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389"/>
        <w:gridCol w:w="2438"/>
      </w:tblGrid>
      <w:tr w:rsidR="00B24C36" w14:paraId="37A0566C" w14:textId="77777777" w:rsidTr="00A8193E">
        <w:tc>
          <w:tcPr>
            <w:tcW w:w="6379" w:type="dxa"/>
            <w:tcBorders>
              <w:top w:val="single" w:sz="18" w:space="0" w:color="auto"/>
            </w:tcBorders>
            <w:shd w:val="clear" w:color="auto" w:fill="FFC000" w:themeFill="accent4"/>
          </w:tcPr>
          <w:p w14:paraId="25D6BDC7" w14:textId="77777777" w:rsidR="00296968" w:rsidRDefault="00296968" w:rsidP="00296968">
            <w:pPr>
              <w:rPr>
                <w:b/>
                <w:bCs/>
              </w:rPr>
            </w:pPr>
          </w:p>
          <w:p w14:paraId="7BE18939" w14:textId="3AB3FBFC" w:rsidR="005C2495" w:rsidRPr="001B04AC" w:rsidRDefault="005C2495" w:rsidP="00296968">
            <w:pPr>
              <w:rPr>
                <w:b/>
                <w:bCs/>
                <w:sz w:val="24"/>
                <w:szCs w:val="24"/>
              </w:rPr>
            </w:pPr>
            <w:r w:rsidRPr="001B04AC">
              <w:rPr>
                <w:b/>
                <w:bCs/>
                <w:sz w:val="24"/>
                <w:szCs w:val="24"/>
              </w:rPr>
              <w:t>TIDAL</w:t>
            </w:r>
            <w:r w:rsidR="00EC11FE" w:rsidRPr="001B04AC">
              <w:rPr>
                <w:b/>
                <w:bCs/>
                <w:sz w:val="24"/>
                <w:szCs w:val="24"/>
              </w:rPr>
              <w:t xml:space="preserve"> N+</w:t>
            </w:r>
          </w:p>
          <w:p w14:paraId="632CB878" w14:textId="1B23007C" w:rsidR="00EC11FE" w:rsidRDefault="00F9002C" w:rsidP="00296968">
            <w:r w:rsidRPr="001B04AC">
              <w:rPr>
                <w:sz w:val="24"/>
                <w:szCs w:val="24"/>
              </w:rPr>
              <w:t>Evidence Brief</w:t>
            </w:r>
            <w:r w:rsidR="001E78F0">
              <w:rPr>
                <w:sz w:val="24"/>
                <w:szCs w:val="24"/>
              </w:rPr>
              <w:t>ing</w:t>
            </w:r>
          </w:p>
        </w:tc>
        <w:tc>
          <w:tcPr>
            <w:tcW w:w="3827" w:type="dxa"/>
            <w:gridSpan w:val="2"/>
            <w:tcBorders>
              <w:top w:val="single" w:sz="18" w:space="0" w:color="auto"/>
            </w:tcBorders>
            <w:tcMar>
              <w:left w:w="0" w:type="dxa"/>
              <w:right w:w="0" w:type="dxa"/>
            </w:tcMar>
          </w:tcPr>
          <w:p w14:paraId="0D9A74EE" w14:textId="77777777" w:rsidR="00296968" w:rsidRPr="00607EE9" w:rsidRDefault="00296968" w:rsidP="00296968">
            <w:pPr>
              <w:rPr>
                <w:sz w:val="24"/>
                <w:szCs w:val="24"/>
              </w:rPr>
            </w:pPr>
          </w:p>
          <w:p w14:paraId="09D1D4CA" w14:textId="7D67E4D4" w:rsidR="005C2495" w:rsidRPr="00607EE9" w:rsidRDefault="00385968" w:rsidP="00296968">
            <w:pPr>
              <w:rPr>
                <w:b/>
                <w:bCs/>
                <w:sz w:val="24"/>
                <w:szCs w:val="24"/>
              </w:rPr>
            </w:pPr>
            <w:r>
              <w:rPr>
                <w:b/>
                <w:bCs/>
                <w:sz w:val="24"/>
                <w:szCs w:val="24"/>
              </w:rPr>
              <w:t xml:space="preserve">  </w:t>
            </w:r>
            <w:r w:rsidR="00DF49E4" w:rsidRPr="00607EE9">
              <w:rPr>
                <w:b/>
                <w:bCs/>
                <w:sz w:val="24"/>
                <w:szCs w:val="24"/>
              </w:rPr>
              <w:t>Commissioned by</w:t>
            </w:r>
          </w:p>
          <w:p w14:paraId="45ADCD0D" w14:textId="66995E5C" w:rsidR="00826620" w:rsidRPr="00607EE9" w:rsidRDefault="00385968" w:rsidP="00296968">
            <w:pPr>
              <w:rPr>
                <w:sz w:val="24"/>
                <w:szCs w:val="24"/>
              </w:rPr>
            </w:pPr>
            <w:r>
              <w:rPr>
                <w:rFonts w:cstheme="minorHAnsi"/>
                <w:sz w:val="24"/>
                <w:szCs w:val="24"/>
              </w:rPr>
              <w:t xml:space="preserve">  </w:t>
            </w:r>
            <w:r w:rsidR="00826620" w:rsidRPr="00607EE9">
              <w:rPr>
                <w:rFonts w:cstheme="minorHAnsi"/>
                <w:sz w:val="24"/>
                <w:szCs w:val="24"/>
              </w:rPr>
              <w:t>TIDAL Network+</w:t>
            </w:r>
          </w:p>
        </w:tc>
      </w:tr>
      <w:tr w:rsidR="00B24C36" w:rsidRPr="000A27EF" w14:paraId="1E69950A" w14:textId="77777777" w:rsidTr="00A8193E">
        <w:trPr>
          <w:trHeight w:val="3809"/>
        </w:trPr>
        <w:tc>
          <w:tcPr>
            <w:tcW w:w="6379" w:type="dxa"/>
            <w:shd w:val="clear" w:color="auto" w:fill="FFC000" w:themeFill="accent4"/>
          </w:tcPr>
          <w:p w14:paraId="70460E11" w14:textId="77777777" w:rsidR="005C2495" w:rsidRDefault="005C2495" w:rsidP="00296968"/>
          <w:p w14:paraId="13060D56" w14:textId="07C611F1" w:rsidR="00607EE9" w:rsidRPr="000A27EF" w:rsidRDefault="00D558C0" w:rsidP="00B55CE9">
            <w:pPr>
              <w:pStyle w:val="Title"/>
              <w:rPr>
                <w:rFonts w:cstheme="majorHAnsi"/>
                <w:sz w:val="60"/>
                <w:szCs w:val="60"/>
              </w:rPr>
            </w:pPr>
            <w:bookmarkStart w:id="0" w:name="_Toc129011949"/>
            <w:bookmarkStart w:id="1" w:name="_Toc131420810"/>
            <w:bookmarkStart w:id="2" w:name="_Toc134100711"/>
            <w:bookmarkStart w:id="3" w:name="_Toc134100839"/>
            <w:bookmarkStart w:id="4" w:name="_Toc134101194"/>
            <w:r w:rsidRPr="000A27EF">
              <w:rPr>
                <w:rFonts w:cstheme="majorHAnsi"/>
                <w:sz w:val="60"/>
                <w:szCs w:val="60"/>
              </w:rPr>
              <w:t>The impact of Brexit on Assistive Technologies</w:t>
            </w:r>
            <w:bookmarkEnd w:id="0"/>
            <w:bookmarkEnd w:id="1"/>
            <w:bookmarkEnd w:id="2"/>
            <w:bookmarkEnd w:id="3"/>
            <w:bookmarkEnd w:id="4"/>
          </w:p>
          <w:p w14:paraId="59591FCB" w14:textId="31B52733" w:rsidR="00607EE9" w:rsidRDefault="00607EE9" w:rsidP="00296968"/>
          <w:p w14:paraId="0DADAE51" w14:textId="5B050449" w:rsidR="00CC5561" w:rsidRDefault="00CC5561" w:rsidP="00296968"/>
          <w:p w14:paraId="2C3666FB" w14:textId="77777777" w:rsidR="00B4367D" w:rsidRDefault="00B4367D" w:rsidP="00296968"/>
          <w:p w14:paraId="72A11967" w14:textId="77777777" w:rsidR="00B4367D" w:rsidRDefault="00B4367D" w:rsidP="00296968"/>
          <w:p w14:paraId="1D2039E3" w14:textId="3E197B6F" w:rsidR="00B4367D" w:rsidRDefault="00B4367D" w:rsidP="00296968"/>
        </w:tc>
        <w:tc>
          <w:tcPr>
            <w:tcW w:w="3827" w:type="dxa"/>
            <w:gridSpan w:val="2"/>
            <w:tcMar>
              <w:left w:w="0" w:type="dxa"/>
              <w:right w:w="0" w:type="dxa"/>
            </w:tcMar>
          </w:tcPr>
          <w:p w14:paraId="6E5C451B" w14:textId="77777777" w:rsidR="005C2495" w:rsidRPr="00607EE9" w:rsidRDefault="005C2495" w:rsidP="00296968">
            <w:pPr>
              <w:rPr>
                <w:sz w:val="24"/>
                <w:szCs w:val="24"/>
              </w:rPr>
            </w:pPr>
          </w:p>
          <w:p w14:paraId="19503224" w14:textId="56E5D18C" w:rsidR="009B4DEA" w:rsidRPr="00607EE9" w:rsidRDefault="00385968" w:rsidP="00296968">
            <w:pPr>
              <w:rPr>
                <w:rFonts w:cstheme="minorHAnsi"/>
                <w:b/>
                <w:bCs/>
                <w:sz w:val="24"/>
                <w:szCs w:val="24"/>
              </w:rPr>
            </w:pPr>
            <w:r>
              <w:rPr>
                <w:rFonts w:cstheme="minorHAnsi"/>
                <w:b/>
                <w:bCs/>
                <w:sz w:val="24"/>
                <w:szCs w:val="24"/>
              </w:rPr>
              <w:t xml:space="preserve">  </w:t>
            </w:r>
            <w:r w:rsidR="009B4DEA" w:rsidRPr="00607EE9">
              <w:rPr>
                <w:rFonts w:cstheme="minorHAnsi"/>
                <w:b/>
                <w:bCs/>
                <w:sz w:val="24"/>
                <w:szCs w:val="24"/>
              </w:rPr>
              <w:t xml:space="preserve">Researched and written by </w:t>
            </w:r>
          </w:p>
          <w:p w14:paraId="77F9447E" w14:textId="77777777" w:rsidR="00CD27AE" w:rsidRDefault="00385968" w:rsidP="00296968">
            <w:pPr>
              <w:rPr>
                <w:rFonts w:cstheme="minorHAnsi"/>
                <w:color w:val="201F1E"/>
                <w:sz w:val="24"/>
                <w:szCs w:val="24"/>
              </w:rPr>
            </w:pPr>
            <w:r>
              <w:rPr>
                <w:rFonts w:cstheme="minorHAnsi"/>
                <w:color w:val="201F1E"/>
                <w:sz w:val="24"/>
                <w:szCs w:val="24"/>
              </w:rPr>
              <w:t xml:space="preserve">  </w:t>
            </w:r>
            <w:r w:rsidR="009B4DEA" w:rsidRPr="00607EE9">
              <w:rPr>
                <w:rFonts w:cstheme="minorHAnsi"/>
                <w:color w:val="201F1E"/>
                <w:sz w:val="24"/>
                <w:szCs w:val="24"/>
              </w:rPr>
              <w:t>Rapid Research Evaluation</w:t>
            </w:r>
          </w:p>
          <w:p w14:paraId="40D50CA5" w14:textId="449627F7" w:rsidR="00EF4642" w:rsidRPr="00607EE9" w:rsidRDefault="00CD27AE" w:rsidP="00296968">
            <w:pPr>
              <w:rPr>
                <w:sz w:val="24"/>
                <w:szCs w:val="24"/>
              </w:rPr>
            </w:pPr>
            <w:r>
              <w:rPr>
                <w:rFonts w:cstheme="minorHAnsi"/>
                <w:color w:val="201F1E"/>
                <w:sz w:val="24"/>
                <w:szCs w:val="24"/>
              </w:rPr>
              <w:t xml:space="preserve">  </w:t>
            </w:r>
            <w:r w:rsidR="009B4DEA" w:rsidRPr="00607EE9">
              <w:rPr>
                <w:rFonts w:cstheme="minorHAnsi"/>
                <w:color w:val="201F1E"/>
                <w:sz w:val="24"/>
                <w:szCs w:val="24"/>
              </w:rPr>
              <w:t xml:space="preserve">and </w:t>
            </w:r>
            <w:r w:rsidR="00A81B9C" w:rsidRPr="00607EE9">
              <w:rPr>
                <w:rFonts w:cstheme="minorHAnsi"/>
                <w:color w:val="201F1E"/>
                <w:sz w:val="24"/>
                <w:szCs w:val="24"/>
              </w:rPr>
              <w:t>Appraisal Lab (RREAL)</w:t>
            </w:r>
          </w:p>
          <w:p w14:paraId="747372CC" w14:textId="77777777" w:rsidR="00367495" w:rsidRDefault="00A81B9C" w:rsidP="00296968">
            <w:pPr>
              <w:rPr>
                <w:b/>
                <w:bCs/>
                <w:sz w:val="24"/>
                <w:szCs w:val="24"/>
              </w:rPr>
            </w:pPr>
            <w:r>
              <w:rPr>
                <w:b/>
                <w:bCs/>
                <w:sz w:val="24"/>
                <w:szCs w:val="24"/>
              </w:rPr>
              <w:t xml:space="preserve">  </w:t>
            </w:r>
          </w:p>
          <w:p w14:paraId="047AFC1B" w14:textId="27AF8EAC" w:rsidR="00EF4642" w:rsidRPr="00607EE9" w:rsidRDefault="00367495" w:rsidP="00296968">
            <w:pPr>
              <w:rPr>
                <w:b/>
                <w:bCs/>
                <w:sz w:val="24"/>
                <w:szCs w:val="24"/>
              </w:rPr>
            </w:pPr>
            <w:r>
              <w:rPr>
                <w:b/>
                <w:bCs/>
                <w:sz w:val="24"/>
                <w:szCs w:val="24"/>
              </w:rPr>
              <w:t xml:space="preserve">  </w:t>
            </w:r>
            <w:r w:rsidR="00EF4642" w:rsidRPr="00607EE9">
              <w:rPr>
                <w:b/>
                <w:bCs/>
                <w:sz w:val="24"/>
                <w:szCs w:val="24"/>
              </w:rPr>
              <w:t>Date</w:t>
            </w:r>
          </w:p>
          <w:p w14:paraId="22B91410" w14:textId="6E08E55E" w:rsidR="00EF4642" w:rsidRDefault="00367495" w:rsidP="00296968">
            <w:pPr>
              <w:rPr>
                <w:sz w:val="24"/>
                <w:szCs w:val="24"/>
              </w:rPr>
            </w:pPr>
            <w:r>
              <w:rPr>
                <w:sz w:val="24"/>
                <w:szCs w:val="24"/>
              </w:rPr>
              <w:t xml:space="preserve">  </w:t>
            </w:r>
            <w:r w:rsidR="00EF4642" w:rsidRPr="00607EE9">
              <w:rPr>
                <w:sz w:val="24"/>
                <w:szCs w:val="24"/>
              </w:rPr>
              <w:t>April 2023</w:t>
            </w:r>
          </w:p>
          <w:p w14:paraId="66543D4F" w14:textId="77777777" w:rsidR="00CE553C" w:rsidRDefault="00CE553C" w:rsidP="00296968">
            <w:pPr>
              <w:rPr>
                <w:sz w:val="24"/>
                <w:szCs w:val="24"/>
              </w:rPr>
            </w:pPr>
          </w:p>
          <w:p w14:paraId="161F8B43" w14:textId="77777777" w:rsidR="00641735" w:rsidRDefault="00641735" w:rsidP="00296968">
            <w:pPr>
              <w:rPr>
                <w:sz w:val="24"/>
                <w:szCs w:val="24"/>
              </w:rPr>
            </w:pPr>
          </w:p>
          <w:p w14:paraId="0B34C81E" w14:textId="77777777" w:rsidR="001E78F0" w:rsidRDefault="001E78F0" w:rsidP="00296968">
            <w:pPr>
              <w:rPr>
                <w:sz w:val="24"/>
                <w:szCs w:val="24"/>
              </w:rPr>
            </w:pPr>
          </w:p>
          <w:p w14:paraId="78598C55" w14:textId="6D4E6FD8" w:rsidR="001E78F0" w:rsidRPr="00607EE9" w:rsidRDefault="00D87CCA" w:rsidP="006F3304">
            <w:pPr>
              <w:jc w:val="both"/>
              <w:rPr>
                <w:sz w:val="24"/>
                <w:szCs w:val="24"/>
              </w:rPr>
            </w:pPr>
            <w:r>
              <w:rPr>
                <w:noProof/>
                <w:sz w:val="24"/>
                <w:szCs w:val="24"/>
              </w:rPr>
              <w:drawing>
                <wp:inline distT="0" distB="0" distL="0" distR="0" wp14:anchorId="7525A109" wp14:editId="7131B16D">
                  <wp:extent cx="2394585" cy="1294130"/>
                  <wp:effectExtent l="0" t="0" r="5715" b="127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271" cy="1311795"/>
                          </a:xfrm>
                          <a:prstGeom prst="rect">
                            <a:avLst/>
                          </a:prstGeom>
                        </pic:spPr>
                      </pic:pic>
                    </a:graphicData>
                  </a:graphic>
                </wp:inline>
              </w:drawing>
            </w:r>
          </w:p>
        </w:tc>
      </w:tr>
      <w:tr w:rsidR="00A8193E" w14:paraId="52049308" w14:textId="77777777" w:rsidTr="00A8193E">
        <w:tc>
          <w:tcPr>
            <w:tcW w:w="6379" w:type="dxa"/>
          </w:tcPr>
          <w:p w14:paraId="7AD37968" w14:textId="77777777" w:rsidR="00C3118B" w:rsidRDefault="00C3118B" w:rsidP="00296968"/>
          <w:p w14:paraId="2FECC33A" w14:textId="77777777" w:rsidR="00C3118B" w:rsidRDefault="00C3118B" w:rsidP="00296968"/>
          <w:p w14:paraId="0AE2C148" w14:textId="77777777" w:rsidR="001559CE" w:rsidRDefault="001559CE" w:rsidP="00296968"/>
          <w:p w14:paraId="63CD5E7F" w14:textId="77777777" w:rsidR="001559CE" w:rsidRDefault="001559CE" w:rsidP="00296968"/>
          <w:p w14:paraId="4DCEF39F" w14:textId="77777777" w:rsidR="001559CE" w:rsidRDefault="001559CE" w:rsidP="00296968"/>
          <w:p w14:paraId="17956348" w14:textId="77777777" w:rsidR="001559CE" w:rsidRDefault="001559CE" w:rsidP="00296968"/>
          <w:p w14:paraId="5FB24DFD" w14:textId="4024560C" w:rsidR="001559CE" w:rsidRDefault="001559CE" w:rsidP="00296968"/>
          <w:p w14:paraId="4D05F25C" w14:textId="782F91C1" w:rsidR="00680E1A" w:rsidRDefault="00680E1A" w:rsidP="00296968"/>
          <w:p w14:paraId="2D98E1D1" w14:textId="77777777" w:rsidR="00680E1A" w:rsidRDefault="00680E1A" w:rsidP="00296968"/>
          <w:p w14:paraId="08E065F5" w14:textId="41CC3043" w:rsidR="0076352D" w:rsidRDefault="0076352D" w:rsidP="00296968"/>
        </w:tc>
        <w:tc>
          <w:tcPr>
            <w:tcW w:w="3827" w:type="dxa"/>
            <w:gridSpan w:val="2"/>
            <w:tcMar>
              <w:left w:w="0" w:type="dxa"/>
              <w:right w:w="0" w:type="dxa"/>
            </w:tcMar>
          </w:tcPr>
          <w:p w14:paraId="23B42BE4" w14:textId="41EE1713" w:rsidR="00C3118B" w:rsidRDefault="00D87CCA" w:rsidP="00D63150">
            <w:r>
              <w:rPr>
                <w:noProof/>
                <w:sz w:val="24"/>
                <w:szCs w:val="24"/>
              </w:rPr>
              <w:drawing>
                <wp:inline distT="0" distB="0" distL="0" distR="0" wp14:anchorId="65F81B3A" wp14:editId="3B398103">
                  <wp:extent cx="2395171" cy="1279812"/>
                  <wp:effectExtent l="0" t="0" r="571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9363" cy="1298082"/>
                          </a:xfrm>
                          <a:prstGeom prst="rect">
                            <a:avLst/>
                          </a:prstGeom>
                        </pic:spPr>
                      </pic:pic>
                    </a:graphicData>
                  </a:graphic>
                </wp:inline>
              </w:drawing>
            </w:r>
          </w:p>
        </w:tc>
      </w:tr>
      <w:tr w:rsidR="00A8193E" w14:paraId="466E0335" w14:textId="77777777" w:rsidTr="00A8193E">
        <w:tc>
          <w:tcPr>
            <w:tcW w:w="6379" w:type="dxa"/>
          </w:tcPr>
          <w:p w14:paraId="0B3348D4" w14:textId="77777777" w:rsidR="002A74BA" w:rsidRDefault="002A74BA" w:rsidP="00296968">
            <w:r>
              <w:t>Funded by</w:t>
            </w:r>
          </w:p>
          <w:p w14:paraId="4432ADAE" w14:textId="44F45ED8" w:rsidR="00511472" w:rsidRDefault="00511472" w:rsidP="00296968">
            <w:r w:rsidRPr="008F7650">
              <w:rPr>
                <w:color w:val="D0CECE" w:themeColor="background2" w:themeShade="E6"/>
              </w:rPr>
              <w:t>___________________</w:t>
            </w:r>
          </w:p>
        </w:tc>
        <w:tc>
          <w:tcPr>
            <w:tcW w:w="3827" w:type="dxa"/>
            <w:gridSpan w:val="2"/>
            <w:tcMar>
              <w:left w:w="0" w:type="dxa"/>
              <w:right w:w="0" w:type="dxa"/>
            </w:tcMar>
          </w:tcPr>
          <w:p w14:paraId="673DBC4F" w14:textId="77777777" w:rsidR="002A74BA" w:rsidRDefault="002A74BA" w:rsidP="00296968"/>
        </w:tc>
      </w:tr>
      <w:tr w:rsidR="00A8193E" w14:paraId="52521FF3" w14:textId="77777777" w:rsidTr="00A8193E">
        <w:tc>
          <w:tcPr>
            <w:tcW w:w="6379" w:type="dxa"/>
          </w:tcPr>
          <w:p w14:paraId="2BE7080D" w14:textId="2037EB18" w:rsidR="00421694" w:rsidRDefault="00421694" w:rsidP="00E651AD">
            <w:pPr>
              <w:spacing w:before="120"/>
            </w:pPr>
            <w:r>
              <w:rPr>
                <w:noProof/>
              </w:rPr>
              <w:drawing>
                <wp:inline distT="0" distB="0" distL="0" distR="0" wp14:anchorId="1C42BDEE" wp14:editId="4A6481C2">
                  <wp:extent cx="1353403" cy="338875"/>
                  <wp:effectExtent l="0" t="0" r="0" b="4445"/>
                  <wp:docPr id="2" name="Picture 2" descr="EP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RC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695" cy="345708"/>
                          </a:xfrm>
                          <a:prstGeom prst="rect">
                            <a:avLst/>
                          </a:prstGeom>
                        </pic:spPr>
                      </pic:pic>
                    </a:graphicData>
                  </a:graphic>
                </wp:inline>
              </w:drawing>
            </w:r>
          </w:p>
          <w:p w14:paraId="5387535C" w14:textId="398C271D" w:rsidR="00A17EFC" w:rsidRDefault="00A17EFC" w:rsidP="00E651AD">
            <w:pPr>
              <w:spacing w:before="120"/>
            </w:pPr>
          </w:p>
        </w:tc>
        <w:tc>
          <w:tcPr>
            <w:tcW w:w="3827" w:type="dxa"/>
            <w:gridSpan w:val="2"/>
            <w:tcMar>
              <w:left w:w="0" w:type="dxa"/>
              <w:right w:w="0" w:type="dxa"/>
            </w:tcMar>
          </w:tcPr>
          <w:p w14:paraId="0995C924" w14:textId="77777777" w:rsidR="005C2495" w:rsidRDefault="005C2495" w:rsidP="00E651AD">
            <w:pPr>
              <w:spacing w:before="120"/>
            </w:pPr>
          </w:p>
        </w:tc>
      </w:tr>
      <w:tr w:rsidR="00A8193E" w14:paraId="0672C5DE" w14:textId="77777777" w:rsidTr="00A8193E">
        <w:trPr>
          <w:trHeight w:val="1604"/>
        </w:trPr>
        <w:tc>
          <w:tcPr>
            <w:tcW w:w="6379" w:type="dxa"/>
          </w:tcPr>
          <w:p w14:paraId="29C508CC" w14:textId="109F4E97" w:rsidR="00A17EFC" w:rsidRDefault="00A17EFC" w:rsidP="00E651AD">
            <w:r>
              <w:t>Led by</w:t>
            </w:r>
          </w:p>
          <w:p w14:paraId="4A96AD1A" w14:textId="5B5D8E5A" w:rsidR="00E651AD" w:rsidRPr="00E651AD" w:rsidRDefault="00E651AD" w:rsidP="00E651AD">
            <w:pPr>
              <w:rPr>
                <w:color w:val="D0CECE" w:themeColor="background2" w:themeShade="E6"/>
              </w:rPr>
            </w:pPr>
            <w:r w:rsidRPr="00E651AD">
              <w:rPr>
                <w:color w:val="D0CECE" w:themeColor="background2" w:themeShade="E6"/>
              </w:rPr>
              <w:t>___________________</w:t>
            </w:r>
          </w:p>
          <w:p w14:paraId="3DFFC4D8" w14:textId="6E2166F5" w:rsidR="00421694" w:rsidRDefault="00421694" w:rsidP="00375C99">
            <w:pPr>
              <w:spacing w:before="60"/>
            </w:pPr>
            <w:r>
              <w:rPr>
                <w:noProof/>
              </w:rPr>
              <w:drawing>
                <wp:inline distT="0" distB="0" distL="0" distR="0" wp14:anchorId="1277A417" wp14:editId="5154EF52">
                  <wp:extent cx="1353185" cy="488142"/>
                  <wp:effectExtent l="0" t="0" r="0" b="7620"/>
                  <wp:docPr id="3" name="Picture 3" descr="TID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DAL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5561" cy="496214"/>
                          </a:xfrm>
                          <a:prstGeom prst="rect">
                            <a:avLst/>
                          </a:prstGeom>
                        </pic:spPr>
                      </pic:pic>
                    </a:graphicData>
                  </a:graphic>
                </wp:inline>
              </w:drawing>
            </w:r>
          </w:p>
          <w:p w14:paraId="33A09E1F" w14:textId="6A3C6394" w:rsidR="00A17EFC" w:rsidRDefault="00A17EFC" w:rsidP="00E651AD"/>
        </w:tc>
        <w:tc>
          <w:tcPr>
            <w:tcW w:w="3827" w:type="dxa"/>
            <w:gridSpan w:val="2"/>
            <w:tcMar>
              <w:left w:w="0" w:type="dxa"/>
              <w:right w:w="0" w:type="dxa"/>
            </w:tcMar>
          </w:tcPr>
          <w:p w14:paraId="770AD5BC" w14:textId="77777777" w:rsidR="005C2495" w:rsidRDefault="005C2495" w:rsidP="00E651AD"/>
          <w:p w14:paraId="31C43F34" w14:textId="77777777" w:rsidR="00375C99" w:rsidRDefault="00375C99" w:rsidP="00E651AD"/>
          <w:p w14:paraId="7950DA53" w14:textId="77777777" w:rsidR="00375C99" w:rsidRDefault="00375C99" w:rsidP="00E651AD"/>
          <w:p w14:paraId="520C074E" w14:textId="77777777" w:rsidR="00375C99" w:rsidRDefault="00375C99" w:rsidP="00E651AD"/>
          <w:p w14:paraId="1CBD1508" w14:textId="77777777" w:rsidR="00375C99" w:rsidRDefault="00375C99" w:rsidP="00E651AD"/>
          <w:p w14:paraId="33DED3DE" w14:textId="328112DA" w:rsidR="00375C99" w:rsidRDefault="00375C99" w:rsidP="00E651AD"/>
        </w:tc>
      </w:tr>
      <w:tr w:rsidR="00CD27AE" w14:paraId="0A53E266" w14:textId="77777777" w:rsidTr="00A8193E">
        <w:tc>
          <w:tcPr>
            <w:tcW w:w="6379" w:type="dxa"/>
          </w:tcPr>
          <w:p w14:paraId="79E09CCB" w14:textId="77777777" w:rsidR="00F61CAF" w:rsidRDefault="00F61CAF" w:rsidP="00F61CAF">
            <w:pPr>
              <w:rPr>
                <w:noProof/>
              </w:rPr>
            </w:pPr>
            <w:r>
              <w:rPr>
                <w:noProof/>
              </w:rPr>
              <w:t>Authored by</w:t>
            </w:r>
          </w:p>
          <w:p w14:paraId="24131656" w14:textId="77777777" w:rsidR="00F61CAF" w:rsidRDefault="00F61CAF" w:rsidP="00F61CAF">
            <w:pPr>
              <w:rPr>
                <w:noProof/>
                <w:color w:val="D0CECE" w:themeColor="background2" w:themeShade="E6"/>
              </w:rPr>
            </w:pPr>
            <w:r w:rsidRPr="00BF4018">
              <w:rPr>
                <w:noProof/>
                <w:color w:val="D0CECE" w:themeColor="background2" w:themeShade="E6"/>
              </w:rPr>
              <w:t>___________________</w:t>
            </w:r>
          </w:p>
          <w:p w14:paraId="6085169E" w14:textId="57C62A2B" w:rsidR="00BF4018" w:rsidRDefault="001631F8" w:rsidP="001631F8">
            <w:pPr>
              <w:spacing w:before="60"/>
            </w:pPr>
            <w:r>
              <w:rPr>
                <w:noProof/>
              </w:rPr>
              <w:drawing>
                <wp:inline distT="0" distB="0" distL="0" distR="0" wp14:anchorId="684CAB6E" wp14:editId="7F506FD7">
                  <wp:extent cx="1353185" cy="336046"/>
                  <wp:effectExtent l="0" t="0" r="0" b="6985"/>
                  <wp:docPr id="7" name="Picture 7" descr="RR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REAL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3887" cy="341187"/>
                          </a:xfrm>
                          <a:prstGeom prst="rect">
                            <a:avLst/>
                          </a:prstGeom>
                        </pic:spPr>
                      </pic:pic>
                    </a:graphicData>
                  </a:graphic>
                </wp:inline>
              </w:drawing>
            </w:r>
          </w:p>
          <w:p w14:paraId="45DD3D43" w14:textId="1F4C443D" w:rsidR="00BF4018" w:rsidRDefault="00BF4018" w:rsidP="00F61CAF"/>
        </w:tc>
        <w:tc>
          <w:tcPr>
            <w:tcW w:w="3827" w:type="dxa"/>
            <w:gridSpan w:val="2"/>
            <w:tcMar>
              <w:left w:w="0" w:type="dxa"/>
              <w:right w:w="0" w:type="dxa"/>
            </w:tcMar>
          </w:tcPr>
          <w:p w14:paraId="5384022A" w14:textId="77777777" w:rsidR="00730442" w:rsidRDefault="00730442" w:rsidP="00F61CAF"/>
        </w:tc>
      </w:tr>
      <w:tr w:rsidR="00CD27AE" w14:paraId="126309DB" w14:textId="77777777" w:rsidTr="00A8193E">
        <w:tc>
          <w:tcPr>
            <w:tcW w:w="6379" w:type="dxa"/>
          </w:tcPr>
          <w:p w14:paraId="27EE7545" w14:textId="77777777" w:rsidR="00A17EFC" w:rsidRDefault="00A17EFC" w:rsidP="001559CE">
            <w:r>
              <w:t>In partnership with</w:t>
            </w:r>
          </w:p>
          <w:p w14:paraId="6C3AE834" w14:textId="15049264" w:rsidR="00BF4018" w:rsidRDefault="00BF4018" w:rsidP="00597555">
            <w:r w:rsidRPr="00BF4018">
              <w:rPr>
                <w:color w:val="D0CECE" w:themeColor="background2" w:themeShade="E6"/>
              </w:rPr>
              <w:t>_________________</w:t>
            </w:r>
            <w:r>
              <w:rPr>
                <w:color w:val="D0CECE" w:themeColor="background2" w:themeShade="E6"/>
              </w:rPr>
              <w:t>_</w:t>
            </w:r>
            <w:r w:rsidRPr="00BF4018">
              <w:rPr>
                <w:color w:val="D0CECE" w:themeColor="background2" w:themeShade="E6"/>
              </w:rPr>
              <w:t>__</w:t>
            </w:r>
          </w:p>
        </w:tc>
        <w:tc>
          <w:tcPr>
            <w:tcW w:w="3827" w:type="dxa"/>
            <w:gridSpan w:val="2"/>
            <w:tcMar>
              <w:left w:w="0" w:type="dxa"/>
              <w:right w:w="0" w:type="dxa"/>
            </w:tcMar>
          </w:tcPr>
          <w:p w14:paraId="2AEAF26D" w14:textId="77777777" w:rsidR="00A17EFC" w:rsidRDefault="00A17EFC" w:rsidP="00361DD2">
            <w:pPr>
              <w:spacing w:before="240"/>
            </w:pPr>
          </w:p>
        </w:tc>
      </w:tr>
      <w:tr w:rsidR="00CD27AE" w14:paraId="2E4F3F6C" w14:textId="77777777" w:rsidTr="00A8193E">
        <w:tc>
          <w:tcPr>
            <w:tcW w:w="7768" w:type="dxa"/>
            <w:gridSpan w:val="2"/>
          </w:tcPr>
          <w:p w14:paraId="5932CAE3" w14:textId="75833983" w:rsidR="00CF015C" w:rsidRDefault="00BB79AE" w:rsidP="001559CE">
            <w:r>
              <w:rPr>
                <w:noProof/>
              </w:rPr>
              <w:drawing>
                <wp:inline distT="0" distB="0" distL="0" distR="0" wp14:anchorId="76BD3364" wp14:editId="1C9543C9">
                  <wp:extent cx="5267960" cy="554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3787" cy="568246"/>
                          </a:xfrm>
                          <a:prstGeom prst="rect">
                            <a:avLst/>
                          </a:prstGeom>
                        </pic:spPr>
                      </pic:pic>
                    </a:graphicData>
                  </a:graphic>
                </wp:inline>
              </w:drawing>
            </w:r>
          </w:p>
        </w:tc>
        <w:tc>
          <w:tcPr>
            <w:tcW w:w="2438" w:type="dxa"/>
            <w:tcMar>
              <w:left w:w="0" w:type="dxa"/>
              <w:right w:w="0" w:type="dxa"/>
            </w:tcMar>
          </w:tcPr>
          <w:p w14:paraId="0C9E41CE" w14:textId="107E26A1" w:rsidR="00CF015C" w:rsidRDefault="00CF015C" w:rsidP="00CD27AE">
            <w:pPr>
              <w:spacing w:before="320"/>
              <w:jc w:val="right"/>
            </w:pPr>
            <w:r>
              <w:rPr>
                <w:noProof/>
              </w:rPr>
              <w:drawing>
                <wp:inline distT="0" distB="0" distL="0" distR="0" wp14:anchorId="529CB5F9" wp14:editId="1E5D43F0">
                  <wp:extent cx="847843" cy="266737"/>
                  <wp:effectExtent l="0" t="0" r="9525" b="0"/>
                  <wp:docPr id="8" name="Picture 8" descr="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CL logo"/>
                          <pic:cNvPicPr/>
                        </pic:nvPicPr>
                        <pic:blipFill>
                          <a:blip r:embed="rId17">
                            <a:extLst>
                              <a:ext uri="{28A0092B-C50C-407E-A947-70E740481C1C}">
                                <a14:useLocalDpi xmlns:a14="http://schemas.microsoft.com/office/drawing/2010/main" val="0"/>
                              </a:ext>
                            </a:extLst>
                          </a:blip>
                          <a:stretch>
                            <a:fillRect/>
                          </a:stretch>
                        </pic:blipFill>
                        <pic:spPr>
                          <a:xfrm>
                            <a:off x="0" y="0"/>
                            <a:ext cx="847843" cy="266737"/>
                          </a:xfrm>
                          <a:prstGeom prst="rect">
                            <a:avLst/>
                          </a:prstGeom>
                        </pic:spPr>
                      </pic:pic>
                    </a:graphicData>
                  </a:graphic>
                </wp:inline>
              </w:drawing>
            </w:r>
          </w:p>
        </w:tc>
      </w:tr>
    </w:tbl>
    <w:p w14:paraId="7D2526B3" w14:textId="5F5FCC5B" w:rsidR="00CF015C" w:rsidRDefault="00CF015C"/>
    <w:p w14:paraId="2C6FEEDF" w14:textId="77777777" w:rsidR="00BE2D57" w:rsidRDefault="00BE2D57" w:rsidP="003B27FC">
      <w:pPr>
        <w:pStyle w:val="Heading1"/>
        <w:sectPr w:rsidR="00BE2D57" w:rsidSect="000533D8">
          <w:footerReference w:type="default" r:id="rId18"/>
          <w:footerReference w:type="first" r:id="rId19"/>
          <w:pgSz w:w="11906" w:h="16838"/>
          <w:pgMar w:top="567" w:right="567" w:bottom="567" w:left="567" w:header="709" w:footer="709" w:gutter="0"/>
          <w:pgNumType w:start="0"/>
          <w:cols w:space="708"/>
          <w:titlePg/>
          <w:docGrid w:linePitch="360"/>
        </w:sectPr>
      </w:pPr>
      <w:bookmarkStart w:id="5" w:name="_Toc131420812"/>
    </w:p>
    <w:p w14:paraId="1C8583CD" w14:textId="6CCB4D35" w:rsidR="00122733" w:rsidRPr="00322FDB" w:rsidRDefault="00122733" w:rsidP="003B27FC">
      <w:pPr>
        <w:pStyle w:val="Heading1"/>
      </w:pPr>
      <w:bookmarkStart w:id="6" w:name="_Toc134100712"/>
      <w:bookmarkStart w:id="7" w:name="_Toc134100840"/>
      <w:bookmarkStart w:id="8" w:name="_Toc134101086"/>
      <w:bookmarkStart w:id="9" w:name="_Toc134101195"/>
      <w:r w:rsidRPr="00322FDB">
        <w:lastRenderedPageBreak/>
        <w:t>Credits</w:t>
      </w:r>
      <w:bookmarkEnd w:id="5"/>
      <w:bookmarkEnd w:id="6"/>
      <w:bookmarkEnd w:id="7"/>
      <w:bookmarkEnd w:id="8"/>
      <w:bookmarkEnd w:id="9"/>
    </w:p>
    <w:p w14:paraId="491E0C17" w14:textId="77777777" w:rsidR="00122733" w:rsidRDefault="00122733" w:rsidP="00AA7791">
      <w:pPr>
        <w:pStyle w:val="xmsonormal"/>
        <w:spacing w:line="276" w:lineRule="auto"/>
        <w:rPr>
          <w:rFonts w:asciiTheme="minorHAnsi" w:hAnsiTheme="minorHAnsi" w:cstheme="minorHAnsi"/>
          <w:color w:val="201F1E"/>
          <w:sz w:val="24"/>
          <w:szCs w:val="24"/>
        </w:rPr>
      </w:pPr>
      <w:r w:rsidRPr="00676038">
        <w:rPr>
          <w:rFonts w:asciiTheme="minorHAnsi" w:hAnsiTheme="minorHAnsi" w:cstheme="minorHAnsi"/>
          <w:sz w:val="24"/>
          <w:szCs w:val="24"/>
        </w:rPr>
        <w:t>This report was commissioned by TIDAL Network+, funded by the Engineering and Physical Sciences Research Council [grant number: EP/W00717/1]</w:t>
      </w:r>
      <w:r>
        <w:rPr>
          <w:rFonts w:asciiTheme="minorHAnsi" w:hAnsiTheme="minorHAnsi" w:cstheme="minorHAnsi"/>
          <w:sz w:val="24"/>
          <w:szCs w:val="24"/>
        </w:rPr>
        <w:t xml:space="preserve">, </w:t>
      </w:r>
      <w:r w:rsidRPr="00676038">
        <w:rPr>
          <w:rFonts w:asciiTheme="minorHAnsi" w:hAnsiTheme="minorHAnsi" w:cstheme="minorHAnsi"/>
          <w:sz w:val="24"/>
          <w:szCs w:val="24"/>
        </w:rPr>
        <w:t>researched and written by Ailey McLeod, Megan Bowers, Thomas Moniz and Prof Cecilia Vindrola-</w:t>
      </w:r>
      <w:proofErr w:type="spellStart"/>
      <w:r w:rsidRPr="00676038">
        <w:rPr>
          <w:rFonts w:asciiTheme="minorHAnsi" w:hAnsiTheme="minorHAnsi" w:cstheme="minorHAnsi"/>
          <w:sz w:val="24"/>
          <w:szCs w:val="24"/>
        </w:rPr>
        <w:t>Padros</w:t>
      </w:r>
      <w:proofErr w:type="spellEnd"/>
      <w:r w:rsidRPr="00676038">
        <w:rPr>
          <w:rFonts w:asciiTheme="minorHAnsi" w:hAnsiTheme="minorHAnsi" w:cstheme="minorHAnsi"/>
          <w:sz w:val="24"/>
          <w:szCs w:val="24"/>
        </w:rPr>
        <w:t xml:space="preserve"> of the </w:t>
      </w:r>
      <w:r w:rsidRPr="00676038">
        <w:rPr>
          <w:rFonts w:asciiTheme="minorHAnsi" w:hAnsiTheme="minorHAnsi" w:cstheme="minorHAnsi"/>
          <w:color w:val="201F1E"/>
          <w:sz w:val="24"/>
          <w:szCs w:val="24"/>
        </w:rPr>
        <w:t>Rapid Research Evaluation and Appraisal Lab (RREAL)</w:t>
      </w:r>
      <w:r>
        <w:rPr>
          <w:rFonts w:asciiTheme="minorHAnsi" w:hAnsiTheme="minorHAnsi" w:cstheme="minorHAnsi"/>
          <w:color w:val="201F1E"/>
          <w:sz w:val="24"/>
          <w:szCs w:val="24"/>
        </w:rPr>
        <w:t>.</w:t>
      </w:r>
      <w:r w:rsidRPr="00676038">
        <w:rPr>
          <w:rFonts w:asciiTheme="minorHAnsi" w:hAnsiTheme="minorHAnsi" w:cstheme="minorHAnsi"/>
          <w:color w:val="201F1E"/>
          <w:sz w:val="24"/>
          <w:szCs w:val="24"/>
        </w:rPr>
        <w:t xml:space="preserve"> </w:t>
      </w:r>
    </w:p>
    <w:p w14:paraId="20C2A62C" w14:textId="77777777" w:rsidR="00122733" w:rsidRDefault="00122733" w:rsidP="00AA7791">
      <w:pPr>
        <w:pStyle w:val="xmsonormal"/>
        <w:spacing w:line="276" w:lineRule="auto"/>
        <w:rPr>
          <w:rFonts w:asciiTheme="minorHAnsi" w:hAnsiTheme="minorHAnsi" w:cstheme="minorHAnsi"/>
          <w:color w:val="201F1E"/>
          <w:sz w:val="24"/>
          <w:szCs w:val="24"/>
        </w:rPr>
      </w:pPr>
    </w:p>
    <w:p w14:paraId="666DBB53" w14:textId="77777777" w:rsidR="00122733" w:rsidRDefault="00122733" w:rsidP="003B27FC">
      <w:pPr>
        <w:pStyle w:val="Heading1"/>
      </w:pPr>
      <w:bookmarkStart w:id="10" w:name="_Toc131420813"/>
      <w:bookmarkStart w:id="11" w:name="_Toc134100713"/>
      <w:bookmarkStart w:id="12" w:name="_Toc134100841"/>
      <w:bookmarkStart w:id="13" w:name="_Toc134101087"/>
      <w:bookmarkStart w:id="14" w:name="_Toc134101196"/>
      <w:r>
        <w:t>How to cite this report</w:t>
      </w:r>
      <w:bookmarkEnd w:id="10"/>
      <w:bookmarkEnd w:id="11"/>
      <w:bookmarkEnd w:id="12"/>
      <w:bookmarkEnd w:id="13"/>
      <w:bookmarkEnd w:id="14"/>
    </w:p>
    <w:p w14:paraId="1AB85B16" w14:textId="77777777" w:rsidR="00122733" w:rsidRPr="00FC3D42" w:rsidRDefault="00122733" w:rsidP="00AA7791">
      <w:pPr>
        <w:spacing w:line="276" w:lineRule="auto"/>
        <w:rPr>
          <w:color w:val="000000" w:themeColor="text1"/>
        </w:rPr>
      </w:pPr>
      <w:r w:rsidRPr="00FC3D42">
        <w:rPr>
          <w:color w:val="000000" w:themeColor="text1"/>
        </w:rPr>
        <w:t>The impact of Brexit on Assistive Technologies</w:t>
      </w:r>
      <w:r>
        <w:rPr>
          <w:color w:val="000000" w:themeColor="text1"/>
        </w:rPr>
        <w:t xml:space="preserve"> </w:t>
      </w:r>
      <w:r w:rsidRPr="00FC3D42">
        <w:rPr>
          <w:color w:val="000000" w:themeColor="text1"/>
        </w:rPr>
        <w:t xml:space="preserve">Evidence </w:t>
      </w:r>
      <w:r>
        <w:rPr>
          <w:color w:val="000000" w:themeColor="text1"/>
        </w:rPr>
        <w:t>B</w:t>
      </w:r>
      <w:r w:rsidRPr="00FC3D42">
        <w:rPr>
          <w:color w:val="000000" w:themeColor="text1"/>
        </w:rPr>
        <w:t>rief</w:t>
      </w:r>
      <w:r>
        <w:rPr>
          <w:color w:val="000000" w:themeColor="text1"/>
        </w:rPr>
        <w:t>. TIDAL Network+ Working Document March 2023</w:t>
      </w:r>
    </w:p>
    <w:p w14:paraId="2D8B1F1A" w14:textId="77777777" w:rsidR="00122733" w:rsidRDefault="00122733" w:rsidP="00AA7791">
      <w:pPr>
        <w:spacing w:line="276" w:lineRule="auto"/>
        <w:rPr>
          <w:rFonts w:cstheme="minorHAnsi"/>
          <w:color w:val="201F1E"/>
        </w:rPr>
      </w:pPr>
    </w:p>
    <w:p w14:paraId="4D35068E" w14:textId="77777777" w:rsidR="00122733" w:rsidRDefault="00122733" w:rsidP="00AA7791">
      <w:pPr>
        <w:spacing w:line="276" w:lineRule="auto"/>
        <w:rPr>
          <w:rFonts w:cstheme="minorHAnsi"/>
          <w:color w:val="201F1E"/>
          <w:lang w:eastAsia="en-GB"/>
        </w:rPr>
      </w:pPr>
    </w:p>
    <w:p w14:paraId="064954D3" w14:textId="77777777" w:rsidR="00122733" w:rsidRPr="00BB4512" w:rsidRDefault="00122733" w:rsidP="003B27FC">
      <w:pPr>
        <w:pStyle w:val="Heading1"/>
      </w:pPr>
      <w:bookmarkStart w:id="15" w:name="_Toc129011953"/>
      <w:bookmarkStart w:id="16" w:name="_Toc131420814"/>
      <w:bookmarkStart w:id="17" w:name="_Toc134100714"/>
      <w:bookmarkStart w:id="18" w:name="_Toc134100842"/>
      <w:bookmarkStart w:id="19" w:name="_Toc134101088"/>
      <w:bookmarkStart w:id="20" w:name="_Toc134101197"/>
      <w:r w:rsidRPr="00BB4512">
        <w:t>TIDAL Network+</w:t>
      </w:r>
      <w:bookmarkEnd w:id="15"/>
      <w:bookmarkEnd w:id="16"/>
      <w:bookmarkEnd w:id="17"/>
      <w:bookmarkEnd w:id="18"/>
      <w:bookmarkEnd w:id="19"/>
      <w:bookmarkEnd w:id="20"/>
    </w:p>
    <w:p w14:paraId="4647D0F5" w14:textId="77777777" w:rsidR="00122733" w:rsidRPr="00E447A9" w:rsidRDefault="00BE2B99" w:rsidP="00AA7791">
      <w:pPr>
        <w:pStyle w:val="NormalWeb"/>
        <w:shd w:val="clear" w:color="auto" w:fill="FFFFFF"/>
        <w:spacing w:line="276" w:lineRule="auto"/>
        <w:textAlignment w:val="baseline"/>
        <w:rPr>
          <w:rFonts w:asciiTheme="minorHAnsi" w:hAnsiTheme="minorHAnsi" w:cstheme="minorHAnsi"/>
          <w:color w:val="000000" w:themeColor="text1"/>
        </w:rPr>
      </w:pPr>
      <w:hyperlink r:id="rId20" w:history="1">
        <w:r w:rsidR="00122733" w:rsidRPr="001138BA">
          <w:rPr>
            <w:rStyle w:val="Hyperlink"/>
            <w:rFonts w:asciiTheme="minorHAnsi" w:eastAsiaTheme="minorEastAsia" w:hAnsiTheme="minorHAnsi" w:cstheme="minorHAnsi"/>
            <w:i/>
            <w:iCs/>
            <w:color w:val="000000" w:themeColor="text1"/>
          </w:rPr>
          <w:t>TIDAL Network+</w:t>
        </w:r>
      </w:hyperlink>
      <w:r w:rsidR="00122733" w:rsidRPr="00E447A9">
        <w:rPr>
          <w:rFonts w:asciiTheme="minorHAnsi" w:hAnsiTheme="minorHAnsi" w:cstheme="minorHAnsi"/>
          <w:color w:val="000000" w:themeColor="text1"/>
        </w:rPr>
        <w:t xml:space="preserve"> is an EPSRC-funded collaboration between UCL, Strathclyde, </w:t>
      </w:r>
      <w:proofErr w:type="gramStart"/>
      <w:r w:rsidR="00122733" w:rsidRPr="00E447A9">
        <w:rPr>
          <w:rFonts w:asciiTheme="minorHAnsi" w:hAnsiTheme="minorHAnsi" w:cstheme="minorHAnsi"/>
          <w:color w:val="000000" w:themeColor="text1"/>
        </w:rPr>
        <w:t>Salford</w:t>
      </w:r>
      <w:proofErr w:type="gramEnd"/>
      <w:r w:rsidR="00122733" w:rsidRPr="00E447A9">
        <w:rPr>
          <w:rFonts w:asciiTheme="minorHAnsi" w:hAnsiTheme="minorHAnsi" w:cstheme="minorHAnsi"/>
          <w:color w:val="000000" w:themeColor="text1"/>
        </w:rPr>
        <w:t xml:space="preserve"> and Loughborough Universities. We are building an interdisciplinary network of researchers; users of assistive technologies, </w:t>
      </w:r>
      <w:proofErr w:type="gramStart"/>
      <w:r w:rsidR="00122733" w:rsidRPr="00E447A9">
        <w:rPr>
          <w:rFonts w:asciiTheme="minorHAnsi" w:hAnsiTheme="minorHAnsi" w:cstheme="minorHAnsi"/>
          <w:color w:val="000000" w:themeColor="text1"/>
        </w:rPr>
        <w:t>products</w:t>
      </w:r>
      <w:proofErr w:type="gramEnd"/>
      <w:r w:rsidR="00122733" w:rsidRPr="00E447A9">
        <w:rPr>
          <w:rFonts w:asciiTheme="minorHAnsi" w:hAnsiTheme="minorHAnsi" w:cstheme="minorHAnsi"/>
          <w:color w:val="000000" w:themeColor="text1"/>
        </w:rPr>
        <w:t xml:space="preserve"> and services (AT); entrepreneurs, and clinical practitioners, to identify and tackle new research challenges that will help us to transform AT. Together we will create novel, innovative solutions that will lead to improvements in the quality of </w:t>
      </w:r>
      <w:proofErr w:type="gramStart"/>
      <w:r w:rsidR="00122733" w:rsidRPr="00E447A9">
        <w:rPr>
          <w:rFonts w:asciiTheme="minorHAnsi" w:hAnsiTheme="minorHAnsi" w:cstheme="minorHAnsi"/>
          <w:color w:val="000000" w:themeColor="text1"/>
        </w:rPr>
        <w:t>AT, and</w:t>
      </w:r>
      <w:proofErr w:type="gramEnd"/>
      <w:r w:rsidR="00122733" w:rsidRPr="00E447A9">
        <w:rPr>
          <w:rFonts w:asciiTheme="minorHAnsi" w:hAnsiTheme="minorHAnsi" w:cstheme="minorHAnsi"/>
          <w:color w:val="000000" w:themeColor="text1"/>
        </w:rPr>
        <w:t xml:space="preserve"> enhance the lives of the people who use them, their families and carers. Our vision is for innovative, </w:t>
      </w:r>
      <w:proofErr w:type="gramStart"/>
      <w:r w:rsidR="00122733" w:rsidRPr="00E447A9">
        <w:rPr>
          <w:rFonts w:asciiTheme="minorHAnsi" w:hAnsiTheme="minorHAnsi" w:cstheme="minorHAnsi"/>
          <w:color w:val="000000" w:themeColor="text1"/>
        </w:rPr>
        <w:t>sustainable</w:t>
      </w:r>
      <w:proofErr w:type="gramEnd"/>
      <w:r w:rsidR="00122733" w:rsidRPr="00E447A9">
        <w:rPr>
          <w:rFonts w:asciiTheme="minorHAnsi" w:hAnsiTheme="minorHAnsi" w:cstheme="minorHAnsi"/>
          <w:color w:val="000000" w:themeColor="text1"/>
        </w:rPr>
        <w:t xml:space="preserve"> and equitable AT, both physical and digital. </w:t>
      </w:r>
    </w:p>
    <w:p w14:paraId="4C282A95" w14:textId="77777777" w:rsidR="00122733" w:rsidRPr="00E447A9" w:rsidRDefault="00122733" w:rsidP="00AA7791">
      <w:pPr>
        <w:pStyle w:val="NormalWeb"/>
        <w:shd w:val="clear" w:color="auto" w:fill="FFFFFF"/>
        <w:spacing w:line="276" w:lineRule="auto"/>
        <w:textAlignment w:val="baseline"/>
        <w:rPr>
          <w:rFonts w:asciiTheme="minorHAnsi" w:hAnsiTheme="minorHAnsi" w:cstheme="minorHAnsi"/>
          <w:color w:val="000000" w:themeColor="text1"/>
        </w:rPr>
      </w:pPr>
      <w:r w:rsidRPr="00E447A9">
        <w:rPr>
          <w:rFonts w:asciiTheme="minorHAnsi" w:hAnsiTheme="minorHAnsi" w:cstheme="minorHAnsi"/>
          <w:color w:val="000000" w:themeColor="text1"/>
        </w:rPr>
        <w:t xml:space="preserve">Contact: Prof Catherine Holloway </w:t>
      </w:r>
      <w:hyperlink r:id="rId21" w:history="1">
        <w:r w:rsidRPr="00E447A9">
          <w:rPr>
            <w:rStyle w:val="Hyperlink"/>
            <w:rFonts w:asciiTheme="minorHAnsi" w:eastAsiaTheme="minorEastAsia" w:hAnsiTheme="minorHAnsi" w:cstheme="minorHAnsi"/>
            <w:color w:val="000000" w:themeColor="text1"/>
          </w:rPr>
          <w:t>c.holloway@ucl.ac.uk</w:t>
        </w:r>
      </w:hyperlink>
      <w:r w:rsidRPr="00E447A9">
        <w:rPr>
          <w:rFonts w:asciiTheme="minorHAnsi" w:hAnsiTheme="minorHAnsi" w:cstheme="minorHAnsi"/>
          <w:color w:val="000000" w:themeColor="text1"/>
        </w:rPr>
        <w:t xml:space="preserve"> </w:t>
      </w:r>
    </w:p>
    <w:p w14:paraId="3BF67F54" w14:textId="77777777" w:rsidR="00122733" w:rsidRPr="00676038" w:rsidRDefault="00122733" w:rsidP="00AA7791">
      <w:pPr>
        <w:pStyle w:val="xmsonormal"/>
        <w:spacing w:line="276" w:lineRule="auto"/>
        <w:rPr>
          <w:rFonts w:asciiTheme="minorHAnsi" w:hAnsiTheme="minorHAnsi" w:cstheme="minorHAnsi"/>
        </w:rPr>
      </w:pPr>
    </w:p>
    <w:p w14:paraId="7A7F9440" w14:textId="77777777" w:rsidR="00122733" w:rsidRPr="00676038" w:rsidRDefault="00122733" w:rsidP="003B27FC">
      <w:pPr>
        <w:pStyle w:val="Heading1"/>
      </w:pPr>
      <w:bookmarkStart w:id="21" w:name="_Toc129011954"/>
      <w:bookmarkStart w:id="22" w:name="_Toc134100715"/>
      <w:bookmarkStart w:id="23" w:name="_Toc134100843"/>
      <w:bookmarkStart w:id="24" w:name="_Toc134101089"/>
      <w:bookmarkStart w:id="25" w:name="_Toc134101198"/>
      <w:bookmarkStart w:id="26" w:name="_Toc131420815"/>
      <w:r w:rsidRPr="00676038">
        <w:t>Rapid Research Evaluation and Appraisal Lab (RREAL)</w:t>
      </w:r>
      <w:bookmarkEnd w:id="21"/>
      <w:bookmarkEnd w:id="22"/>
      <w:bookmarkEnd w:id="23"/>
      <w:bookmarkEnd w:id="24"/>
      <w:bookmarkEnd w:id="25"/>
      <w:r w:rsidRPr="00676038">
        <w:t xml:space="preserve"> </w:t>
      </w:r>
      <w:bookmarkEnd w:id="26"/>
    </w:p>
    <w:p w14:paraId="0B675A2F" w14:textId="77777777" w:rsidR="00122733" w:rsidRPr="00E447A9" w:rsidRDefault="00122733" w:rsidP="00AA7791">
      <w:pPr>
        <w:pStyle w:val="xmsonormal"/>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 xml:space="preserve">The purpose of </w:t>
      </w:r>
      <w:hyperlink r:id="rId22" w:history="1">
        <w:r w:rsidRPr="001138BA">
          <w:rPr>
            <w:rStyle w:val="Hyperlink"/>
            <w:rFonts w:asciiTheme="minorHAnsi" w:hAnsiTheme="minorHAnsi" w:cstheme="minorHAnsi"/>
            <w:i/>
            <w:iCs/>
            <w:color w:val="000000" w:themeColor="text1"/>
            <w:sz w:val="24"/>
            <w:szCs w:val="24"/>
          </w:rPr>
          <w:t>RREAL</w:t>
        </w:r>
      </w:hyperlink>
      <w:r w:rsidRPr="00E447A9">
        <w:rPr>
          <w:rFonts w:asciiTheme="minorHAnsi" w:hAnsiTheme="minorHAnsi" w:cstheme="minorHAnsi"/>
          <w:color w:val="000000" w:themeColor="text1"/>
          <w:sz w:val="24"/>
          <w:szCs w:val="24"/>
        </w:rPr>
        <w:t xml:space="preserve"> is to improve the quality and impact of rapid research used to study and evaluate clinical and health service models and interventions for time-sensitive contexts. Services include:</w:t>
      </w:r>
    </w:p>
    <w:p w14:paraId="16FB652A" w14:textId="77777777" w:rsidR="00122733" w:rsidRPr="00E447A9" w:rsidRDefault="00122733" w:rsidP="00AA7791">
      <w:pPr>
        <w:pStyle w:val="xmsolistparagraph"/>
        <w:numPr>
          <w:ilvl w:val="0"/>
          <w:numId w:val="48"/>
        </w:numPr>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 xml:space="preserve">Rapid evidence reviews and policy </w:t>
      </w:r>
      <w:proofErr w:type="gramStart"/>
      <w:r w:rsidRPr="00E447A9">
        <w:rPr>
          <w:rFonts w:asciiTheme="minorHAnsi" w:hAnsiTheme="minorHAnsi" w:cstheme="minorHAnsi"/>
          <w:color w:val="000000" w:themeColor="text1"/>
          <w:sz w:val="24"/>
          <w:szCs w:val="24"/>
        </w:rPr>
        <w:t>reviews</w:t>
      </w:r>
      <w:proofErr w:type="gramEnd"/>
    </w:p>
    <w:p w14:paraId="4564B68D" w14:textId="77777777" w:rsidR="00122733" w:rsidRPr="00E447A9" w:rsidRDefault="00122733" w:rsidP="00AA7791">
      <w:pPr>
        <w:pStyle w:val="xmsolistparagraph"/>
        <w:numPr>
          <w:ilvl w:val="0"/>
          <w:numId w:val="48"/>
        </w:numPr>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Rapid appraisals in healthcare settings</w:t>
      </w:r>
    </w:p>
    <w:p w14:paraId="43BC2533" w14:textId="77777777" w:rsidR="00122733" w:rsidRPr="00E447A9" w:rsidRDefault="00122733" w:rsidP="00AA7791">
      <w:pPr>
        <w:pStyle w:val="xmsolistparagraph"/>
        <w:numPr>
          <w:ilvl w:val="0"/>
          <w:numId w:val="48"/>
        </w:numPr>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 xml:space="preserve">Rapid evaluations of programmes, </w:t>
      </w:r>
      <w:proofErr w:type="gramStart"/>
      <w:r w:rsidRPr="00E447A9">
        <w:rPr>
          <w:rFonts w:asciiTheme="minorHAnsi" w:hAnsiTheme="minorHAnsi" w:cstheme="minorHAnsi"/>
          <w:color w:val="000000" w:themeColor="text1"/>
          <w:sz w:val="24"/>
          <w:szCs w:val="24"/>
        </w:rPr>
        <w:t>interventions</w:t>
      </w:r>
      <w:proofErr w:type="gramEnd"/>
      <w:r w:rsidRPr="00E447A9">
        <w:rPr>
          <w:rFonts w:asciiTheme="minorHAnsi" w:hAnsiTheme="minorHAnsi" w:cstheme="minorHAnsi"/>
          <w:color w:val="000000" w:themeColor="text1"/>
          <w:sz w:val="24"/>
          <w:szCs w:val="24"/>
        </w:rPr>
        <w:t xml:space="preserve"> and services</w:t>
      </w:r>
    </w:p>
    <w:p w14:paraId="23EBF789" w14:textId="77777777" w:rsidR="00122733" w:rsidRPr="00E447A9" w:rsidRDefault="00122733" w:rsidP="00AA7791">
      <w:pPr>
        <w:pStyle w:val="xmsolistparagraph"/>
        <w:numPr>
          <w:ilvl w:val="0"/>
          <w:numId w:val="48"/>
        </w:numPr>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Rapid qualitative research in clinical trials</w:t>
      </w:r>
    </w:p>
    <w:p w14:paraId="2E840CBA" w14:textId="77777777" w:rsidR="00122733" w:rsidRPr="00E447A9" w:rsidRDefault="00122733" w:rsidP="00AA7791">
      <w:pPr>
        <w:pStyle w:val="xmsolistparagraph"/>
        <w:numPr>
          <w:ilvl w:val="0"/>
          <w:numId w:val="48"/>
        </w:numPr>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Rapid ethnographies</w:t>
      </w:r>
    </w:p>
    <w:p w14:paraId="1AE8F9C3" w14:textId="77777777" w:rsidR="00122733" w:rsidRPr="00E447A9" w:rsidRDefault="00122733" w:rsidP="00AA7791">
      <w:pPr>
        <w:pStyle w:val="xmsolistparagraph"/>
        <w:numPr>
          <w:ilvl w:val="0"/>
          <w:numId w:val="48"/>
        </w:numPr>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Big qual data</w:t>
      </w:r>
    </w:p>
    <w:p w14:paraId="76C27E89" w14:textId="77777777" w:rsidR="00122733" w:rsidRPr="00E447A9" w:rsidRDefault="00122733" w:rsidP="00AA7791">
      <w:pPr>
        <w:pStyle w:val="xmsonormal"/>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 </w:t>
      </w:r>
    </w:p>
    <w:p w14:paraId="1E7D3FAA" w14:textId="77777777" w:rsidR="00122733" w:rsidRPr="00E447A9" w:rsidRDefault="00122733" w:rsidP="00AA7791">
      <w:pPr>
        <w:pStyle w:val="xmsonormal"/>
        <w:spacing w:line="276" w:lineRule="auto"/>
        <w:rPr>
          <w:rFonts w:asciiTheme="minorHAnsi" w:hAnsiTheme="minorHAnsi" w:cstheme="minorHAnsi"/>
          <w:color w:val="000000" w:themeColor="text1"/>
        </w:rPr>
      </w:pPr>
      <w:r w:rsidRPr="00E447A9">
        <w:rPr>
          <w:rFonts w:asciiTheme="minorHAnsi" w:hAnsiTheme="minorHAnsi" w:cstheme="minorHAnsi"/>
          <w:color w:val="000000" w:themeColor="text1"/>
          <w:sz w:val="24"/>
          <w:szCs w:val="24"/>
        </w:rPr>
        <w:t xml:space="preserve">Contact: Prof Cecilia Vindrola: </w:t>
      </w:r>
      <w:hyperlink r:id="rId23" w:history="1">
        <w:r w:rsidRPr="00E447A9">
          <w:rPr>
            <w:rStyle w:val="Hyperlink"/>
            <w:rFonts w:asciiTheme="minorHAnsi" w:hAnsiTheme="minorHAnsi" w:cstheme="minorHAnsi"/>
            <w:color w:val="000000" w:themeColor="text1"/>
            <w:sz w:val="24"/>
            <w:szCs w:val="24"/>
          </w:rPr>
          <w:t>c.vindrola@ucl.ac.uk</w:t>
        </w:r>
      </w:hyperlink>
    </w:p>
    <w:p w14:paraId="460013D4" w14:textId="77777777" w:rsidR="00122733" w:rsidRDefault="00122733" w:rsidP="00122733">
      <w:pPr>
        <w:rPr>
          <w:b/>
          <w:bCs/>
          <w:color w:val="000000" w:themeColor="text1"/>
        </w:rPr>
      </w:pPr>
    </w:p>
    <w:p w14:paraId="4DD572BC" w14:textId="72F5F4DD" w:rsidR="00122733" w:rsidRDefault="00122733" w:rsidP="001138BA">
      <w:pPr>
        <w:rPr>
          <w:b/>
          <w:bCs/>
          <w:color w:val="000000" w:themeColor="text1"/>
        </w:rPr>
      </w:pPr>
      <w:r>
        <w:rPr>
          <w:b/>
          <w:bCs/>
          <w:color w:val="000000" w:themeColor="text1"/>
        </w:rPr>
        <w:br w:type="page"/>
      </w:r>
    </w:p>
    <w:p w14:paraId="109F7682" w14:textId="77777777" w:rsidR="00122733" w:rsidRPr="00910518" w:rsidRDefault="00122733" w:rsidP="00AA7791">
      <w:pPr>
        <w:spacing w:line="276" w:lineRule="auto"/>
        <w:rPr>
          <w:color w:val="000000" w:themeColor="text1"/>
        </w:rPr>
      </w:pPr>
      <w:bookmarkStart w:id="27" w:name="_Toc129011956"/>
      <w:bookmarkStart w:id="28" w:name="_Toc131420816"/>
      <w:bookmarkStart w:id="29" w:name="_Toc134100716"/>
      <w:bookmarkStart w:id="30" w:name="_Toc134100844"/>
      <w:bookmarkStart w:id="31" w:name="_Toc134101090"/>
      <w:bookmarkStart w:id="32" w:name="_Toc134101199"/>
      <w:r w:rsidRPr="0060673E">
        <w:rPr>
          <w:rStyle w:val="Heading1Char"/>
        </w:rPr>
        <w:lastRenderedPageBreak/>
        <w:t>Disclaimer</w:t>
      </w:r>
      <w:bookmarkEnd w:id="27"/>
      <w:bookmarkEnd w:id="28"/>
      <w:bookmarkEnd w:id="29"/>
      <w:bookmarkEnd w:id="30"/>
      <w:bookmarkEnd w:id="31"/>
      <w:bookmarkEnd w:id="32"/>
      <w:r w:rsidRPr="0060673E">
        <w:rPr>
          <w:rStyle w:val="Heading1Char"/>
        </w:rPr>
        <w:br/>
      </w:r>
      <w:r w:rsidRPr="00910518">
        <w:rPr>
          <w:color w:val="000000" w:themeColor="text1"/>
        </w:rPr>
        <w:t>The information contained in this report is for general guidance on matters of interest only. The application and impact of laws and regulations can vary widely based on the specific facts involved. Given the changing nature of laws, rules and regulations, the information in this report may be out of date and there may be omissions or inaccuracies in information contained in it. Accordingly, the information in this report is provided with the understanding that the authors and publishers are not therein engaged in rendering legal or other professional advice and services. As such, it should not be used as a substitute for consultation with competent professional advisers. Before making any decision or taking any action, you should consult a suitably qualified professional individual or organisation.</w:t>
      </w:r>
    </w:p>
    <w:p w14:paraId="50921565" w14:textId="77777777" w:rsidR="00122733" w:rsidRPr="00910518" w:rsidRDefault="00122733" w:rsidP="00AA7791">
      <w:pPr>
        <w:spacing w:line="276" w:lineRule="auto"/>
        <w:rPr>
          <w:color w:val="000000" w:themeColor="text1"/>
        </w:rPr>
      </w:pPr>
      <w:r w:rsidRPr="00910518">
        <w:rPr>
          <w:color w:val="000000" w:themeColor="text1"/>
        </w:rPr>
        <w:t> </w:t>
      </w:r>
    </w:p>
    <w:p w14:paraId="0F4B9810" w14:textId="77777777" w:rsidR="00122733" w:rsidRDefault="00122733" w:rsidP="00AA7791">
      <w:pPr>
        <w:spacing w:line="276" w:lineRule="auto"/>
        <w:rPr>
          <w:color w:val="000000" w:themeColor="text1"/>
        </w:rPr>
      </w:pPr>
      <w:r w:rsidRPr="00910518">
        <w:rPr>
          <w:color w:val="000000" w:themeColor="text1"/>
        </w:rPr>
        <w:t xml:space="preserve">While we have made every attempt to ensure that the information contained in this report has been obtained from reliable sources, the authors and publishers are not responsible for any errors or omissions, or for the results obtained from the use of this information. All information in this site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 In no event will UCL, its related partnerships or corporations, or the partners, agents or employees thereof be liable to you or anyone else for any decision made or action taken in reliance on the information in this report or for any consequential, special, or similar damages, even if advised of the possibility of such </w:t>
      </w:r>
      <w:r>
        <w:rPr>
          <w:color w:val="000000" w:themeColor="text1"/>
        </w:rPr>
        <w:t>damag</w:t>
      </w:r>
      <w:r w:rsidRPr="00910518">
        <w:rPr>
          <w:color w:val="000000" w:themeColor="text1"/>
        </w:rPr>
        <w:t>es.</w:t>
      </w:r>
    </w:p>
    <w:p w14:paraId="62156584" w14:textId="77777777" w:rsidR="00122733" w:rsidRDefault="00122733" w:rsidP="00122733">
      <w:pPr>
        <w:rPr>
          <w:color w:val="000000" w:themeColor="text1"/>
        </w:rPr>
      </w:pPr>
      <w:r>
        <w:rPr>
          <w:color w:val="000000" w:themeColor="text1"/>
        </w:rPr>
        <w:br w:type="page"/>
      </w:r>
    </w:p>
    <w:p w14:paraId="7C0EB073" w14:textId="0E2762B5" w:rsidR="00122733" w:rsidRDefault="00122733" w:rsidP="003B27FC">
      <w:pPr>
        <w:pStyle w:val="Heading1"/>
      </w:pPr>
      <w:bookmarkStart w:id="33" w:name="_Toc131420817"/>
      <w:bookmarkStart w:id="34" w:name="_Toc134100717"/>
      <w:bookmarkStart w:id="35" w:name="_Toc134100845"/>
      <w:bookmarkStart w:id="36" w:name="_Toc134101091"/>
      <w:bookmarkStart w:id="37" w:name="_Toc134101200"/>
      <w:r>
        <w:lastRenderedPageBreak/>
        <w:t>Contents</w:t>
      </w:r>
      <w:bookmarkEnd w:id="33"/>
      <w:bookmarkEnd w:id="34"/>
      <w:bookmarkEnd w:id="35"/>
      <w:bookmarkEnd w:id="36"/>
      <w:bookmarkEnd w:id="37"/>
    </w:p>
    <w:sdt>
      <w:sdtPr>
        <w:rPr>
          <w:rFonts w:asciiTheme="minorHAnsi" w:hAnsiTheme="minorHAnsi" w:cstheme="minorBidi"/>
          <w:b w:val="0"/>
          <w:bCs w:val="0"/>
          <w:caps w:val="0"/>
          <w:sz w:val="22"/>
          <w:szCs w:val="22"/>
        </w:rPr>
        <w:id w:val="695433972"/>
        <w:docPartObj>
          <w:docPartGallery w:val="Table of Contents"/>
          <w:docPartUnique/>
        </w:docPartObj>
      </w:sdtPr>
      <w:sdtEndPr>
        <w:rPr>
          <w:noProof/>
        </w:rPr>
      </w:sdtEndPr>
      <w:sdtContent>
        <w:p w14:paraId="566D553D" w14:textId="6553D7A1" w:rsidR="007F6B65" w:rsidRDefault="007C6386">
          <w:pPr>
            <w:pStyle w:val="TOC1"/>
            <w:tabs>
              <w:tab w:val="right" w:pos="9016"/>
            </w:tabs>
            <w:rPr>
              <w:rFonts w:asciiTheme="minorHAnsi" w:eastAsiaTheme="minorEastAsia" w:hAnsiTheme="minorHAnsi" w:cstheme="minorBidi"/>
              <w:b w:val="0"/>
              <w:bCs w:val="0"/>
              <w:caps w:val="0"/>
              <w:noProof/>
              <w:sz w:val="22"/>
              <w:szCs w:val="22"/>
              <w:lang w:eastAsia="en-GB"/>
            </w:rPr>
          </w:pPr>
          <w:r>
            <w:fldChar w:fldCharType="begin"/>
          </w:r>
          <w:r>
            <w:instrText xml:space="preserve"> TOC \o "1-3" \h \z \u </w:instrText>
          </w:r>
          <w:r>
            <w:fldChar w:fldCharType="separate"/>
          </w:r>
          <w:hyperlink w:anchor="_Toc134101201" w:history="1">
            <w:r w:rsidR="007F6B65" w:rsidRPr="00DB773C">
              <w:rPr>
                <w:rStyle w:val="Hyperlink"/>
                <w:noProof/>
              </w:rPr>
              <w:t>Introduction</w:t>
            </w:r>
            <w:r w:rsidR="007F6B65">
              <w:rPr>
                <w:noProof/>
                <w:webHidden/>
              </w:rPr>
              <w:tab/>
            </w:r>
            <w:r w:rsidR="007F6B65">
              <w:rPr>
                <w:noProof/>
                <w:webHidden/>
              </w:rPr>
              <w:fldChar w:fldCharType="begin"/>
            </w:r>
            <w:r w:rsidR="007F6B65">
              <w:rPr>
                <w:noProof/>
                <w:webHidden/>
              </w:rPr>
              <w:instrText xml:space="preserve"> PAGEREF _Toc134101201 \h </w:instrText>
            </w:r>
            <w:r w:rsidR="007F6B65">
              <w:rPr>
                <w:noProof/>
                <w:webHidden/>
              </w:rPr>
            </w:r>
            <w:r w:rsidR="007F6B65">
              <w:rPr>
                <w:noProof/>
                <w:webHidden/>
              </w:rPr>
              <w:fldChar w:fldCharType="separate"/>
            </w:r>
            <w:r w:rsidR="00BE2B99">
              <w:rPr>
                <w:noProof/>
                <w:webHidden/>
              </w:rPr>
              <w:t>5</w:t>
            </w:r>
            <w:r w:rsidR="007F6B65">
              <w:rPr>
                <w:noProof/>
                <w:webHidden/>
              </w:rPr>
              <w:fldChar w:fldCharType="end"/>
            </w:r>
          </w:hyperlink>
        </w:p>
        <w:p w14:paraId="3B6BE585" w14:textId="2CC40688" w:rsidR="007F6B65" w:rsidRDefault="00BE2B99">
          <w:pPr>
            <w:pStyle w:val="TOC1"/>
            <w:tabs>
              <w:tab w:val="right" w:pos="9016"/>
            </w:tabs>
            <w:rPr>
              <w:rFonts w:asciiTheme="minorHAnsi" w:eastAsiaTheme="minorEastAsia" w:hAnsiTheme="minorHAnsi" w:cstheme="minorBidi"/>
              <w:b w:val="0"/>
              <w:bCs w:val="0"/>
              <w:caps w:val="0"/>
              <w:noProof/>
              <w:sz w:val="22"/>
              <w:szCs w:val="22"/>
              <w:lang w:eastAsia="en-GB"/>
            </w:rPr>
          </w:pPr>
          <w:hyperlink w:anchor="_Toc134101202" w:history="1">
            <w:r w:rsidR="007F6B65" w:rsidRPr="00DB773C">
              <w:rPr>
                <w:rStyle w:val="Hyperlink"/>
                <w:noProof/>
              </w:rPr>
              <w:t>Post Brexit Regulation Timeline</w:t>
            </w:r>
            <w:r w:rsidR="007F6B65">
              <w:rPr>
                <w:noProof/>
                <w:webHidden/>
              </w:rPr>
              <w:tab/>
            </w:r>
            <w:r w:rsidR="007F6B65">
              <w:rPr>
                <w:noProof/>
                <w:webHidden/>
              </w:rPr>
              <w:fldChar w:fldCharType="begin"/>
            </w:r>
            <w:r w:rsidR="007F6B65">
              <w:rPr>
                <w:noProof/>
                <w:webHidden/>
              </w:rPr>
              <w:instrText xml:space="preserve"> PAGEREF _Toc134101202 \h </w:instrText>
            </w:r>
            <w:r w:rsidR="007F6B65">
              <w:rPr>
                <w:noProof/>
                <w:webHidden/>
              </w:rPr>
            </w:r>
            <w:r w:rsidR="007F6B65">
              <w:rPr>
                <w:noProof/>
                <w:webHidden/>
              </w:rPr>
              <w:fldChar w:fldCharType="separate"/>
            </w:r>
            <w:r>
              <w:rPr>
                <w:noProof/>
                <w:webHidden/>
              </w:rPr>
              <w:t>7</w:t>
            </w:r>
            <w:r w:rsidR="007F6B65">
              <w:rPr>
                <w:noProof/>
                <w:webHidden/>
              </w:rPr>
              <w:fldChar w:fldCharType="end"/>
            </w:r>
          </w:hyperlink>
        </w:p>
        <w:p w14:paraId="3550E96C" w14:textId="3CCE6CBB" w:rsidR="007F6B65" w:rsidRDefault="00BE2B99">
          <w:pPr>
            <w:pStyle w:val="TOC1"/>
            <w:tabs>
              <w:tab w:val="right" w:pos="9016"/>
            </w:tabs>
            <w:rPr>
              <w:rFonts w:asciiTheme="minorHAnsi" w:eastAsiaTheme="minorEastAsia" w:hAnsiTheme="minorHAnsi" w:cstheme="minorBidi"/>
              <w:b w:val="0"/>
              <w:bCs w:val="0"/>
              <w:caps w:val="0"/>
              <w:noProof/>
              <w:sz w:val="22"/>
              <w:szCs w:val="22"/>
              <w:lang w:eastAsia="en-GB"/>
            </w:rPr>
          </w:pPr>
          <w:hyperlink w:anchor="_Toc134101203" w:history="1">
            <w:r w:rsidR="007F6B65" w:rsidRPr="00DB773C">
              <w:rPr>
                <w:rStyle w:val="Hyperlink"/>
                <w:noProof/>
              </w:rPr>
              <w:t>Broad Legislative Context</w:t>
            </w:r>
            <w:r w:rsidR="007F6B65">
              <w:rPr>
                <w:noProof/>
                <w:webHidden/>
              </w:rPr>
              <w:tab/>
            </w:r>
            <w:r w:rsidR="007F6B65">
              <w:rPr>
                <w:noProof/>
                <w:webHidden/>
              </w:rPr>
              <w:fldChar w:fldCharType="begin"/>
            </w:r>
            <w:r w:rsidR="007F6B65">
              <w:rPr>
                <w:noProof/>
                <w:webHidden/>
              </w:rPr>
              <w:instrText xml:space="preserve"> PAGEREF _Toc134101203 \h </w:instrText>
            </w:r>
            <w:r w:rsidR="007F6B65">
              <w:rPr>
                <w:noProof/>
                <w:webHidden/>
              </w:rPr>
            </w:r>
            <w:r w:rsidR="007F6B65">
              <w:rPr>
                <w:noProof/>
                <w:webHidden/>
              </w:rPr>
              <w:fldChar w:fldCharType="separate"/>
            </w:r>
            <w:r>
              <w:rPr>
                <w:noProof/>
                <w:webHidden/>
              </w:rPr>
              <w:t>8</w:t>
            </w:r>
            <w:r w:rsidR="007F6B65">
              <w:rPr>
                <w:noProof/>
                <w:webHidden/>
              </w:rPr>
              <w:fldChar w:fldCharType="end"/>
            </w:r>
          </w:hyperlink>
        </w:p>
        <w:p w14:paraId="7C17A05C" w14:textId="4395B976" w:rsidR="007F6B65" w:rsidRDefault="00BE2B99">
          <w:pPr>
            <w:pStyle w:val="TOC2"/>
            <w:tabs>
              <w:tab w:val="right" w:pos="9016"/>
            </w:tabs>
            <w:rPr>
              <w:rFonts w:eastAsiaTheme="minorEastAsia" w:cstheme="minorBidi"/>
              <w:b w:val="0"/>
              <w:bCs w:val="0"/>
              <w:noProof/>
              <w:sz w:val="22"/>
              <w:szCs w:val="22"/>
              <w:lang w:eastAsia="en-GB"/>
            </w:rPr>
          </w:pPr>
          <w:hyperlink w:anchor="_Toc134101204" w:history="1">
            <w:r w:rsidR="007F6B65" w:rsidRPr="00DB773C">
              <w:rPr>
                <w:rStyle w:val="Hyperlink"/>
                <w:noProof/>
              </w:rPr>
              <w:t>Brexit-related Legislation</w:t>
            </w:r>
            <w:r w:rsidR="007F6B65">
              <w:rPr>
                <w:noProof/>
                <w:webHidden/>
              </w:rPr>
              <w:tab/>
            </w:r>
            <w:r w:rsidR="007F6B65">
              <w:rPr>
                <w:noProof/>
                <w:webHidden/>
              </w:rPr>
              <w:fldChar w:fldCharType="begin"/>
            </w:r>
            <w:r w:rsidR="007F6B65">
              <w:rPr>
                <w:noProof/>
                <w:webHidden/>
              </w:rPr>
              <w:instrText xml:space="preserve"> PAGEREF _Toc134101204 \h </w:instrText>
            </w:r>
            <w:r w:rsidR="007F6B65">
              <w:rPr>
                <w:noProof/>
                <w:webHidden/>
              </w:rPr>
            </w:r>
            <w:r w:rsidR="007F6B65">
              <w:rPr>
                <w:noProof/>
                <w:webHidden/>
              </w:rPr>
              <w:fldChar w:fldCharType="separate"/>
            </w:r>
            <w:r>
              <w:rPr>
                <w:noProof/>
                <w:webHidden/>
              </w:rPr>
              <w:t>8</w:t>
            </w:r>
            <w:r w:rsidR="007F6B65">
              <w:rPr>
                <w:noProof/>
                <w:webHidden/>
              </w:rPr>
              <w:fldChar w:fldCharType="end"/>
            </w:r>
          </w:hyperlink>
        </w:p>
        <w:p w14:paraId="316FD83E" w14:textId="1F16D47B" w:rsidR="007F6B65" w:rsidRDefault="00BE2B99">
          <w:pPr>
            <w:pStyle w:val="TOC3"/>
            <w:tabs>
              <w:tab w:val="right" w:pos="9016"/>
            </w:tabs>
            <w:rPr>
              <w:rFonts w:eastAsiaTheme="minorEastAsia" w:cstheme="minorBidi"/>
              <w:noProof/>
              <w:sz w:val="22"/>
              <w:szCs w:val="22"/>
              <w:lang w:eastAsia="en-GB"/>
            </w:rPr>
          </w:pPr>
          <w:hyperlink w:anchor="_Toc134101205" w:history="1">
            <w:r w:rsidR="007F6B65" w:rsidRPr="00DB773C">
              <w:rPr>
                <w:rStyle w:val="Hyperlink"/>
                <w:noProof/>
              </w:rPr>
              <w:t>Legislative Background</w:t>
            </w:r>
            <w:r w:rsidR="007F6B65">
              <w:rPr>
                <w:noProof/>
                <w:webHidden/>
              </w:rPr>
              <w:tab/>
            </w:r>
            <w:r w:rsidR="007F6B65">
              <w:rPr>
                <w:noProof/>
                <w:webHidden/>
              </w:rPr>
              <w:fldChar w:fldCharType="begin"/>
            </w:r>
            <w:r w:rsidR="007F6B65">
              <w:rPr>
                <w:noProof/>
                <w:webHidden/>
              </w:rPr>
              <w:instrText xml:space="preserve"> PAGEREF _Toc134101205 \h </w:instrText>
            </w:r>
            <w:r w:rsidR="007F6B65">
              <w:rPr>
                <w:noProof/>
                <w:webHidden/>
              </w:rPr>
            </w:r>
            <w:r w:rsidR="007F6B65">
              <w:rPr>
                <w:noProof/>
                <w:webHidden/>
              </w:rPr>
              <w:fldChar w:fldCharType="separate"/>
            </w:r>
            <w:r>
              <w:rPr>
                <w:noProof/>
                <w:webHidden/>
              </w:rPr>
              <w:t>8</w:t>
            </w:r>
            <w:r w:rsidR="007F6B65">
              <w:rPr>
                <w:noProof/>
                <w:webHidden/>
              </w:rPr>
              <w:fldChar w:fldCharType="end"/>
            </w:r>
          </w:hyperlink>
        </w:p>
        <w:p w14:paraId="2AC78EE1" w14:textId="0423C177" w:rsidR="007F6B65" w:rsidRDefault="00BE2B99">
          <w:pPr>
            <w:pStyle w:val="TOC3"/>
            <w:tabs>
              <w:tab w:val="right" w:pos="9016"/>
            </w:tabs>
            <w:rPr>
              <w:rFonts w:eastAsiaTheme="minorEastAsia" w:cstheme="minorBidi"/>
              <w:noProof/>
              <w:sz w:val="22"/>
              <w:szCs w:val="22"/>
              <w:lang w:eastAsia="en-GB"/>
            </w:rPr>
          </w:pPr>
          <w:hyperlink w:anchor="_Toc134101206" w:history="1">
            <w:r w:rsidR="007F6B65" w:rsidRPr="00DB773C">
              <w:rPr>
                <w:rStyle w:val="Hyperlink"/>
                <w:noProof/>
              </w:rPr>
              <w:t>EU-UK Trade and Cooperation Agreement</w:t>
            </w:r>
            <w:r w:rsidR="007F6B65">
              <w:rPr>
                <w:noProof/>
                <w:webHidden/>
              </w:rPr>
              <w:tab/>
            </w:r>
            <w:r w:rsidR="007F6B65">
              <w:rPr>
                <w:noProof/>
                <w:webHidden/>
              </w:rPr>
              <w:fldChar w:fldCharType="begin"/>
            </w:r>
            <w:r w:rsidR="007F6B65">
              <w:rPr>
                <w:noProof/>
                <w:webHidden/>
              </w:rPr>
              <w:instrText xml:space="preserve"> PAGEREF _Toc134101206 \h </w:instrText>
            </w:r>
            <w:r w:rsidR="007F6B65">
              <w:rPr>
                <w:noProof/>
                <w:webHidden/>
              </w:rPr>
            </w:r>
            <w:r w:rsidR="007F6B65">
              <w:rPr>
                <w:noProof/>
                <w:webHidden/>
              </w:rPr>
              <w:fldChar w:fldCharType="separate"/>
            </w:r>
            <w:r>
              <w:rPr>
                <w:noProof/>
                <w:webHidden/>
              </w:rPr>
              <w:t>8</w:t>
            </w:r>
            <w:r w:rsidR="007F6B65">
              <w:rPr>
                <w:noProof/>
                <w:webHidden/>
              </w:rPr>
              <w:fldChar w:fldCharType="end"/>
            </w:r>
          </w:hyperlink>
        </w:p>
        <w:p w14:paraId="44C104BC" w14:textId="245A8745" w:rsidR="007F6B65" w:rsidRDefault="00BE2B99">
          <w:pPr>
            <w:pStyle w:val="TOC3"/>
            <w:tabs>
              <w:tab w:val="right" w:pos="9016"/>
            </w:tabs>
            <w:rPr>
              <w:rFonts w:eastAsiaTheme="minorEastAsia" w:cstheme="minorBidi"/>
              <w:noProof/>
              <w:sz w:val="22"/>
              <w:szCs w:val="22"/>
              <w:lang w:eastAsia="en-GB"/>
            </w:rPr>
          </w:pPr>
          <w:hyperlink w:anchor="_Toc134101207" w:history="1">
            <w:r w:rsidR="007F6B65" w:rsidRPr="00DB773C">
              <w:rPr>
                <w:rStyle w:val="Hyperlink"/>
                <w:noProof/>
                <w:shd w:val="clear" w:color="auto" w:fill="FFFFFF"/>
                <w:lang w:eastAsia="en-GB"/>
              </w:rPr>
              <w:t>Future Impact</w:t>
            </w:r>
            <w:r w:rsidR="007F6B65">
              <w:rPr>
                <w:noProof/>
                <w:webHidden/>
              </w:rPr>
              <w:tab/>
            </w:r>
            <w:r w:rsidR="007F6B65">
              <w:rPr>
                <w:noProof/>
                <w:webHidden/>
              </w:rPr>
              <w:fldChar w:fldCharType="begin"/>
            </w:r>
            <w:r w:rsidR="007F6B65">
              <w:rPr>
                <w:noProof/>
                <w:webHidden/>
              </w:rPr>
              <w:instrText xml:space="preserve"> PAGEREF _Toc134101207 \h </w:instrText>
            </w:r>
            <w:r w:rsidR="007F6B65">
              <w:rPr>
                <w:noProof/>
                <w:webHidden/>
              </w:rPr>
            </w:r>
            <w:r w:rsidR="007F6B65">
              <w:rPr>
                <w:noProof/>
                <w:webHidden/>
              </w:rPr>
              <w:fldChar w:fldCharType="separate"/>
            </w:r>
            <w:r>
              <w:rPr>
                <w:noProof/>
                <w:webHidden/>
              </w:rPr>
              <w:t>8</w:t>
            </w:r>
            <w:r w:rsidR="007F6B65">
              <w:rPr>
                <w:noProof/>
                <w:webHidden/>
              </w:rPr>
              <w:fldChar w:fldCharType="end"/>
            </w:r>
          </w:hyperlink>
        </w:p>
        <w:p w14:paraId="3BDF8693" w14:textId="7A33AAB7" w:rsidR="007F6B65" w:rsidRDefault="00BE2B99">
          <w:pPr>
            <w:pStyle w:val="TOC2"/>
            <w:tabs>
              <w:tab w:val="right" w:pos="9016"/>
            </w:tabs>
            <w:rPr>
              <w:rFonts w:eastAsiaTheme="minorEastAsia" w:cstheme="minorBidi"/>
              <w:b w:val="0"/>
              <w:bCs w:val="0"/>
              <w:noProof/>
              <w:sz w:val="22"/>
              <w:szCs w:val="22"/>
              <w:lang w:eastAsia="en-GB"/>
            </w:rPr>
          </w:pPr>
          <w:hyperlink w:anchor="_Toc134101208" w:history="1">
            <w:r w:rsidR="007F6B65" w:rsidRPr="00DB773C">
              <w:rPr>
                <w:rStyle w:val="Hyperlink"/>
                <w:noProof/>
                <w:lang w:eastAsia="en-GB"/>
              </w:rPr>
              <w:t>Disability rights, assistance and accessibility</w:t>
            </w:r>
            <w:r w:rsidR="007F6B65">
              <w:rPr>
                <w:noProof/>
                <w:webHidden/>
              </w:rPr>
              <w:tab/>
            </w:r>
            <w:r w:rsidR="007F6B65">
              <w:rPr>
                <w:noProof/>
                <w:webHidden/>
              </w:rPr>
              <w:fldChar w:fldCharType="begin"/>
            </w:r>
            <w:r w:rsidR="007F6B65">
              <w:rPr>
                <w:noProof/>
                <w:webHidden/>
              </w:rPr>
              <w:instrText xml:space="preserve"> PAGEREF _Toc134101208 \h </w:instrText>
            </w:r>
            <w:r w:rsidR="007F6B65">
              <w:rPr>
                <w:noProof/>
                <w:webHidden/>
              </w:rPr>
            </w:r>
            <w:r w:rsidR="007F6B65">
              <w:rPr>
                <w:noProof/>
                <w:webHidden/>
              </w:rPr>
              <w:fldChar w:fldCharType="separate"/>
            </w:r>
            <w:r>
              <w:rPr>
                <w:noProof/>
                <w:webHidden/>
              </w:rPr>
              <w:t>9</w:t>
            </w:r>
            <w:r w:rsidR="007F6B65">
              <w:rPr>
                <w:noProof/>
                <w:webHidden/>
              </w:rPr>
              <w:fldChar w:fldCharType="end"/>
            </w:r>
          </w:hyperlink>
        </w:p>
        <w:p w14:paraId="093A8CEC" w14:textId="623C2BFF" w:rsidR="007F6B65" w:rsidRDefault="00BE2B99">
          <w:pPr>
            <w:pStyle w:val="TOC1"/>
            <w:tabs>
              <w:tab w:val="right" w:pos="9016"/>
            </w:tabs>
            <w:rPr>
              <w:rFonts w:asciiTheme="minorHAnsi" w:eastAsiaTheme="minorEastAsia" w:hAnsiTheme="minorHAnsi" w:cstheme="minorBidi"/>
              <w:b w:val="0"/>
              <w:bCs w:val="0"/>
              <w:caps w:val="0"/>
              <w:noProof/>
              <w:sz w:val="22"/>
              <w:szCs w:val="22"/>
              <w:lang w:eastAsia="en-GB"/>
            </w:rPr>
          </w:pPr>
          <w:hyperlink w:anchor="_Toc134101209" w:history="1">
            <w:r w:rsidR="007F6B65" w:rsidRPr="00DB773C">
              <w:rPr>
                <w:rStyle w:val="Hyperlink"/>
                <w:noProof/>
              </w:rPr>
              <w:t>Trade</w:t>
            </w:r>
            <w:r w:rsidR="007F6B65">
              <w:rPr>
                <w:noProof/>
                <w:webHidden/>
              </w:rPr>
              <w:tab/>
            </w:r>
            <w:r w:rsidR="007F6B65">
              <w:rPr>
                <w:noProof/>
                <w:webHidden/>
              </w:rPr>
              <w:fldChar w:fldCharType="begin"/>
            </w:r>
            <w:r w:rsidR="007F6B65">
              <w:rPr>
                <w:noProof/>
                <w:webHidden/>
              </w:rPr>
              <w:instrText xml:space="preserve"> PAGEREF _Toc134101209 \h </w:instrText>
            </w:r>
            <w:r w:rsidR="007F6B65">
              <w:rPr>
                <w:noProof/>
                <w:webHidden/>
              </w:rPr>
            </w:r>
            <w:r w:rsidR="007F6B65">
              <w:rPr>
                <w:noProof/>
                <w:webHidden/>
              </w:rPr>
              <w:fldChar w:fldCharType="separate"/>
            </w:r>
            <w:r>
              <w:rPr>
                <w:noProof/>
                <w:webHidden/>
              </w:rPr>
              <w:t>10</w:t>
            </w:r>
            <w:r w:rsidR="007F6B65">
              <w:rPr>
                <w:noProof/>
                <w:webHidden/>
              </w:rPr>
              <w:fldChar w:fldCharType="end"/>
            </w:r>
          </w:hyperlink>
        </w:p>
        <w:p w14:paraId="263CF335" w14:textId="3697E3FF" w:rsidR="007F6B65" w:rsidRDefault="00BE2B99">
          <w:pPr>
            <w:pStyle w:val="TOC2"/>
            <w:tabs>
              <w:tab w:val="right" w:pos="9016"/>
            </w:tabs>
            <w:rPr>
              <w:rFonts w:eastAsiaTheme="minorEastAsia" w:cstheme="minorBidi"/>
              <w:b w:val="0"/>
              <w:bCs w:val="0"/>
              <w:noProof/>
              <w:sz w:val="22"/>
              <w:szCs w:val="22"/>
              <w:lang w:eastAsia="en-GB"/>
            </w:rPr>
          </w:pPr>
          <w:hyperlink w:anchor="_Toc134101210" w:history="1">
            <w:r w:rsidR="007F6B65" w:rsidRPr="00DB773C">
              <w:rPr>
                <w:rStyle w:val="Hyperlink"/>
                <w:noProof/>
              </w:rPr>
              <w:t>Post-Brexit Trade Landscape</w:t>
            </w:r>
            <w:r w:rsidR="007F6B65">
              <w:rPr>
                <w:noProof/>
                <w:webHidden/>
              </w:rPr>
              <w:tab/>
            </w:r>
            <w:r w:rsidR="007F6B65">
              <w:rPr>
                <w:noProof/>
                <w:webHidden/>
              </w:rPr>
              <w:fldChar w:fldCharType="begin"/>
            </w:r>
            <w:r w:rsidR="007F6B65">
              <w:rPr>
                <w:noProof/>
                <w:webHidden/>
              </w:rPr>
              <w:instrText xml:space="preserve"> PAGEREF _Toc134101210 \h </w:instrText>
            </w:r>
            <w:r w:rsidR="007F6B65">
              <w:rPr>
                <w:noProof/>
                <w:webHidden/>
              </w:rPr>
            </w:r>
            <w:r w:rsidR="007F6B65">
              <w:rPr>
                <w:noProof/>
                <w:webHidden/>
              </w:rPr>
              <w:fldChar w:fldCharType="separate"/>
            </w:r>
            <w:r>
              <w:rPr>
                <w:noProof/>
                <w:webHidden/>
              </w:rPr>
              <w:t>10</w:t>
            </w:r>
            <w:r w:rsidR="007F6B65">
              <w:rPr>
                <w:noProof/>
                <w:webHidden/>
              </w:rPr>
              <w:fldChar w:fldCharType="end"/>
            </w:r>
          </w:hyperlink>
        </w:p>
        <w:p w14:paraId="0B4AF7F2" w14:textId="6D854942" w:rsidR="007F6B65" w:rsidRDefault="00BE2B99">
          <w:pPr>
            <w:pStyle w:val="TOC3"/>
            <w:tabs>
              <w:tab w:val="right" w:pos="9016"/>
            </w:tabs>
            <w:rPr>
              <w:rFonts w:eastAsiaTheme="minorEastAsia" w:cstheme="minorBidi"/>
              <w:noProof/>
              <w:sz w:val="22"/>
              <w:szCs w:val="22"/>
              <w:lang w:eastAsia="en-GB"/>
            </w:rPr>
          </w:pPr>
          <w:hyperlink w:anchor="_Toc134101211" w:history="1">
            <w:r w:rsidR="007F6B65" w:rsidRPr="00DB773C">
              <w:rPr>
                <w:rStyle w:val="Hyperlink"/>
                <w:noProof/>
              </w:rPr>
              <w:t>Certified conformity assessment markings</w:t>
            </w:r>
            <w:r w:rsidR="007F6B65">
              <w:rPr>
                <w:noProof/>
                <w:webHidden/>
              </w:rPr>
              <w:tab/>
            </w:r>
            <w:r w:rsidR="007F6B65">
              <w:rPr>
                <w:noProof/>
                <w:webHidden/>
              </w:rPr>
              <w:fldChar w:fldCharType="begin"/>
            </w:r>
            <w:r w:rsidR="007F6B65">
              <w:rPr>
                <w:noProof/>
                <w:webHidden/>
              </w:rPr>
              <w:instrText xml:space="preserve"> PAGEREF _Toc134101211 \h </w:instrText>
            </w:r>
            <w:r w:rsidR="007F6B65">
              <w:rPr>
                <w:noProof/>
                <w:webHidden/>
              </w:rPr>
            </w:r>
            <w:r w:rsidR="007F6B65">
              <w:rPr>
                <w:noProof/>
                <w:webHidden/>
              </w:rPr>
              <w:fldChar w:fldCharType="separate"/>
            </w:r>
            <w:r>
              <w:rPr>
                <w:noProof/>
                <w:webHidden/>
              </w:rPr>
              <w:t>13</w:t>
            </w:r>
            <w:r w:rsidR="007F6B65">
              <w:rPr>
                <w:noProof/>
                <w:webHidden/>
              </w:rPr>
              <w:fldChar w:fldCharType="end"/>
            </w:r>
          </w:hyperlink>
        </w:p>
        <w:p w14:paraId="5616C186" w14:textId="311BBA3D" w:rsidR="007F6B65" w:rsidRDefault="00BE2B99">
          <w:pPr>
            <w:pStyle w:val="TOC2"/>
            <w:tabs>
              <w:tab w:val="right" w:pos="9016"/>
            </w:tabs>
            <w:rPr>
              <w:rFonts w:eastAsiaTheme="minorEastAsia" w:cstheme="minorBidi"/>
              <w:b w:val="0"/>
              <w:bCs w:val="0"/>
              <w:noProof/>
              <w:sz w:val="22"/>
              <w:szCs w:val="22"/>
              <w:lang w:eastAsia="en-GB"/>
            </w:rPr>
          </w:pPr>
          <w:hyperlink w:anchor="_Toc134101212" w:history="1">
            <w:r w:rsidR="007F6B65" w:rsidRPr="00DB773C">
              <w:rPr>
                <w:rStyle w:val="Hyperlink"/>
                <w:noProof/>
                <w:lang w:eastAsia="en-GB"/>
              </w:rPr>
              <w:t>Other considerations</w:t>
            </w:r>
            <w:r w:rsidR="007F6B65">
              <w:rPr>
                <w:noProof/>
                <w:webHidden/>
              </w:rPr>
              <w:tab/>
            </w:r>
            <w:r w:rsidR="007F6B65">
              <w:rPr>
                <w:noProof/>
                <w:webHidden/>
              </w:rPr>
              <w:fldChar w:fldCharType="begin"/>
            </w:r>
            <w:r w:rsidR="007F6B65">
              <w:rPr>
                <w:noProof/>
                <w:webHidden/>
              </w:rPr>
              <w:instrText xml:space="preserve"> PAGEREF _Toc134101212 \h </w:instrText>
            </w:r>
            <w:r w:rsidR="007F6B65">
              <w:rPr>
                <w:noProof/>
                <w:webHidden/>
              </w:rPr>
            </w:r>
            <w:r w:rsidR="007F6B65">
              <w:rPr>
                <w:noProof/>
                <w:webHidden/>
              </w:rPr>
              <w:fldChar w:fldCharType="separate"/>
            </w:r>
            <w:r>
              <w:rPr>
                <w:noProof/>
                <w:webHidden/>
              </w:rPr>
              <w:t>14</w:t>
            </w:r>
            <w:r w:rsidR="007F6B65">
              <w:rPr>
                <w:noProof/>
                <w:webHidden/>
              </w:rPr>
              <w:fldChar w:fldCharType="end"/>
            </w:r>
          </w:hyperlink>
        </w:p>
        <w:p w14:paraId="420B1DE0" w14:textId="01511323" w:rsidR="007F6B65" w:rsidRDefault="00BE2B99">
          <w:pPr>
            <w:pStyle w:val="TOC3"/>
            <w:tabs>
              <w:tab w:val="right" w:pos="9016"/>
            </w:tabs>
            <w:rPr>
              <w:rFonts w:eastAsiaTheme="minorEastAsia" w:cstheme="minorBidi"/>
              <w:noProof/>
              <w:sz w:val="22"/>
              <w:szCs w:val="22"/>
              <w:lang w:eastAsia="en-GB"/>
            </w:rPr>
          </w:pPr>
          <w:hyperlink w:anchor="_Toc134101213" w:history="1">
            <w:r w:rsidR="007F6B65" w:rsidRPr="00DB773C">
              <w:rPr>
                <w:rStyle w:val="Hyperlink"/>
                <w:noProof/>
              </w:rPr>
              <w:t>EORI</w:t>
            </w:r>
            <w:r w:rsidR="007F6B65">
              <w:rPr>
                <w:noProof/>
                <w:webHidden/>
              </w:rPr>
              <w:tab/>
            </w:r>
            <w:r w:rsidR="007F6B65">
              <w:rPr>
                <w:noProof/>
                <w:webHidden/>
              </w:rPr>
              <w:fldChar w:fldCharType="begin"/>
            </w:r>
            <w:r w:rsidR="007F6B65">
              <w:rPr>
                <w:noProof/>
                <w:webHidden/>
              </w:rPr>
              <w:instrText xml:space="preserve"> PAGEREF _Toc134101213 \h </w:instrText>
            </w:r>
            <w:r w:rsidR="007F6B65">
              <w:rPr>
                <w:noProof/>
                <w:webHidden/>
              </w:rPr>
            </w:r>
            <w:r w:rsidR="007F6B65">
              <w:rPr>
                <w:noProof/>
                <w:webHidden/>
              </w:rPr>
              <w:fldChar w:fldCharType="separate"/>
            </w:r>
            <w:r>
              <w:rPr>
                <w:noProof/>
                <w:webHidden/>
              </w:rPr>
              <w:t>14</w:t>
            </w:r>
            <w:r w:rsidR="007F6B65">
              <w:rPr>
                <w:noProof/>
                <w:webHidden/>
              </w:rPr>
              <w:fldChar w:fldCharType="end"/>
            </w:r>
          </w:hyperlink>
        </w:p>
        <w:p w14:paraId="3F85FF4E" w14:textId="2845C03B" w:rsidR="007F6B65" w:rsidRDefault="00BE2B99">
          <w:pPr>
            <w:pStyle w:val="TOC3"/>
            <w:tabs>
              <w:tab w:val="right" w:pos="9016"/>
            </w:tabs>
            <w:rPr>
              <w:rFonts w:eastAsiaTheme="minorEastAsia" w:cstheme="minorBidi"/>
              <w:noProof/>
              <w:sz w:val="22"/>
              <w:szCs w:val="22"/>
              <w:lang w:eastAsia="en-GB"/>
            </w:rPr>
          </w:pPr>
          <w:hyperlink w:anchor="_Toc134101214" w:history="1">
            <w:r w:rsidR="007F6B65" w:rsidRPr="00DB773C">
              <w:rPr>
                <w:rStyle w:val="Hyperlink"/>
                <w:noProof/>
              </w:rPr>
              <w:t>Product Safety</w:t>
            </w:r>
            <w:r w:rsidR="007F6B65">
              <w:rPr>
                <w:noProof/>
                <w:webHidden/>
              </w:rPr>
              <w:tab/>
            </w:r>
            <w:r w:rsidR="007F6B65">
              <w:rPr>
                <w:noProof/>
                <w:webHidden/>
              </w:rPr>
              <w:fldChar w:fldCharType="begin"/>
            </w:r>
            <w:r w:rsidR="007F6B65">
              <w:rPr>
                <w:noProof/>
                <w:webHidden/>
              </w:rPr>
              <w:instrText xml:space="preserve"> PAGEREF _Toc134101214 \h </w:instrText>
            </w:r>
            <w:r w:rsidR="007F6B65">
              <w:rPr>
                <w:noProof/>
                <w:webHidden/>
              </w:rPr>
            </w:r>
            <w:r w:rsidR="007F6B65">
              <w:rPr>
                <w:noProof/>
                <w:webHidden/>
              </w:rPr>
              <w:fldChar w:fldCharType="separate"/>
            </w:r>
            <w:r>
              <w:rPr>
                <w:noProof/>
                <w:webHidden/>
              </w:rPr>
              <w:t>14</w:t>
            </w:r>
            <w:r w:rsidR="007F6B65">
              <w:rPr>
                <w:noProof/>
                <w:webHidden/>
              </w:rPr>
              <w:fldChar w:fldCharType="end"/>
            </w:r>
          </w:hyperlink>
        </w:p>
        <w:p w14:paraId="12A02084" w14:textId="03E138CA" w:rsidR="007F6B65" w:rsidRDefault="00BE2B99">
          <w:pPr>
            <w:pStyle w:val="TOC3"/>
            <w:tabs>
              <w:tab w:val="right" w:pos="9016"/>
            </w:tabs>
            <w:rPr>
              <w:rFonts w:eastAsiaTheme="minorEastAsia" w:cstheme="minorBidi"/>
              <w:noProof/>
              <w:sz w:val="22"/>
              <w:szCs w:val="22"/>
              <w:lang w:eastAsia="en-GB"/>
            </w:rPr>
          </w:pPr>
          <w:hyperlink w:anchor="_Toc134101215" w:history="1">
            <w:r w:rsidR="007F6B65" w:rsidRPr="00DB773C">
              <w:rPr>
                <w:rStyle w:val="Hyperlink"/>
                <w:noProof/>
              </w:rPr>
              <w:t>Customs Duty and VAT relief on goods for disabled people</w:t>
            </w:r>
            <w:r w:rsidR="007F6B65">
              <w:rPr>
                <w:noProof/>
                <w:webHidden/>
              </w:rPr>
              <w:tab/>
            </w:r>
            <w:r w:rsidR="007F6B65">
              <w:rPr>
                <w:noProof/>
                <w:webHidden/>
              </w:rPr>
              <w:fldChar w:fldCharType="begin"/>
            </w:r>
            <w:r w:rsidR="007F6B65">
              <w:rPr>
                <w:noProof/>
                <w:webHidden/>
              </w:rPr>
              <w:instrText xml:space="preserve"> PAGEREF _Toc134101215 \h </w:instrText>
            </w:r>
            <w:r w:rsidR="007F6B65">
              <w:rPr>
                <w:noProof/>
                <w:webHidden/>
              </w:rPr>
            </w:r>
            <w:r w:rsidR="007F6B65">
              <w:rPr>
                <w:noProof/>
                <w:webHidden/>
              </w:rPr>
              <w:fldChar w:fldCharType="separate"/>
            </w:r>
            <w:r>
              <w:rPr>
                <w:noProof/>
                <w:webHidden/>
              </w:rPr>
              <w:t>14</w:t>
            </w:r>
            <w:r w:rsidR="007F6B65">
              <w:rPr>
                <w:noProof/>
                <w:webHidden/>
              </w:rPr>
              <w:fldChar w:fldCharType="end"/>
            </w:r>
          </w:hyperlink>
        </w:p>
        <w:p w14:paraId="240C1EE1" w14:textId="727DE3E9" w:rsidR="007F6B65" w:rsidRDefault="00BE2B99">
          <w:pPr>
            <w:pStyle w:val="TOC1"/>
            <w:tabs>
              <w:tab w:val="right" w:pos="9016"/>
            </w:tabs>
            <w:rPr>
              <w:rFonts w:asciiTheme="minorHAnsi" w:eastAsiaTheme="minorEastAsia" w:hAnsiTheme="minorHAnsi" w:cstheme="minorBidi"/>
              <w:b w:val="0"/>
              <w:bCs w:val="0"/>
              <w:caps w:val="0"/>
              <w:noProof/>
              <w:sz w:val="22"/>
              <w:szCs w:val="22"/>
              <w:lang w:eastAsia="en-GB"/>
            </w:rPr>
          </w:pPr>
          <w:hyperlink w:anchor="_Toc134101216" w:history="1">
            <w:r w:rsidR="007F6B65" w:rsidRPr="00DB773C">
              <w:rPr>
                <w:rStyle w:val="Hyperlink"/>
                <w:noProof/>
              </w:rPr>
              <w:t>Digital Assistive Technologies</w:t>
            </w:r>
            <w:r w:rsidR="007F6B65">
              <w:rPr>
                <w:noProof/>
                <w:webHidden/>
              </w:rPr>
              <w:tab/>
            </w:r>
            <w:r w:rsidR="007F6B65">
              <w:rPr>
                <w:noProof/>
                <w:webHidden/>
              </w:rPr>
              <w:fldChar w:fldCharType="begin"/>
            </w:r>
            <w:r w:rsidR="007F6B65">
              <w:rPr>
                <w:noProof/>
                <w:webHidden/>
              </w:rPr>
              <w:instrText xml:space="preserve"> PAGEREF _Toc134101216 \h </w:instrText>
            </w:r>
            <w:r w:rsidR="007F6B65">
              <w:rPr>
                <w:noProof/>
                <w:webHidden/>
              </w:rPr>
            </w:r>
            <w:r w:rsidR="007F6B65">
              <w:rPr>
                <w:noProof/>
                <w:webHidden/>
              </w:rPr>
              <w:fldChar w:fldCharType="separate"/>
            </w:r>
            <w:r>
              <w:rPr>
                <w:noProof/>
                <w:webHidden/>
              </w:rPr>
              <w:t>16</w:t>
            </w:r>
            <w:r w:rsidR="007F6B65">
              <w:rPr>
                <w:noProof/>
                <w:webHidden/>
              </w:rPr>
              <w:fldChar w:fldCharType="end"/>
            </w:r>
          </w:hyperlink>
        </w:p>
        <w:p w14:paraId="000956B0" w14:textId="47053E84" w:rsidR="007F6B65" w:rsidRDefault="00BE2B99">
          <w:pPr>
            <w:pStyle w:val="TOC2"/>
            <w:tabs>
              <w:tab w:val="right" w:pos="9016"/>
            </w:tabs>
            <w:rPr>
              <w:rFonts w:eastAsiaTheme="minorEastAsia" w:cstheme="minorBidi"/>
              <w:b w:val="0"/>
              <w:bCs w:val="0"/>
              <w:noProof/>
              <w:sz w:val="22"/>
              <w:szCs w:val="22"/>
              <w:lang w:eastAsia="en-GB"/>
            </w:rPr>
          </w:pPr>
          <w:hyperlink w:anchor="_Toc134101217" w:history="1">
            <w:r w:rsidR="007F6B65" w:rsidRPr="00DB773C">
              <w:rPr>
                <w:rStyle w:val="Hyperlink"/>
                <w:noProof/>
              </w:rPr>
              <w:t>Regulatory requirements</w:t>
            </w:r>
            <w:r w:rsidR="007F6B65">
              <w:rPr>
                <w:noProof/>
                <w:webHidden/>
              </w:rPr>
              <w:tab/>
            </w:r>
            <w:r w:rsidR="007F6B65">
              <w:rPr>
                <w:noProof/>
                <w:webHidden/>
              </w:rPr>
              <w:fldChar w:fldCharType="begin"/>
            </w:r>
            <w:r w:rsidR="007F6B65">
              <w:rPr>
                <w:noProof/>
                <w:webHidden/>
              </w:rPr>
              <w:instrText xml:space="preserve"> PAGEREF _Toc134101217 \h </w:instrText>
            </w:r>
            <w:r w:rsidR="007F6B65">
              <w:rPr>
                <w:noProof/>
                <w:webHidden/>
              </w:rPr>
            </w:r>
            <w:r w:rsidR="007F6B65">
              <w:rPr>
                <w:noProof/>
                <w:webHidden/>
              </w:rPr>
              <w:fldChar w:fldCharType="separate"/>
            </w:r>
            <w:r>
              <w:rPr>
                <w:noProof/>
                <w:webHidden/>
              </w:rPr>
              <w:t>16</w:t>
            </w:r>
            <w:r w:rsidR="007F6B65">
              <w:rPr>
                <w:noProof/>
                <w:webHidden/>
              </w:rPr>
              <w:fldChar w:fldCharType="end"/>
            </w:r>
          </w:hyperlink>
        </w:p>
        <w:p w14:paraId="014F5337" w14:textId="30DB1369" w:rsidR="007F6B65" w:rsidRDefault="00BE2B99">
          <w:pPr>
            <w:pStyle w:val="TOC3"/>
            <w:tabs>
              <w:tab w:val="right" w:pos="9016"/>
            </w:tabs>
            <w:rPr>
              <w:rFonts w:eastAsiaTheme="minorEastAsia" w:cstheme="minorBidi"/>
              <w:noProof/>
              <w:sz w:val="22"/>
              <w:szCs w:val="22"/>
              <w:lang w:eastAsia="en-GB"/>
            </w:rPr>
          </w:pPr>
          <w:hyperlink w:anchor="_Toc134101218" w:history="1">
            <w:r w:rsidR="007F6B65" w:rsidRPr="00DB773C">
              <w:rPr>
                <w:rStyle w:val="Hyperlink"/>
                <w:noProof/>
              </w:rPr>
              <w:t>Public Sector Bodies Accessibility Regulations</w:t>
            </w:r>
            <w:r w:rsidR="007F6B65">
              <w:rPr>
                <w:noProof/>
                <w:webHidden/>
              </w:rPr>
              <w:tab/>
            </w:r>
            <w:r w:rsidR="007F6B65">
              <w:rPr>
                <w:noProof/>
                <w:webHidden/>
              </w:rPr>
              <w:fldChar w:fldCharType="begin"/>
            </w:r>
            <w:r w:rsidR="007F6B65">
              <w:rPr>
                <w:noProof/>
                <w:webHidden/>
              </w:rPr>
              <w:instrText xml:space="preserve"> PAGEREF _Toc134101218 \h </w:instrText>
            </w:r>
            <w:r w:rsidR="007F6B65">
              <w:rPr>
                <w:noProof/>
                <w:webHidden/>
              </w:rPr>
            </w:r>
            <w:r w:rsidR="007F6B65">
              <w:rPr>
                <w:noProof/>
                <w:webHidden/>
              </w:rPr>
              <w:fldChar w:fldCharType="separate"/>
            </w:r>
            <w:r>
              <w:rPr>
                <w:noProof/>
                <w:webHidden/>
              </w:rPr>
              <w:t>16</w:t>
            </w:r>
            <w:r w:rsidR="007F6B65">
              <w:rPr>
                <w:noProof/>
                <w:webHidden/>
              </w:rPr>
              <w:fldChar w:fldCharType="end"/>
            </w:r>
          </w:hyperlink>
        </w:p>
        <w:p w14:paraId="5B381E13" w14:textId="796AF954" w:rsidR="007F6B65" w:rsidRDefault="00BE2B99">
          <w:pPr>
            <w:pStyle w:val="TOC3"/>
            <w:tabs>
              <w:tab w:val="right" w:pos="9016"/>
            </w:tabs>
            <w:rPr>
              <w:rFonts w:eastAsiaTheme="minorEastAsia" w:cstheme="minorBidi"/>
              <w:noProof/>
              <w:sz w:val="22"/>
              <w:szCs w:val="22"/>
              <w:lang w:eastAsia="en-GB"/>
            </w:rPr>
          </w:pPr>
          <w:hyperlink w:anchor="_Toc134101219" w:history="1">
            <w:r w:rsidR="007F6B65" w:rsidRPr="00DB773C">
              <w:rPr>
                <w:rStyle w:val="Hyperlink"/>
                <w:noProof/>
              </w:rPr>
              <w:t>Divergence in regulatory frameworks</w:t>
            </w:r>
            <w:r w:rsidR="007F6B65">
              <w:rPr>
                <w:noProof/>
                <w:webHidden/>
              </w:rPr>
              <w:tab/>
            </w:r>
            <w:r w:rsidR="007F6B65">
              <w:rPr>
                <w:noProof/>
                <w:webHidden/>
              </w:rPr>
              <w:fldChar w:fldCharType="begin"/>
            </w:r>
            <w:r w:rsidR="007F6B65">
              <w:rPr>
                <w:noProof/>
                <w:webHidden/>
              </w:rPr>
              <w:instrText xml:space="preserve"> PAGEREF _Toc134101219 \h </w:instrText>
            </w:r>
            <w:r w:rsidR="007F6B65">
              <w:rPr>
                <w:noProof/>
                <w:webHidden/>
              </w:rPr>
            </w:r>
            <w:r w:rsidR="007F6B65">
              <w:rPr>
                <w:noProof/>
                <w:webHidden/>
              </w:rPr>
              <w:fldChar w:fldCharType="separate"/>
            </w:r>
            <w:r>
              <w:rPr>
                <w:noProof/>
                <w:webHidden/>
              </w:rPr>
              <w:t>17</w:t>
            </w:r>
            <w:r w:rsidR="007F6B65">
              <w:rPr>
                <w:noProof/>
                <w:webHidden/>
              </w:rPr>
              <w:fldChar w:fldCharType="end"/>
            </w:r>
          </w:hyperlink>
        </w:p>
        <w:p w14:paraId="12E6B622" w14:textId="524BA90A" w:rsidR="007F6B65" w:rsidRDefault="00BE2B99">
          <w:pPr>
            <w:pStyle w:val="TOC2"/>
            <w:tabs>
              <w:tab w:val="right" w:pos="9016"/>
            </w:tabs>
            <w:rPr>
              <w:rFonts w:eastAsiaTheme="minorEastAsia" w:cstheme="minorBidi"/>
              <w:b w:val="0"/>
              <w:bCs w:val="0"/>
              <w:noProof/>
              <w:sz w:val="22"/>
              <w:szCs w:val="22"/>
              <w:lang w:eastAsia="en-GB"/>
            </w:rPr>
          </w:pPr>
          <w:hyperlink w:anchor="_Toc134101220" w:history="1">
            <w:r w:rsidR="007F6B65" w:rsidRPr="00DB773C">
              <w:rPr>
                <w:rStyle w:val="Hyperlink"/>
                <w:noProof/>
              </w:rPr>
              <w:t>Data protection and exchange</w:t>
            </w:r>
            <w:r w:rsidR="007F6B65">
              <w:rPr>
                <w:noProof/>
                <w:webHidden/>
              </w:rPr>
              <w:tab/>
            </w:r>
            <w:r w:rsidR="007F6B65">
              <w:rPr>
                <w:noProof/>
                <w:webHidden/>
              </w:rPr>
              <w:fldChar w:fldCharType="begin"/>
            </w:r>
            <w:r w:rsidR="007F6B65">
              <w:rPr>
                <w:noProof/>
                <w:webHidden/>
              </w:rPr>
              <w:instrText xml:space="preserve"> PAGEREF _Toc134101220 \h </w:instrText>
            </w:r>
            <w:r w:rsidR="007F6B65">
              <w:rPr>
                <w:noProof/>
                <w:webHidden/>
              </w:rPr>
            </w:r>
            <w:r w:rsidR="007F6B65">
              <w:rPr>
                <w:noProof/>
                <w:webHidden/>
              </w:rPr>
              <w:fldChar w:fldCharType="separate"/>
            </w:r>
            <w:r>
              <w:rPr>
                <w:noProof/>
                <w:webHidden/>
              </w:rPr>
              <w:t>18</w:t>
            </w:r>
            <w:r w:rsidR="007F6B65">
              <w:rPr>
                <w:noProof/>
                <w:webHidden/>
              </w:rPr>
              <w:fldChar w:fldCharType="end"/>
            </w:r>
          </w:hyperlink>
        </w:p>
        <w:p w14:paraId="37E5FC7C" w14:textId="22FF7F61" w:rsidR="007F6B65" w:rsidRDefault="00BE2B99">
          <w:pPr>
            <w:pStyle w:val="TOC3"/>
            <w:tabs>
              <w:tab w:val="right" w:pos="9016"/>
            </w:tabs>
            <w:rPr>
              <w:rFonts w:eastAsiaTheme="minorEastAsia" w:cstheme="minorBidi"/>
              <w:noProof/>
              <w:sz w:val="22"/>
              <w:szCs w:val="22"/>
              <w:lang w:eastAsia="en-GB"/>
            </w:rPr>
          </w:pPr>
          <w:hyperlink w:anchor="_Toc134101221" w:history="1">
            <w:r w:rsidR="007F6B65" w:rsidRPr="00DB773C">
              <w:rPr>
                <w:rStyle w:val="Hyperlink"/>
                <w:noProof/>
              </w:rPr>
              <w:t>The General Data Protection Regulation (GDPR)</w:t>
            </w:r>
            <w:r w:rsidR="007F6B65">
              <w:rPr>
                <w:noProof/>
                <w:webHidden/>
              </w:rPr>
              <w:tab/>
            </w:r>
            <w:r w:rsidR="007F6B65">
              <w:rPr>
                <w:noProof/>
                <w:webHidden/>
              </w:rPr>
              <w:fldChar w:fldCharType="begin"/>
            </w:r>
            <w:r w:rsidR="007F6B65">
              <w:rPr>
                <w:noProof/>
                <w:webHidden/>
              </w:rPr>
              <w:instrText xml:space="preserve"> PAGEREF _Toc134101221 \h </w:instrText>
            </w:r>
            <w:r w:rsidR="007F6B65">
              <w:rPr>
                <w:noProof/>
                <w:webHidden/>
              </w:rPr>
            </w:r>
            <w:r w:rsidR="007F6B65">
              <w:rPr>
                <w:noProof/>
                <w:webHidden/>
              </w:rPr>
              <w:fldChar w:fldCharType="separate"/>
            </w:r>
            <w:r>
              <w:rPr>
                <w:noProof/>
                <w:webHidden/>
              </w:rPr>
              <w:t>18</w:t>
            </w:r>
            <w:r w:rsidR="007F6B65">
              <w:rPr>
                <w:noProof/>
                <w:webHidden/>
              </w:rPr>
              <w:fldChar w:fldCharType="end"/>
            </w:r>
          </w:hyperlink>
        </w:p>
        <w:p w14:paraId="0D13FB7D" w14:textId="5C5E1520" w:rsidR="007F6B65" w:rsidRDefault="00BE2B99">
          <w:pPr>
            <w:pStyle w:val="TOC3"/>
            <w:tabs>
              <w:tab w:val="right" w:pos="9016"/>
            </w:tabs>
            <w:rPr>
              <w:rFonts w:eastAsiaTheme="minorEastAsia" w:cstheme="minorBidi"/>
              <w:noProof/>
              <w:sz w:val="22"/>
              <w:szCs w:val="22"/>
              <w:lang w:eastAsia="en-GB"/>
            </w:rPr>
          </w:pPr>
          <w:hyperlink w:anchor="_Toc134101222" w:history="1">
            <w:r w:rsidR="007F6B65" w:rsidRPr="00DB773C">
              <w:rPr>
                <w:rStyle w:val="Hyperlink"/>
                <w:noProof/>
              </w:rPr>
              <w:t>EU Adequacy Decisions</w:t>
            </w:r>
            <w:r w:rsidR="007F6B65">
              <w:rPr>
                <w:noProof/>
                <w:webHidden/>
              </w:rPr>
              <w:tab/>
            </w:r>
            <w:r w:rsidR="007F6B65">
              <w:rPr>
                <w:noProof/>
                <w:webHidden/>
              </w:rPr>
              <w:fldChar w:fldCharType="begin"/>
            </w:r>
            <w:r w:rsidR="007F6B65">
              <w:rPr>
                <w:noProof/>
                <w:webHidden/>
              </w:rPr>
              <w:instrText xml:space="preserve"> PAGEREF _Toc134101222 \h </w:instrText>
            </w:r>
            <w:r w:rsidR="007F6B65">
              <w:rPr>
                <w:noProof/>
                <w:webHidden/>
              </w:rPr>
            </w:r>
            <w:r w:rsidR="007F6B65">
              <w:rPr>
                <w:noProof/>
                <w:webHidden/>
              </w:rPr>
              <w:fldChar w:fldCharType="separate"/>
            </w:r>
            <w:r>
              <w:rPr>
                <w:noProof/>
                <w:webHidden/>
              </w:rPr>
              <w:t>19</w:t>
            </w:r>
            <w:r w:rsidR="007F6B65">
              <w:rPr>
                <w:noProof/>
                <w:webHidden/>
              </w:rPr>
              <w:fldChar w:fldCharType="end"/>
            </w:r>
          </w:hyperlink>
        </w:p>
        <w:p w14:paraId="52A3A71A" w14:textId="35623508" w:rsidR="007F6B65" w:rsidRDefault="00BE2B99">
          <w:pPr>
            <w:pStyle w:val="TOC3"/>
            <w:tabs>
              <w:tab w:val="right" w:pos="9016"/>
            </w:tabs>
            <w:rPr>
              <w:rFonts w:eastAsiaTheme="minorEastAsia" w:cstheme="minorBidi"/>
              <w:noProof/>
              <w:sz w:val="22"/>
              <w:szCs w:val="22"/>
              <w:lang w:eastAsia="en-GB"/>
            </w:rPr>
          </w:pPr>
          <w:hyperlink w:anchor="_Toc134101223" w:history="1">
            <w:r w:rsidR="007F6B65" w:rsidRPr="00DB773C">
              <w:rPr>
                <w:rStyle w:val="Hyperlink"/>
                <w:noProof/>
              </w:rPr>
              <w:t>Certification with the UK GDPR</w:t>
            </w:r>
            <w:r w:rsidR="007F6B65">
              <w:rPr>
                <w:noProof/>
                <w:webHidden/>
              </w:rPr>
              <w:tab/>
            </w:r>
            <w:r w:rsidR="007F6B65">
              <w:rPr>
                <w:noProof/>
                <w:webHidden/>
              </w:rPr>
              <w:fldChar w:fldCharType="begin"/>
            </w:r>
            <w:r w:rsidR="007F6B65">
              <w:rPr>
                <w:noProof/>
                <w:webHidden/>
              </w:rPr>
              <w:instrText xml:space="preserve"> PAGEREF _Toc134101223 \h </w:instrText>
            </w:r>
            <w:r w:rsidR="007F6B65">
              <w:rPr>
                <w:noProof/>
                <w:webHidden/>
              </w:rPr>
            </w:r>
            <w:r w:rsidR="007F6B65">
              <w:rPr>
                <w:noProof/>
                <w:webHidden/>
              </w:rPr>
              <w:fldChar w:fldCharType="separate"/>
            </w:r>
            <w:r>
              <w:rPr>
                <w:noProof/>
                <w:webHidden/>
              </w:rPr>
              <w:t>20</w:t>
            </w:r>
            <w:r w:rsidR="007F6B65">
              <w:rPr>
                <w:noProof/>
                <w:webHidden/>
              </w:rPr>
              <w:fldChar w:fldCharType="end"/>
            </w:r>
          </w:hyperlink>
        </w:p>
        <w:p w14:paraId="6B4E6F3A" w14:textId="7BD543B8" w:rsidR="007F6B65" w:rsidRDefault="00BE2B99">
          <w:pPr>
            <w:pStyle w:val="TOC3"/>
            <w:tabs>
              <w:tab w:val="right" w:pos="9016"/>
            </w:tabs>
            <w:rPr>
              <w:rFonts w:eastAsiaTheme="minorEastAsia" w:cstheme="minorBidi"/>
              <w:noProof/>
              <w:sz w:val="22"/>
              <w:szCs w:val="22"/>
              <w:lang w:eastAsia="en-GB"/>
            </w:rPr>
          </w:pPr>
          <w:hyperlink w:anchor="_Toc134101224" w:history="1">
            <w:r w:rsidR="007F6B65" w:rsidRPr="00DB773C">
              <w:rPr>
                <w:rStyle w:val="Hyperlink"/>
                <w:noProof/>
              </w:rPr>
              <w:t>Artificial Intelligence</w:t>
            </w:r>
            <w:r w:rsidR="007F6B65">
              <w:rPr>
                <w:noProof/>
                <w:webHidden/>
              </w:rPr>
              <w:tab/>
            </w:r>
            <w:r w:rsidR="007F6B65">
              <w:rPr>
                <w:noProof/>
                <w:webHidden/>
              </w:rPr>
              <w:fldChar w:fldCharType="begin"/>
            </w:r>
            <w:r w:rsidR="007F6B65">
              <w:rPr>
                <w:noProof/>
                <w:webHidden/>
              </w:rPr>
              <w:instrText xml:space="preserve"> PAGEREF _Toc134101224 \h </w:instrText>
            </w:r>
            <w:r w:rsidR="007F6B65">
              <w:rPr>
                <w:noProof/>
                <w:webHidden/>
              </w:rPr>
            </w:r>
            <w:r w:rsidR="007F6B65">
              <w:rPr>
                <w:noProof/>
                <w:webHidden/>
              </w:rPr>
              <w:fldChar w:fldCharType="separate"/>
            </w:r>
            <w:r>
              <w:rPr>
                <w:noProof/>
                <w:webHidden/>
              </w:rPr>
              <w:t>20</w:t>
            </w:r>
            <w:r w:rsidR="007F6B65">
              <w:rPr>
                <w:noProof/>
                <w:webHidden/>
              </w:rPr>
              <w:fldChar w:fldCharType="end"/>
            </w:r>
          </w:hyperlink>
        </w:p>
        <w:p w14:paraId="3B0DFBA8" w14:textId="26F1526B" w:rsidR="007F6B65" w:rsidRDefault="00BE2B99">
          <w:pPr>
            <w:pStyle w:val="TOC3"/>
            <w:tabs>
              <w:tab w:val="right" w:pos="9016"/>
            </w:tabs>
            <w:rPr>
              <w:rFonts w:eastAsiaTheme="minorEastAsia" w:cstheme="minorBidi"/>
              <w:noProof/>
              <w:sz w:val="22"/>
              <w:szCs w:val="22"/>
              <w:lang w:eastAsia="en-GB"/>
            </w:rPr>
          </w:pPr>
          <w:hyperlink w:anchor="_Toc134101225" w:history="1">
            <w:r w:rsidR="007F6B65" w:rsidRPr="00DB773C">
              <w:rPr>
                <w:rStyle w:val="Hyperlink"/>
                <w:noProof/>
              </w:rPr>
              <w:t>Future changes to regulations:</w:t>
            </w:r>
            <w:r w:rsidR="007F6B65">
              <w:rPr>
                <w:noProof/>
                <w:webHidden/>
              </w:rPr>
              <w:tab/>
            </w:r>
            <w:r w:rsidR="007F6B65">
              <w:rPr>
                <w:noProof/>
                <w:webHidden/>
              </w:rPr>
              <w:fldChar w:fldCharType="begin"/>
            </w:r>
            <w:r w:rsidR="007F6B65">
              <w:rPr>
                <w:noProof/>
                <w:webHidden/>
              </w:rPr>
              <w:instrText xml:space="preserve"> PAGEREF _Toc134101225 \h </w:instrText>
            </w:r>
            <w:r w:rsidR="007F6B65">
              <w:rPr>
                <w:noProof/>
                <w:webHidden/>
              </w:rPr>
            </w:r>
            <w:r w:rsidR="007F6B65">
              <w:rPr>
                <w:noProof/>
                <w:webHidden/>
              </w:rPr>
              <w:fldChar w:fldCharType="separate"/>
            </w:r>
            <w:r>
              <w:rPr>
                <w:noProof/>
                <w:webHidden/>
              </w:rPr>
              <w:t>20</w:t>
            </w:r>
            <w:r w:rsidR="007F6B65">
              <w:rPr>
                <w:noProof/>
                <w:webHidden/>
              </w:rPr>
              <w:fldChar w:fldCharType="end"/>
            </w:r>
          </w:hyperlink>
        </w:p>
        <w:p w14:paraId="227C31FA" w14:textId="2652D507" w:rsidR="007F6B65" w:rsidRDefault="00BE2B99">
          <w:pPr>
            <w:pStyle w:val="TOC1"/>
            <w:tabs>
              <w:tab w:val="right" w:pos="9016"/>
            </w:tabs>
            <w:rPr>
              <w:rFonts w:asciiTheme="minorHAnsi" w:eastAsiaTheme="minorEastAsia" w:hAnsiTheme="minorHAnsi" w:cstheme="minorBidi"/>
              <w:b w:val="0"/>
              <w:bCs w:val="0"/>
              <w:caps w:val="0"/>
              <w:noProof/>
              <w:sz w:val="22"/>
              <w:szCs w:val="22"/>
              <w:lang w:eastAsia="en-GB"/>
            </w:rPr>
          </w:pPr>
          <w:hyperlink w:anchor="_Toc134101226" w:history="1">
            <w:r w:rsidR="007F6B65" w:rsidRPr="00DB773C">
              <w:rPr>
                <w:rStyle w:val="Hyperlink"/>
                <w:noProof/>
              </w:rPr>
              <w:t>Assistive Technologies that are Medical Devices</w:t>
            </w:r>
            <w:r w:rsidR="007F6B65">
              <w:rPr>
                <w:noProof/>
                <w:webHidden/>
              </w:rPr>
              <w:tab/>
            </w:r>
            <w:r w:rsidR="007F6B65">
              <w:rPr>
                <w:noProof/>
                <w:webHidden/>
              </w:rPr>
              <w:fldChar w:fldCharType="begin"/>
            </w:r>
            <w:r w:rsidR="007F6B65">
              <w:rPr>
                <w:noProof/>
                <w:webHidden/>
              </w:rPr>
              <w:instrText xml:space="preserve"> PAGEREF _Toc134101226 \h </w:instrText>
            </w:r>
            <w:r w:rsidR="007F6B65">
              <w:rPr>
                <w:noProof/>
                <w:webHidden/>
              </w:rPr>
            </w:r>
            <w:r w:rsidR="007F6B65">
              <w:rPr>
                <w:noProof/>
                <w:webHidden/>
              </w:rPr>
              <w:fldChar w:fldCharType="separate"/>
            </w:r>
            <w:r>
              <w:rPr>
                <w:noProof/>
                <w:webHidden/>
              </w:rPr>
              <w:t>22</w:t>
            </w:r>
            <w:r w:rsidR="007F6B65">
              <w:rPr>
                <w:noProof/>
                <w:webHidden/>
              </w:rPr>
              <w:fldChar w:fldCharType="end"/>
            </w:r>
          </w:hyperlink>
        </w:p>
        <w:p w14:paraId="11960469" w14:textId="2643470C" w:rsidR="007F6B65" w:rsidRDefault="00BE2B99">
          <w:pPr>
            <w:pStyle w:val="TOC2"/>
            <w:tabs>
              <w:tab w:val="right" w:pos="9016"/>
            </w:tabs>
            <w:rPr>
              <w:rFonts w:eastAsiaTheme="minorEastAsia" w:cstheme="minorBidi"/>
              <w:b w:val="0"/>
              <w:bCs w:val="0"/>
              <w:noProof/>
              <w:sz w:val="22"/>
              <w:szCs w:val="22"/>
              <w:lang w:eastAsia="en-GB"/>
            </w:rPr>
          </w:pPr>
          <w:hyperlink w:anchor="_Toc134101227" w:history="1">
            <w:r w:rsidR="007F6B65" w:rsidRPr="00DB773C">
              <w:rPr>
                <w:rStyle w:val="Hyperlink"/>
                <w:noProof/>
              </w:rPr>
              <w:t>Medical devices: post-Brexit changes to legislation</w:t>
            </w:r>
            <w:r w:rsidR="007F6B65">
              <w:rPr>
                <w:noProof/>
                <w:webHidden/>
              </w:rPr>
              <w:tab/>
            </w:r>
            <w:r w:rsidR="007F6B65">
              <w:rPr>
                <w:noProof/>
                <w:webHidden/>
              </w:rPr>
              <w:fldChar w:fldCharType="begin"/>
            </w:r>
            <w:r w:rsidR="007F6B65">
              <w:rPr>
                <w:noProof/>
                <w:webHidden/>
              </w:rPr>
              <w:instrText xml:space="preserve"> PAGEREF _Toc134101227 \h </w:instrText>
            </w:r>
            <w:r w:rsidR="007F6B65">
              <w:rPr>
                <w:noProof/>
                <w:webHidden/>
              </w:rPr>
            </w:r>
            <w:r w:rsidR="007F6B65">
              <w:rPr>
                <w:noProof/>
                <w:webHidden/>
              </w:rPr>
              <w:fldChar w:fldCharType="separate"/>
            </w:r>
            <w:r>
              <w:rPr>
                <w:noProof/>
                <w:webHidden/>
              </w:rPr>
              <w:t>23</w:t>
            </w:r>
            <w:r w:rsidR="007F6B65">
              <w:rPr>
                <w:noProof/>
                <w:webHidden/>
              </w:rPr>
              <w:fldChar w:fldCharType="end"/>
            </w:r>
          </w:hyperlink>
        </w:p>
        <w:p w14:paraId="4333F9A6" w14:textId="46D3568B" w:rsidR="007F6B65" w:rsidRDefault="00BE2B99">
          <w:pPr>
            <w:pStyle w:val="TOC3"/>
            <w:tabs>
              <w:tab w:val="right" w:pos="9016"/>
            </w:tabs>
            <w:rPr>
              <w:rFonts w:eastAsiaTheme="minorEastAsia" w:cstheme="minorBidi"/>
              <w:noProof/>
              <w:sz w:val="22"/>
              <w:szCs w:val="22"/>
              <w:lang w:eastAsia="en-GB"/>
            </w:rPr>
          </w:pPr>
          <w:hyperlink w:anchor="_Toc134101228" w:history="1">
            <w:r w:rsidR="007F6B65" w:rsidRPr="00DB773C">
              <w:rPr>
                <w:rStyle w:val="Hyperlink"/>
                <w:noProof/>
              </w:rPr>
              <w:t>The UK Medical Devices Regulations 2002</w:t>
            </w:r>
            <w:r w:rsidR="007F6B65">
              <w:rPr>
                <w:noProof/>
                <w:webHidden/>
              </w:rPr>
              <w:tab/>
            </w:r>
            <w:r w:rsidR="007F6B65">
              <w:rPr>
                <w:noProof/>
                <w:webHidden/>
              </w:rPr>
              <w:fldChar w:fldCharType="begin"/>
            </w:r>
            <w:r w:rsidR="007F6B65">
              <w:rPr>
                <w:noProof/>
                <w:webHidden/>
              </w:rPr>
              <w:instrText xml:space="preserve"> PAGEREF _Toc134101228 \h </w:instrText>
            </w:r>
            <w:r w:rsidR="007F6B65">
              <w:rPr>
                <w:noProof/>
                <w:webHidden/>
              </w:rPr>
            </w:r>
            <w:r w:rsidR="007F6B65">
              <w:rPr>
                <w:noProof/>
                <w:webHidden/>
              </w:rPr>
              <w:fldChar w:fldCharType="separate"/>
            </w:r>
            <w:r>
              <w:rPr>
                <w:noProof/>
                <w:webHidden/>
              </w:rPr>
              <w:t>23</w:t>
            </w:r>
            <w:r w:rsidR="007F6B65">
              <w:rPr>
                <w:noProof/>
                <w:webHidden/>
              </w:rPr>
              <w:fldChar w:fldCharType="end"/>
            </w:r>
          </w:hyperlink>
        </w:p>
        <w:p w14:paraId="3BFD366A" w14:textId="407FC8F8" w:rsidR="007F6B65" w:rsidRDefault="00BE2B99">
          <w:pPr>
            <w:pStyle w:val="TOC3"/>
            <w:tabs>
              <w:tab w:val="right" w:pos="9016"/>
            </w:tabs>
            <w:rPr>
              <w:rFonts w:eastAsiaTheme="minorEastAsia" w:cstheme="minorBidi"/>
              <w:noProof/>
              <w:sz w:val="22"/>
              <w:szCs w:val="22"/>
              <w:lang w:eastAsia="en-GB"/>
            </w:rPr>
          </w:pPr>
          <w:hyperlink w:anchor="_Toc134101229" w:history="1">
            <w:r w:rsidR="007F6B65" w:rsidRPr="00DB773C">
              <w:rPr>
                <w:rStyle w:val="Hyperlink"/>
                <w:noProof/>
              </w:rPr>
              <w:t>The Medical Devices (Northern Ireland Protocol) Regulations 2021</w:t>
            </w:r>
            <w:r w:rsidR="007F6B65">
              <w:rPr>
                <w:noProof/>
                <w:webHidden/>
              </w:rPr>
              <w:tab/>
            </w:r>
            <w:r w:rsidR="007F6B65">
              <w:rPr>
                <w:noProof/>
                <w:webHidden/>
              </w:rPr>
              <w:fldChar w:fldCharType="begin"/>
            </w:r>
            <w:r w:rsidR="007F6B65">
              <w:rPr>
                <w:noProof/>
                <w:webHidden/>
              </w:rPr>
              <w:instrText xml:space="preserve"> PAGEREF _Toc134101229 \h </w:instrText>
            </w:r>
            <w:r w:rsidR="007F6B65">
              <w:rPr>
                <w:noProof/>
                <w:webHidden/>
              </w:rPr>
            </w:r>
            <w:r w:rsidR="007F6B65">
              <w:rPr>
                <w:noProof/>
                <w:webHidden/>
              </w:rPr>
              <w:fldChar w:fldCharType="separate"/>
            </w:r>
            <w:r>
              <w:rPr>
                <w:noProof/>
                <w:webHidden/>
              </w:rPr>
              <w:t>24</w:t>
            </w:r>
            <w:r w:rsidR="007F6B65">
              <w:rPr>
                <w:noProof/>
                <w:webHidden/>
              </w:rPr>
              <w:fldChar w:fldCharType="end"/>
            </w:r>
          </w:hyperlink>
        </w:p>
        <w:p w14:paraId="7C1D4391" w14:textId="1B9BC391" w:rsidR="007F6B65" w:rsidRDefault="00BE2B99">
          <w:pPr>
            <w:pStyle w:val="TOC3"/>
            <w:tabs>
              <w:tab w:val="right" w:pos="9016"/>
            </w:tabs>
            <w:rPr>
              <w:rFonts w:eastAsiaTheme="minorEastAsia" w:cstheme="minorBidi"/>
              <w:noProof/>
              <w:sz w:val="22"/>
              <w:szCs w:val="22"/>
              <w:lang w:eastAsia="en-GB"/>
            </w:rPr>
          </w:pPr>
          <w:hyperlink w:anchor="_Toc134101230" w:history="1">
            <w:r w:rsidR="007F6B65" w:rsidRPr="00DB773C">
              <w:rPr>
                <w:rStyle w:val="Hyperlink"/>
                <w:noProof/>
              </w:rPr>
              <w:t>Medicines and Medical Devices Act 2021</w:t>
            </w:r>
            <w:r w:rsidR="007F6B65">
              <w:rPr>
                <w:noProof/>
                <w:webHidden/>
              </w:rPr>
              <w:tab/>
            </w:r>
            <w:r w:rsidR="007F6B65">
              <w:rPr>
                <w:noProof/>
                <w:webHidden/>
              </w:rPr>
              <w:fldChar w:fldCharType="begin"/>
            </w:r>
            <w:r w:rsidR="007F6B65">
              <w:rPr>
                <w:noProof/>
                <w:webHidden/>
              </w:rPr>
              <w:instrText xml:space="preserve"> PAGEREF _Toc134101230 \h </w:instrText>
            </w:r>
            <w:r w:rsidR="007F6B65">
              <w:rPr>
                <w:noProof/>
                <w:webHidden/>
              </w:rPr>
            </w:r>
            <w:r w:rsidR="007F6B65">
              <w:rPr>
                <w:noProof/>
                <w:webHidden/>
              </w:rPr>
              <w:fldChar w:fldCharType="separate"/>
            </w:r>
            <w:r>
              <w:rPr>
                <w:noProof/>
                <w:webHidden/>
              </w:rPr>
              <w:t>25</w:t>
            </w:r>
            <w:r w:rsidR="007F6B65">
              <w:rPr>
                <w:noProof/>
                <w:webHidden/>
              </w:rPr>
              <w:fldChar w:fldCharType="end"/>
            </w:r>
          </w:hyperlink>
        </w:p>
        <w:p w14:paraId="09B60153" w14:textId="403C5787" w:rsidR="007F6B65" w:rsidRDefault="00BE2B99">
          <w:pPr>
            <w:pStyle w:val="TOC2"/>
            <w:tabs>
              <w:tab w:val="right" w:pos="9016"/>
            </w:tabs>
            <w:rPr>
              <w:rFonts w:eastAsiaTheme="minorEastAsia" w:cstheme="minorBidi"/>
              <w:b w:val="0"/>
              <w:bCs w:val="0"/>
              <w:noProof/>
              <w:sz w:val="22"/>
              <w:szCs w:val="22"/>
              <w:lang w:eastAsia="en-GB"/>
            </w:rPr>
          </w:pPr>
          <w:hyperlink w:anchor="_Toc134101231" w:history="1">
            <w:r w:rsidR="007F6B65" w:rsidRPr="00DB773C">
              <w:rPr>
                <w:rStyle w:val="Hyperlink"/>
                <w:noProof/>
              </w:rPr>
              <w:t>Medical devices: post-Brexit changes to regulations</w:t>
            </w:r>
            <w:r w:rsidR="007F6B65">
              <w:rPr>
                <w:noProof/>
                <w:webHidden/>
              </w:rPr>
              <w:tab/>
            </w:r>
            <w:r w:rsidR="007F6B65">
              <w:rPr>
                <w:noProof/>
                <w:webHidden/>
              </w:rPr>
              <w:fldChar w:fldCharType="begin"/>
            </w:r>
            <w:r w:rsidR="007F6B65">
              <w:rPr>
                <w:noProof/>
                <w:webHidden/>
              </w:rPr>
              <w:instrText xml:space="preserve"> PAGEREF _Toc134101231 \h </w:instrText>
            </w:r>
            <w:r w:rsidR="007F6B65">
              <w:rPr>
                <w:noProof/>
                <w:webHidden/>
              </w:rPr>
            </w:r>
            <w:r w:rsidR="007F6B65">
              <w:rPr>
                <w:noProof/>
                <w:webHidden/>
              </w:rPr>
              <w:fldChar w:fldCharType="separate"/>
            </w:r>
            <w:r>
              <w:rPr>
                <w:noProof/>
                <w:webHidden/>
              </w:rPr>
              <w:t>25</w:t>
            </w:r>
            <w:r w:rsidR="007F6B65">
              <w:rPr>
                <w:noProof/>
                <w:webHidden/>
              </w:rPr>
              <w:fldChar w:fldCharType="end"/>
            </w:r>
          </w:hyperlink>
        </w:p>
        <w:p w14:paraId="265D7325" w14:textId="40CC850C" w:rsidR="007F6B65" w:rsidRDefault="00BE2B99">
          <w:pPr>
            <w:pStyle w:val="TOC3"/>
            <w:tabs>
              <w:tab w:val="right" w:pos="9016"/>
            </w:tabs>
            <w:rPr>
              <w:rFonts w:eastAsiaTheme="minorEastAsia" w:cstheme="minorBidi"/>
              <w:noProof/>
              <w:sz w:val="22"/>
              <w:szCs w:val="22"/>
              <w:lang w:eastAsia="en-GB"/>
            </w:rPr>
          </w:pPr>
          <w:hyperlink w:anchor="_Toc134101232" w:history="1">
            <w:r w:rsidR="007F6B65" w:rsidRPr="00DB773C">
              <w:rPr>
                <w:rStyle w:val="Hyperlink"/>
                <w:noProof/>
              </w:rPr>
              <w:t>General Medical Devices</w:t>
            </w:r>
            <w:r w:rsidR="007F6B65">
              <w:rPr>
                <w:noProof/>
                <w:webHidden/>
              </w:rPr>
              <w:tab/>
            </w:r>
            <w:r w:rsidR="007F6B65">
              <w:rPr>
                <w:noProof/>
                <w:webHidden/>
              </w:rPr>
              <w:fldChar w:fldCharType="begin"/>
            </w:r>
            <w:r w:rsidR="007F6B65">
              <w:rPr>
                <w:noProof/>
                <w:webHidden/>
              </w:rPr>
              <w:instrText xml:space="preserve"> PAGEREF _Toc134101232 \h </w:instrText>
            </w:r>
            <w:r w:rsidR="007F6B65">
              <w:rPr>
                <w:noProof/>
                <w:webHidden/>
              </w:rPr>
            </w:r>
            <w:r w:rsidR="007F6B65">
              <w:rPr>
                <w:noProof/>
                <w:webHidden/>
              </w:rPr>
              <w:fldChar w:fldCharType="separate"/>
            </w:r>
            <w:r>
              <w:rPr>
                <w:noProof/>
                <w:webHidden/>
              </w:rPr>
              <w:t>25</w:t>
            </w:r>
            <w:r w:rsidR="007F6B65">
              <w:rPr>
                <w:noProof/>
                <w:webHidden/>
              </w:rPr>
              <w:fldChar w:fldCharType="end"/>
            </w:r>
          </w:hyperlink>
        </w:p>
        <w:p w14:paraId="6A170970" w14:textId="32AE3548" w:rsidR="007F6B65" w:rsidRDefault="00BE2B99">
          <w:pPr>
            <w:pStyle w:val="TOC2"/>
            <w:tabs>
              <w:tab w:val="right" w:pos="9016"/>
            </w:tabs>
            <w:rPr>
              <w:rFonts w:eastAsiaTheme="minorEastAsia" w:cstheme="minorBidi"/>
              <w:b w:val="0"/>
              <w:bCs w:val="0"/>
              <w:noProof/>
              <w:sz w:val="22"/>
              <w:szCs w:val="22"/>
              <w:lang w:eastAsia="en-GB"/>
            </w:rPr>
          </w:pPr>
          <w:hyperlink w:anchor="_Toc134101233" w:history="1">
            <w:r w:rsidR="007F6B65" w:rsidRPr="00DB773C">
              <w:rPr>
                <w:rStyle w:val="Hyperlink"/>
                <w:noProof/>
              </w:rPr>
              <w:t>Medical devices: future changes to regulations</w:t>
            </w:r>
            <w:r w:rsidR="007F6B65">
              <w:rPr>
                <w:noProof/>
                <w:webHidden/>
              </w:rPr>
              <w:tab/>
            </w:r>
            <w:r w:rsidR="007F6B65">
              <w:rPr>
                <w:noProof/>
                <w:webHidden/>
              </w:rPr>
              <w:fldChar w:fldCharType="begin"/>
            </w:r>
            <w:r w:rsidR="007F6B65">
              <w:rPr>
                <w:noProof/>
                <w:webHidden/>
              </w:rPr>
              <w:instrText xml:space="preserve"> PAGEREF _Toc134101233 \h </w:instrText>
            </w:r>
            <w:r w:rsidR="007F6B65">
              <w:rPr>
                <w:noProof/>
                <w:webHidden/>
              </w:rPr>
            </w:r>
            <w:r w:rsidR="007F6B65">
              <w:rPr>
                <w:noProof/>
                <w:webHidden/>
              </w:rPr>
              <w:fldChar w:fldCharType="separate"/>
            </w:r>
            <w:r>
              <w:rPr>
                <w:noProof/>
                <w:webHidden/>
              </w:rPr>
              <w:t>26</w:t>
            </w:r>
            <w:r w:rsidR="007F6B65">
              <w:rPr>
                <w:noProof/>
                <w:webHidden/>
              </w:rPr>
              <w:fldChar w:fldCharType="end"/>
            </w:r>
          </w:hyperlink>
        </w:p>
        <w:p w14:paraId="10D1F3F8" w14:textId="67A78A86" w:rsidR="007F6B65" w:rsidRDefault="00BE2B99">
          <w:pPr>
            <w:pStyle w:val="TOC1"/>
            <w:tabs>
              <w:tab w:val="right" w:pos="9016"/>
            </w:tabs>
            <w:rPr>
              <w:rFonts w:asciiTheme="minorHAnsi" w:eastAsiaTheme="minorEastAsia" w:hAnsiTheme="minorHAnsi" w:cstheme="minorBidi"/>
              <w:b w:val="0"/>
              <w:bCs w:val="0"/>
              <w:caps w:val="0"/>
              <w:noProof/>
              <w:sz w:val="22"/>
              <w:szCs w:val="22"/>
              <w:lang w:eastAsia="en-GB"/>
            </w:rPr>
          </w:pPr>
          <w:hyperlink w:anchor="_Toc134101234" w:history="1">
            <w:r w:rsidR="007F6B65" w:rsidRPr="00DB773C">
              <w:rPr>
                <w:rStyle w:val="Hyperlink"/>
                <w:noProof/>
              </w:rPr>
              <w:t>Key documents &amp; resources</w:t>
            </w:r>
            <w:r w:rsidR="007F6B65">
              <w:rPr>
                <w:noProof/>
                <w:webHidden/>
              </w:rPr>
              <w:tab/>
            </w:r>
            <w:r w:rsidR="007F6B65">
              <w:rPr>
                <w:noProof/>
                <w:webHidden/>
              </w:rPr>
              <w:fldChar w:fldCharType="begin"/>
            </w:r>
            <w:r w:rsidR="007F6B65">
              <w:rPr>
                <w:noProof/>
                <w:webHidden/>
              </w:rPr>
              <w:instrText xml:space="preserve"> PAGEREF _Toc134101234 \h </w:instrText>
            </w:r>
            <w:r w:rsidR="007F6B65">
              <w:rPr>
                <w:noProof/>
                <w:webHidden/>
              </w:rPr>
            </w:r>
            <w:r w:rsidR="007F6B65">
              <w:rPr>
                <w:noProof/>
                <w:webHidden/>
              </w:rPr>
              <w:fldChar w:fldCharType="separate"/>
            </w:r>
            <w:r>
              <w:rPr>
                <w:noProof/>
                <w:webHidden/>
              </w:rPr>
              <w:t>29</w:t>
            </w:r>
            <w:r w:rsidR="007F6B65">
              <w:rPr>
                <w:noProof/>
                <w:webHidden/>
              </w:rPr>
              <w:fldChar w:fldCharType="end"/>
            </w:r>
          </w:hyperlink>
        </w:p>
        <w:p w14:paraId="6189223F" w14:textId="66734679" w:rsidR="007F6B65" w:rsidRDefault="00BE2B99">
          <w:pPr>
            <w:pStyle w:val="TOC2"/>
            <w:tabs>
              <w:tab w:val="right" w:pos="9016"/>
            </w:tabs>
            <w:rPr>
              <w:rFonts w:eastAsiaTheme="minorEastAsia" w:cstheme="minorBidi"/>
              <w:b w:val="0"/>
              <w:bCs w:val="0"/>
              <w:noProof/>
              <w:sz w:val="22"/>
              <w:szCs w:val="22"/>
              <w:lang w:eastAsia="en-GB"/>
            </w:rPr>
          </w:pPr>
          <w:hyperlink w:anchor="_Toc134101235" w:history="1">
            <w:r w:rsidR="007F6B65" w:rsidRPr="00DB773C">
              <w:rPr>
                <w:rStyle w:val="Hyperlink"/>
                <w:noProof/>
              </w:rPr>
              <w:t>Legislation</w:t>
            </w:r>
            <w:r w:rsidR="007F6B65">
              <w:rPr>
                <w:noProof/>
                <w:webHidden/>
              </w:rPr>
              <w:tab/>
            </w:r>
            <w:r w:rsidR="007F6B65">
              <w:rPr>
                <w:noProof/>
                <w:webHidden/>
              </w:rPr>
              <w:fldChar w:fldCharType="begin"/>
            </w:r>
            <w:r w:rsidR="007F6B65">
              <w:rPr>
                <w:noProof/>
                <w:webHidden/>
              </w:rPr>
              <w:instrText xml:space="preserve"> PAGEREF _Toc134101235 \h </w:instrText>
            </w:r>
            <w:r w:rsidR="007F6B65">
              <w:rPr>
                <w:noProof/>
                <w:webHidden/>
              </w:rPr>
            </w:r>
            <w:r w:rsidR="007F6B65">
              <w:rPr>
                <w:noProof/>
                <w:webHidden/>
              </w:rPr>
              <w:fldChar w:fldCharType="separate"/>
            </w:r>
            <w:r>
              <w:rPr>
                <w:noProof/>
                <w:webHidden/>
              </w:rPr>
              <w:t>29</w:t>
            </w:r>
            <w:r w:rsidR="007F6B65">
              <w:rPr>
                <w:noProof/>
                <w:webHidden/>
              </w:rPr>
              <w:fldChar w:fldCharType="end"/>
            </w:r>
          </w:hyperlink>
        </w:p>
        <w:p w14:paraId="64F3AAB8" w14:textId="56C70749" w:rsidR="007F6B65" w:rsidRDefault="00BE2B99">
          <w:pPr>
            <w:pStyle w:val="TOC3"/>
            <w:tabs>
              <w:tab w:val="right" w:pos="9016"/>
            </w:tabs>
            <w:rPr>
              <w:rFonts w:eastAsiaTheme="minorEastAsia" w:cstheme="minorBidi"/>
              <w:noProof/>
              <w:sz w:val="22"/>
              <w:szCs w:val="22"/>
              <w:lang w:eastAsia="en-GB"/>
            </w:rPr>
          </w:pPr>
          <w:hyperlink w:anchor="_Toc134101236" w:history="1">
            <w:r w:rsidR="007F6B65" w:rsidRPr="00DB773C">
              <w:rPr>
                <w:rStyle w:val="Hyperlink"/>
                <w:b/>
                <w:bCs/>
                <w:noProof/>
              </w:rPr>
              <w:t>General</w:t>
            </w:r>
            <w:r w:rsidR="007F6B65">
              <w:rPr>
                <w:noProof/>
                <w:webHidden/>
              </w:rPr>
              <w:tab/>
            </w:r>
            <w:r w:rsidR="007F6B65">
              <w:rPr>
                <w:noProof/>
                <w:webHidden/>
              </w:rPr>
              <w:fldChar w:fldCharType="begin"/>
            </w:r>
            <w:r w:rsidR="007F6B65">
              <w:rPr>
                <w:noProof/>
                <w:webHidden/>
              </w:rPr>
              <w:instrText xml:space="preserve"> PAGEREF _Toc134101236 \h </w:instrText>
            </w:r>
            <w:r w:rsidR="007F6B65">
              <w:rPr>
                <w:noProof/>
                <w:webHidden/>
              </w:rPr>
            </w:r>
            <w:r w:rsidR="007F6B65">
              <w:rPr>
                <w:noProof/>
                <w:webHidden/>
              </w:rPr>
              <w:fldChar w:fldCharType="separate"/>
            </w:r>
            <w:r>
              <w:rPr>
                <w:noProof/>
                <w:webHidden/>
              </w:rPr>
              <w:t>29</w:t>
            </w:r>
            <w:r w:rsidR="007F6B65">
              <w:rPr>
                <w:noProof/>
                <w:webHidden/>
              </w:rPr>
              <w:fldChar w:fldCharType="end"/>
            </w:r>
          </w:hyperlink>
        </w:p>
        <w:p w14:paraId="72E93AE5" w14:textId="4721B0F9" w:rsidR="007F6B65" w:rsidRDefault="00BE2B99">
          <w:pPr>
            <w:pStyle w:val="TOC3"/>
            <w:tabs>
              <w:tab w:val="right" w:pos="9016"/>
            </w:tabs>
            <w:rPr>
              <w:rFonts w:eastAsiaTheme="minorEastAsia" w:cstheme="minorBidi"/>
              <w:noProof/>
              <w:sz w:val="22"/>
              <w:szCs w:val="22"/>
              <w:lang w:eastAsia="en-GB"/>
            </w:rPr>
          </w:pPr>
          <w:hyperlink w:anchor="_Toc134101237" w:history="1">
            <w:r w:rsidR="007F6B65" w:rsidRPr="00DB773C">
              <w:rPr>
                <w:rStyle w:val="Hyperlink"/>
                <w:b/>
                <w:bCs/>
                <w:noProof/>
              </w:rPr>
              <w:t>Trade</w:t>
            </w:r>
            <w:r w:rsidR="007F6B65">
              <w:rPr>
                <w:noProof/>
                <w:webHidden/>
              </w:rPr>
              <w:tab/>
            </w:r>
            <w:r w:rsidR="007F6B65">
              <w:rPr>
                <w:noProof/>
                <w:webHidden/>
              </w:rPr>
              <w:fldChar w:fldCharType="begin"/>
            </w:r>
            <w:r w:rsidR="007F6B65">
              <w:rPr>
                <w:noProof/>
                <w:webHidden/>
              </w:rPr>
              <w:instrText xml:space="preserve"> PAGEREF _Toc134101237 \h </w:instrText>
            </w:r>
            <w:r w:rsidR="007F6B65">
              <w:rPr>
                <w:noProof/>
                <w:webHidden/>
              </w:rPr>
            </w:r>
            <w:r w:rsidR="007F6B65">
              <w:rPr>
                <w:noProof/>
                <w:webHidden/>
              </w:rPr>
              <w:fldChar w:fldCharType="separate"/>
            </w:r>
            <w:r>
              <w:rPr>
                <w:noProof/>
                <w:webHidden/>
              </w:rPr>
              <w:t>29</w:t>
            </w:r>
            <w:r w:rsidR="007F6B65">
              <w:rPr>
                <w:noProof/>
                <w:webHidden/>
              </w:rPr>
              <w:fldChar w:fldCharType="end"/>
            </w:r>
          </w:hyperlink>
        </w:p>
        <w:p w14:paraId="78854C2A" w14:textId="7580B7D5" w:rsidR="007F6B65" w:rsidRDefault="00BE2B99">
          <w:pPr>
            <w:pStyle w:val="TOC3"/>
            <w:tabs>
              <w:tab w:val="right" w:pos="9016"/>
            </w:tabs>
            <w:rPr>
              <w:rFonts w:eastAsiaTheme="minorEastAsia" w:cstheme="minorBidi"/>
              <w:noProof/>
              <w:sz w:val="22"/>
              <w:szCs w:val="22"/>
              <w:lang w:eastAsia="en-GB"/>
            </w:rPr>
          </w:pPr>
          <w:hyperlink w:anchor="_Toc134101238" w:history="1">
            <w:r w:rsidR="007F6B65" w:rsidRPr="00DB773C">
              <w:rPr>
                <w:rStyle w:val="Hyperlink"/>
                <w:b/>
                <w:bCs/>
                <w:noProof/>
              </w:rPr>
              <w:t>Digital AT</w:t>
            </w:r>
            <w:r w:rsidR="007F6B65">
              <w:rPr>
                <w:noProof/>
                <w:webHidden/>
              </w:rPr>
              <w:tab/>
            </w:r>
            <w:r w:rsidR="007F6B65">
              <w:rPr>
                <w:noProof/>
                <w:webHidden/>
              </w:rPr>
              <w:fldChar w:fldCharType="begin"/>
            </w:r>
            <w:r w:rsidR="007F6B65">
              <w:rPr>
                <w:noProof/>
                <w:webHidden/>
              </w:rPr>
              <w:instrText xml:space="preserve"> PAGEREF _Toc134101238 \h </w:instrText>
            </w:r>
            <w:r w:rsidR="007F6B65">
              <w:rPr>
                <w:noProof/>
                <w:webHidden/>
              </w:rPr>
            </w:r>
            <w:r w:rsidR="007F6B65">
              <w:rPr>
                <w:noProof/>
                <w:webHidden/>
              </w:rPr>
              <w:fldChar w:fldCharType="separate"/>
            </w:r>
            <w:r>
              <w:rPr>
                <w:noProof/>
                <w:webHidden/>
              </w:rPr>
              <w:t>29</w:t>
            </w:r>
            <w:r w:rsidR="007F6B65">
              <w:rPr>
                <w:noProof/>
                <w:webHidden/>
              </w:rPr>
              <w:fldChar w:fldCharType="end"/>
            </w:r>
          </w:hyperlink>
        </w:p>
        <w:p w14:paraId="2CC7D388" w14:textId="7605C4F2" w:rsidR="007F6B65" w:rsidRDefault="00BE2B99">
          <w:pPr>
            <w:pStyle w:val="TOC3"/>
            <w:tabs>
              <w:tab w:val="right" w:pos="9016"/>
            </w:tabs>
            <w:rPr>
              <w:rFonts w:eastAsiaTheme="minorEastAsia" w:cstheme="minorBidi"/>
              <w:noProof/>
              <w:sz w:val="22"/>
              <w:szCs w:val="22"/>
              <w:lang w:eastAsia="en-GB"/>
            </w:rPr>
          </w:pPr>
          <w:hyperlink w:anchor="_Toc134101239" w:history="1">
            <w:r w:rsidR="007F6B65" w:rsidRPr="00DB773C">
              <w:rPr>
                <w:rStyle w:val="Hyperlink"/>
                <w:b/>
                <w:bCs/>
                <w:noProof/>
              </w:rPr>
              <w:t>Medical devices</w:t>
            </w:r>
            <w:r w:rsidR="007F6B65">
              <w:rPr>
                <w:noProof/>
                <w:webHidden/>
              </w:rPr>
              <w:tab/>
            </w:r>
            <w:r w:rsidR="007F6B65">
              <w:rPr>
                <w:noProof/>
                <w:webHidden/>
              </w:rPr>
              <w:fldChar w:fldCharType="begin"/>
            </w:r>
            <w:r w:rsidR="007F6B65">
              <w:rPr>
                <w:noProof/>
                <w:webHidden/>
              </w:rPr>
              <w:instrText xml:space="preserve"> PAGEREF _Toc134101239 \h </w:instrText>
            </w:r>
            <w:r w:rsidR="007F6B65">
              <w:rPr>
                <w:noProof/>
                <w:webHidden/>
              </w:rPr>
            </w:r>
            <w:r w:rsidR="007F6B65">
              <w:rPr>
                <w:noProof/>
                <w:webHidden/>
              </w:rPr>
              <w:fldChar w:fldCharType="separate"/>
            </w:r>
            <w:r>
              <w:rPr>
                <w:noProof/>
                <w:webHidden/>
              </w:rPr>
              <w:t>30</w:t>
            </w:r>
            <w:r w:rsidR="007F6B65">
              <w:rPr>
                <w:noProof/>
                <w:webHidden/>
              </w:rPr>
              <w:fldChar w:fldCharType="end"/>
            </w:r>
          </w:hyperlink>
        </w:p>
        <w:p w14:paraId="090ACE05" w14:textId="708CB3C8" w:rsidR="007F6B65" w:rsidRDefault="00BE2B99">
          <w:pPr>
            <w:pStyle w:val="TOC2"/>
            <w:tabs>
              <w:tab w:val="right" w:pos="9016"/>
            </w:tabs>
            <w:rPr>
              <w:rFonts w:eastAsiaTheme="minorEastAsia" w:cstheme="minorBidi"/>
              <w:b w:val="0"/>
              <w:bCs w:val="0"/>
              <w:noProof/>
              <w:sz w:val="22"/>
              <w:szCs w:val="22"/>
              <w:lang w:eastAsia="en-GB"/>
            </w:rPr>
          </w:pPr>
          <w:hyperlink w:anchor="_Toc134101240" w:history="1">
            <w:r w:rsidR="007F6B65" w:rsidRPr="00DB773C">
              <w:rPr>
                <w:rStyle w:val="Hyperlink"/>
                <w:noProof/>
              </w:rPr>
              <w:t>Guidance</w:t>
            </w:r>
            <w:r w:rsidR="007F6B65">
              <w:rPr>
                <w:noProof/>
                <w:webHidden/>
              </w:rPr>
              <w:tab/>
            </w:r>
            <w:r w:rsidR="007F6B65">
              <w:rPr>
                <w:noProof/>
                <w:webHidden/>
              </w:rPr>
              <w:fldChar w:fldCharType="begin"/>
            </w:r>
            <w:r w:rsidR="007F6B65">
              <w:rPr>
                <w:noProof/>
                <w:webHidden/>
              </w:rPr>
              <w:instrText xml:space="preserve"> PAGEREF _Toc134101240 \h </w:instrText>
            </w:r>
            <w:r w:rsidR="007F6B65">
              <w:rPr>
                <w:noProof/>
                <w:webHidden/>
              </w:rPr>
            </w:r>
            <w:r w:rsidR="007F6B65">
              <w:rPr>
                <w:noProof/>
                <w:webHidden/>
              </w:rPr>
              <w:fldChar w:fldCharType="separate"/>
            </w:r>
            <w:r>
              <w:rPr>
                <w:noProof/>
                <w:webHidden/>
              </w:rPr>
              <w:t>30</w:t>
            </w:r>
            <w:r w:rsidR="007F6B65">
              <w:rPr>
                <w:noProof/>
                <w:webHidden/>
              </w:rPr>
              <w:fldChar w:fldCharType="end"/>
            </w:r>
          </w:hyperlink>
        </w:p>
        <w:p w14:paraId="7E8E3F79" w14:textId="26EE8499" w:rsidR="007F6B65" w:rsidRDefault="00BE2B99">
          <w:pPr>
            <w:pStyle w:val="TOC3"/>
            <w:tabs>
              <w:tab w:val="right" w:pos="9016"/>
            </w:tabs>
            <w:rPr>
              <w:rFonts w:eastAsiaTheme="minorEastAsia" w:cstheme="minorBidi"/>
              <w:noProof/>
              <w:sz w:val="22"/>
              <w:szCs w:val="22"/>
              <w:lang w:eastAsia="en-GB"/>
            </w:rPr>
          </w:pPr>
          <w:hyperlink w:anchor="_Toc134101241" w:history="1">
            <w:r w:rsidR="007F6B65" w:rsidRPr="00DB773C">
              <w:rPr>
                <w:rStyle w:val="Hyperlink"/>
                <w:b/>
                <w:bCs/>
                <w:noProof/>
              </w:rPr>
              <w:t>General</w:t>
            </w:r>
            <w:r w:rsidR="007F6B65">
              <w:rPr>
                <w:noProof/>
                <w:webHidden/>
              </w:rPr>
              <w:tab/>
            </w:r>
            <w:r w:rsidR="007F6B65">
              <w:rPr>
                <w:noProof/>
                <w:webHidden/>
              </w:rPr>
              <w:fldChar w:fldCharType="begin"/>
            </w:r>
            <w:r w:rsidR="007F6B65">
              <w:rPr>
                <w:noProof/>
                <w:webHidden/>
              </w:rPr>
              <w:instrText xml:space="preserve"> PAGEREF _Toc134101241 \h </w:instrText>
            </w:r>
            <w:r w:rsidR="007F6B65">
              <w:rPr>
                <w:noProof/>
                <w:webHidden/>
              </w:rPr>
            </w:r>
            <w:r w:rsidR="007F6B65">
              <w:rPr>
                <w:noProof/>
                <w:webHidden/>
              </w:rPr>
              <w:fldChar w:fldCharType="separate"/>
            </w:r>
            <w:r>
              <w:rPr>
                <w:noProof/>
                <w:webHidden/>
              </w:rPr>
              <w:t>30</w:t>
            </w:r>
            <w:r w:rsidR="007F6B65">
              <w:rPr>
                <w:noProof/>
                <w:webHidden/>
              </w:rPr>
              <w:fldChar w:fldCharType="end"/>
            </w:r>
          </w:hyperlink>
        </w:p>
        <w:p w14:paraId="322604DC" w14:textId="68FBAB73" w:rsidR="007F6B65" w:rsidRDefault="00BE2B99">
          <w:pPr>
            <w:pStyle w:val="TOC3"/>
            <w:tabs>
              <w:tab w:val="right" w:pos="9016"/>
            </w:tabs>
            <w:rPr>
              <w:rFonts w:eastAsiaTheme="minorEastAsia" w:cstheme="minorBidi"/>
              <w:noProof/>
              <w:sz w:val="22"/>
              <w:szCs w:val="22"/>
              <w:lang w:eastAsia="en-GB"/>
            </w:rPr>
          </w:pPr>
          <w:hyperlink w:anchor="_Toc134101242" w:history="1">
            <w:r w:rsidR="007F6B65" w:rsidRPr="00DB773C">
              <w:rPr>
                <w:rStyle w:val="Hyperlink"/>
                <w:b/>
                <w:bCs/>
                <w:noProof/>
              </w:rPr>
              <w:t>Trade</w:t>
            </w:r>
            <w:r w:rsidR="007F6B65">
              <w:rPr>
                <w:noProof/>
                <w:webHidden/>
              </w:rPr>
              <w:tab/>
            </w:r>
            <w:r w:rsidR="007F6B65">
              <w:rPr>
                <w:noProof/>
                <w:webHidden/>
              </w:rPr>
              <w:fldChar w:fldCharType="begin"/>
            </w:r>
            <w:r w:rsidR="007F6B65">
              <w:rPr>
                <w:noProof/>
                <w:webHidden/>
              </w:rPr>
              <w:instrText xml:space="preserve"> PAGEREF _Toc134101242 \h </w:instrText>
            </w:r>
            <w:r w:rsidR="007F6B65">
              <w:rPr>
                <w:noProof/>
                <w:webHidden/>
              </w:rPr>
            </w:r>
            <w:r w:rsidR="007F6B65">
              <w:rPr>
                <w:noProof/>
                <w:webHidden/>
              </w:rPr>
              <w:fldChar w:fldCharType="separate"/>
            </w:r>
            <w:r>
              <w:rPr>
                <w:noProof/>
                <w:webHidden/>
              </w:rPr>
              <w:t>30</w:t>
            </w:r>
            <w:r w:rsidR="007F6B65">
              <w:rPr>
                <w:noProof/>
                <w:webHidden/>
              </w:rPr>
              <w:fldChar w:fldCharType="end"/>
            </w:r>
          </w:hyperlink>
        </w:p>
        <w:p w14:paraId="77954828" w14:textId="41078985" w:rsidR="007F6B65" w:rsidRDefault="00BE2B99">
          <w:pPr>
            <w:pStyle w:val="TOC3"/>
            <w:tabs>
              <w:tab w:val="right" w:pos="9016"/>
            </w:tabs>
            <w:rPr>
              <w:rFonts w:eastAsiaTheme="minorEastAsia" w:cstheme="minorBidi"/>
              <w:noProof/>
              <w:sz w:val="22"/>
              <w:szCs w:val="22"/>
              <w:lang w:eastAsia="en-GB"/>
            </w:rPr>
          </w:pPr>
          <w:hyperlink w:anchor="_Toc134101243" w:history="1">
            <w:r w:rsidR="007F6B65" w:rsidRPr="00DB773C">
              <w:rPr>
                <w:rStyle w:val="Hyperlink"/>
                <w:b/>
                <w:bCs/>
                <w:noProof/>
              </w:rPr>
              <w:t>Digital AT</w:t>
            </w:r>
            <w:r w:rsidR="007F6B65">
              <w:rPr>
                <w:noProof/>
                <w:webHidden/>
              </w:rPr>
              <w:tab/>
            </w:r>
            <w:r w:rsidR="007F6B65">
              <w:rPr>
                <w:noProof/>
                <w:webHidden/>
              </w:rPr>
              <w:fldChar w:fldCharType="begin"/>
            </w:r>
            <w:r w:rsidR="007F6B65">
              <w:rPr>
                <w:noProof/>
                <w:webHidden/>
              </w:rPr>
              <w:instrText xml:space="preserve"> PAGEREF _Toc134101243 \h </w:instrText>
            </w:r>
            <w:r w:rsidR="007F6B65">
              <w:rPr>
                <w:noProof/>
                <w:webHidden/>
              </w:rPr>
            </w:r>
            <w:r w:rsidR="007F6B65">
              <w:rPr>
                <w:noProof/>
                <w:webHidden/>
              </w:rPr>
              <w:fldChar w:fldCharType="separate"/>
            </w:r>
            <w:r>
              <w:rPr>
                <w:noProof/>
                <w:webHidden/>
              </w:rPr>
              <w:t>31</w:t>
            </w:r>
            <w:r w:rsidR="007F6B65">
              <w:rPr>
                <w:noProof/>
                <w:webHidden/>
              </w:rPr>
              <w:fldChar w:fldCharType="end"/>
            </w:r>
          </w:hyperlink>
        </w:p>
        <w:p w14:paraId="34FE1760" w14:textId="2ACC1CEB" w:rsidR="007F6B65" w:rsidRDefault="00BE2B99">
          <w:pPr>
            <w:pStyle w:val="TOC3"/>
            <w:tabs>
              <w:tab w:val="right" w:pos="9016"/>
            </w:tabs>
            <w:rPr>
              <w:rFonts w:eastAsiaTheme="minorEastAsia" w:cstheme="minorBidi"/>
              <w:noProof/>
              <w:sz w:val="22"/>
              <w:szCs w:val="22"/>
              <w:lang w:eastAsia="en-GB"/>
            </w:rPr>
          </w:pPr>
          <w:hyperlink w:anchor="_Toc134101244" w:history="1">
            <w:r w:rsidR="007F6B65" w:rsidRPr="00DB773C">
              <w:rPr>
                <w:rStyle w:val="Hyperlink"/>
                <w:b/>
                <w:bCs/>
                <w:noProof/>
              </w:rPr>
              <w:t>Medical Devices</w:t>
            </w:r>
            <w:r w:rsidR="007F6B65">
              <w:rPr>
                <w:noProof/>
                <w:webHidden/>
              </w:rPr>
              <w:tab/>
            </w:r>
            <w:r w:rsidR="007F6B65">
              <w:rPr>
                <w:noProof/>
                <w:webHidden/>
              </w:rPr>
              <w:fldChar w:fldCharType="begin"/>
            </w:r>
            <w:r w:rsidR="007F6B65">
              <w:rPr>
                <w:noProof/>
                <w:webHidden/>
              </w:rPr>
              <w:instrText xml:space="preserve"> PAGEREF _Toc134101244 \h </w:instrText>
            </w:r>
            <w:r w:rsidR="007F6B65">
              <w:rPr>
                <w:noProof/>
                <w:webHidden/>
              </w:rPr>
            </w:r>
            <w:r w:rsidR="007F6B65">
              <w:rPr>
                <w:noProof/>
                <w:webHidden/>
              </w:rPr>
              <w:fldChar w:fldCharType="separate"/>
            </w:r>
            <w:r>
              <w:rPr>
                <w:noProof/>
                <w:webHidden/>
              </w:rPr>
              <w:t>31</w:t>
            </w:r>
            <w:r w:rsidR="007F6B65">
              <w:rPr>
                <w:noProof/>
                <w:webHidden/>
              </w:rPr>
              <w:fldChar w:fldCharType="end"/>
            </w:r>
          </w:hyperlink>
        </w:p>
        <w:p w14:paraId="12D386A2" w14:textId="4BC000A5" w:rsidR="007F6B65" w:rsidRDefault="00BE2B99">
          <w:pPr>
            <w:pStyle w:val="TOC2"/>
            <w:tabs>
              <w:tab w:val="right" w:pos="9016"/>
            </w:tabs>
            <w:rPr>
              <w:rFonts w:eastAsiaTheme="minorEastAsia" w:cstheme="minorBidi"/>
              <w:b w:val="0"/>
              <w:bCs w:val="0"/>
              <w:noProof/>
              <w:sz w:val="22"/>
              <w:szCs w:val="22"/>
              <w:lang w:eastAsia="en-GB"/>
            </w:rPr>
          </w:pPr>
          <w:hyperlink w:anchor="_Toc134101245" w:history="1">
            <w:r w:rsidR="007F6B65" w:rsidRPr="00DB773C">
              <w:rPr>
                <w:rStyle w:val="Hyperlink"/>
                <w:noProof/>
              </w:rPr>
              <w:t>Other Information</w:t>
            </w:r>
            <w:r w:rsidR="007F6B65">
              <w:rPr>
                <w:noProof/>
                <w:webHidden/>
              </w:rPr>
              <w:tab/>
            </w:r>
            <w:r w:rsidR="007F6B65">
              <w:rPr>
                <w:noProof/>
                <w:webHidden/>
              </w:rPr>
              <w:fldChar w:fldCharType="begin"/>
            </w:r>
            <w:r w:rsidR="007F6B65">
              <w:rPr>
                <w:noProof/>
                <w:webHidden/>
              </w:rPr>
              <w:instrText xml:space="preserve"> PAGEREF _Toc134101245 \h </w:instrText>
            </w:r>
            <w:r w:rsidR="007F6B65">
              <w:rPr>
                <w:noProof/>
                <w:webHidden/>
              </w:rPr>
            </w:r>
            <w:r w:rsidR="007F6B65">
              <w:rPr>
                <w:noProof/>
                <w:webHidden/>
              </w:rPr>
              <w:fldChar w:fldCharType="separate"/>
            </w:r>
            <w:r>
              <w:rPr>
                <w:noProof/>
                <w:webHidden/>
              </w:rPr>
              <w:t>31</w:t>
            </w:r>
            <w:r w:rsidR="007F6B65">
              <w:rPr>
                <w:noProof/>
                <w:webHidden/>
              </w:rPr>
              <w:fldChar w:fldCharType="end"/>
            </w:r>
          </w:hyperlink>
        </w:p>
        <w:p w14:paraId="10E51941" w14:textId="57E0B6A3" w:rsidR="007C6386" w:rsidRDefault="007C6386" w:rsidP="003B27FC">
          <w:pPr>
            <w:pStyle w:val="TOCHeading"/>
          </w:pPr>
          <w:r>
            <w:fldChar w:fldCharType="end"/>
          </w:r>
        </w:p>
        <w:p w14:paraId="40068EC8" w14:textId="790B8E91" w:rsidR="00FD69D5" w:rsidRDefault="00BE2B99"/>
      </w:sdtContent>
    </w:sdt>
    <w:p w14:paraId="28862931" w14:textId="77777777" w:rsidR="00122733" w:rsidRPr="007F25D3" w:rsidRDefault="00122733" w:rsidP="00122733"/>
    <w:p w14:paraId="3DE6F9CB" w14:textId="77777777" w:rsidR="00122733" w:rsidRDefault="00122733" w:rsidP="00AA7791">
      <w:pPr>
        <w:spacing w:line="276" w:lineRule="auto"/>
        <w:rPr>
          <w:color w:val="000000" w:themeColor="text1"/>
        </w:rPr>
      </w:pPr>
      <w:r>
        <w:rPr>
          <w:color w:val="000000" w:themeColor="text1"/>
        </w:rPr>
        <w:br w:type="page"/>
      </w:r>
      <w:bookmarkStart w:id="38" w:name="_Toc129011955"/>
      <w:bookmarkStart w:id="39" w:name="_Toc131420818"/>
      <w:bookmarkStart w:id="40" w:name="_Toc134100846"/>
      <w:bookmarkStart w:id="41" w:name="_Toc134101201"/>
      <w:r w:rsidRPr="0060673E">
        <w:rPr>
          <w:rStyle w:val="Heading1Char"/>
        </w:rPr>
        <w:lastRenderedPageBreak/>
        <w:t>Introduction</w:t>
      </w:r>
      <w:bookmarkEnd w:id="38"/>
      <w:bookmarkEnd w:id="39"/>
      <w:bookmarkEnd w:id="40"/>
      <w:bookmarkEnd w:id="41"/>
      <w:r w:rsidRPr="0060673E">
        <w:rPr>
          <w:rStyle w:val="Heading1Char"/>
        </w:rPr>
        <w:t xml:space="preserve"> </w:t>
      </w:r>
      <w:r w:rsidRPr="0060673E">
        <w:rPr>
          <w:rStyle w:val="Heading1Char"/>
        </w:rPr>
        <w:br/>
      </w:r>
      <w:r w:rsidRPr="00910518">
        <w:rPr>
          <w:color w:val="000000" w:themeColor="text1"/>
        </w:rPr>
        <w:t>The aim of this report is to provide an overview and understanding of the available evidence on the regulatory landscape for assistive technologies (AT) in the UK in the post-Brexit context. When it left the EU, the UK entered a transitional phase, seeking to dampen the impact on businesses and to allow the UK and EU to agree on a future trading relationship. That transition period ended on the 31 December 2020, and since the 1</w:t>
      </w:r>
      <w:r w:rsidRPr="00910518">
        <w:rPr>
          <w:color w:val="000000" w:themeColor="text1"/>
          <w:vertAlign w:val="superscript"/>
        </w:rPr>
        <w:t xml:space="preserve"> </w:t>
      </w:r>
      <w:r w:rsidRPr="00910518">
        <w:rPr>
          <w:color w:val="000000" w:themeColor="text1"/>
        </w:rPr>
        <w:t xml:space="preserve">January 2021 the regulatory landscape in the UK has changed and is characterised as complex and fragmented. The UK regulatory framework for medical devices stems from the following European Union (EU) directives: </w:t>
      </w:r>
    </w:p>
    <w:p w14:paraId="6109B50A" w14:textId="77777777" w:rsidR="00122733" w:rsidRPr="00910518" w:rsidRDefault="00122733" w:rsidP="00AA7791">
      <w:pPr>
        <w:spacing w:line="276" w:lineRule="auto"/>
        <w:rPr>
          <w:color w:val="000000" w:themeColor="text1"/>
        </w:rPr>
      </w:pPr>
    </w:p>
    <w:p w14:paraId="4C7327BC" w14:textId="77777777" w:rsidR="00122733" w:rsidRPr="00E50294" w:rsidRDefault="00122733" w:rsidP="00AA7791">
      <w:pPr>
        <w:pStyle w:val="ListParagraph"/>
        <w:numPr>
          <w:ilvl w:val="0"/>
          <w:numId w:val="42"/>
        </w:numPr>
        <w:spacing w:line="276" w:lineRule="auto"/>
        <w:jc w:val="both"/>
        <w:rPr>
          <w:color w:val="000000" w:themeColor="text1"/>
          <w:sz w:val="22"/>
          <w:szCs w:val="22"/>
          <w:lang w:val="fr-FR"/>
        </w:rPr>
      </w:pPr>
      <w:proofErr w:type="spellStart"/>
      <w:r w:rsidRPr="00E50294">
        <w:rPr>
          <w:color w:val="000000" w:themeColor="text1"/>
          <w:sz w:val="22"/>
          <w:szCs w:val="22"/>
          <w:lang w:val="fr-FR"/>
        </w:rPr>
        <w:t>Medical</w:t>
      </w:r>
      <w:proofErr w:type="spellEnd"/>
      <w:r w:rsidRPr="00E50294">
        <w:rPr>
          <w:color w:val="000000" w:themeColor="text1"/>
          <w:sz w:val="22"/>
          <w:szCs w:val="22"/>
          <w:lang w:val="fr-FR"/>
        </w:rPr>
        <w:t xml:space="preserve"> </w:t>
      </w:r>
      <w:proofErr w:type="spellStart"/>
      <w:r w:rsidRPr="00E50294">
        <w:rPr>
          <w:color w:val="000000" w:themeColor="text1"/>
          <w:sz w:val="22"/>
          <w:szCs w:val="22"/>
          <w:lang w:val="fr-FR"/>
        </w:rPr>
        <w:t>Devices</w:t>
      </w:r>
      <w:proofErr w:type="spellEnd"/>
      <w:r w:rsidRPr="00E50294">
        <w:rPr>
          <w:color w:val="000000" w:themeColor="text1"/>
          <w:sz w:val="22"/>
          <w:szCs w:val="22"/>
          <w:lang w:val="fr-FR"/>
        </w:rPr>
        <w:t xml:space="preserve"> </w:t>
      </w:r>
      <w:proofErr w:type="spellStart"/>
      <w:r w:rsidRPr="00E50294">
        <w:rPr>
          <w:color w:val="000000" w:themeColor="text1"/>
          <w:sz w:val="22"/>
          <w:szCs w:val="22"/>
          <w:lang w:val="fr-FR"/>
        </w:rPr>
        <w:t>Regulations</w:t>
      </w:r>
      <w:proofErr w:type="spellEnd"/>
      <w:r w:rsidRPr="00E50294">
        <w:rPr>
          <w:color w:val="000000" w:themeColor="text1"/>
          <w:sz w:val="22"/>
          <w:szCs w:val="22"/>
          <w:lang w:val="fr-FR"/>
        </w:rPr>
        <w:t xml:space="preserve"> UK 2002, SI 2002/618</w:t>
      </w:r>
    </w:p>
    <w:p w14:paraId="78C82EBC" w14:textId="77777777" w:rsidR="00122733" w:rsidRPr="00E50294" w:rsidRDefault="00122733" w:rsidP="00AA7791">
      <w:pPr>
        <w:pStyle w:val="ListParagraph"/>
        <w:numPr>
          <w:ilvl w:val="1"/>
          <w:numId w:val="42"/>
        </w:numPr>
        <w:spacing w:line="276" w:lineRule="auto"/>
        <w:jc w:val="both"/>
        <w:rPr>
          <w:color w:val="000000" w:themeColor="text1"/>
          <w:sz w:val="22"/>
          <w:szCs w:val="22"/>
        </w:rPr>
      </w:pPr>
      <w:r w:rsidRPr="00E50294">
        <w:rPr>
          <w:color w:val="000000" w:themeColor="text1"/>
          <w:sz w:val="22"/>
          <w:szCs w:val="22"/>
        </w:rPr>
        <w:t>Directive 93/42/EEC on medical devices (MDD)</w:t>
      </w:r>
    </w:p>
    <w:p w14:paraId="32B5E187" w14:textId="77777777" w:rsidR="00122733" w:rsidRPr="00E50294" w:rsidRDefault="00122733" w:rsidP="00AA7791">
      <w:pPr>
        <w:pStyle w:val="ListParagraph"/>
        <w:numPr>
          <w:ilvl w:val="1"/>
          <w:numId w:val="42"/>
        </w:numPr>
        <w:spacing w:line="276" w:lineRule="auto"/>
        <w:jc w:val="both"/>
        <w:rPr>
          <w:color w:val="000000" w:themeColor="text1"/>
          <w:sz w:val="22"/>
          <w:szCs w:val="22"/>
        </w:rPr>
      </w:pPr>
      <w:r w:rsidRPr="00E50294">
        <w:rPr>
          <w:color w:val="000000" w:themeColor="text1"/>
          <w:sz w:val="22"/>
          <w:szCs w:val="22"/>
        </w:rPr>
        <w:t>Directive 90/385/EEC on active implantable medical devices (AIMDD)</w:t>
      </w:r>
    </w:p>
    <w:p w14:paraId="0699BC02" w14:textId="77777777" w:rsidR="00122733" w:rsidRPr="00E50294" w:rsidRDefault="00122733" w:rsidP="00AA7791">
      <w:pPr>
        <w:pStyle w:val="ListParagraph"/>
        <w:numPr>
          <w:ilvl w:val="1"/>
          <w:numId w:val="42"/>
        </w:numPr>
        <w:spacing w:line="276" w:lineRule="auto"/>
        <w:jc w:val="both"/>
        <w:rPr>
          <w:color w:val="000000" w:themeColor="text1"/>
          <w:sz w:val="22"/>
          <w:szCs w:val="22"/>
        </w:rPr>
      </w:pPr>
      <w:r w:rsidRPr="00E50294">
        <w:rPr>
          <w:color w:val="000000" w:themeColor="text1"/>
          <w:sz w:val="22"/>
          <w:szCs w:val="22"/>
        </w:rPr>
        <w:t>Directive 98/79/EC on in vitro diagnostic medical devices (IVDD)</w:t>
      </w:r>
    </w:p>
    <w:p w14:paraId="52CE4289" w14:textId="77777777" w:rsidR="00122733" w:rsidRPr="00910518" w:rsidRDefault="00122733" w:rsidP="00AA7791">
      <w:pPr>
        <w:spacing w:line="276" w:lineRule="auto"/>
        <w:rPr>
          <w:color w:val="000000" w:themeColor="text1"/>
        </w:rPr>
      </w:pPr>
    </w:p>
    <w:p w14:paraId="4DDB693F" w14:textId="77777777" w:rsidR="00122733" w:rsidRDefault="00122733" w:rsidP="00AA7791">
      <w:pPr>
        <w:spacing w:line="276" w:lineRule="auto"/>
        <w:rPr>
          <w:color w:val="000000" w:themeColor="text1"/>
        </w:rPr>
      </w:pPr>
      <w:r w:rsidRPr="00910518">
        <w:rPr>
          <w:color w:val="000000" w:themeColor="text1"/>
        </w:rPr>
        <w:t>However, in the wake of Brexit certain aspects of that framework are changing, as the EU makes regulatory advances, and the UK’s Medicines and Healthcare products Regulatory Agency (MHRA) put in place transitional plans, including amendments</w:t>
      </w:r>
      <w:r>
        <w:rPr>
          <w:color w:val="000000" w:themeColor="text1"/>
        </w:rPr>
        <w:t>,</w:t>
      </w:r>
      <w:r w:rsidRPr="00910518">
        <w:rPr>
          <w:color w:val="000000" w:themeColor="text1"/>
        </w:rPr>
        <w:t xml:space="preserve"> while establishing the UK’s new regime which will come into force in 2024.  </w:t>
      </w:r>
    </w:p>
    <w:p w14:paraId="115EC673" w14:textId="77777777" w:rsidR="002B6FF4" w:rsidRPr="00910518" w:rsidRDefault="002B6FF4" w:rsidP="00AA7791">
      <w:pPr>
        <w:spacing w:line="276" w:lineRule="auto"/>
        <w:rPr>
          <w:color w:val="000000" w:themeColor="text1"/>
        </w:rPr>
      </w:pPr>
    </w:p>
    <w:p w14:paraId="756169CE" w14:textId="77777777" w:rsidR="00122733" w:rsidRPr="00910518" w:rsidRDefault="00122733" w:rsidP="00AA7791">
      <w:pPr>
        <w:spacing w:line="276" w:lineRule="auto"/>
        <w:jc w:val="both"/>
        <w:rPr>
          <w:color w:val="000000" w:themeColor="text1"/>
        </w:rPr>
      </w:pPr>
      <w:r>
        <w:rPr>
          <w:color w:val="000000" w:themeColor="text1"/>
        </w:rPr>
        <w:t xml:space="preserve">The UK </w:t>
      </w:r>
      <w:r w:rsidRPr="00910518">
        <w:rPr>
          <w:color w:val="000000" w:themeColor="text1"/>
        </w:rPr>
        <w:t>MDR 2002 ha</w:t>
      </w:r>
      <w:r>
        <w:rPr>
          <w:color w:val="000000" w:themeColor="text1"/>
        </w:rPr>
        <w:t>s</w:t>
      </w:r>
      <w:r w:rsidRPr="00910518">
        <w:rPr>
          <w:color w:val="000000" w:themeColor="text1"/>
        </w:rPr>
        <w:t xml:space="preserve"> been amended by:</w:t>
      </w:r>
    </w:p>
    <w:p w14:paraId="3524EE76" w14:textId="77777777" w:rsidR="00122733" w:rsidRPr="00910518" w:rsidRDefault="00122733" w:rsidP="00AA7791">
      <w:pPr>
        <w:numPr>
          <w:ilvl w:val="0"/>
          <w:numId w:val="43"/>
        </w:numPr>
        <w:spacing w:before="120" w:line="276" w:lineRule="auto"/>
        <w:jc w:val="both"/>
        <w:rPr>
          <w:color w:val="000000" w:themeColor="text1"/>
        </w:rPr>
      </w:pPr>
      <w:r w:rsidRPr="00910518">
        <w:rPr>
          <w:color w:val="000000" w:themeColor="text1"/>
        </w:rPr>
        <w:t>the Medical Devices (Amendment etc) (EU Exit) Regulations 2019 (UK MDR 2019), SI 2019/791 (see: LNB News 28/01/2019 69 and the explanatory memorandum)</w:t>
      </w:r>
    </w:p>
    <w:p w14:paraId="64DCEAA0" w14:textId="77777777" w:rsidR="00122733" w:rsidRPr="00910518" w:rsidRDefault="00122733" w:rsidP="00AA7791">
      <w:pPr>
        <w:numPr>
          <w:ilvl w:val="0"/>
          <w:numId w:val="44"/>
        </w:numPr>
        <w:spacing w:before="120" w:line="276" w:lineRule="auto"/>
        <w:jc w:val="both"/>
        <w:rPr>
          <w:color w:val="000000" w:themeColor="text1"/>
        </w:rPr>
      </w:pPr>
      <w:r w:rsidRPr="00910518">
        <w:rPr>
          <w:color w:val="000000" w:themeColor="text1"/>
        </w:rPr>
        <w:t>the Human Medicines and Medical Devices (Amendment etc) (EU Exit) Regulations 2019, SI 2019/1385 (see: LNB News 25/07/2019 9 and the explanatory memorandum)</w:t>
      </w:r>
    </w:p>
    <w:p w14:paraId="0A21DA17" w14:textId="77777777" w:rsidR="00122733" w:rsidRPr="00910518" w:rsidRDefault="00122733" w:rsidP="00AA7791">
      <w:pPr>
        <w:numPr>
          <w:ilvl w:val="0"/>
          <w:numId w:val="45"/>
        </w:numPr>
        <w:spacing w:before="120" w:line="276" w:lineRule="auto"/>
        <w:jc w:val="both"/>
        <w:rPr>
          <w:color w:val="000000" w:themeColor="text1"/>
        </w:rPr>
      </w:pPr>
      <w:r w:rsidRPr="00910518">
        <w:rPr>
          <w:color w:val="000000" w:themeColor="text1"/>
        </w:rPr>
        <w:t>the Medical Devices (Amendment etc) (EU Exit) Regulations 2020, SI 2020/1478 (see: LNB News 20/11/2020 10 and the explanatory memorandum)</w:t>
      </w:r>
    </w:p>
    <w:p w14:paraId="4FB84F4A" w14:textId="77777777" w:rsidR="00122733" w:rsidRPr="00910518" w:rsidRDefault="00122733" w:rsidP="00AA7791">
      <w:pPr>
        <w:numPr>
          <w:ilvl w:val="0"/>
          <w:numId w:val="46"/>
        </w:numPr>
        <w:spacing w:before="120" w:line="276" w:lineRule="auto"/>
        <w:jc w:val="both"/>
        <w:rPr>
          <w:color w:val="000000" w:themeColor="text1"/>
        </w:rPr>
      </w:pPr>
      <w:r w:rsidRPr="00910518">
        <w:rPr>
          <w:color w:val="000000" w:themeColor="text1"/>
        </w:rPr>
        <w:t>the Medical Devices (Amendment) (EU Exit) Regulations 2021, SI 2021/873 (see: LNB News 21/07/2021 37 and the explanatory memorandum)</w:t>
      </w:r>
    </w:p>
    <w:p w14:paraId="6CC6A6CB" w14:textId="77777777" w:rsidR="00122733" w:rsidRPr="00910518" w:rsidRDefault="00122733" w:rsidP="00AA7791">
      <w:pPr>
        <w:numPr>
          <w:ilvl w:val="0"/>
          <w:numId w:val="47"/>
        </w:numPr>
        <w:spacing w:before="120" w:line="276" w:lineRule="auto"/>
        <w:jc w:val="both"/>
        <w:rPr>
          <w:color w:val="000000" w:themeColor="text1"/>
        </w:rPr>
      </w:pPr>
      <w:r w:rsidRPr="00910518">
        <w:rPr>
          <w:color w:val="000000" w:themeColor="text1"/>
        </w:rPr>
        <w:t>the Medical Devices (Northern Ireland Protocol) Regulations 2021, SI 2021/905 (see: LNB News 17/06/2021 55 and the explanatory memorandum)</w:t>
      </w:r>
    </w:p>
    <w:p w14:paraId="1BF99C94" w14:textId="77777777" w:rsidR="00122733" w:rsidRPr="00910518" w:rsidRDefault="00122733" w:rsidP="00AA7791">
      <w:pPr>
        <w:spacing w:line="276" w:lineRule="auto"/>
        <w:rPr>
          <w:color w:val="000000" w:themeColor="text1"/>
        </w:rPr>
      </w:pPr>
    </w:p>
    <w:p w14:paraId="51F8A3B8" w14:textId="77777777" w:rsidR="00122733" w:rsidRPr="00910518" w:rsidRDefault="00122733" w:rsidP="00AA7791">
      <w:pPr>
        <w:spacing w:line="276" w:lineRule="auto"/>
        <w:jc w:val="both"/>
        <w:rPr>
          <w:color w:val="000000" w:themeColor="text1"/>
        </w:rPr>
      </w:pPr>
      <w:r w:rsidRPr="00910518">
        <w:rPr>
          <w:color w:val="000000" w:themeColor="text1"/>
        </w:rPr>
        <w:t xml:space="preserve">These amendments were made to ensure that the medical device regulatory landscape is fit for purpose on implementation period (IP) completion day, the Medicines and Healthcare products Regulatory Agency (MHRA) can act as a standalone national regulator and </w:t>
      </w:r>
      <w:r>
        <w:rPr>
          <w:color w:val="000000" w:themeColor="text1"/>
        </w:rPr>
        <w:t>render the Protocol operative.</w:t>
      </w:r>
    </w:p>
    <w:p w14:paraId="4AADAE66" w14:textId="77777777" w:rsidR="00122733" w:rsidRPr="00910518" w:rsidRDefault="00122733" w:rsidP="00AA7791">
      <w:pPr>
        <w:spacing w:line="276" w:lineRule="auto"/>
        <w:rPr>
          <w:rFonts w:ascii="Calibri" w:hAnsi="Calibri" w:cs="Calibri"/>
          <w:color w:val="000000" w:themeColor="text1"/>
        </w:rPr>
      </w:pPr>
    </w:p>
    <w:p w14:paraId="04084FC2" w14:textId="77777777" w:rsidR="00122733" w:rsidRPr="00910518" w:rsidRDefault="00122733" w:rsidP="00AA7791">
      <w:pPr>
        <w:spacing w:line="276" w:lineRule="auto"/>
        <w:rPr>
          <w:rFonts w:ascii="Calibri" w:hAnsi="Calibri" w:cs="Calibri"/>
          <w:color w:val="000000" w:themeColor="text1"/>
        </w:rPr>
      </w:pPr>
      <w:r w:rsidRPr="00910518">
        <w:rPr>
          <w:rFonts w:ascii="Calibri" w:hAnsi="Calibri" w:cs="Calibri"/>
          <w:color w:val="000000" w:themeColor="text1"/>
        </w:rPr>
        <w:t>The products which are intended to assist people in performing certain functions that would normally be restricted due to health-related factors can be defined as Assistive technologies or as a medical device. The classification is dependent on the intended purpose according to the manufacturers</w:t>
      </w:r>
      <w:r>
        <w:rPr>
          <w:rFonts w:ascii="Calibri" w:hAnsi="Calibri" w:cs="Calibri"/>
          <w:color w:val="000000" w:themeColor="text1"/>
        </w:rPr>
        <w:t>’</w:t>
      </w:r>
      <w:r w:rsidRPr="00910518">
        <w:rPr>
          <w:rFonts w:ascii="Calibri" w:hAnsi="Calibri" w:cs="Calibri"/>
          <w:color w:val="000000" w:themeColor="text1"/>
        </w:rPr>
        <w:t xml:space="preserve"> description and the way it is marketed, medical devices should also be mechanical or physical by nature. Assistive technologies (AT) consist of the products and services that enable people with disabilities or impairments to be more independent. Under the Equality Act 2010, AT is recognised as a ‘reasonable adjustment’ which should be made available to prevent discrimination across a wide variety of contexts. There are also “aids for daily </w:t>
      </w:r>
      <w:r w:rsidRPr="00910518">
        <w:rPr>
          <w:rFonts w:ascii="Calibri" w:hAnsi="Calibri" w:cs="Calibri"/>
          <w:color w:val="000000" w:themeColor="text1"/>
        </w:rPr>
        <w:lastRenderedPageBreak/>
        <w:t>living” which help with day-to-day activities</w:t>
      </w:r>
      <w:r>
        <w:rPr>
          <w:rFonts w:ascii="Calibri" w:hAnsi="Calibri" w:cs="Calibri"/>
          <w:color w:val="000000" w:themeColor="text1"/>
        </w:rPr>
        <w:t xml:space="preserve"> and</w:t>
      </w:r>
      <w:r w:rsidRPr="00910518">
        <w:rPr>
          <w:rFonts w:ascii="Calibri" w:hAnsi="Calibri" w:cs="Calibri"/>
          <w:color w:val="000000" w:themeColor="text1"/>
        </w:rPr>
        <w:t xml:space="preserve"> do not necessarily have a specific health-related purpose. Medical devices are products that are mainly intended to be used for a medical purpose and with a direct link between its corrective functions and the individual using it. Medical devices play a key role in healthcare, and are vital for diagnosis, therapy, monitoring, rehabilitation, alleviation, and care. As such, the use of an aiding technology or device does not in itself constitute that the product is a medical device subject to regulation under the medical device framework. </w:t>
      </w:r>
    </w:p>
    <w:p w14:paraId="4DE86AA4" w14:textId="77777777" w:rsidR="00122733" w:rsidRPr="00910518" w:rsidRDefault="00122733" w:rsidP="00AA7791">
      <w:pPr>
        <w:spacing w:line="276" w:lineRule="auto"/>
        <w:rPr>
          <w:color w:val="000000" w:themeColor="text1"/>
        </w:rPr>
      </w:pPr>
    </w:p>
    <w:p w14:paraId="684FF303" w14:textId="77777777" w:rsidR="00122733" w:rsidRDefault="00122733" w:rsidP="00AA7791">
      <w:pPr>
        <w:spacing w:line="276" w:lineRule="auto"/>
        <w:rPr>
          <w:color w:val="000000" w:themeColor="text1"/>
        </w:rPr>
      </w:pPr>
      <w:r w:rsidRPr="00910518">
        <w:rPr>
          <w:color w:val="000000" w:themeColor="text1"/>
        </w:rPr>
        <w:t xml:space="preserve">The report starts by providing a brief legislative context regarding disability rights, assistance, and accessibility as well as trade and manufacturing </w:t>
      </w:r>
      <w:proofErr w:type="gramStart"/>
      <w:r w:rsidRPr="00910518">
        <w:rPr>
          <w:color w:val="000000" w:themeColor="text1"/>
        </w:rPr>
        <w:t>in light of</w:t>
      </w:r>
      <w:proofErr w:type="gramEnd"/>
      <w:r w:rsidRPr="00910518">
        <w:rPr>
          <w:color w:val="000000" w:themeColor="text1"/>
        </w:rPr>
        <w:t xml:space="preserve"> the UK leaving the EU’s regulatory regime. This is followed by an overview of the regulations governing ‘Digital Assistive Technologies’. The report finally examines the regulations governing the use of medical devices</w:t>
      </w:r>
      <w:r>
        <w:rPr>
          <w:color w:val="000000" w:themeColor="text1"/>
        </w:rPr>
        <w:t xml:space="preserve">. </w:t>
      </w:r>
      <w:bookmarkStart w:id="42" w:name="_Toc129011957"/>
    </w:p>
    <w:p w14:paraId="5E2AA755" w14:textId="77777777" w:rsidR="00122733" w:rsidRDefault="00122733" w:rsidP="00122733">
      <w:pPr>
        <w:rPr>
          <w:rFonts w:ascii="Calibri" w:eastAsia="Calibri" w:hAnsi="Calibri" w:cs="Calibri"/>
          <w:b/>
          <w:bCs/>
          <w:color w:val="000000" w:themeColor="text1"/>
          <w:sz w:val="36"/>
          <w:szCs w:val="36"/>
        </w:rPr>
      </w:pPr>
      <w:r>
        <w:rPr>
          <w:rFonts w:ascii="Calibri" w:eastAsia="Calibri" w:hAnsi="Calibri" w:cs="Calibri"/>
          <w:b/>
          <w:bCs/>
          <w:color w:val="000000" w:themeColor="text1"/>
          <w:sz w:val="36"/>
          <w:szCs w:val="36"/>
        </w:rPr>
        <w:br w:type="page"/>
      </w:r>
    </w:p>
    <w:p w14:paraId="256261A4" w14:textId="77777777" w:rsidR="00122733" w:rsidRDefault="00122733" w:rsidP="003B27FC">
      <w:pPr>
        <w:pStyle w:val="Heading1"/>
      </w:pPr>
      <w:bookmarkStart w:id="43" w:name="_Toc131420819"/>
      <w:bookmarkStart w:id="44" w:name="_Toc134100847"/>
      <w:bookmarkStart w:id="45" w:name="_Toc134101202"/>
      <w:r>
        <w:lastRenderedPageBreak/>
        <w:t>Post Brexit Regulation Timeline</w:t>
      </w:r>
      <w:bookmarkEnd w:id="43"/>
      <w:bookmarkEnd w:id="44"/>
      <w:bookmarkEnd w:id="45"/>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6480"/>
      </w:tblGrid>
      <w:tr w:rsidR="00122733" w:rsidRPr="00D83CD0" w14:paraId="08A3611D" w14:textId="77777777" w:rsidTr="00EA29AF">
        <w:tc>
          <w:tcPr>
            <w:tcW w:w="2261" w:type="dxa"/>
          </w:tcPr>
          <w:p w14:paraId="4A488A6C"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38272" behindDoc="0" locked="0" layoutInCell="1" allowOverlap="1" wp14:anchorId="2D788E28" wp14:editId="21E07AB3">
                      <wp:simplePos x="0" y="0"/>
                      <wp:positionH relativeFrom="column">
                        <wp:posOffset>305434</wp:posOffset>
                      </wp:positionH>
                      <wp:positionV relativeFrom="paragraph">
                        <wp:posOffset>59386</wp:posOffset>
                      </wp:positionV>
                      <wp:extent cx="980661" cy="252000"/>
                      <wp:effectExtent l="0" t="0" r="10160" b="15240"/>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661" cy="252000"/>
                              </a:xfrm>
                              <a:prstGeom prst="roundRect">
                                <a:avLst/>
                              </a:prstGeom>
                              <a:solidFill>
                                <a:srgbClr val="500778"/>
                              </a:solidFill>
                              <a:ln w="12700" cap="flat" cmpd="sng" algn="ctr">
                                <a:solidFill>
                                  <a:srgbClr val="002060"/>
                                </a:solidFill>
                                <a:prstDash val="solid"/>
                                <a:miter lim="800000"/>
                              </a:ln>
                              <a:effectLst/>
                            </wps:spPr>
                            <wps:txbx>
                              <w:txbxContent>
                                <w:p w14:paraId="525F2E68" w14:textId="77777777" w:rsidR="00122733" w:rsidRPr="00D83CD0" w:rsidRDefault="00122733" w:rsidP="00122733">
                                  <w:pPr>
                                    <w:jc w:val="center"/>
                                    <w:rPr>
                                      <w:b/>
                                      <w:bCs/>
                                      <w:color w:val="FFFFFF"/>
                                      <w:sz w:val="16"/>
                                      <w:szCs w:val="16"/>
                                    </w:rPr>
                                  </w:pPr>
                                  <w:r w:rsidRPr="00D83CD0">
                                    <w:rPr>
                                      <w:b/>
                                      <w:bCs/>
                                      <w:color w:val="FFFFFF"/>
                                      <w:sz w:val="16"/>
                                      <w:szCs w:val="16"/>
                                    </w:rPr>
                                    <w:t>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88E28" id="Rectangle: Rounded Corners 26" o:spid="_x0000_s1026" alt="&quot;&quot;" style="position:absolute;margin-left:24.05pt;margin-top:4.7pt;width:77.2pt;height:1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" fillcolor="#500778" strokecolor="#002060" strokeweight="1pt">
                      <v:stroke joinstyle="miter"/>
                      <v:textbox>
                        <w:txbxContent>
                          <w:p w14:paraId="525F2E68" w14:textId="77777777" w:rsidR="00122733" w:rsidRPr="00D83CD0" w:rsidRDefault="00122733" w:rsidP="00122733">
                            <w:pPr>
                              <w:jc w:val="center"/>
                              <w:rPr>
                                <w:b/>
                                <w:bCs/>
                                <w:color w:val="FFFFFF"/>
                                <w:sz w:val="16"/>
                                <w:szCs w:val="16"/>
                              </w:rPr>
                            </w:pPr>
                            <w:r w:rsidRPr="00D83CD0">
                              <w:rPr>
                                <w:b/>
                                <w:bCs/>
                                <w:color w:val="FFFFFF"/>
                                <w:sz w:val="16"/>
                                <w:szCs w:val="16"/>
                              </w:rPr>
                              <w:t>June 2018</w:t>
                            </w:r>
                          </w:p>
                        </w:txbxContent>
                      </v:textbox>
                    </v:roundrect>
                  </w:pict>
                </mc:Fallback>
              </mc:AlternateContent>
            </w:r>
          </w:p>
          <w:p w14:paraId="5BF333C4" w14:textId="77777777" w:rsidR="00122733" w:rsidRPr="00D83CD0" w:rsidRDefault="00122733" w:rsidP="00EA29AF">
            <w:pPr>
              <w:spacing w:afterLines="40" w:after="96"/>
              <w:rPr>
                <w:rFonts w:ascii="Calibri" w:eastAsia="Calibri" w:hAnsi="Calibri" w:cs="Times New Roman"/>
                <w:b/>
                <w:bCs/>
              </w:rPr>
            </w:pPr>
          </w:p>
        </w:tc>
        <w:tc>
          <w:tcPr>
            <w:tcW w:w="6480" w:type="dxa"/>
          </w:tcPr>
          <w:p w14:paraId="1C15BA93"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57728" behindDoc="0" locked="0" layoutInCell="1" allowOverlap="1" wp14:anchorId="63D4606E" wp14:editId="2BBBB46E">
                      <wp:simplePos x="0" y="0"/>
                      <wp:positionH relativeFrom="column">
                        <wp:posOffset>13528</wp:posOffset>
                      </wp:positionH>
                      <wp:positionV relativeFrom="paragraph">
                        <wp:posOffset>59386</wp:posOffset>
                      </wp:positionV>
                      <wp:extent cx="4538870" cy="251460"/>
                      <wp:effectExtent l="0" t="0" r="14605" b="15240"/>
                      <wp:wrapNone/>
                      <wp:docPr id="46" name="Rectangle: Rounded Corners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F6BE00"/>
                              </a:solidFill>
                              <a:ln w="12700" cap="flat" cmpd="sng" algn="ctr">
                                <a:solidFill>
                                  <a:srgbClr val="F6BE00"/>
                                </a:solidFill>
                                <a:prstDash val="solid"/>
                                <a:miter lim="800000"/>
                              </a:ln>
                              <a:effectLst/>
                            </wps:spPr>
                            <wps:txbx>
                              <w:txbxContent>
                                <w:p w14:paraId="6EEC4A38" w14:textId="77777777" w:rsidR="00122733" w:rsidRPr="00790261" w:rsidRDefault="00BE2B99" w:rsidP="00122733">
                                  <w:pPr>
                                    <w:jc w:val="center"/>
                                    <w:rPr>
                                      <w:b/>
                                      <w:bCs/>
                                      <w:color w:val="000000"/>
                                      <w:sz w:val="18"/>
                                      <w:szCs w:val="18"/>
                                    </w:rPr>
                                  </w:pPr>
                                  <w:hyperlink r:id="rId24" w:history="1">
                                    <w:r w:rsidR="00122733" w:rsidRPr="00790261">
                                      <w:rPr>
                                        <w:rStyle w:val="Hyperlink"/>
                                        <w:b/>
                                        <w:bCs/>
                                        <w:color w:val="000000"/>
                                        <w:sz w:val="18"/>
                                        <w:szCs w:val="18"/>
                                      </w:rPr>
                                      <w:t>European Union (Withdrawal Act 2018)</w:t>
                                    </w:r>
                                  </w:hyperlink>
                                  <w:r w:rsidR="00122733" w:rsidRPr="00790261">
                                    <w:rPr>
                                      <w:rStyle w:val="Hyperlink"/>
                                      <w:b/>
                                      <w:bCs/>
                                      <w:color w:val="00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D4606E" id="Rectangle: Rounded Corners 46" o:spid="_x0000_s1027" alt="&quot;&quot;" style="position:absolute;left:0;text-align:left;margin-left:1.05pt;margin-top:4.7pt;width:357.4pt;height:19.8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" fillcolor="#f6be00" strokecolor="#f6be00" strokeweight="1pt">
                      <v:stroke joinstyle="miter"/>
                      <v:textbox>
                        <w:txbxContent>
                          <w:p w14:paraId="6EEC4A38" w14:textId="77777777" w:rsidR="00122733" w:rsidRPr="00790261" w:rsidRDefault="00BE2B99" w:rsidP="00122733">
                            <w:pPr>
                              <w:jc w:val="center"/>
                              <w:rPr>
                                <w:b/>
                                <w:bCs/>
                                <w:color w:val="000000"/>
                                <w:sz w:val="18"/>
                                <w:szCs w:val="18"/>
                              </w:rPr>
                            </w:pPr>
                            <w:hyperlink r:id="rId25" w:history="1">
                              <w:r w:rsidR="00122733" w:rsidRPr="00790261">
                                <w:rPr>
                                  <w:rStyle w:val="Hyperlink"/>
                                  <w:b/>
                                  <w:bCs/>
                                  <w:color w:val="000000"/>
                                  <w:sz w:val="18"/>
                                  <w:szCs w:val="18"/>
                                </w:rPr>
                                <w:t>European Union (Withdrawal Act 2018)</w:t>
                              </w:r>
                            </w:hyperlink>
                            <w:r w:rsidR="00122733" w:rsidRPr="00790261">
                              <w:rPr>
                                <w:rStyle w:val="Hyperlink"/>
                                <w:b/>
                                <w:bCs/>
                                <w:color w:val="000000"/>
                                <w:sz w:val="18"/>
                                <w:szCs w:val="18"/>
                              </w:rPr>
                              <w:t>.</w:t>
                            </w:r>
                          </w:p>
                        </w:txbxContent>
                      </v:textbox>
                    </v:roundrect>
                  </w:pict>
                </mc:Fallback>
              </mc:AlternateContent>
            </w:r>
          </w:p>
        </w:tc>
      </w:tr>
      <w:tr w:rsidR="00122733" w:rsidRPr="00D83CD0" w14:paraId="03DA9EE5" w14:textId="77777777" w:rsidTr="00EA29AF">
        <w:tc>
          <w:tcPr>
            <w:tcW w:w="2261" w:type="dxa"/>
          </w:tcPr>
          <w:p w14:paraId="7ED1427D"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39296" behindDoc="0" locked="0" layoutInCell="1" allowOverlap="1" wp14:anchorId="2115B157" wp14:editId="5B059C34">
                      <wp:simplePos x="0" y="0"/>
                      <wp:positionH relativeFrom="column">
                        <wp:posOffset>305435</wp:posOffset>
                      </wp:positionH>
                      <wp:positionV relativeFrom="paragraph">
                        <wp:posOffset>58613</wp:posOffset>
                      </wp:positionV>
                      <wp:extent cx="980440" cy="252000"/>
                      <wp:effectExtent l="0" t="0" r="10160" b="15240"/>
                      <wp:wrapNone/>
                      <wp:docPr id="29" name="Rectangle: Rounded Corners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5B9740AE" w14:textId="77777777" w:rsidR="00122733" w:rsidRPr="00D83CD0" w:rsidRDefault="00122733" w:rsidP="00122733">
                                  <w:pPr>
                                    <w:jc w:val="center"/>
                                    <w:rPr>
                                      <w:b/>
                                      <w:bCs/>
                                      <w:color w:val="FFFFFF"/>
                                      <w:sz w:val="16"/>
                                      <w:szCs w:val="16"/>
                                    </w:rPr>
                                  </w:pPr>
                                  <w:r w:rsidRPr="00D83CD0">
                                    <w:rPr>
                                      <w:b/>
                                      <w:bCs/>
                                      <w:color w:val="FFFFFF"/>
                                      <w:sz w:val="16"/>
                                      <w:szCs w:val="16"/>
                                    </w:rPr>
                                    <w:t>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5B157" id="Rectangle: Rounded Corners 29" o:spid="_x0000_s1028" alt="&quot;&quot;" style="position:absolute;margin-left:24.05pt;margin-top:4.6pt;width:77.2pt;height: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" fillcolor="#500778" strokecolor="#002060" strokeweight="1pt">
                      <v:stroke joinstyle="miter"/>
                      <v:textbox>
                        <w:txbxContent>
                          <w:p w14:paraId="5B9740AE" w14:textId="77777777" w:rsidR="00122733" w:rsidRPr="00D83CD0" w:rsidRDefault="00122733" w:rsidP="00122733">
                            <w:pPr>
                              <w:jc w:val="center"/>
                              <w:rPr>
                                <w:b/>
                                <w:bCs/>
                                <w:color w:val="FFFFFF"/>
                                <w:sz w:val="16"/>
                                <w:szCs w:val="16"/>
                              </w:rPr>
                            </w:pPr>
                            <w:r w:rsidRPr="00D83CD0">
                              <w:rPr>
                                <w:b/>
                                <w:bCs/>
                                <w:color w:val="FFFFFF"/>
                                <w:sz w:val="16"/>
                                <w:szCs w:val="16"/>
                              </w:rPr>
                              <w:t>April 2019</w:t>
                            </w:r>
                          </w:p>
                        </w:txbxContent>
                      </v:textbox>
                    </v:roundrect>
                  </w:pict>
                </mc:Fallback>
              </mc:AlternateContent>
            </w:r>
          </w:p>
          <w:p w14:paraId="3CF0B503" w14:textId="77777777" w:rsidR="00122733" w:rsidRPr="00D83CD0" w:rsidRDefault="00122733" w:rsidP="00EA29AF">
            <w:pPr>
              <w:spacing w:afterLines="40" w:after="96"/>
              <w:rPr>
                <w:rFonts w:ascii="Calibri" w:eastAsia="Calibri" w:hAnsi="Calibri" w:cs="Times New Roman"/>
                <w:b/>
                <w:bCs/>
              </w:rPr>
            </w:pPr>
          </w:p>
        </w:tc>
        <w:tc>
          <w:tcPr>
            <w:tcW w:w="6480" w:type="dxa"/>
          </w:tcPr>
          <w:p w14:paraId="795D1AD0"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6944" behindDoc="0" locked="0" layoutInCell="1" allowOverlap="1" wp14:anchorId="52017B3D" wp14:editId="379FE05C">
                      <wp:simplePos x="0" y="0"/>
                      <wp:positionH relativeFrom="column">
                        <wp:posOffset>-1270</wp:posOffset>
                      </wp:positionH>
                      <wp:positionV relativeFrom="paragraph">
                        <wp:posOffset>55548</wp:posOffset>
                      </wp:positionV>
                      <wp:extent cx="4538870" cy="251460"/>
                      <wp:effectExtent l="0" t="0" r="0" b="0"/>
                      <wp:wrapNone/>
                      <wp:docPr id="57" name="Rectangle: Rounded Corners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174A7064" w14:textId="77777777" w:rsidR="00122733" w:rsidRPr="00D76BEF" w:rsidRDefault="00BE2B99" w:rsidP="00122733">
                                  <w:pPr>
                                    <w:jc w:val="center"/>
                                    <w:rPr>
                                      <w:b/>
                                      <w:bCs/>
                                      <w:color w:val="FFFFFF" w:themeColor="background1"/>
                                      <w:sz w:val="18"/>
                                      <w:szCs w:val="18"/>
                                    </w:rPr>
                                  </w:pPr>
                                  <w:hyperlink r:id="rId26" w:history="1">
                                    <w:r w:rsidR="00122733" w:rsidRPr="00D76BEF">
                                      <w:rPr>
                                        <w:rStyle w:val="Hyperlink"/>
                                        <w:b/>
                                        <w:bCs/>
                                        <w:color w:val="FFFFFF" w:themeColor="background1"/>
                                        <w:sz w:val="18"/>
                                        <w:szCs w:val="18"/>
                                      </w:rPr>
                                      <w:t>Medical Devices (Amendment) (EU Exit) Regulations 2019 No. 791</w:t>
                                    </w:r>
                                  </w:hyperlink>
                                  <w:r w:rsidR="00122733" w:rsidRPr="00D76BEF">
                                    <w:rPr>
                                      <w:rStyle w:val="Hyperlink"/>
                                      <w:b/>
                                      <w:bCs/>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017B3D" id="Rectangle: Rounded Corners 57" o:spid="_x0000_s1029" alt="&quot;&quot;" style="position:absolute;left:0;text-align:left;margin-left:-.1pt;margin-top:4.35pt;width:357.4pt;height:19.8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" fillcolor="#500778" stroked="f" strokeweight="1pt">
                      <v:stroke joinstyle="miter"/>
                      <v:textbox>
                        <w:txbxContent>
                          <w:p w14:paraId="174A7064" w14:textId="77777777" w:rsidR="00122733" w:rsidRPr="00D76BEF" w:rsidRDefault="00BE2B99" w:rsidP="00122733">
                            <w:pPr>
                              <w:jc w:val="center"/>
                              <w:rPr>
                                <w:b/>
                                <w:bCs/>
                                <w:color w:val="FFFFFF" w:themeColor="background1"/>
                                <w:sz w:val="18"/>
                                <w:szCs w:val="18"/>
                              </w:rPr>
                            </w:pPr>
                            <w:hyperlink r:id="rId27" w:history="1">
                              <w:r w:rsidR="00122733" w:rsidRPr="00D76BEF">
                                <w:rPr>
                                  <w:rStyle w:val="Hyperlink"/>
                                  <w:b/>
                                  <w:bCs/>
                                  <w:color w:val="FFFFFF" w:themeColor="background1"/>
                                  <w:sz w:val="18"/>
                                  <w:szCs w:val="18"/>
                                </w:rPr>
                                <w:t>Medical Devices (Amendment) (EU Exit) Regulations 2019 No. 791</w:t>
                              </w:r>
                            </w:hyperlink>
                            <w:r w:rsidR="00122733" w:rsidRPr="00D76BEF">
                              <w:rPr>
                                <w:rStyle w:val="Hyperlink"/>
                                <w:b/>
                                <w:bCs/>
                                <w:color w:val="FFFFFF" w:themeColor="background1"/>
                                <w:sz w:val="18"/>
                                <w:szCs w:val="18"/>
                              </w:rPr>
                              <w:t>.</w:t>
                            </w:r>
                          </w:p>
                        </w:txbxContent>
                      </v:textbox>
                    </v:roundrect>
                  </w:pict>
                </mc:Fallback>
              </mc:AlternateContent>
            </w:r>
          </w:p>
        </w:tc>
      </w:tr>
      <w:tr w:rsidR="00122733" w:rsidRPr="00D83CD0" w14:paraId="1FD3F666" w14:textId="77777777" w:rsidTr="00EA29AF">
        <w:tc>
          <w:tcPr>
            <w:tcW w:w="2261" w:type="dxa"/>
          </w:tcPr>
          <w:p w14:paraId="750E5815"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41344" behindDoc="0" locked="0" layoutInCell="1" allowOverlap="1" wp14:anchorId="792922F7" wp14:editId="01CD6506">
                      <wp:simplePos x="0" y="0"/>
                      <wp:positionH relativeFrom="column">
                        <wp:posOffset>305435</wp:posOffset>
                      </wp:positionH>
                      <wp:positionV relativeFrom="paragraph">
                        <wp:posOffset>57840</wp:posOffset>
                      </wp:positionV>
                      <wp:extent cx="980440" cy="252000"/>
                      <wp:effectExtent l="0" t="0" r="10160" b="15240"/>
                      <wp:wrapNone/>
                      <wp:docPr id="30" name="Rectangle: Rounded Corners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61D14B6A" w14:textId="77777777" w:rsidR="00122733" w:rsidRPr="00D83CD0" w:rsidRDefault="00122733" w:rsidP="00122733">
                                  <w:pPr>
                                    <w:jc w:val="center"/>
                                    <w:rPr>
                                      <w:b/>
                                      <w:bCs/>
                                      <w:color w:val="FFFFFF"/>
                                      <w:sz w:val="16"/>
                                      <w:szCs w:val="16"/>
                                    </w:rPr>
                                  </w:pPr>
                                  <w:r w:rsidRPr="00D83CD0">
                                    <w:rPr>
                                      <w:b/>
                                      <w:bCs/>
                                      <w:color w:val="FFFFFF"/>
                                      <w:sz w:val="16"/>
                                      <w:szCs w:val="16"/>
                                    </w:rPr>
                                    <w:t>Dec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922F7" id="Rectangle: Rounded Corners 30" o:spid="_x0000_s1030" alt="&quot;&quot;" style="position:absolute;margin-left:24.05pt;margin-top:4.55pt;width:77.2pt;height:1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" fillcolor="#500778" strokecolor="#002060" strokeweight="1pt">
                      <v:stroke joinstyle="miter"/>
                      <v:textbox>
                        <w:txbxContent>
                          <w:p w14:paraId="61D14B6A" w14:textId="77777777" w:rsidR="00122733" w:rsidRPr="00D83CD0" w:rsidRDefault="00122733" w:rsidP="00122733">
                            <w:pPr>
                              <w:jc w:val="center"/>
                              <w:rPr>
                                <w:b/>
                                <w:bCs/>
                                <w:color w:val="FFFFFF"/>
                                <w:sz w:val="16"/>
                                <w:szCs w:val="16"/>
                              </w:rPr>
                            </w:pPr>
                            <w:r w:rsidRPr="00D83CD0">
                              <w:rPr>
                                <w:b/>
                                <w:bCs/>
                                <w:color w:val="FFFFFF"/>
                                <w:sz w:val="16"/>
                                <w:szCs w:val="16"/>
                              </w:rPr>
                              <w:t>Dec 2020</w:t>
                            </w:r>
                          </w:p>
                        </w:txbxContent>
                      </v:textbox>
                    </v:roundrect>
                  </w:pict>
                </mc:Fallback>
              </mc:AlternateContent>
            </w:r>
          </w:p>
          <w:p w14:paraId="425613DE" w14:textId="77777777" w:rsidR="00122733" w:rsidRPr="00D83CD0" w:rsidRDefault="00122733" w:rsidP="00EA29AF">
            <w:pPr>
              <w:spacing w:afterLines="40" w:after="96"/>
              <w:rPr>
                <w:rFonts w:ascii="Calibri" w:eastAsia="Calibri" w:hAnsi="Calibri" w:cs="Times New Roman"/>
                <w:b/>
                <w:bCs/>
              </w:rPr>
            </w:pPr>
          </w:p>
        </w:tc>
        <w:tc>
          <w:tcPr>
            <w:tcW w:w="6480" w:type="dxa"/>
          </w:tcPr>
          <w:p w14:paraId="7B44F766"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7968" behindDoc="0" locked="0" layoutInCell="1" allowOverlap="1" wp14:anchorId="4641CAD9" wp14:editId="26D43673">
                      <wp:simplePos x="0" y="0"/>
                      <wp:positionH relativeFrom="column">
                        <wp:posOffset>-1270</wp:posOffset>
                      </wp:positionH>
                      <wp:positionV relativeFrom="paragraph">
                        <wp:posOffset>54913</wp:posOffset>
                      </wp:positionV>
                      <wp:extent cx="4538870" cy="251460"/>
                      <wp:effectExtent l="0" t="0" r="0" b="0"/>
                      <wp:wrapNone/>
                      <wp:docPr id="58" name="Rectangle: Rounded Corners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0319297C" w14:textId="77777777" w:rsidR="00122733" w:rsidRPr="005F66FD" w:rsidRDefault="00BE2B99" w:rsidP="00122733">
                                  <w:pPr>
                                    <w:jc w:val="center"/>
                                    <w:rPr>
                                      <w:b/>
                                      <w:bCs/>
                                      <w:color w:val="FFFFFF"/>
                                      <w:sz w:val="18"/>
                                      <w:szCs w:val="18"/>
                                    </w:rPr>
                                  </w:pPr>
                                  <w:hyperlink r:id="rId28" w:history="1">
                                    <w:r w:rsidR="00122733" w:rsidRPr="005F66FD">
                                      <w:rPr>
                                        <w:rStyle w:val="Hyperlink"/>
                                        <w:b/>
                                        <w:bCs/>
                                        <w:color w:val="FFFFFF"/>
                                        <w:sz w:val="18"/>
                                        <w:szCs w:val="18"/>
                                      </w:rPr>
                                      <w:t>Medical Devices (Amendment) (EU Exit) Regulations 2020 No. 1478</w:t>
                                    </w:r>
                                  </w:hyperlink>
                                  <w:r w:rsidR="00122733" w:rsidRPr="005F66FD">
                                    <w:rPr>
                                      <w:rStyle w:val="Hyperlink"/>
                                      <w:b/>
                                      <w:bCs/>
                                      <w:color w:val="FFFFFF"/>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41CAD9" id="Rectangle: Rounded Corners 58" o:spid="_x0000_s1031" alt="&quot;&quot;" style="position:absolute;left:0;text-align:left;margin-left:-.1pt;margin-top:4.3pt;width:357.4pt;height:19.8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" fillcolor="#500778" stroked="f" strokeweight="1pt">
                      <v:stroke joinstyle="miter"/>
                      <v:textbox>
                        <w:txbxContent>
                          <w:p w14:paraId="0319297C" w14:textId="77777777" w:rsidR="00122733" w:rsidRPr="005F66FD" w:rsidRDefault="00BE2B99" w:rsidP="00122733">
                            <w:pPr>
                              <w:jc w:val="center"/>
                              <w:rPr>
                                <w:b/>
                                <w:bCs/>
                                <w:color w:val="FFFFFF"/>
                                <w:sz w:val="18"/>
                                <w:szCs w:val="18"/>
                              </w:rPr>
                            </w:pPr>
                            <w:hyperlink r:id="rId29" w:history="1">
                              <w:r w:rsidR="00122733" w:rsidRPr="005F66FD">
                                <w:rPr>
                                  <w:rStyle w:val="Hyperlink"/>
                                  <w:b/>
                                  <w:bCs/>
                                  <w:color w:val="FFFFFF"/>
                                  <w:sz w:val="18"/>
                                  <w:szCs w:val="18"/>
                                </w:rPr>
                                <w:t>Medical Devices (Amendment) (EU Exit) Regulations 2020 No. 1478</w:t>
                              </w:r>
                            </w:hyperlink>
                            <w:r w:rsidR="00122733" w:rsidRPr="005F66FD">
                              <w:rPr>
                                <w:rStyle w:val="Hyperlink"/>
                                <w:b/>
                                <w:bCs/>
                                <w:color w:val="FFFFFF"/>
                                <w:sz w:val="18"/>
                                <w:szCs w:val="18"/>
                              </w:rPr>
                              <w:t>.</w:t>
                            </w:r>
                          </w:p>
                        </w:txbxContent>
                      </v:textbox>
                    </v:roundrect>
                  </w:pict>
                </mc:Fallback>
              </mc:AlternateContent>
            </w:r>
          </w:p>
        </w:tc>
      </w:tr>
      <w:tr w:rsidR="00122733" w:rsidRPr="00D83CD0" w14:paraId="7FBF53B8" w14:textId="77777777" w:rsidTr="00EA29AF">
        <w:tc>
          <w:tcPr>
            <w:tcW w:w="2261" w:type="dxa"/>
          </w:tcPr>
          <w:p w14:paraId="21A061BA"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42368" behindDoc="0" locked="0" layoutInCell="1" allowOverlap="1" wp14:anchorId="2AF75A49" wp14:editId="5BB636CE">
                      <wp:simplePos x="0" y="0"/>
                      <wp:positionH relativeFrom="column">
                        <wp:posOffset>305435</wp:posOffset>
                      </wp:positionH>
                      <wp:positionV relativeFrom="paragraph">
                        <wp:posOffset>57067</wp:posOffset>
                      </wp:positionV>
                      <wp:extent cx="980440" cy="252000"/>
                      <wp:effectExtent l="0" t="0" r="10160" b="15240"/>
                      <wp:wrapNone/>
                      <wp:docPr id="31" name="Rectangle: Rounded Corner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3436F3B7" w14:textId="77777777" w:rsidR="00122733" w:rsidRPr="00D83CD0" w:rsidRDefault="00122733" w:rsidP="00122733">
                                  <w:pPr>
                                    <w:jc w:val="center"/>
                                    <w:rPr>
                                      <w:b/>
                                      <w:bCs/>
                                      <w:color w:val="FFFFFF"/>
                                      <w:sz w:val="16"/>
                                      <w:szCs w:val="16"/>
                                    </w:rPr>
                                  </w:pPr>
                                  <w:r w:rsidRPr="00D83CD0">
                                    <w:rPr>
                                      <w:b/>
                                      <w:bCs/>
                                      <w:color w:val="FFFFFF"/>
                                      <w:sz w:val="16"/>
                                      <w:szCs w:val="16"/>
                                    </w:rPr>
                                    <w:t>11pm 31/12/20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75A49" id="Rectangle: Rounded Corners 31" o:spid="_x0000_s1032" alt="&quot;&quot;" style="position:absolute;margin-left:24.05pt;margin-top:4.5pt;width:77.2pt;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" fillcolor="#500778" strokecolor="#002060" strokeweight="1pt">
                      <v:stroke joinstyle="miter"/>
                      <v:textbox>
                        <w:txbxContent>
                          <w:p w14:paraId="3436F3B7" w14:textId="77777777" w:rsidR="00122733" w:rsidRPr="00D83CD0" w:rsidRDefault="00122733" w:rsidP="00122733">
                            <w:pPr>
                              <w:jc w:val="center"/>
                              <w:rPr>
                                <w:b/>
                                <w:bCs/>
                                <w:color w:val="FFFFFF"/>
                                <w:sz w:val="16"/>
                                <w:szCs w:val="16"/>
                              </w:rPr>
                            </w:pPr>
                            <w:r w:rsidRPr="00D83CD0">
                              <w:rPr>
                                <w:b/>
                                <w:bCs/>
                                <w:color w:val="FFFFFF"/>
                                <w:sz w:val="16"/>
                                <w:szCs w:val="16"/>
                              </w:rPr>
                              <w:t>11pm 31/12/20</w:t>
                            </w:r>
                          </w:p>
                        </w:txbxContent>
                      </v:textbox>
                    </v:roundrect>
                  </w:pict>
                </mc:Fallback>
              </mc:AlternateContent>
            </w:r>
          </w:p>
          <w:p w14:paraId="20D1D8AA" w14:textId="77777777" w:rsidR="00122733" w:rsidRPr="00D83CD0" w:rsidRDefault="00122733" w:rsidP="00EA29AF">
            <w:pPr>
              <w:spacing w:afterLines="40" w:after="96"/>
              <w:rPr>
                <w:rFonts w:ascii="Calibri" w:eastAsia="Calibri" w:hAnsi="Calibri" w:cs="Times New Roman"/>
                <w:b/>
                <w:bCs/>
              </w:rPr>
            </w:pPr>
          </w:p>
        </w:tc>
        <w:tc>
          <w:tcPr>
            <w:tcW w:w="6480" w:type="dxa"/>
          </w:tcPr>
          <w:p w14:paraId="2D71BF29"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58752" behindDoc="0" locked="0" layoutInCell="1" allowOverlap="1" wp14:anchorId="75A2BDCC" wp14:editId="78616CED">
                      <wp:simplePos x="0" y="0"/>
                      <wp:positionH relativeFrom="column">
                        <wp:posOffset>11374</wp:posOffset>
                      </wp:positionH>
                      <wp:positionV relativeFrom="page">
                        <wp:posOffset>57288</wp:posOffset>
                      </wp:positionV>
                      <wp:extent cx="4538345" cy="251460"/>
                      <wp:effectExtent l="0" t="0" r="14605" b="15240"/>
                      <wp:wrapNone/>
                      <wp:docPr id="47" name="Rectangle: Rounded Corners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345" cy="251460"/>
                              </a:xfrm>
                              <a:prstGeom prst="roundRect">
                                <a:avLst/>
                              </a:prstGeom>
                              <a:solidFill>
                                <a:srgbClr val="F6BE00"/>
                              </a:solidFill>
                              <a:ln w="12700" cap="flat" cmpd="sng" algn="ctr">
                                <a:solidFill>
                                  <a:srgbClr val="F6BE00"/>
                                </a:solidFill>
                                <a:prstDash val="solid"/>
                                <a:miter lim="800000"/>
                              </a:ln>
                              <a:effectLst/>
                            </wps:spPr>
                            <wps:txbx>
                              <w:txbxContent>
                                <w:p w14:paraId="503759A2" w14:textId="77777777" w:rsidR="00122733" w:rsidRPr="00790261" w:rsidRDefault="00122733" w:rsidP="00122733">
                                  <w:pPr>
                                    <w:jc w:val="center"/>
                                    <w:rPr>
                                      <w:b/>
                                      <w:bCs/>
                                      <w:color w:val="000000"/>
                                      <w:sz w:val="18"/>
                                      <w:szCs w:val="18"/>
                                    </w:rPr>
                                  </w:pPr>
                                  <w:r w:rsidRPr="00790261">
                                    <w:rPr>
                                      <w:b/>
                                      <w:bCs/>
                                      <w:color w:val="000000"/>
                                      <w:sz w:val="18"/>
                                      <w:szCs w:val="18"/>
                                    </w:rPr>
                                    <w:t>End of the Brexit Implementation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2BDCC" id="Rectangle: Rounded Corners 47" o:spid="_x0000_s1033" alt="&quot;&quot;" style="position:absolute;left:0;text-align:left;margin-left:.9pt;margin-top:4.5pt;width:357.35pt;height:19.8pt;z-index:25165875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" fillcolor="#f6be00" strokecolor="#f6be00" strokeweight="1pt">
                      <v:stroke joinstyle="miter"/>
                      <v:textbox>
                        <w:txbxContent>
                          <w:p w14:paraId="503759A2" w14:textId="77777777" w:rsidR="00122733" w:rsidRPr="00790261" w:rsidRDefault="00122733" w:rsidP="00122733">
                            <w:pPr>
                              <w:jc w:val="center"/>
                              <w:rPr>
                                <w:b/>
                                <w:bCs/>
                                <w:color w:val="000000"/>
                                <w:sz w:val="18"/>
                                <w:szCs w:val="18"/>
                              </w:rPr>
                            </w:pPr>
                            <w:r w:rsidRPr="00790261">
                              <w:rPr>
                                <w:b/>
                                <w:bCs/>
                                <w:color w:val="000000"/>
                                <w:sz w:val="18"/>
                                <w:szCs w:val="18"/>
                              </w:rPr>
                              <w:t>End of the Brexit Implementation Period.</w:t>
                            </w:r>
                          </w:p>
                        </w:txbxContent>
                      </v:textbox>
                      <w10:wrap anchory="page"/>
                    </v:roundrect>
                  </w:pict>
                </mc:Fallback>
              </mc:AlternateContent>
            </w:r>
          </w:p>
        </w:tc>
      </w:tr>
      <w:tr w:rsidR="00122733" w:rsidRPr="00D83CD0" w14:paraId="382ED539" w14:textId="77777777" w:rsidTr="00EA29AF">
        <w:tc>
          <w:tcPr>
            <w:tcW w:w="2261" w:type="dxa"/>
          </w:tcPr>
          <w:p w14:paraId="69FBB327"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44416" behindDoc="0" locked="0" layoutInCell="1" allowOverlap="1" wp14:anchorId="73A0E392" wp14:editId="4C9CB61C">
                      <wp:simplePos x="0" y="0"/>
                      <wp:positionH relativeFrom="column">
                        <wp:posOffset>305435</wp:posOffset>
                      </wp:positionH>
                      <wp:positionV relativeFrom="paragraph">
                        <wp:posOffset>56294</wp:posOffset>
                      </wp:positionV>
                      <wp:extent cx="980440" cy="252000"/>
                      <wp:effectExtent l="0" t="0" r="10160" b="15240"/>
                      <wp:wrapNone/>
                      <wp:docPr id="32" name="Rectangle: Rounded Corners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3B318617" w14:textId="77777777" w:rsidR="00122733" w:rsidRPr="00D83CD0" w:rsidRDefault="00122733" w:rsidP="00122733">
                                  <w:pPr>
                                    <w:jc w:val="center"/>
                                    <w:rPr>
                                      <w:b/>
                                      <w:bCs/>
                                      <w:color w:val="FFFFFF"/>
                                      <w:sz w:val="16"/>
                                      <w:szCs w:val="16"/>
                                    </w:rPr>
                                  </w:pPr>
                                  <w:r w:rsidRPr="00D83CD0">
                                    <w:rPr>
                                      <w:b/>
                                      <w:bCs/>
                                      <w:color w:val="FFFFFF"/>
                                      <w:sz w:val="16"/>
                                      <w:szCs w:val="16"/>
                                    </w:rPr>
                                    <w:t>1 Jan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0E392" id="Rectangle: Rounded Corners 32" o:spid="_x0000_s1034" alt="&quot;&quot;" style="position:absolute;margin-left:24.05pt;margin-top:4.45pt;width:77.2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" fillcolor="#500778" strokecolor="#002060" strokeweight="1pt">
                      <v:stroke joinstyle="miter"/>
                      <v:textbox>
                        <w:txbxContent>
                          <w:p w14:paraId="3B318617" w14:textId="77777777" w:rsidR="00122733" w:rsidRPr="00D83CD0" w:rsidRDefault="00122733" w:rsidP="00122733">
                            <w:pPr>
                              <w:jc w:val="center"/>
                              <w:rPr>
                                <w:b/>
                                <w:bCs/>
                                <w:color w:val="FFFFFF"/>
                                <w:sz w:val="16"/>
                                <w:szCs w:val="16"/>
                              </w:rPr>
                            </w:pPr>
                            <w:r w:rsidRPr="00D83CD0">
                              <w:rPr>
                                <w:b/>
                                <w:bCs/>
                                <w:color w:val="FFFFFF"/>
                                <w:sz w:val="16"/>
                                <w:szCs w:val="16"/>
                              </w:rPr>
                              <w:t>1 Jan 2021</w:t>
                            </w:r>
                          </w:p>
                        </w:txbxContent>
                      </v:textbox>
                    </v:roundrect>
                  </w:pict>
                </mc:Fallback>
              </mc:AlternateContent>
            </w:r>
          </w:p>
          <w:p w14:paraId="7814BC00" w14:textId="77777777" w:rsidR="00122733" w:rsidRPr="00D83CD0" w:rsidRDefault="00122733" w:rsidP="00EA29AF">
            <w:pPr>
              <w:spacing w:afterLines="40" w:after="96"/>
              <w:rPr>
                <w:rFonts w:ascii="Calibri" w:eastAsia="Calibri" w:hAnsi="Calibri" w:cs="Times New Roman"/>
                <w:b/>
                <w:bCs/>
              </w:rPr>
            </w:pPr>
          </w:p>
        </w:tc>
        <w:tc>
          <w:tcPr>
            <w:tcW w:w="6480" w:type="dxa"/>
          </w:tcPr>
          <w:p w14:paraId="4E7D4E3A"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59776" behindDoc="0" locked="0" layoutInCell="1" allowOverlap="1" wp14:anchorId="0F6AB2CB" wp14:editId="33032D4F">
                      <wp:simplePos x="0" y="0"/>
                      <wp:positionH relativeFrom="column">
                        <wp:posOffset>9414</wp:posOffset>
                      </wp:positionH>
                      <wp:positionV relativeFrom="page">
                        <wp:posOffset>60325</wp:posOffset>
                      </wp:positionV>
                      <wp:extent cx="4538345" cy="251460"/>
                      <wp:effectExtent l="0" t="0" r="14605" b="15240"/>
                      <wp:wrapNone/>
                      <wp:docPr id="48" name="Rectangle: Rounded Corners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345" cy="251460"/>
                              </a:xfrm>
                              <a:prstGeom prst="roundRect">
                                <a:avLst/>
                              </a:prstGeom>
                              <a:solidFill>
                                <a:srgbClr val="F6BE00"/>
                              </a:solidFill>
                              <a:ln w="12700" cap="flat" cmpd="sng" algn="ctr">
                                <a:solidFill>
                                  <a:srgbClr val="F6BE00"/>
                                </a:solidFill>
                                <a:prstDash val="solid"/>
                                <a:miter lim="800000"/>
                              </a:ln>
                              <a:effectLst/>
                            </wps:spPr>
                            <wps:txbx>
                              <w:txbxContent>
                                <w:p w14:paraId="60D88DA9" w14:textId="77777777" w:rsidR="00122733" w:rsidRPr="00790261" w:rsidRDefault="00122733" w:rsidP="00122733">
                                  <w:pPr>
                                    <w:jc w:val="center"/>
                                    <w:rPr>
                                      <w:b/>
                                      <w:bCs/>
                                      <w:color w:val="000000"/>
                                      <w:sz w:val="18"/>
                                      <w:szCs w:val="18"/>
                                    </w:rPr>
                                  </w:pPr>
                                  <w:r w:rsidRPr="00790261">
                                    <w:rPr>
                                      <w:b/>
                                      <w:bCs/>
                                      <w:color w:val="000000"/>
                                      <w:sz w:val="18"/>
                                      <w:szCs w:val="18"/>
                                    </w:rPr>
                                    <w:t>Northern Ireland Protocol comes into force. EU-UK TCA comes into provisional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AB2CB" id="Rectangle: Rounded Corners 48" o:spid="_x0000_s1035" alt="&quot;&quot;" style="position:absolute;left:0;text-align:left;margin-left:.75pt;margin-top:4.75pt;width:357.35pt;height:19.8pt;z-index:25165977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" fillcolor="#f6be00" strokecolor="#f6be00" strokeweight="1pt">
                      <v:stroke joinstyle="miter"/>
                      <v:textbox>
                        <w:txbxContent>
                          <w:p w14:paraId="60D88DA9" w14:textId="77777777" w:rsidR="00122733" w:rsidRPr="00790261" w:rsidRDefault="00122733" w:rsidP="00122733">
                            <w:pPr>
                              <w:jc w:val="center"/>
                              <w:rPr>
                                <w:b/>
                                <w:bCs/>
                                <w:color w:val="000000"/>
                                <w:sz w:val="18"/>
                                <w:szCs w:val="18"/>
                              </w:rPr>
                            </w:pPr>
                            <w:r w:rsidRPr="00790261">
                              <w:rPr>
                                <w:b/>
                                <w:bCs/>
                                <w:color w:val="000000"/>
                                <w:sz w:val="18"/>
                                <w:szCs w:val="18"/>
                              </w:rPr>
                              <w:t>Northern Ireland Protocol comes into force. EU-UK TCA comes into provisional effect.</w:t>
                            </w:r>
                          </w:p>
                        </w:txbxContent>
                      </v:textbox>
                      <w10:wrap anchory="page"/>
                    </v:roundrect>
                  </w:pict>
                </mc:Fallback>
              </mc:AlternateContent>
            </w:r>
          </w:p>
        </w:tc>
      </w:tr>
      <w:tr w:rsidR="00122733" w:rsidRPr="00D83CD0" w14:paraId="3AB74E3A" w14:textId="77777777" w:rsidTr="00EA29AF">
        <w:tc>
          <w:tcPr>
            <w:tcW w:w="2261" w:type="dxa"/>
          </w:tcPr>
          <w:p w14:paraId="77B6B07D"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46464" behindDoc="0" locked="0" layoutInCell="1" allowOverlap="1" wp14:anchorId="118BBEB9" wp14:editId="1BEE0113">
                      <wp:simplePos x="0" y="0"/>
                      <wp:positionH relativeFrom="column">
                        <wp:posOffset>305435</wp:posOffset>
                      </wp:positionH>
                      <wp:positionV relativeFrom="paragraph">
                        <wp:posOffset>62147</wp:posOffset>
                      </wp:positionV>
                      <wp:extent cx="980440" cy="252000"/>
                      <wp:effectExtent l="0" t="0" r="10160" b="15240"/>
                      <wp:wrapNone/>
                      <wp:docPr id="33" name="Rectangle: Rounded Corners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411ACDF3" w14:textId="77777777" w:rsidR="00122733" w:rsidRPr="00D83CD0" w:rsidRDefault="00122733" w:rsidP="00122733">
                                  <w:pPr>
                                    <w:jc w:val="center"/>
                                    <w:rPr>
                                      <w:b/>
                                      <w:bCs/>
                                      <w:color w:val="FFFFFF"/>
                                      <w:sz w:val="16"/>
                                      <w:szCs w:val="16"/>
                                    </w:rPr>
                                  </w:pPr>
                                  <w:r w:rsidRPr="00D83CD0">
                                    <w:rPr>
                                      <w:b/>
                                      <w:bCs/>
                                      <w:color w:val="FFFFFF"/>
                                      <w:sz w:val="16"/>
                                      <w:szCs w:val="16"/>
                                    </w:rPr>
                                    <w:t>Feb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BBEB9" id="Rectangle: Rounded Corners 33" o:spid="_x0000_s1036" alt="&quot;&quot;" style="position:absolute;margin-left:24.05pt;margin-top:4.9pt;width:77.2pt;height:1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" fillcolor="#500778" strokecolor="#002060" strokeweight="1pt">
                      <v:stroke joinstyle="miter"/>
                      <v:textbox>
                        <w:txbxContent>
                          <w:p w14:paraId="411ACDF3" w14:textId="77777777" w:rsidR="00122733" w:rsidRPr="00D83CD0" w:rsidRDefault="00122733" w:rsidP="00122733">
                            <w:pPr>
                              <w:jc w:val="center"/>
                              <w:rPr>
                                <w:b/>
                                <w:bCs/>
                                <w:color w:val="FFFFFF"/>
                                <w:sz w:val="16"/>
                                <w:szCs w:val="16"/>
                              </w:rPr>
                            </w:pPr>
                            <w:r w:rsidRPr="00D83CD0">
                              <w:rPr>
                                <w:b/>
                                <w:bCs/>
                                <w:color w:val="FFFFFF"/>
                                <w:sz w:val="16"/>
                                <w:szCs w:val="16"/>
                              </w:rPr>
                              <w:t>Feb 2021</w:t>
                            </w:r>
                          </w:p>
                        </w:txbxContent>
                      </v:textbox>
                    </v:roundrect>
                  </w:pict>
                </mc:Fallback>
              </mc:AlternateContent>
            </w:r>
          </w:p>
          <w:p w14:paraId="369DA1DF" w14:textId="77777777" w:rsidR="00122733" w:rsidRPr="00D83CD0" w:rsidRDefault="00122733" w:rsidP="00EA29AF">
            <w:pPr>
              <w:spacing w:afterLines="40" w:after="96"/>
              <w:rPr>
                <w:rFonts w:ascii="Calibri" w:eastAsia="Calibri" w:hAnsi="Calibri" w:cs="Times New Roman"/>
                <w:b/>
                <w:bCs/>
              </w:rPr>
            </w:pPr>
          </w:p>
        </w:tc>
        <w:tc>
          <w:tcPr>
            <w:tcW w:w="6480" w:type="dxa"/>
          </w:tcPr>
          <w:p w14:paraId="5857C898"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8992" behindDoc="0" locked="0" layoutInCell="1" allowOverlap="1" wp14:anchorId="2E01A80E" wp14:editId="044182AC">
                      <wp:simplePos x="0" y="0"/>
                      <wp:positionH relativeFrom="column">
                        <wp:posOffset>11982</wp:posOffset>
                      </wp:positionH>
                      <wp:positionV relativeFrom="paragraph">
                        <wp:posOffset>59359</wp:posOffset>
                      </wp:positionV>
                      <wp:extent cx="4538870" cy="251460"/>
                      <wp:effectExtent l="0" t="0" r="0" b="0"/>
                      <wp:wrapNone/>
                      <wp:docPr id="59" name="Rectangle: Rounded Corners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270872D9" w14:textId="77777777" w:rsidR="00122733" w:rsidRPr="005F66FD" w:rsidRDefault="00BE2B99" w:rsidP="00122733">
                                  <w:pPr>
                                    <w:jc w:val="center"/>
                                    <w:rPr>
                                      <w:b/>
                                      <w:bCs/>
                                      <w:color w:val="FFFFFF"/>
                                      <w:sz w:val="18"/>
                                      <w:szCs w:val="18"/>
                                    </w:rPr>
                                  </w:pPr>
                                  <w:hyperlink r:id="rId30" w:history="1">
                                    <w:r w:rsidR="00122733" w:rsidRPr="005F66FD">
                                      <w:rPr>
                                        <w:rStyle w:val="Hyperlink"/>
                                        <w:b/>
                                        <w:bCs/>
                                        <w:color w:val="FFFFFF"/>
                                        <w:sz w:val="18"/>
                                        <w:szCs w:val="18"/>
                                      </w:rPr>
                                      <w:t>Medicines and Medical Devices Act 2021</w:t>
                                    </w:r>
                                  </w:hyperlink>
                                  <w:r w:rsidR="00122733" w:rsidRPr="005F66FD">
                                    <w:rPr>
                                      <w:rStyle w:val="Hyperlink"/>
                                      <w:b/>
                                      <w:bCs/>
                                      <w:color w:val="FFFFFF"/>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01A80E" id="Rectangle: Rounded Corners 59" o:spid="_x0000_s1037" alt="&quot;&quot;" style="position:absolute;left:0;text-align:left;margin-left:.95pt;margin-top:4.65pt;width:357.4pt;height:19.8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" fillcolor="#500778" stroked="f" strokeweight="1pt">
                      <v:stroke joinstyle="miter"/>
                      <v:textbox>
                        <w:txbxContent>
                          <w:p w14:paraId="270872D9" w14:textId="77777777" w:rsidR="00122733" w:rsidRPr="005F66FD" w:rsidRDefault="00BE2B99" w:rsidP="00122733">
                            <w:pPr>
                              <w:jc w:val="center"/>
                              <w:rPr>
                                <w:b/>
                                <w:bCs/>
                                <w:color w:val="FFFFFF"/>
                                <w:sz w:val="18"/>
                                <w:szCs w:val="18"/>
                              </w:rPr>
                            </w:pPr>
                            <w:hyperlink r:id="rId31" w:history="1">
                              <w:r w:rsidR="00122733" w:rsidRPr="005F66FD">
                                <w:rPr>
                                  <w:rStyle w:val="Hyperlink"/>
                                  <w:b/>
                                  <w:bCs/>
                                  <w:color w:val="FFFFFF"/>
                                  <w:sz w:val="18"/>
                                  <w:szCs w:val="18"/>
                                </w:rPr>
                                <w:t>Medicines and Medical Devices Act 2021</w:t>
                              </w:r>
                            </w:hyperlink>
                            <w:r w:rsidR="00122733" w:rsidRPr="005F66FD">
                              <w:rPr>
                                <w:rStyle w:val="Hyperlink"/>
                                <w:b/>
                                <w:bCs/>
                                <w:color w:val="FFFFFF"/>
                                <w:sz w:val="18"/>
                                <w:szCs w:val="18"/>
                              </w:rPr>
                              <w:t>.</w:t>
                            </w:r>
                          </w:p>
                        </w:txbxContent>
                      </v:textbox>
                    </v:roundrect>
                  </w:pict>
                </mc:Fallback>
              </mc:AlternateContent>
            </w:r>
          </w:p>
        </w:tc>
      </w:tr>
      <w:tr w:rsidR="00122733" w:rsidRPr="00D83CD0" w14:paraId="29160968" w14:textId="77777777" w:rsidTr="00EA29AF">
        <w:tc>
          <w:tcPr>
            <w:tcW w:w="2261" w:type="dxa"/>
          </w:tcPr>
          <w:p w14:paraId="2540ED33"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61824" behindDoc="0" locked="0" layoutInCell="1" allowOverlap="1" wp14:anchorId="580D25B3" wp14:editId="23A62E95">
                      <wp:simplePos x="0" y="0"/>
                      <wp:positionH relativeFrom="column">
                        <wp:posOffset>306981</wp:posOffset>
                      </wp:positionH>
                      <wp:positionV relativeFrom="paragraph">
                        <wp:posOffset>52097</wp:posOffset>
                      </wp:positionV>
                      <wp:extent cx="980440" cy="252000"/>
                      <wp:effectExtent l="0" t="0" r="10160" b="15240"/>
                      <wp:wrapNone/>
                      <wp:docPr id="50" name="Rectangle: Rounded Corners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22F1A7BB" w14:textId="77777777" w:rsidR="00122733" w:rsidRPr="00D83CD0" w:rsidRDefault="00122733" w:rsidP="00122733">
                                  <w:pPr>
                                    <w:jc w:val="center"/>
                                    <w:rPr>
                                      <w:b/>
                                      <w:bCs/>
                                      <w:color w:val="FFFFFF"/>
                                      <w:sz w:val="16"/>
                                      <w:szCs w:val="16"/>
                                    </w:rPr>
                                  </w:pPr>
                                  <w:r w:rsidRPr="00D83CD0">
                                    <w:rPr>
                                      <w:b/>
                                      <w:bCs/>
                                      <w:color w:val="FFFFFF"/>
                                      <w:sz w:val="16"/>
                                      <w:szCs w:val="16"/>
                                    </w:rPr>
                                    <w:t>1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D25B3" id="Rectangle: Rounded Corners 50" o:spid="_x0000_s1038" alt="&quot;&quot;" style="position:absolute;margin-left:24.15pt;margin-top:4.1pt;width:77.2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" fillcolor="#500778" strokecolor="#002060" strokeweight="1pt">
                      <v:stroke joinstyle="miter"/>
                      <v:textbox>
                        <w:txbxContent>
                          <w:p w14:paraId="22F1A7BB" w14:textId="77777777" w:rsidR="00122733" w:rsidRPr="00D83CD0" w:rsidRDefault="00122733" w:rsidP="00122733">
                            <w:pPr>
                              <w:jc w:val="center"/>
                              <w:rPr>
                                <w:b/>
                                <w:bCs/>
                                <w:color w:val="FFFFFF"/>
                                <w:sz w:val="16"/>
                                <w:szCs w:val="16"/>
                              </w:rPr>
                            </w:pPr>
                            <w:r w:rsidRPr="00D83CD0">
                              <w:rPr>
                                <w:b/>
                                <w:bCs/>
                                <w:color w:val="FFFFFF"/>
                                <w:sz w:val="16"/>
                                <w:szCs w:val="16"/>
                              </w:rPr>
                              <w:t>1 May 2021</w:t>
                            </w:r>
                          </w:p>
                        </w:txbxContent>
                      </v:textbox>
                    </v:roundrect>
                  </w:pict>
                </mc:Fallback>
              </mc:AlternateContent>
            </w:r>
          </w:p>
          <w:p w14:paraId="46D8871B" w14:textId="77777777" w:rsidR="00122733" w:rsidRPr="00D83CD0" w:rsidRDefault="00122733" w:rsidP="00EA29AF">
            <w:pPr>
              <w:spacing w:afterLines="40" w:after="96"/>
              <w:rPr>
                <w:rFonts w:ascii="Calibri" w:eastAsia="Calibri" w:hAnsi="Calibri" w:cs="Times New Roman"/>
                <w:b/>
                <w:bCs/>
              </w:rPr>
            </w:pPr>
          </w:p>
        </w:tc>
        <w:tc>
          <w:tcPr>
            <w:tcW w:w="6480" w:type="dxa"/>
          </w:tcPr>
          <w:p w14:paraId="7BC3FEE1"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0800" behindDoc="0" locked="0" layoutInCell="1" allowOverlap="1" wp14:anchorId="4F4F4D79" wp14:editId="1F6904AF">
                      <wp:simplePos x="0" y="0"/>
                      <wp:positionH relativeFrom="column">
                        <wp:posOffset>13749</wp:posOffset>
                      </wp:positionH>
                      <wp:positionV relativeFrom="paragraph">
                        <wp:posOffset>55107</wp:posOffset>
                      </wp:positionV>
                      <wp:extent cx="4538870" cy="251460"/>
                      <wp:effectExtent l="0" t="0" r="14605" b="15240"/>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F6BE00"/>
                              </a:solidFill>
                              <a:ln w="12700" cap="flat" cmpd="sng" algn="ctr">
                                <a:solidFill>
                                  <a:srgbClr val="F6BE00"/>
                                </a:solidFill>
                                <a:prstDash val="solid"/>
                                <a:miter lim="800000"/>
                              </a:ln>
                              <a:effectLst/>
                            </wps:spPr>
                            <wps:txbx>
                              <w:txbxContent>
                                <w:p w14:paraId="7A55A8E9" w14:textId="77777777" w:rsidR="00122733" w:rsidRPr="00790261" w:rsidRDefault="00122733" w:rsidP="00122733">
                                  <w:pPr>
                                    <w:jc w:val="center"/>
                                    <w:rPr>
                                      <w:b/>
                                      <w:bCs/>
                                      <w:color w:val="000000"/>
                                      <w:sz w:val="18"/>
                                      <w:szCs w:val="18"/>
                                      <w:lang w:val="fr-FR"/>
                                    </w:rPr>
                                  </w:pPr>
                                  <w:r w:rsidRPr="00790261">
                                    <w:rPr>
                                      <w:b/>
                                      <w:bCs/>
                                      <w:color w:val="000000"/>
                                      <w:sz w:val="18"/>
                                      <w:szCs w:val="18"/>
                                      <w:lang w:val="fr-FR"/>
                                    </w:rPr>
                                    <w:t xml:space="preserve">EU-UK TCA official </w:t>
                                  </w:r>
                                  <w:r w:rsidRPr="00790261">
                                    <w:rPr>
                                      <w:b/>
                                      <w:bCs/>
                                      <w:color w:val="000000"/>
                                      <w:sz w:val="18"/>
                                      <w:szCs w:val="18"/>
                                      <w:lang w:val="fr-FR"/>
                                    </w:rPr>
                                    <w:t>enforcement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4F4D79" id="Rectangle: Rounded Corners 1" o:spid="_x0000_s1039" alt="&quot;&quot;" style="position:absolute;left:0;text-align:left;margin-left:1.1pt;margin-top:4.35pt;width:357.4pt;height:19.8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" fillcolor="#f6be00" strokecolor="#f6be00" strokeweight="1pt">
                      <v:stroke joinstyle="miter"/>
                      <v:textbox>
                        <w:txbxContent>
                          <w:p w14:paraId="7A55A8E9" w14:textId="77777777" w:rsidR="00122733" w:rsidRPr="00790261" w:rsidRDefault="00122733" w:rsidP="00122733">
                            <w:pPr>
                              <w:jc w:val="center"/>
                              <w:rPr>
                                <w:b/>
                                <w:bCs/>
                                <w:color w:val="000000"/>
                                <w:sz w:val="18"/>
                                <w:szCs w:val="18"/>
                                <w:lang w:val="fr-FR"/>
                              </w:rPr>
                            </w:pPr>
                            <w:r w:rsidRPr="00790261">
                              <w:rPr>
                                <w:b/>
                                <w:bCs/>
                                <w:color w:val="000000"/>
                                <w:sz w:val="18"/>
                                <w:szCs w:val="18"/>
                                <w:lang w:val="fr-FR"/>
                              </w:rPr>
                              <w:t xml:space="preserve">EU-UK TCA official </w:t>
                            </w:r>
                            <w:r w:rsidRPr="00790261">
                              <w:rPr>
                                <w:b/>
                                <w:bCs/>
                                <w:color w:val="000000"/>
                                <w:sz w:val="18"/>
                                <w:szCs w:val="18"/>
                                <w:lang w:val="fr-FR"/>
                              </w:rPr>
                              <w:t>enforcement date.</w:t>
                            </w:r>
                          </w:p>
                        </w:txbxContent>
                      </v:textbox>
                    </v:roundrect>
                  </w:pict>
                </mc:Fallback>
              </mc:AlternateContent>
            </w:r>
          </w:p>
        </w:tc>
      </w:tr>
      <w:tr w:rsidR="00122733" w:rsidRPr="00D83CD0" w14:paraId="49354EE8" w14:textId="77777777" w:rsidTr="00513E65">
        <w:trPr>
          <w:trHeight w:val="634"/>
        </w:trPr>
        <w:tc>
          <w:tcPr>
            <w:tcW w:w="2261" w:type="dxa"/>
          </w:tcPr>
          <w:p w14:paraId="4D73A46F"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70016" behindDoc="0" locked="0" layoutInCell="1" allowOverlap="1" wp14:anchorId="53BC7CEB" wp14:editId="5A6FBD1E">
                      <wp:simplePos x="0" y="0"/>
                      <wp:positionH relativeFrom="column">
                        <wp:posOffset>305435</wp:posOffset>
                      </wp:positionH>
                      <wp:positionV relativeFrom="paragraph">
                        <wp:posOffset>60601</wp:posOffset>
                      </wp:positionV>
                      <wp:extent cx="980440" cy="252000"/>
                      <wp:effectExtent l="0" t="0" r="10160" b="15240"/>
                      <wp:wrapNone/>
                      <wp:docPr id="60" name="Rectangle: Rounded Corners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390212F2" w14:textId="77777777" w:rsidR="00122733" w:rsidRPr="00D83CD0" w:rsidRDefault="00122733" w:rsidP="00122733">
                                  <w:pPr>
                                    <w:jc w:val="center"/>
                                    <w:rPr>
                                      <w:b/>
                                      <w:bCs/>
                                      <w:color w:val="FFFFFF"/>
                                      <w:sz w:val="16"/>
                                      <w:szCs w:val="16"/>
                                    </w:rPr>
                                  </w:pPr>
                                  <w:r w:rsidRPr="00D83CD0">
                                    <w:rPr>
                                      <w:b/>
                                      <w:bCs/>
                                      <w:color w:val="FFFFFF"/>
                                      <w:sz w:val="16"/>
                                      <w:szCs w:val="16"/>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C7CEB" id="Rectangle: Rounded Corners 60" o:spid="_x0000_s1040" alt="&quot;&quot;" style="position:absolute;margin-left:24.05pt;margin-top:4.75pt;width:77.2pt;height:1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" fillcolor="#500778" strokecolor="#002060" strokeweight="1pt">
                      <v:stroke joinstyle="miter"/>
                      <v:textbox>
                        <w:txbxContent>
                          <w:p w14:paraId="390212F2" w14:textId="77777777" w:rsidR="00122733" w:rsidRPr="00D83CD0" w:rsidRDefault="00122733" w:rsidP="00122733">
                            <w:pPr>
                              <w:jc w:val="center"/>
                              <w:rPr>
                                <w:b/>
                                <w:bCs/>
                                <w:color w:val="FFFFFF"/>
                                <w:sz w:val="16"/>
                                <w:szCs w:val="16"/>
                              </w:rPr>
                            </w:pPr>
                            <w:r w:rsidRPr="00D83CD0">
                              <w:rPr>
                                <w:b/>
                                <w:bCs/>
                                <w:color w:val="FFFFFF"/>
                                <w:sz w:val="16"/>
                                <w:szCs w:val="16"/>
                              </w:rPr>
                              <w:t>June 2021</w:t>
                            </w:r>
                          </w:p>
                        </w:txbxContent>
                      </v:textbox>
                    </v:roundrect>
                  </w:pict>
                </mc:Fallback>
              </mc:AlternateContent>
            </w:r>
          </w:p>
          <w:p w14:paraId="6878255E" w14:textId="77777777" w:rsidR="00122733" w:rsidRPr="00D83CD0" w:rsidRDefault="00122733" w:rsidP="00EA29AF">
            <w:pPr>
              <w:spacing w:afterLines="40" w:after="96"/>
              <w:rPr>
                <w:rFonts w:ascii="Calibri" w:eastAsia="Calibri" w:hAnsi="Calibri" w:cs="Times New Roman"/>
                <w:b/>
                <w:bCs/>
              </w:rPr>
            </w:pPr>
          </w:p>
        </w:tc>
        <w:tc>
          <w:tcPr>
            <w:tcW w:w="6480" w:type="dxa"/>
          </w:tcPr>
          <w:p w14:paraId="643E6854"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76160" behindDoc="0" locked="0" layoutInCell="1" allowOverlap="1" wp14:anchorId="0866B49F" wp14:editId="45A8B66B">
                      <wp:simplePos x="0" y="0"/>
                      <wp:positionH relativeFrom="column">
                        <wp:posOffset>-4445</wp:posOffset>
                      </wp:positionH>
                      <wp:positionV relativeFrom="paragraph">
                        <wp:posOffset>61231</wp:posOffset>
                      </wp:positionV>
                      <wp:extent cx="4538870" cy="251460"/>
                      <wp:effectExtent l="0" t="0" r="0" b="0"/>
                      <wp:wrapNone/>
                      <wp:docPr id="66" name="Rectangle: Rounded Corners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chemeClr val="tx1">
                                  <a:lumMod val="65000"/>
                                  <a:lumOff val="35000"/>
                                </a:schemeClr>
                              </a:solidFill>
                              <a:ln w="12700" cap="flat" cmpd="sng" algn="ctr">
                                <a:noFill/>
                                <a:prstDash val="solid"/>
                                <a:miter lim="800000"/>
                              </a:ln>
                              <a:effectLst/>
                            </wps:spPr>
                            <wps:txbx>
                              <w:txbxContent>
                                <w:p w14:paraId="7AE96EEF" w14:textId="77777777" w:rsidR="00122733" w:rsidRPr="00847722" w:rsidRDefault="00122733" w:rsidP="00122733">
                                  <w:pPr>
                                    <w:jc w:val="center"/>
                                    <w:rPr>
                                      <w:b/>
                                      <w:bCs/>
                                      <w:color w:val="FFFFFF" w:themeColor="background1"/>
                                      <w:sz w:val="16"/>
                                      <w:szCs w:val="16"/>
                                    </w:rPr>
                                  </w:pPr>
                                  <w:r w:rsidRPr="00847722">
                                    <w:rPr>
                                      <w:b/>
                                      <w:bCs/>
                                      <w:color w:val="FFFFFF" w:themeColor="background1"/>
                                      <w:sz w:val="16"/>
                                      <w:szCs w:val="16"/>
                                    </w:rPr>
                                    <w:t>EU approved adequacy decisions for EU GDPR. Law Enforcement Directive (LED) 28/6/21.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66B49F" id="Rectangle: Rounded Corners 66" o:spid="_x0000_s1041" alt="&quot;&quot;" style="position:absolute;left:0;text-align:left;margin-left:-.35pt;margin-top:4.8pt;width:357.4pt;height:19.8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" fillcolor="#5a5a5a [2109]" stroked="f" strokeweight="1pt">
                      <v:stroke joinstyle="miter"/>
                      <v:textbox>
                        <w:txbxContent>
                          <w:p w14:paraId="7AE96EEF" w14:textId="77777777" w:rsidR="00122733" w:rsidRPr="00847722" w:rsidRDefault="00122733" w:rsidP="00122733">
                            <w:pPr>
                              <w:jc w:val="center"/>
                              <w:rPr>
                                <w:b/>
                                <w:bCs/>
                                <w:color w:val="FFFFFF" w:themeColor="background1"/>
                                <w:sz w:val="16"/>
                                <w:szCs w:val="16"/>
                              </w:rPr>
                            </w:pPr>
                            <w:r w:rsidRPr="00847722">
                              <w:rPr>
                                <w:b/>
                                <w:bCs/>
                                <w:color w:val="FFFFFF" w:themeColor="background1"/>
                                <w:sz w:val="16"/>
                                <w:szCs w:val="16"/>
                              </w:rPr>
                              <w:t>EU approved adequacy decisions for EU GDPR. Law Enforcement Directive (LED) 28/6/21.</w:t>
                            </w:r>
                          </w:p>
                        </w:txbxContent>
                      </v:textbox>
                    </v:roundrect>
                  </w:pict>
                </mc:Fallback>
              </mc:AlternateContent>
            </w:r>
          </w:p>
        </w:tc>
      </w:tr>
      <w:tr w:rsidR="00122733" w:rsidRPr="00D83CD0" w14:paraId="421AA017" w14:textId="77777777" w:rsidTr="00EA29AF">
        <w:tc>
          <w:tcPr>
            <w:tcW w:w="2261" w:type="dxa"/>
          </w:tcPr>
          <w:p w14:paraId="1D2105CE"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47488" behindDoc="0" locked="0" layoutInCell="1" allowOverlap="1" wp14:anchorId="1A796582" wp14:editId="336AEC46">
                      <wp:simplePos x="0" y="0"/>
                      <wp:positionH relativeFrom="column">
                        <wp:posOffset>305435</wp:posOffset>
                      </wp:positionH>
                      <wp:positionV relativeFrom="paragraph">
                        <wp:posOffset>60601</wp:posOffset>
                      </wp:positionV>
                      <wp:extent cx="980440" cy="252000"/>
                      <wp:effectExtent l="0" t="0" r="10160" b="15240"/>
                      <wp:wrapNone/>
                      <wp:docPr id="35" name="Rectangle: Rounded Corners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2272DEB5" w14:textId="77777777" w:rsidR="00122733" w:rsidRPr="00D83CD0" w:rsidRDefault="00122733" w:rsidP="00122733">
                                  <w:pPr>
                                    <w:jc w:val="center"/>
                                    <w:rPr>
                                      <w:b/>
                                      <w:bCs/>
                                      <w:color w:val="FFFFFF"/>
                                      <w:sz w:val="16"/>
                                      <w:szCs w:val="16"/>
                                    </w:rPr>
                                  </w:pPr>
                                  <w:r w:rsidRPr="00D83CD0">
                                    <w:rPr>
                                      <w:b/>
                                      <w:bCs/>
                                      <w:color w:val="FFFFFF"/>
                                      <w:sz w:val="16"/>
                                      <w:szCs w:val="16"/>
                                    </w:rPr>
                                    <w:t>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96582" id="Rectangle: Rounded Corners 35" o:spid="_x0000_s1042" alt="&quot;&quot;" style="position:absolute;margin-left:24.05pt;margin-top:4.75pt;width:77.2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" fillcolor="#500778" strokecolor="#002060" strokeweight="1pt">
                      <v:stroke joinstyle="miter"/>
                      <v:textbox>
                        <w:txbxContent>
                          <w:p w14:paraId="2272DEB5" w14:textId="77777777" w:rsidR="00122733" w:rsidRPr="00D83CD0" w:rsidRDefault="00122733" w:rsidP="00122733">
                            <w:pPr>
                              <w:jc w:val="center"/>
                              <w:rPr>
                                <w:b/>
                                <w:bCs/>
                                <w:color w:val="FFFFFF"/>
                                <w:sz w:val="16"/>
                                <w:szCs w:val="16"/>
                              </w:rPr>
                            </w:pPr>
                            <w:r w:rsidRPr="00D83CD0">
                              <w:rPr>
                                <w:b/>
                                <w:bCs/>
                                <w:color w:val="FFFFFF"/>
                                <w:sz w:val="16"/>
                                <w:szCs w:val="16"/>
                              </w:rPr>
                              <w:t>July 2021</w:t>
                            </w:r>
                          </w:p>
                        </w:txbxContent>
                      </v:textbox>
                    </v:roundrect>
                  </w:pict>
                </mc:Fallback>
              </mc:AlternateContent>
            </w:r>
          </w:p>
          <w:p w14:paraId="16E87C6A" w14:textId="77777777" w:rsidR="00122733" w:rsidRPr="00D83CD0" w:rsidRDefault="00122733" w:rsidP="00EA29AF">
            <w:pPr>
              <w:spacing w:afterLines="40" w:after="96"/>
              <w:rPr>
                <w:rFonts w:ascii="Calibri" w:eastAsia="Calibri" w:hAnsi="Calibri" w:cs="Times New Roman"/>
                <w:b/>
                <w:bCs/>
              </w:rPr>
            </w:pPr>
          </w:p>
        </w:tc>
        <w:tc>
          <w:tcPr>
            <w:tcW w:w="6480" w:type="dxa"/>
          </w:tcPr>
          <w:p w14:paraId="6FF9BA68" w14:textId="77777777" w:rsidR="00122733" w:rsidRPr="00D83CD0" w:rsidRDefault="00122733" w:rsidP="00EA29AF">
            <w:pPr>
              <w:spacing w:afterLines="40" w:after="96"/>
              <w:ind w:left="-2205" w:firstLine="14"/>
              <w:jc w:val="center"/>
              <w:rPr>
                <w:rFonts w:ascii="Calibri" w:eastAsia="Calibri" w:hAnsi="Calibri" w:cs="Times New Roman"/>
                <w:color w:val="FFFFFF"/>
                <w:sz w:val="18"/>
                <w:szCs w:val="18"/>
              </w:rPr>
            </w:pPr>
            <w:r w:rsidRPr="00D83CD0">
              <w:rPr>
                <w:rFonts w:ascii="Calibri" w:eastAsia="Calibri" w:hAnsi="Calibri" w:cs="Times New Roman"/>
                <w:b/>
                <w:bCs/>
                <w:noProof/>
                <w:sz w:val="20"/>
                <w:szCs w:val="20"/>
              </w:rPr>
              <mc:AlternateContent>
                <mc:Choice Requires="wps">
                  <w:drawing>
                    <wp:anchor distT="0" distB="0" distL="114300" distR="114300" simplePos="0" relativeHeight="251671040" behindDoc="0" locked="0" layoutInCell="1" allowOverlap="1" wp14:anchorId="046201F7" wp14:editId="21CCC185">
                      <wp:simplePos x="0" y="0"/>
                      <wp:positionH relativeFrom="column">
                        <wp:posOffset>-1270</wp:posOffset>
                      </wp:positionH>
                      <wp:positionV relativeFrom="paragraph">
                        <wp:posOffset>57371</wp:posOffset>
                      </wp:positionV>
                      <wp:extent cx="4538870" cy="251460"/>
                      <wp:effectExtent l="0" t="0" r="0" b="0"/>
                      <wp:wrapNone/>
                      <wp:docPr id="61" name="Rectangle: Rounded Corners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5E65B90F" w14:textId="77777777" w:rsidR="00122733" w:rsidRPr="005F66FD" w:rsidRDefault="00BE2B99" w:rsidP="00122733">
                                  <w:pPr>
                                    <w:jc w:val="center"/>
                                    <w:rPr>
                                      <w:b/>
                                      <w:bCs/>
                                      <w:color w:val="FFFFFF"/>
                                      <w:sz w:val="18"/>
                                      <w:szCs w:val="18"/>
                                    </w:rPr>
                                  </w:pPr>
                                  <w:hyperlink r:id="rId32" w:history="1">
                                    <w:r w:rsidR="00122733" w:rsidRPr="005F66FD">
                                      <w:rPr>
                                        <w:rStyle w:val="Hyperlink"/>
                                        <w:b/>
                                        <w:bCs/>
                                        <w:color w:val="FFFFFF"/>
                                        <w:sz w:val="18"/>
                                        <w:szCs w:val="18"/>
                                      </w:rPr>
                                      <w:t>The Medical Devices (Northern Ireland Protocol) Regulations 2021 No. 905</w:t>
                                    </w:r>
                                  </w:hyperlink>
                                  <w:r w:rsidR="00122733" w:rsidRPr="005F66FD">
                                    <w:rPr>
                                      <w:rStyle w:val="Hyperlink"/>
                                      <w:b/>
                                      <w:bCs/>
                                      <w:color w:val="FFFFFF"/>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6201F7" id="Rectangle: Rounded Corners 61" o:spid="_x0000_s1043" alt="&quot;&quot;" style="position:absolute;left:0;text-align:left;margin-left:-.1pt;margin-top:4.5pt;width:357.4pt;height:19.8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" fillcolor="#500778" stroked="f" strokeweight="1pt">
                      <v:stroke joinstyle="miter"/>
                      <v:textbox>
                        <w:txbxContent>
                          <w:p w14:paraId="5E65B90F" w14:textId="77777777" w:rsidR="00122733" w:rsidRPr="005F66FD" w:rsidRDefault="00BE2B99" w:rsidP="00122733">
                            <w:pPr>
                              <w:jc w:val="center"/>
                              <w:rPr>
                                <w:b/>
                                <w:bCs/>
                                <w:color w:val="FFFFFF"/>
                                <w:sz w:val="18"/>
                                <w:szCs w:val="18"/>
                              </w:rPr>
                            </w:pPr>
                            <w:hyperlink r:id="rId33" w:history="1">
                              <w:r w:rsidR="00122733" w:rsidRPr="005F66FD">
                                <w:rPr>
                                  <w:rStyle w:val="Hyperlink"/>
                                  <w:b/>
                                  <w:bCs/>
                                  <w:color w:val="FFFFFF"/>
                                  <w:sz w:val="18"/>
                                  <w:szCs w:val="18"/>
                                </w:rPr>
                                <w:t>The Medical Devices (Northern Ireland Protocol) Regulations 2021 No. 905</w:t>
                              </w:r>
                            </w:hyperlink>
                            <w:r w:rsidR="00122733" w:rsidRPr="005F66FD">
                              <w:rPr>
                                <w:rStyle w:val="Hyperlink"/>
                                <w:b/>
                                <w:bCs/>
                                <w:color w:val="FFFFFF"/>
                                <w:sz w:val="18"/>
                                <w:szCs w:val="18"/>
                              </w:rPr>
                              <w:t>.</w:t>
                            </w:r>
                          </w:p>
                        </w:txbxContent>
                      </v:textbox>
                    </v:roundrect>
                  </w:pict>
                </mc:Fallback>
              </mc:AlternateContent>
            </w:r>
            <w:r w:rsidRPr="00D83CD0">
              <w:rPr>
                <w:rFonts w:ascii="Calibri" w:eastAsia="Calibri" w:hAnsi="Calibri" w:cs="Times New Roman"/>
                <w:color w:val="FFFFFF"/>
                <w:sz w:val="18"/>
                <w:szCs w:val="18"/>
              </w:rPr>
              <w:t>Medicines and Medical Devices Act 2021</w:t>
            </w:r>
          </w:p>
          <w:p w14:paraId="5A71280F" w14:textId="77777777" w:rsidR="00122733" w:rsidRPr="00D83CD0" w:rsidRDefault="00122733" w:rsidP="00EA29AF">
            <w:pPr>
              <w:spacing w:afterLines="40" w:after="96"/>
              <w:ind w:left="-2205" w:firstLine="14"/>
              <w:rPr>
                <w:rFonts w:ascii="Calibri" w:eastAsia="Calibri" w:hAnsi="Calibri" w:cs="Times New Roman"/>
                <w:b/>
                <w:bCs/>
                <w:sz w:val="20"/>
                <w:szCs w:val="20"/>
              </w:rPr>
            </w:pPr>
          </w:p>
        </w:tc>
      </w:tr>
      <w:tr w:rsidR="00122733" w:rsidRPr="00D83CD0" w14:paraId="23294C36" w14:textId="77777777" w:rsidTr="00EA29AF">
        <w:tc>
          <w:tcPr>
            <w:tcW w:w="2261" w:type="dxa"/>
          </w:tcPr>
          <w:p w14:paraId="127C67A1" w14:textId="68F8B5BB"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48512" behindDoc="0" locked="0" layoutInCell="1" allowOverlap="1" wp14:anchorId="6A0C0F42" wp14:editId="48C59C9D">
                      <wp:simplePos x="0" y="0"/>
                      <wp:positionH relativeFrom="column">
                        <wp:posOffset>305435</wp:posOffset>
                      </wp:positionH>
                      <wp:positionV relativeFrom="paragraph">
                        <wp:posOffset>59828</wp:posOffset>
                      </wp:positionV>
                      <wp:extent cx="980440" cy="252000"/>
                      <wp:effectExtent l="0" t="0" r="10160" b="15240"/>
                      <wp:wrapNone/>
                      <wp:docPr id="36" name="Rectangle: Rounded Corners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4472C4">
                                    <a:shade val="50000"/>
                                  </a:srgbClr>
                                </a:solidFill>
                                <a:prstDash val="solid"/>
                                <a:miter lim="800000"/>
                              </a:ln>
                              <a:effectLst/>
                            </wps:spPr>
                            <wps:txbx>
                              <w:txbxContent>
                                <w:p w14:paraId="7054E9A8" w14:textId="77777777" w:rsidR="00122733" w:rsidRPr="00D83CD0" w:rsidRDefault="00122733" w:rsidP="00122733">
                                  <w:pPr>
                                    <w:jc w:val="center"/>
                                    <w:rPr>
                                      <w:b/>
                                      <w:bCs/>
                                      <w:color w:val="FFFFFF"/>
                                      <w:sz w:val="16"/>
                                      <w:szCs w:val="16"/>
                                    </w:rPr>
                                  </w:pPr>
                                  <w:r w:rsidRPr="00D83CD0">
                                    <w:rPr>
                                      <w:b/>
                                      <w:bCs/>
                                      <w:color w:val="FFFFFF"/>
                                      <w:sz w:val="16"/>
                                      <w:szCs w:val="16"/>
                                    </w:rPr>
                                    <w:t>Aug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C0F42" id="Rectangle: Rounded Corners 36" o:spid="_x0000_s1044" alt="&quot;&quot;" style="position:absolute;margin-left:24.05pt;margin-top:4.7pt;width:77.2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" fillcolor="#500778" strokecolor="#2f528f" strokeweight="1pt">
                      <v:stroke joinstyle="miter"/>
                      <v:textbox>
                        <w:txbxContent>
                          <w:p w14:paraId="7054E9A8" w14:textId="77777777" w:rsidR="00122733" w:rsidRPr="00D83CD0" w:rsidRDefault="00122733" w:rsidP="00122733">
                            <w:pPr>
                              <w:jc w:val="center"/>
                              <w:rPr>
                                <w:b/>
                                <w:bCs/>
                                <w:color w:val="FFFFFF"/>
                                <w:sz w:val="16"/>
                                <w:szCs w:val="16"/>
                              </w:rPr>
                            </w:pPr>
                            <w:r w:rsidRPr="00D83CD0">
                              <w:rPr>
                                <w:b/>
                                <w:bCs/>
                                <w:color w:val="FFFFFF"/>
                                <w:sz w:val="16"/>
                                <w:szCs w:val="16"/>
                              </w:rPr>
                              <w:t>Aug 2021</w:t>
                            </w:r>
                          </w:p>
                        </w:txbxContent>
                      </v:textbox>
                    </v:roundrect>
                  </w:pict>
                </mc:Fallback>
              </mc:AlternateContent>
            </w:r>
            <w:r w:rsidR="00E315AC">
              <w:rPr>
                <w:rFonts w:ascii="Calibri" w:eastAsia="Calibri" w:hAnsi="Calibri" w:cs="Times New Roman"/>
                <w:b/>
                <w:bCs/>
              </w:rPr>
              <w:t xml:space="preserve">                </w:t>
            </w:r>
          </w:p>
          <w:p w14:paraId="49A033B9" w14:textId="77777777" w:rsidR="00122733" w:rsidRPr="00D83CD0" w:rsidRDefault="00122733" w:rsidP="00EA29AF">
            <w:pPr>
              <w:spacing w:afterLines="40" w:after="96"/>
              <w:rPr>
                <w:rFonts w:ascii="Calibri" w:eastAsia="Calibri" w:hAnsi="Calibri" w:cs="Times New Roman"/>
                <w:b/>
                <w:bCs/>
              </w:rPr>
            </w:pPr>
          </w:p>
        </w:tc>
        <w:tc>
          <w:tcPr>
            <w:tcW w:w="6480" w:type="dxa"/>
          </w:tcPr>
          <w:p w14:paraId="21ED2ECE"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72064" behindDoc="0" locked="0" layoutInCell="1" allowOverlap="1" wp14:anchorId="2FED5DBE" wp14:editId="45514516">
                      <wp:simplePos x="0" y="0"/>
                      <wp:positionH relativeFrom="column">
                        <wp:posOffset>-1270</wp:posOffset>
                      </wp:positionH>
                      <wp:positionV relativeFrom="paragraph">
                        <wp:posOffset>75731</wp:posOffset>
                      </wp:positionV>
                      <wp:extent cx="4538870" cy="251460"/>
                      <wp:effectExtent l="0" t="0" r="0" b="0"/>
                      <wp:wrapNone/>
                      <wp:docPr id="62" name="Rectangle: Rounded Corners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5CA295EC" w14:textId="77777777" w:rsidR="00122733" w:rsidRPr="005F66FD" w:rsidRDefault="00BE2B99" w:rsidP="00122733">
                                  <w:pPr>
                                    <w:jc w:val="center"/>
                                    <w:rPr>
                                      <w:b/>
                                      <w:bCs/>
                                      <w:color w:val="FFFFFF"/>
                                      <w:sz w:val="18"/>
                                      <w:szCs w:val="18"/>
                                      <w:u w:val="single"/>
                                    </w:rPr>
                                  </w:pPr>
                                  <w:hyperlink r:id="rId34" w:history="1">
                                    <w:r w:rsidR="00122733" w:rsidRPr="005F66FD">
                                      <w:rPr>
                                        <w:rStyle w:val="Hyperlink"/>
                                        <w:b/>
                                        <w:bCs/>
                                        <w:color w:val="FFFFFF"/>
                                        <w:sz w:val="18"/>
                                        <w:szCs w:val="18"/>
                                      </w:rPr>
                                      <w:t>The Medical Devices (Amendment) (EU Exit) Regulations 2021 No. 873</w:t>
                                    </w:r>
                                  </w:hyperlink>
                                  <w:r w:rsidR="00122733" w:rsidRPr="005F66FD">
                                    <w:rPr>
                                      <w:rStyle w:val="Hyperlink"/>
                                      <w:b/>
                                      <w:bCs/>
                                      <w:color w:val="FFFFFF"/>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D5DBE" id="Rectangle: Rounded Corners 62" o:spid="_x0000_s1045" alt="&quot;&quot;" style="position:absolute;left:0;text-align:left;margin-left:-.1pt;margin-top:5.95pt;width:357.4pt;height:19.8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" fillcolor="#500778" stroked="f" strokeweight="1pt">
                      <v:stroke joinstyle="miter"/>
                      <v:textbox>
                        <w:txbxContent>
                          <w:p w14:paraId="5CA295EC" w14:textId="77777777" w:rsidR="00122733" w:rsidRPr="005F66FD" w:rsidRDefault="00BE2B99" w:rsidP="00122733">
                            <w:pPr>
                              <w:jc w:val="center"/>
                              <w:rPr>
                                <w:b/>
                                <w:bCs/>
                                <w:color w:val="FFFFFF"/>
                                <w:sz w:val="18"/>
                                <w:szCs w:val="18"/>
                                <w:u w:val="single"/>
                              </w:rPr>
                            </w:pPr>
                            <w:hyperlink r:id="rId35" w:history="1">
                              <w:r w:rsidR="00122733" w:rsidRPr="005F66FD">
                                <w:rPr>
                                  <w:rStyle w:val="Hyperlink"/>
                                  <w:b/>
                                  <w:bCs/>
                                  <w:color w:val="FFFFFF"/>
                                  <w:sz w:val="18"/>
                                  <w:szCs w:val="18"/>
                                </w:rPr>
                                <w:t>The Medical Devices (Amendment) (EU Exit) Regulations 2021 No. 873</w:t>
                              </w:r>
                            </w:hyperlink>
                            <w:r w:rsidR="00122733" w:rsidRPr="005F66FD">
                              <w:rPr>
                                <w:rStyle w:val="Hyperlink"/>
                                <w:b/>
                                <w:bCs/>
                                <w:color w:val="FFFFFF"/>
                                <w:sz w:val="18"/>
                                <w:szCs w:val="18"/>
                              </w:rPr>
                              <w:t>.</w:t>
                            </w:r>
                          </w:p>
                        </w:txbxContent>
                      </v:textbox>
                    </v:roundrect>
                  </w:pict>
                </mc:Fallback>
              </mc:AlternateContent>
            </w:r>
          </w:p>
        </w:tc>
      </w:tr>
      <w:tr w:rsidR="00122733" w:rsidRPr="00D83CD0" w14:paraId="7BCC5E33" w14:textId="77777777" w:rsidTr="00EA29AF">
        <w:tc>
          <w:tcPr>
            <w:tcW w:w="2261" w:type="dxa"/>
          </w:tcPr>
          <w:p w14:paraId="025D7003"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49536" behindDoc="0" locked="0" layoutInCell="1" allowOverlap="1" wp14:anchorId="5C7249D2" wp14:editId="5EC639D9">
                      <wp:simplePos x="0" y="0"/>
                      <wp:positionH relativeFrom="column">
                        <wp:posOffset>305435</wp:posOffset>
                      </wp:positionH>
                      <wp:positionV relativeFrom="paragraph">
                        <wp:posOffset>59055</wp:posOffset>
                      </wp:positionV>
                      <wp:extent cx="980440" cy="252000"/>
                      <wp:effectExtent l="0" t="0" r="10160" b="15240"/>
                      <wp:wrapNone/>
                      <wp:docPr id="37" name="Rectangle: Rounded Corners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13676658" w14:textId="77777777" w:rsidR="00122733" w:rsidRPr="00D83CD0" w:rsidRDefault="00122733" w:rsidP="00122733">
                                  <w:pPr>
                                    <w:jc w:val="center"/>
                                    <w:rPr>
                                      <w:b/>
                                      <w:bCs/>
                                      <w:color w:val="FFFFFF"/>
                                      <w:sz w:val="16"/>
                                      <w:szCs w:val="16"/>
                                    </w:rPr>
                                  </w:pPr>
                                  <w:r w:rsidRPr="00D83CD0">
                                    <w:rPr>
                                      <w:b/>
                                      <w:bCs/>
                                      <w:color w:val="FFFFFF"/>
                                      <w:sz w:val="16"/>
                                      <w:szCs w:val="16"/>
                                    </w:rPr>
                                    <w:t>Sept – Nov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249D2" id="Rectangle: Rounded Corners 37" o:spid="_x0000_s1046" alt="&quot;&quot;" style="position:absolute;margin-left:24.05pt;margin-top:4.65pt;width:77.2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" fillcolor="#500778" strokecolor="#002060" strokeweight="1pt">
                      <v:stroke joinstyle="miter"/>
                      <v:textbox>
                        <w:txbxContent>
                          <w:p w14:paraId="13676658" w14:textId="77777777" w:rsidR="00122733" w:rsidRPr="00D83CD0" w:rsidRDefault="00122733" w:rsidP="00122733">
                            <w:pPr>
                              <w:jc w:val="center"/>
                              <w:rPr>
                                <w:b/>
                                <w:bCs/>
                                <w:color w:val="FFFFFF"/>
                                <w:sz w:val="16"/>
                                <w:szCs w:val="16"/>
                              </w:rPr>
                            </w:pPr>
                            <w:r w:rsidRPr="00D83CD0">
                              <w:rPr>
                                <w:b/>
                                <w:bCs/>
                                <w:color w:val="FFFFFF"/>
                                <w:sz w:val="16"/>
                                <w:szCs w:val="16"/>
                              </w:rPr>
                              <w:t>Sept – Nov 2021</w:t>
                            </w:r>
                          </w:p>
                        </w:txbxContent>
                      </v:textbox>
                    </v:roundrect>
                  </w:pict>
                </mc:Fallback>
              </mc:AlternateContent>
            </w:r>
          </w:p>
          <w:p w14:paraId="559EE600" w14:textId="77777777" w:rsidR="00122733" w:rsidRPr="00D83CD0" w:rsidRDefault="00122733" w:rsidP="00EA29AF">
            <w:pPr>
              <w:spacing w:afterLines="40" w:after="96"/>
              <w:rPr>
                <w:rFonts w:ascii="Calibri" w:eastAsia="Calibri" w:hAnsi="Calibri" w:cs="Times New Roman"/>
                <w:b/>
                <w:bCs/>
              </w:rPr>
            </w:pPr>
          </w:p>
        </w:tc>
        <w:tc>
          <w:tcPr>
            <w:tcW w:w="6480" w:type="dxa"/>
          </w:tcPr>
          <w:p w14:paraId="4BEA6FB5"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73088" behindDoc="0" locked="0" layoutInCell="1" allowOverlap="1" wp14:anchorId="7B091DE2" wp14:editId="0BBA2B19">
                      <wp:simplePos x="0" y="0"/>
                      <wp:positionH relativeFrom="column">
                        <wp:posOffset>-1270</wp:posOffset>
                      </wp:positionH>
                      <wp:positionV relativeFrom="paragraph">
                        <wp:posOffset>55549</wp:posOffset>
                      </wp:positionV>
                      <wp:extent cx="4538870" cy="251460"/>
                      <wp:effectExtent l="0" t="0" r="0" b="0"/>
                      <wp:wrapNone/>
                      <wp:docPr id="63" name="Rectangle: Rounded Corners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781ECF4C" w14:textId="77777777" w:rsidR="00122733" w:rsidRPr="005F66FD" w:rsidRDefault="00BE2B99" w:rsidP="00122733">
                                  <w:pPr>
                                    <w:jc w:val="center"/>
                                    <w:rPr>
                                      <w:b/>
                                      <w:bCs/>
                                      <w:color w:val="FFFFFF"/>
                                      <w:sz w:val="17"/>
                                      <w:szCs w:val="17"/>
                                    </w:rPr>
                                  </w:pPr>
                                  <w:hyperlink r:id="rId36" w:history="1">
                                    <w:r w:rsidR="00122733" w:rsidRPr="005F66FD">
                                      <w:rPr>
                                        <w:rStyle w:val="Hyperlink"/>
                                        <w:b/>
                                        <w:bCs/>
                                        <w:color w:val="FFFFFF"/>
                                        <w:sz w:val="17"/>
                                        <w:szCs w:val="17"/>
                                      </w:rPr>
                                      <w:t>MHRA consultation on proposed changes to regulatory framework for medical devices in UK</w:t>
                                    </w:r>
                                  </w:hyperlink>
                                  <w:r w:rsidR="00122733" w:rsidRPr="005F66FD">
                                    <w:rPr>
                                      <w:rStyle w:val="Hyperlink"/>
                                      <w:b/>
                                      <w:bCs/>
                                      <w:color w:val="FFFFFF"/>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091DE2" id="Rectangle: Rounded Corners 63" o:spid="_x0000_s1047" alt="&quot;&quot;" style="position:absolute;left:0;text-align:left;margin-left:-.1pt;margin-top:4.35pt;width:357.4pt;height:19.8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" fillcolor="#500778" stroked="f" strokeweight="1pt">
                      <v:stroke joinstyle="miter"/>
                      <v:textbox>
                        <w:txbxContent>
                          <w:p w14:paraId="781ECF4C" w14:textId="77777777" w:rsidR="00122733" w:rsidRPr="005F66FD" w:rsidRDefault="00BE2B99" w:rsidP="00122733">
                            <w:pPr>
                              <w:jc w:val="center"/>
                              <w:rPr>
                                <w:b/>
                                <w:bCs/>
                                <w:color w:val="FFFFFF"/>
                                <w:sz w:val="17"/>
                                <w:szCs w:val="17"/>
                              </w:rPr>
                            </w:pPr>
                            <w:hyperlink r:id="rId37" w:history="1">
                              <w:r w:rsidR="00122733" w:rsidRPr="005F66FD">
                                <w:rPr>
                                  <w:rStyle w:val="Hyperlink"/>
                                  <w:b/>
                                  <w:bCs/>
                                  <w:color w:val="FFFFFF"/>
                                  <w:sz w:val="17"/>
                                  <w:szCs w:val="17"/>
                                </w:rPr>
                                <w:t>MHRA consultation on proposed changes to regulatory framework for medical devices in UK</w:t>
                              </w:r>
                            </w:hyperlink>
                            <w:r w:rsidR="00122733" w:rsidRPr="005F66FD">
                              <w:rPr>
                                <w:rStyle w:val="Hyperlink"/>
                                <w:b/>
                                <w:bCs/>
                                <w:color w:val="FFFFFF"/>
                                <w:sz w:val="17"/>
                                <w:szCs w:val="17"/>
                              </w:rPr>
                              <w:t>.</w:t>
                            </w:r>
                          </w:p>
                        </w:txbxContent>
                      </v:textbox>
                    </v:roundrect>
                  </w:pict>
                </mc:Fallback>
              </mc:AlternateContent>
            </w:r>
          </w:p>
        </w:tc>
      </w:tr>
      <w:tr w:rsidR="00122733" w:rsidRPr="00D83CD0" w14:paraId="07DC1C66" w14:textId="77777777" w:rsidTr="00EA29AF">
        <w:tc>
          <w:tcPr>
            <w:tcW w:w="2261" w:type="dxa"/>
          </w:tcPr>
          <w:p w14:paraId="6A46B67F"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50560" behindDoc="0" locked="0" layoutInCell="1" allowOverlap="1" wp14:anchorId="63DE1889" wp14:editId="01FF601F">
                      <wp:simplePos x="0" y="0"/>
                      <wp:positionH relativeFrom="column">
                        <wp:posOffset>305435</wp:posOffset>
                      </wp:positionH>
                      <wp:positionV relativeFrom="paragraph">
                        <wp:posOffset>58282</wp:posOffset>
                      </wp:positionV>
                      <wp:extent cx="980440" cy="252000"/>
                      <wp:effectExtent l="0" t="0" r="10160" b="15240"/>
                      <wp:wrapNone/>
                      <wp:docPr id="38" name="Rectangle: Rounded Corners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4472C4">
                                    <a:shade val="50000"/>
                                  </a:srgbClr>
                                </a:solidFill>
                                <a:prstDash val="solid"/>
                                <a:miter lim="800000"/>
                              </a:ln>
                              <a:effectLst/>
                            </wps:spPr>
                            <wps:txbx>
                              <w:txbxContent>
                                <w:p w14:paraId="11D1A5DF" w14:textId="77777777" w:rsidR="00122733" w:rsidRPr="00D83CD0" w:rsidRDefault="00122733" w:rsidP="00122733">
                                  <w:pPr>
                                    <w:jc w:val="center"/>
                                    <w:rPr>
                                      <w:b/>
                                      <w:bCs/>
                                      <w:color w:val="FFFFFF"/>
                                      <w:sz w:val="16"/>
                                      <w:szCs w:val="16"/>
                                    </w:rPr>
                                  </w:pPr>
                                  <w:r w:rsidRPr="00D83CD0">
                                    <w:rPr>
                                      <w:b/>
                                      <w:bCs/>
                                      <w:color w:val="FFFFFF"/>
                                      <w:sz w:val="16"/>
                                      <w:szCs w:val="16"/>
                                    </w:rPr>
                                    <w:t>Sept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E1889" id="Rectangle: Rounded Corners 38" o:spid="_x0000_s1048" alt="&quot;&quot;" style="position:absolute;margin-left:24.05pt;margin-top:4.6pt;width:77.2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" fillcolor="#500778" strokecolor="#2f528f" strokeweight="1pt">
                      <v:stroke joinstyle="miter"/>
                      <v:textbox>
                        <w:txbxContent>
                          <w:p w14:paraId="11D1A5DF" w14:textId="77777777" w:rsidR="00122733" w:rsidRPr="00D83CD0" w:rsidRDefault="00122733" w:rsidP="00122733">
                            <w:pPr>
                              <w:jc w:val="center"/>
                              <w:rPr>
                                <w:b/>
                                <w:bCs/>
                                <w:color w:val="FFFFFF"/>
                                <w:sz w:val="16"/>
                                <w:szCs w:val="16"/>
                              </w:rPr>
                            </w:pPr>
                            <w:r w:rsidRPr="00D83CD0">
                              <w:rPr>
                                <w:b/>
                                <w:bCs/>
                                <w:color w:val="FFFFFF"/>
                                <w:sz w:val="16"/>
                                <w:szCs w:val="16"/>
                              </w:rPr>
                              <w:t>Sept 2022</w:t>
                            </w:r>
                          </w:p>
                        </w:txbxContent>
                      </v:textbox>
                    </v:roundrect>
                  </w:pict>
                </mc:Fallback>
              </mc:AlternateContent>
            </w:r>
          </w:p>
          <w:p w14:paraId="35D41C99" w14:textId="77777777" w:rsidR="00122733" w:rsidRPr="00D83CD0" w:rsidRDefault="00122733" w:rsidP="00EA29AF">
            <w:pPr>
              <w:spacing w:afterLines="40" w:after="96"/>
              <w:rPr>
                <w:rFonts w:ascii="Calibri" w:eastAsia="Calibri" w:hAnsi="Calibri" w:cs="Times New Roman"/>
                <w:b/>
                <w:bCs/>
              </w:rPr>
            </w:pPr>
          </w:p>
        </w:tc>
        <w:tc>
          <w:tcPr>
            <w:tcW w:w="6480" w:type="dxa"/>
          </w:tcPr>
          <w:p w14:paraId="2559FA17"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2848" behindDoc="0" locked="0" layoutInCell="1" allowOverlap="1" wp14:anchorId="354755E3" wp14:editId="3D1740D5">
                      <wp:simplePos x="0" y="0"/>
                      <wp:positionH relativeFrom="column">
                        <wp:posOffset>-1270</wp:posOffset>
                      </wp:positionH>
                      <wp:positionV relativeFrom="paragraph">
                        <wp:posOffset>55549</wp:posOffset>
                      </wp:positionV>
                      <wp:extent cx="4538870" cy="251460"/>
                      <wp:effectExtent l="0" t="0" r="14605" b="15240"/>
                      <wp:wrapNone/>
                      <wp:docPr id="53" name="Rectangle: Rounded Corners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F6BE00"/>
                              </a:solidFill>
                              <a:ln w="12700" cap="flat" cmpd="sng" algn="ctr">
                                <a:solidFill>
                                  <a:srgbClr val="F6BE00"/>
                                </a:solidFill>
                                <a:prstDash val="solid"/>
                                <a:miter lim="800000"/>
                              </a:ln>
                              <a:effectLst/>
                            </wps:spPr>
                            <wps:txbx>
                              <w:txbxContent>
                                <w:p w14:paraId="33F3923F" w14:textId="77777777" w:rsidR="00122733" w:rsidRPr="00790261" w:rsidRDefault="00122733" w:rsidP="00122733">
                                  <w:pPr>
                                    <w:jc w:val="center"/>
                                    <w:rPr>
                                      <w:b/>
                                      <w:bCs/>
                                      <w:color w:val="000000"/>
                                      <w:sz w:val="18"/>
                                      <w:szCs w:val="18"/>
                                    </w:rPr>
                                  </w:pPr>
                                  <w:r w:rsidRPr="00790261">
                                    <w:rPr>
                                      <w:b/>
                                      <w:bCs/>
                                      <w:color w:val="000000"/>
                                      <w:sz w:val="18"/>
                                      <w:szCs w:val="18"/>
                                    </w:rPr>
                                    <w:t>Retained EU Law (Revocation and Reform) Bill introduced to Parliament.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755E3" id="Rectangle: Rounded Corners 53" o:spid="_x0000_s1049" alt="&quot;&quot;" style="position:absolute;left:0;text-align:left;margin-left:-.1pt;margin-top:4.35pt;width:357.4pt;height:19.8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" fillcolor="#f6be00" strokecolor="#f6be00" strokeweight="1pt">
                      <v:stroke joinstyle="miter"/>
                      <v:textbox>
                        <w:txbxContent>
                          <w:p w14:paraId="33F3923F" w14:textId="77777777" w:rsidR="00122733" w:rsidRPr="00790261" w:rsidRDefault="00122733" w:rsidP="00122733">
                            <w:pPr>
                              <w:jc w:val="center"/>
                              <w:rPr>
                                <w:b/>
                                <w:bCs/>
                                <w:color w:val="000000"/>
                                <w:sz w:val="18"/>
                                <w:szCs w:val="18"/>
                              </w:rPr>
                            </w:pPr>
                            <w:r w:rsidRPr="00790261">
                              <w:rPr>
                                <w:b/>
                                <w:bCs/>
                                <w:color w:val="000000"/>
                                <w:sz w:val="18"/>
                                <w:szCs w:val="18"/>
                              </w:rPr>
                              <w:t>Retained EU Law (Revocation and Reform) Bill introduced to Parliament.</w:t>
                            </w:r>
                          </w:p>
                        </w:txbxContent>
                      </v:textbox>
                    </v:roundrect>
                  </w:pict>
                </mc:Fallback>
              </mc:AlternateContent>
            </w:r>
          </w:p>
        </w:tc>
      </w:tr>
      <w:tr w:rsidR="00122733" w:rsidRPr="00D83CD0" w14:paraId="0B5AE2AA" w14:textId="77777777" w:rsidTr="00EA29AF">
        <w:tc>
          <w:tcPr>
            <w:tcW w:w="2261" w:type="dxa"/>
          </w:tcPr>
          <w:p w14:paraId="223A38F1"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51584" behindDoc="0" locked="0" layoutInCell="1" allowOverlap="1" wp14:anchorId="56E1E705" wp14:editId="401EEE5E">
                      <wp:simplePos x="0" y="0"/>
                      <wp:positionH relativeFrom="column">
                        <wp:posOffset>305435</wp:posOffset>
                      </wp:positionH>
                      <wp:positionV relativeFrom="paragraph">
                        <wp:posOffset>57509</wp:posOffset>
                      </wp:positionV>
                      <wp:extent cx="980440" cy="252000"/>
                      <wp:effectExtent l="0" t="0" r="10160" b="15240"/>
                      <wp:wrapNone/>
                      <wp:docPr id="39" name="Rectangle: Rounded Corners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4472C4">
                                    <a:shade val="50000"/>
                                  </a:srgbClr>
                                </a:solidFill>
                                <a:prstDash val="solid"/>
                                <a:miter lim="800000"/>
                              </a:ln>
                              <a:effectLst/>
                            </wps:spPr>
                            <wps:txbx>
                              <w:txbxContent>
                                <w:p w14:paraId="495CB6BD" w14:textId="77777777" w:rsidR="00122733" w:rsidRPr="00D83CD0" w:rsidRDefault="00122733" w:rsidP="00122733">
                                  <w:pPr>
                                    <w:jc w:val="center"/>
                                    <w:rPr>
                                      <w:b/>
                                      <w:bCs/>
                                      <w:color w:val="FFFFFF"/>
                                      <w:sz w:val="16"/>
                                      <w:szCs w:val="16"/>
                                    </w:rPr>
                                  </w:pPr>
                                  <w:r w:rsidRPr="00D83CD0">
                                    <w:rPr>
                                      <w:b/>
                                      <w:bCs/>
                                      <w:color w:val="FFFFFF"/>
                                      <w:sz w:val="16"/>
                                      <w:szCs w:val="16"/>
                                    </w:rPr>
                                    <w:t>Oct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1E705" id="Rectangle: Rounded Corners 39" o:spid="_x0000_s1050" alt="&quot;&quot;" style="position:absolute;margin-left:24.05pt;margin-top:4.55pt;width:77.2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" fillcolor="#500778" strokecolor="#2f528f" strokeweight="1pt">
                      <v:stroke joinstyle="miter"/>
                      <v:textbox>
                        <w:txbxContent>
                          <w:p w14:paraId="495CB6BD" w14:textId="77777777" w:rsidR="00122733" w:rsidRPr="00D83CD0" w:rsidRDefault="00122733" w:rsidP="00122733">
                            <w:pPr>
                              <w:jc w:val="center"/>
                              <w:rPr>
                                <w:b/>
                                <w:bCs/>
                                <w:color w:val="FFFFFF"/>
                                <w:sz w:val="16"/>
                                <w:szCs w:val="16"/>
                              </w:rPr>
                            </w:pPr>
                            <w:r w:rsidRPr="00D83CD0">
                              <w:rPr>
                                <w:b/>
                                <w:bCs/>
                                <w:color w:val="FFFFFF"/>
                                <w:sz w:val="16"/>
                                <w:szCs w:val="16"/>
                              </w:rPr>
                              <w:t>Oct 2022</w:t>
                            </w:r>
                          </w:p>
                        </w:txbxContent>
                      </v:textbox>
                    </v:roundrect>
                  </w:pict>
                </mc:Fallback>
              </mc:AlternateContent>
            </w:r>
          </w:p>
          <w:p w14:paraId="2EA73EC2" w14:textId="77777777" w:rsidR="00122733" w:rsidRPr="00D83CD0" w:rsidRDefault="00122733" w:rsidP="00EA29AF">
            <w:pPr>
              <w:spacing w:afterLines="40" w:after="96"/>
              <w:rPr>
                <w:rFonts w:ascii="Calibri" w:eastAsia="Calibri" w:hAnsi="Calibri" w:cs="Times New Roman"/>
                <w:b/>
                <w:bCs/>
              </w:rPr>
            </w:pPr>
          </w:p>
        </w:tc>
        <w:tc>
          <w:tcPr>
            <w:tcW w:w="6480" w:type="dxa"/>
          </w:tcPr>
          <w:p w14:paraId="611F5DB5"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74112" behindDoc="0" locked="0" layoutInCell="1" allowOverlap="1" wp14:anchorId="4D1782CC" wp14:editId="0FA5D6BF">
                      <wp:simplePos x="0" y="0"/>
                      <wp:positionH relativeFrom="column">
                        <wp:posOffset>5356</wp:posOffset>
                      </wp:positionH>
                      <wp:positionV relativeFrom="paragraph">
                        <wp:posOffset>60270</wp:posOffset>
                      </wp:positionV>
                      <wp:extent cx="4538870" cy="251460"/>
                      <wp:effectExtent l="0" t="0" r="0" b="0"/>
                      <wp:wrapNone/>
                      <wp:docPr id="64" name="Rectangle: Rounded Corners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6AAF0EB7" w14:textId="77777777" w:rsidR="00122733" w:rsidRPr="005F66FD" w:rsidRDefault="00BE2B99" w:rsidP="00122733">
                                  <w:pPr>
                                    <w:jc w:val="center"/>
                                    <w:rPr>
                                      <w:b/>
                                      <w:bCs/>
                                      <w:color w:val="FFFFFF"/>
                                      <w:sz w:val="18"/>
                                      <w:szCs w:val="18"/>
                                    </w:rPr>
                                  </w:pPr>
                                  <w:hyperlink r:id="rId38" w:history="1">
                                    <w:r w:rsidR="00122733" w:rsidRPr="005F66FD">
                                      <w:rPr>
                                        <w:rStyle w:val="Hyperlink"/>
                                        <w:b/>
                                        <w:bCs/>
                                        <w:color w:val="FFFFFF"/>
                                        <w:sz w:val="18"/>
                                        <w:szCs w:val="18"/>
                                      </w:rPr>
                                      <w:t>Decision to extend the period of recognition of E marked medical devices on GB market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1782CC" id="Rectangle: Rounded Corners 64" o:spid="_x0000_s1051" alt="&quot;&quot;" style="position:absolute;left:0;text-align:left;margin-left:.4pt;margin-top:4.75pt;width:357.4pt;height:19.8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" fillcolor="#500778" stroked="f" strokeweight="1pt">
                      <v:stroke joinstyle="miter"/>
                      <v:textbox>
                        <w:txbxContent>
                          <w:p w14:paraId="6AAF0EB7" w14:textId="77777777" w:rsidR="00122733" w:rsidRPr="005F66FD" w:rsidRDefault="00BE2B99" w:rsidP="00122733">
                            <w:pPr>
                              <w:jc w:val="center"/>
                              <w:rPr>
                                <w:b/>
                                <w:bCs/>
                                <w:color w:val="FFFFFF"/>
                                <w:sz w:val="18"/>
                                <w:szCs w:val="18"/>
                              </w:rPr>
                            </w:pPr>
                            <w:hyperlink r:id="rId39" w:history="1">
                              <w:r w:rsidR="00122733" w:rsidRPr="005F66FD">
                                <w:rPr>
                                  <w:rStyle w:val="Hyperlink"/>
                                  <w:b/>
                                  <w:bCs/>
                                  <w:color w:val="FFFFFF"/>
                                  <w:sz w:val="18"/>
                                  <w:szCs w:val="18"/>
                                </w:rPr>
                                <w:t>Decision to extend the period of recognition of E marked medical devices on GB market</w:t>
                              </w:r>
                            </w:hyperlink>
                          </w:p>
                        </w:txbxContent>
                      </v:textbox>
                    </v:roundrect>
                  </w:pict>
                </mc:Fallback>
              </mc:AlternateContent>
            </w:r>
          </w:p>
        </w:tc>
      </w:tr>
      <w:tr w:rsidR="00122733" w:rsidRPr="00D83CD0" w14:paraId="5DA066B8" w14:textId="77777777" w:rsidTr="00EA29AF">
        <w:tc>
          <w:tcPr>
            <w:tcW w:w="2261" w:type="dxa"/>
          </w:tcPr>
          <w:p w14:paraId="38B65B8A"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52608" behindDoc="0" locked="0" layoutInCell="1" allowOverlap="1" wp14:anchorId="4AFD9BD2" wp14:editId="5A11A085">
                      <wp:simplePos x="0" y="0"/>
                      <wp:positionH relativeFrom="column">
                        <wp:posOffset>305435</wp:posOffset>
                      </wp:positionH>
                      <wp:positionV relativeFrom="paragraph">
                        <wp:posOffset>56736</wp:posOffset>
                      </wp:positionV>
                      <wp:extent cx="980440" cy="252000"/>
                      <wp:effectExtent l="0" t="0" r="10160" b="15240"/>
                      <wp:wrapNone/>
                      <wp:docPr id="40" name="Rectangle: Rounded Corners 40"/>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683F4C6E" w14:textId="77777777" w:rsidR="00122733" w:rsidRPr="00D83CD0" w:rsidRDefault="00122733" w:rsidP="00122733">
                                  <w:pPr>
                                    <w:jc w:val="center"/>
                                    <w:rPr>
                                      <w:b/>
                                      <w:bCs/>
                                      <w:color w:val="FFFFFF"/>
                                      <w:sz w:val="16"/>
                                      <w:szCs w:val="16"/>
                                    </w:rPr>
                                  </w:pPr>
                                  <w:r w:rsidRPr="00D83CD0">
                                    <w:rPr>
                                      <w:b/>
                                      <w:bCs/>
                                      <w:color w:val="FFFFFF"/>
                                      <w:sz w:val="16"/>
                                      <w:szCs w:val="16"/>
                                    </w:rPr>
                                    <w:t>Nov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D9BD2" id="Rectangle: Rounded Corners 40" o:spid="_x0000_s1052" style="position:absolute;margin-left:24.05pt;margin-top:4.45pt;width:77.2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" fillcolor="#500778" strokecolor="#002060" strokeweight="1pt">
                      <v:stroke joinstyle="miter"/>
                      <v:textbox>
                        <w:txbxContent>
                          <w:p w14:paraId="683F4C6E" w14:textId="77777777" w:rsidR="00122733" w:rsidRPr="00D83CD0" w:rsidRDefault="00122733" w:rsidP="00122733">
                            <w:pPr>
                              <w:jc w:val="center"/>
                              <w:rPr>
                                <w:b/>
                                <w:bCs/>
                                <w:color w:val="FFFFFF"/>
                                <w:sz w:val="16"/>
                                <w:szCs w:val="16"/>
                              </w:rPr>
                            </w:pPr>
                            <w:r w:rsidRPr="00D83CD0">
                              <w:rPr>
                                <w:b/>
                                <w:bCs/>
                                <w:color w:val="FFFFFF"/>
                                <w:sz w:val="16"/>
                                <w:szCs w:val="16"/>
                              </w:rPr>
                              <w:t>Nov 2022</w:t>
                            </w:r>
                          </w:p>
                        </w:txbxContent>
                      </v:textbox>
                    </v:roundrect>
                  </w:pict>
                </mc:Fallback>
              </mc:AlternateContent>
            </w:r>
          </w:p>
          <w:p w14:paraId="46E2976C" w14:textId="77777777" w:rsidR="00122733" w:rsidRPr="00D83CD0" w:rsidRDefault="00122733" w:rsidP="00EA29AF">
            <w:pPr>
              <w:spacing w:afterLines="40" w:after="96"/>
              <w:rPr>
                <w:rFonts w:ascii="Calibri" w:eastAsia="Calibri" w:hAnsi="Calibri" w:cs="Times New Roman"/>
                <w:b/>
                <w:bCs/>
              </w:rPr>
            </w:pPr>
          </w:p>
        </w:tc>
        <w:tc>
          <w:tcPr>
            <w:tcW w:w="6480" w:type="dxa"/>
          </w:tcPr>
          <w:p w14:paraId="7DD7DF59"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3872" behindDoc="0" locked="0" layoutInCell="1" allowOverlap="1" wp14:anchorId="51DC4A07" wp14:editId="00841552">
                      <wp:simplePos x="0" y="0"/>
                      <wp:positionH relativeFrom="column">
                        <wp:posOffset>-1270</wp:posOffset>
                      </wp:positionH>
                      <wp:positionV relativeFrom="paragraph">
                        <wp:posOffset>60270</wp:posOffset>
                      </wp:positionV>
                      <wp:extent cx="4538870" cy="251460"/>
                      <wp:effectExtent l="0" t="0" r="14605" b="15240"/>
                      <wp:wrapNone/>
                      <wp:docPr id="54" name="Rectangle: Rounded Corners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F6BE00"/>
                              </a:solidFill>
                              <a:ln w="12700" cap="flat" cmpd="sng" algn="ctr">
                                <a:solidFill>
                                  <a:srgbClr val="F6BE00"/>
                                </a:solidFill>
                                <a:prstDash val="solid"/>
                                <a:miter lim="800000"/>
                              </a:ln>
                              <a:effectLst/>
                            </wps:spPr>
                            <wps:txbx>
                              <w:txbxContent>
                                <w:p w14:paraId="1B569395" w14:textId="77777777" w:rsidR="00122733" w:rsidRPr="00790261" w:rsidRDefault="00BE2B99" w:rsidP="00790261">
                                  <w:pPr>
                                    <w:jc w:val="center"/>
                                    <w:rPr>
                                      <w:b/>
                                      <w:bCs/>
                                      <w:sz w:val="16"/>
                                      <w:szCs w:val="16"/>
                                    </w:rPr>
                                  </w:pPr>
                                  <w:hyperlink r:id="rId40" w:history="1">
                                    <w:r w:rsidR="00122733" w:rsidRPr="00790261">
                                      <w:rPr>
                                        <w:rStyle w:val="Hyperlink"/>
                                        <w:b/>
                                        <w:bCs/>
                                        <w:color w:val="auto"/>
                                        <w:sz w:val="16"/>
                                        <w:szCs w:val="16"/>
                                        <w:u w:val="none"/>
                                      </w:rPr>
                                      <w:t>Decision to extend period of recognition of CE mark products on GB market (excluding medical devices)</w:t>
                                    </w:r>
                                  </w:hyperlink>
                                  <w:r w:rsidR="00122733" w:rsidRPr="00790261">
                                    <w:rPr>
                                      <w:rStyle w:val="Hyperlink"/>
                                      <w:b/>
                                      <w:bCs/>
                                      <w:color w:val="auto"/>
                                      <w:sz w:val="16"/>
                                      <w:szCs w:val="16"/>
                                      <w:u w:val="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DC4A07" id="Rectangle: Rounded Corners 54" o:spid="_x0000_s1053" alt="&quot;&quot;" style="position:absolute;left:0;text-align:left;margin-left:-.1pt;margin-top:4.75pt;width:357.4pt;height:19.8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" fillcolor="#f6be00" strokecolor="#f6be00" strokeweight="1pt">
                      <v:stroke joinstyle="miter"/>
                      <v:textbox>
                        <w:txbxContent>
                          <w:p w14:paraId="1B569395" w14:textId="77777777" w:rsidR="00122733" w:rsidRPr="00790261" w:rsidRDefault="00BE2B99" w:rsidP="00790261">
                            <w:pPr>
                              <w:jc w:val="center"/>
                              <w:rPr>
                                <w:b/>
                                <w:bCs/>
                                <w:sz w:val="16"/>
                                <w:szCs w:val="16"/>
                              </w:rPr>
                            </w:pPr>
                            <w:hyperlink r:id="rId41" w:history="1">
                              <w:r w:rsidR="00122733" w:rsidRPr="00790261">
                                <w:rPr>
                                  <w:rStyle w:val="Hyperlink"/>
                                  <w:b/>
                                  <w:bCs/>
                                  <w:color w:val="auto"/>
                                  <w:sz w:val="16"/>
                                  <w:szCs w:val="16"/>
                                  <w:u w:val="none"/>
                                </w:rPr>
                                <w:t>Decision to extend period of recognition of CE mark products on GB market (excluding medical devices)</w:t>
                              </w:r>
                            </w:hyperlink>
                            <w:r w:rsidR="00122733" w:rsidRPr="00790261">
                              <w:rPr>
                                <w:rStyle w:val="Hyperlink"/>
                                <w:b/>
                                <w:bCs/>
                                <w:color w:val="auto"/>
                                <w:sz w:val="16"/>
                                <w:szCs w:val="16"/>
                                <w:u w:val="none"/>
                              </w:rPr>
                              <w:t>.</w:t>
                            </w:r>
                          </w:p>
                        </w:txbxContent>
                      </v:textbox>
                    </v:roundrect>
                  </w:pict>
                </mc:Fallback>
              </mc:AlternateContent>
            </w:r>
          </w:p>
        </w:tc>
      </w:tr>
      <w:tr w:rsidR="00122733" w:rsidRPr="00D83CD0" w14:paraId="73C9A76E" w14:textId="77777777" w:rsidTr="00EA29AF">
        <w:tc>
          <w:tcPr>
            <w:tcW w:w="2261" w:type="dxa"/>
          </w:tcPr>
          <w:p w14:paraId="6D9197C1"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53632" behindDoc="0" locked="0" layoutInCell="1" allowOverlap="1" wp14:anchorId="1EFDDC9A" wp14:editId="0CD2BFCE">
                      <wp:simplePos x="0" y="0"/>
                      <wp:positionH relativeFrom="column">
                        <wp:posOffset>305435</wp:posOffset>
                      </wp:positionH>
                      <wp:positionV relativeFrom="paragraph">
                        <wp:posOffset>55963</wp:posOffset>
                      </wp:positionV>
                      <wp:extent cx="980440" cy="252000"/>
                      <wp:effectExtent l="0" t="0" r="10160" b="15240"/>
                      <wp:wrapNone/>
                      <wp:docPr id="41" name="Rectangle: Rounded Corners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3AFA445E" w14:textId="77777777" w:rsidR="00122733" w:rsidRPr="00D83CD0" w:rsidRDefault="00122733" w:rsidP="00122733">
                                  <w:pPr>
                                    <w:jc w:val="center"/>
                                    <w:rPr>
                                      <w:b/>
                                      <w:bCs/>
                                      <w:color w:val="FFFFFF"/>
                                      <w:sz w:val="16"/>
                                      <w:szCs w:val="16"/>
                                    </w:rPr>
                                  </w:pPr>
                                  <w:r w:rsidRPr="00D83CD0">
                                    <w:rPr>
                                      <w:b/>
                                      <w:bCs/>
                                      <w:color w:val="FFFFFF"/>
                                      <w:sz w:val="16"/>
                                      <w:szCs w:val="16"/>
                                    </w:rPr>
                                    <w:t>Dec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DDC9A" id="Rectangle: Rounded Corners 41" o:spid="_x0000_s1054" alt="&quot;&quot;" style="position:absolute;margin-left:24.05pt;margin-top:4.4pt;width:77.2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" fillcolor="#500778" strokecolor="#002060" strokeweight="1pt">
                      <v:stroke joinstyle="miter"/>
                      <v:textbox>
                        <w:txbxContent>
                          <w:p w14:paraId="3AFA445E" w14:textId="77777777" w:rsidR="00122733" w:rsidRPr="00D83CD0" w:rsidRDefault="00122733" w:rsidP="00122733">
                            <w:pPr>
                              <w:jc w:val="center"/>
                              <w:rPr>
                                <w:b/>
                                <w:bCs/>
                                <w:color w:val="FFFFFF"/>
                                <w:sz w:val="16"/>
                                <w:szCs w:val="16"/>
                              </w:rPr>
                            </w:pPr>
                            <w:r w:rsidRPr="00D83CD0">
                              <w:rPr>
                                <w:b/>
                                <w:bCs/>
                                <w:color w:val="FFFFFF"/>
                                <w:sz w:val="16"/>
                                <w:szCs w:val="16"/>
                              </w:rPr>
                              <w:t>Dec 2023</w:t>
                            </w:r>
                          </w:p>
                        </w:txbxContent>
                      </v:textbox>
                    </v:roundrect>
                  </w:pict>
                </mc:Fallback>
              </mc:AlternateContent>
            </w:r>
          </w:p>
          <w:p w14:paraId="0577AB12" w14:textId="77777777" w:rsidR="00122733" w:rsidRPr="00D83CD0" w:rsidRDefault="00122733" w:rsidP="00EA29AF">
            <w:pPr>
              <w:spacing w:afterLines="40" w:after="96"/>
              <w:rPr>
                <w:rFonts w:ascii="Calibri" w:eastAsia="Calibri" w:hAnsi="Calibri" w:cs="Times New Roman"/>
                <w:b/>
                <w:bCs/>
              </w:rPr>
            </w:pPr>
          </w:p>
        </w:tc>
        <w:tc>
          <w:tcPr>
            <w:tcW w:w="6480" w:type="dxa"/>
          </w:tcPr>
          <w:p w14:paraId="5AEA9101"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4896" behindDoc="0" locked="0" layoutInCell="1" allowOverlap="1" wp14:anchorId="2E0A6963" wp14:editId="0C14EA87">
                      <wp:simplePos x="0" y="0"/>
                      <wp:positionH relativeFrom="column">
                        <wp:posOffset>11982</wp:posOffset>
                      </wp:positionH>
                      <wp:positionV relativeFrom="paragraph">
                        <wp:posOffset>53009</wp:posOffset>
                      </wp:positionV>
                      <wp:extent cx="4538870" cy="251460"/>
                      <wp:effectExtent l="0" t="0" r="14605" b="15240"/>
                      <wp:wrapNone/>
                      <wp:docPr id="55" name="Rectangle: Rounded Corners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F6BE00"/>
                              </a:solidFill>
                              <a:ln w="12700" cap="flat" cmpd="sng" algn="ctr">
                                <a:solidFill>
                                  <a:srgbClr val="F6BE00"/>
                                </a:solidFill>
                                <a:prstDash val="solid"/>
                                <a:miter lim="800000"/>
                              </a:ln>
                              <a:effectLst/>
                            </wps:spPr>
                            <wps:txbx>
                              <w:txbxContent>
                                <w:p w14:paraId="3EA53B10" w14:textId="77777777" w:rsidR="00122733" w:rsidRPr="00790261" w:rsidRDefault="00122733" w:rsidP="00790261">
                                  <w:pPr>
                                    <w:jc w:val="center"/>
                                    <w:rPr>
                                      <w:b/>
                                      <w:bCs/>
                                      <w:color w:val="000000"/>
                                      <w:sz w:val="17"/>
                                      <w:szCs w:val="17"/>
                                    </w:rPr>
                                  </w:pPr>
                                  <w:r w:rsidRPr="00790261">
                                    <w:rPr>
                                      <w:b/>
                                      <w:bCs/>
                                      <w:color w:val="000000"/>
                                      <w:sz w:val="17"/>
                                      <w:szCs w:val="17"/>
                                    </w:rPr>
                                    <w:t>Retained EU Law Bill, if passed, will sunset the majority of retained EU law so it expires 31/12/23.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0A6963" id="Rectangle: Rounded Corners 55" o:spid="_x0000_s1055" alt="&quot;&quot;" style="position:absolute;left:0;text-align:left;margin-left:.95pt;margin-top:4.15pt;width:357.4pt;height:19.8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" fillcolor="#f6be00" strokecolor="#f6be00" strokeweight="1pt">
                      <v:stroke joinstyle="miter"/>
                      <v:textbox>
                        <w:txbxContent>
                          <w:p w14:paraId="3EA53B10" w14:textId="77777777" w:rsidR="00122733" w:rsidRPr="00790261" w:rsidRDefault="00122733" w:rsidP="00790261">
                            <w:pPr>
                              <w:jc w:val="center"/>
                              <w:rPr>
                                <w:b/>
                                <w:bCs/>
                                <w:color w:val="000000"/>
                                <w:sz w:val="17"/>
                                <w:szCs w:val="17"/>
                              </w:rPr>
                            </w:pPr>
                            <w:r w:rsidRPr="00790261">
                              <w:rPr>
                                <w:b/>
                                <w:bCs/>
                                <w:color w:val="000000"/>
                                <w:sz w:val="17"/>
                                <w:szCs w:val="17"/>
                              </w:rPr>
                              <w:t>Retained EU Law Bill, if passed, will sunset the majority of retained EU law so it expires 31/12/23.</w:t>
                            </w:r>
                          </w:p>
                        </w:txbxContent>
                      </v:textbox>
                    </v:roundrect>
                  </w:pict>
                </mc:Fallback>
              </mc:AlternateContent>
            </w:r>
          </w:p>
        </w:tc>
      </w:tr>
      <w:tr w:rsidR="00122733" w:rsidRPr="00D83CD0" w14:paraId="5D1044A1" w14:textId="77777777" w:rsidTr="00EA29AF">
        <w:tc>
          <w:tcPr>
            <w:tcW w:w="2261" w:type="dxa"/>
          </w:tcPr>
          <w:p w14:paraId="1A291F86"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54656" behindDoc="0" locked="0" layoutInCell="1" allowOverlap="1" wp14:anchorId="3ACF0C90" wp14:editId="1975E25C">
                      <wp:simplePos x="0" y="0"/>
                      <wp:positionH relativeFrom="column">
                        <wp:posOffset>305435</wp:posOffset>
                      </wp:positionH>
                      <wp:positionV relativeFrom="paragraph">
                        <wp:posOffset>61816</wp:posOffset>
                      </wp:positionV>
                      <wp:extent cx="980440" cy="252000"/>
                      <wp:effectExtent l="0" t="0" r="10160" b="15240"/>
                      <wp:wrapNone/>
                      <wp:docPr id="42" name="Rectangle: Rounded Corners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62180813" w14:textId="77777777" w:rsidR="00122733" w:rsidRPr="00D83CD0" w:rsidRDefault="00122733" w:rsidP="00122733">
                                  <w:pPr>
                                    <w:jc w:val="center"/>
                                    <w:rPr>
                                      <w:b/>
                                      <w:bCs/>
                                      <w:color w:val="FFFFFF"/>
                                      <w:sz w:val="16"/>
                                      <w:szCs w:val="16"/>
                                    </w:rPr>
                                  </w:pPr>
                                  <w:r w:rsidRPr="00D83CD0">
                                    <w:rPr>
                                      <w:b/>
                                      <w:bCs/>
                                      <w:color w:val="FFFFFF"/>
                                      <w:sz w:val="16"/>
                                      <w:szCs w:val="16"/>
                                    </w:rPr>
                                    <w:t>Up to July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F0C90" id="Rectangle: Rounded Corners 42" o:spid="_x0000_s1056" alt="&quot;&quot;" style="position:absolute;margin-left:24.05pt;margin-top:4.85pt;width:77.2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" fillcolor="#500778" strokecolor="#002060" strokeweight="1pt">
                      <v:stroke joinstyle="miter"/>
                      <v:textbox>
                        <w:txbxContent>
                          <w:p w14:paraId="62180813" w14:textId="77777777" w:rsidR="00122733" w:rsidRPr="00D83CD0" w:rsidRDefault="00122733" w:rsidP="00122733">
                            <w:pPr>
                              <w:jc w:val="center"/>
                              <w:rPr>
                                <w:b/>
                                <w:bCs/>
                                <w:color w:val="FFFFFF"/>
                                <w:sz w:val="16"/>
                                <w:szCs w:val="16"/>
                              </w:rPr>
                            </w:pPr>
                            <w:r w:rsidRPr="00D83CD0">
                              <w:rPr>
                                <w:b/>
                                <w:bCs/>
                                <w:color w:val="FFFFFF"/>
                                <w:sz w:val="16"/>
                                <w:szCs w:val="16"/>
                              </w:rPr>
                              <w:t>Up to July 2024</w:t>
                            </w:r>
                          </w:p>
                        </w:txbxContent>
                      </v:textbox>
                    </v:roundrect>
                  </w:pict>
                </mc:Fallback>
              </mc:AlternateContent>
            </w:r>
          </w:p>
          <w:p w14:paraId="36AB1532" w14:textId="77777777" w:rsidR="00122733" w:rsidRPr="00D83CD0" w:rsidRDefault="00122733" w:rsidP="00EA29AF">
            <w:pPr>
              <w:spacing w:afterLines="40" w:after="96"/>
              <w:rPr>
                <w:rFonts w:ascii="Calibri" w:eastAsia="Calibri" w:hAnsi="Calibri" w:cs="Times New Roman"/>
                <w:b/>
                <w:bCs/>
              </w:rPr>
            </w:pPr>
          </w:p>
        </w:tc>
        <w:tc>
          <w:tcPr>
            <w:tcW w:w="6480" w:type="dxa"/>
          </w:tcPr>
          <w:p w14:paraId="5C58FDDF"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75136" behindDoc="0" locked="0" layoutInCell="1" allowOverlap="1" wp14:anchorId="0F270DEA" wp14:editId="2A541002">
                      <wp:simplePos x="0" y="0"/>
                      <wp:positionH relativeFrom="column">
                        <wp:posOffset>-1270</wp:posOffset>
                      </wp:positionH>
                      <wp:positionV relativeFrom="paragraph">
                        <wp:posOffset>58724</wp:posOffset>
                      </wp:positionV>
                      <wp:extent cx="4538870" cy="251460"/>
                      <wp:effectExtent l="0" t="0" r="0" b="0"/>
                      <wp:wrapNone/>
                      <wp:docPr id="65" name="Rectangle: Rounded Corners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500778"/>
                              </a:solidFill>
                              <a:ln w="12700" cap="flat" cmpd="sng" algn="ctr">
                                <a:noFill/>
                                <a:prstDash val="solid"/>
                                <a:miter lim="800000"/>
                              </a:ln>
                              <a:effectLst/>
                            </wps:spPr>
                            <wps:txbx>
                              <w:txbxContent>
                                <w:p w14:paraId="0128C484" w14:textId="77777777" w:rsidR="00122733" w:rsidRPr="005F66FD" w:rsidRDefault="00122733" w:rsidP="00122733">
                                  <w:pPr>
                                    <w:rPr>
                                      <w:b/>
                                      <w:bCs/>
                                      <w:color w:val="FFFFFF"/>
                                      <w:sz w:val="17"/>
                                      <w:szCs w:val="17"/>
                                    </w:rPr>
                                  </w:pPr>
                                  <w:r w:rsidRPr="005F66FD">
                                    <w:rPr>
                                      <w:b/>
                                      <w:bCs/>
                                      <w:color w:val="FFFFFF"/>
                                      <w:sz w:val="16"/>
                                      <w:szCs w:val="16"/>
                                    </w:rPr>
                                    <w:t>CE marked medical devices accepted on GB market. New medical devices regulations to be</w:t>
                                  </w:r>
                                  <w:r w:rsidRPr="005F66FD">
                                    <w:rPr>
                                      <w:b/>
                                      <w:bCs/>
                                      <w:color w:val="FFFFFF"/>
                                      <w:sz w:val="17"/>
                                      <w:szCs w:val="17"/>
                                    </w:rPr>
                                    <w:t xml:space="preserve"> </w:t>
                                  </w:r>
                                  <w:r w:rsidRPr="005F66FD">
                                    <w:rPr>
                                      <w:b/>
                                      <w:bCs/>
                                      <w:color w:val="FFFFFF"/>
                                      <w:sz w:val="16"/>
                                      <w:szCs w:val="16"/>
                                    </w:rPr>
                                    <w:t>brought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270DEA" id="Rectangle: Rounded Corners 65" o:spid="_x0000_s1057" alt="&quot;&quot;" style="position:absolute;left:0;text-align:left;margin-left:-.1pt;margin-top:4.6pt;width:357.4pt;height:19.8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" fillcolor="#500778" stroked="f" strokeweight="1pt">
                      <v:stroke joinstyle="miter"/>
                      <v:textbox>
                        <w:txbxContent>
                          <w:p w14:paraId="0128C484" w14:textId="77777777" w:rsidR="00122733" w:rsidRPr="005F66FD" w:rsidRDefault="00122733" w:rsidP="00122733">
                            <w:pPr>
                              <w:rPr>
                                <w:b/>
                                <w:bCs/>
                                <w:color w:val="FFFFFF"/>
                                <w:sz w:val="17"/>
                                <w:szCs w:val="17"/>
                              </w:rPr>
                            </w:pPr>
                            <w:r w:rsidRPr="005F66FD">
                              <w:rPr>
                                <w:b/>
                                <w:bCs/>
                                <w:color w:val="FFFFFF"/>
                                <w:sz w:val="16"/>
                                <w:szCs w:val="16"/>
                              </w:rPr>
                              <w:t>CE marked medical devices accepted on GB market. New medical devices regulations to be</w:t>
                            </w:r>
                            <w:r w:rsidRPr="005F66FD">
                              <w:rPr>
                                <w:b/>
                                <w:bCs/>
                                <w:color w:val="FFFFFF"/>
                                <w:sz w:val="17"/>
                                <w:szCs w:val="17"/>
                              </w:rPr>
                              <w:t xml:space="preserve"> </w:t>
                            </w:r>
                            <w:r w:rsidRPr="005F66FD">
                              <w:rPr>
                                <w:b/>
                                <w:bCs/>
                                <w:color w:val="FFFFFF"/>
                                <w:sz w:val="16"/>
                                <w:szCs w:val="16"/>
                              </w:rPr>
                              <w:t>brought in.</w:t>
                            </w:r>
                          </w:p>
                        </w:txbxContent>
                      </v:textbox>
                    </v:roundrect>
                  </w:pict>
                </mc:Fallback>
              </mc:AlternateContent>
            </w:r>
          </w:p>
        </w:tc>
      </w:tr>
      <w:tr w:rsidR="00122733" w:rsidRPr="00D83CD0" w14:paraId="143C33DA" w14:textId="77777777" w:rsidTr="00EA29AF">
        <w:tc>
          <w:tcPr>
            <w:tcW w:w="2261" w:type="dxa"/>
          </w:tcPr>
          <w:p w14:paraId="5425AE8D"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55680" behindDoc="0" locked="0" layoutInCell="1" allowOverlap="1" wp14:anchorId="7E24A31D" wp14:editId="083F68F8">
                      <wp:simplePos x="0" y="0"/>
                      <wp:positionH relativeFrom="column">
                        <wp:posOffset>305435</wp:posOffset>
                      </wp:positionH>
                      <wp:positionV relativeFrom="paragraph">
                        <wp:posOffset>61678</wp:posOffset>
                      </wp:positionV>
                      <wp:extent cx="980440" cy="252000"/>
                      <wp:effectExtent l="0" t="0" r="10160" b="15240"/>
                      <wp:wrapNone/>
                      <wp:docPr id="43" name="Rectangle: Rounded Corners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4472C4">
                                    <a:shade val="50000"/>
                                  </a:srgbClr>
                                </a:solidFill>
                                <a:prstDash val="solid"/>
                                <a:miter lim="800000"/>
                              </a:ln>
                              <a:effectLst/>
                            </wps:spPr>
                            <wps:txbx>
                              <w:txbxContent>
                                <w:p w14:paraId="054F473C" w14:textId="77777777" w:rsidR="00122733" w:rsidRPr="00D83CD0" w:rsidRDefault="00122733" w:rsidP="00122733">
                                  <w:pPr>
                                    <w:jc w:val="center"/>
                                    <w:rPr>
                                      <w:b/>
                                      <w:bCs/>
                                      <w:color w:val="FFFFFF"/>
                                      <w:sz w:val="16"/>
                                      <w:szCs w:val="16"/>
                                    </w:rPr>
                                  </w:pPr>
                                  <w:r w:rsidRPr="00D83CD0">
                                    <w:rPr>
                                      <w:b/>
                                      <w:bCs/>
                                      <w:color w:val="FFFFFF"/>
                                      <w:sz w:val="16"/>
                                      <w:szCs w:val="16"/>
                                    </w:rPr>
                                    <w:t>Up to 31/12/24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4A31D" id="Rectangle: Rounded Corners 43" o:spid="_x0000_s1058" alt="&quot;&quot;" style="position:absolute;margin-left:24.05pt;margin-top:4.85pt;width:77.2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" fillcolor="#500778" strokecolor="#2f528f" strokeweight="1pt">
                      <v:stroke joinstyle="miter"/>
                      <v:textbox>
                        <w:txbxContent>
                          <w:p w14:paraId="054F473C" w14:textId="77777777" w:rsidR="00122733" w:rsidRPr="00D83CD0" w:rsidRDefault="00122733" w:rsidP="00122733">
                            <w:pPr>
                              <w:jc w:val="center"/>
                              <w:rPr>
                                <w:b/>
                                <w:bCs/>
                                <w:color w:val="FFFFFF"/>
                                <w:sz w:val="16"/>
                                <w:szCs w:val="16"/>
                              </w:rPr>
                            </w:pPr>
                            <w:r w:rsidRPr="00D83CD0">
                              <w:rPr>
                                <w:b/>
                                <w:bCs/>
                                <w:color w:val="FFFFFF"/>
                                <w:sz w:val="16"/>
                                <w:szCs w:val="16"/>
                              </w:rPr>
                              <w:t>Up to 31/12/24</w:t>
                            </w:r>
                          </w:p>
                        </w:txbxContent>
                      </v:textbox>
                    </v:roundrect>
                  </w:pict>
                </mc:Fallback>
              </mc:AlternateContent>
            </w:r>
          </w:p>
          <w:p w14:paraId="44A63DCD" w14:textId="77777777" w:rsidR="00122733" w:rsidRPr="00D83CD0" w:rsidRDefault="00122733" w:rsidP="00EA29AF">
            <w:pPr>
              <w:spacing w:afterLines="40" w:after="96"/>
              <w:rPr>
                <w:rFonts w:ascii="Calibri" w:eastAsia="Calibri" w:hAnsi="Calibri" w:cs="Times New Roman"/>
                <w:b/>
                <w:bCs/>
              </w:rPr>
            </w:pPr>
          </w:p>
        </w:tc>
        <w:tc>
          <w:tcPr>
            <w:tcW w:w="6480" w:type="dxa"/>
          </w:tcPr>
          <w:p w14:paraId="389DAE80"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65920" behindDoc="0" locked="0" layoutInCell="1" allowOverlap="1" wp14:anchorId="383690AF" wp14:editId="03AA9FE1">
                      <wp:simplePos x="0" y="0"/>
                      <wp:positionH relativeFrom="column">
                        <wp:posOffset>-1270</wp:posOffset>
                      </wp:positionH>
                      <wp:positionV relativeFrom="paragraph">
                        <wp:posOffset>65350</wp:posOffset>
                      </wp:positionV>
                      <wp:extent cx="4538870" cy="251460"/>
                      <wp:effectExtent l="0" t="0" r="14605" b="15240"/>
                      <wp:wrapNone/>
                      <wp:docPr id="56" name="Rectangle: Rounded Corners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rgbClr val="F6BE00"/>
                              </a:solidFill>
                              <a:ln w="12700" cap="flat" cmpd="sng" algn="ctr">
                                <a:solidFill>
                                  <a:srgbClr val="F6BE00"/>
                                </a:solidFill>
                                <a:prstDash val="solid"/>
                                <a:miter lim="800000"/>
                              </a:ln>
                              <a:effectLst/>
                            </wps:spPr>
                            <wps:txbx>
                              <w:txbxContent>
                                <w:p w14:paraId="5490DA8E" w14:textId="77777777" w:rsidR="00122733" w:rsidRPr="00790261" w:rsidRDefault="00122733" w:rsidP="00790261">
                                  <w:pPr>
                                    <w:jc w:val="center"/>
                                    <w:rPr>
                                      <w:b/>
                                      <w:bCs/>
                                      <w:color w:val="000000"/>
                                      <w:sz w:val="17"/>
                                      <w:szCs w:val="17"/>
                                    </w:rPr>
                                  </w:pPr>
                                  <w:r w:rsidRPr="00790261">
                                    <w:rPr>
                                      <w:b/>
                                      <w:bCs/>
                                      <w:color w:val="000000"/>
                                      <w:sz w:val="17"/>
                                      <w:szCs w:val="17"/>
                                    </w:rPr>
                                    <w:t>CE marked products are acceptable on the GB market (excluding medical devices).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3690AF" id="Rectangle: Rounded Corners 56" o:spid="_x0000_s1059" alt="&quot;&quot;" style="position:absolute;left:0;text-align:left;margin-left:-.1pt;margin-top:5.15pt;width:357.4pt;height:19.8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" fillcolor="#f6be00" strokecolor="#f6be00" strokeweight="1pt">
                      <v:stroke joinstyle="miter"/>
                      <v:textbox>
                        <w:txbxContent>
                          <w:p w14:paraId="5490DA8E" w14:textId="77777777" w:rsidR="00122733" w:rsidRPr="00790261" w:rsidRDefault="00122733" w:rsidP="00790261">
                            <w:pPr>
                              <w:jc w:val="center"/>
                              <w:rPr>
                                <w:b/>
                                <w:bCs/>
                                <w:color w:val="000000"/>
                                <w:sz w:val="17"/>
                                <w:szCs w:val="17"/>
                              </w:rPr>
                            </w:pPr>
                            <w:r w:rsidRPr="00790261">
                              <w:rPr>
                                <w:b/>
                                <w:bCs/>
                                <w:color w:val="000000"/>
                                <w:sz w:val="17"/>
                                <w:szCs w:val="17"/>
                              </w:rPr>
                              <w:t>CE marked products are acceptable on the GB market (excluding medical devices).</w:t>
                            </w:r>
                          </w:p>
                        </w:txbxContent>
                      </v:textbox>
                    </v:roundrect>
                  </w:pict>
                </mc:Fallback>
              </mc:AlternateContent>
            </w:r>
          </w:p>
        </w:tc>
      </w:tr>
      <w:tr w:rsidR="00122733" w:rsidRPr="00D83CD0" w14:paraId="61026D10" w14:textId="77777777" w:rsidTr="00EA29AF">
        <w:tc>
          <w:tcPr>
            <w:tcW w:w="2261" w:type="dxa"/>
          </w:tcPr>
          <w:p w14:paraId="649DF362" w14:textId="77777777" w:rsidR="00122733" w:rsidRPr="00D83CD0" w:rsidRDefault="00122733" w:rsidP="00EA29AF">
            <w:pPr>
              <w:spacing w:afterLines="40" w:after="96"/>
              <w:rPr>
                <w:rFonts w:ascii="Calibri" w:eastAsia="Calibri" w:hAnsi="Calibri" w:cs="Times New Roman"/>
                <w:b/>
                <w:bCs/>
              </w:rPr>
            </w:pPr>
            <w:r w:rsidRPr="00D83CD0">
              <w:rPr>
                <w:rFonts w:ascii="Calibri" w:eastAsia="Calibri" w:hAnsi="Calibri" w:cs="Times New Roman"/>
                <w:b/>
                <w:bCs/>
                <w:noProof/>
              </w:rPr>
              <mc:AlternateContent>
                <mc:Choice Requires="wps">
                  <w:drawing>
                    <wp:anchor distT="0" distB="0" distL="114300" distR="114300" simplePos="0" relativeHeight="251656704" behindDoc="0" locked="0" layoutInCell="1" allowOverlap="1" wp14:anchorId="1DE366BA" wp14:editId="43C42D8A">
                      <wp:simplePos x="0" y="0"/>
                      <wp:positionH relativeFrom="column">
                        <wp:posOffset>305435</wp:posOffset>
                      </wp:positionH>
                      <wp:positionV relativeFrom="paragraph">
                        <wp:posOffset>60905</wp:posOffset>
                      </wp:positionV>
                      <wp:extent cx="980440" cy="252000"/>
                      <wp:effectExtent l="0" t="0" r="10160" b="15240"/>
                      <wp:wrapNone/>
                      <wp:docPr id="44" name="Rectangle: Rounded Corners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0440" cy="252000"/>
                              </a:xfrm>
                              <a:prstGeom prst="roundRect">
                                <a:avLst/>
                              </a:prstGeom>
                              <a:solidFill>
                                <a:srgbClr val="500778"/>
                              </a:solidFill>
                              <a:ln w="12700" cap="flat" cmpd="sng" algn="ctr">
                                <a:solidFill>
                                  <a:srgbClr val="002060"/>
                                </a:solidFill>
                                <a:prstDash val="solid"/>
                                <a:miter lim="800000"/>
                              </a:ln>
                              <a:effectLst/>
                            </wps:spPr>
                            <wps:txbx>
                              <w:txbxContent>
                                <w:p w14:paraId="05F658AD" w14:textId="77777777" w:rsidR="00122733" w:rsidRPr="00D83CD0" w:rsidRDefault="00122733" w:rsidP="00122733">
                                  <w:pPr>
                                    <w:jc w:val="center"/>
                                    <w:rPr>
                                      <w:b/>
                                      <w:bCs/>
                                      <w:color w:val="FFFFFF"/>
                                      <w:sz w:val="16"/>
                                      <w:szCs w:val="16"/>
                                    </w:rPr>
                                  </w:pPr>
                                  <w:r w:rsidRPr="00D83CD0">
                                    <w:rPr>
                                      <w:b/>
                                      <w:bCs/>
                                      <w:color w:val="FFFFFF"/>
                                      <w:sz w:val="16"/>
                                      <w:szCs w:val="16"/>
                                    </w:rPr>
                                    <w:t>June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366BA" id="Rectangle: Rounded Corners 44" o:spid="_x0000_s1060" alt="&quot;&quot;" style="position:absolute;margin-left:24.05pt;margin-top:4.8pt;width:77.2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" fillcolor="#500778" strokecolor="#002060" strokeweight="1pt">
                      <v:stroke joinstyle="miter"/>
                      <v:textbox>
                        <w:txbxContent>
                          <w:p w14:paraId="05F658AD" w14:textId="77777777" w:rsidR="00122733" w:rsidRPr="00D83CD0" w:rsidRDefault="00122733" w:rsidP="00122733">
                            <w:pPr>
                              <w:jc w:val="center"/>
                              <w:rPr>
                                <w:b/>
                                <w:bCs/>
                                <w:color w:val="FFFFFF"/>
                                <w:sz w:val="16"/>
                                <w:szCs w:val="16"/>
                              </w:rPr>
                            </w:pPr>
                            <w:r w:rsidRPr="00D83CD0">
                              <w:rPr>
                                <w:b/>
                                <w:bCs/>
                                <w:color w:val="FFFFFF"/>
                                <w:sz w:val="16"/>
                                <w:szCs w:val="16"/>
                              </w:rPr>
                              <w:t>June 2025</w:t>
                            </w:r>
                          </w:p>
                        </w:txbxContent>
                      </v:textbox>
                    </v:roundrect>
                  </w:pict>
                </mc:Fallback>
              </mc:AlternateContent>
            </w:r>
          </w:p>
          <w:p w14:paraId="1A8ED17E" w14:textId="77777777" w:rsidR="00122733" w:rsidRPr="00D83CD0" w:rsidRDefault="00122733" w:rsidP="00EA29AF">
            <w:pPr>
              <w:spacing w:afterLines="40" w:after="96"/>
              <w:rPr>
                <w:rFonts w:ascii="Calibri" w:eastAsia="Calibri" w:hAnsi="Calibri" w:cs="Times New Roman"/>
                <w:b/>
                <w:bCs/>
              </w:rPr>
            </w:pPr>
          </w:p>
        </w:tc>
        <w:tc>
          <w:tcPr>
            <w:tcW w:w="6480" w:type="dxa"/>
          </w:tcPr>
          <w:p w14:paraId="74078EE9" w14:textId="77777777" w:rsidR="00122733" w:rsidRPr="00D83CD0" w:rsidRDefault="00122733" w:rsidP="00EA29AF">
            <w:pPr>
              <w:spacing w:afterLines="40" w:after="96"/>
              <w:ind w:left="-2205" w:firstLine="14"/>
              <w:rPr>
                <w:rFonts w:ascii="Calibri" w:eastAsia="Calibri" w:hAnsi="Calibri" w:cs="Times New Roman"/>
                <w:b/>
                <w:bCs/>
                <w:sz w:val="20"/>
                <w:szCs w:val="20"/>
              </w:rPr>
            </w:pPr>
            <w:r w:rsidRPr="00D83CD0">
              <w:rPr>
                <w:rFonts w:ascii="Calibri" w:eastAsia="Calibri" w:hAnsi="Calibri" w:cs="Times New Roman"/>
                <w:b/>
                <w:bCs/>
                <w:noProof/>
                <w:sz w:val="20"/>
                <w:szCs w:val="20"/>
              </w:rPr>
              <mc:AlternateContent>
                <mc:Choice Requires="wps">
                  <w:drawing>
                    <wp:anchor distT="0" distB="0" distL="114300" distR="114300" simplePos="0" relativeHeight="251677184" behindDoc="0" locked="0" layoutInCell="1" allowOverlap="1" wp14:anchorId="7776417A" wp14:editId="66FDC8AF">
                      <wp:simplePos x="0" y="0"/>
                      <wp:positionH relativeFrom="column">
                        <wp:posOffset>-4445</wp:posOffset>
                      </wp:positionH>
                      <wp:positionV relativeFrom="paragraph">
                        <wp:posOffset>62501</wp:posOffset>
                      </wp:positionV>
                      <wp:extent cx="4538870" cy="251460"/>
                      <wp:effectExtent l="0" t="0" r="0" b="0"/>
                      <wp:wrapNone/>
                      <wp:docPr id="67" name="Rectangle: Rounded Corners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38870" cy="251460"/>
                              </a:xfrm>
                              <a:prstGeom prst="roundRect">
                                <a:avLst/>
                              </a:prstGeom>
                              <a:solidFill>
                                <a:schemeClr val="tx1">
                                  <a:lumMod val="65000"/>
                                  <a:lumOff val="35000"/>
                                </a:schemeClr>
                              </a:solidFill>
                              <a:ln w="12700" cap="flat" cmpd="sng" algn="ctr">
                                <a:noFill/>
                                <a:prstDash val="solid"/>
                                <a:miter lim="800000"/>
                              </a:ln>
                              <a:effectLst/>
                            </wps:spPr>
                            <wps:txbx>
                              <w:txbxContent>
                                <w:p w14:paraId="698C5697" w14:textId="77777777" w:rsidR="00122733" w:rsidRPr="00790261" w:rsidRDefault="00122733" w:rsidP="00122733">
                                  <w:pPr>
                                    <w:jc w:val="center"/>
                                    <w:rPr>
                                      <w:b/>
                                      <w:bCs/>
                                      <w:color w:val="FFFFFF" w:themeColor="background1"/>
                                      <w:sz w:val="16"/>
                                      <w:szCs w:val="16"/>
                                    </w:rPr>
                                  </w:pPr>
                                  <w:r w:rsidRPr="00790261">
                                    <w:rPr>
                                      <w:b/>
                                      <w:bCs/>
                                      <w:color w:val="FFFFFF" w:themeColor="background1"/>
                                      <w:sz w:val="16"/>
                                      <w:szCs w:val="16"/>
                                    </w:rPr>
                                    <w:t>EU approved adequacy decisions for EU GDPR &amp; LED expected to last until 27/6/2025.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6417A" id="Rectangle: Rounded Corners 67" o:spid="_x0000_s1061" alt="&quot;&quot;" style="position:absolute;left:0;text-align:left;margin-left:-.35pt;margin-top:4.9pt;width:357.4pt;height:19.8pt;z-index:25167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" fillcolor="#5a5a5a [2109]" stroked="f" strokeweight="1pt">
                      <v:stroke joinstyle="miter"/>
                      <v:textbox>
                        <w:txbxContent>
                          <w:p w14:paraId="698C5697" w14:textId="77777777" w:rsidR="00122733" w:rsidRPr="00790261" w:rsidRDefault="00122733" w:rsidP="00122733">
                            <w:pPr>
                              <w:jc w:val="center"/>
                              <w:rPr>
                                <w:b/>
                                <w:bCs/>
                                <w:color w:val="FFFFFF" w:themeColor="background1"/>
                                <w:sz w:val="16"/>
                                <w:szCs w:val="16"/>
                              </w:rPr>
                            </w:pPr>
                            <w:r w:rsidRPr="00790261">
                              <w:rPr>
                                <w:b/>
                                <w:bCs/>
                                <w:color w:val="FFFFFF" w:themeColor="background1"/>
                                <w:sz w:val="16"/>
                                <w:szCs w:val="16"/>
                              </w:rPr>
                              <w:t>EU approved adequacy decisions for EU GDPR &amp; LED expected to last until 27/6/2025.</w:t>
                            </w:r>
                          </w:p>
                        </w:txbxContent>
                      </v:textbox>
                    </v:roundrect>
                  </w:pict>
                </mc:Fallback>
              </mc:AlternateContent>
            </w:r>
          </w:p>
        </w:tc>
      </w:tr>
    </w:tbl>
    <w:p w14:paraId="351EF8B9" w14:textId="7ECF3527" w:rsidR="00122733" w:rsidRDefault="00122733" w:rsidP="003B27FC">
      <w:pPr>
        <w:pStyle w:val="Heading1"/>
      </w:pPr>
      <w:bookmarkStart w:id="46" w:name="_Toc131420820"/>
      <w:bookmarkStart w:id="47" w:name="_Toc134100848"/>
      <w:bookmarkStart w:id="48" w:name="_Toc134101203"/>
      <w:r w:rsidRPr="00FB270C">
        <w:lastRenderedPageBreak/>
        <w:t>Broad Legislative Context</w:t>
      </w:r>
      <w:bookmarkEnd w:id="42"/>
      <w:bookmarkEnd w:id="46"/>
      <w:bookmarkEnd w:id="47"/>
      <w:bookmarkEnd w:id="48"/>
    </w:p>
    <w:p w14:paraId="003898FE" w14:textId="77777777" w:rsidR="00122733" w:rsidRDefault="00122733" w:rsidP="00122733"/>
    <w:p w14:paraId="1651FC34" w14:textId="77777777" w:rsidR="00122733" w:rsidRPr="00822963" w:rsidRDefault="00122733" w:rsidP="00822963">
      <w:pPr>
        <w:pStyle w:val="Heading2"/>
        <w:spacing w:line="276" w:lineRule="auto"/>
        <w:rPr>
          <w:rFonts w:cstheme="minorHAnsi"/>
          <w:b w:val="0"/>
          <w:bCs/>
        </w:rPr>
      </w:pPr>
      <w:bookmarkStart w:id="49" w:name="_Toc129011958"/>
      <w:bookmarkStart w:id="50" w:name="_Toc131420821"/>
      <w:bookmarkStart w:id="51" w:name="_Toc134100849"/>
      <w:bookmarkStart w:id="52" w:name="_Toc134101204"/>
      <w:r w:rsidRPr="00822963">
        <w:rPr>
          <w:rFonts w:cstheme="minorHAnsi"/>
          <w:bCs/>
        </w:rPr>
        <w:t>Brexit-related Legislation</w:t>
      </w:r>
      <w:bookmarkEnd w:id="49"/>
      <w:bookmarkEnd w:id="50"/>
      <w:bookmarkEnd w:id="51"/>
      <w:bookmarkEnd w:id="52"/>
      <w:r w:rsidRPr="00822963">
        <w:rPr>
          <w:rFonts w:cstheme="minorHAnsi"/>
          <w:bCs/>
        </w:rPr>
        <w:t xml:space="preserve"> </w:t>
      </w:r>
    </w:p>
    <w:p w14:paraId="624505A5" w14:textId="77777777" w:rsidR="00122733" w:rsidRPr="00822963" w:rsidRDefault="00122733" w:rsidP="00822963">
      <w:pPr>
        <w:pStyle w:val="Heading3"/>
        <w:spacing w:line="276" w:lineRule="auto"/>
        <w:rPr>
          <w:b w:val="0"/>
          <w:bCs/>
          <w:color w:val="000000" w:themeColor="text1"/>
        </w:rPr>
      </w:pPr>
      <w:bookmarkStart w:id="53" w:name="_Toc129011959"/>
      <w:bookmarkStart w:id="54" w:name="_Toc131420822"/>
      <w:bookmarkStart w:id="55" w:name="_Toc134100850"/>
      <w:bookmarkStart w:id="56" w:name="_Toc134101205"/>
      <w:r w:rsidRPr="00822963">
        <w:rPr>
          <w:bCs/>
          <w:color w:val="000000" w:themeColor="text1"/>
        </w:rPr>
        <w:t>Legislative Background</w:t>
      </w:r>
      <w:bookmarkEnd w:id="53"/>
      <w:bookmarkEnd w:id="54"/>
      <w:bookmarkEnd w:id="55"/>
      <w:bookmarkEnd w:id="56"/>
    </w:p>
    <w:p w14:paraId="0CF68057" w14:textId="77777777" w:rsidR="00122733" w:rsidRPr="00822963" w:rsidRDefault="00122733" w:rsidP="00822963">
      <w:pPr>
        <w:pStyle w:val="ListParagraph"/>
        <w:numPr>
          <w:ilvl w:val="0"/>
          <w:numId w:val="36"/>
        </w:numPr>
        <w:spacing w:after="160" w:line="276" w:lineRule="auto"/>
        <w:rPr>
          <w:rFonts w:eastAsia="Calibri"/>
          <w:color w:val="000000" w:themeColor="text1"/>
          <w:sz w:val="22"/>
          <w:szCs w:val="22"/>
        </w:rPr>
      </w:pPr>
      <w:r w:rsidRPr="00822963">
        <w:rPr>
          <w:rFonts w:eastAsia="Calibri"/>
          <w:color w:val="000000" w:themeColor="text1"/>
          <w:sz w:val="22"/>
          <w:szCs w:val="22"/>
          <w:lang w:val="en-US"/>
        </w:rPr>
        <w:t xml:space="preserve">At the end of the </w:t>
      </w:r>
      <w:r w:rsidRPr="00822963">
        <w:rPr>
          <w:rFonts w:eastAsia="Calibri"/>
          <w:color w:val="000000" w:themeColor="text1"/>
          <w:sz w:val="22"/>
          <w:szCs w:val="22"/>
        </w:rPr>
        <w:t>Brexit Transition Period</w:t>
      </w:r>
      <w:r w:rsidRPr="00822963">
        <w:rPr>
          <w:rFonts w:eastAsia="Calibri"/>
          <w:color w:val="000000" w:themeColor="text1"/>
          <w:sz w:val="22"/>
          <w:szCs w:val="22"/>
          <w:lang w:val="en-US"/>
        </w:rPr>
        <w:t xml:space="preserve"> at 11pm on 31 December 2020, the UK </w:t>
      </w:r>
      <w:r w:rsidRPr="00822963">
        <w:rPr>
          <w:rFonts w:eastAsia="Calibri"/>
          <w:color w:val="000000" w:themeColor="text1"/>
          <w:sz w:val="22"/>
          <w:szCs w:val="22"/>
        </w:rPr>
        <w:t xml:space="preserve">officially withdrew from the </w:t>
      </w:r>
      <w:r w:rsidRPr="00822963">
        <w:rPr>
          <w:rFonts w:eastAsia="Calibri"/>
          <w:color w:val="000000" w:themeColor="text1"/>
          <w:sz w:val="22"/>
          <w:szCs w:val="22"/>
          <w:lang w:val="en-US"/>
        </w:rPr>
        <w:t>EU Single Market</w:t>
      </w:r>
      <w:r w:rsidRPr="00822963">
        <w:rPr>
          <w:rFonts w:eastAsia="Calibri"/>
          <w:color w:val="000000" w:themeColor="text1"/>
          <w:sz w:val="22"/>
          <w:szCs w:val="22"/>
        </w:rPr>
        <w:t>/</w:t>
      </w:r>
      <w:proofErr w:type="gramStart"/>
      <w:r w:rsidRPr="00822963">
        <w:rPr>
          <w:rFonts w:eastAsia="Calibri"/>
          <w:color w:val="000000" w:themeColor="text1"/>
          <w:sz w:val="22"/>
          <w:szCs w:val="22"/>
          <w:lang w:val="en-US"/>
        </w:rPr>
        <w:t>Customs Union, and</w:t>
      </w:r>
      <w:proofErr w:type="gramEnd"/>
      <w:r w:rsidRPr="00822963">
        <w:rPr>
          <w:rFonts w:eastAsia="Calibri"/>
          <w:color w:val="000000" w:themeColor="text1"/>
          <w:sz w:val="22"/>
          <w:szCs w:val="22"/>
        </w:rPr>
        <w:t xml:space="preserve"> is </w:t>
      </w:r>
      <w:r w:rsidRPr="00822963">
        <w:rPr>
          <w:rFonts w:eastAsia="Calibri"/>
          <w:color w:val="000000" w:themeColor="text1"/>
          <w:sz w:val="22"/>
          <w:szCs w:val="22"/>
          <w:lang w:val="en-US"/>
        </w:rPr>
        <w:t>no longer bound by its laws and regulations.</w:t>
      </w:r>
    </w:p>
    <w:p w14:paraId="67A636C9" w14:textId="77777777" w:rsidR="00122733" w:rsidRPr="00822963" w:rsidRDefault="00122733" w:rsidP="00822963">
      <w:pPr>
        <w:pStyle w:val="ListParagraph"/>
        <w:numPr>
          <w:ilvl w:val="0"/>
          <w:numId w:val="36"/>
        </w:numPr>
        <w:spacing w:after="160" w:line="276" w:lineRule="auto"/>
        <w:rPr>
          <w:color w:val="000000" w:themeColor="text1"/>
          <w:sz w:val="22"/>
          <w:szCs w:val="22"/>
        </w:rPr>
      </w:pPr>
      <w:r w:rsidRPr="00822963">
        <w:rPr>
          <w:color w:val="000000" w:themeColor="text1"/>
          <w:sz w:val="22"/>
          <w:szCs w:val="22"/>
        </w:rPr>
        <w:t>T</w:t>
      </w:r>
      <w:r w:rsidRPr="00822963">
        <w:rPr>
          <w:color w:val="000000" w:themeColor="text1"/>
          <w:sz w:val="22"/>
          <w:szCs w:val="22"/>
          <w:lang w:val="en-US"/>
        </w:rPr>
        <w:t xml:space="preserve">he </w:t>
      </w:r>
      <w:hyperlink r:id="rId42">
        <w:r w:rsidRPr="00C71D4B">
          <w:rPr>
            <w:rStyle w:val="Hyperlink"/>
            <w:i/>
            <w:iCs/>
            <w:color w:val="000000" w:themeColor="text1"/>
            <w:sz w:val="22"/>
            <w:szCs w:val="22"/>
          </w:rPr>
          <w:t>European Union (Withdrawal) Act 2018 (EUWA</w:t>
        </w:r>
        <w:r w:rsidRPr="00822963">
          <w:rPr>
            <w:rStyle w:val="Hyperlink"/>
            <w:color w:val="000000" w:themeColor="text1"/>
            <w:sz w:val="22"/>
            <w:szCs w:val="22"/>
          </w:rPr>
          <w:t>)</w:t>
        </w:r>
      </w:hyperlink>
      <w:r w:rsidRPr="00822963">
        <w:rPr>
          <w:color w:val="000000" w:themeColor="text1"/>
          <w:sz w:val="22"/>
          <w:szCs w:val="22"/>
          <w:lang w:val="en-US"/>
        </w:rPr>
        <w:t xml:space="preserve"> allowed for the retention of most EU law, as it applied in the UK legal system on 31 December 2020. </w:t>
      </w:r>
    </w:p>
    <w:p w14:paraId="6E90AB29" w14:textId="77777777" w:rsidR="00122733" w:rsidRPr="00C71D4B" w:rsidRDefault="00122733" w:rsidP="00822963">
      <w:pPr>
        <w:pStyle w:val="ListParagraph"/>
        <w:numPr>
          <w:ilvl w:val="1"/>
          <w:numId w:val="36"/>
        </w:numPr>
        <w:spacing w:after="160" w:line="276" w:lineRule="auto"/>
        <w:rPr>
          <w:rFonts w:cstheme="minorHAnsi"/>
          <w:i/>
          <w:iCs/>
          <w:color w:val="000000" w:themeColor="text1"/>
          <w:sz w:val="22"/>
          <w:szCs w:val="22"/>
        </w:rPr>
      </w:pPr>
      <w:r w:rsidRPr="00822963">
        <w:rPr>
          <w:color w:val="000000" w:themeColor="text1"/>
          <w:sz w:val="22"/>
          <w:szCs w:val="22"/>
          <w:lang w:val="en-US"/>
        </w:rPr>
        <w:t xml:space="preserve">EUWA incorporated EU law that applied to the UK onto the statute book as </w:t>
      </w:r>
      <w:hyperlink r:id="rId43">
        <w:r w:rsidRPr="00C71D4B">
          <w:rPr>
            <w:rStyle w:val="Hyperlink"/>
            <w:i/>
            <w:iCs/>
            <w:color w:val="000000" w:themeColor="text1"/>
            <w:sz w:val="22"/>
            <w:szCs w:val="22"/>
          </w:rPr>
          <w:t>“retained EU law” (REUL)</w:t>
        </w:r>
      </w:hyperlink>
    </w:p>
    <w:p w14:paraId="3F03448C" w14:textId="77777777" w:rsidR="00122733" w:rsidRPr="00822963" w:rsidRDefault="00122733" w:rsidP="00822963">
      <w:pPr>
        <w:pStyle w:val="ListParagraph"/>
        <w:numPr>
          <w:ilvl w:val="2"/>
          <w:numId w:val="36"/>
        </w:numPr>
        <w:spacing w:after="160" w:line="276" w:lineRule="auto"/>
        <w:rPr>
          <w:color w:val="000000" w:themeColor="text1"/>
          <w:sz w:val="22"/>
          <w:szCs w:val="22"/>
        </w:rPr>
      </w:pPr>
      <w:r w:rsidRPr="00822963">
        <w:rPr>
          <w:color w:val="000000" w:themeColor="text1"/>
          <w:sz w:val="22"/>
          <w:szCs w:val="22"/>
        </w:rPr>
        <w:t xml:space="preserve">REUL is a new category of UK domestic law </w:t>
      </w:r>
      <w:r w:rsidRPr="00822963">
        <w:rPr>
          <w:color w:val="000000" w:themeColor="text1"/>
          <w:sz w:val="22"/>
          <w:szCs w:val="22"/>
          <w:lang w:val="en-US"/>
        </w:rPr>
        <w:t>consist</w:t>
      </w:r>
      <w:proofErr w:type="spellStart"/>
      <w:r w:rsidRPr="00822963">
        <w:rPr>
          <w:color w:val="000000" w:themeColor="text1"/>
          <w:sz w:val="22"/>
          <w:szCs w:val="22"/>
        </w:rPr>
        <w:t>ing</w:t>
      </w:r>
      <w:proofErr w:type="spellEnd"/>
      <w:r w:rsidRPr="00822963">
        <w:rPr>
          <w:color w:val="000000" w:themeColor="text1"/>
          <w:sz w:val="22"/>
          <w:szCs w:val="22"/>
        </w:rPr>
        <w:t xml:space="preserve"> of EU-derived legislation preserved in the UK legal framework by the EUWA.</w:t>
      </w:r>
    </w:p>
    <w:p w14:paraId="7B69840D" w14:textId="77777777" w:rsidR="00122733" w:rsidRPr="001016EB" w:rsidRDefault="00122733" w:rsidP="003B27FC">
      <w:pPr>
        <w:pStyle w:val="Heading1"/>
      </w:pPr>
      <w:bookmarkStart w:id="57" w:name="_Toc129011960"/>
      <w:bookmarkStart w:id="58" w:name="_Toc131420823"/>
      <w:bookmarkStart w:id="59" w:name="_Toc134100851"/>
      <w:bookmarkStart w:id="60" w:name="_Toc134101206"/>
      <w:r w:rsidRPr="001016EB">
        <w:t>EU-UK Trade and Cooperation Agreement</w:t>
      </w:r>
      <w:bookmarkEnd w:id="57"/>
      <w:bookmarkEnd w:id="58"/>
      <w:bookmarkEnd w:id="59"/>
      <w:bookmarkEnd w:id="60"/>
    </w:p>
    <w:p w14:paraId="19FBD4B8" w14:textId="77777777" w:rsidR="00122733" w:rsidRPr="00822963" w:rsidRDefault="00122733" w:rsidP="00822963">
      <w:pPr>
        <w:pStyle w:val="paragraph"/>
        <w:numPr>
          <w:ilvl w:val="0"/>
          <w:numId w:val="36"/>
        </w:numPr>
        <w:spacing w:before="0" w:beforeAutospacing="0" w:after="0" w:afterAutospacing="0" w:line="276" w:lineRule="auto"/>
        <w:textAlignment w:val="baseline"/>
        <w:rPr>
          <w:rFonts w:asciiTheme="minorHAnsi" w:hAnsiTheme="minorHAnsi" w:cstheme="minorBidi"/>
          <w:color w:val="000000" w:themeColor="text1"/>
          <w:sz w:val="22"/>
          <w:szCs w:val="22"/>
        </w:rPr>
      </w:pPr>
      <w:r w:rsidRPr="00822963">
        <w:rPr>
          <w:rStyle w:val="normaltextrun"/>
          <w:rFonts w:asciiTheme="minorHAnsi" w:hAnsiTheme="minorHAnsi" w:cstheme="minorBidi"/>
          <w:color w:val="000000" w:themeColor="text1"/>
          <w:sz w:val="22"/>
          <w:szCs w:val="22"/>
        </w:rPr>
        <w:t xml:space="preserve">The </w:t>
      </w:r>
      <w:r w:rsidRPr="00822963">
        <w:rPr>
          <w:rFonts w:asciiTheme="minorHAnsi" w:hAnsiTheme="minorHAnsi" w:cstheme="minorBidi"/>
          <w:color w:val="000000" w:themeColor="text1"/>
          <w:sz w:val="22"/>
          <w:szCs w:val="22"/>
        </w:rPr>
        <w:t xml:space="preserve">UK and EU signed a </w:t>
      </w:r>
      <w:hyperlink r:id="rId44">
        <w:r w:rsidRPr="00C71D4B">
          <w:rPr>
            <w:rStyle w:val="Hyperlink"/>
            <w:rFonts w:asciiTheme="minorHAnsi" w:eastAsiaTheme="minorEastAsia" w:hAnsiTheme="minorHAnsi" w:cstheme="minorBidi"/>
            <w:i/>
            <w:iCs/>
            <w:color w:val="000000" w:themeColor="text1"/>
            <w:sz w:val="22"/>
            <w:szCs w:val="22"/>
          </w:rPr>
          <w:t>Trade and Cooperation Agreement</w:t>
        </w:r>
      </w:hyperlink>
      <w:r w:rsidRPr="00822963">
        <w:rPr>
          <w:rFonts w:asciiTheme="minorHAnsi" w:hAnsiTheme="minorHAnsi" w:cstheme="minorBidi"/>
          <w:color w:val="000000" w:themeColor="text1"/>
          <w:sz w:val="22"/>
          <w:szCs w:val="22"/>
        </w:rPr>
        <w:t xml:space="preserve"> on 30 December 2020 on the terms of their future relationship</w:t>
      </w:r>
      <w:r w:rsidRPr="00822963">
        <w:rPr>
          <w:rStyle w:val="normaltextrun"/>
          <w:rFonts w:asciiTheme="minorHAnsi" w:hAnsiTheme="minorHAnsi" w:cstheme="minorBidi"/>
          <w:color w:val="000000" w:themeColor="text1"/>
          <w:sz w:val="22"/>
          <w:szCs w:val="22"/>
        </w:rPr>
        <w:t xml:space="preserve"> primarily focuses on ensuring free trade of goods, which includes assistive technologies and medical devices</w:t>
      </w:r>
      <w:r w:rsidRPr="00822963">
        <w:rPr>
          <w:rFonts w:asciiTheme="minorHAnsi" w:hAnsiTheme="minorHAnsi" w:cstheme="minorBidi"/>
          <w:color w:val="000000" w:themeColor="text1"/>
          <w:sz w:val="22"/>
          <w:szCs w:val="22"/>
        </w:rPr>
        <w:t xml:space="preserve">. This was implemented in the </w:t>
      </w:r>
      <w:hyperlink r:id="rId45">
        <w:r w:rsidRPr="00C71D4B">
          <w:rPr>
            <w:rStyle w:val="Hyperlink"/>
            <w:rFonts w:asciiTheme="minorHAnsi" w:eastAsiaTheme="minorEastAsia" w:hAnsiTheme="minorHAnsi" w:cstheme="minorBidi"/>
            <w:i/>
            <w:iCs/>
            <w:color w:val="000000" w:themeColor="text1"/>
            <w:sz w:val="22"/>
            <w:szCs w:val="22"/>
          </w:rPr>
          <w:t>European Union (Future Relationship) Act 2020</w:t>
        </w:r>
      </w:hyperlink>
      <w:r w:rsidRPr="00822963">
        <w:rPr>
          <w:rFonts w:asciiTheme="minorHAnsi" w:hAnsiTheme="minorHAnsi" w:cstheme="minorBidi"/>
          <w:color w:val="000000" w:themeColor="text1"/>
          <w:sz w:val="22"/>
          <w:szCs w:val="22"/>
        </w:rPr>
        <w:t>.</w:t>
      </w:r>
    </w:p>
    <w:p w14:paraId="6D1C6331" w14:textId="77777777" w:rsidR="00122733" w:rsidRPr="00C71D4B" w:rsidRDefault="00122733" w:rsidP="00822963">
      <w:pPr>
        <w:pStyle w:val="ListParagraph"/>
        <w:numPr>
          <w:ilvl w:val="0"/>
          <w:numId w:val="36"/>
        </w:numPr>
        <w:spacing w:after="160" w:line="276" w:lineRule="auto"/>
        <w:rPr>
          <w:rFonts w:eastAsia="Calibri" w:cstheme="minorHAnsi"/>
          <w:i/>
          <w:iCs/>
          <w:color w:val="000000" w:themeColor="text1"/>
          <w:sz w:val="22"/>
          <w:szCs w:val="22"/>
        </w:rPr>
      </w:pPr>
      <w:r w:rsidRPr="00822963">
        <w:rPr>
          <w:rFonts w:eastAsia="Calibri"/>
          <w:color w:val="000000" w:themeColor="text1"/>
          <w:sz w:val="22"/>
          <w:szCs w:val="22"/>
        </w:rPr>
        <w:t xml:space="preserve">Northern Ireland’s relationship with the European Union is governed by the </w:t>
      </w:r>
      <w:hyperlink r:id="rId46">
        <w:r w:rsidRPr="00C71D4B">
          <w:rPr>
            <w:rStyle w:val="Hyperlink"/>
            <w:rFonts w:eastAsia="Calibri"/>
            <w:i/>
            <w:iCs/>
            <w:color w:val="000000" w:themeColor="text1"/>
            <w:sz w:val="22"/>
            <w:szCs w:val="22"/>
          </w:rPr>
          <w:t>Northern Ireland Protocol</w:t>
        </w:r>
      </w:hyperlink>
      <w:r w:rsidRPr="00C71D4B">
        <w:rPr>
          <w:rFonts w:eastAsia="Calibri"/>
          <w:i/>
          <w:iCs/>
          <w:color w:val="000000" w:themeColor="text1"/>
          <w:sz w:val="22"/>
          <w:szCs w:val="22"/>
        </w:rPr>
        <w:t xml:space="preserve"> </w:t>
      </w:r>
    </w:p>
    <w:p w14:paraId="75165286" w14:textId="77777777" w:rsidR="00122733" w:rsidRPr="00822963" w:rsidRDefault="00122733" w:rsidP="00822963">
      <w:pPr>
        <w:pStyle w:val="ListParagraph"/>
        <w:numPr>
          <w:ilvl w:val="1"/>
          <w:numId w:val="36"/>
        </w:numPr>
        <w:spacing w:after="160" w:line="276" w:lineRule="auto"/>
        <w:rPr>
          <w:rFonts w:eastAsia="Times New Roman" w:cstheme="minorHAnsi"/>
          <w:color w:val="000000" w:themeColor="text1"/>
          <w:sz w:val="22"/>
          <w:szCs w:val="22"/>
          <w:lang w:eastAsia="en-GB"/>
        </w:rPr>
      </w:pPr>
      <w:r w:rsidRPr="00822963">
        <w:rPr>
          <w:rFonts w:eastAsia="Times New Roman" w:cstheme="minorHAnsi"/>
          <w:color w:val="000000" w:themeColor="text1"/>
          <w:sz w:val="22"/>
          <w:szCs w:val="22"/>
          <w:shd w:val="clear" w:color="auto" w:fill="FFFFFF"/>
          <w:lang w:eastAsia="en-GB"/>
        </w:rPr>
        <w:t xml:space="preserve">During negotiations the EU and UK agreed a Northern Ireland Protocol </w:t>
      </w:r>
      <w:r w:rsidRPr="00822963">
        <w:rPr>
          <w:rFonts w:cstheme="minorHAnsi"/>
          <w:color w:val="000000" w:themeColor="text1"/>
          <w:shd w:val="clear" w:color="auto" w:fill="FFFFFF"/>
        </w:rPr>
        <w:t xml:space="preserve">to ensure </w:t>
      </w:r>
      <w:r w:rsidRPr="00822963">
        <w:rPr>
          <w:rFonts w:eastAsia="Times New Roman" w:cstheme="minorHAnsi"/>
          <w:color w:val="000000" w:themeColor="text1"/>
          <w:sz w:val="22"/>
          <w:szCs w:val="22"/>
          <w:shd w:val="clear" w:color="auto" w:fill="FFFFFF"/>
          <w:lang w:eastAsia="en-GB"/>
        </w:rPr>
        <w:t xml:space="preserve">there would be no new checks on goods crossing the border between NI and the Republic of Ireland </w:t>
      </w:r>
    </w:p>
    <w:p w14:paraId="7468C51B" w14:textId="77777777" w:rsidR="00122733" w:rsidRPr="00822963" w:rsidRDefault="00122733" w:rsidP="00822963">
      <w:pPr>
        <w:pStyle w:val="paragraph"/>
        <w:numPr>
          <w:ilvl w:val="0"/>
          <w:numId w:val="36"/>
        </w:numPr>
        <w:spacing w:before="0" w:beforeAutospacing="0" w:after="0" w:afterAutospacing="0" w:line="276" w:lineRule="auto"/>
        <w:rPr>
          <w:rStyle w:val="eop"/>
          <w:rFonts w:asciiTheme="minorHAnsi" w:hAnsiTheme="minorHAnsi" w:cstheme="minorBidi"/>
          <w:color w:val="000000" w:themeColor="text1"/>
          <w:sz w:val="22"/>
          <w:szCs w:val="22"/>
        </w:rPr>
      </w:pPr>
      <w:r w:rsidRPr="00822963">
        <w:rPr>
          <w:rStyle w:val="normaltextrun"/>
          <w:rFonts w:asciiTheme="minorHAnsi" w:hAnsiTheme="minorHAnsi" w:cstheme="minorBidi"/>
          <w:color w:val="000000" w:themeColor="text1"/>
          <w:sz w:val="22"/>
          <w:szCs w:val="22"/>
        </w:rPr>
        <w:t xml:space="preserve">Under the TCA, goods originating in the EU or UK benefit from preferential treatment, meaning that goods can move between the EU and the UK (except for NI, for which there is a special protocol) without being subjected to tariffs, so long as the relevant </w:t>
      </w:r>
      <w:hyperlink r:id="rId47">
        <w:r w:rsidRPr="00822963">
          <w:rPr>
            <w:rStyle w:val="Hyperlink"/>
            <w:rFonts w:asciiTheme="minorHAnsi" w:eastAsiaTheme="minorEastAsia" w:hAnsiTheme="minorHAnsi" w:cstheme="minorBidi"/>
            <w:color w:val="000000" w:themeColor="text1"/>
            <w:sz w:val="22"/>
            <w:szCs w:val="22"/>
          </w:rPr>
          <w:t>rules of origin</w:t>
        </w:r>
      </w:hyperlink>
      <w:r w:rsidRPr="00822963">
        <w:rPr>
          <w:rStyle w:val="normaltextrun"/>
          <w:rFonts w:asciiTheme="minorHAnsi" w:hAnsiTheme="minorHAnsi" w:cstheme="minorBidi"/>
          <w:color w:val="000000" w:themeColor="text1"/>
          <w:sz w:val="22"/>
          <w:szCs w:val="22"/>
        </w:rPr>
        <w:t xml:space="preserve"> are met.</w:t>
      </w:r>
      <w:r w:rsidRPr="00822963">
        <w:rPr>
          <w:rStyle w:val="eop"/>
          <w:rFonts w:asciiTheme="minorHAnsi" w:hAnsiTheme="minorHAnsi" w:cstheme="minorBidi"/>
          <w:color w:val="000000" w:themeColor="text1"/>
          <w:sz w:val="22"/>
          <w:szCs w:val="22"/>
        </w:rPr>
        <w:t> </w:t>
      </w:r>
    </w:p>
    <w:p w14:paraId="725E8255" w14:textId="77777777" w:rsidR="00122733" w:rsidRPr="00822963" w:rsidRDefault="00122733" w:rsidP="00822963">
      <w:pPr>
        <w:pStyle w:val="paragraph"/>
        <w:numPr>
          <w:ilvl w:val="0"/>
          <w:numId w:val="36"/>
        </w:numPr>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822963">
        <w:rPr>
          <w:rStyle w:val="normaltextrun"/>
          <w:rFonts w:asciiTheme="minorHAnsi" w:hAnsiTheme="minorHAnsi" w:cstheme="minorBidi"/>
          <w:b/>
          <w:color w:val="000000" w:themeColor="text1"/>
          <w:sz w:val="22"/>
          <w:szCs w:val="22"/>
        </w:rPr>
        <w:t>TCA impact on Medical Devices</w:t>
      </w:r>
      <w:r w:rsidRPr="00822963">
        <w:rPr>
          <w:rStyle w:val="eop"/>
          <w:rFonts w:asciiTheme="minorHAnsi" w:hAnsiTheme="minorHAnsi" w:cstheme="minorBidi"/>
          <w:b/>
          <w:color w:val="000000" w:themeColor="text1"/>
          <w:sz w:val="22"/>
          <w:szCs w:val="22"/>
        </w:rPr>
        <w:t> </w:t>
      </w:r>
    </w:p>
    <w:p w14:paraId="565DAA19" w14:textId="66687958" w:rsidR="00122733" w:rsidRPr="00263471" w:rsidRDefault="00122733" w:rsidP="00263471">
      <w:pPr>
        <w:pStyle w:val="paragraph"/>
        <w:numPr>
          <w:ilvl w:val="1"/>
          <w:numId w:val="36"/>
        </w:numPr>
        <w:spacing w:before="0" w:beforeAutospacing="0" w:after="0" w:afterAutospacing="0" w:line="276" w:lineRule="auto"/>
        <w:textAlignment w:val="baseline"/>
        <w:rPr>
          <w:rFonts w:asciiTheme="minorHAnsi" w:hAnsiTheme="minorHAnsi" w:cstheme="minorHAnsi"/>
          <w:color w:val="000000" w:themeColor="text1"/>
          <w:sz w:val="22"/>
          <w:szCs w:val="22"/>
        </w:rPr>
      </w:pPr>
      <w:r w:rsidRPr="00822963">
        <w:rPr>
          <w:rStyle w:val="normaltextrun"/>
          <w:rFonts w:asciiTheme="minorHAnsi" w:hAnsiTheme="minorHAnsi" w:cstheme="minorHAnsi"/>
          <w:color w:val="000000" w:themeColor="text1"/>
          <w:sz w:val="22"/>
          <w:szCs w:val="22"/>
        </w:rPr>
        <w:t xml:space="preserve">The TCA does not contain specific provisions around medical devices, which means that </w:t>
      </w:r>
      <w:proofErr w:type="gramStart"/>
      <w:r w:rsidRPr="00822963">
        <w:rPr>
          <w:rStyle w:val="normaltextrun"/>
          <w:rFonts w:asciiTheme="minorHAnsi" w:hAnsiTheme="minorHAnsi" w:cstheme="minorHAnsi"/>
          <w:color w:val="000000" w:themeColor="text1"/>
          <w:sz w:val="22"/>
          <w:szCs w:val="22"/>
        </w:rPr>
        <w:t>in order to</w:t>
      </w:r>
      <w:proofErr w:type="gramEnd"/>
      <w:r w:rsidRPr="00822963">
        <w:rPr>
          <w:rStyle w:val="normaltextrun"/>
          <w:rFonts w:asciiTheme="minorHAnsi" w:hAnsiTheme="minorHAnsi" w:cstheme="minorHAnsi"/>
          <w:color w:val="000000" w:themeColor="text1"/>
          <w:sz w:val="22"/>
          <w:szCs w:val="22"/>
        </w:rPr>
        <w:t xml:space="preserve"> place products on the EU or UK markets, manufacturers must navigate both regimes. </w:t>
      </w:r>
    </w:p>
    <w:p w14:paraId="6253663C" w14:textId="77777777" w:rsidR="00122733" w:rsidRPr="001016EB" w:rsidRDefault="00122733" w:rsidP="00822963">
      <w:pPr>
        <w:pStyle w:val="Heading3"/>
        <w:spacing w:line="276" w:lineRule="auto"/>
        <w:rPr>
          <w:rFonts w:eastAsia="Times New Roman" w:cstheme="minorHAnsi"/>
          <w:b w:val="0"/>
          <w:bCs/>
          <w:color w:val="000000" w:themeColor="text1"/>
          <w:shd w:val="clear" w:color="auto" w:fill="FFFFFF"/>
          <w:lang w:eastAsia="en-GB"/>
        </w:rPr>
      </w:pPr>
      <w:bookmarkStart w:id="61" w:name="_Toc129011961"/>
      <w:bookmarkStart w:id="62" w:name="_Toc131420824"/>
      <w:bookmarkStart w:id="63" w:name="_Toc134100852"/>
      <w:bookmarkStart w:id="64" w:name="_Toc134101207"/>
      <w:r w:rsidRPr="001016EB">
        <w:rPr>
          <w:bCs/>
          <w:color w:val="000000" w:themeColor="text1"/>
          <w:shd w:val="clear" w:color="auto" w:fill="FFFFFF"/>
          <w:lang w:eastAsia="en-GB"/>
        </w:rPr>
        <w:t>Future Impact</w:t>
      </w:r>
      <w:bookmarkEnd w:id="61"/>
      <w:bookmarkEnd w:id="62"/>
      <w:bookmarkEnd w:id="63"/>
      <w:bookmarkEnd w:id="64"/>
      <w:r w:rsidRPr="001016EB">
        <w:rPr>
          <w:bCs/>
          <w:color w:val="000000" w:themeColor="text1"/>
          <w:shd w:val="clear" w:color="auto" w:fill="FFFFFF"/>
          <w:lang w:eastAsia="en-GB"/>
        </w:rPr>
        <w:t xml:space="preserve"> </w:t>
      </w:r>
    </w:p>
    <w:p w14:paraId="3485EDE1" w14:textId="77777777" w:rsidR="00122733" w:rsidRPr="00822963" w:rsidRDefault="00122733" w:rsidP="00822963">
      <w:pPr>
        <w:pStyle w:val="ListParagraph"/>
        <w:numPr>
          <w:ilvl w:val="0"/>
          <w:numId w:val="36"/>
        </w:numPr>
        <w:spacing w:after="160" w:line="276" w:lineRule="auto"/>
        <w:rPr>
          <w:rFonts w:eastAsia="Times New Roman"/>
          <w:color w:val="000000" w:themeColor="text1"/>
          <w:sz w:val="22"/>
          <w:szCs w:val="22"/>
          <w:shd w:val="clear" w:color="auto" w:fill="FFFFFF"/>
          <w:lang w:eastAsia="en-GB"/>
        </w:rPr>
      </w:pPr>
      <w:r w:rsidRPr="00822963">
        <w:rPr>
          <w:rFonts w:eastAsia="Times New Roman"/>
          <w:color w:val="000000" w:themeColor="text1"/>
          <w:sz w:val="22"/>
          <w:szCs w:val="22"/>
          <w:shd w:val="clear" w:color="auto" w:fill="FFFFFF"/>
          <w:lang w:eastAsia="en-GB"/>
        </w:rPr>
        <w:t xml:space="preserve">Government asserts REUL was never intended to remain on UK statute book </w:t>
      </w:r>
      <w:proofErr w:type="gramStart"/>
      <w:r w:rsidRPr="00822963">
        <w:rPr>
          <w:rFonts w:eastAsia="Times New Roman"/>
          <w:color w:val="000000" w:themeColor="text1"/>
          <w:sz w:val="22"/>
          <w:szCs w:val="22"/>
          <w:shd w:val="clear" w:color="auto" w:fill="FFFFFF"/>
          <w:lang w:eastAsia="en-GB"/>
        </w:rPr>
        <w:t>indefinitely</w:t>
      </w:r>
      <w:proofErr w:type="gramEnd"/>
      <w:r w:rsidRPr="00822963">
        <w:rPr>
          <w:rFonts w:eastAsia="Times New Roman"/>
          <w:color w:val="000000" w:themeColor="text1"/>
          <w:sz w:val="22"/>
          <w:szCs w:val="22"/>
          <w:shd w:val="clear" w:color="auto" w:fill="FFFFFF"/>
          <w:lang w:eastAsia="en-GB"/>
        </w:rPr>
        <w:t xml:space="preserve"> </w:t>
      </w:r>
    </w:p>
    <w:p w14:paraId="1103A1AA" w14:textId="77777777" w:rsidR="00122733" w:rsidRPr="00822963" w:rsidRDefault="00122733" w:rsidP="00822963">
      <w:pPr>
        <w:pStyle w:val="ListParagraph"/>
        <w:numPr>
          <w:ilvl w:val="1"/>
          <w:numId w:val="36"/>
        </w:numPr>
        <w:spacing w:after="160" w:line="276" w:lineRule="auto"/>
        <w:rPr>
          <w:rFonts w:eastAsia="Times New Roman"/>
          <w:color w:val="000000" w:themeColor="text1"/>
          <w:sz w:val="22"/>
          <w:szCs w:val="22"/>
          <w:shd w:val="clear" w:color="auto" w:fill="FFFFFF"/>
          <w:lang w:eastAsia="en-GB"/>
        </w:rPr>
      </w:pPr>
      <w:r w:rsidRPr="00822963">
        <w:rPr>
          <w:rFonts w:eastAsia="Times New Roman"/>
          <w:color w:val="000000" w:themeColor="text1"/>
          <w:sz w:val="22"/>
          <w:szCs w:val="22"/>
          <w:shd w:val="clear" w:color="auto" w:fill="FFFFFF"/>
          <w:lang w:eastAsia="en-GB"/>
        </w:rPr>
        <w:t xml:space="preserve">In January 2022 the </w:t>
      </w:r>
      <w:hyperlink r:id="rId48">
        <w:r w:rsidRPr="00C71D4B">
          <w:rPr>
            <w:rStyle w:val="Hyperlink"/>
            <w:rFonts w:eastAsia="Times New Roman"/>
            <w:i/>
            <w:iCs/>
            <w:color w:val="000000" w:themeColor="text1"/>
            <w:sz w:val="22"/>
            <w:szCs w:val="22"/>
            <w:lang w:eastAsia="en-GB"/>
          </w:rPr>
          <w:t>UK Government announced a bill revoking EU law</w:t>
        </w:r>
      </w:hyperlink>
      <w:r w:rsidRPr="00822963">
        <w:rPr>
          <w:rFonts w:eastAsia="Times New Roman"/>
          <w:color w:val="000000" w:themeColor="text1"/>
          <w:sz w:val="22"/>
          <w:szCs w:val="22"/>
          <w:shd w:val="clear" w:color="auto" w:fill="FFFFFF"/>
          <w:lang w:eastAsia="en-GB"/>
        </w:rPr>
        <w:t xml:space="preserve"> with the aim reclaiming Parliamentary sovereignty and restoring the legislative primacy of Parliamentary Acts.</w:t>
      </w:r>
    </w:p>
    <w:p w14:paraId="535DB0D4" w14:textId="77777777" w:rsidR="00122733" w:rsidRPr="00822963" w:rsidRDefault="00122733" w:rsidP="00822963">
      <w:pPr>
        <w:pStyle w:val="ListParagraph"/>
        <w:numPr>
          <w:ilvl w:val="0"/>
          <w:numId w:val="36"/>
        </w:numPr>
        <w:spacing w:after="160" w:line="276" w:lineRule="auto"/>
        <w:rPr>
          <w:rFonts w:eastAsia="Times New Roman"/>
          <w:color w:val="000000" w:themeColor="text1"/>
          <w:sz w:val="22"/>
          <w:szCs w:val="22"/>
          <w:shd w:val="clear" w:color="auto" w:fill="FFFFFF"/>
          <w:lang w:eastAsia="en-GB"/>
        </w:rPr>
      </w:pPr>
      <w:r w:rsidRPr="00822963">
        <w:rPr>
          <w:color w:val="000000" w:themeColor="text1"/>
          <w:sz w:val="22"/>
          <w:szCs w:val="22"/>
          <w:shd w:val="clear" w:color="auto" w:fill="FFFFFF"/>
        </w:rPr>
        <w:t xml:space="preserve">On 22nd September 2022 </w:t>
      </w:r>
      <w:hyperlink r:id="rId49">
        <w:r w:rsidRPr="00C71D4B">
          <w:rPr>
            <w:rStyle w:val="Hyperlink"/>
            <w:i/>
            <w:iCs/>
            <w:color w:val="000000" w:themeColor="text1"/>
            <w:sz w:val="22"/>
            <w:szCs w:val="22"/>
          </w:rPr>
          <w:t>the Retained EU Law (Revocation and Reform) Bill</w:t>
        </w:r>
      </w:hyperlink>
      <w:r w:rsidRPr="00822963">
        <w:rPr>
          <w:color w:val="000000" w:themeColor="text1"/>
          <w:sz w:val="22"/>
          <w:szCs w:val="22"/>
          <w:shd w:val="clear" w:color="auto" w:fill="FFFFFF"/>
        </w:rPr>
        <w:t xml:space="preserve"> was introduced to Parliament </w:t>
      </w:r>
    </w:p>
    <w:p w14:paraId="4C558616" w14:textId="77777777" w:rsidR="00122733" w:rsidRPr="00822963" w:rsidRDefault="00122733" w:rsidP="00822963">
      <w:pPr>
        <w:pStyle w:val="ListParagraph"/>
        <w:numPr>
          <w:ilvl w:val="1"/>
          <w:numId w:val="36"/>
        </w:numPr>
        <w:spacing w:after="160" w:line="276" w:lineRule="auto"/>
        <w:rPr>
          <w:rFonts w:eastAsia="Calibri" w:cstheme="minorHAnsi"/>
          <w:color w:val="000000" w:themeColor="text1"/>
          <w:sz w:val="22"/>
          <w:szCs w:val="22"/>
        </w:rPr>
      </w:pPr>
      <w:r w:rsidRPr="00822963">
        <w:rPr>
          <w:rFonts w:eastAsia="Calibri" w:cstheme="minorHAnsi"/>
          <w:color w:val="000000" w:themeColor="text1"/>
          <w:sz w:val="22"/>
          <w:szCs w:val="22"/>
          <w:lang w:val="en-US"/>
        </w:rPr>
        <w:t xml:space="preserve">This Bill facilitates planned reforms to over 2,400 pieces of REUL. </w:t>
      </w:r>
    </w:p>
    <w:p w14:paraId="0805E85E" w14:textId="77777777" w:rsidR="00122733" w:rsidRPr="00822963" w:rsidRDefault="00122733" w:rsidP="00822963">
      <w:pPr>
        <w:pStyle w:val="ListParagraph"/>
        <w:numPr>
          <w:ilvl w:val="1"/>
          <w:numId w:val="36"/>
        </w:numPr>
        <w:spacing w:after="160" w:line="276" w:lineRule="auto"/>
        <w:rPr>
          <w:color w:val="000000" w:themeColor="text1"/>
          <w:sz w:val="22"/>
          <w:szCs w:val="22"/>
        </w:rPr>
      </w:pPr>
      <w:r w:rsidRPr="00822963">
        <w:rPr>
          <w:color w:val="000000" w:themeColor="text1"/>
          <w:sz w:val="22"/>
          <w:szCs w:val="22"/>
          <w:shd w:val="clear" w:color="auto" w:fill="FFFFFF"/>
        </w:rPr>
        <w:t>The Bill includes a ‘sunset’ date (31/12/2023) by which all remaining retained EU Law will either be repealed or assimilated into UK domestic law. The ‘sunset’ may be extended for specified pieces of retained EU Law until 2026.</w:t>
      </w:r>
    </w:p>
    <w:p w14:paraId="65B0009D" w14:textId="43C6583D" w:rsidR="00122733" w:rsidRPr="001016EB" w:rsidRDefault="00122733" w:rsidP="00822963">
      <w:pPr>
        <w:pStyle w:val="Heading2"/>
        <w:spacing w:line="276" w:lineRule="auto"/>
        <w:rPr>
          <w:rFonts w:cstheme="minorHAnsi"/>
          <w:b w:val="0"/>
          <w:bCs/>
          <w:color w:val="000000" w:themeColor="text1"/>
          <w:lang w:eastAsia="en-GB"/>
        </w:rPr>
      </w:pPr>
      <w:bookmarkStart w:id="65" w:name="_Toc129011962"/>
      <w:bookmarkStart w:id="66" w:name="_Toc131420825"/>
      <w:bookmarkStart w:id="67" w:name="_Toc134100853"/>
      <w:bookmarkStart w:id="68" w:name="_Toc134101208"/>
      <w:r w:rsidRPr="001016EB">
        <w:rPr>
          <w:rFonts w:cstheme="minorHAnsi"/>
          <w:bCs/>
          <w:lang w:eastAsia="en-GB"/>
        </w:rPr>
        <w:lastRenderedPageBreak/>
        <w:t xml:space="preserve">Disability rights, </w:t>
      </w:r>
      <w:proofErr w:type="gramStart"/>
      <w:r w:rsidRPr="001016EB">
        <w:rPr>
          <w:rFonts w:cstheme="minorHAnsi"/>
          <w:bCs/>
          <w:lang w:eastAsia="en-GB"/>
        </w:rPr>
        <w:t>assistance</w:t>
      </w:r>
      <w:proofErr w:type="gramEnd"/>
      <w:r w:rsidRPr="001016EB">
        <w:rPr>
          <w:rFonts w:cstheme="minorHAnsi"/>
          <w:bCs/>
          <w:lang w:eastAsia="en-GB"/>
        </w:rPr>
        <w:t xml:space="preserve"> and accessibility</w:t>
      </w:r>
      <w:bookmarkEnd w:id="65"/>
      <w:bookmarkEnd w:id="66"/>
      <w:bookmarkEnd w:id="67"/>
      <w:bookmarkEnd w:id="68"/>
      <w:r w:rsidRPr="001016EB">
        <w:rPr>
          <w:rFonts w:cstheme="minorHAnsi"/>
          <w:bCs/>
          <w:lang w:eastAsia="en-GB"/>
        </w:rPr>
        <w:t xml:space="preserve"> </w:t>
      </w:r>
    </w:p>
    <w:p w14:paraId="2C147628" w14:textId="77777777" w:rsidR="00122733" w:rsidRPr="00822963" w:rsidRDefault="00122733" w:rsidP="001016EB">
      <w:pPr>
        <w:spacing w:line="276" w:lineRule="auto"/>
        <w:rPr>
          <w:rFonts w:eastAsiaTheme="minorEastAsia"/>
          <w:color w:val="000000" w:themeColor="text1"/>
          <w:lang w:eastAsia="en-GB"/>
        </w:rPr>
      </w:pPr>
      <w:r w:rsidRPr="00822963">
        <w:rPr>
          <w:rFonts w:eastAsiaTheme="minorEastAsia"/>
          <w:color w:val="000000" w:themeColor="text1"/>
          <w:lang w:eastAsia="en-GB"/>
        </w:rPr>
        <w:t>This table outlines the legislative context protecting disability rights and establishes the legal pretext for ensuring disabled accessibility and providing disabled people with assistance and equipment such as assistive technology. The EU Charter for Fundamental Rights provided the basis in the EU for such protections, and although the UK has left the EU these protections persist under UK legislation.</w:t>
      </w:r>
    </w:p>
    <w:p w14:paraId="28059E52" w14:textId="77777777" w:rsidR="00122733" w:rsidRPr="00A42A30" w:rsidRDefault="00122733" w:rsidP="001016EB">
      <w:pPr>
        <w:spacing w:line="276" w:lineRule="auto"/>
        <w:rPr>
          <w:rFonts w:eastAsiaTheme="minorEastAsia"/>
          <w:color w:val="000000" w:themeColor="text1"/>
          <w:lang w:eastAsia="en-GB"/>
        </w:rPr>
      </w:pPr>
      <w:r>
        <w:br/>
      </w:r>
      <w:r w:rsidRPr="0DC8B2E2">
        <w:rPr>
          <w:rFonts w:eastAsiaTheme="minorEastAsia"/>
          <w:b/>
          <w:bCs/>
          <w:color w:val="000000" w:themeColor="text1"/>
          <w:lang w:eastAsia="en-GB"/>
        </w:rPr>
        <w:t xml:space="preserve">Table 1 </w:t>
      </w:r>
    </w:p>
    <w:tbl>
      <w:tblPr>
        <w:tblStyle w:val="TableGrid"/>
        <w:tblW w:w="94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830"/>
        <w:gridCol w:w="6668"/>
      </w:tblGrid>
      <w:tr w:rsidR="00122733" w:rsidRPr="00A42A30" w14:paraId="3660725E" w14:textId="77777777" w:rsidTr="0072020D">
        <w:tc>
          <w:tcPr>
            <w:tcW w:w="2830" w:type="dxa"/>
          </w:tcPr>
          <w:p w14:paraId="7A9775B2" w14:textId="77777777" w:rsidR="00122733" w:rsidRPr="00A42A30" w:rsidRDefault="00122733" w:rsidP="0047755D">
            <w:pPr>
              <w:spacing w:line="276" w:lineRule="auto"/>
              <w:rPr>
                <w:rFonts w:eastAsia="Calibri" w:cstheme="minorHAnsi"/>
                <w:b/>
              </w:rPr>
            </w:pPr>
            <w:r w:rsidRPr="00A42A30">
              <w:rPr>
                <w:rFonts w:eastAsia="Calibri" w:cstheme="minorHAnsi"/>
                <w:b/>
                <w:bCs/>
                <w:color w:val="000000" w:themeColor="text1"/>
              </w:rPr>
              <w:t>L</w:t>
            </w:r>
            <w:r w:rsidRPr="00A42A30">
              <w:rPr>
                <w:rFonts w:eastAsia="Calibri" w:cstheme="minorHAnsi"/>
                <w:b/>
                <w:bCs/>
              </w:rPr>
              <w:t>egislation</w:t>
            </w:r>
          </w:p>
        </w:tc>
        <w:tc>
          <w:tcPr>
            <w:tcW w:w="6668" w:type="dxa"/>
          </w:tcPr>
          <w:p w14:paraId="1F8B1990" w14:textId="77777777" w:rsidR="00122733" w:rsidRPr="00A42A30" w:rsidRDefault="00122733" w:rsidP="0047755D">
            <w:pPr>
              <w:spacing w:line="276" w:lineRule="auto"/>
              <w:rPr>
                <w:rFonts w:eastAsia="Calibri" w:cstheme="minorHAnsi"/>
                <w:color w:val="000000" w:themeColor="text1"/>
              </w:rPr>
            </w:pPr>
            <w:r w:rsidRPr="00A42A30">
              <w:rPr>
                <w:rFonts w:eastAsia="Calibri" w:cstheme="minorHAnsi"/>
                <w:color w:val="000000" w:themeColor="text1"/>
              </w:rPr>
              <w:t xml:space="preserve"> </w:t>
            </w:r>
            <w:r w:rsidRPr="00A42A30">
              <w:rPr>
                <w:rFonts w:eastAsia="Calibri" w:cstheme="minorHAnsi"/>
                <w:b/>
                <w:bCs/>
                <w:color w:val="000000" w:themeColor="text1"/>
              </w:rPr>
              <w:t>Implications for disability and Assistive Technology</w:t>
            </w:r>
          </w:p>
        </w:tc>
      </w:tr>
      <w:tr w:rsidR="00122733" w:rsidRPr="00A42A30" w14:paraId="3D1CA9D5" w14:textId="77777777" w:rsidTr="0072020D">
        <w:tc>
          <w:tcPr>
            <w:tcW w:w="2830" w:type="dxa"/>
          </w:tcPr>
          <w:p w14:paraId="2D105DCF" w14:textId="77777777" w:rsidR="00122733" w:rsidRPr="00C71D4B" w:rsidRDefault="00BE2B99" w:rsidP="0047755D">
            <w:pPr>
              <w:spacing w:line="276" w:lineRule="auto"/>
              <w:rPr>
                <w:rFonts w:eastAsia="Calibri" w:cstheme="minorHAnsi"/>
                <w:b/>
                <w:i/>
                <w:iCs/>
              </w:rPr>
            </w:pPr>
            <w:hyperlink r:id="rId50">
              <w:r w:rsidR="00122733" w:rsidRPr="00C71D4B">
                <w:rPr>
                  <w:rStyle w:val="Hyperlink"/>
                  <w:rFonts w:eastAsia="Calibri"/>
                  <w:b/>
                  <w:bCs/>
                  <w:i/>
                  <w:iCs/>
                  <w:color w:val="auto"/>
                </w:rPr>
                <w:t>Charter of Fundamental Rights of the EU 2012 (CFREU)</w:t>
              </w:r>
            </w:hyperlink>
          </w:p>
          <w:p w14:paraId="67EBA9FC" w14:textId="77777777" w:rsidR="00122733" w:rsidRPr="0047755D" w:rsidRDefault="00122733" w:rsidP="0047755D">
            <w:pPr>
              <w:spacing w:line="276" w:lineRule="auto"/>
              <w:rPr>
                <w:rFonts w:eastAsia="Calibri" w:cstheme="minorHAnsi"/>
                <w:b/>
              </w:rPr>
            </w:pPr>
            <w:r w:rsidRPr="0047755D">
              <w:rPr>
                <w:rFonts w:eastAsia="Calibri" w:cstheme="minorHAnsi"/>
                <w:b/>
                <w:bCs/>
              </w:rPr>
              <w:t xml:space="preserve"> </w:t>
            </w:r>
          </w:p>
          <w:p w14:paraId="56E515F1" w14:textId="77777777" w:rsidR="00122733" w:rsidRPr="0047755D" w:rsidRDefault="00122733" w:rsidP="0047755D">
            <w:pPr>
              <w:spacing w:line="276" w:lineRule="auto"/>
              <w:rPr>
                <w:rFonts w:eastAsia="Calibri" w:cstheme="minorHAnsi"/>
                <w:b/>
                <w:bCs/>
              </w:rPr>
            </w:pPr>
            <w:r w:rsidRPr="0047755D">
              <w:rPr>
                <w:rFonts w:eastAsia="Calibri" w:cstheme="minorHAnsi"/>
              </w:rPr>
              <w:t xml:space="preserve">No longer applies post-Brexit  </w:t>
            </w:r>
          </w:p>
        </w:tc>
        <w:tc>
          <w:tcPr>
            <w:tcW w:w="6668" w:type="dxa"/>
          </w:tcPr>
          <w:p w14:paraId="2D879FE2" w14:textId="77777777" w:rsidR="00122733" w:rsidRPr="0047755D" w:rsidRDefault="00122733" w:rsidP="0047755D">
            <w:pPr>
              <w:pStyle w:val="ListParagraph"/>
              <w:numPr>
                <w:ilvl w:val="0"/>
                <w:numId w:val="15"/>
              </w:numPr>
              <w:spacing w:line="276" w:lineRule="auto"/>
              <w:rPr>
                <w:rFonts w:eastAsia="Calibri" w:cstheme="minorHAnsi"/>
                <w:sz w:val="22"/>
                <w:szCs w:val="22"/>
              </w:rPr>
            </w:pPr>
            <w:r w:rsidRPr="0047755D">
              <w:rPr>
                <w:rFonts w:eastAsia="Calibri" w:cstheme="minorHAnsi"/>
                <w:sz w:val="22"/>
                <w:szCs w:val="22"/>
              </w:rPr>
              <w:t xml:space="preserve">The </w:t>
            </w:r>
            <w:r w:rsidRPr="0047755D">
              <w:rPr>
                <w:rFonts w:eastAsia="Calibri"/>
                <w:sz w:val="22"/>
                <w:szCs w:val="22"/>
              </w:rPr>
              <w:t>CFREU</w:t>
            </w:r>
            <w:r w:rsidRPr="0047755D">
              <w:rPr>
                <w:rFonts w:eastAsia="Calibri" w:cstheme="minorHAnsi"/>
                <w:sz w:val="22"/>
                <w:szCs w:val="22"/>
              </w:rPr>
              <w:t xml:space="preserve"> no longer applies in the UK, non-discrimination and the right of integration of disabled people remain largely covered by the UK’s Equality Act while the right to privacy is protected by the UK’s </w:t>
            </w:r>
            <w:hyperlink r:id="rId51">
              <w:r w:rsidRPr="00C71D4B">
                <w:rPr>
                  <w:rStyle w:val="Hyperlink"/>
                  <w:rFonts w:eastAsia="Calibri"/>
                  <w:i/>
                  <w:iCs/>
                  <w:color w:val="auto"/>
                  <w:sz w:val="22"/>
                  <w:szCs w:val="22"/>
                </w:rPr>
                <w:t>Data Protection Act 2018</w:t>
              </w:r>
            </w:hyperlink>
            <w:r w:rsidRPr="0047755D">
              <w:rPr>
                <w:rFonts w:eastAsia="Calibri" w:cstheme="minorHAnsi"/>
                <w:sz w:val="22"/>
                <w:szCs w:val="22"/>
              </w:rPr>
              <w:t xml:space="preserve"> (based on EU’s GDPR).  </w:t>
            </w:r>
          </w:p>
          <w:p w14:paraId="470D7911" w14:textId="77777777" w:rsidR="00122733" w:rsidRPr="0047755D" w:rsidRDefault="00122733" w:rsidP="0047755D">
            <w:pPr>
              <w:pStyle w:val="ListParagraph"/>
              <w:numPr>
                <w:ilvl w:val="1"/>
                <w:numId w:val="15"/>
              </w:numPr>
              <w:spacing w:line="276" w:lineRule="auto"/>
              <w:rPr>
                <w:sz w:val="22"/>
                <w:szCs w:val="22"/>
              </w:rPr>
            </w:pPr>
            <w:r w:rsidRPr="0047755D">
              <w:rPr>
                <w:sz w:val="22"/>
                <w:szCs w:val="22"/>
              </w:rPr>
              <w:t xml:space="preserve">Article 8: Protection of personal data (Remains covered by Data Protection Act 2018) </w:t>
            </w:r>
          </w:p>
          <w:p w14:paraId="6AEA6474" w14:textId="77777777" w:rsidR="00122733" w:rsidRPr="0047755D" w:rsidRDefault="00122733" w:rsidP="0047755D">
            <w:pPr>
              <w:pStyle w:val="ListParagraph"/>
              <w:numPr>
                <w:ilvl w:val="1"/>
                <w:numId w:val="15"/>
              </w:numPr>
              <w:spacing w:line="276" w:lineRule="auto"/>
              <w:rPr>
                <w:rFonts w:cstheme="minorHAnsi"/>
                <w:sz w:val="22"/>
                <w:szCs w:val="22"/>
              </w:rPr>
            </w:pPr>
            <w:r w:rsidRPr="0047755D">
              <w:rPr>
                <w:sz w:val="22"/>
                <w:szCs w:val="22"/>
              </w:rPr>
              <w:t>Article 21:  Non-discrimination on basis of disability and Article 26: Right of Integration of persons with disabilities. (Remain protected under the Equality Act)</w:t>
            </w:r>
          </w:p>
        </w:tc>
      </w:tr>
      <w:tr w:rsidR="00122733" w:rsidRPr="00A42A30" w14:paraId="763615EB" w14:textId="77777777" w:rsidTr="0072020D">
        <w:tc>
          <w:tcPr>
            <w:tcW w:w="2830" w:type="dxa"/>
          </w:tcPr>
          <w:p w14:paraId="0FAC153E" w14:textId="77777777" w:rsidR="00122733" w:rsidRPr="0047755D" w:rsidRDefault="00BE2B99" w:rsidP="0047755D">
            <w:pPr>
              <w:spacing w:line="276" w:lineRule="auto"/>
              <w:rPr>
                <w:rFonts w:eastAsia="Calibri"/>
                <w:b/>
                <w:bCs/>
              </w:rPr>
            </w:pPr>
            <w:hyperlink r:id="rId52">
              <w:r w:rsidR="00122733" w:rsidRPr="00C71D4B">
                <w:rPr>
                  <w:rStyle w:val="Hyperlink"/>
                  <w:rFonts w:eastAsia="Calibri"/>
                  <w:b/>
                  <w:bCs/>
                  <w:i/>
                  <w:iCs/>
                  <w:color w:val="auto"/>
                </w:rPr>
                <w:t>Chronically Sick and Disabled Persons Act 1970</w:t>
              </w:r>
              <w:r w:rsidR="00122733" w:rsidRPr="0047755D">
                <w:br/>
              </w:r>
            </w:hyperlink>
            <w:r w:rsidR="00122733" w:rsidRPr="0047755D">
              <w:rPr>
                <w:rFonts w:eastAsia="Calibri"/>
                <w:b/>
                <w:bCs/>
              </w:rPr>
              <w:t xml:space="preserve"> </w:t>
            </w:r>
            <w:r w:rsidR="00122733" w:rsidRPr="0047755D">
              <w:br/>
            </w:r>
            <w:r w:rsidR="00122733" w:rsidRPr="0047755D">
              <w:rPr>
                <w:rFonts w:eastAsia="Calibri"/>
              </w:rPr>
              <w:t xml:space="preserve">Not impacted by </w:t>
            </w:r>
            <w:proofErr w:type="gramStart"/>
            <w:r w:rsidR="00122733" w:rsidRPr="0047755D">
              <w:rPr>
                <w:rFonts w:eastAsia="Calibri"/>
              </w:rPr>
              <w:t>Brexit</w:t>
            </w:r>
            <w:proofErr w:type="gramEnd"/>
            <w:r w:rsidR="00122733" w:rsidRPr="0047755D">
              <w:rPr>
                <w:rFonts w:eastAsia="Calibri"/>
                <w:b/>
                <w:bCs/>
              </w:rPr>
              <w:t xml:space="preserve"> </w:t>
            </w:r>
          </w:p>
          <w:p w14:paraId="57B79C3A" w14:textId="77777777" w:rsidR="00122733" w:rsidRPr="0047755D" w:rsidRDefault="00122733" w:rsidP="0047755D">
            <w:pPr>
              <w:spacing w:line="276" w:lineRule="auto"/>
              <w:rPr>
                <w:rFonts w:eastAsia="Calibri" w:cstheme="minorHAnsi"/>
              </w:rPr>
            </w:pPr>
            <w:r w:rsidRPr="0047755D">
              <w:rPr>
                <w:rFonts w:eastAsia="Calibri" w:cstheme="minorHAnsi"/>
              </w:rPr>
              <w:t xml:space="preserve"> </w:t>
            </w:r>
          </w:p>
        </w:tc>
        <w:tc>
          <w:tcPr>
            <w:tcW w:w="6668" w:type="dxa"/>
          </w:tcPr>
          <w:p w14:paraId="39F13975" w14:textId="77777777" w:rsidR="00122733" w:rsidRPr="0047755D" w:rsidRDefault="00122733" w:rsidP="0047755D">
            <w:pPr>
              <w:pStyle w:val="ListParagraph"/>
              <w:numPr>
                <w:ilvl w:val="0"/>
                <w:numId w:val="16"/>
              </w:numPr>
              <w:spacing w:line="276" w:lineRule="auto"/>
              <w:rPr>
                <w:sz w:val="22"/>
                <w:szCs w:val="22"/>
              </w:rPr>
            </w:pPr>
            <w:r w:rsidRPr="0047755D">
              <w:rPr>
                <w:sz w:val="22"/>
                <w:szCs w:val="22"/>
              </w:rPr>
              <w:t xml:space="preserve">Section 22 of this act establishes the obligation for the Government to conduct annual research and development work and report to Parliament on the progress made in relation to equipment that might increase the range of activities and independence or well-being of disabled persons, and in particular such equipment that might improve the indoor and outdoor mobility of such persons. Such equipment can generally be considered as Assistive Technology. </w:t>
            </w:r>
          </w:p>
        </w:tc>
      </w:tr>
      <w:tr w:rsidR="00122733" w:rsidRPr="00A42A30" w14:paraId="5B8964C3" w14:textId="77777777" w:rsidTr="0072020D">
        <w:tc>
          <w:tcPr>
            <w:tcW w:w="2830" w:type="dxa"/>
          </w:tcPr>
          <w:p w14:paraId="13F3BF1A" w14:textId="77777777" w:rsidR="00122733" w:rsidRPr="00C71D4B" w:rsidRDefault="00BE2B99" w:rsidP="0047755D">
            <w:pPr>
              <w:spacing w:line="276" w:lineRule="auto"/>
              <w:rPr>
                <w:rFonts w:eastAsia="Calibri" w:cstheme="minorHAnsi"/>
                <w:b/>
                <w:i/>
                <w:iCs/>
              </w:rPr>
            </w:pPr>
            <w:hyperlink r:id="rId53">
              <w:r w:rsidR="00122733" w:rsidRPr="00C71D4B">
                <w:rPr>
                  <w:rStyle w:val="Hyperlink"/>
                  <w:rFonts w:eastAsia="Calibri"/>
                  <w:b/>
                  <w:bCs/>
                  <w:i/>
                  <w:iCs/>
                  <w:color w:val="auto"/>
                </w:rPr>
                <w:t>Equality Act 2010</w:t>
              </w:r>
            </w:hyperlink>
          </w:p>
          <w:p w14:paraId="08F6FD20" w14:textId="77777777" w:rsidR="00122733" w:rsidRPr="0047755D" w:rsidRDefault="00122733" w:rsidP="0047755D">
            <w:pPr>
              <w:spacing w:line="276" w:lineRule="auto"/>
              <w:rPr>
                <w:rFonts w:eastAsia="Calibri" w:cstheme="minorHAnsi"/>
              </w:rPr>
            </w:pPr>
            <w:r w:rsidRPr="0047755D">
              <w:rPr>
                <w:rFonts w:eastAsia="Calibri" w:cstheme="minorHAnsi"/>
              </w:rPr>
              <w:t xml:space="preserve"> </w:t>
            </w:r>
          </w:p>
          <w:p w14:paraId="06595C57" w14:textId="77777777" w:rsidR="00122733" w:rsidRPr="0047755D" w:rsidRDefault="00122733" w:rsidP="0047755D">
            <w:pPr>
              <w:spacing w:line="276" w:lineRule="auto"/>
              <w:rPr>
                <w:rFonts w:eastAsia="Calibri" w:cstheme="minorHAnsi"/>
              </w:rPr>
            </w:pPr>
            <w:r w:rsidRPr="0047755D">
              <w:rPr>
                <w:rFonts w:eastAsia="Calibri" w:cstheme="minorHAnsi"/>
              </w:rPr>
              <w:t xml:space="preserve"> </w:t>
            </w:r>
          </w:p>
          <w:p w14:paraId="2D38336C" w14:textId="77777777" w:rsidR="00122733" w:rsidRPr="0047755D" w:rsidRDefault="00122733" w:rsidP="0047755D">
            <w:pPr>
              <w:spacing w:line="276" w:lineRule="auto"/>
              <w:rPr>
                <w:rFonts w:eastAsia="Calibri" w:cstheme="minorHAnsi"/>
              </w:rPr>
            </w:pPr>
            <w:r w:rsidRPr="0047755D">
              <w:rPr>
                <w:rFonts w:eastAsia="Calibri" w:cstheme="minorHAnsi"/>
              </w:rPr>
              <w:t xml:space="preserve"> </w:t>
            </w:r>
          </w:p>
          <w:p w14:paraId="60198A74" w14:textId="77777777" w:rsidR="00122733" w:rsidRPr="0047755D" w:rsidRDefault="00122733" w:rsidP="0047755D">
            <w:pPr>
              <w:spacing w:line="276" w:lineRule="auto"/>
              <w:rPr>
                <w:rFonts w:eastAsia="Calibri" w:cstheme="minorHAnsi"/>
              </w:rPr>
            </w:pPr>
            <w:r w:rsidRPr="0047755D">
              <w:rPr>
                <w:rFonts w:eastAsia="Calibri" w:cstheme="minorHAnsi"/>
              </w:rPr>
              <w:t xml:space="preserve">Not impacted by Brexit </w:t>
            </w:r>
          </w:p>
        </w:tc>
        <w:tc>
          <w:tcPr>
            <w:tcW w:w="6668" w:type="dxa"/>
          </w:tcPr>
          <w:p w14:paraId="4EE16446" w14:textId="77777777" w:rsidR="00122733" w:rsidRPr="0047755D" w:rsidRDefault="00122733" w:rsidP="0047755D">
            <w:pPr>
              <w:pStyle w:val="ListParagraph"/>
              <w:numPr>
                <w:ilvl w:val="0"/>
                <w:numId w:val="15"/>
              </w:numPr>
              <w:spacing w:line="276" w:lineRule="auto"/>
              <w:rPr>
                <w:rFonts w:eastAsia="Calibri" w:cstheme="minorHAnsi"/>
                <w:sz w:val="22"/>
                <w:szCs w:val="22"/>
              </w:rPr>
            </w:pPr>
            <w:r w:rsidRPr="0047755D">
              <w:rPr>
                <w:rFonts w:eastAsia="Calibri" w:cstheme="minorHAnsi"/>
                <w:sz w:val="22"/>
                <w:szCs w:val="22"/>
              </w:rPr>
              <w:t xml:space="preserve">The Equality Act </w:t>
            </w:r>
            <w:r w:rsidRPr="0047755D">
              <w:rPr>
                <w:rFonts w:cstheme="minorHAnsi"/>
                <w:sz w:val="22"/>
                <w:szCs w:val="22"/>
              </w:rPr>
              <w:t xml:space="preserve">provides a range of measures relating to discrimination and creates the obligation for reasonable adjustments to be made for disabled people, which includes increasing accessibility and </w:t>
            </w:r>
            <w:proofErr w:type="gramStart"/>
            <w:r w:rsidRPr="0047755D">
              <w:rPr>
                <w:rFonts w:cstheme="minorHAnsi"/>
                <w:sz w:val="22"/>
                <w:szCs w:val="22"/>
              </w:rPr>
              <w:t>providing assistance</w:t>
            </w:r>
            <w:proofErr w:type="gramEnd"/>
            <w:r w:rsidRPr="0047755D">
              <w:rPr>
                <w:rFonts w:cstheme="minorHAnsi"/>
                <w:sz w:val="22"/>
                <w:szCs w:val="22"/>
              </w:rPr>
              <w:t xml:space="preserve"> and/or providing equipment such as Assistive Technology and providing information in an accessible format such as Braille, Large Print, Easy Read or by using coloured paper.   </w:t>
            </w:r>
            <w:r w:rsidRPr="0047755D">
              <w:rPr>
                <w:rFonts w:eastAsia="Calibri" w:cstheme="minorHAnsi"/>
                <w:sz w:val="22"/>
                <w:szCs w:val="22"/>
              </w:rPr>
              <w:t xml:space="preserve"> </w:t>
            </w:r>
          </w:p>
          <w:p w14:paraId="37D0ACFE" w14:textId="77777777" w:rsidR="00122733" w:rsidRPr="0047755D" w:rsidRDefault="00122733" w:rsidP="0047755D">
            <w:pPr>
              <w:pStyle w:val="ListParagraph"/>
              <w:numPr>
                <w:ilvl w:val="1"/>
                <w:numId w:val="15"/>
              </w:numPr>
              <w:spacing w:line="276" w:lineRule="auto"/>
              <w:rPr>
                <w:sz w:val="22"/>
                <w:szCs w:val="22"/>
              </w:rPr>
            </w:pPr>
            <w:r w:rsidRPr="0047755D">
              <w:rPr>
                <w:rFonts w:eastAsia="Calibri" w:cstheme="minorHAnsi"/>
                <w:sz w:val="22"/>
                <w:szCs w:val="22"/>
              </w:rPr>
              <w:t>The aim is to provide a service to disabled users that resembles, as closely as possible, the standard service that is provided to the public at large</w:t>
            </w:r>
            <w:r w:rsidRPr="0047755D">
              <w:rPr>
                <w:rFonts w:cstheme="minorHAnsi"/>
                <w:sz w:val="22"/>
                <w:szCs w:val="22"/>
              </w:rPr>
              <w:t xml:space="preserve"> and provides the grounds for Web Accessibility.</w:t>
            </w:r>
          </w:p>
        </w:tc>
      </w:tr>
    </w:tbl>
    <w:p w14:paraId="2AC7A889" w14:textId="7CF76E48" w:rsidR="0047755D" w:rsidRDefault="0047755D" w:rsidP="00FE7CF9">
      <w:pPr>
        <w:rPr>
          <w:rFonts w:eastAsiaTheme="minorEastAsia"/>
          <w:color w:val="000000" w:themeColor="text1"/>
          <w:lang w:eastAsia="en-GB"/>
        </w:rPr>
      </w:pPr>
    </w:p>
    <w:p w14:paraId="405898A3" w14:textId="77777777" w:rsidR="0047755D" w:rsidRPr="00A42A30" w:rsidRDefault="0047755D" w:rsidP="00122733">
      <w:pPr>
        <w:ind w:left="2160"/>
        <w:rPr>
          <w:rFonts w:eastAsiaTheme="minorEastAsia"/>
          <w:color w:val="000000" w:themeColor="text1"/>
          <w:lang w:eastAsia="en-GB"/>
        </w:rPr>
      </w:pPr>
    </w:p>
    <w:p w14:paraId="0468648E" w14:textId="77777777" w:rsidR="00DC2E89" w:rsidRDefault="00DC2E89" w:rsidP="003B27FC">
      <w:pPr>
        <w:pStyle w:val="Heading1"/>
      </w:pPr>
      <w:bookmarkStart w:id="69" w:name="_Toc129011963"/>
      <w:bookmarkStart w:id="70" w:name="_Toc131420826"/>
      <w:bookmarkStart w:id="71" w:name="_Toc134100854"/>
      <w:bookmarkStart w:id="72" w:name="_Toc134101209"/>
    </w:p>
    <w:p w14:paraId="61424071" w14:textId="77777777" w:rsidR="00B572DD" w:rsidRDefault="00B572DD" w:rsidP="00B572DD"/>
    <w:p w14:paraId="694229FC" w14:textId="77777777" w:rsidR="00B572DD" w:rsidRDefault="00B572DD" w:rsidP="00B572DD"/>
    <w:p w14:paraId="1992C1A0" w14:textId="77777777" w:rsidR="00B572DD" w:rsidRPr="00B572DD" w:rsidRDefault="00B572DD" w:rsidP="00B572DD"/>
    <w:p w14:paraId="24C8B09D" w14:textId="2B33FC72" w:rsidR="00122733" w:rsidRPr="00C43958" w:rsidRDefault="00122733" w:rsidP="003B27FC">
      <w:pPr>
        <w:pStyle w:val="Heading1"/>
        <w:rPr>
          <w:rFonts w:eastAsiaTheme="minorEastAsia" w:cstheme="minorHAnsi"/>
          <w:shd w:val="clear" w:color="auto" w:fill="FFFFFF"/>
          <w:lang w:eastAsia="en-GB"/>
        </w:rPr>
      </w:pPr>
      <w:r w:rsidRPr="00C43958">
        <w:lastRenderedPageBreak/>
        <w:t>Trade</w:t>
      </w:r>
      <w:bookmarkEnd w:id="69"/>
      <w:bookmarkEnd w:id="70"/>
      <w:bookmarkEnd w:id="71"/>
      <w:bookmarkEnd w:id="72"/>
      <w:r w:rsidRPr="00C43958">
        <w:t xml:space="preserve"> </w:t>
      </w:r>
    </w:p>
    <w:p w14:paraId="422C3E84" w14:textId="753F5AA6" w:rsidR="00122733" w:rsidRPr="00BE6742" w:rsidRDefault="00122733" w:rsidP="00BE6742">
      <w:pPr>
        <w:pStyle w:val="Heading2"/>
      </w:pPr>
      <w:bookmarkStart w:id="73" w:name="_Toc129011964"/>
      <w:bookmarkStart w:id="74" w:name="_Toc131420827"/>
      <w:bookmarkStart w:id="75" w:name="_Toc134100855"/>
      <w:bookmarkStart w:id="76" w:name="_Toc134101210"/>
      <w:r w:rsidRPr="00BE6742">
        <w:rPr>
          <w:rStyle w:val="normaltextrun"/>
        </w:rPr>
        <w:t>Post-Brexit Trade Landscape</w:t>
      </w:r>
      <w:bookmarkEnd w:id="73"/>
      <w:bookmarkEnd w:id="74"/>
      <w:bookmarkEnd w:id="75"/>
      <w:bookmarkEnd w:id="76"/>
    </w:p>
    <w:p w14:paraId="3012158A" w14:textId="47C27E6E" w:rsidR="00122733" w:rsidRDefault="00122733" w:rsidP="00DC2E89">
      <w:pPr>
        <w:spacing w:line="276" w:lineRule="auto"/>
      </w:pPr>
      <w:r>
        <w:t>The aim of this table is to outline the key impacts of Brexit regarding the regulations governing commercial trade in the UK and with the EU, which covers most types of assistive technologies that are not considered medical devices (covered by their own specific regulations).</w:t>
      </w:r>
    </w:p>
    <w:p w14:paraId="40D10E4C" w14:textId="77777777" w:rsidR="00122733" w:rsidRDefault="00122733" w:rsidP="00122733">
      <w:pPr>
        <w:rPr>
          <w:rStyle w:val="normaltextrun"/>
          <w:rFonts w:cstheme="minorHAnsi"/>
          <w:b/>
          <w:bCs/>
          <w:color w:val="000000"/>
          <w:shd w:val="clear" w:color="auto" w:fill="FFFFFF"/>
        </w:rPr>
      </w:pPr>
      <w:r>
        <w:br/>
      </w:r>
      <w:r w:rsidRPr="31A4F1D7">
        <w:rPr>
          <w:rFonts w:eastAsiaTheme="minorEastAsia"/>
          <w:b/>
          <w:bCs/>
        </w:rPr>
        <w:t>Table 2</w:t>
      </w:r>
      <w:r>
        <w:rPr>
          <w:rFonts w:eastAsiaTheme="minorEastAsia"/>
          <w:b/>
          <w:bCs/>
        </w:rPr>
        <w:t xml:space="preserve">: </w:t>
      </w:r>
      <w:r w:rsidRPr="005E46CF">
        <w:rPr>
          <w:rStyle w:val="normaltextrun"/>
          <w:rFonts w:cstheme="minorHAnsi"/>
          <w:b/>
          <w:bCs/>
          <w:color w:val="000000"/>
          <w:shd w:val="clear" w:color="auto" w:fill="FFFFFF"/>
        </w:rPr>
        <w:t>Post-Brexit Trade Landscape</w:t>
      </w:r>
    </w:p>
    <w:p w14:paraId="2F1E582C" w14:textId="77777777" w:rsidR="00122733" w:rsidRPr="00A42A30" w:rsidRDefault="00122733" w:rsidP="00122733">
      <w:pPr>
        <w:rPr>
          <w:rFonts w:eastAsiaTheme="minorEastAsia"/>
          <w:b/>
          <w:u w:val="single"/>
        </w:rPr>
      </w:pPr>
    </w:p>
    <w:tbl>
      <w:tblPr>
        <w:tblStyle w:val="TableGrid"/>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3"/>
        <w:gridCol w:w="7655"/>
      </w:tblGrid>
      <w:tr w:rsidR="00122733" w:rsidRPr="00A42A30" w14:paraId="2AF15AA5" w14:textId="77777777" w:rsidTr="0072020D">
        <w:tc>
          <w:tcPr>
            <w:tcW w:w="2263" w:type="dxa"/>
          </w:tcPr>
          <w:p w14:paraId="3A294C4D" w14:textId="77777777" w:rsidR="00122733" w:rsidRPr="00C71D4B" w:rsidRDefault="00BE2B99" w:rsidP="0047755D">
            <w:pPr>
              <w:spacing w:line="276" w:lineRule="auto"/>
              <w:rPr>
                <w:i/>
                <w:iCs/>
              </w:rPr>
            </w:pPr>
            <w:hyperlink r:id="rId54">
              <w:r w:rsidR="00122733" w:rsidRPr="00C71D4B">
                <w:rPr>
                  <w:rStyle w:val="Hyperlink"/>
                  <w:b/>
                  <w:bCs/>
                  <w:i/>
                  <w:iCs/>
                  <w:color w:val="auto"/>
                </w:rPr>
                <w:t>Placing manufactured products on the market in Great Britain</w:t>
              </w:r>
              <w:r w:rsidR="00122733" w:rsidRPr="00C71D4B">
                <w:rPr>
                  <w:rStyle w:val="Hyperlink"/>
                  <w:i/>
                  <w:iCs/>
                  <w:color w:val="auto"/>
                </w:rPr>
                <w:t> </w:t>
              </w:r>
            </w:hyperlink>
          </w:p>
          <w:p w14:paraId="5D610847" w14:textId="77777777" w:rsidR="00122733" w:rsidRPr="0047755D" w:rsidRDefault="00122733" w:rsidP="0047755D">
            <w:pPr>
              <w:spacing w:line="276" w:lineRule="auto"/>
              <w:rPr>
                <w:rFonts w:cstheme="minorHAnsi"/>
              </w:rPr>
            </w:pPr>
          </w:p>
          <w:p w14:paraId="6E87719E" w14:textId="77777777" w:rsidR="00122733" w:rsidRPr="0047755D" w:rsidRDefault="00122733" w:rsidP="0047755D">
            <w:pPr>
              <w:pStyle w:val="ListParagraph"/>
              <w:spacing w:line="276" w:lineRule="auto"/>
              <w:ind w:left="360"/>
              <w:rPr>
                <w:rFonts w:cstheme="minorHAnsi"/>
                <w:sz w:val="22"/>
                <w:szCs w:val="22"/>
              </w:rPr>
            </w:pPr>
          </w:p>
          <w:p w14:paraId="5D1EB4D4" w14:textId="77777777" w:rsidR="00122733" w:rsidRPr="0047755D" w:rsidRDefault="00122733" w:rsidP="0047755D">
            <w:pPr>
              <w:spacing w:line="276" w:lineRule="auto"/>
              <w:rPr>
                <w:rFonts w:cstheme="minorHAnsi"/>
              </w:rPr>
            </w:pPr>
          </w:p>
        </w:tc>
        <w:tc>
          <w:tcPr>
            <w:tcW w:w="7655" w:type="dxa"/>
          </w:tcPr>
          <w:p w14:paraId="7E0C21B9" w14:textId="77777777" w:rsidR="00122733" w:rsidRPr="0047755D" w:rsidRDefault="00122733" w:rsidP="0047755D">
            <w:pPr>
              <w:pStyle w:val="ListParagraph"/>
              <w:numPr>
                <w:ilvl w:val="0"/>
                <w:numId w:val="22"/>
              </w:numPr>
              <w:spacing w:line="276" w:lineRule="auto"/>
              <w:rPr>
                <w:rStyle w:val="normaltextrun"/>
                <w:rFonts w:cstheme="minorHAnsi"/>
                <w:sz w:val="22"/>
                <w:szCs w:val="22"/>
              </w:rPr>
            </w:pPr>
            <w:r w:rsidRPr="0047755D">
              <w:rPr>
                <w:rStyle w:val="normaltextrun"/>
                <w:rFonts w:cstheme="minorHAnsi"/>
                <w:sz w:val="22"/>
                <w:szCs w:val="22"/>
                <w:shd w:val="clear" w:color="auto" w:fill="FFFFFF"/>
              </w:rPr>
              <w:t>U</w:t>
            </w:r>
            <w:r w:rsidRPr="0047755D">
              <w:rPr>
                <w:rStyle w:val="normaltextrun"/>
                <w:rFonts w:eastAsiaTheme="majorEastAsia" w:cstheme="minorHAnsi"/>
                <w:sz w:val="22"/>
                <w:szCs w:val="22"/>
                <w:shd w:val="clear" w:color="auto" w:fill="FFFFFF"/>
              </w:rPr>
              <w:t xml:space="preserve">KCA marking is the marking used for products being placed on the market in Great Britain post-Brexit (England, </w:t>
            </w:r>
            <w:proofErr w:type="gramStart"/>
            <w:r w:rsidRPr="0047755D">
              <w:rPr>
                <w:rStyle w:val="normaltextrun"/>
                <w:rFonts w:eastAsiaTheme="majorEastAsia" w:cstheme="minorHAnsi"/>
                <w:sz w:val="22"/>
                <w:szCs w:val="22"/>
                <w:shd w:val="clear" w:color="auto" w:fill="FFFFFF"/>
              </w:rPr>
              <w:t>Scotland</w:t>
            </w:r>
            <w:proofErr w:type="gramEnd"/>
            <w:r w:rsidRPr="0047755D">
              <w:rPr>
                <w:rStyle w:val="normaltextrun"/>
                <w:rFonts w:eastAsiaTheme="majorEastAsia" w:cstheme="minorHAnsi"/>
                <w:sz w:val="22"/>
                <w:szCs w:val="22"/>
                <w:shd w:val="clear" w:color="auto" w:fill="FFFFFF"/>
              </w:rPr>
              <w:t xml:space="preserve"> and Wales). </w:t>
            </w:r>
          </w:p>
          <w:p w14:paraId="3276A7F3" w14:textId="77777777" w:rsidR="00122733" w:rsidRPr="0047755D" w:rsidRDefault="00122733" w:rsidP="0047755D">
            <w:pPr>
              <w:pStyle w:val="ListParagraph"/>
              <w:numPr>
                <w:ilvl w:val="1"/>
                <w:numId w:val="22"/>
              </w:numPr>
              <w:spacing w:line="276" w:lineRule="auto"/>
              <w:rPr>
                <w:rStyle w:val="eop"/>
                <w:rFonts w:cstheme="minorHAnsi"/>
                <w:sz w:val="22"/>
                <w:szCs w:val="22"/>
              </w:rPr>
            </w:pPr>
            <w:r w:rsidRPr="0047755D">
              <w:rPr>
                <w:rStyle w:val="normaltextrun"/>
                <w:rFonts w:eastAsiaTheme="majorEastAsia" w:cstheme="minorHAnsi"/>
                <w:sz w:val="22"/>
                <w:szCs w:val="22"/>
                <w:shd w:val="clear" w:color="auto" w:fill="FFFFFF"/>
              </w:rPr>
              <w:t>Where mandatory third-party conformity assessment was required for CE marked products, it’s also required for UKCA marked products.</w:t>
            </w:r>
            <w:r w:rsidRPr="0047755D">
              <w:rPr>
                <w:rStyle w:val="eop"/>
                <w:rFonts w:cstheme="minorHAnsi"/>
                <w:sz w:val="22"/>
                <w:szCs w:val="22"/>
                <w:shd w:val="clear" w:color="auto" w:fill="FFFFFF"/>
              </w:rPr>
              <w:t> </w:t>
            </w:r>
          </w:p>
          <w:p w14:paraId="0D15E4EE" w14:textId="77777777" w:rsidR="00122733" w:rsidRPr="0047755D" w:rsidRDefault="00122733" w:rsidP="0047755D">
            <w:pPr>
              <w:pStyle w:val="ListParagraph"/>
              <w:numPr>
                <w:ilvl w:val="1"/>
                <w:numId w:val="22"/>
              </w:numPr>
              <w:spacing w:line="276" w:lineRule="auto"/>
              <w:rPr>
                <w:rFonts w:cstheme="minorHAnsi"/>
                <w:sz w:val="22"/>
                <w:szCs w:val="22"/>
              </w:rPr>
            </w:pPr>
            <w:r w:rsidRPr="0047755D">
              <w:rPr>
                <w:rStyle w:val="normaltextrun"/>
                <w:rFonts w:eastAsiaTheme="majorEastAsia" w:cstheme="minorHAnsi"/>
                <w:sz w:val="22"/>
                <w:szCs w:val="22"/>
                <w:shd w:val="clear" w:color="auto" w:fill="FFFFFF"/>
              </w:rPr>
              <w:t xml:space="preserve">Conformity with these requirements can be achieved by </w:t>
            </w:r>
            <w:r w:rsidRPr="0047755D">
              <w:rPr>
                <w:rStyle w:val="normaltextrun"/>
                <w:rFonts w:eastAsiaTheme="majorEastAsia"/>
                <w:sz w:val="22"/>
                <w:szCs w:val="22"/>
                <w:shd w:val="clear" w:color="auto" w:fill="FFFFFF"/>
              </w:rPr>
              <w:t>using designated standards </w:t>
            </w:r>
            <w:r w:rsidRPr="0047755D">
              <w:rPr>
                <w:rStyle w:val="normaltextrun"/>
                <w:rFonts w:eastAsiaTheme="majorEastAsia" w:cstheme="minorHAnsi"/>
                <w:sz w:val="22"/>
                <w:szCs w:val="22"/>
                <w:shd w:val="clear" w:color="auto" w:fill="FFFFFF"/>
              </w:rPr>
              <w:t xml:space="preserve">(which the UK introduced to </w:t>
            </w:r>
            <w:r w:rsidRPr="0047755D">
              <w:rPr>
                <w:rStyle w:val="normaltextrun"/>
                <w:rFonts w:eastAsiaTheme="majorEastAsia"/>
                <w:sz w:val="22"/>
                <w:szCs w:val="22"/>
                <w:shd w:val="clear" w:color="auto" w:fill="FFFFFF"/>
              </w:rPr>
              <w:t>replace EU harmonised</w:t>
            </w:r>
            <w:r w:rsidRPr="0047755D">
              <w:rPr>
                <w:rStyle w:val="normaltextrun"/>
                <w:rFonts w:eastAsiaTheme="majorEastAsia" w:cstheme="minorHAnsi"/>
                <w:sz w:val="22"/>
                <w:szCs w:val="22"/>
                <w:shd w:val="clear" w:color="auto" w:fill="FFFFFF"/>
              </w:rPr>
              <w:t xml:space="preserve"> standards).</w:t>
            </w:r>
            <w:r w:rsidRPr="0047755D">
              <w:rPr>
                <w:rStyle w:val="eop"/>
                <w:rFonts w:cstheme="minorHAnsi"/>
                <w:sz w:val="22"/>
                <w:szCs w:val="22"/>
                <w:shd w:val="clear" w:color="auto" w:fill="FFFFFF"/>
              </w:rPr>
              <w:t> </w:t>
            </w:r>
          </w:p>
          <w:p w14:paraId="1BFC3529" w14:textId="77777777" w:rsidR="00122733" w:rsidRPr="0047755D" w:rsidRDefault="00122733" w:rsidP="0047755D">
            <w:pPr>
              <w:pStyle w:val="ListParagraph"/>
              <w:numPr>
                <w:ilvl w:val="0"/>
                <w:numId w:val="22"/>
              </w:numPr>
              <w:spacing w:line="276" w:lineRule="auto"/>
              <w:rPr>
                <w:rStyle w:val="eop"/>
                <w:rFonts w:cstheme="minorHAnsi"/>
                <w:sz w:val="22"/>
                <w:szCs w:val="22"/>
              </w:rPr>
            </w:pPr>
            <w:r w:rsidRPr="0047755D">
              <w:rPr>
                <w:rStyle w:val="normaltextrun"/>
                <w:rFonts w:eastAsiaTheme="majorEastAsia" w:cstheme="minorHAnsi"/>
                <w:sz w:val="22"/>
                <w:szCs w:val="22"/>
                <w:shd w:val="clear" w:color="auto" w:fill="FFFFFF"/>
              </w:rPr>
              <w:t>The deadline for when businesses need to use UKCA has been extended and the CE marking and reversed epsilon marking remain valid on the GB market until 31 December 2024.</w:t>
            </w:r>
            <w:r w:rsidRPr="0047755D">
              <w:rPr>
                <w:rStyle w:val="eop"/>
                <w:rFonts w:cstheme="minorHAnsi"/>
                <w:sz w:val="22"/>
                <w:szCs w:val="22"/>
                <w:shd w:val="clear" w:color="auto" w:fill="FFFFFF"/>
              </w:rPr>
              <w:t> </w:t>
            </w:r>
          </w:p>
          <w:p w14:paraId="3590304D" w14:textId="77777777" w:rsidR="00122733" w:rsidRPr="0047755D" w:rsidRDefault="00122733" w:rsidP="0047755D">
            <w:pPr>
              <w:pStyle w:val="ListParagraph"/>
              <w:numPr>
                <w:ilvl w:val="0"/>
                <w:numId w:val="22"/>
              </w:numPr>
              <w:spacing w:line="276" w:lineRule="auto"/>
              <w:rPr>
                <w:rStyle w:val="normaltextrun"/>
                <w:sz w:val="22"/>
                <w:szCs w:val="22"/>
              </w:rPr>
            </w:pPr>
            <w:r w:rsidRPr="0047755D">
              <w:rPr>
                <w:rStyle w:val="normaltextrun"/>
                <w:rFonts w:eastAsiaTheme="majorEastAsia"/>
                <w:sz w:val="22"/>
                <w:szCs w:val="22"/>
                <w:shd w:val="clear" w:color="auto" w:fill="FFFFFF"/>
              </w:rPr>
              <w:t>Under some product legislation an authorised representative is mandatory, but in most cases it is voluntary. For instance, the supply of medical devices for the GB market will require a UK-based responsible person.</w:t>
            </w:r>
          </w:p>
          <w:p w14:paraId="7799BB9B" w14:textId="77777777" w:rsidR="00122733" w:rsidRPr="0047755D" w:rsidRDefault="00122733" w:rsidP="0047755D">
            <w:pPr>
              <w:pStyle w:val="ListParagraph"/>
              <w:numPr>
                <w:ilvl w:val="0"/>
                <w:numId w:val="22"/>
              </w:numPr>
              <w:spacing w:line="276" w:lineRule="auto"/>
              <w:rPr>
                <w:rStyle w:val="eop"/>
                <w:sz w:val="22"/>
                <w:szCs w:val="22"/>
              </w:rPr>
            </w:pPr>
            <w:r w:rsidRPr="0047755D">
              <w:rPr>
                <w:rStyle w:val="normaltextrun"/>
                <w:rFonts w:eastAsiaTheme="majorEastAsia"/>
                <w:sz w:val="22"/>
                <w:szCs w:val="22"/>
                <w:shd w:val="clear" w:color="auto" w:fill="FFFFFF"/>
              </w:rPr>
              <w:t xml:space="preserve">As the CE marking </w:t>
            </w:r>
            <w:r w:rsidRPr="0047755D">
              <w:rPr>
                <w:rStyle w:val="normaltextrun"/>
                <w:sz w:val="22"/>
                <w:szCs w:val="22"/>
                <w:shd w:val="clear" w:color="auto" w:fill="FFFFFF"/>
              </w:rPr>
              <w:t>r</w:t>
            </w:r>
            <w:r w:rsidRPr="0047755D">
              <w:rPr>
                <w:rStyle w:val="normaltextrun"/>
                <w:sz w:val="22"/>
                <w:szCs w:val="22"/>
              </w:rPr>
              <w:t>emains</w:t>
            </w:r>
            <w:r w:rsidRPr="0047755D">
              <w:rPr>
                <w:rStyle w:val="normaltextrun"/>
                <w:rFonts w:eastAsiaTheme="majorEastAsia"/>
                <w:sz w:val="22"/>
                <w:szCs w:val="22"/>
                <w:shd w:val="clear" w:color="auto" w:fill="FFFFFF"/>
              </w:rPr>
              <w:t xml:space="preserve"> valid in the UK, there is currently less incentive to use the UKCA marking as it is not accepted in the EU and as such can be perceived as an additional layer of administrative burden.  </w:t>
            </w:r>
            <w:r w:rsidRPr="0047755D">
              <w:rPr>
                <w:rStyle w:val="eop"/>
                <w:sz w:val="22"/>
                <w:szCs w:val="22"/>
                <w:shd w:val="clear" w:color="auto" w:fill="FFFFFF"/>
              </w:rPr>
              <w:t> </w:t>
            </w:r>
          </w:p>
          <w:p w14:paraId="5FBF2E01" w14:textId="77777777" w:rsidR="00122733" w:rsidRPr="0047755D" w:rsidRDefault="00122733" w:rsidP="0047755D">
            <w:pPr>
              <w:spacing w:line="276" w:lineRule="auto"/>
              <w:rPr>
                <w:rStyle w:val="eop"/>
              </w:rPr>
            </w:pPr>
          </w:p>
          <w:p w14:paraId="4454D094" w14:textId="77777777" w:rsidR="00122733" w:rsidRPr="0047755D" w:rsidRDefault="00122733" w:rsidP="0047755D">
            <w:pPr>
              <w:spacing w:line="276" w:lineRule="auto"/>
              <w:rPr>
                <w:rStyle w:val="eop"/>
              </w:rPr>
            </w:pPr>
            <w:r w:rsidRPr="0047755D">
              <w:rPr>
                <w:rStyle w:val="eop"/>
              </w:rPr>
              <w:t>Further guidance can be found here:</w:t>
            </w:r>
          </w:p>
          <w:p w14:paraId="04D28D0B" w14:textId="77777777" w:rsidR="00122733" w:rsidRPr="0047755D" w:rsidRDefault="00122733" w:rsidP="0047755D">
            <w:pPr>
              <w:spacing w:line="276" w:lineRule="auto"/>
            </w:pPr>
          </w:p>
          <w:p w14:paraId="1C799938" w14:textId="77777777" w:rsidR="00122733" w:rsidRPr="00C71D4B" w:rsidRDefault="00BE2B99" w:rsidP="0047755D">
            <w:pPr>
              <w:pStyle w:val="ListParagraph"/>
              <w:numPr>
                <w:ilvl w:val="0"/>
                <w:numId w:val="49"/>
              </w:numPr>
              <w:spacing w:line="276" w:lineRule="auto"/>
              <w:rPr>
                <w:rStyle w:val="normaltextrun"/>
                <w:i/>
                <w:iCs/>
                <w:sz w:val="22"/>
                <w:szCs w:val="22"/>
              </w:rPr>
            </w:pPr>
            <w:hyperlink r:id="rId55">
              <w:r w:rsidR="00122733" w:rsidRPr="00C71D4B">
                <w:rPr>
                  <w:rStyle w:val="Hyperlink"/>
                  <w:i/>
                  <w:iCs/>
                  <w:color w:val="auto"/>
                  <w:sz w:val="22"/>
                  <w:szCs w:val="22"/>
                </w:rPr>
                <w:t xml:space="preserve">UKCA </w:t>
              </w:r>
              <w:proofErr w:type="gramStart"/>
              <w:r w:rsidR="00122733" w:rsidRPr="00C71D4B">
                <w:rPr>
                  <w:rStyle w:val="Hyperlink"/>
                  <w:i/>
                  <w:iCs/>
                  <w:color w:val="auto"/>
                  <w:sz w:val="22"/>
                  <w:szCs w:val="22"/>
                </w:rPr>
                <w:t>marking:</w:t>
              </w:r>
              <w:proofErr w:type="gramEnd"/>
              <w:r w:rsidR="00122733" w:rsidRPr="00C71D4B">
                <w:rPr>
                  <w:rStyle w:val="Hyperlink"/>
                  <w:i/>
                  <w:iCs/>
                  <w:color w:val="auto"/>
                  <w:sz w:val="22"/>
                  <w:szCs w:val="22"/>
                </w:rPr>
                <w:t xml:space="preserve"> roles and responsibilities</w:t>
              </w:r>
            </w:hyperlink>
          </w:p>
          <w:p w14:paraId="7FF7B1FC" w14:textId="77777777" w:rsidR="00122733" w:rsidRPr="00C71D4B" w:rsidRDefault="00BE2B99" w:rsidP="0047755D">
            <w:pPr>
              <w:pStyle w:val="ListParagraph"/>
              <w:numPr>
                <w:ilvl w:val="0"/>
                <w:numId w:val="49"/>
              </w:numPr>
              <w:spacing w:line="276" w:lineRule="auto"/>
              <w:textAlignment w:val="baseline"/>
              <w:rPr>
                <w:rStyle w:val="normaltextrun"/>
                <w:i/>
                <w:iCs/>
                <w:sz w:val="22"/>
                <w:szCs w:val="22"/>
              </w:rPr>
            </w:pPr>
            <w:hyperlink r:id="rId56">
              <w:r w:rsidR="00122733" w:rsidRPr="00C71D4B">
                <w:rPr>
                  <w:rStyle w:val="Hyperlink"/>
                  <w:i/>
                  <w:iCs/>
                  <w:color w:val="auto"/>
                  <w:sz w:val="22"/>
                  <w:szCs w:val="22"/>
                </w:rPr>
                <w:t xml:space="preserve">UKCA </w:t>
              </w:r>
              <w:proofErr w:type="gramStart"/>
              <w:r w:rsidR="00122733" w:rsidRPr="00C71D4B">
                <w:rPr>
                  <w:rStyle w:val="Hyperlink"/>
                  <w:i/>
                  <w:iCs/>
                  <w:color w:val="auto"/>
                  <w:sz w:val="22"/>
                  <w:szCs w:val="22"/>
                </w:rPr>
                <w:t>marking:</w:t>
              </w:r>
              <w:proofErr w:type="gramEnd"/>
              <w:r w:rsidR="00122733" w:rsidRPr="00C71D4B">
                <w:rPr>
                  <w:rStyle w:val="Hyperlink"/>
                  <w:i/>
                  <w:iCs/>
                  <w:color w:val="auto"/>
                  <w:sz w:val="22"/>
                  <w:szCs w:val="22"/>
                </w:rPr>
                <w:t xml:space="preserve"> conformity assessment and documentation</w:t>
              </w:r>
            </w:hyperlink>
          </w:p>
          <w:p w14:paraId="5C741D09" w14:textId="77777777" w:rsidR="00122733" w:rsidRPr="00C71D4B" w:rsidRDefault="00BE2B99" w:rsidP="0047755D">
            <w:pPr>
              <w:pStyle w:val="ListParagraph"/>
              <w:numPr>
                <w:ilvl w:val="0"/>
                <w:numId w:val="49"/>
              </w:numPr>
              <w:spacing w:line="276" w:lineRule="auto"/>
              <w:textAlignment w:val="baseline"/>
              <w:rPr>
                <w:i/>
                <w:iCs/>
                <w:sz w:val="22"/>
                <w:szCs w:val="22"/>
              </w:rPr>
            </w:pPr>
            <w:hyperlink r:id="rId57">
              <w:r w:rsidR="00122733" w:rsidRPr="00C71D4B">
                <w:rPr>
                  <w:rStyle w:val="Hyperlink"/>
                  <w:i/>
                  <w:iCs/>
                  <w:color w:val="auto"/>
                  <w:sz w:val="22"/>
                  <w:szCs w:val="22"/>
                </w:rPr>
                <w:t>Designated standards</w:t>
              </w:r>
            </w:hyperlink>
          </w:p>
          <w:p w14:paraId="6D8AD249" w14:textId="77777777" w:rsidR="00122733" w:rsidRPr="00C71D4B" w:rsidRDefault="00BE2B99" w:rsidP="0047755D">
            <w:pPr>
              <w:pStyle w:val="ListParagraph"/>
              <w:numPr>
                <w:ilvl w:val="0"/>
                <w:numId w:val="49"/>
              </w:numPr>
              <w:spacing w:line="276" w:lineRule="auto"/>
              <w:textAlignment w:val="baseline"/>
              <w:rPr>
                <w:i/>
                <w:iCs/>
                <w:sz w:val="22"/>
                <w:szCs w:val="22"/>
              </w:rPr>
            </w:pPr>
            <w:hyperlink r:id="rId58">
              <w:r w:rsidR="00122733" w:rsidRPr="00C71D4B">
                <w:rPr>
                  <w:rStyle w:val="Hyperlink"/>
                  <w:i/>
                  <w:iCs/>
                  <w:color w:val="auto"/>
                  <w:sz w:val="22"/>
                  <w:szCs w:val="22"/>
                </w:rPr>
                <w:t>Import goods into the UK: step by step</w:t>
              </w:r>
            </w:hyperlink>
            <w:r w:rsidR="00122733" w:rsidRPr="00C71D4B">
              <w:rPr>
                <w:i/>
                <w:iCs/>
                <w:sz w:val="22"/>
                <w:szCs w:val="22"/>
              </w:rPr>
              <w:t xml:space="preserve"> </w:t>
            </w:r>
          </w:p>
          <w:p w14:paraId="01B22991" w14:textId="77777777" w:rsidR="00122733" w:rsidRPr="0047755D" w:rsidRDefault="00BE2B99" w:rsidP="0047755D">
            <w:pPr>
              <w:pStyle w:val="ListParagraph"/>
              <w:numPr>
                <w:ilvl w:val="0"/>
                <w:numId w:val="49"/>
              </w:numPr>
              <w:spacing w:line="276" w:lineRule="auto"/>
              <w:rPr>
                <w:sz w:val="22"/>
                <w:szCs w:val="22"/>
              </w:rPr>
            </w:pPr>
            <w:hyperlink r:id="rId59">
              <w:r w:rsidR="00122733" w:rsidRPr="00C71D4B">
                <w:rPr>
                  <w:rStyle w:val="Hyperlink"/>
                  <w:i/>
                  <w:iCs/>
                  <w:color w:val="auto"/>
                  <w:sz w:val="22"/>
                  <w:szCs w:val="22"/>
                </w:rPr>
                <w:t>Export goods from the UK: step by step</w:t>
              </w:r>
            </w:hyperlink>
          </w:p>
        </w:tc>
      </w:tr>
      <w:tr w:rsidR="00122733" w:rsidRPr="00A42A30" w14:paraId="010CA00F" w14:textId="77777777" w:rsidTr="0072020D">
        <w:tc>
          <w:tcPr>
            <w:tcW w:w="2263" w:type="dxa"/>
          </w:tcPr>
          <w:p w14:paraId="082F43EA" w14:textId="77777777" w:rsidR="00122733" w:rsidRPr="00C71D4B" w:rsidRDefault="00BE2B99" w:rsidP="0047755D">
            <w:pPr>
              <w:spacing w:line="276" w:lineRule="auto"/>
              <w:rPr>
                <w:i/>
                <w:iCs/>
              </w:rPr>
            </w:pPr>
            <w:hyperlink r:id="rId60" w:anchor=":~:text=all%20medical%20devices%2C%20including%20in,on%20the%20Great%20Britain%20market">
              <w:r w:rsidR="00122733" w:rsidRPr="00C71D4B">
                <w:rPr>
                  <w:rStyle w:val="Hyperlink"/>
                  <w:b/>
                  <w:bCs/>
                  <w:i/>
                  <w:iCs/>
                  <w:color w:val="auto"/>
                </w:rPr>
                <w:t>Placing medical devices on the market in Great Britain</w:t>
              </w:r>
              <w:r w:rsidR="00122733" w:rsidRPr="00C71D4B">
                <w:rPr>
                  <w:rStyle w:val="Hyperlink"/>
                  <w:i/>
                  <w:iCs/>
                  <w:color w:val="auto"/>
                </w:rPr>
                <w:t> </w:t>
              </w:r>
            </w:hyperlink>
          </w:p>
          <w:p w14:paraId="184D1591" w14:textId="77777777" w:rsidR="00122733" w:rsidRPr="0047755D" w:rsidRDefault="00122733" w:rsidP="0047755D">
            <w:pPr>
              <w:spacing w:line="276" w:lineRule="auto"/>
              <w:rPr>
                <w:rStyle w:val="normaltextrun"/>
                <w:rFonts w:cstheme="minorHAnsi"/>
                <w:b/>
                <w:bCs/>
                <w:shd w:val="clear" w:color="auto" w:fill="FFFFFF"/>
              </w:rPr>
            </w:pPr>
          </w:p>
        </w:tc>
        <w:tc>
          <w:tcPr>
            <w:tcW w:w="7655" w:type="dxa"/>
          </w:tcPr>
          <w:p w14:paraId="60411FEF" w14:textId="77777777" w:rsidR="00122733" w:rsidRPr="0047755D" w:rsidRDefault="00122733" w:rsidP="0047755D">
            <w:pPr>
              <w:pStyle w:val="ListParagraph"/>
              <w:numPr>
                <w:ilvl w:val="0"/>
                <w:numId w:val="14"/>
              </w:numPr>
              <w:spacing w:line="276" w:lineRule="auto"/>
              <w:rPr>
                <w:rFonts w:eastAsia="Calibri"/>
                <w:sz w:val="22"/>
                <w:szCs w:val="22"/>
              </w:rPr>
            </w:pPr>
            <w:r w:rsidRPr="0047755D">
              <w:rPr>
                <w:rFonts w:eastAsia="Calibri"/>
                <w:sz w:val="22"/>
                <w:szCs w:val="22"/>
              </w:rPr>
              <w:t xml:space="preserve">As above UKCA and CE both recognised </w:t>
            </w:r>
          </w:p>
          <w:p w14:paraId="3D72FFDF" w14:textId="77777777" w:rsidR="00122733" w:rsidRPr="0047755D" w:rsidRDefault="00122733" w:rsidP="0047755D">
            <w:pPr>
              <w:pStyle w:val="ListParagraph"/>
              <w:numPr>
                <w:ilvl w:val="1"/>
                <w:numId w:val="14"/>
              </w:numPr>
              <w:spacing w:line="276" w:lineRule="auto"/>
              <w:rPr>
                <w:rFonts w:eastAsia="Calibri"/>
                <w:sz w:val="22"/>
                <w:szCs w:val="22"/>
              </w:rPr>
            </w:pPr>
            <w:r w:rsidRPr="0047755D">
              <w:rPr>
                <w:rFonts w:eastAsiaTheme="minorEastAsia"/>
                <w:sz w:val="22"/>
                <w:szCs w:val="22"/>
              </w:rPr>
              <w:t xml:space="preserve">CE marking for medical devices will continue to be recognised in Great Britain until 30 June 2024. </w:t>
            </w:r>
          </w:p>
          <w:p w14:paraId="7FCEE500" w14:textId="77777777" w:rsidR="00122733" w:rsidRPr="0047755D" w:rsidRDefault="00122733" w:rsidP="0047755D">
            <w:pPr>
              <w:pStyle w:val="ListParagraph"/>
              <w:numPr>
                <w:ilvl w:val="0"/>
                <w:numId w:val="14"/>
              </w:numPr>
              <w:spacing w:line="276" w:lineRule="auto"/>
              <w:rPr>
                <w:rFonts w:eastAsia="Calibri"/>
                <w:sz w:val="22"/>
                <w:szCs w:val="22"/>
              </w:rPr>
            </w:pPr>
            <w:r w:rsidRPr="0047755D">
              <w:rPr>
                <w:rFonts w:eastAsia="Calibri"/>
                <w:sz w:val="22"/>
                <w:szCs w:val="22"/>
              </w:rPr>
              <w:t>All medical devices, including In Vitro Diagnostics (IVDs), custom-made devices and systems or procedure packs must be registered with the MHRA before being placed on the Great Britain market. </w:t>
            </w:r>
          </w:p>
          <w:p w14:paraId="3F342CC8" w14:textId="77777777" w:rsidR="00122733" w:rsidRPr="0047755D" w:rsidRDefault="00122733" w:rsidP="0047755D">
            <w:pPr>
              <w:pStyle w:val="ListParagraph"/>
              <w:numPr>
                <w:ilvl w:val="1"/>
                <w:numId w:val="14"/>
              </w:numPr>
              <w:spacing w:line="276" w:lineRule="auto"/>
              <w:rPr>
                <w:rFonts w:eastAsia="Calibri"/>
                <w:sz w:val="22"/>
                <w:szCs w:val="22"/>
              </w:rPr>
            </w:pPr>
            <w:r w:rsidRPr="0047755D">
              <w:rPr>
                <w:rFonts w:eastAsia="Calibri"/>
                <w:sz w:val="22"/>
                <w:szCs w:val="22"/>
              </w:rPr>
              <w:t xml:space="preserve">If the manufacturer is based outside the UK, they must appoint a </w:t>
            </w:r>
            <w:hyperlink r:id="rId61" w:anchor="responsible">
              <w:r w:rsidRPr="00C71D4B">
                <w:rPr>
                  <w:rStyle w:val="Hyperlink"/>
                  <w:rFonts w:eastAsia="Calibri"/>
                  <w:i/>
                  <w:iCs/>
                  <w:color w:val="auto"/>
                  <w:sz w:val="22"/>
                  <w:szCs w:val="22"/>
                </w:rPr>
                <w:t>UK-based Responsible Person</w:t>
              </w:r>
            </w:hyperlink>
            <w:r w:rsidRPr="0047755D">
              <w:rPr>
                <w:rFonts w:eastAsia="Calibri"/>
                <w:sz w:val="22"/>
                <w:szCs w:val="22"/>
              </w:rPr>
              <w:t>.</w:t>
            </w:r>
          </w:p>
          <w:p w14:paraId="4FA6D131" w14:textId="77777777" w:rsidR="00122733" w:rsidRPr="0047755D" w:rsidRDefault="00122733" w:rsidP="0047755D">
            <w:pPr>
              <w:pStyle w:val="ListParagraph"/>
              <w:numPr>
                <w:ilvl w:val="0"/>
                <w:numId w:val="14"/>
              </w:numPr>
              <w:spacing w:line="276" w:lineRule="auto"/>
              <w:rPr>
                <w:rFonts w:eastAsia="Calibri"/>
                <w:sz w:val="22"/>
                <w:szCs w:val="22"/>
              </w:rPr>
            </w:pPr>
            <w:r w:rsidRPr="0047755D">
              <w:rPr>
                <w:rFonts w:eastAsia="Calibri"/>
                <w:sz w:val="22"/>
                <w:szCs w:val="22"/>
              </w:rPr>
              <w:t>Manufacturers of non-sterile and non-measuring Class I devices and general IVDs can self-certify against the UKCA marking.</w:t>
            </w:r>
          </w:p>
          <w:p w14:paraId="4DB42B27" w14:textId="77777777" w:rsidR="00122733" w:rsidRPr="0047755D" w:rsidRDefault="00122733" w:rsidP="0047755D">
            <w:pPr>
              <w:pStyle w:val="ListParagraph"/>
              <w:numPr>
                <w:ilvl w:val="0"/>
                <w:numId w:val="14"/>
              </w:numPr>
              <w:spacing w:line="276" w:lineRule="auto"/>
              <w:rPr>
                <w:rFonts w:eastAsia="Calibri"/>
                <w:sz w:val="22"/>
                <w:szCs w:val="22"/>
              </w:rPr>
            </w:pPr>
            <w:r w:rsidRPr="0047755D">
              <w:rPr>
                <w:rFonts w:eastAsia="Calibri"/>
                <w:sz w:val="22"/>
                <w:szCs w:val="22"/>
              </w:rPr>
              <w:lastRenderedPageBreak/>
              <w:t>Manufacturers of Class I medical devices that are sterile or have a measuring function must have a third part conformity assessment to affix the UKCA marking and place their devices on the GB market.</w:t>
            </w:r>
          </w:p>
          <w:p w14:paraId="13E855A8" w14:textId="77777777" w:rsidR="00122733" w:rsidRPr="0047755D" w:rsidRDefault="00122733" w:rsidP="0047755D">
            <w:pPr>
              <w:pStyle w:val="ListParagraph"/>
              <w:numPr>
                <w:ilvl w:val="0"/>
                <w:numId w:val="14"/>
              </w:numPr>
              <w:spacing w:line="276" w:lineRule="auto"/>
              <w:rPr>
                <w:sz w:val="22"/>
                <w:szCs w:val="22"/>
              </w:rPr>
            </w:pPr>
            <w:r w:rsidRPr="0047755D">
              <w:rPr>
                <w:rFonts w:eastAsia="Calibri"/>
                <w:sz w:val="22"/>
                <w:szCs w:val="22"/>
              </w:rPr>
              <w:t>Where a third-party conformity assessment is required, a UK Approved Body (UKAB) is needed. The MHRA can designate a UKAB to conduct conformity assessments against the relevant UKCA requirements.</w:t>
            </w:r>
          </w:p>
          <w:p w14:paraId="532AC361" w14:textId="77777777" w:rsidR="00122733" w:rsidRPr="0047755D" w:rsidRDefault="00122733" w:rsidP="0047755D">
            <w:pPr>
              <w:pStyle w:val="ListParagraph"/>
              <w:spacing w:line="276" w:lineRule="auto"/>
              <w:ind w:left="360"/>
              <w:rPr>
                <w:rStyle w:val="normaltextrun"/>
                <w:rFonts w:eastAsia="Calibri"/>
                <w:sz w:val="22"/>
                <w:szCs w:val="22"/>
              </w:rPr>
            </w:pPr>
          </w:p>
          <w:p w14:paraId="2A9646AB" w14:textId="77777777" w:rsidR="00122733" w:rsidRPr="0047755D" w:rsidRDefault="00122733" w:rsidP="0047755D">
            <w:pPr>
              <w:spacing w:line="276" w:lineRule="auto"/>
              <w:rPr>
                <w:rStyle w:val="normaltextrun"/>
              </w:rPr>
            </w:pPr>
            <w:r w:rsidRPr="0047755D">
              <w:rPr>
                <w:rStyle w:val="normaltextrun"/>
              </w:rPr>
              <w:t xml:space="preserve">Further guidance can be found here: </w:t>
            </w:r>
          </w:p>
          <w:p w14:paraId="6221CD35" w14:textId="77777777" w:rsidR="00122733" w:rsidRPr="00C71D4B" w:rsidRDefault="00BE2B99" w:rsidP="0047755D">
            <w:pPr>
              <w:pStyle w:val="paragraph"/>
              <w:numPr>
                <w:ilvl w:val="0"/>
                <w:numId w:val="23"/>
              </w:numPr>
              <w:spacing w:before="0" w:beforeAutospacing="0" w:after="0" w:afterAutospacing="0" w:line="276" w:lineRule="auto"/>
              <w:textAlignment w:val="baseline"/>
              <w:rPr>
                <w:rFonts w:asciiTheme="minorHAnsi" w:hAnsiTheme="minorHAnsi" w:cstheme="minorBidi"/>
                <w:i/>
                <w:iCs/>
                <w:sz w:val="22"/>
                <w:szCs w:val="22"/>
              </w:rPr>
            </w:pPr>
            <w:hyperlink r:id="rId62">
              <w:r w:rsidR="00122733" w:rsidRPr="00C71D4B">
                <w:rPr>
                  <w:rStyle w:val="Hyperlink"/>
                  <w:rFonts w:asciiTheme="minorHAnsi" w:eastAsiaTheme="minorEastAsia" w:hAnsiTheme="minorHAnsi" w:cstheme="minorBidi"/>
                  <w:i/>
                  <w:iCs/>
                  <w:color w:val="auto"/>
                  <w:sz w:val="22"/>
                  <w:szCs w:val="22"/>
                </w:rPr>
                <w:t>Designated standards: medical devices</w:t>
              </w:r>
            </w:hyperlink>
          </w:p>
          <w:p w14:paraId="45CA6835" w14:textId="77777777" w:rsidR="00122733" w:rsidRPr="0047755D" w:rsidRDefault="00BE2B99" w:rsidP="0047755D">
            <w:pPr>
              <w:pStyle w:val="ListParagraph"/>
              <w:numPr>
                <w:ilvl w:val="0"/>
                <w:numId w:val="23"/>
              </w:numPr>
              <w:spacing w:line="276" w:lineRule="auto"/>
              <w:rPr>
                <w:rStyle w:val="normaltextrun"/>
                <w:sz w:val="22"/>
                <w:szCs w:val="22"/>
              </w:rPr>
            </w:pPr>
            <w:hyperlink r:id="rId63" w:history="1">
              <w:r w:rsidR="00122733" w:rsidRPr="00C71D4B">
                <w:rPr>
                  <w:rStyle w:val="Hyperlink"/>
                  <w:i/>
                  <w:iCs/>
                  <w:color w:val="auto"/>
                  <w:sz w:val="22"/>
                  <w:szCs w:val="22"/>
                </w:rPr>
                <w:t>Export medical devices from the UK</w:t>
              </w:r>
            </w:hyperlink>
          </w:p>
        </w:tc>
      </w:tr>
      <w:tr w:rsidR="00122733" w:rsidRPr="00A42A30" w14:paraId="7A99A003" w14:textId="77777777" w:rsidTr="0072020D">
        <w:tc>
          <w:tcPr>
            <w:tcW w:w="2263" w:type="dxa"/>
          </w:tcPr>
          <w:p w14:paraId="5C651B04" w14:textId="77777777" w:rsidR="00122733" w:rsidRPr="00C71D4B" w:rsidRDefault="00BE2B99" w:rsidP="0047755D">
            <w:pPr>
              <w:spacing w:line="276" w:lineRule="auto"/>
              <w:rPr>
                <w:rStyle w:val="eop"/>
                <w:i/>
                <w:iCs/>
              </w:rPr>
            </w:pPr>
            <w:hyperlink r:id="rId64">
              <w:r w:rsidR="00122733" w:rsidRPr="00C71D4B">
                <w:rPr>
                  <w:rStyle w:val="Hyperlink"/>
                  <w:b/>
                  <w:bCs/>
                  <w:i/>
                  <w:iCs/>
                  <w:color w:val="auto"/>
                </w:rPr>
                <w:t>Placing manufactured goods on the market in Northern Ireland</w:t>
              </w:r>
              <w:r w:rsidR="00122733" w:rsidRPr="00C71D4B">
                <w:rPr>
                  <w:rStyle w:val="Hyperlink"/>
                  <w:i/>
                  <w:iCs/>
                  <w:color w:val="auto"/>
                </w:rPr>
                <w:t> </w:t>
              </w:r>
            </w:hyperlink>
          </w:p>
          <w:p w14:paraId="2DCA51CE" w14:textId="77777777" w:rsidR="00122733" w:rsidRPr="0047755D" w:rsidRDefault="00122733" w:rsidP="0047755D">
            <w:pPr>
              <w:spacing w:line="276" w:lineRule="auto"/>
            </w:pPr>
          </w:p>
        </w:tc>
        <w:tc>
          <w:tcPr>
            <w:tcW w:w="7655" w:type="dxa"/>
          </w:tcPr>
          <w:p w14:paraId="45B1199D" w14:textId="77777777" w:rsidR="00122733" w:rsidRPr="0047755D" w:rsidRDefault="00122733" w:rsidP="0047755D">
            <w:pPr>
              <w:pStyle w:val="ListParagraph"/>
              <w:numPr>
                <w:ilvl w:val="0"/>
                <w:numId w:val="14"/>
              </w:numPr>
              <w:spacing w:line="276" w:lineRule="auto"/>
              <w:rPr>
                <w:rStyle w:val="normaltextrun"/>
                <w:sz w:val="22"/>
                <w:szCs w:val="22"/>
              </w:rPr>
            </w:pPr>
            <w:r w:rsidRPr="0047755D">
              <w:rPr>
                <w:rStyle w:val="normaltextrun"/>
                <w:rFonts w:eastAsiaTheme="majorEastAsia"/>
                <w:sz w:val="22"/>
                <w:szCs w:val="22"/>
                <w:shd w:val="clear" w:color="auto" w:fill="FFFFFF"/>
              </w:rPr>
              <w:t xml:space="preserve">The Northern Ireland Protocol came into force on 1 January 2021. While it remains in force, </w:t>
            </w:r>
            <w:r w:rsidRPr="0047755D">
              <w:rPr>
                <w:rStyle w:val="normaltextrun"/>
                <w:sz w:val="22"/>
                <w:szCs w:val="22"/>
                <w:shd w:val="clear" w:color="auto" w:fill="FFFFFF"/>
              </w:rPr>
              <w:t>NI</w:t>
            </w:r>
            <w:r w:rsidRPr="0047755D">
              <w:rPr>
                <w:rStyle w:val="normaltextrun"/>
                <w:rFonts w:eastAsiaTheme="majorEastAsia"/>
                <w:sz w:val="22"/>
                <w:szCs w:val="22"/>
                <w:shd w:val="clear" w:color="auto" w:fill="FFFFFF"/>
              </w:rPr>
              <w:t xml:space="preserve"> will align with relevant EU rules relating to placing</w:t>
            </w:r>
            <w:r w:rsidRPr="0047755D">
              <w:rPr>
                <w:rStyle w:val="normaltextrun"/>
                <w:sz w:val="22"/>
                <w:szCs w:val="22"/>
                <w:shd w:val="clear" w:color="auto" w:fill="FFFFFF"/>
              </w:rPr>
              <w:t xml:space="preserve"> </w:t>
            </w:r>
            <w:r w:rsidRPr="0047755D">
              <w:rPr>
                <w:rStyle w:val="normaltextrun"/>
                <w:rFonts w:eastAsiaTheme="majorEastAsia"/>
                <w:sz w:val="22"/>
                <w:szCs w:val="22"/>
                <w:shd w:val="clear" w:color="auto" w:fill="FFFFFF"/>
              </w:rPr>
              <w:t>manufactured goods on the market.</w:t>
            </w:r>
          </w:p>
          <w:p w14:paraId="36306458" w14:textId="77777777" w:rsidR="00122733" w:rsidRPr="0047755D" w:rsidRDefault="00122733" w:rsidP="0047755D">
            <w:pPr>
              <w:pStyle w:val="ListParagraph"/>
              <w:numPr>
                <w:ilvl w:val="0"/>
                <w:numId w:val="14"/>
              </w:numPr>
              <w:spacing w:line="276" w:lineRule="auto"/>
              <w:rPr>
                <w:sz w:val="22"/>
                <w:szCs w:val="22"/>
              </w:rPr>
            </w:pPr>
            <w:r w:rsidRPr="0047755D">
              <w:rPr>
                <w:sz w:val="22"/>
                <w:szCs w:val="22"/>
                <w:shd w:val="clear" w:color="auto" w:fill="FFFFFF"/>
              </w:rPr>
              <w:t>In Northern Ireland, </w:t>
            </w:r>
            <w:r w:rsidRPr="0047755D">
              <w:rPr>
                <w:sz w:val="22"/>
                <w:szCs w:val="22"/>
              </w:rPr>
              <w:t>EU</w:t>
            </w:r>
            <w:r w:rsidRPr="0047755D">
              <w:rPr>
                <w:sz w:val="22"/>
                <w:szCs w:val="22"/>
                <w:shd w:val="clear" w:color="auto" w:fill="FFFFFF"/>
              </w:rPr>
              <w:t> C</w:t>
            </w:r>
            <w:r w:rsidRPr="0047755D">
              <w:rPr>
                <w:sz w:val="22"/>
                <w:szCs w:val="22"/>
              </w:rPr>
              <w:t xml:space="preserve">E </w:t>
            </w:r>
            <w:r w:rsidRPr="0047755D">
              <w:rPr>
                <w:sz w:val="22"/>
                <w:szCs w:val="22"/>
                <w:shd w:val="clear" w:color="auto" w:fill="FFFFFF"/>
              </w:rPr>
              <w:t>conformity markings continue to be used to show that goods meet </w:t>
            </w:r>
            <w:r w:rsidRPr="0047755D">
              <w:rPr>
                <w:sz w:val="22"/>
                <w:szCs w:val="22"/>
              </w:rPr>
              <w:t>EU</w:t>
            </w:r>
            <w:r w:rsidRPr="0047755D">
              <w:rPr>
                <w:sz w:val="22"/>
                <w:szCs w:val="22"/>
                <w:shd w:val="clear" w:color="auto" w:fill="FFFFFF"/>
              </w:rPr>
              <w:t> rules.</w:t>
            </w:r>
          </w:p>
          <w:p w14:paraId="7986424E" w14:textId="77777777" w:rsidR="00122733" w:rsidRPr="0047755D" w:rsidRDefault="00122733" w:rsidP="0047755D">
            <w:pPr>
              <w:pStyle w:val="ListParagraph"/>
              <w:numPr>
                <w:ilvl w:val="0"/>
                <w:numId w:val="14"/>
              </w:numPr>
              <w:spacing w:line="276" w:lineRule="auto"/>
              <w:rPr>
                <w:rStyle w:val="normaltextrun"/>
                <w:sz w:val="22"/>
                <w:szCs w:val="22"/>
              </w:rPr>
            </w:pPr>
            <w:r w:rsidRPr="0047755D">
              <w:rPr>
                <w:rStyle w:val="normaltextrun"/>
                <w:rFonts w:eastAsiaTheme="majorEastAsia"/>
                <w:sz w:val="22"/>
                <w:szCs w:val="22"/>
                <w:shd w:val="clear" w:color="auto" w:fill="FFFFFF"/>
              </w:rPr>
              <w:t xml:space="preserve">If you are using a UK body to carry out mandatory third-party conformity assessment, then you </w:t>
            </w:r>
            <w:r w:rsidRPr="0047755D">
              <w:rPr>
                <w:rStyle w:val="normaltextrun"/>
                <w:sz w:val="22"/>
                <w:szCs w:val="22"/>
                <w:shd w:val="clear" w:color="auto" w:fill="FFFFFF"/>
              </w:rPr>
              <w:t>m</w:t>
            </w:r>
            <w:r w:rsidRPr="0047755D">
              <w:rPr>
                <w:rStyle w:val="normaltextrun"/>
                <w:sz w:val="22"/>
                <w:szCs w:val="22"/>
              </w:rPr>
              <w:t xml:space="preserve">ust also </w:t>
            </w:r>
            <w:r w:rsidRPr="0047755D">
              <w:rPr>
                <w:rStyle w:val="normaltextrun"/>
                <w:rFonts w:eastAsiaTheme="majorEastAsia"/>
                <w:sz w:val="22"/>
                <w:szCs w:val="22"/>
                <w:shd w:val="clear" w:color="auto" w:fill="FFFFFF"/>
              </w:rPr>
              <w:t xml:space="preserve">apply. a UKNI marking </w:t>
            </w:r>
            <w:r w:rsidRPr="0047755D">
              <w:rPr>
                <w:rStyle w:val="normaltextrun"/>
                <w:sz w:val="22"/>
                <w:szCs w:val="22"/>
                <w:shd w:val="clear" w:color="auto" w:fill="FFFFFF"/>
              </w:rPr>
              <w:t>(</w:t>
            </w:r>
            <w:r w:rsidRPr="0047755D">
              <w:rPr>
                <w:rStyle w:val="normaltextrun"/>
                <w:rFonts w:eastAsiaTheme="majorEastAsia"/>
                <w:sz w:val="22"/>
                <w:szCs w:val="22"/>
                <w:shd w:val="clear" w:color="auto" w:fill="FFFFFF"/>
              </w:rPr>
              <w:t>UKCA marking cannot be used for products on the N</w:t>
            </w:r>
            <w:r w:rsidRPr="0047755D">
              <w:rPr>
                <w:rStyle w:val="normaltextrun"/>
                <w:sz w:val="22"/>
                <w:szCs w:val="22"/>
                <w:shd w:val="clear" w:color="auto" w:fill="FFFFFF"/>
              </w:rPr>
              <w:t xml:space="preserve">I </w:t>
            </w:r>
            <w:r w:rsidRPr="0047755D">
              <w:rPr>
                <w:rStyle w:val="normaltextrun"/>
                <w:rFonts w:eastAsiaTheme="majorEastAsia"/>
                <w:sz w:val="22"/>
                <w:szCs w:val="22"/>
                <w:shd w:val="clear" w:color="auto" w:fill="FFFFFF"/>
              </w:rPr>
              <w:t>market</w:t>
            </w:r>
            <w:r w:rsidRPr="0047755D">
              <w:rPr>
                <w:rStyle w:val="normaltextrun"/>
                <w:sz w:val="22"/>
                <w:szCs w:val="22"/>
                <w:shd w:val="clear" w:color="auto" w:fill="FFFFFF"/>
              </w:rPr>
              <w:t>)</w:t>
            </w:r>
          </w:p>
          <w:p w14:paraId="2EAAAF56" w14:textId="77777777" w:rsidR="00122733" w:rsidRPr="0047755D" w:rsidRDefault="00122733" w:rsidP="0047755D">
            <w:pPr>
              <w:pStyle w:val="ListParagraph"/>
              <w:numPr>
                <w:ilvl w:val="0"/>
                <w:numId w:val="14"/>
              </w:numPr>
              <w:spacing w:line="276" w:lineRule="auto"/>
              <w:rPr>
                <w:rStyle w:val="normaltextrun"/>
                <w:sz w:val="22"/>
                <w:szCs w:val="22"/>
              </w:rPr>
            </w:pPr>
            <w:r w:rsidRPr="0047755D">
              <w:rPr>
                <w:rStyle w:val="normaltextrun"/>
                <w:sz w:val="22"/>
                <w:szCs w:val="22"/>
              </w:rPr>
              <w:t xml:space="preserve">UK manufacturers need to appoint an </w:t>
            </w:r>
            <w:hyperlink r:id="rId65" w:anchor="authorised-representative">
              <w:r w:rsidRPr="00C71D4B">
                <w:rPr>
                  <w:rStyle w:val="Hyperlink"/>
                  <w:i/>
                  <w:iCs/>
                  <w:color w:val="auto"/>
                  <w:sz w:val="22"/>
                  <w:szCs w:val="22"/>
                </w:rPr>
                <w:t>Authorised Representative (AR)</w:t>
              </w:r>
            </w:hyperlink>
            <w:r w:rsidRPr="0047755D">
              <w:rPr>
                <w:rStyle w:val="normaltextrun"/>
                <w:sz w:val="22"/>
                <w:szCs w:val="22"/>
              </w:rPr>
              <w:t xml:space="preserve"> in the EU or NI to place a product on its market.</w:t>
            </w:r>
          </w:p>
          <w:p w14:paraId="6515399A" w14:textId="77777777" w:rsidR="00122733" w:rsidRPr="0047755D" w:rsidRDefault="00122733" w:rsidP="0047755D">
            <w:pPr>
              <w:pStyle w:val="ListParagraph"/>
              <w:numPr>
                <w:ilvl w:val="1"/>
                <w:numId w:val="14"/>
              </w:numPr>
              <w:spacing w:line="276" w:lineRule="auto"/>
              <w:rPr>
                <w:rStyle w:val="normaltextrun"/>
                <w:sz w:val="22"/>
                <w:szCs w:val="22"/>
              </w:rPr>
            </w:pPr>
            <w:r w:rsidRPr="0047755D">
              <w:rPr>
                <w:rStyle w:val="normaltextrun"/>
                <w:sz w:val="22"/>
                <w:szCs w:val="22"/>
              </w:rPr>
              <w:t>Where a NI-based AR is appointed, the AR needs to register devices of all classes with the MHRA.</w:t>
            </w:r>
          </w:p>
          <w:p w14:paraId="7A4FAE18" w14:textId="77777777" w:rsidR="00122733" w:rsidRPr="0047755D" w:rsidRDefault="00122733" w:rsidP="0047755D">
            <w:pPr>
              <w:pStyle w:val="ListParagraph"/>
              <w:numPr>
                <w:ilvl w:val="0"/>
                <w:numId w:val="14"/>
              </w:numPr>
              <w:spacing w:line="276" w:lineRule="auto"/>
              <w:rPr>
                <w:rStyle w:val="normaltextrun"/>
                <w:sz w:val="22"/>
                <w:szCs w:val="22"/>
              </w:rPr>
            </w:pPr>
            <w:r w:rsidRPr="0047755D">
              <w:rPr>
                <w:rStyle w:val="normaltextrun"/>
                <w:rFonts w:eastAsiaTheme="majorEastAsia"/>
                <w:sz w:val="22"/>
                <w:szCs w:val="22"/>
                <w:bdr w:val="none" w:sz="0" w:space="0" w:color="auto" w:frame="1"/>
              </w:rPr>
              <w:t xml:space="preserve">UKNI marking is never applied </w:t>
            </w:r>
            <w:r w:rsidRPr="0047755D">
              <w:rPr>
                <w:rStyle w:val="normaltextrun"/>
                <w:sz w:val="22"/>
                <w:szCs w:val="22"/>
                <w:bdr w:val="none" w:sz="0" w:space="0" w:color="auto" w:frame="1"/>
              </w:rPr>
              <w:t>alone</w:t>
            </w:r>
            <w:r w:rsidRPr="0047755D">
              <w:rPr>
                <w:rStyle w:val="normaltextrun"/>
                <w:rFonts w:eastAsiaTheme="majorEastAsia"/>
                <w:sz w:val="22"/>
                <w:szCs w:val="22"/>
                <w:bdr w:val="none" w:sz="0" w:space="0" w:color="auto" w:frame="1"/>
              </w:rPr>
              <w:t xml:space="preserve"> - </w:t>
            </w:r>
            <w:r w:rsidRPr="0047755D">
              <w:rPr>
                <w:rStyle w:val="normaltextrun"/>
                <w:sz w:val="22"/>
                <w:szCs w:val="22"/>
                <w:bdr w:val="none" w:sz="0" w:space="0" w:color="auto" w:frame="1"/>
              </w:rPr>
              <w:t>must</w:t>
            </w:r>
            <w:r w:rsidRPr="0047755D">
              <w:rPr>
                <w:rStyle w:val="normaltextrun"/>
                <w:rFonts w:eastAsiaTheme="majorEastAsia"/>
                <w:sz w:val="22"/>
                <w:szCs w:val="22"/>
                <w:bdr w:val="none" w:sz="0" w:space="0" w:color="auto" w:frame="1"/>
              </w:rPr>
              <w:t xml:space="preserve"> a</w:t>
            </w:r>
            <w:r w:rsidRPr="0047755D">
              <w:rPr>
                <w:rStyle w:val="normaltextrun"/>
                <w:sz w:val="22"/>
                <w:szCs w:val="22"/>
                <w:bdr w:val="none" w:sz="0" w:space="0" w:color="auto" w:frame="1"/>
              </w:rPr>
              <w:t>ccompany</w:t>
            </w:r>
            <w:r w:rsidRPr="0047755D">
              <w:rPr>
                <w:rStyle w:val="normaltextrun"/>
                <w:rFonts w:eastAsiaTheme="majorEastAsia"/>
                <w:sz w:val="22"/>
                <w:szCs w:val="22"/>
                <w:bdr w:val="none" w:sz="0" w:space="0" w:color="auto" w:frame="1"/>
              </w:rPr>
              <w:t xml:space="preserve"> EU conformity marking. Goods with both CE and UKNI marking cannot be placed on the</w:t>
            </w:r>
            <w:r w:rsidRPr="0047755D">
              <w:rPr>
                <w:rStyle w:val="normaltextrun"/>
                <w:sz w:val="22"/>
                <w:szCs w:val="22"/>
                <w:bdr w:val="none" w:sz="0" w:space="0" w:color="auto" w:frame="1"/>
              </w:rPr>
              <w:t xml:space="preserve"> EU</w:t>
            </w:r>
            <w:r w:rsidRPr="0047755D">
              <w:rPr>
                <w:rStyle w:val="normaltextrun"/>
                <w:rFonts w:eastAsiaTheme="majorEastAsia"/>
                <w:sz w:val="22"/>
                <w:szCs w:val="22"/>
                <w:bdr w:val="none" w:sz="0" w:space="0" w:color="auto" w:frame="1"/>
              </w:rPr>
              <w:t xml:space="preserve"> market, goods</w:t>
            </w:r>
            <w:r w:rsidRPr="0047755D">
              <w:rPr>
                <w:rStyle w:val="normaltextrun"/>
                <w:sz w:val="22"/>
                <w:szCs w:val="22"/>
                <w:bdr w:val="none" w:sz="0" w:space="0" w:color="auto" w:frame="1"/>
              </w:rPr>
              <w:t xml:space="preserve"> with CE only can.</w:t>
            </w:r>
          </w:p>
          <w:p w14:paraId="5DD6D729" w14:textId="77777777" w:rsidR="00122733" w:rsidRPr="0047755D" w:rsidRDefault="00122733" w:rsidP="0047755D">
            <w:pPr>
              <w:spacing w:line="276" w:lineRule="auto"/>
            </w:pPr>
          </w:p>
          <w:p w14:paraId="16093742" w14:textId="77777777" w:rsidR="00122733" w:rsidRPr="0047755D" w:rsidRDefault="00122733" w:rsidP="0047755D">
            <w:pPr>
              <w:pStyle w:val="paragraph"/>
              <w:spacing w:before="0" w:beforeAutospacing="0" w:after="0" w:afterAutospacing="0" w:line="276" w:lineRule="auto"/>
              <w:textAlignment w:val="baseline"/>
              <w:rPr>
                <w:sz w:val="22"/>
                <w:szCs w:val="22"/>
              </w:rPr>
            </w:pPr>
            <w:r w:rsidRPr="0047755D">
              <w:rPr>
                <w:rFonts w:asciiTheme="minorHAnsi" w:hAnsiTheme="minorHAnsi" w:cstheme="minorBidi"/>
                <w:sz w:val="22"/>
                <w:szCs w:val="22"/>
              </w:rPr>
              <w:t xml:space="preserve">Further guidance on </w:t>
            </w:r>
            <w:hyperlink r:id="rId66" w:history="1">
              <w:r w:rsidRPr="00C71D4B">
                <w:rPr>
                  <w:rStyle w:val="Hyperlink"/>
                  <w:rFonts w:asciiTheme="minorHAnsi" w:eastAsiaTheme="minorEastAsia" w:hAnsiTheme="minorHAnsi" w:cstheme="minorBidi"/>
                  <w:i/>
                  <w:iCs/>
                  <w:color w:val="auto"/>
                  <w:sz w:val="22"/>
                  <w:szCs w:val="22"/>
                </w:rPr>
                <w:t>UKNI marking</w:t>
              </w:r>
            </w:hyperlink>
            <w:r w:rsidRPr="00C71D4B">
              <w:rPr>
                <w:rFonts w:asciiTheme="minorHAnsi" w:hAnsiTheme="minorHAnsi" w:cstheme="minorBidi"/>
                <w:i/>
                <w:iCs/>
                <w:sz w:val="22"/>
                <w:szCs w:val="22"/>
              </w:rPr>
              <w:t>.</w:t>
            </w:r>
            <w:r w:rsidRPr="0047755D">
              <w:rPr>
                <w:rFonts w:asciiTheme="minorHAnsi" w:hAnsiTheme="minorHAnsi" w:cstheme="minorBidi"/>
                <w:sz w:val="22"/>
                <w:szCs w:val="22"/>
              </w:rPr>
              <w:t xml:space="preserve"> </w:t>
            </w:r>
          </w:p>
        </w:tc>
      </w:tr>
      <w:tr w:rsidR="00122733" w:rsidRPr="00A42A30" w14:paraId="62569945" w14:textId="77777777" w:rsidTr="0072020D">
        <w:tc>
          <w:tcPr>
            <w:tcW w:w="2263" w:type="dxa"/>
          </w:tcPr>
          <w:p w14:paraId="729C8667" w14:textId="77777777" w:rsidR="00122733" w:rsidRPr="00C71D4B" w:rsidRDefault="00BE2B99" w:rsidP="0047755D">
            <w:pPr>
              <w:pStyle w:val="paragraph"/>
              <w:spacing w:before="0" w:beforeAutospacing="0" w:after="0" w:afterAutospacing="0" w:line="276" w:lineRule="auto"/>
              <w:textAlignment w:val="baseline"/>
              <w:rPr>
                <w:rStyle w:val="normaltextrun"/>
                <w:rFonts w:asciiTheme="minorHAnsi" w:hAnsiTheme="minorHAnsi" w:cstheme="minorBidi"/>
                <w:b/>
                <w:i/>
                <w:iCs/>
                <w:sz w:val="22"/>
                <w:szCs w:val="22"/>
              </w:rPr>
            </w:pPr>
            <w:hyperlink r:id="rId67" w:anchor="NI">
              <w:r w:rsidR="00122733" w:rsidRPr="00C71D4B">
                <w:rPr>
                  <w:rStyle w:val="Hyperlink"/>
                  <w:rFonts w:asciiTheme="minorHAnsi" w:eastAsiaTheme="minorEastAsia" w:hAnsiTheme="minorHAnsi" w:cstheme="minorBidi"/>
                  <w:b/>
                  <w:bCs/>
                  <w:i/>
                  <w:iCs/>
                  <w:color w:val="auto"/>
                  <w:sz w:val="22"/>
                  <w:szCs w:val="22"/>
                </w:rPr>
                <w:t>Placing medical devices on the market in Northern Ireland</w:t>
              </w:r>
            </w:hyperlink>
            <w:r w:rsidR="00122733" w:rsidRPr="00C71D4B">
              <w:rPr>
                <w:rStyle w:val="normaltextrun"/>
                <w:rFonts w:asciiTheme="minorHAnsi" w:hAnsiTheme="minorHAnsi" w:cstheme="minorBidi"/>
                <w:b/>
                <w:bCs/>
                <w:i/>
                <w:iCs/>
                <w:sz w:val="22"/>
                <w:szCs w:val="22"/>
              </w:rPr>
              <w:t xml:space="preserve"> </w:t>
            </w:r>
          </w:p>
        </w:tc>
        <w:tc>
          <w:tcPr>
            <w:tcW w:w="7655" w:type="dxa"/>
          </w:tcPr>
          <w:p w14:paraId="79DD0C3C" w14:textId="77777777" w:rsidR="00122733" w:rsidRPr="0047755D" w:rsidRDefault="00122733" w:rsidP="0047755D">
            <w:pPr>
              <w:numPr>
                <w:ilvl w:val="0"/>
                <w:numId w:val="24"/>
              </w:numPr>
              <w:spacing w:line="276" w:lineRule="auto"/>
            </w:pPr>
            <w:r w:rsidRPr="0047755D">
              <w:t>Under the terms of the</w:t>
            </w:r>
            <w:r w:rsidRPr="00C71D4B">
              <w:rPr>
                <w:i/>
                <w:iCs/>
              </w:rPr>
              <w:t> </w:t>
            </w:r>
            <w:hyperlink r:id="rId68">
              <w:r w:rsidRPr="00C71D4B">
                <w:rPr>
                  <w:rStyle w:val="Hyperlink"/>
                  <w:i/>
                  <w:iCs/>
                  <w:color w:val="auto"/>
                </w:rPr>
                <w:t>Northern Ireland Protocol</w:t>
              </w:r>
            </w:hyperlink>
            <w:r w:rsidRPr="0047755D">
              <w:t xml:space="preserve">, the rules for placing medical devices on the NI market differ from those applicable to GB. </w:t>
            </w:r>
          </w:p>
          <w:p w14:paraId="302B4C83" w14:textId="77777777" w:rsidR="00122733" w:rsidRPr="00C71D4B" w:rsidRDefault="00BE2B99" w:rsidP="0047755D">
            <w:pPr>
              <w:numPr>
                <w:ilvl w:val="1"/>
                <w:numId w:val="24"/>
              </w:numPr>
              <w:shd w:val="clear" w:color="auto" w:fill="FFFFFF" w:themeFill="background1"/>
              <w:spacing w:after="75" w:line="276" w:lineRule="auto"/>
              <w:rPr>
                <w:i/>
                <w:iCs/>
              </w:rPr>
            </w:pPr>
            <w:hyperlink r:id="rId69" w:anchor="NI">
              <w:r w:rsidR="00122733" w:rsidRPr="00C71D4B">
                <w:rPr>
                  <w:rStyle w:val="Hyperlink"/>
                  <w:i/>
                  <w:iCs/>
                  <w:color w:val="auto"/>
                </w:rPr>
                <w:t>Since May 2021, the EU MDR has applied in Northern Ireland and the EU IVDR since May 2022</w:t>
              </w:r>
            </w:hyperlink>
            <w:r w:rsidR="00122733" w:rsidRPr="00C71D4B">
              <w:rPr>
                <w:i/>
                <w:iCs/>
              </w:rPr>
              <w:t>.</w:t>
            </w:r>
          </w:p>
          <w:p w14:paraId="08231B07" w14:textId="77777777" w:rsidR="00122733" w:rsidRPr="0047755D" w:rsidRDefault="00122733" w:rsidP="0047755D">
            <w:pPr>
              <w:numPr>
                <w:ilvl w:val="0"/>
                <w:numId w:val="24"/>
              </w:numPr>
              <w:shd w:val="clear" w:color="auto" w:fill="FFFFFF" w:themeFill="background1"/>
              <w:spacing w:after="75" w:line="276" w:lineRule="auto"/>
            </w:pPr>
            <w:r w:rsidRPr="0047755D">
              <w:rPr>
                <w:rStyle w:val="normaltextrun"/>
              </w:rPr>
              <w:t>MHRA will have to apply UK rules in GB and EU rules in NI, meaning manufacturers and companies operating across the UK will have to comply with both regulatory regimes. This will be burdensome and may become increasingly problematic if the UK and EU rules diverge.</w:t>
            </w:r>
            <w:r w:rsidRPr="0047755D">
              <w:rPr>
                <w:rStyle w:val="eop"/>
              </w:rPr>
              <w:t> </w:t>
            </w:r>
          </w:p>
          <w:p w14:paraId="45D0A26D" w14:textId="77777777" w:rsidR="00122733" w:rsidRPr="0047755D" w:rsidRDefault="00122733" w:rsidP="0047755D">
            <w:pPr>
              <w:numPr>
                <w:ilvl w:val="1"/>
                <w:numId w:val="24"/>
              </w:numPr>
              <w:shd w:val="clear" w:color="auto" w:fill="FFFFFF" w:themeFill="background1"/>
              <w:spacing w:after="75" w:line="276" w:lineRule="auto"/>
            </w:pPr>
            <w:r w:rsidRPr="0047755D">
              <w:t>Like other goods, CE marking is required for devices on the NI market. In addition, the UKNI indication is required if a UK Notified Body undertakes mandatory third-party conformity assessment.</w:t>
            </w:r>
          </w:p>
          <w:p w14:paraId="6FF402FE" w14:textId="77777777" w:rsidR="00122733" w:rsidRPr="0047755D" w:rsidRDefault="00122733" w:rsidP="0047755D">
            <w:pPr>
              <w:numPr>
                <w:ilvl w:val="0"/>
                <w:numId w:val="24"/>
              </w:numPr>
              <w:shd w:val="clear" w:color="auto" w:fill="FFFFFF" w:themeFill="background1"/>
              <w:spacing w:after="75" w:line="276" w:lineRule="auto"/>
            </w:pPr>
            <w:r w:rsidRPr="0047755D">
              <w:t>Some medical devices, including IVD medical devices, placed on the NI market must be registered with the MHRA.</w:t>
            </w:r>
          </w:p>
          <w:p w14:paraId="7F23AA7A" w14:textId="77777777" w:rsidR="00122733" w:rsidRPr="0047755D" w:rsidRDefault="00122733" w:rsidP="0047755D">
            <w:pPr>
              <w:numPr>
                <w:ilvl w:val="0"/>
                <w:numId w:val="24"/>
              </w:numPr>
              <w:shd w:val="clear" w:color="auto" w:fill="FFFFFF" w:themeFill="background1"/>
              <w:spacing w:after="75" w:line="276" w:lineRule="auto"/>
            </w:pPr>
            <w:r w:rsidRPr="0047755D">
              <w:t xml:space="preserve">All custom-made devices must be registered with the MHRA within 28 days of being available on the NI </w:t>
            </w:r>
            <w:proofErr w:type="gramStart"/>
            <w:r w:rsidRPr="0047755D">
              <w:t>market</w:t>
            </w:r>
            <w:proofErr w:type="gramEnd"/>
          </w:p>
          <w:p w14:paraId="16501338" w14:textId="77777777" w:rsidR="00122733" w:rsidRPr="0047755D" w:rsidRDefault="00122733" w:rsidP="0047755D">
            <w:pPr>
              <w:numPr>
                <w:ilvl w:val="0"/>
                <w:numId w:val="24"/>
              </w:numPr>
              <w:shd w:val="clear" w:color="auto" w:fill="FFFFFF"/>
              <w:spacing w:after="75" w:line="276" w:lineRule="auto"/>
              <w:rPr>
                <w:rFonts w:cstheme="minorHAnsi"/>
              </w:rPr>
            </w:pPr>
            <w:r w:rsidRPr="0047755D">
              <w:rPr>
                <w:rFonts w:cstheme="minorHAnsi"/>
              </w:rPr>
              <w:lastRenderedPageBreak/>
              <w:t>If placing devices on the NI market, GB-based manufacturers must appoint an EU or NI-based Authorised Representative</w:t>
            </w:r>
          </w:p>
          <w:p w14:paraId="18FDF96D" w14:textId="77777777" w:rsidR="00122733" w:rsidRPr="0047755D" w:rsidRDefault="00122733" w:rsidP="0047755D">
            <w:pPr>
              <w:numPr>
                <w:ilvl w:val="0"/>
                <w:numId w:val="24"/>
              </w:numPr>
              <w:shd w:val="clear" w:color="auto" w:fill="FFFFFF"/>
              <w:spacing w:after="75" w:line="276" w:lineRule="auto"/>
              <w:rPr>
                <w:rStyle w:val="normaltextrun"/>
                <w:rFonts w:cstheme="minorHAnsi"/>
              </w:rPr>
            </w:pPr>
            <w:r w:rsidRPr="0047755D">
              <w:rPr>
                <w:rFonts w:cstheme="minorHAnsi"/>
              </w:rPr>
              <w:t>IVD manufacturers based outside the UK may be required to have a UK Responsible Person in place to act as a regulatory point of contact within the UK and comply with the registration requirements</w:t>
            </w:r>
          </w:p>
        </w:tc>
      </w:tr>
      <w:tr w:rsidR="00122733" w:rsidRPr="00A42A30" w14:paraId="1FAA950E" w14:textId="77777777" w:rsidTr="0072020D">
        <w:tc>
          <w:tcPr>
            <w:tcW w:w="2263" w:type="dxa"/>
          </w:tcPr>
          <w:p w14:paraId="2F42E1A1" w14:textId="77777777" w:rsidR="00122733" w:rsidRPr="00C71D4B" w:rsidRDefault="00BE2B99" w:rsidP="0047755D">
            <w:pPr>
              <w:pStyle w:val="paragraph"/>
              <w:spacing w:before="0" w:beforeAutospacing="0" w:after="0" w:afterAutospacing="0" w:line="276" w:lineRule="auto"/>
              <w:textAlignment w:val="baseline"/>
              <w:rPr>
                <w:rFonts w:asciiTheme="minorHAnsi" w:hAnsiTheme="minorHAnsi" w:cstheme="minorBidi"/>
                <w:i/>
                <w:iCs/>
                <w:sz w:val="22"/>
                <w:szCs w:val="22"/>
              </w:rPr>
            </w:pPr>
            <w:hyperlink r:id="rId70">
              <w:r w:rsidR="00122733" w:rsidRPr="00C71D4B">
                <w:rPr>
                  <w:rStyle w:val="Hyperlink"/>
                  <w:rFonts w:asciiTheme="minorHAnsi" w:eastAsiaTheme="minorEastAsia" w:hAnsiTheme="minorHAnsi" w:cstheme="minorBidi"/>
                  <w:b/>
                  <w:bCs/>
                  <w:i/>
                  <w:iCs/>
                  <w:color w:val="auto"/>
                  <w:sz w:val="22"/>
                  <w:szCs w:val="22"/>
                </w:rPr>
                <w:t>Moving goods from Northern Ireland to Great Britain</w:t>
              </w:r>
              <w:r w:rsidR="00122733" w:rsidRPr="00C71D4B">
                <w:rPr>
                  <w:rStyle w:val="Hyperlink"/>
                  <w:rFonts w:asciiTheme="minorHAnsi" w:eastAsiaTheme="majorEastAsia" w:hAnsiTheme="minorHAnsi" w:cstheme="minorBidi"/>
                  <w:i/>
                  <w:iCs/>
                  <w:color w:val="auto"/>
                  <w:sz w:val="22"/>
                  <w:szCs w:val="22"/>
                </w:rPr>
                <w:t> </w:t>
              </w:r>
            </w:hyperlink>
          </w:p>
          <w:p w14:paraId="33D6B71B" w14:textId="77777777" w:rsidR="00122733" w:rsidRPr="0047755D" w:rsidRDefault="00122733" w:rsidP="0047755D">
            <w:pPr>
              <w:spacing w:line="276" w:lineRule="auto"/>
              <w:rPr>
                <w:rFonts w:cstheme="minorHAnsi"/>
              </w:rPr>
            </w:pPr>
          </w:p>
        </w:tc>
        <w:tc>
          <w:tcPr>
            <w:tcW w:w="7655" w:type="dxa"/>
          </w:tcPr>
          <w:p w14:paraId="4F3B4393" w14:textId="77777777" w:rsidR="00122733" w:rsidRPr="0047755D" w:rsidRDefault="00122733" w:rsidP="0047755D">
            <w:pPr>
              <w:pStyle w:val="paragraph"/>
              <w:numPr>
                <w:ilvl w:val="0"/>
                <w:numId w:val="24"/>
              </w:numPr>
              <w:spacing w:before="0" w:beforeAutospacing="0" w:after="0" w:afterAutospacing="0" w:line="276" w:lineRule="auto"/>
              <w:textAlignment w:val="baseline"/>
              <w:rPr>
                <w:rStyle w:val="eop"/>
                <w:rFonts w:asciiTheme="minorHAnsi" w:eastAsiaTheme="majorEastAsia" w:hAnsiTheme="minorHAnsi" w:cstheme="minorHAnsi"/>
                <w:sz w:val="22"/>
                <w:szCs w:val="22"/>
              </w:rPr>
            </w:pPr>
            <w:r w:rsidRPr="0047755D">
              <w:rPr>
                <w:rStyle w:val="normaltextrun"/>
                <w:rFonts w:asciiTheme="minorHAnsi" w:hAnsiTheme="minorHAnsi" w:cstheme="minorHAnsi"/>
                <w:sz w:val="22"/>
                <w:szCs w:val="22"/>
              </w:rPr>
              <w:t xml:space="preserve">There are no changes to how qualifying Northern Ireland goods move directly from Northern Ireland to Great Britain. There are some changes for </w:t>
            </w:r>
            <w:hyperlink r:id="rId71" w:anchor="which-goods-are-qualifying-northern-ireland-goods" w:history="1">
              <w:r w:rsidRPr="00C71D4B">
                <w:rPr>
                  <w:rStyle w:val="Hyperlink"/>
                  <w:rFonts w:asciiTheme="minorHAnsi" w:eastAsiaTheme="minorEastAsia" w:hAnsiTheme="minorHAnsi" w:cstheme="minorHAnsi"/>
                  <w:i/>
                  <w:iCs/>
                  <w:color w:val="auto"/>
                  <w:sz w:val="22"/>
                  <w:szCs w:val="22"/>
                </w:rPr>
                <w:t>qualifying goods</w:t>
              </w:r>
            </w:hyperlink>
            <w:r w:rsidRPr="0047755D">
              <w:rPr>
                <w:rStyle w:val="normaltextrun"/>
                <w:rFonts w:asciiTheme="minorHAnsi" w:hAnsiTheme="minorHAnsi" w:cstheme="minorHAnsi"/>
                <w:sz w:val="22"/>
                <w:szCs w:val="22"/>
              </w:rPr>
              <w:t xml:space="preserve"> moved indirectly through Ireland.</w:t>
            </w:r>
            <w:r w:rsidRPr="0047755D">
              <w:rPr>
                <w:rStyle w:val="eop"/>
                <w:rFonts w:asciiTheme="minorHAnsi" w:eastAsiaTheme="majorEastAsia" w:hAnsiTheme="minorHAnsi" w:cstheme="minorHAnsi"/>
                <w:sz w:val="22"/>
                <w:szCs w:val="22"/>
              </w:rPr>
              <w:t> </w:t>
            </w:r>
          </w:p>
          <w:p w14:paraId="2F9C4428" w14:textId="77777777" w:rsidR="00122733" w:rsidRPr="0047755D" w:rsidRDefault="00122733" w:rsidP="0047755D">
            <w:pPr>
              <w:pStyle w:val="paragraph"/>
              <w:numPr>
                <w:ilvl w:val="1"/>
                <w:numId w:val="24"/>
              </w:numPr>
              <w:spacing w:line="276" w:lineRule="auto"/>
              <w:textAlignment w:val="baseline"/>
              <w:rPr>
                <w:rFonts w:asciiTheme="minorHAnsi" w:hAnsiTheme="minorHAnsi" w:cstheme="minorHAnsi"/>
                <w:sz w:val="22"/>
                <w:szCs w:val="22"/>
              </w:rPr>
            </w:pPr>
            <w:r w:rsidRPr="0047755D">
              <w:rPr>
                <w:rFonts w:asciiTheme="minorHAnsi" w:hAnsiTheme="minorHAnsi" w:cstheme="minorHAnsi"/>
                <w:sz w:val="22"/>
                <w:szCs w:val="22"/>
              </w:rPr>
              <w:t>Nevertheless, you cannot move goods through NI to avoid the UK tariff or import processes.</w:t>
            </w:r>
          </w:p>
          <w:p w14:paraId="18EF7FA3" w14:textId="77777777" w:rsidR="00122733" w:rsidRPr="0047755D" w:rsidRDefault="00122733" w:rsidP="0047755D">
            <w:pPr>
              <w:pStyle w:val="paragraph"/>
              <w:numPr>
                <w:ilvl w:val="1"/>
                <w:numId w:val="24"/>
              </w:numPr>
              <w:spacing w:line="276" w:lineRule="auto"/>
              <w:textAlignment w:val="baseline"/>
              <w:rPr>
                <w:rFonts w:asciiTheme="minorHAnsi" w:hAnsiTheme="minorHAnsi" w:cstheme="minorHAnsi"/>
                <w:sz w:val="22"/>
                <w:szCs w:val="22"/>
              </w:rPr>
            </w:pPr>
            <w:r w:rsidRPr="0047755D">
              <w:rPr>
                <w:rFonts w:asciiTheme="minorHAnsi" w:hAnsiTheme="minorHAnsi" w:cstheme="minorHAnsi"/>
                <w:sz w:val="22"/>
                <w:szCs w:val="22"/>
                <w:shd w:val="clear" w:color="auto" w:fill="FFFFFF"/>
              </w:rPr>
              <w:t>For goods originating in the EU and coming to GB through NI, you must comply with export requirements in the home member state.</w:t>
            </w:r>
          </w:p>
          <w:p w14:paraId="3700402B" w14:textId="77777777" w:rsidR="00122733" w:rsidRPr="0047755D" w:rsidRDefault="00122733" w:rsidP="0047755D">
            <w:pPr>
              <w:spacing w:line="276" w:lineRule="auto"/>
              <w:rPr>
                <w:rFonts w:cstheme="minorHAnsi"/>
              </w:rPr>
            </w:pPr>
            <w:r w:rsidRPr="0047755D">
              <w:rPr>
                <w:rFonts w:cstheme="minorHAnsi"/>
              </w:rPr>
              <w:t xml:space="preserve">Further guidance on </w:t>
            </w:r>
            <w:hyperlink r:id="rId72">
              <w:r w:rsidRPr="00C71D4B">
                <w:rPr>
                  <w:rStyle w:val="Hyperlink"/>
                  <w:rFonts w:cstheme="minorHAnsi"/>
                  <w:i/>
                  <w:iCs/>
                  <w:color w:val="auto"/>
                </w:rPr>
                <w:t>Trading and moving goods in and out of Northern Ireland</w:t>
              </w:r>
            </w:hyperlink>
          </w:p>
        </w:tc>
      </w:tr>
      <w:tr w:rsidR="00122733" w:rsidRPr="00A42A30" w14:paraId="556C5148" w14:textId="77777777" w:rsidTr="0072020D">
        <w:tc>
          <w:tcPr>
            <w:tcW w:w="2263" w:type="dxa"/>
          </w:tcPr>
          <w:p w14:paraId="6E24EEFC" w14:textId="77777777" w:rsidR="00122733" w:rsidRPr="00C71D4B" w:rsidRDefault="00BE2B99" w:rsidP="0047755D">
            <w:pPr>
              <w:spacing w:line="276" w:lineRule="auto"/>
              <w:rPr>
                <w:i/>
                <w:iCs/>
              </w:rPr>
            </w:pPr>
            <w:hyperlink r:id="rId73">
              <w:r w:rsidR="00122733" w:rsidRPr="00C71D4B">
                <w:rPr>
                  <w:rStyle w:val="Hyperlink"/>
                  <w:b/>
                  <w:bCs/>
                  <w:i/>
                  <w:iCs/>
                  <w:color w:val="auto"/>
                </w:rPr>
                <w:t>Placing manufactured goods and medical devices on the EU market</w:t>
              </w:r>
            </w:hyperlink>
            <w:r w:rsidR="00122733" w:rsidRPr="00C71D4B">
              <w:rPr>
                <w:rStyle w:val="normaltextrun"/>
                <w:b/>
                <w:bCs/>
                <w:i/>
                <w:iCs/>
                <w:shd w:val="clear" w:color="auto" w:fill="FFFFFF"/>
              </w:rPr>
              <w:t xml:space="preserve">, and </w:t>
            </w:r>
            <w:hyperlink r:id="rId74">
              <w:r w:rsidR="00122733" w:rsidRPr="00C71D4B">
                <w:rPr>
                  <w:rStyle w:val="Hyperlink"/>
                  <w:b/>
                  <w:bCs/>
                  <w:i/>
                  <w:iCs/>
                  <w:color w:val="auto"/>
                </w:rPr>
                <w:t>using the CE marking</w:t>
              </w:r>
            </w:hyperlink>
          </w:p>
          <w:p w14:paraId="19F11C88" w14:textId="77777777" w:rsidR="00122733" w:rsidRPr="0047755D" w:rsidRDefault="00122733" w:rsidP="0047755D">
            <w:pPr>
              <w:spacing w:line="276" w:lineRule="auto"/>
              <w:rPr>
                <w:rFonts w:cstheme="minorHAnsi"/>
              </w:rPr>
            </w:pPr>
          </w:p>
        </w:tc>
        <w:tc>
          <w:tcPr>
            <w:tcW w:w="7655" w:type="dxa"/>
          </w:tcPr>
          <w:p w14:paraId="51E03EEF" w14:textId="77777777" w:rsidR="00122733" w:rsidRPr="0047755D" w:rsidRDefault="00122733" w:rsidP="0047755D">
            <w:pPr>
              <w:pStyle w:val="ListParagraph"/>
              <w:numPr>
                <w:ilvl w:val="0"/>
                <w:numId w:val="25"/>
              </w:numPr>
              <w:spacing w:line="276" w:lineRule="auto"/>
              <w:rPr>
                <w:rFonts w:cstheme="minorHAnsi"/>
                <w:sz w:val="22"/>
                <w:szCs w:val="22"/>
              </w:rPr>
            </w:pPr>
            <w:r w:rsidRPr="0047755D">
              <w:rPr>
                <w:rFonts w:cstheme="minorHAnsi"/>
                <w:sz w:val="22"/>
                <w:szCs w:val="22"/>
                <w:shd w:val="clear" w:color="auto" w:fill="FFFFFF"/>
              </w:rPr>
              <w:t>The ‘</w:t>
            </w:r>
            <w:r w:rsidRPr="0047755D">
              <w:rPr>
                <w:rFonts w:cstheme="minorHAnsi"/>
                <w:sz w:val="22"/>
                <w:szCs w:val="22"/>
              </w:rPr>
              <w:t>CE</w:t>
            </w:r>
            <w:r w:rsidRPr="0047755D">
              <w:rPr>
                <w:rFonts w:cstheme="minorHAnsi"/>
                <w:sz w:val="22"/>
                <w:szCs w:val="22"/>
                <w:shd w:val="clear" w:color="auto" w:fill="FFFFFF"/>
              </w:rPr>
              <w:t xml:space="preserve">’ marking appears on many products that are traded on the single market in the European Economic Area (EEA), including various assistive technologies: </w:t>
            </w:r>
          </w:p>
          <w:p w14:paraId="22DB3323" w14:textId="77777777" w:rsidR="00122733" w:rsidRPr="0047755D" w:rsidRDefault="00122733" w:rsidP="0047755D">
            <w:pPr>
              <w:pStyle w:val="ListParagraph"/>
              <w:numPr>
                <w:ilvl w:val="1"/>
                <w:numId w:val="25"/>
              </w:numPr>
              <w:spacing w:line="276" w:lineRule="auto"/>
              <w:rPr>
                <w:rFonts w:cstheme="minorHAnsi"/>
                <w:sz w:val="22"/>
                <w:szCs w:val="22"/>
              </w:rPr>
            </w:pPr>
            <w:r w:rsidRPr="0047755D">
              <w:rPr>
                <w:rFonts w:cstheme="minorHAnsi"/>
                <w:sz w:val="22"/>
                <w:szCs w:val="22"/>
              </w:rPr>
              <w:t>Medical devices</w:t>
            </w:r>
          </w:p>
          <w:p w14:paraId="4E459729" w14:textId="77777777" w:rsidR="00122733" w:rsidRPr="0047755D" w:rsidRDefault="00122733" w:rsidP="0047755D">
            <w:pPr>
              <w:pStyle w:val="ListParagraph"/>
              <w:numPr>
                <w:ilvl w:val="1"/>
                <w:numId w:val="25"/>
              </w:numPr>
              <w:spacing w:line="276" w:lineRule="auto"/>
              <w:rPr>
                <w:rFonts w:cstheme="minorHAnsi"/>
                <w:sz w:val="22"/>
                <w:szCs w:val="22"/>
              </w:rPr>
            </w:pPr>
            <w:r w:rsidRPr="0047755D">
              <w:rPr>
                <w:rFonts w:cstheme="minorHAnsi"/>
                <w:sz w:val="22"/>
                <w:szCs w:val="22"/>
              </w:rPr>
              <w:t>In vitro diagnostic medical devices</w:t>
            </w:r>
          </w:p>
          <w:p w14:paraId="5EC4EABE" w14:textId="77777777" w:rsidR="00122733" w:rsidRPr="0047755D" w:rsidRDefault="00122733" w:rsidP="0047755D">
            <w:pPr>
              <w:pStyle w:val="ListParagraph"/>
              <w:numPr>
                <w:ilvl w:val="1"/>
                <w:numId w:val="25"/>
              </w:numPr>
              <w:spacing w:line="276" w:lineRule="auto"/>
              <w:rPr>
                <w:rFonts w:cstheme="minorHAnsi"/>
                <w:sz w:val="22"/>
                <w:szCs w:val="22"/>
              </w:rPr>
            </w:pPr>
            <w:r w:rsidRPr="0047755D">
              <w:rPr>
                <w:rFonts w:cstheme="minorHAnsi"/>
                <w:sz w:val="22"/>
                <w:szCs w:val="22"/>
              </w:rPr>
              <w:t>Electrical equipment</w:t>
            </w:r>
          </w:p>
          <w:p w14:paraId="436E559D" w14:textId="77777777" w:rsidR="00122733" w:rsidRPr="0047755D" w:rsidRDefault="00122733" w:rsidP="0047755D">
            <w:pPr>
              <w:pStyle w:val="ListParagraph"/>
              <w:numPr>
                <w:ilvl w:val="1"/>
                <w:numId w:val="25"/>
              </w:numPr>
              <w:spacing w:line="276" w:lineRule="auto"/>
              <w:rPr>
                <w:rFonts w:cstheme="minorHAnsi"/>
                <w:sz w:val="22"/>
                <w:szCs w:val="22"/>
              </w:rPr>
            </w:pPr>
            <w:r w:rsidRPr="0047755D">
              <w:rPr>
                <w:rFonts w:cstheme="minorHAnsi"/>
                <w:sz w:val="22"/>
                <w:szCs w:val="22"/>
              </w:rPr>
              <w:t>Electromagnetic compatibility</w:t>
            </w:r>
          </w:p>
          <w:p w14:paraId="7AD732A9" w14:textId="77777777" w:rsidR="00122733" w:rsidRPr="0047755D" w:rsidRDefault="00122733" w:rsidP="0047755D">
            <w:pPr>
              <w:pStyle w:val="ListParagraph"/>
              <w:numPr>
                <w:ilvl w:val="1"/>
                <w:numId w:val="25"/>
              </w:numPr>
              <w:spacing w:line="276" w:lineRule="auto"/>
              <w:rPr>
                <w:rFonts w:cstheme="minorHAnsi"/>
                <w:sz w:val="22"/>
                <w:szCs w:val="22"/>
              </w:rPr>
            </w:pPr>
            <w:r w:rsidRPr="0047755D">
              <w:rPr>
                <w:rFonts w:cstheme="minorHAnsi"/>
                <w:sz w:val="22"/>
                <w:szCs w:val="22"/>
              </w:rPr>
              <w:t>Machinery</w:t>
            </w:r>
          </w:p>
          <w:p w14:paraId="2CBF7A4D" w14:textId="77777777" w:rsidR="00122733" w:rsidRPr="0047755D" w:rsidRDefault="00122733" w:rsidP="0047755D">
            <w:pPr>
              <w:pStyle w:val="paragraph"/>
              <w:numPr>
                <w:ilvl w:val="0"/>
                <w:numId w:val="25"/>
              </w:numPr>
              <w:spacing w:before="0" w:beforeAutospacing="0" w:after="0" w:afterAutospacing="0" w:line="276" w:lineRule="auto"/>
              <w:textAlignment w:val="baseline"/>
              <w:rPr>
                <w:rStyle w:val="normaltextrun"/>
                <w:rFonts w:asciiTheme="minorHAnsi" w:hAnsiTheme="minorHAnsi" w:cstheme="minorHAnsi"/>
                <w:sz w:val="22"/>
                <w:szCs w:val="22"/>
              </w:rPr>
            </w:pPr>
            <w:r w:rsidRPr="0047755D">
              <w:rPr>
                <w:rStyle w:val="normaltextrun"/>
                <w:rFonts w:asciiTheme="minorHAnsi" w:eastAsiaTheme="majorEastAsia" w:hAnsiTheme="minorHAnsi" w:cstheme="minorHAnsi"/>
                <w:sz w:val="22"/>
                <w:szCs w:val="22"/>
              </w:rPr>
              <w:t xml:space="preserve">Any mandatory conformity assessment for the EU market needs to be carried out by an EU-recognised conformity assessment body. </w:t>
            </w:r>
          </w:p>
          <w:p w14:paraId="48C3AE05" w14:textId="77777777" w:rsidR="00122733" w:rsidRPr="0047755D" w:rsidRDefault="00122733" w:rsidP="0047755D">
            <w:pPr>
              <w:pStyle w:val="paragraph"/>
              <w:numPr>
                <w:ilvl w:val="1"/>
                <w:numId w:val="25"/>
              </w:numPr>
              <w:spacing w:before="0" w:beforeAutospacing="0" w:after="0" w:afterAutospacing="0" w:line="276" w:lineRule="auto"/>
              <w:textAlignment w:val="baseline"/>
              <w:rPr>
                <w:rFonts w:asciiTheme="minorHAnsi" w:hAnsiTheme="minorHAnsi" w:cstheme="minorHAnsi"/>
                <w:sz w:val="22"/>
                <w:szCs w:val="22"/>
              </w:rPr>
            </w:pPr>
            <w:r w:rsidRPr="0047755D">
              <w:rPr>
                <w:rFonts w:asciiTheme="minorHAnsi" w:hAnsiTheme="minorHAnsi" w:cstheme="minorHAnsi"/>
                <w:sz w:val="22"/>
                <w:szCs w:val="22"/>
              </w:rPr>
              <w:t xml:space="preserve">Most medical devices require assessment by EU-recognised Notified Body </w:t>
            </w:r>
          </w:p>
          <w:p w14:paraId="15F7CBB0" w14:textId="77777777" w:rsidR="00122733" w:rsidRPr="0047755D" w:rsidRDefault="00122733" w:rsidP="0047755D">
            <w:pPr>
              <w:pStyle w:val="paragraph"/>
              <w:numPr>
                <w:ilvl w:val="1"/>
                <w:numId w:val="25"/>
              </w:numPr>
              <w:spacing w:line="276" w:lineRule="auto"/>
              <w:rPr>
                <w:rFonts w:asciiTheme="minorHAnsi" w:hAnsiTheme="minorHAnsi" w:cstheme="minorBidi"/>
                <w:sz w:val="22"/>
                <w:szCs w:val="22"/>
              </w:rPr>
            </w:pPr>
            <w:r w:rsidRPr="0047755D">
              <w:rPr>
                <w:rFonts w:asciiTheme="minorHAnsi" w:hAnsiTheme="minorHAnsi" w:cstheme="minorBidi"/>
                <w:sz w:val="22"/>
                <w:szCs w:val="22"/>
              </w:rPr>
              <w:t xml:space="preserve">Where allowed under the relevant legislation, you can CE mark your medical device based on self-certification for the purposes of the EU </w:t>
            </w:r>
            <w:proofErr w:type="gramStart"/>
            <w:r w:rsidRPr="0047755D">
              <w:rPr>
                <w:rFonts w:asciiTheme="minorHAnsi" w:hAnsiTheme="minorHAnsi" w:cstheme="minorBidi"/>
                <w:sz w:val="22"/>
                <w:szCs w:val="22"/>
              </w:rPr>
              <w:t>market</w:t>
            </w:r>
            <w:proofErr w:type="gramEnd"/>
          </w:p>
          <w:p w14:paraId="5E4DD88E" w14:textId="77777777" w:rsidR="00122733" w:rsidRPr="0047755D" w:rsidRDefault="00122733" w:rsidP="0047755D">
            <w:pPr>
              <w:pStyle w:val="paragraph"/>
              <w:numPr>
                <w:ilvl w:val="1"/>
                <w:numId w:val="25"/>
              </w:numPr>
              <w:spacing w:before="0" w:beforeAutospacing="0" w:after="0" w:afterAutospacing="0" w:line="276" w:lineRule="auto"/>
              <w:textAlignment w:val="baseline"/>
              <w:rPr>
                <w:rFonts w:asciiTheme="minorHAnsi" w:hAnsiTheme="minorHAnsi" w:cstheme="minorBidi"/>
                <w:sz w:val="22"/>
                <w:szCs w:val="22"/>
              </w:rPr>
            </w:pPr>
            <w:r w:rsidRPr="0047755D">
              <w:rPr>
                <w:rFonts w:asciiTheme="minorHAnsi" w:hAnsiTheme="minorHAnsi" w:cstheme="minorBidi"/>
                <w:sz w:val="22"/>
                <w:szCs w:val="22"/>
              </w:rPr>
              <w:t xml:space="preserve">In cases where you self-certify for the CE marking, you will be able to continue to do so and place your device on the GB market until </w:t>
            </w:r>
            <w:hyperlink r:id="rId75">
              <w:r w:rsidRPr="0047755D">
                <w:rPr>
                  <w:rStyle w:val="Hyperlink"/>
                  <w:rFonts w:asciiTheme="minorHAnsi" w:eastAsiaTheme="minorEastAsia" w:hAnsiTheme="minorHAnsi" w:cstheme="minorBidi"/>
                  <w:color w:val="auto"/>
                  <w:sz w:val="22"/>
                  <w:szCs w:val="22"/>
                </w:rPr>
                <w:t>30 June 2024</w:t>
              </w:r>
            </w:hyperlink>
            <w:r w:rsidRPr="0047755D">
              <w:rPr>
                <w:rFonts w:asciiTheme="minorHAnsi" w:hAnsiTheme="minorHAnsi" w:cstheme="minorBidi"/>
                <w:sz w:val="22"/>
                <w:szCs w:val="22"/>
              </w:rPr>
              <w:t>. You will need to meet EU MDR and IVDR requirements for CE marking Class I devices.</w:t>
            </w:r>
          </w:p>
          <w:p w14:paraId="6B79B393" w14:textId="77777777" w:rsidR="00122733" w:rsidRPr="0047755D" w:rsidRDefault="00122733" w:rsidP="0047755D">
            <w:pPr>
              <w:pStyle w:val="paragraph"/>
              <w:numPr>
                <w:ilvl w:val="0"/>
                <w:numId w:val="25"/>
              </w:numPr>
              <w:spacing w:before="0" w:beforeAutospacing="0" w:after="0" w:afterAutospacing="0" w:line="276" w:lineRule="auto"/>
              <w:textAlignment w:val="baseline"/>
              <w:rPr>
                <w:rFonts w:asciiTheme="minorHAnsi" w:hAnsiTheme="minorHAnsi" w:cstheme="minorHAnsi"/>
                <w:sz w:val="22"/>
                <w:szCs w:val="22"/>
              </w:rPr>
            </w:pPr>
            <w:r w:rsidRPr="0047755D">
              <w:rPr>
                <w:rStyle w:val="normaltextrun"/>
                <w:rFonts w:asciiTheme="minorHAnsi" w:eastAsiaTheme="majorEastAsia" w:hAnsiTheme="minorHAnsi" w:cstheme="minorHAnsi"/>
                <w:sz w:val="22"/>
                <w:szCs w:val="22"/>
              </w:rPr>
              <w:t>UK conformity assessment bodies can no longer carry out mandatory conformity assessment for products being placed on the EU market and the EU does not recognise UKCA or UKNI markings.</w:t>
            </w:r>
            <w:r w:rsidRPr="0047755D">
              <w:rPr>
                <w:rStyle w:val="eop"/>
                <w:rFonts w:asciiTheme="minorHAnsi" w:hAnsiTheme="minorHAnsi" w:cstheme="minorHAnsi"/>
                <w:sz w:val="22"/>
                <w:szCs w:val="22"/>
              </w:rPr>
              <w:t> </w:t>
            </w:r>
          </w:p>
          <w:p w14:paraId="36EAEF23" w14:textId="77777777" w:rsidR="00122733" w:rsidRPr="0047755D" w:rsidRDefault="00122733" w:rsidP="0047755D">
            <w:pPr>
              <w:pStyle w:val="paragraph"/>
              <w:numPr>
                <w:ilvl w:val="1"/>
                <w:numId w:val="25"/>
              </w:numPr>
              <w:spacing w:before="0" w:beforeAutospacing="0" w:after="0" w:afterAutospacing="0" w:line="276" w:lineRule="auto"/>
              <w:textAlignment w:val="baseline"/>
              <w:rPr>
                <w:rStyle w:val="eop"/>
                <w:rFonts w:asciiTheme="minorHAnsi" w:eastAsiaTheme="majorEastAsia" w:hAnsiTheme="minorHAnsi" w:cstheme="minorHAnsi"/>
                <w:sz w:val="22"/>
                <w:szCs w:val="22"/>
              </w:rPr>
            </w:pPr>
            <w:r w:rsidRPr="0047755D">
              <w:rPr>
                <w:rStyle w:val="normaltextrun"/>
                <w:rFonts w:asciiTheme="minorHAnsi" w:eastAsiaTheme="majorEastAsia" w:hAnsiTheme="minorHAnsi" w:cstheme="minorHAnsi"/>
                <w:sz w:val="22"/>
                <w:szCs w:val="22"/>
                <w:shd w:val="clear" w:color="auto" w:fill="FFFFFF"/>
              </w:rPr>
              <w:t>GB-established authorised representatives and responsible persons are not recognised in the EU and UK approved bodies are no longer recognised as EU notified bodies.</w:t>
            </w:r>
            <w:r w:rsidRPr="0047755D">
              <w:rPr>
                <w:rStyle w:val="eop"/>
                <w:rFonts w:asciiTheme="minorHAnsi" w:hAnsiTheme="minorHAnsi" w:cstheme="minorHAnsi"/>
                <w:sz w:val="22"/>
                <w:szCs w:val="22"/>
              </w:rPr>
              <w:t> </w:t>
            </w:r>
          </w:p>
          <w:p w14:paraId="6DE4D85F" w14:textId="77777777" w:rsidR="00122733" w:rsidRPr="0047755D" w:rsidRDefault="00122733" w:rsidP="0047755D">
            <w:pPr>
              <w:pStyle w:val="paragraph"/>
              <w:numPr>
                <w:ilvl w:val="0"/>
                <w:numId w:val="25"/>
              </w:numPr>
              <w:spacing w:before="0" w:beforeAutospacing="0" w:after="0" w:afterAutospacing="0" w:line="276" w:lineRule="auto"/>
              <w:textAlignment w:val="baseline"/>
              <w:rPr>
                <w:rStyle w:val="eop"/>
                <w:rFonts w:asciiTheme="minorHAnsi" w:hAnsiTheme="minorHAnsi" w:cstheme="minorBidi"/>
                <w:sz w:val="22"/>
                <w:szCs w:val="22"/>
              </w:rPr>
            </w:pPr>
            <w:r w:rsidRPr="0047755D">
              <w:rPr>
                <w:rStyle w:val="normaltextrun"/>
                <w:rFonts w:asciiTheme="minorHAnsi" w:eastAsiaTheme="majorEastAsia" w:hAnsiTheme="minorHAnsi" w:cstheme="minorHAnsi"/>
                <w:sz w:val="22"/>
                <w:szCs w:val="22"/>
                <w:shd w:val="clear" w:color="auto" w:fill="FFFFFF"/>
              </w:rPr>
              <w:t>If you’re required to</w:t>
            </w:r>
            <w:r w:rsidRPr="0047755D">
              <w:rPr>
                <w:rStyle w:val="normaltextrun"/>
                <w:rFonts w:asciiTheme="minorHAnsi" w:hAnsiTheme="minorHAnsi" w:cstheme="minorHAnsi"/>
                <w:sz w:val="22"/>
                <w:szCs w:val="22"/>
                <w:shd w:val="clear" w:color="auto" w:fill="FFFFFF"/>
              </w:rPr>
              <w:t xml:space="preserve"> (</w:t>
            </w:r>
            <w:proofErr w:type="gramStart"/>
            <w:r w:rsidRPr="0047755D">
              <w:rPr>
                <w:rStyle w:val="normaltextrun"/>
                <w:rFonts w:asciiTheme="minorHAnsi" w:hAnsiTheme="minorHAnsi" w:cstheme="minorHAnsi"/>
                <w:sz w:val="22"/>
                <w:szCs w:val="22"/>
                <w:shd w:val="clear" w:color="auto" w:fill="FFFFFF"/>
              </w:rPr>
              <w:t>e.g.</w:t>
            </w:r>
            <w:proofErr w:type="gramEnd"/>
            <w:r w:rsidRPr="0047755D">
              <w:rPr>
                <w:rStyle w:val="normaltextrun"/>
                <w:rFonts w:asciiTheme="minorHAnsi" w:hAnsiTheme="minorHAnsi" w:cstheme="minorHAnsi"/>
                <w:sz w:val="22"/>
                <w:szCs w:val="22"/>
                <w:shd w:val="clear" w:color="auto" w:fill="FFFFFF"/>
              </w:rPr>
              <w:t xml:space="preserve"> if you sell online and ship directly to the end user) </w:t>
            </w:r>
            <w:r w:rsidRPr="0047755D">
              <w:rPr>
                <w:rStyle w:val="normaltextrun"/>
                <w:rFonts w:asciiTheme="minorHAnsi" w:eastAsiaTheme="majorEastAsia" w:hAnsiTheme="minorHAnsi" w:cstheme="minorHAnsi"/>
                <w:sz w:val="22"/>
                <w:szCs w:val="22"/>
                <w:shd w:val="clear" w:color="auto" w:fill="FFFFFF"/>
              </w:rPr>
              <w:t>you need to appoint an authorised representative or responsible person based in the EU, EEA or Northern Ireland.</w:t>
            </w:r>
            <w:r w:rsidRPr="0047755D">
              <w:rPr>
                <w:rStyle w:val="eop"/>
                <w:rFonts w:asciiTheme="minorHAnsi" w:eastAsiaTheme="majorEastAsia" w:hAnsiTheme="minorHAnsi" w:cstheme="minorHAnsi"/>
                <w:sz w:val="22"/>
                <w:szCs w:val="22"/>
                <w:shd w:val="clear" w:color="auto" w:fill="FFFFFF"/>
              </w:rPr>
              <w:t> </w:t>
            </w:r>
          </w:p>
          <w:p w14:paraId="7F4D995D" w14:textId="77777777" w:rsidR="00122733" w:rsidRPr="0047755D" w:rsidRDefault="00122733" w:rsidP="0047755D">
            <w:pPr>
              <w:pStyle w:val="paragraph"/>
              <w:spacing w:before="0" w:beforeAutospacing="0" w:after="0" w:afterAutospacing="0" w:line="276" w:lineRule="auto"/>
              <w:textAlignment w:val="baseline"/>
              <w:rPr>
                <w:rStyle w:val="eop"/>
                <w:rFonts w:eastAsiaTheme="majorEastAsia" w:cstheme="minorHAnsi"/>
                <w:shd w:val="clear" w:color="auto" w:fill="FFFFFF"/>
              </w:rPr>
            </w:pPr>
          </w:p>
          <w:p w14:paraId="5F017181" w14:textId="77777777" w:rsidR="00122733" w:rsidRPr="0047755D" w:rsidRDefault="00122733" w:rsidP="0047755D">
            <w:pPr>
              <w:pStyle w:val="paragraph"/>
              <w:shd w:val="clear" w:color="auto" w:fill="FFFFFF" w:themeFill="background1"/>
              <w:spacing w:before="0" w:beforeAutospacing="0" w:after="0" w:afterAutospacing="0" w:line="276" w:lineRule="auto"/>
              <w:textAlignment w:val="baseline"/>
              <w:rPr>
                <w:rStyle w:val="eop"/>
                <w:rFonts w:asciiTheme="minorHAnsi" w:hAnsiTheme="minorHAnsi" w:cstheme="minorBidi"/>
                <w:sz w:val="22"/>
                <w:szCs w:val="22"/>
              </w:rPr>
            </w:pPr>
            <w:r w:rsidRPr="0047755D">
              <w:rPr>
                <w:rFonts w:asciiTheme="minorHAnsi" w:hAnsiTheme="minorHAnsi" w:cstheme="minorBidi"/>
                <w:sz w:val="22"/>
                <w:szCs w:val="22"/>
              </w:rPr>
              <w:t>Further guidance on</w:t>
            </w:r>
            <w:r w:rsidRPr="00C71D4B">
              <w:rPr>
                <w:rFonts w:asciiTheme="minorHAnsi" w:hAnsiTheme="minorHAnsi" w:cstheme="minorBidi"/>
                <w:i/>
                <w:iCs/>
                <w:sz w:val="22"/>
                <w:szCs w:val="22"/>
              </w:rPr>
              <w:t xml:space="preserve"> </w:t>
            </w:r>
            <w:hyperlink r:id="rId76" w:anchor="placing-a-medical-device-on-the-eu-market">
              <w:r w:rsidRPr="00C71D4B">
                <w:rPr>
                  <w:rStyle w:val="Hyperlink"/>
                  <w:rFonts w:asciiTheme="minorHAnsi" w:eastAsiaTheme="minorEastAsia" w:hAnsiTheme="minorHAnsi" w:cstheme="minorBidi"/>
                  <w:i/>
                  <w:iCs/>
                  <w:color w:val="auto"/>
                  <w:sz w:val="22"/>
                  <w:szCs w:val="22"/>
                </w:rPr>
                <w:t>Placing a medical device on the EU market</w:t>
              </w:r>
            </w:hyperlink>
          </w:p>
        </w:tc>
      </w:tr>
    </w:tbl>
    <w:p w14:paraId="6E6671B6" w14:textId="68855B30" w:rsidR="00122733" w:rsidRPr="0047755D" w:rsidRDefault="00122733" w:rsidP="0047755D">
      <w:pPr>
        <w:pStyle w:val="Heading3"/>
        <w:spacing w:line="276" w:lineRule="auto"/>
        <w:rPr>
          <w:b w:val="0"/>
          <w:bCs/>
        </w:rPr>
      </w:pPr>
      <w:bookmarkStart w:id="77" w:name="_Toc129011965"/>
      <w:bookmarkStart w:id="78" w:name="_Toc131420828"/>
      <w:bookmarkStart w:id="79" w:name="_Toc134100856"/>
      <w:bookmarkStart w:id="80" w:name="_Toc134101211"/>
      <w:r w:rsidRPr="0047755D">
        <w:rPr>
          <w:bCs/>
        </w:rPr>
        <w:lastRenderedPageBreak/>
        <w:t>Certified conformity assessment markings</w:t>
      </w:r>
      <w:bookmarkEnd w:id="77"/>
      <w:bookmarkEnd w:id="78"/>
      <w:bookmarkEnd w:id="79"/>
      <w:bookmarkEnd w:id="80"/>
    </w:p>
    <w:p w14:paraId="6B254083" w14:textId="77777777" w:rsidR="00122733" w:rsidRDefault="00122733" w:rsidP="0047755D">
      <w:pPr>
        <w:shd w:val="clear" w:color="auto" w:fill="FFFFFF" w:themeFill="background1"/>
        <w:spacing w:after="75" w:line="276" w:lineRule="auto"/>
        <w:rPr>
          <w:rFonts w:eastAsiaTheme="minorEastAsia"/>
          <w:color w:val="0B0C0C"/>
          <w:lang w:eastAsia="en-GB"/>
        </w:rPr>
      </w:pPr>
      <w:r w:rsidRPr="4C75BD78">
        <w:rPr>
          <w:rFonts w:eastAsiaTheme="minorEastAsia"/>
          <w:color w:val="0B0C0C"/>
          <w:lang w:eastAsia="en-GB"/>
        </w:rPr>
        <w:t xml:space="preserve">The table below illustrates the accepted </w:t>
      </w:r>
      <w:r w:rsidRPr="11D70C78">
        <w:rPr>
          <w:rFonts w:eastAsiaTheme="minorEastAsia"/>
          <w:color w:val="0B0C0C"/>
          <w:lang w:eastAsia="en-GB"/>
        </w:rPr>
        <w:t xml:space="preserve">conformity assessment </w:t>
      </w:r>
      <w:r w:rsidRPr="4C75BD78">
        <w:rPr>
          <w:rFonts w:eastAsiaTheme="minorEastAsia"/>
          <w:color w:val="0B0C0C"/>
          <w:lang w:eastAsia="en-GB"/>
        </w:rPr>
        <w:t xml:space="preserve">markings on each </w:t>
      </w:r>
      <w:r w:rsidRPr="2865342D">
        <w:rPr>
          <w:rFonts w:eastAsiaTheme="minorEastAsia"/>
          <w:color w:val="0B0C0C"/>
          <w:lang w:eastAsia="en-GB"/>
        </w:rPr>
        <w:t xml:space="preserve">relevant </w:t>
      </w:r>
      <w:r w:rsidRPr="4C75BD78">
        <w:rPr>
          <w:rFonts w:eastAsiaTheme="minorEastAsia"/>
          <w:color w:val="0B0C0C"/>
          <w:lang w:eastAsia="en-GB"/>
        </w:rPr>
        <w:t>market.</w:t>
      </w:r>
    </w:p>
    <w:p w14:paraId="53E7A817" w14:textId="5B91FED0" w:rsidR="0047755D" w:rsidRPr="00C61451" w:rsidRDefault="00122733" w:rsidP="00C61451">
      <w:pPr>
        <w:shd w:val="clear" w:color="auto" w:fill="FFFFFF" w:themeFill="background1"/>
        <w:spacing w:after="75" w:line="276" w:lineRule="auto"/>
        <w:rPr>
          <w:rFonts w:eastAsiaTheme="minorEastAsia" w:cstheme="minorHAnsi"/>
          <w:b/>
          <w:bCs/>
          <w:color w:val="0B0C0C"/>
        </w:rPr>
      </w:pPr>
      <w:r w:rsidRPr="5C432BAD">
        <w:rPr>
          <w:rFonts w:eastAsiaTheme="minorEastAsia"/>
          <w:b/>
          <w:bCs/>
          <w:color w:val="0B0C0C"/>
          <w:lang w:eastAsia="en-GB"/>
        </w:rPr>
        <w:t>Table 3</w:t>
      </w:r>
      <w:r>
        <w:rPr>
          <w:rFonts w:eastAsiaTheme="minorEastAsia"/>
          <w:b/>
          <w:bCs/>
          <w:color w:val="0B0C0C"/>
          <w:lang w:eastAsia="en-GB"/>
        </w:rPr>
        <w:t xml:space="preserve">: </w:t>
      </w:r>
      <w:r w:rsidRPr="00A42A30">
        <w:rPr>
          <w:rFonts w:eastAsiaTheme="minorEastAsia" w:cstheme="minorHAnsi"/>
          <w:b/>
          <w:bCs/>
          <w:color w:val="0B0C0C"/>
        </w:rPr>
        <w:t>Guide to GB, NI and EU certified markings</w:t>
      </w:r>
    </w:p>
    <w:tbl>
      <w:tblPr>
        <w:tblStyle w:val="TableGrid"/>
        <w:tblW w:w="10065" w:type="dxa"/>
        <w:tblInd w:w="-142" w:type="dxa"/>
        <w:tblLook w:val="04A0" w:firstRow="1" w:lastRow="0" w:firstColumn="1" w:lastColumn="0" w:noHBand="0" w:noVBand="1"/>
      </w:tblPr>
      <w:tblGrid>
        <w:gridCol w:w="3145"/>
        <w:gridCol w:w="4368"/>
        <w:gridCol w:w="2552"/>
      </w:tblGrid>
      <w:tr w:rsidR="00122733" w:rsidRPr="00A42A30" w14:paraId="710D3BDA" w14:textId="77777777" w:rsidTr="0072020D">
        <w:tc>
          <w:tcPr>
            <w:tcW w:w="3145" w:type="dxa"/>
            <w:tcBorders>
              <w:top w:val="nil"/>
              <w:left w:val="nil"/>
              <w:bottom w:val="single" w:sz="4" w:space="0" w:color="767171" w:themeColor="background2" w:themeShade="80"/>
              <w:right w:val="single" w:sz="4" w:space="0" w:color="767171" w:themeColor="background2" w:themeShade="80"/>
            </w:tcBorders>
          </w:tcPr>
          <w:p w14:paraId="29CAAFC7" w14:textId="77777777" w:rsidR="00122733" w:rsidRPr="00A42A30" w:rsidRDefault="00122733" w:rsidP="00EA29AF">
            <w:pPr>
              <w:spacing w:after="75"/>
              <w:rPr>
                <w:rFonts w:eastAsiaTheme="minorEastAsia" w:cstheme="minorHAnsi"/>
                <w:lang w:eastAsia="en-GB"/>
              </w:rPr>
            </w:pPr>
          </w:p>
        </w:tc>
        <w:tc>
          <w:tcPr>
            <w:tcW w:w="43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FC6292D" w14:textId="77777777" w:rsidR="00122733" w:rsidRPr="00A42A30" w:rsidRDefault="00122733" w:rsidP="00EA29AF">
            <w:pPr>
              <w:spacing w:before="450" w:after="450"/>
              <w:rPr>
                <w:rFonts w:eastAsiaTheme="minorEastAsia" w:cstheme="minorHAnsi"/>
                <w:b/>
                <w:lang w:eastAsia="en-GB"/>
              </w:rPr>
            </w:pPr>
            <w:r w:rsidRPr="00A42A30">
              <w:rPr>
                <w:rFonts w:eastAsiaTheme="minorEastAsia" w:cstheme="minorHAnsi"/>
                <w:b/>
              </w:rPr>
              <w:t>Type of good (see list of product areas below)</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2692EA" w14:textId="77777777" w:rsidR="00122733" w:rsidRPr="00A42A30" w:rsidRDefault="00122733" w:rsidP="00EA29AF">
            <w:pPr>
              <w:rPr>
                <w:rFonts w:eastAsiaTheme="minorEastAsia" w:cstheme="minorHAnsi"/>
                <w:b/>
              </w:rPr>
            </w:pPr>
          </w:p>
          <w:p w14:paraId="72DF069A" w14:textId="77777777" w:rsidR="00122733" w:rsidRPr="00A42A30" w:rsidRDefault="00122733" w:rsidP="00EA29AF">
            <w:pPr>
              <w:rPr>
                <w:rFonts w:eastAsiaTheme="minorEastAsia" w:cstheme="minorHAnsi"/>
                <w:lang w:eastAsia="en-GB"/>
              </w:rPr>
            </w:pPr>
            <w:r w:rsidRPr="00A42A30">
              <w:rPr>
                <w:rFonts w:eastAsiaTheme="minorEastAsia" w:cstheme="minorHAnsi"/>
                <w:b/>
                <w:shd w:val="clear" w:color="auto" w:fill="FFFFFF"/>
              </w:rPr>
              <w:t>Accepted marking or combination of markings*</w:t>
            </w:r>
          </w:p>
        </w:tc>
      </w:tr>
      <w:tr w:rsidR="00122733" w:rsidRPr="00A42A30" w14:paraId="20CD132F" w14:textId="77777777" w:rsidTr="0072020D">
        <w:tc>
          <w:tcPr>
            <w:tcW w:w="31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BE086B" w14:textId="77777777" w:rsidR="00122733" w:rsidRPr="00C71D4B" w:rsidRDefault="00BE2B99" w:rsidP="00EA29AF">
            <w:pPr>
              <w:rPr>
                <w:rFonts w:ascii="Calibri" w:eastAsia="Times New Roman" w:hAnsi="Calibri" w:cs="Times New Roman"/>
                <w:i/>
                <w:iCs/>
              </w:rPr>
            </w:pPr>
            <w:hyperlink r:id="rId77">
              <w:r w:rsidR="00122733" w:rsidRPr="00C71D4B">
                <w:rPr>
                  <w:rFonts w:ascii="Calibri" w:eastAsia="Times New Roman" w:hAnsi="Calibri" w:cs="Times New Roman"/>
                  <w:b/>
                  <w:bCs/>
                  <w:i/>
                  <w:iCs/>
                  <w:u w:val="single"/>
                </w:rPr>
                <w:t>Placing goods on the market in Great Britain</w:t>
              </w:r>
            </w:hyperlink>
          </w:p>
          <w:p w14:paraId="4C55ABD7" w14:textId="77777777" w:rsidR="00122733" w:rsidRPr="0047755D" w:rsidRDefault="00122733" w:rsidP="00EA29AF">
            <w:pPr>
              <w:rPr>
                <w:rFonts w:ascii="Calibri" w:eastAsia="Times New Roman" w:hAnsi="Calibri" w:cs="Times New Roman"/>
                <w:b/>
                <w:bCs/>
              </w:rPr>
            </w:pPr>
          </w:p>
          <w:p w14:paraId="0DAE2F13" w14:textId="77777777" w:rsidR="00122733" w:rsidRPr="0047755D" w:rsidRDefault="00122733" w:rsidP="00EA29AF">
            <w:pPr>
              <w:rPr>
                <w:rFonts w:ascii="Calibri" w:eastAsia="Calibri" w:hAnsi="Calibri" w:cs="Times New Roman"/>
              </w:rPr>
            </w:pPr>
            <w:r w:rsidRPr="0047755D">
              <w:rPr>
                <w:rFonts w:ascii="Calibri" w:eastAsia="Times New Roman" w:hAnsi="Calibri" w:cs="Times New Roman"/>
                <w:lang w:eastAsia="en-GB"/>
              </w:rPr>
              <w:t>N.B. Conformity with UKCA requirements can be achieved by using </w:t>
            </w:r>
            <w:hyperlink r:id="rId78">
              <w:r w:rsidRPr="00C71D4B">
                <w:rPr>
                  <w:rFonts w:ascii="Calibri" w:eastAsia="Times New Roman" w:hAnsi="Calibri" w:cs="Times New Roman"/>
                  <w:i/>
                  <w:iCs/>
                  <w:u w:val="single"/>
                  <w:lang w:eastAsia="en-GB"/>
                </w:rPr>
                <w:t>designated standards</w:t>
              </w:r>
            </w:hyperlink>
            <w:r w:rsidRPr="00C71D4B">
              <w:rPr>
                <w:rFonts w:ascii="Calibri" w:eastAsia="Times New Roman" w:hAnsi="Calibri" w:cs="Times New Roman"/>
                <w:i/>
                <w:iCs/>
                <w:lang w:eastAsia="en-GB"/>
              </w:rPr>
              <w:t> </w:t>
            </w:r>
            <w:r w:rsidRPr="0047755D">
              <w:rPr>
                <w:rFonts w:ascii="Calibri" w:eastAsia="Times New Roman" w:hAnsi="Calibri" w:cs="Times New Roman"/>
                <w:lang w:eastAsia="en-GB"/>
              </w:rPr>
              <w:t>(introduced to replace EU harmonised standards).</w:t>
            </w:r>
          </w:p>
          <w:p w14:paraId="6E50A8D1" w14:textId="77777777" w:rsidR="00122733" w:rsidRPr="0047755D" w:rsidRDefault="00122733" w:rsidP="00EA29AF">
            <w:pPr>
              <w:rPr>
                <w:rFonts w:eastAsiaTheme="minorEastAsia" w:cstheme="minorHAnsi"/>
                <w:shd w:val="clear" w:color="auto" w:fill="FFFFFF"/>
              </w:rPr>
            </w:pPr>
          </w:p>
        </w:tc>
        <w:tc>
          <w:tcPr>
            <w:tcW w:w="43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694D9E" w14:textId="77777777" w:rsidR="00122733" w:rsidRPr="0047755D" w:rsidRDefault="00122733" w:rsidP="00EA29AF">
            <w:pPr>
              <w:rPr>
                <w:rFonts w:eastAsiaTheme="minorEastAsia" w:cstheme="minorHAnsi"/>
              </w:rPr>
            </w:pPr>
            <w:r w:rsidRPr="0047755D">
              <w:rPr>
                <w:rFonts w:eastAsiaTheme="minorEastAsia" w:cstheme="minorHAnsi"/>
                <w:shd w:val="clear" w:color="auto" w:fill="FFFFFF"/>
              </w:rPr>
              <w:t>Manufactured products being placed on the GB market until 11pm on 31 December 2024</w:t>
            </w:r>
          </w:p>
          <w:p w14:paraId="0DD36B43" w14:textId="77777777" w:rsidR="00122733" w:rsidRPr="0047755D" w:rsidRDefault="00122733" w:rsidP="00EA29AF">
            <w:pPr>
              <w:rPr>
                <w:rFonts w:eastAsiaTheme="minorEastAsia" w:cstheme="minorHAnsi"/>
              </w:rPr>
            </w:pPr>
          </w:p>
          <w:p w14:paraId="02C69A0C" w14:textId="77777777" w:rsidR="00122733" w:rsidRPr="0047755D" w:rsidRDefault="00122733" w:rsidP="00EA29AF">
            <w:pPr>
              <w:rPr>
                <w:rFonts w:eastAsiaTheme="minorEastAsia" w:cstheme="minorHAnsi"/>
                <w:shd w:val="clear" w:color="auto" w:fill="FFFFFF"/>
              </w:rPr>
            </w:pPr>
            <w:r w:rsidRPr="0047755D">
              <w:rPr>
                <w:rFonts w:eastAsiaTheme="minorEastAsia"/>
              </w:rPr>
              <w:t>*</w:t>
            </w:r>
            <w:hyperlink r:id="rId79">
              <w:r w:rsidRPr="00C71D4B">
                <w:rPr>
                  <w:rStyle w:val="Hyperlink"/>
                  <w:i/>
                  <w:iCs/>
                  <w:color w:val="auto"/>
                </w:rPr>
                <w:t xml:space="preserve">CE marking for medical devices will continue to be recognised in Great Britain until 30 June 2024. From 1 July 2024, a UKCA marking will be required </w:t>
              </w:r>
              <w:proofErr w:type="gramStart"/>
              <w:r w:rsidRPr="00C71D4B">
                <w:rPr>
                  <w:rStyle w:val="Hyperlink"/>
                  <w:i/>
                  <w:iCs/>
                  <w:color w:val="auto"/>
                </w:rPr>
                <w:t>in order to</w:t>
              </w:r>
              <w:proofErr w:type="gramEnd"/>
              <w:r w:rsidRPr="00C71D4B">
                <w:rPr>
                  <w:rStyle w:val="Hyperlink"/>
                  <w:i/>
                  <w:iCs/>
                  <w:color w:val="auto"/>
                </w:rPr>
                <w:t xml:space="preserve"> place a device on the Great Britain market in line with MHRA.</w:t>
              </w:r>
            </w:hyperlink>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8107463" w14:textId="77777777" w:rsidR="00122733" w:rsidRPr="0047755D" w:rsidRDefault="00122733" w:rsidP="00EA29AF">
            <w:pPr>
              <w:rPr>
                <w:rFonts w:eastAsiaTheme="minorEastAsia" w:cstheme="minorHAnsi"/>
              </w:rPr>
            </w:pPr>
            <w:r w:rsidRPr="0047755D">
              <w:rPr>
                <w:rFonts w:eastAsiaTheme="minorEastAsia" w:cstheme="minorHAnsi"/>
              </w:rPr>
              <w:t>UKCA</w:t>
            </w:r>
            <w:r w:rsidRPr="0047755D">
              <w:rPr>
                <w:rFonts w:eastAsiaTheme="minorEastAsia" w:cstheme="minorHAnsi"/>
                <w:shd w:val="clear" w:color="auto" w:fill="FFFFFF"/>
              </w:rPr>
              <w:t> or </w:t>
            </w:r>
            <w:r w:rsidRPr="0047755D">
              <w:rPr>
                <w:rFonts w:eastAsiaTheme="minorEastAsia" w:cstheme="minorHAnsi"/>
              </w:rPr>
              <w:t>CE</w:t>
            </w:r>
            <w:r w:rsidRPr="0047755D">
              <w:rPr>
                <w:rFonts w:cstheme="minorHAnsi"/>
              </w:rPr>
              <w:br/>
            </w:r>
            <w:r w:rsidRPr="0047755D">
              <w:rPr>
                <w:rFonts w:cstheme="minorHAnsi"/>
              </w:rPr>
              <w:br/>
            </w:r>
          </w:p>
          <w:p w14:paraId="4A4DAC05" w14:textId="77777777" w:rsidR="00122733" w:rsidRPr="0047755D" w:rsidRDefault="00122733" w:rsidP="00EA29AF">
            <w:pPr>
              <w:rPr>
                <w:rFonts w:eastAsiaTheme="minorEastAsia" w:cstheme="minorHAnsi"/>
              </w:rPr>
            </w:pPr>
          </w:p>
        </w:tc>
      </w:tr>
      <w:tr w:rsidR="00122733" w:rsidRPr="00A42A30" w14:paraId="59BDD1AD" w14:textId="77777777" w:rsidTr="0072020D">
        <w:trPr>
          <w:trHeight w:val="1134"/>
        </w:trPr>
        <w:tc>
          <w:tcPr>
            <w:tcW w:w="31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65C3F8" w14:textId="77777777" w:rsidR="00122733" w:rsidRPr="0047755D" w:rsidRDefault="00122733" w:rsidP="00EA29AF">
            <w:pPr>
              <w:spacing w:before="450" w:after="450"/>
              <w:rPr>
                <w:rFonts w:eastAsiaTheme="minorEastAsia" w:cstheme="minorHAnsi"/>
              </w:rPr>
            </w:pPr>
          </w:p>
        </w:tc>
        <w:tc>
          <w:tcPr>
            <w:tcW w:w="43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1BEF64" w14:textId="77777777" w:rsidR="00122733" w:rsidRPr="0047755D" w:rsidRDefault="00122733" w:rsidP="00EA29AF">
            <w:pPr>
              <w:spacing w:before="450" w:after="450"/>
              <w:rPr>
                <w:rFonts w:eastAsiaTheme="minorEastAsia" w:cstheme="minorHAnsi"/>
              </w:rPr>
            </w:pPr>
            <w:r w:rsidRPr="0047755D">
              <w:rPr>
                <w:rFonts w:eastAsiaTheme="minorEastAsia" w:cstheme="minorHAnsi"/>
              </w:rPr>
              <w:t>Manufactured products placed on the GB market from 11pm on 31 December 2024</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BB9130" w14:textId="77777777" w:rsidR="00122733" w:rsidRPr="0047755D" w:rsidRDefault="00122733" w:rsidP="00EA29AF">
            <w:pPr>
              <w:spacing w:after="75"/>
              <w:rPr>
                <w:rFonts w:eastAsiaTheme="minorEastAsia" w:cstheme="minorHAnsi"/>
                <w:lang w:eastAsia="en-GB"/>
              </w:rPr>
            </w:pPr>
            <w:r w:rsidRPr="0047755D">
              <w:rPr>
                <w:rFonts w:eastAsiaTheme="minorEastAsia" w:cstheme="minorHAnsi"/>
                <w:lang w:eastAsia="en-GB"/>
              </w:rPr>
              <w:t>UKCA</w:t>
            </w:r>
          </w:p>
        </w:tc>
      </w:tr>
      <w:tr w:rsidR="00122733" w:rsidRPr="00A42A30" w14:paraId="7941FAC1" w14:textId="77777777" w:rsidTr="0072020D">
        <w:tc>
          <w:tcPr>
            <w:tcW w:w="31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21C1C5" w14:textId="77777777" w:rsidR="00122733" w:rsidRPr="00C71D4B" w:rsidRDefault="00BE2B99" w:rsidP="00EA29AF">
            <w:pPr>
              <w:rPr>
                <w:rFonts w:ascii="Calibri" w:eastAsia="Calibri" w:hAnsi="Calibri" w:cs="Times New Roman"/>
                <w:i/>
                <w:iCs/>
              </w:rPr>
            </w:pPr>
            <w:hyperlink r:id="rId80">
              <w:r w:rsidR="00122733" w:rsidRPr="00C71D4B">
                <w:rPr>
                  <w:rFonts w:ascii="Calibri" w:eastAsia="Times New Roman" w:hAnsi="Calibri" w:cs="Times New Roman"/>
                  <w:b/>
                  <w:bCs/>
                  <w:i/>
                  <w:iCs/>
                  <w:u w:val="single"/>
                  <w:lang w:eastAsia="en-GB"/>
                </w:rPr>
                <w:t>Placing good on the market in Northern Ireland</w:t>
              </w:r>
            </w:hyperlink>
          </w:p>
          <w:p w14:paraId="4413A04C" w14:textId="77777777" w:rsidR="00122733" w:rsidRPr="0047755D" w:rsidRDefault="00122733" w:rsidP="00EA29AF">
            <w:pPr>
              <w:rPr>
                <w:rFonts w:eastAsiaTheme="minorEastAsia"/>
                <w:shd w:val="clear" w:color="auto" w:fill="FFFFFF"/>
              </w:rPr>
            </w:pPr>
          </w:p>
        </w:tc>
        <w:tc>
          <w:tcPr>
            <w:tcW w:w="43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F95582" w14:textId="77777777" w:rsidR="00122733" w:rsidRPr="0047755D" w:rsidRDefault="00122733" w:rsidP="00EA29AF">
            <w:pPr>
              <w:rPr>
                <w:rFonts w:eastAsiaTheme="minorEastAsia"/>
              </w:rPr>
            </w:pPr>
            <w:r w:rsidRPr="0047755D">
              <w:rPr>
                <w:rFonts w:eastAsiaTheme="minorEastAsia"/>
                <w:shd w:val="clear" w:color="auto" w:fill="FFFFFF"/>
              </w:rPr>
              <w:t>Manufactured goods being placed on the market in NI using an </w:t>
            </w:r>
            <w:r w:rsidRPr="0047755D">
              <w:rPr>
                <w:rFonts w:eastAsiaTheme="minorEastAsia"/>
              </w:rPr>
              <w:t>EU</w:t>
            </w:r>
            <w:r w:rsidRPr="0047755D">
              <w:rPr>
                <w:rFonts w:eastAsiaTheme="minorEastAsia"/>
                <w:shd w:val="clear" w:color="auto" w:fill="FFFFFF"/>
              </w:rPr>
              <w:t xml:space="preserve"> conformity assessment body </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522428" w14:textId="77777777" w:rsidR="00122733" w:rsidRPr="0047755D" w:rsidRDefault="00122733" w:rsidP="00EA29AF">
            <w:pPr>
              <w:spacing w:after="75"/>
              <w:rPr>
                <w:rFonts w:eastAsiaTheme="minorEastAsia" w:cstheme="minorHAnsi"/>
                <w:lang w:eastAsia="en-GB"/>
              </w:rPr>
            </w:pPr>
            <w:r w:rsidRPr="0047755D">
              <w:rPr>
                <w:rFonts w:eastAsiaTheme="minorEastAsia" w:cstheme="minorHAnsi"/>
                <w:lang w:eastAsia="en-GB"/>
              </w:rPr>
              <w:t>CE</w:t>
            </w:r>
          </w:p>
        </w:tc>
      </w:tr>
      <w:tr w:rsidR="00122733" w:rsidRPr="00A42A30" w14:paraId="1DD1BBC2" w14:textId="77777777" w:rsidTr="0072020D">
        <w:trPr>
          <w:trHeight w:val="1740"/>
        </w:trPr>
        <w:tc>
          <w:tcPr>
            <w:tcW w:w="31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3DB15A" w14:textId="77777777" w:rsidR="00122733" w:rsidRPr="0047755D" w:rsidRDefault="00122733" w:rsidP="00EA29AF">
            <w:pPr>
              <w:spacing w:before="450" w:after="450"/>
              <w:rPr>
                <w:rFonts w:eastAsiaTheme="minorEastAsia"/>
              </w:rPr>
            </w:pPr>
          </w:p>
        </w:tc>
        <w:tc>
          <w:tcPr>
            <w:tcW w:w="43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0C9B1A0" w14:textId="77777777" w:rsidR="00122733" w:rsidRPr="0047755D" w:rsidRDefault="00122733" w:rsidP="00EA29AF">
            <w:pPr>
              <w:spacing w:before="450" w:after="450"/>
              <w:rPr>
                <w:rFonts w:eastAsiaTheme="minorEastAsia"/>
              </w:rPr>
            </w:pPr>
            <w:r w:rsidRPr="0047755D">
              <w:rPr>
                <w:rFonts w:eastAsiaTheme="minorEastAsia"/>
              </w:rPr>
              <w:t>Manufactured goods being placed on the market in NI using a UK-based body</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AFF833" w14:textId="77777777" w:rsidR="00122733" w:rsidRPr="0047755D" w:rsidRDefault="00122733" w:rsidP="00EA29AF">
            <w:pPr>
              <w:rPr>
                <w:rFonts w:eastAsiaTheme="minorEastAsia" w:cstheme="minorHAnsi"/>
              </w:rPr>
            </w:pPr>
            <w:r w:rsidRPr="0047755D">
              <w:rPr>
                <w:rFonts w:eastAsiaTheme="minorEastAsia" w:cstheme="minorHAnsi"/>
              </w:rPr>
              <w:t>CE</w:t>
            </w:r>
            <w:r w:rsidRPr="0047755D">
              <w:rPr>
                <w:rFonts w:eastAsiaTheme="minorEastAsia" w:cstheme="minorHAnsi"/>
                <w:shd w:val="clear" w:color="auto" w:fill="FFFFFF"/>
              </w:rPr>
              <w:t> and UKNI</w:t>
            </w:r>
          </w:p>
        </w:tc>
      </w:tr>
      <w:tr w:rsidR="00122733" w:rsidRPr="00A42A30" w14:paraId="214E2AF4" w14:textId="77777777" w:rsidTr="0072020D">
        <w:tc>
          <w:tcPr>
            <w:tcW w:w="31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121CC571" w14:textId="77777777" w:rsidR="00122733" w:rsidRPr="00C71D4B" w:rsidRDefault="00BE2B99" w:rsidP="00EA29AF">
            <w:pPr>
              <w:rPr>
                <w:rFonts w:eastAsiaTheme="minorEastAsia"/>
                <w:i/>
                <w:iCs/>
              </w:rPr>
            </w:pPr>
            <w:hyperlink r:id="rId81">
              <w:r w:rsidR="00122733" w:rsidRPr="00C71D4B">
                <w:rPr>
                  <w:rStyle w:val="Hyperlink"/>
                  <w:b/>
                  <w:bCs/>
                  <w:i/>
                  <w:iCs/>
                  <w:color w:val="auto"/>
                </w:rPr>
                <w:t>Placing qualifying Northern Ireland goods on the market in Great Britain (unfettered access)</w:t>
              </w:r>
            </w:hyperlink>
          </w:p>
        </w:tc>
        <w:tc>
          <w:tcPr>
            <w:tcW w:w="43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4CF29DC" w14:textId="77777777" w:rsidR="00122733" w:rsidRPr="0047755D" w:rsidRDefault="00122733" w:rsidP="00EA29AF">
            <w:pPr>
              <w:rPr>
                <w:rFonts w:eastAsiaTheme="minorEastAsia" w:cstheme="minorHAnsi"/>
              </w:rPr>
            </w:pPr>
            <w:r w:rsidRPr="0047755D">
              <w:rPr>
                <w:rFonts w:eastAsiaTheme="minorEastAsia" w:cstheme="minorHAnsi"/>
                <w:shd w:val="clear" w:color="auto" w:fill="FFFFFF"/>
              </w:rPr>
              <w:t>Qualifying Northern Ireland goods being placed on the </w:t>
            </w:r>
            <w:r w:rsidRPr="0047755D">
              <w:rPr>
                <w:rFonts w:eastAsiaTheme="minorEastAsia" w:cstheme="minorHAnsi"/>
              </w:rPr>
              <w:t>GB</w:t>
            </w:r>
            <w:r w:rsidRPr="0047755D">
              <w:rPr>
                <w:rFonts w:eastAsiaTheme="minorEastAsia" w:cstheme="minorHAnsi"/>
                <w:shd w:val="clear" w:color="auto" w:fill="FFFFFF"/>
              </w:rPr>
              <w:t> market under unfettered access</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A85C466" w14:textId="77777777" w:rsidR="00122733" w:rsidRPr="0047755D" w:rsidRDefault="00122733" w:rsidP="00EA29AF">
            <w:pPr>
              <w:rPr>
                <w:rFonts w:eastAsiaTheme="minorEastAsia" w:cstheme="minorHAnsi"/>
              </w:rPr>
            </w:pPr>
            <w:r w:rsidRPr="0047755D">
              <w:rPr>
                <w:rFonts w:eastAsiaTheme="minorEastAsia" w:cstheme="minorHAnsi"/>
              </w:rPr>
              <w:t>CE</w:t>
            </w:r>
            <w:r w:rsidRPr="0047755D">
              <w:rPr>
                <w:rFonts w:eastAsiaTheme="minorEastAsia" w:cstheme="minorHAnsi"/>
                <w:shd w:val="clear" w:color="auto" w:fill="FFFFFF"/>
              </w:rPr>
              <w:t> or </w:t>
            </w:r>
            <w:r w:rsidRPr="0047755D">
              <w:rPr>
                <w:rFonts w:eastAsiaTheme="minorEastAsia" w:cstheme="minorHAnsi"/>
              </w:rPr>
              <w:t>CE</w:t>
            </w:r>
            <w:r w:rsidRPr="0047755D">
              <w:rPr>
                <w:rFonts w:eastAsiaTheme="minorEastAsia" w:cstheme="minorHAnsi"/>
                <w:shd w:val="clear" w:color="auto" w:fill="FFFFFF"/>
              </w:rPr>
              <w:t> and UKNI</w:t>
            </w:r>
          </w:p>
          <w:p w14:paraId="08CC510E" w14:textId="77777777" w:rsidR="00122733" w:rsidRPr="0047755D" w:rsidRDefault="00122733" w:rsidP="00EA29AF">
            <w:pPr>
              <w:spacing w:after="75"/>
              <w:rPr>
                <w:rFonts w:eastAsiaTheme="minorEastAsia" w:cstheme="minorHAnsi"/>
                <w:lang w:eastAsia="en-GB"/>
              </w:rPr>
            </w:pPr>
          </w:p>
        </w:tc>
      </w:tr>
      <w:tr w:rsidR="00122733" w:rsidRPr="00A42A30" w14:paraId="2F0AE86F" w14:textId="77777777" w:rsidTr="0072020D">
        <w:tc>
          <w:tcPr>
            <w:tcW w:w="31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ED29434" w14:textId="77777777" w:rsidR="00122733" w:rsidRPr="00C71D4B" w:rsidRDefault="00BE2B99" w:rsidP="00EA29AF">
            <w:pPr>
              <w:rPr>
                <w:rFonts w:eastAsiaTheme="minorEastAsia"/>
                <w:i/>
                <w:iCs/>
              </w:rPr>
            </w:pPr>
            <w:hyperlink r:id="rId82">
              <w:r w:rsidR="00122733" w:rsidRPr="00C71D4B">
                <w:rPr>
                  <w:rStyle w:val="Hyperlink"/>
                  <w:b/>
                  <w:bCs/>
                  <w:i/>
                  <w:iCs/>
                  <w:color w:val="auto"/>
                </w:rPr>
                <w:t>Placing goods on the EU market</w:t>
              </w:r>
            </w:hyperlink>
          </w:p>
        </w:tc>
        <w:tc>
          <w:tcPr>
            <w:tcW w:w="43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7F8C6641" w14:textId="77777777" w:rsidR="00122733" w:rsidRPr="0047755D" w:rsidRDefault="00122733" w:rsidP="00EA29AF">
            <w:pPr>
              <w:rPr>
                <w:rFonts w:eastAsiaTheme="minorEastAsia" w:cstheme="minorHAnsi"/>
              </w:rPr>
            </w:pPr>
            <w:r w:rsidRPr="0047755D">
              <w:rPr>
                <w:rFonts w:eastAsiaTheme="minorEastAsia" w:cstheme="minorHAnsi"/>
                <w:shd w:val="clear" w:color="auto" w:fill="FFFFFF"/>
              </w:rPr>
              <w:t>Manufactured goods being placed on the </w:t>
            </w:r>
            <w:r w:rsidRPr="0047755D">
              <w:rPr>
                <w:rFonts w:eastAsiaTheme="minorEastAsia" w:cstheme="minorHAnsi"/>
              </w:rPr>
              <w:t>EU</w:t>
            </w:r>
            <w:r w:rsidRPr="0047755D">
              <w:rPr>
                <w:rFonts w:eastAsiaTheme="minorEastAsia" w:cstheme="minorHAnsi"/>
                <w:shd w:val="clear" w:color="auto" w:fill="FFFFFF"/>
              </w:rPr>
              <w:t> market</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83BC3DF" w14:textId="77777777" w:rsidR="00122733" w:rsidRPr="0047755D" w:rsidRDefault="00122733" w:rsidP="00EA29AF">
            <w:pPr>
              <w:rPr>
                <w:rFonts w:eastAsiaTheme="minorEastAsia" w:cstheme="minorHAnsi"/>
              </w:rPr>
            </w:pPr>
            <w:r w:rsidRPr="0047755D">
              <w:rPr>
                <w:rFonts w:eastAsiaTheme="minorEastAsia" w:cstheme="minorHAnsi"/>
                <w:shd w:val="clear" w:color="auto" w:fill="FFFFFF"/>
              </w:rPr>
              <w:t>CE</w:t>
            </w:r>
          </w:p>
          <w:p w14:paraId="37D63062" w14:textId="77777777" w:rsidR="00122733" w:rsidRPr="0047755D" w:rsidRDefault="00122733" w:rsidP="00EA29AF">
            <w:pPr>
              <w:spacing w:after="75"/>
              <w:rPr>
                <w:rFonts w:eastAsiaTheme="minorEastAsia" w:cstheme="minorHAnsi"/>
                <w:lang w:eastAsia="en-GB"/>
              </w:rPr>
            </w:pPr>
          </w:p>
        </w:tc>
      </w:tr>
    </w:tbl>
    <w:p w14:paraId="5083B314" w14:textId="77777777" w:rsidR="00122733" w:rsidRDefault="00122733" w:rsidP="00122733"/>
    <w:p w14:paraId="6779EE6A" w14:textId="77777777" w:rsidR="00122733" w:rsidRPr="0047755D" w:rsidRDefault="00122733" w:rsidP="0047755D">
      <w:pPr>
        <w:spacing w:line="276" w:lineRule="auto"/>
      </w:pPr>
      <w:r w:rsidRPr="0047755D">
        <w:rPr>
          <w:rFonts w:eastAsiaTheme="minorEastAsia"/>
          <w:b/>
          <w:bCs/>
          <w:shd w:val="clear" w:color="auto" w:fill="FFFFFF"/>
        </w:rPr>
        <w:t>NB:</w:t>
      </w:r>
      <w:r w:rsidRPr="0047755D">
        <w:rPr>
          <w:rFonts w:eastAsiaTheme="minorEastAsia"/>
          <w:shd w:val="clear" w:color="auto" w:fill="FFFFFF"/>
        </w:rPr>
        <w:t xml:space="preserve"> You may use combinations of the product markings listed in each box and your goods may be acceptable with more than one marking. For example, a product with both the CE and UKCA markings can be placed on the UK market so long as both are clearly visible and the legislative requirements for both GB and the EU are met. To be placed on the NI market by a UK body a product must have both CE and UKNI. However, for the </w:t>
      </w:r>
      <w:r w:rsidRPr="0047755D">
        <w:rPr>
          <w:rFonts w:eastAsiaTheme="minorEastAsia"/>
        </w:rPr>
        <w:t>EU</w:t>
      </w:r>
      <w:r w:rsidRPr="0047755D">
        <w:rPr>
          <w:rFonts w:eastAsiaTheme="minorEastAsia"/>
          <w:shd w:val="clear" w:color="auto" w:fill="FFFFFF"/>
        </w:rPr>
        <w:t> market the </w:t>
      </w:r>
      <w:r w:rsidRPr="0047755D">
        <w:rPr>
          <w:rFonts w:eastAsiaTheme="minorEastAsia"/>
        </w:rPr>
        <w:t>CE</w:t>
      </w:r>
      <w:r w:rsidRPr="0047755D">
        <w:rPr>
          <w:rFonts w:eastAsiaTheme="minorEastAsia"/>
          <w:shd w:val="clear" w:color="auto" w:fill="FFFFFF"/>
        </w:rPr>
        <w:t> mark must appear without the UKNI or UKCA indication as goods bearing multiple markings are not acceptable in the </w:t>
      </w:r>
      <w:r w:rsidRPr="0047755D">
        <w:rPr>
          <w:rFonts w:eastAsiaTheme="minorEastAsia"/>
        </w:rPr>
        <w:t>EU</w:t>
      </w:r>
      <w:r w:rsidRPr="0047755D">
        <w:rPr>
          <w:rFonts w:eastAsiaTheme="minorEastAsia"/>
          <w:shd w:val="clear" w:color="auto" w:fill="FFFFFF"/>
        </w:rPr>
        <w:t> market. This means these goods must be manufactured to </w:t>
      </w:r>
      <w:r w:rsidRPr="0047755D">
        <w:rPr>
          <w:rFonts w:eastAsiaTheme="minorEastAsia"/>
        </w:rPr>
        <w:t>EU</w:t>
      </w:r>
      <w:r w:rsidRPr="0047755D">
        <w:rPr>
          <w:rFonts w:eastAsiaTheme="minorEastAsia"/>
          <w:shd w:val="clear" w:color="auto" w:fill="FFFFFF"/>
        </w:rPr>
        <w:t> rules and cannot be assessed by a body based in the UK.</w:t>
      </w:r>
    </w:p>
    <w:p w14:paraId="4BBC44C7" w14:textId="77777777" w:rsidR="00122733" w:rsidRPr="0047755D" w:rsidRDefault="00122733" w:rsidP="0047755D">
      <w:pPr>
        <w:shd w:val="clear" w:color="auto" w:fill="FFFFFF" w:themeFill="background1"/>
        <w:spacing w:before="300" w:after="75" w:line="276" w:lineRule="auto"/>
        <w:rPr>
          <w:rFonts w:eastAsiaTheme="minorEastAsia"/>
          <w:lang w:eastAsia="en-GB"/>
        </w:rPr>
      </w:pPr>
      <w:bookmarkStart w:id="81" w:name="_Toc129011966"/>
      <w:bookmarkStart w:id="82" w:name="_Toc131420829"/>
      <w:bookmarkStart w:id="83" w:name="_Toc134100857"/>
      <w:bookmarkStart w:id="84" w:name="_Toc134101212"/>
      <w:r w:rsidRPr="00BE6742">
        <w:rPr>
          <w:rStyle w:val="Heading2Char"/>
        </w:rPr>
        <w:lastRenderedPageBreak/>
        <w:t>Other considerations</w:t>
      </w:r>
      <w:bookmarkEnd w:id="81"/>
      <w:bookmarkEnd w:id="82"/>
      <w:bookmarkEnd w:id="83"/>
      <w:bookmarkEnd w:id="84"/>
      <w:r w:rsidRPr="0047755D">
        <w:br/>
      </w:r>
      <w:r w:rsidRPr="0047755D">
        <w:rPr>
          <w:rFonts w:eastAsiaTheme="minorEastAsia"/>
          <w:lang w:eastAsia="en-GB"/>
        </w:rPr>
        <w:t xml:space="preserve">Here are listed some further considerations for manufacturers, </w:t>
      </w:r>
      <w:proofErr w:type="gramStart"/>
      <w:r w:rsidRPr="0047755D">
        <w:rPr>
          <w:rFonts w:eastAsiaTheme="minorEastAsia"/>
          <w:lang w:eastAsia="en-GB"/>
        </w:rPr>
        <w:t>distributors</w:t>
      </w:r>
      <w:proofErr w:type="gramEnd"/>
      <w:r w:rsidRPr="0047755D">
        <w:rPr>
          <w:rFonts w:eastAsiaTheme="minorEastAsia"/>
          <w:lang w:eastAsia="en-GB"/>
        </w:rPr>
        <w:t xml:space="preserve"> and vendors on operating in the UK or trading with other countries and the basics of UK product safety law. Finally, there is a brief outline on customs and VAT tax relief for equipment which helps disabled people in their day to day lives, including assistive technologies.</w:t>
      </w:r>
    </w:p>
    <w:p w14:paraId="10A77231" w14:textId="1775116D" w:rsidR="00122733" w:rsidRPr="002713F1" w:rsidRDefault="00BE2B99" w:rsidP="002713F1">
      <w:pPr>
        <w:shd w:val="clear" w:color="auto" w:fill="FFFFFF" w:themeFill="background1"/>
        <w:spacing w:before="300" w:after="75" w:line="276" w:lineRule="auto"/>
        <w:rPr>
          <w:rFonts w:asciiTheme="majorHAnsi" w:eastAsiaTheme="majorEastAsia" w:hAnsiTheme="majorHAnsi" w:cstheme="majorBidi"/>
          <w:b/>
          <w:sz w:val="24"/>
          <w:szCs w:val="24"/>
        </w:rPr>
      </w:pPr>
      <w:hyperlink r:id="rId83" w:history="1">
        <w:bookmarkStart w:id="85" w:name="_Toc129011967"/>
        <w:bookmarkStart w:id="86" w:name="_Toc131420830"/>
        <w:bookmarkStart w:id="87" w:name="_Toc134100858"/>
        <w:bookmarkStart w:id="88" w:name="_Toc134101213"/>
        <w:r w:rsidR="00122733" w:rsidRPr="004A1CE6">
          <w:rPr>
            <w:rStyle w:val="Heading3Char"/>
          </w:rPr>
          <w:t>EORI</w:t>
        </w:r>
        <w:bookmarkEnd w:id="85"/>
        <w:bookmarkEnd w:id="86"/>
        <w:bookmarkEnd w:id="87"/>
        <w:bookmarkEnd w:id="88"/>
      </w:hyperlink>
      <w:r w:rsidR="00122733" w:rsidRPr="0047755D">
        <w:br/>
      </w:r>
      <w:r w:rsidR="00122733" w:rsidRPr="0047755D">
        <w:rPr>
          <w:rFonts w:eastAsiaTheme="minorEastAsia"/>
        </w:rPr>
        <w:t xml:space="preserve">You may need an </w:t>
      </w:r>
      <w:hyperlink r:id="rId84" w:history="1">
        <w:r w:rsidR="00122733" w:rsidRPr="00C71D4B">
          <w:rPr>
            <w:rStyle w:val="Hyperlink"/>
            <w:i/>
            <w:iCs/>
            <w:color w:val="auto"/>
          </w:rPr>
          <w:t>Economic Operators Registration and Identification number</w:t>
        </w:r>
      </w:hyperlink>
      <w:r w:rsidR="00122733" w:rsidRPr="0047755D">
        <w:rPr>
          <w:rFonts w:eastAsiaTheme="minorEastAsia"/>
        </w:rPr>
        <w:t xml:space="preserve"> (EORI number) if you move goods:</w:t>
      </w:r>
    </w:p>
    <w:p w14:paraId="02D48ADC" w14:textId="77777777" w:rsidR="00122733" w:rsidRPr="0047755D" w:rsidRDefault="00122733" w:rsidP="0047755D">
      <w:pPr>
        <w:pStyle w:val="NormalWeb"/>
        <w:numPr>
          <w:ilvl w:val="0"/>
          <w:numId w:val="19"/>
        </w:numPr>
        <w:spacing w:before="300" w:line="276" w:lineRule="auto"/>
        <w:rPr>
          <w:rFonts w:asciiTheme="minorHAnsi" w:eastAsiaTheme="minorEastAsia" w:hAnsiTheme="minorHAnsi" w:cstheme="minorHAnsi"/>
          <w:sz w:val="22"/>
          <w:szCs w:val="22"/>
        </w:rPr>
      </w:pPr>
      <w:r w:rsidRPr="0047755D">
        <w:rPr>
          <w:rFonts w:asciiTheme="minorHAnsi" w:eastAsiaTheme="minorEastAsia" w:hAnsiTheme="minorHAnsi" w:cstheme="minorHAnsi"/>
          <w:sz w:val="22"/>
          <w:szCs w:val="22"/>
        </w:rPr>
        <w:t xml:space="preserve">between Great Britain (England, </w:t>
      </w:r>
      <w:proofErr w:type="gramStart"/>
      <w:r w:rsidRPr="0047755D">
        <w:rPr>
          <w:rFonts w:asciiTheme="minorHAnsi" w:eastAsiaTheme="minorEastAsia" w:hAnsiTheme="minorHAnsi" w:cstheme="minorHAnsi"/>
          <w:sz w:val="22"/>
          <w:szCs w:val="22"/>
        </w:rPr>
        <w:t>Scotland</w:t>
      </w:r>
      <w:proofErr w:type="gramEnd"/>
      <w:r w:rsidRPr="0047755D">
        <w:rPr>
          <w:rFonts w:asciiTheme="minorHAnsi" w:eastAsiaTheme="minorEastAsia" w:hAnsiTheme="minorHAnsi" w:cstheme="minorHAnsi"/>
          <w:sz w:val="22"/>
          <w:szCs w:val="22"/>
        </w:rPr>
        <w:t xml:space="preserve"> and Wales) or the Isle of Man and any other country (including the EU)</w:t>
      </w:r>
    </w:p>
    <w:p w14:paraId="2EDFD138" w14:textId="77777777" w:rsidR="00122733" w:rsidRPr="0047755D" w:rsidRDefault="00122733" w:rsidP="0047755D">
      <w:pPr>
        <w:pStyle w:val="NormalWeb"/>
        <w:numPr>
          <w:ilvl w:val="0"/>
          <w:numId w:val="19"/>
        </w:numPr>
        <w:spacing w:before="300" w:line="276" w:lineRule="auto"/>
        <w:rPr>
          <w:rFonts w:asciiTheme="minorHAnsi" w:eastAsiaTheme="minorEastAsia" w:hAnsiTheme="minorHAnsi" w:cstheme="minorHAnsi"/>
          <w:sz w:val="22"/>
          <w:szCs w:val="22"/>
        </w:rPr>
      </w:pPr>
      <w:r w:rsidRPr="0047755D">
        <w:rPr>
          <w:rFonts w:asciiTheme="minorHAnsi" w:eastAsiaTheme="minorEastAsia" w:hAnsiTheme="minorHAnsi" w:cstheme="minorHAnsi"/>
          <w:sz w:val="22"/>
          <w:szCs w:val="22"/>
        </w:rPr>
        <w:t>between Great Britain and Northern Ireland</w:t>
      </w:r>
    </w:p>
    <w:p w14:paraId="5B6A2D22" w14:textId="77777777" w:rsidR="00122733" w:rsidRPr="0047755D" w:rsidRDefault="00122733" w:rsidP="0047755D">
      <w:pPr>
        <w:pStyle w:val="NormalWeb"/>
        <w:numPr>
          <w:ilvl w:val="0"/>
          <w:numId w:val="19"/>
        </w:numPr>
        <w:spacing w:before="300" w:line="276" w:lineRule="auto"/>
        <w:rPr>
          <w:rFonts w:asciiTheme="minorHAnsi" w:eastAsiaTheme="minorEastAsia" w:hAnsiTheme="minorHAnsi" w:cstheme="minorHAnsi"/>
          <w:sz w:val="22"/>
          <w:szCs w:val="22"/>
        </w:rPr>
      </w:pPr>
      <w:r w:rsidRPr="0047755D">
        <w:rPr>
          <w:rFonts w:asciiTheme="minorHAnsi" w:eastAsiaTheme="minorEastAsia" w:hAnsiTheme="minorHAnsi" w:cstheme="minorHAnsi"/>
          <w:sz w:val="22"/>
          <w:szCs w:val="22"/>
        </w:rPr>
        <w:t>between Great Britain and the Channel Islands</w:t>
      </w:r>
    </w:p>
    <w:p w14:paraId="57BC613B" w14:textId="1301B804" w:rsidR="00122733" w:rsidRPr="004B70DF" w:rsidRDefault="00122733" w:rsidP="004B70DF">
      <w:pPr>
        <w:pStyle w:val="NormalWeb"/>
        <w:numPr>
          <w:ilvl w:val="0"/>
          <w:numId w:val="19"/>
        </w:numPr>
        <w:spacing w:before="300" w:line="276" w:lineRule="auto"/>
        <w:rPr>
          <w:rFonts w:asciiTheme="minorHAnsi" w:eastAsiaTheme="minorEastAsia" w:hAnsiTheme="minorHAnsi" w:cstheme="minorBidi"/>
          <w:sz w:val="22"/>
          <w:szCs w:val="22"/>
        </w:rPr>
      </w:pPr>
      <w:r w:rsidRPr="0047755D">
        <w:rPr>
          <w:rFonts w:asciiTheme="minorHAnsi" w:eastAsiaTheme="minorEastAsia" w:hAnsiTheme="minorHAnsi" w:cstheme="minorBidi"/>
          <w:sz w:val="22"/>
          <w:szCs w:val="22"/>
        </w:rPr>
        <w:t>between Northern Ireland and countries outside the EU</w:t>
      </w:r>
    </w:p>
    <w:p w14:paraId="70EAED39" w14:textId="77777777" w:rsidR="00122733" w:rsidRPr="004A1CE6" w:rsidRDefault="00122733" w:rsidP="004A1CE6">
      <w:pPr>
        <w:pStyle w:val="Heading3"/>
      </w:pPr>
      <w:bookmarkStart w:id="89" w:name="_Toc129011968"/>
      <w:bookmarkStart w:id="90" w:name="_Toc131420831"/>
      <w:bookmarkStart w:id="91" w:name="_Toc134100859"/>
      <w:bookmarkStart w:id="92" w:name="_Toc134101214"/>
      <w:r w:rsidRPr="004A1CE6">
        <w:rPr>
          <w:rStyle w:val="Hyperlink"/>
          <w:color w:val="auto"/>
          <w:u w:val="none"/>
        </w:rPr>
        <w:t>Product Safety</w:t>
      </w:r>
      <w:bookmarkEnd w:id="89"/>
      <w:bookmarkEnd w:id="90"/>
      <w:bookmarkEnd w:id="91"/>
      <w:bookmarkEnd w:id="92"/>
      <w:r w:rsidRPr="004A1CE6">
        <w:t xml:space="preserve"> </w:t>
      </w:r>
    </w:p>
    <w:p w14:paraId="7F9B86E9" w14:textId="77777777" w:rsidR="00122733" w:rsidRPr="00C71D4B" w:rsidRDefault="00122733" w:rsidP="004B70DF">
      <w:pPr>
        <w:pStyle w:val="NormalWeb"/>
        <w:numPr>
          <w:ilvl w:val="0"/>
          <w:numId w:val="21"/>
        </w:numPr>
        <w:spacing w:before="300" w:line="276" w:lineRule="auto"/>
        <w:rPr>
          <w:rFonts w:asciiTheme="minorHAnsi" w:eastAsiaTheme="minorEastAsia" w:hAnsiTheme="minorHAnsi" w:cstheme="minorHAnsi"/>
          <w:i/>
          <w:iCs/>
          <w:sz w:val="22"/>
          <w:szCs w:val="22"/>
        </w:rPr>
      </w:pPr>
      <w:r w:rsidRPr="0047755D">
        <w:rPr>
          <w:rFonts w:asciiTheme="minorHAnsi" w:eastAsiaTheme="minorEastAsia" w:hAnsiTheme="minorHAnsi" w:cstheme="minorHAnsi"/>
          <w:sz w:val="22"/>
          <w:szCs w:val="22"/>
        </w:rPr>
        <w:t xml:space="preserve">If you make, import, distribute or sell products in the UK, you need to understand the basics of </w:t>
      </w:r>
      <w:hyperlink r:id="rId85" w:history="1">
        <w:r w:rsidRPr="00C71D4B">
          <w:rPr>
            <w:rStyle w:val="Hyperlink"/>
            <w:rFonts w:asciiTheme="minorHAnsi" w:eastAsiaTheme="minorEastAsia" w:hAnsiTheme="minorHAnsi" w:cstheme="minorHAnsi"/>
            <w:i/>
            <w:iCs/>
            <w:color w:val="auto"/>
            <w:sz w:val="22"/>
            <w:szCs w:val="22"/>
          </w:rPr>
          <w:t>UK product safety law</w:t>
        </w:r>
      </w:hyperlink>
      <w:r w:rsidRPr="00C71D4B">
        <w:rPr>
          <w:rFonts w:asciiTheme="minorHAnsi" w:eastAsiaTheme="minorEastAsia" w:hAnsiTheme="minorHAnsi" w:cstheme="minorHAnsi"/>
          <w:i/>
          <w:iCs/>
          <w:sz w:val="22"/>
          <w:szCs w:val="22"/>
        </w:rPr>
        <w:t>.</w:t>
      </w:r>
    </w:p>
    <w:p w14:paraId="0C93855E" w14:textId="77777777" w:rsidR="00122733" w:rsidRPr="0047755D" w:rsidRDefault="00122733" w:rsidP="004B70DF">
      <w:pPr>
        <w:pStyle w:val="ListParagraph"/>
        <w:numPr>
          <w:ilvl w:val="0"/>
          <w:numId w:val="21"/>
        </w:numPr>
        <w:spacing w:line="276" w:lineRule="auto"/>
        <w:rPr>
          <w:rFonts w:eastAsiaTheme="minorEastAsia" w:cstheme="minorHAnsi"/>
          <w:sz w:val="22"/>
          <w:szCs w:val="22"/>
        </w:rPr>
      </w:pPr>
      <w:r w:rsidRPr="0047755D">
        <w:rPr>
          <w:rFonts w:eastAsiaTheme="minorEastAsia" w:cstheme="minorHAnsi"/>
          <w:sz w:val="22"/>
          <w:szCs w:val="22"/>
        </w:rPr>
        <w:t>You must comply with the regulations for specific product types. If none apply, you must comply with the General Product Safety Regulations 2005.</w:t>
      </w:r>
    </w:p>
    <w:p w14:paraId="12703035" w14:textId="77777777" w:rsidR="00122733" w:rsidRPr="0047755D" w:rsidRDefault="00122733" w:rsidP="004B70DF">
      <w:pPr>
        <w:pStyle w:val="NormalWeb"/>
        <w:numPr>
          <w:ilvl w:val="0"/>
          <w:numId w:val="21"/>
        </w:numPr>
        <w:spacing w:before="300" w:line="276" w:lineRule="auto"/>
        <w:rPr>
          <w:rFonts w:asciiTheme="minorHAnsi" w:eastAsiaTheme="minorEastAsia" w:hAnsiTheme="minorHAnsi" w:cstheme="minorHAnsi"/>
          <w:sz w:val="22"/>
          <w:szCs w:val="22"/>
        </w:rPr>
      </w:pPr>
      <w:r w:rsidRPr="0047755D">
        <w:rPr>
          <w:rFonts w:asciiTheme="minorHAnsi" w:eastAsiaTheme="minorEastAsia" w:hAnsiTheme="minorHAnsi" w:cstheme="minorHAnsi"/>
          <w:sz w:val="22"/>
          <w:szCs w:val="22"/>
        </w:rPr>
        <w:t>For guidance on regulations relating to:</w:t>
      </w:r>
    </w:p>
    <w:p w14:paraId="74F6188C" w14:textId="77777777" w:rsidR="00122733" w:rsidRPr="0047755D" w:rsidRDefault="00122733" w:rsidP="004B70DF">
      <w:pPr>
        <w:pStyle w:val="ListParagraph"/>
        <w:numPr>
          <w:ilvl w:val="1"/>
          <w:numId w:val="21"/>
        </w:numPr>
        <w:spacing w:line="276" w:lineRule="auto"/>
        <w:rPr>
          <w:rFonts w:eastAsiaTheme="minorEastAsia"/>
          <w:sz w:val="22"/>
          <w:szCs w:val="22"/>
        </w:rPr>
      </w:pPr>
      <w:r w:rsidRPr="0047755D">
        <w:rPr>
          <w:rFonts w:eastAsiaTheme="minorEastAsia"/>
          <w:sz w:val="22"/>
          <w:szCs w:val="22"/>
        </w:rPr>
        <w:t xml:space="preserve">Medical devices and medicines, visit the </w:t>
      </w:r>
      <w:hyperlink r:id="rId86">
        <w:r w:rsidRPr="00C71D4B">
          <w:rPr>
            <w:rStyle w:val="Hyperlink"/>
            <w:i/>
            <w:iCs/>
            <w:color w:val="auto"/>
            <w:sz w:val="22"/>
            <w:szCs w:val="22"/>
          </w:rPr>
          <w:t>Medicines and Healthcare products Regulatory Agency</w:t>
        </w:r>
      </w:hyperlink>
      <w:r w:rsidRPr="0047755D">
        <w:rPr>
          <w:rFonts w:eastAsiaTheme="minorEastAsia"/>
          <w:sz w:val="22"/>
          <w:szCs w:val="22"/>
        </w:rPr>
        <w:t xml:space="preserve">  (MHRA)</w:t>
      </w:r>
    </w:p>
    <w:p w14:paraId="2018B503" w14:textId="77777777" w:rsidR="00122733" w:rsidRPr="0047755D" w:rsidRDefault="00122733" w:rsidP="004B70DF">
      <w:pPr>
        <w:pStyle w:val="ListParagraph"/>
        <w:numPr>
          <w:ilvl w:val="1"/>
          <w:numId w:val="21"/>
        </w:numPr>
        <w:spacing w:line="276" w:lineRule="auto"/>
        <w:rPr>
          <w:rStyle w:val="Hyperlink"/>
          <w:rFonts w:cstheme="minorHAnsi"/>
          <w:color w:val="auto"/>
          <w:sz w:val="22"/>
          <w:szCs w:val="22"/>
        </w:rPr>
      </w:pPr>
      <w:r w:rsidRPr="0047755D">
        <w:rPr>
          <w:rFonts w:eastAsiaTheme="minorEastAsia" w:cstheme="minorHAnsi"/>
          <w:sz w:val="22"/>
          <w:szCs w:val="22"/>
        </w:rPr>
        <w:t xml:space="preserve">Electrical and electronic devices, visit the </w:t>
      </w:r>
      <w:hyperlink r:id="rId87">
        <w:r w:rsidRPr="00C71D4B">
          <w:rPr>
            <w:rStyle w:val="Hyperlink"/>
            <w:rFonts w:cstheme="minorHAnsi"/>
            <w:i/>
            <w:iCs/>
            <w:color w:val="auto"/>
            <w:sz w:val="22"/>
            <w:szCs w:val="22"/>
          </w:rPr>
          <w:t>Electrical Equipment (Safety) Regulations 2016,</w:t>
        </w:r>
      </w:hyperlink>
      <w:r w:rsidRPr="00C71D4B">
        <w:rPr>
          <w:rFonts w:eastAsiaTheme="minorEastAsia" w:cstheme="minorHAnsi"/>
          <w:i/>
          <w:iCs/>
          <w:sz w:val="22"/>
          <w:szCs w:val="22"/>
        </w:rPr>
        <w:t xml:space="preserve"> </w:t>
      </w:r>
      <w:hyperlink r:id="rId88">
        <w:r w:rsidRPr="00C71D4B">
          <w:rPr>
            <w:rStyle w:val="Hyperlink"/>
            <w:rFonts w:cstheme="minorHAnsi"/>
            <w:i/>
            <w:iCs/>
            <w:color w:val="auto"/>
            <w:sz w:val="22"/>
            <w:szCs w:val="22"/>
          </w:rPr>
          <w:t>Electromagnetic Compatibility Regulations 2016</w:t>
        </w:r>
      </w:hyperlink>
      <w:r w:rsidRPr="0047755D">
        <w:rPr>
          <w:rFonts w:eastAsiaTheme="minorEastAsia" w:cstheme="minorHAnsi"/>
          <w:sz w:val="22"/>
          <w:szCs w:val="22"/>
        </w:rPr>
        <w:t xml:space="preserve"> and </w:t>
      </w:r>
      <w:hyperlink r:id="rId89">
        <w:r w:rsidRPr="00C71D4B">
          <w:rPr>
            <w:rStyle w:val="Hyperlink"/>
            <w:rFonts w:cstheme="minorHAnsi"/>
            <w:i/>
            <w:iCs/>
            <w:color w:val="auto"/>
            <w:sz w:val="22"/>
            <w:szCs w:val="22"/>
          </w:rPr>
          <w:t>Radio Equipment Regulations 2017</w:t>
        </w:r>
      </w:hyperlink>
    </w:p>
    <w:p w14:paraId="6EE4FB32" w14:textId="77777777" w:rsidR="00122733" w:rsidRPr="00C71D4B" w:rsidRDefault="00122733" w:rsidP="004B70DF">
      <w:pPr>
        <w:pStyle w:val="ListParagraph"/>
        <w:numPr>
          <w:ilvl w:val="1"/>
          <w:numId w:val="21"/>
        </w:numPr>
        <w:spacing w:line="276" w:lineRule="auto"/>
        <w:rPr>
          <w:rFonts w:eastAsiaTheme="minorEastAsia"/>
          <w:i/>
          <w:iCs/>
          <w:sz w:val="22"/>
          <w:szCs w:val="22"/>
        </w:rPr>
      </w:pPr>
      <w:r w:rsidRPr="0047755D">
        <w:rPr>
          <w:rFonts w:eastAsiaTheme="minorEastAsia"/>
          <w:sz w:val="22"/>
          <w:szCs w:val="22"/>
        </w:rPr>
        <w:t xml:space="preserve">The safety of products intended for commercial use is enforced by the </w:t>
      </w:r>
      <w:hyperlink r:id="rId90">
        <w:r w:rsidRPr="00C71D4B">
          <w:rPr>
            <w:rStyle w:val="Hyperlink"/>
            <w:i/>
            <w:iCs/>
            <w:color w:val="auto"/>
            <w:sz w:val="22"/>
            <w:szCs w:val="22"/>
          </w:rPr>
          <w:t>Health and Safety Executive (HSE)</w:t>
        </w:r>
      </w:hyperlink>
      <w:r w:rsidRPr="00C71D4B">
        <w:rPr>
          <w:rFonts w:eastAsiaTheme="minorEastAsia"/>
          <w:i/>
          <w:iCs/>
          <w:sz w:val="22"/>
          <w:szCs w:val="22"/>
        </w:rPr>
        <w:t xml:space="preserve">: </w:t>
      </w:r>
      <w:hyperlink r:id="rId91">
        <w:r w:rsidRPr="00C71D4B">
          <w:rPr>
            <w:rStyle w:val="Hyperlink"/>
            <w:i/>
            <w:iCs/>
            <w:color w:val="auto"/>
            <w:sz w:val="22"/>
            <w:szCs w:val="22"/>
          </w:rPr>
          <w:t>https://www.hse.gov.uk/</w:t>
        </w:r>
      </w:hyperlink>
      <w:r w:rsidRPr="00C71D4B">
        <w:rPr>
          <w:rFonts w:eastAsiaTheme="minorEastAsia"/>
          <w:i/>
          <w:iCs/>
          <w:sz w:val="22"/>
          <w:szCs w:val="22"/>
        </w:rPr>
        <w:t xml:space="preserve"> </w:t>
      </w:r>
    </w:p>
    <w:p w14:paraId="61859576" w14:textId="77777777" w:rsidR="00122733" w:rsidRPr="0047755D" w:rsidRDefault="00122733" w:rsidP="004B70DF">
      <w:pPr>
        <w:pStyle w:val="ListParagraph"/>
        <w:spacing w:line="276" w:lineRule="auto"/>
        <w:ind w:left="1440"/>
        <w:rPr>
          <w:rFonts w:eastAsiaTheme="minorEastAsia"/>
          <w:sz w:val="22"/>
          <w:szCs w:val="22"/>
        </w:rPr>
      </w:pPr>
    </w:p>
    <w:p w14:paraId="5CC3CA13" w14:textId="77777777" w:rsidR="00122733" w:rsidRDefault="00122733" w:rsidP="004A1CE6">
      <w:pPr>
        <w:pStyle w:val="Heading3"/>
      </w:pPr>
      <w:bookmarkStart w:id="93" w:name="_Toc129011969"/>
      <w:bookmarkStart w:id="94" w:name="_Toc131420832"/>
      <w:bookmarkStart w:id="95" w:name="_Toc134100860"/>
      <w:bookmarkStart w:id="96" w:name="_Toc134101215"/>
      <w:r w:rsidRPr="00C84C9E">
        <w:rPr>
          <w:rStyle w:val="Hyperlink"/>
          <w:bCs/>
          <w:color w:val="auto"/>
          <w:u w:val="none"/>
        </w:rPr>
        <w:t>Customs Duty and VAT relief on goods for disabled people</w:t>
      </w:r>
      <w:bookmarkEnd w:id="93"/>
      <w:bookmarkEnd w:id="94"/>
      <w:bookmarkEnd w:id="95"/>
      <w:bookmarkEnd w:id="96"/>
      <w:r w:rsidRPr="00C84C9E">
        <w:t xml:space="preserve"> </w:t>
      </w:r>
    </w:p>
    <w:p w14:paraId="56A0895A" w14:textId="77777777" w:rsidR="002713F1" w:rsidRPr="002713F1" w:rsidRDefault="002713F1" w:rsidP="002713F1"/>
    <w:p w14:paraId="5E2C1E8E" w14:textId="77777777" w:rsidR="00122733" w:rsidRPr="0047755D" w:rsidRDefault="00122733" w:rsidP="004B70DF">
      <w:pPr>
        <w:pStyle w:val="ListParagraph"/>
        <w:numPr>
          <w:ilvl w:val="0"/>
          <w:numId w:val="20"/>
        </w:numPr>
        <w:spacing w:line="276" w:lineRule="auto"/>
        <w:rPr>
          <w:rFonts w:eastAsiaTheme="minorEastAsia" w:cstheme="minorHAnsi"/>
          <w:sz w:val="22"/>
          <w:szCs w:val="22"/>
          <w:lang w:eastAsia="en-GB"/>
        </w:rPr>
      </w:pPr>
      <w:r w:rsidRPr="0047755D">
        <w:rPr>
          <w:rFonts w:eastAsiaTheme="minorEastAsia" w:cstheme="minorHAnsi"/>
          <w:sz w:val="22"/>
          <w:szCs w:val="22"/>
          <w:lang w:eastAsia="en-GB"/>
        </w:rPr>
        <w:t xml:space="preserve">You can claim </w:t>
      </w:r>
      <w:hyperlink r:id="rId92" w:history="1">
        <w:r w:rsidRPr="00C71D4B">
          <w:rPr>
            <w:rStyle w:val="Hyperlink"/>
            <w:rFonts w:cstheme="minorHAnsi"/>
            <w:i/>
            <w:iCs/>
            <w:color w:val="auto"/>
            <w:sz w:val="22"/>
            <w:szCs w:val="22"/>
            <w:lang w:eastAsia="en-GB"/>
          </w:rPr>
          <w:t>relief to pay no Customs Duty or VAT</w:t>
        </w:r>
      </w:hyperlink>
      <w:r w:rsidRPr="0047755D">
        <w:rPr>
          <w:rFonts w:eastAsiaTheme="minorEastAsia" w:cstheme="minorHAnsi"/>
          <w:sz w:val="22"/>
          <w:szCs w:val="22"/>
          <w:lang w:eastAsia="en-GB"/>
        </w:rPr>
        <w:t xml:space="preserve"> on goods specially designed or adapted to assist disabled people, including people who are blind or partially sighted, in carrying out everyday activities. You can bring goods into the UK from outside the UK (this now applies to goods coming from the EU as well) free from Customs Duty if:</w:t>
      </w:r>
    </w:p>
    <w:p w14:paraId="5D9D1DC1" w14:textId="02B233CE" w:rsidR="00122733" w:rsidRPr="0047755D" w:rsidRDefault="00122733" w:rsidP="004B70DF">
      <w:pPr>
        <w:pStyle w:val="ListParagraph"/>
        <w:numPr>
          <w:ilvl w:val="1"/>
          <w:numId w:val="20"/>
        </w:numPr>
        <w:shd w:val="clear" w:color="auto" w:fill="FFFFFF" w:themeFill="background1"/>
        <w:spacing w:after="75" w:line="276" w:lineRule="auto"/>
        <w:rPr>
          <w:rFonts w:eastAsiaTheme="minorEastAsia"/>
          <w:sz w:val="22"/>
          <w:szCs w:val="22"/>
          <w:lang w:eastAsia="en-GB"/>
        </w:rPr>
      </w:pPr>
      <w:r w:rsidRPr="0047755D">
        <w:rPr>
          <w:rFonts w:eastAsiaTheme="minorEastAsia"/>
          <w:sz w:val="22"/>
          <w:szCs w:val="22"/>
          <w:lang w:eastAsia="en-GB"/>
        </w:rPr>
        <w:t>you’re an organisation </w:t>
      </w:r>
      <w:hyperlink r:id="rId93">
        <w:r w:rsidRPr="00C71D4B">
          <w:rPr>
            <w:rFonts w:eastAsiaTheme="minorEastAsia"/>
            <w:i/>
            <w:iCs/>
            <w:sz w:val="22"/>
            <w:szCs w:val="22"/>
            <w:u w:val="single"/>
            <w:lang w:eastAsia="en-GB"/>
          </w:rPr>
          <w:t>approved by HMRC</w:t>
        </w:r>
      </w:hyperlink>
      <w:r w:rsidR="00C71D4B">
        <w:rPr>
          <w:rFonts w:eastAsiaTheme="minorEastAsia"/>
          <w:sz w:val="22"/>
          <w:szCs w:val="22"/>
          <w:lang w:eastAsia="en-GB"/>
        </w:rPr>
        <w:t xml:space="preserve"> m</w:t>
      </w:r>
      <w:r w:rsidRPr="0047755D">
        <w:rPr>
          <w:rFonts w:eastAsiaTheme="minorEastAsia"/>
          <w:sz w:val="22"/>
          <w:szCs w:val="22"/>
          <w:lang w:eastAsia="en-GB"/>
        </w:rPr>
        <w:t>ainly concerned with the education of, or assistance to disabled people or those who are blind or partially sighted</w:t>
      </w:r>
    </w:p>
    <w:p w14:paraId="6F8B4BBA" w14:textId="77777777" w:rsidR="00122733" w:rsidRPr="0047755D" w:rsidRDefault="00122733" w:rsidP="004B70DF">
      <w:pPr>
        <w:pStyle w:val="ListParagraph"/>
        <w:numPr>
          <w:ilvl w:val="1"/>
          <w:numId w:val="20"/>
        </w:numPr>
        <w:shd w:val="clear" w:color="auto" w:fill="FFFFFF" w:themeFill="background1"/>
        <w:spacing w:after="75" w:line="276" w:lineRule="auto"/>
        <w:rPr>
          <w:rFonts w:eastAsiaTheme="minorEastAsia" w:cstheme="minorHAnsi"/>
          <w:sz w:val="22"/>
          <w:szCs w:val="22"/>
          <w:lang w:eastAsia="en-GB"/>
        </w:rPr>
      </w:pPr>
      <w:r w:rsidRPr="0047755D">
        <w:rPr>
          <w:rFonts w:eastAsiaTheme="minorEastAsia" w:cstheme="minorHAnsi"/>
          <w:sz w:val="22"/>
          <w:szCs w:val="22"/>
          <w:lang w:eastAsia="en-GB"/>
        </w:rPr>
        <w:t xml:space="preserve">you have a disability, are blind or partially sighted and are bringing in goods for your personal use because of your </w:t>
      </w:r>
      <w:proofErr w:type="gramStart"/>
      <w:r w:rsidRPr="0047755D">
        <w:rPr>
          <w:rFonts w:eastAsiaTheme="minorEastAsia" w:cstheme="minorHAnsi"/>
          <w:sz w:val="22"/>
          <w:szCs w:val="22"/>
          <w:lang w:eastAsia="en-GB"/>
        </w:rPr>
        <w:t>disability</w:t>
      </w:r>
      <w:proofErr w:type="gramEnd"/>
    </w:p>
    <w:p w14:paraId="4DE51DDF" w14:textId="77777777" w:rsidR="00122733" w:rsidRPr="0047755D" w:rsidRDefault="00122733" w:rsidP="004B70DF">
      <w:pPr>
        <w:pStyle w:val="ListParagraph"/>
        <w:numPr>
          <w:ilvl w:val="1"/>
          <w:numId w:val="20"/>
        </w:numPr>
        <w:shd w:val="clear" w:color="auto" w:fill="FFFFFF" w:themeFill="background1"/>
        <w:spacing w:after="75" w:line="276" w:lineRule="auto"/>
        <w:rPr>
          <w:rFonts w:eastAsiaTheme="minorEastAsia" w:cstheme="minorHAnsi"/>
          <w:sz w:val="22"/>
          <w:szCs w:val="22"/>
          <w:lang w:eastAsia="en-GB"/>
        </w:rPr>
      </w:pPr>
      <w:r w:rsidRPr="0047755D">
        <w:rPr>
          <w:rFonts w:eastAsiaTheme="minorEastAsia" w:cstheme="minorHAnsi"/>
          <w:sz w:val="22"/>
          <w:szCs w:val="22"/>
          <w:lang w:eastAsia="en-GB"/>
        </w:rPr>
        <w:t xml:space="preserve">you’re a nominated carer - someone acting on behalf of a disabled, blind or partially sighted person and known to them, such as a parent, guardian, spouse or partner, or family member- importing goods to be used by the disabled person </w:t>
      </w:r>
      <w:proofErr w:type="gramStart"/>
      <w:r w:rsidRPr="0047755D">
        <w:rPr>
          <w:rFonts w:eastAsiaTheme="minorEastAsia" w:cstheme="minorHAnsi"/>
          <w:sz w:val="22"/>
          <w:szCs w:val="22"/>
          <w:lang w:eastAsia="en-GB"/>
        </w:rPr>
        <w:t>only</w:t>
      </w:r>
      <w:proofErr w:type="gramEnd"/>
      <w:r w:rsidRPr="0047755D">
        <w:rPr>
          <w:rFonts w:eastAsiaTheme="minorEastAsia" w:cstheme="minorHAnsi"/>
          <w:sz w:val="22"/>
          <w:szCs w:val="22"/>
          <w:lang w:eastAsia="en-GB"/>
        </w:rPr>
        <w:t xml:space="preserve"> </w:t>
      </w:r>
    </w:p>
    <w:p w14:paraId="69B7E53A" w14:textId="77777777" w:rsidR="00122733" w:rsidRPr="0047755D" w:rsidRDefault="00122733" w:rsidP="004B70DF">
      <w:pPr>
        <w:pStyle w:val="ListParagraph"/>
        <w:numPr>
          <w:ilvl w:val="0"/>
          <w:numId w:val="17"/>
        </w:numPr>
        <w:spacing w:line="276" w:lineRule="auto"/>
        <w:rPr>
          <w:rFonts w:eastAsiaTheme="minorEastAsia"/>
          <w:sz w:val="22"/>
          <w:szCs w:val="22"/>
          <w:lang w:eastAsia="en-GB"/>
        </w:rPr>
      </w:pPr>
      <w:r w:rsidRPr="0047755D">
        <w:rPr>
          <w:rFonts w:eastAsiaTheme="minorEastAsia"/>
          <w:sz w:val="22"/>
          <w:szCs w:val="22"/>
          <w:lang w:eastAsia="en-GB"/>
        </w:rPr>
        <w:lastRenderedPageBreak/>
        <w:t xml:space="preserve">Some goods are zero rated for VAT when imported for disabled or older people (60+ years old), imported by </w:t>
      </w:r>
      <w:proofErr w:type="gramStart"/>
      <w:r w:rsidRPr="0047755D">
        <w:rPr>
          <w:rFonts w:eastAsiaTheme="minorEastAsia"/>
          <w:sz w:val="22"/>
          <w:szCs w:val="22"/>
          <w:lang w:eastAsia="en-GB"/>
        </w:rPr>
        <w:t>charities</w:t>
      </w:r>
      <w:proofErr w:type="gramEnd"/>
      <w:r w:rsidRPr="0047755D">
        <w:rPr>
          <w:rFonts w:eastAsiaTheme="minorEastAsia"/>
          <w:sz w:val="22"/>
          <w:szCs w:val="22"/>
          <w:lang w:eastAsia="en-GB"/>
        </w:rPr>
        <w:t xml:space="preserve"> or purchased with donated funds (this now also applies to goods being imported from the EU).</w:t>
      </w:r>
    </w:p>
    <w:p w14:paraId="4EE1CD84" w14:textId="77777777" w:rsidR="00122733" w:rsidRPr="0047755D" w:rsidRDefault="00122733" w:rsidP="004B70DF">
      <w:pPr>
        <w:pStyle w:val="ListParagraph"/>
        <w:numPr>
          <w:ilvl w:val="0"/>
          <w:numId w:val="17"/>
        </w:numPr>
        <w:spacing w:line="276" w:lineRule="auto"/>
        <w:rPr>
          <w:rFonts w:eastAsiaTheme="minorEastAsia" w:cstheme="minorHAnsi"/>
          <w:b/>
          <w:bCs/>
          <w:sz w:val="22"/>
          <w:szCs w:val="22"/>
          <w:u w:val="single"/>
          <w:lang w:eastAsia="en-GB"/>
        </w:rPr>
      </w:pPr>
      <w:r w:rsidRPr="0047755D">
        <w:rPr>
          <w:rFonts w:eastAsiaTheme="minorEastAsia" w:cstheme="minorHAnsi"/>
          <w:sz w:val="22"/>
          <w:szCs w:val="22"/>
          <w:lang w:eastAsia="en-GB"/>
        </w:rPr>
        <w:t>Products such as desktops, laptops, tablets, smartphones, e-readers can only be bought VAT free when they’re sold as part of an assistive technology system.</w:t>
      </w:r>
    </w:p>
    <w:p w14:paraId="47962CED" w14:textId="77777777" w:rsidR="00122733" w:rsidRPr="0047755D" w:rsidRDefault="00122733" w:rsidP="004B70DF">
      <w:pPr>
        <w:pStyle w:val="ListParagraph"/>
        <w:numPr>
          <w:ilvl w:val="1"/>
          <w:numId w:val="17"/>
        </w:numPr>
        <w:spacing w:before="300" w:line="276" w:lineRule="auto"/>
        <w:rPr>
          <w:rFonts w:eastAsiaTheme="minorEastAsia"/>
          <w:sz w:val="22"/>
          <w:szCs w:val="22"/>
          <w:lang w:eastAsia="en-GB"/>
        </w:rPr>
      </w:pPr>
      <w:r w:rsidRPr="0047755D">
        <w:rPr>
          <w:rFonts w:eastAsiaTheme="minorEastAsia"/>
          <w:sz w:val="22"/>
          <w:szCs w:val="22"/>
          <w:lang w:eastAsia="en-GB"/>
        </w:rPr>
        <w:t>To be considered ‘Assistive technology’ involves the pre-installation of specialist software which is specifically required by the disabled individual. Where such a purchase is made, the complete system will be defined as designed solely for use by that disabled person and will be eligible for the relief.</w:t>
      </w:r>
    </w:p>
    <w:p w14:paraId="6746501E" w14:textId="77777777" w:rsidR="00122733" w:rsidRPr="00C71D4B" w:rsidRDefault="00BE2B99" w:rsidP="004B70DF">
      <w:pPr>
        <w:pStyle w:val="ListParagraph"/>
        <w:numPr>
          <w:ilvl w:val="0"/>
          <w:numId w:val="18"/>
        </w:numPr>
        <w:spacing w:before="300" w:line="276" w:lineRule="auto"/>
        <w:rPr>
          <w:rFonts w:eastAsiaTheme="minorEastAsia"/>
          <w:b/>
          <w:bCs/>
          <w:i/>
          <w:iCs/>
          <w:sz w:val="22"/>
          <w:szCs w:val="22"/>
          <w:u w:val="single"/>
          <w:lang w:eastAsia="en-GB"/>
        </w:rPr>
      </w:pPr>
      <w:hyperlink r:id="rId94">
        <w:r w:rsidR="00122733" w:rsidRPr="00C71D4B">
          <w:rPr>
            <w:rStyle w:val="Hyperlink"/>
            <w:i/>
            <w:iCs/>
            <w:color w:val="auto"/>
            <w:sz w:val="22"/>
            <w:szCs w:val="22"/>
            <w:lang w:eastAsia="en-GB"/>
          </w:rPr>
          <w:t>Find out about which goods and services for disabled people and people aged 60 or over that you should apply zero or reduced rate VAT</w:t>
        </w:r>
      </w:hyperlink>
    </w:p>
    <w:p w14:paraId="1A1410F9" w14:textId="77777777" w:rsidR="004B70DF" w:rsidRPr="0047755D" w:rsidRDefault="004B70DF" w:rsidP="0047755D">
      <w:pPr>
        <w:spacing w:before="300" w:line="276" w:lineRule="auto"/>
        <w:rPr>
          <w:rFonts w:eastAsiaTheme="minorEastAsia"/>
          <w:b/>
          <w:u w:val="single"/>
          <w:lang w:eastAsia="en-GB"/>
        </w:rPr>
      </w:pPr>
    </w:p>
    <w:p w14:paraId="387F2AA3" w14:textId="77777777" w:rsidR="00122733" w:rsidRPr="00A42A30" w:rsidRDefault="00122733" w:rsidP="00122733">
      <w:pPr>
        <w:rPr>
          <w:rFonts w:cstheme="minorHAnsi"/>
        </w:rPr>
      </w:pPr>
      <w:r w:rsidRPr="57FFBD78">
        <w:rPr>
          <w:rFonts w:eastAsia="Calibri"/>
        </w:rPr>
        <w:t xml:space="preserve"> </w:t>
      </w:r>
    </w:p>
    <w:p w14:paraId="477B9C59" w14:textId="77777777" w:rsidR="00FE7CF9" w:rsidRDefault="00FE7CF9" w:rsidP="003B27FC">
      <w:pPr>
        <w:pStyle w:val="Heading1"/>
      </w:pPr>
      <w:bookmarkStart w:id="97" w:name="_Toc129011970"/>
      <w:bookmarkStart w:id="98" w:name="_Toc131420833"/>
      <w:bookmarkStart w:id="99" w:name="_Toc134100861"/>
      <w:bookmarkStart w:id="100" w:name="_Toc134101216"/>
    </w:p>
    <w:p w14:paraId="3271A66E" w14:textId="77777777" w:rsidR="00C61451" w:rsidRDefault="00C61451" w:rsidP="00C61451"/>
    <w:p w14:paraId="27EDD2AE" w14:textId="77777777" w:rsidR="00C61451" w:rsidRDefault="00C61451" w:rsidP="00C61451"/>
    <w:p w14:paraId="562598F2" w14:textId="77777777" w:rsidR="00C61451" w:rsidRDefault="00C61451" w:rsidP="00C61451"/>
    <w:p w14:paraId="11D80CA0" w14:textId="77777777" w:rsidR="00C61451" w:rsidRDefault="00C61451" w:rsidP="00C61451"/>
    <w:p w14:paraId="636B0A8B" w14:textId="77777777" w:rsidR="00C61451" w:rsidRDefault="00C61451" w:rsidP="00C61451"/>
    <w:p w14:paraId="03966DE6" w14:textId="77777777" w:rsidR="00C61451" w:rsidRDefault="00C61451" w:rsidP="00C61451"/>
    <w:p w14:paraId="2D63C160" w14:textId="77777777" w:rsidR="00C61451" w:rsidRDefault="00C61451" w:rsidP="00C61451"/>
    <w:p w14:paraId="42B401F8" w14:textId="77777777" w:rsidR="00C61451" w:rsidRDefault="00C61451" w:rsidP="00C61451"/>
    <w:p w14:paraId="6B278AC5" w14:textId="77777777" w:rsidR="00C61451" w:rsidRDefault="00C61451" w:rsidP="00C61451"/>
    <w:p w14:paraId="117ECB5F" w14:textId="77777777" w:rsidR="00C61451" w:rsidRDefault="00C61451" w:rsidP="00C61451"/>
    <w:p w14:paraId="3F18E625" w14:textId="77777777" w:rsidR="00C61451" w:rsidRDefault="00C61451" w:rsidP="00C61451"/>
    <w:p w14:paraId="32837E4E" w14:textId="77777777" w:rsidR="00C61451" w:rsidRDefault="00C61451" w:rsidP="00C61451"/>
    <w:p w14:paraId="524E331A" w14:textId="77777777" w:rsidR="00C61451" w:rsidRDefault="00C61451" w:rsidP="00C61451"/>
    <w:p w14:paraId="57011442" w14:textId="77777777" w:rsidR="00C61451" w:rsidRDefault="00C61451" w:rsidP="00C61451"/>
    <w:p w14:paraId="58DD4ED3" w14:textId="77777777" w:rsidR="00C61451" w:rsidRDefault="00C61451" w:rsidP="00C61451"/>
    <w:p w14:paraId="6D501660" w14:textId="77777777" w:rsidR="00C61451" w:rsidRDefault="00C61451" w:rsidP="00C61451"/>
    <w:p w14:paraId="61475FDC" w14:textId="77777777" w:rsidR="00C61451" w:rsidRDefault="00C61451" w:rsidP="00C61451"/>
    <w:p w14:paraId="3AF8EEE6" w14:textId="77777777" w:rsidR="00C61451" w:rsidRDefault="00C61451" w:rsidP="00C61451"/>
    <w:p w14:paraId="2A444ACD" w14:textId="77777777" w:rsidR="00C61451" w:rsidRDefault="00C61451" w:rsidP="00C61451"/>
    <w:p w14:paraId="4154B8AF" w14:textId="77777777" w:rsidR="00C61451" w:rsidRDefault="00C61451" w:rsidP="00C61451"/>
    <w:p w14:paraId="641597D5" w14:textId="77777777" w:rsidR="00C61451" w:rsidRDefault="00C61451" w:rsidP="00C61451"/>
    <w:p w14:paraId="52F05D5F" w14:textId="77777777" w:rsidR="00C61451" w:rsidRDefault="00C61451" w:rsidP="00C61451"/>
    <w:p w14:paraId="6F3B5581" w14:textId="77777777" w:rsidR="00C61451" w:rsidRDefault="00C61451" w:rsidP="00C61451"/>
    <w:p w14:paraId="4D75E1F2" w14:textId="77777777" w:rsidR="00C61451" w:rsidRDefault="00C61451" w:rsidP="00C61451"/>
    <w:p w14:paraId="7C8CE035" w14:textId="77777777" w:rsidR="00C61451" w:rsidRDefault="00C61451" w:rsidP="00C61451"/>
    <w:p w14:paraId="775C7FC4" w14:textId="77777777" w:rsidR="00C61451" w:rsidRDefault="00C61451" w:rsidP="00C61451"/>
    <w:p w14:paraId="0400D87F" w14:textId="77777777" w:rsidR="00C61451" w:rsidRDefault="00C61451" w:rsidP="00C61451"/>
    <w:p w14:paraId="19A86787" w14:textId="77777777" w:rsidR="00C61451" w:rsidRDefault="00C61451" w:rsidP="00C61451"/>
    <w:p w14:paraId="2B1C7B96" w14:textId="77777777" w:rsidR="00C61451" w:rsidRDefault="00C61451" w:rsidP="00C61451"/>
    <w:p w14:paraId="5784C8BA" w14:textId="77777777" w:rsidR="00C61451" w:rsidRDefault="00C61451" w:rsidP="00C61451"/>
    <w:p w14:paraId="7C7D3CD9" w14:textId="77777777" w:rsidR="00C61451" w:rsidRDefault="00C61451" w:rsidP="00C61451"/>
    <w:p w14:paraId="306F00A0" w14:textId="77777777" w:rsidR="00C61451" w:rsidRPr="00C61451" w:rsidRDefault="00C61451" w:rsidP="00C61451"/>
    <w:p w14:paraId="019372BB" w14:textId="47D813C7" w:rsidR="00122733" w:rsidRPr="003B27FC" w:rsidRDefault="00122733" w:rsidP="003B27FC">
      <w:pPr>
        <w:pStyle w:val="Heading1"/>
      </w:pPr>
      <w:r w:rsidRPr="003B27FC">
        <w:lastRenderedPageBreak/>
        <w:t>Digital Assistive Technologies</w:t>
      </w:r>
      <w:bookmarkEnd w:id="97"/>
      <w:bookmarkEnd w:id="98"/>
      <w:bookmarkEnd w:id="99"/>
      <w:bookmarkEnd w:id="100"/>
      <w:r w:rsidRPr="003B27FC">
        <w:t xml:space="preserve"> </w:t>
      </w:r>
    </w:p>
    <w:p w14:paraId="10A5164D" w14:textId="5DCD59C5" w:rsidR="00122733" w:rsidRPr="003B27FC" w:rsidRDefault="00122733" w:rsidP="00C84C9E">
      <w:pPr>
        <w:pStyle w:val="Heading2"/>
        <w:spacing w:line="276" w:lineRule="auto"/>
        <w:rPr>
          <w:rFonts w:cstheme="minorHAnsi"/>
          <w:b w:val="0"/>
          <w:bCs/>
        </w:rPr>
      </w:pPr>
      <w:bookmarkStart w:id="101" w:name="_Toc129011971"/>
      <w:bookmarkStart w:id="102" w:name="_Toc131420834"/>
      <w:bookmarkStart w:id="103" w:name="_Toc134100862"/>
      <w:bookmarkStart w:id="104" w:name="_Toc134101217"/>
      <w:r w:rsidRPr="003B27FC">
        <w:rPr>
          <w:rFonts w:cstheme="minorHAnsi"/>
          <w:bCs/>
        </w:rPr>
        <w:t>Regulatory requirements</w:t>
      </w:r>
      <w:bookmarkEnd w:id="101"/>
      <w:bookmarkEnd w:id="102"/>
      <w:bookmarkEnd w:id="103"/>
      <w:bookmarkEnd w:id="104"/>
    </w:p>
    <w:p w14:paraId="28553B74"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If you are developing or manufacturing digital AT, it is your responsibility to determine which regulations and legislations apply to your technology. </w:t>
      </w:r>
    </w:p>
    <w:p w14:paraId="68D687F3" w14:textId="77777777" w:rsidR="00122733" w:rsidRPr="00C84C9E" w:rsidRDefault="00122733" w:rsidP="00C61451">
      <w:pPr>
        <w:spacing w:after="160" w:line="276" w:lineRule="auto"/>
        <w:rPr>
          <w:rFonts w:ascii="Calibri" w:eastAsia="Calibri" w:hAnsi="Calibri" w:cs="Calibri"/>
        </w:rPr>
      </w:pPr>
      <w:r w:rsidRPr="00C84C9E">
        <w:rPr>
          <w:rFonts w:ascii="Calibri" w:eastAsia="Calibri" w:hAnsi="Calibri" w:cs="Calibri"/>
        </w:rPr>
        <w:t>The criteria and requirements of the following regulatory bodies should be considered in the development and manufacture of digital AT:</w:t>
      </w:r>
    </w:p>
    <w:p w14:paraId="092A5D52" w14:textId="77777777" w:rsidR="00122733" w:rsidRPr="00C84C9E" w:rsidRDefault="00122733" w:rsidP="00C84C9E">
      <w:pPr>
        <w:pStyle w:val="ListParagraph"/>
        <w:numPr>
          <w:ilvl w:val="0"/>
          <w:numId w:val="5"/>
        </w:numPr>
        <w:spacing w:after="160" w:line="276" w:lineRule="auto"/>
        <w:rPr>
          <w:rFonts w:ascii="Calibri" w:eastAsia="Calibri" w:hAnsi="Calibri" w:cs="Calibri"/>
          <w:sz w:val="22"/>
          <w:szCs w:val="22"/>
        </w:rPr>
      </w:pPr>
      <w:r w:rsidRPr="00C84C9E">
        <w:rPr>
          <w:rFonts w:ascii="Calibri" w:eastAsia="Calibri" w:hAnsi="Calibri" w:cs="Calibri"/>
          <w:sz w:val="22"/>
          <w:szCs w:val="22"/>
        </w:rPr>
        <w:t>The Medicines and Healthcare products Regulatory Agency (MHRA) regulates software and data-driven technology that meets the definition of a medical device or in vitro diagnostic tool.</w:t>
      </w:r>
    </w:p>
    <w:p w14:paraId="394ABB1A" w14:textId="77777777" w:rsidR="00122733" w:rsidRPr="00C84C9E" w:rsidRDefault="00122733" w:rsidP="00C84C9E">
      <w:pPr>
        <w:pStyle w:val="ListParagraph"/>
        <w:numPr>
          <w:ilvl w:val="1"/>
          <w:numId w:val="5"/>
        </w:numPr>
        <w:spacing w:after="160" w:line="276" w:lineRule="auto"/>
        <w:rPr>
          <w:rFonts w:ascii="Calibri" w:eastAsia="Calibri" w:hAnsi="Calibri" w:cs="Calibri"/>
          <w:sz w:val="22"/>
          <w:szCs w:val="22"/>
        </w:rPr>
      </w:pPr>
      <w:r w:rsidRPr="00C84C9E">
        <w:rPr>
          <w:rFonts w:ascii="Calibri" w:eastAsia="Calibri" w:hAnsi="Calibri" w:cs="Calibri"/>
          <w:sz w:val="22"/>
          <w:szCs w:val="22"/>
        </w:rPr>
        <w:t>See guidance on medical devices for further information.</w:t>
      </w:r>
    </w:p>
    <w:p w14:paraId="02F8A3A6" w14:textId="77777777" w:rsidR="00122733" w:rsidRPr="00C84C9E" w:rsidRDefault="00122733" w:rsidP="00C84C9E">
      <w:pPr>
        <w:pStyle w:val="ListParagraph"/>
        <w:numPr>
          <w:ilvl w:val="0"/>
          <w:numId w:val="5"/>
        </w:numPr>
        <w:spacing w:after="160" w:line="276" w:lineRule="auto"/>
        <w:rPr>
          <w:rFonts w:ascii="Calibri" w:eastAsia="Calibri" w:hAnsi="Calibri" w:cs="Calibri"/>
          <w:i/>
          <w:iCs/>
          <w:sz w:val="22"/>
          <w:szCs w:val="22"/>
        </w:rPr>
      </w:pPr>
      <w:r w:rsidRPr="00C84C9E">
        <w:rPr>
          <w:rFonts w:ascii="Calibri" w:eastAsia="Calibri" w:hAnsi="Calibri" w:cs="Calibri"/>
          <w:sz w:val="22"/>
          <w:szCs w:val="22"/>
        </w:rPr>
        <w:t xml:space="preserve">The </w:t>
      </w:r>
      <w:hyperlink r:id="rId95">
        <w:r w:rsidRPr="00C71D4B">
          <w:rPr>
            <w:rStyle w:val="Hyperlink"/>
            <w:rFonts w:ascii="Calibri" w:eastAsia="Calibri" w:hAnsi="Calibri" w:cs="Calibri"/>
            <w:i/>
            <w:iCs/>
            <w:color w:val="auto"/>
            <w:sz w:val="22"/>
            <w:szCs w:val="22"/>
          </w:rPr>
          <w:t>Care Quality Commission (CQC)</w:t>
        </w:r>
      </w:hyperlink>
      <w:r w:rsidRPr="00C84C9E">
        <w:rPr>
          <w:rFonts w:ascii="Calibri" w:eastAsia="Calibri" w:hAnsi="Calibri" w:cs="Calibri"/>
          <w:sz w:val="22"/>
          <w:szCs w:val="22"/>
        </w:rPr>
        <w:t xml:space="preserve"> regulates organisations using products that carry out certain clinical services. </w:t>
      </w:r>
    </w:p>
    <w:p w14:paraId="17AACA8F" w14:textId="77777777" w:rsidR="00122733" w:rsidRPr="00C84C9E" w:rsidRDefault="00122733" w:rsidP="00C84C9E">
      <w:pPr>
        <w:pStyle w:val="ListParagraph"/>
        <w:numPr>
          <w:ilvl w:val="1"/>
          <w:numId w:val="5"/>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There are </w:t>
      </w:r>
      <w:hyperlink r:id="rId96">
        <w:r w:rsidRPr="00C71D4B">
          <w:rPr>
            <w:rStyle w:val="Hyperlink"/>
            <w:rFonts w:ascii="Calibri" w:eastAsia="Calibri" w:hAnsi="Calibri" w:cs="Calibri"/>
            <w:i/>
            <w:iCs/>
            <w:color w:val="auto"/>
            <w:sz w:val="22"/>
            <w:szCs w:val="22"/>
          </w:rPr>
          <w:t>14 clinical service activities</w:t>
        </w:r>
      </w:hyperlink>
      <w:r w:rsidRPr="00C84C9E">
        <w:rPr>
          <w:rFonts w:ascii="Calibri" w:eastAsia="Calibri" w:hAnsi="Calibri" w:cs="Calibri"/>
          <w:sz w:val="22"/>
          <w:szCs w:val="22"/>
        </w:rPr>
        <w:t xml:space="preserve"> regulated by the CQC. </w:t>
      </w:r>
    </w:p>
    <w:p w14:paraId="0E298CB9" w14:textId="77777777" w:rsidR="00122733" w:rsidRPr="00C84C9E" w:rsidRDefault="00122733" w:rsidP="00C84C9E">
      <w:pPr>
        <w:pStyle w:val="ListParagraph"/>
        <w:numPr>
          <w:ilvl w:val="0"/>
          <w:numId w:val="5"/>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The </w:t>
      </w:r>
      <w:hyperlink r:id="rId97">
        <w:r w:rsidRPr="00C71D4B">
          <w:rPr>
            <w:rStyle w:val="Hyperlink"/>
            <w:rFonts w:ascii="Calibri" w:eastAsia="Calibri" w:hAnsi="Calibri" w:cs="Calibri"/>
            <w:i/>
            <w:iCs/>
            <w:color w:val="auto"/>
            <w:sz w:val="22"/>
            <w:szCs w:val="22"/>
          </w:rPr>
          <w:t>General Pharmaceutical Council (</w:t>
        </w:r>
        <w:proofErr w:type="spellStart"/>
        <w:r w:rsidRPr="00C71D4B">
          <w:rPr>
            <w:rStyle w:val="Hyperlink"/>
            <w:rFonts w:ascii="Calibri" w:eastAsia="Calibri" w:hAnsi="Calibri" w:cs="Calibri"/>
            <w:i/>
            <w:iCs/>
            <w:color w:val="auto"/>
            <w:sz w:val="22"/>
            <w:szCs w:val="22"/>
          </w:rPr>
          <w:t>GPhC</w:t>
        </w:r>
        <w:proofErr w:type="spellEnd"/>
        <w:r w:rsidRPr="00C71D4B">
          <w:rPr>
            <w:rStyle w:val="Hyperlink"/>
            <w:rFonts w:ascii="Calibri" w:eastAsia="Calibri" w:hAnsi="Calibri" w:cs="Calibri"/>
            <w:i/>
            <w:iCs/>
            <w:color w:val="auto"/>
            <w:sz w:val="22"/>
            <w:szCs w:val="22"/>
          </w:rPr>
          <w:t>)</w:t>
        </w:r>
      </w:hyperlink>
      <w:r w:rsidRPr="00C84C9E">
        <w:rPr>
          <w:rFonts w:ascii="Calibri" w:eastAsia="Calibri" w:hAnsi="Calibri" w:cs="Calibri"/>
          <w:sz w:val="22"/>
          <w:szCs w:val="22"/>
        </w:rPr>
        <w:t xml:space="preserve"> registers organisations using products that are involved in the delivery of pharmacy services. </w:t>
      </w:r>
    </w:p>
    <w:p w14:paraId="6B08453C" w14:textId="77777777" w:rsidR="00122733" w:rsidRPr="00C71D4B" w:rsidRDefault="00BE2B99" w:rsidP="00C84C9E">
      <w:pPr>
        <w:pStyle w:val="ListParagraph"/>
        <w:numPr>
          <w:ilvl w:val="1"/>
          <w:numId w:val="5"/>
        </w:numPr>
        <w:spacing w:after="160" w:line="276" w:lineRule="auto"/>
        <w:rPr>
          <w:rFonts w:ascii="Calibri" w:eastAsia="Calibri" w:hAnsi="Calibri" w:cs="Calibri"/>
          <w:i/>
          <w:iCs/>
          <w:sz w:val="22"/>
          <w:szCs w:val="22"/>
        </w:rPr>
      </w:pPr>
      <w:hyperlink r:id="rId98" w:history="1">
        <w:proofErr w:type="spellStart"/>
        <w:r w:rsidR="00122733" w:rsidRPr="00C71D4B">
          <w:rPr>
            <w:rStyle w:val="Hyperlink"/>
            <w:rFonts w:ascii="Calibri" w:eastAsia="Calibri" w:hAnsi="Calibri" w:cs="Calibri"/>
            <w:i/>
            <w:iCs/>
            <w:color w:val="auto"/>
            <w:sz w:val="22"/>
            <w:szCs w:val="22"/>
          </w:rPr>
          <w:t>GphC’s</w:t>
        </w:r>
        <w:proofErr w:type="spellEnd"/>
        <w:r w:rsidR="00122733" w:rsidRPr="00C71D4B">
          <w:rPr>
            <w:rStyle w:val="Hyperlink"/>
            <w:rFonts w:ascii="Calibri" w:eastAsia="Calibri" w:hAnsi="Calibri" w:cs="Calibri"/>
            <w:i/>
            <w:iCs/>
            <w:color w:val="auto"/>
            <w:sz w:val="22"/>
            <w:szCs w:val="22"/>
          </w:rPr>
          <w:t xml:space="preserve"> Brexit related guidance</w:t>
        </w:r>
      </w:hyperlink>
      <w:r w:rsidR="00122733" w:rsidRPr="00C71D4B">
        <w:rPr>
          <w:rFonts w:ascii="Calibri" w:eastAsia="Calibri" w:hAnsi="Calibri" w:cs="Calibri"/>
          <w:i/>
          <w:iCs/>
          <w:sz w:val="22"/>
          <w:szCs w:val="22"/>
        </w:rPr>
        <w:t xml:space="preserve"> </w:t>
      </w:r>
    </w:p>
    <w:p w14:paraId="3754F932"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Further </w:t>
      </w:r>
      <w:hyperlink r:id="rId99" w:history="1">
        <w:r w:rsidRPr="00C71D4B">
          <w:rPr>
            <w:rStyle w:val="Hyperlink"/>
            <w:rFonts w:ascii="Calibri" w:eastAsia="Calibri" w:hAnsi="Calibri" w:cs="Calibri"/>
            <w:i/>
            <w:iCs/>
            <w:color w:val="auto"/>
          </w:rPr>
          <w:t>guidance on the development and manufacture of digital AT</w:t>
        </w:r>
      </w:hyperlink>
      <w:r w:rsidRPr="00C71D4B">
        <w:rPr>
          <w:rFonts w:ascii="Calibri" w:eastAsia="Calibri" w:hAnsi="Calibri" w:cs="Calibri"/>
          <w:i/>
          <w:iCs/>
        </w:rPr>
        <w:t>.</w:t>
      </w:r>
    </w:p>
    <w:p w14:paraId="51E8CA4E" w14:textId="77777777" w:rsidR="00122733" w:rsidRPr="00C84C9E" w:rsidRDefault="00122733" w:rsidP="00C84C9E">
      <w:pPr>
        <w:pStyle w:val="Heading3"/>
        <w:spacing w:line="276" w:lineRule="auto"/>
      </w:pPr>
      <w:bookmarkStart w:id="105" w:name="_Toc129011972"/>
      <w:bookmarkStart w:id="106" w:name="_Toc131420835"/>
      <w:bookmarkStart w:id="107" w:name="_Toc134100863"/>
      <w:bookmarkStart w:id="108" w:name="_Toc134101218"/>
      <w:r w:rsidRPr="00C84C9E">
        <w:t>Public Sector Bodies Accessibility Regulations</w:t>
      </w:r>
      <w:bookmarkEnd w:id="105"/>
      <w:bookmarkEnd w:id="106"/>
      <w:bookmarkEnd w:id="107"/>
      <w:bookmarkEnd w:id="108"/>
    </w:p>
    <w:p w14:paraId="6AA5F5B0" w14:textId="77777777" w:rsidR="00122733" w:rsidRPr="00C84C9E" w:rsidRDefault="00122733" w:rsidP="00C84C9E">
      <w:pPr>
        <w:spacing w:after="160" w:line="276" w:lineRule="auto"/>
        <w:rPr>
          <w:rFonts w:ascii="Calibri" w:eastAsia="Calibri" w:hAnsi="Calibri" w:cs="Calibri"/>
          <w:lang w:val="en-US"/>
        </w:rPr>
      </w:pPr>
      <w:r w:rsidRPr="00C84C9E">
        <w:rPr>
          <w:rFonts w:ascii="Calibri" w:eastAsia="Calibri" w:hAnsi="Calibri" w:cs="Calibri"/>
        </w:rPr>
        <w:t xml:space="preserve">The </w:t>
      </w:r>
      <w:hyperlink r:id="rId100">
        <w:r w:rsidRPr="00C71D4B">
          <w:rPr>
            <w:rStyle w:val="Hyperlink"/>
            <w:rFonts w:ascii="Calibri" w:eastAsia="Calibri" w:hAnsi="Calibri" w:cs="Calibri"/>
            <w:i/>
            <w:iCs/>
            <w:color w:val="auto"/>
          </w:rPr>
          <w:t>Public Sector Bodies (Websites and Mobile Applications) (No. 2) Accessibility Regulations 2018</w:t>
        </w:r>
      </w:hyperlink>
      <w:r w:rsidRPr="00C84C9E">
        <w:rPr>
          <w:rFonts w:ascii="Calibri" w:eastAsia="Calibri" w:hAnsi="Calibri" w:cs="Calibri"/>
        </w:rPr>
        <w:t xml:space="preserve"> stems from the </w:t>
      </w:r>
      <w:hyperlink r:id="rId101">
        <w:r w:rsidRPr="00C71D4B">
          <w:rPr>
            <w:rStyle w:val="Hyperlink"/>
            <w:rFonts w:ascii="Calibri" w:eastAsia="Calibri" w:hAnsi="Calibri" w:cs="Calibri"/>
            <w:i/>
            <w:iCs/>
            <w:color w:val="auto"/>
          </w:rPr>
          <w:t>EU Web Accessibility Directive (EU) 2016/2102</w:t>
        </w:r>
      </w:hyperlink>
      <w:r w:rsidRPr="00C84C9E">
        <w:rPr>
          <w:rFonts w:ascii="Calibri" w:eastAsia="Calibri" w:hAnsi="Calibri" w:cs="Calibri"/>
          <w:lang w:val="en-US"/>
        </w:rPr>
        <w:t xml:space="preserve"> and applies to public sector entities (which includes NHS) and NGOs that specifically address the needs of, or are intended for, persons with disabilities.</w:t>
      </w:r>
    </w:p>
    <w:p w14:paraId="7BCF5B97" w14:textId="77777777" w:rsidR="00122733" w:rsidRPr="00C84C9E" w:rsidRDefault="00122733" w:rsidP="00C84C9E">
      <w:pPr>
        <w:pStyle w:val="ListParagraph"/>
        <w:numPr>
          <w:ilvl w:val="0"/>
          <w:numId w:val="4"/>
        </w:numPr>
        <w:spacing w:after="160" w:line="276" w:lineRule="auto"/>
        <w:rPr>
          <w:rFonts w:ascii="Calibri" w:eastAsia="Calibri" w:hAnsi="Calibri" w:cs="Calibri"/>
          <w:sz w:val="22"/>
          <w:szCs w:val="22"/>
        </w:rPr>
      </w:pPr>
      <w:r w:rsidRPr="00C84C9E">
        <w:rPr>
          <w:rFonts w:ascii="Calibri" w:eastAsia="Calibri" w:hAnsi="Calibri" w:cs="Calibri"/>
          <w:sz w:val="22"/>
          <w:szCs w:val="22"/>
          <w:lang w:val="en-US"/>
        </w:rPr>
        <w:t>The accessibility regulations build on existing obligations to people who have a disability under the Equality Act 2010 (</w:t>
      </w:r>
      <w:hyperlink r:id="rId102">
        <w:r w:rsidRPr="00C71D4B">
          <w:rPr>
            <w:rStyle w:val="Hyperlink"/>
            <w:rFonts w:ascii="Calibri" w:eastAsia="Calibri" w:hAnsi="Calibri" w:cs="Calibri"/>
            <w:i/>
            <w:iCs/>
            <w:color w:val="auto"/>
            <w:sz w:val="22"/>
            <w:szCs w:val="22"/>
          </w:rPr>
          <w:t>Disability Discrimination Act 1995</w:t>
        </w:r>
      </w:hyperlink>
      <w:r w:rsidRPr="00C84C9E">
        <w:rPr>
          <w:rFonts w:ascii="Calibri" w:eastAsia="Calibri" w:hAnsi="Calibri" w:cs="Calibri"/>
          <w:sz w:val="22"/>
          <w:szCs w:val="22"/>
          <w:lang w:val="en-US"/>
        </w:rPr>
        <w:t xml:space="preserve"> in Northern Ireland) and aims to make websites and mobile applications of public sector bodies more accessible to users, particularly with disabilities.  </w:t>
      </w:r>
    </w:p>
    <w:p w14:paraId="5CF9BD52" w14:textId="77777777" w:rsidR="00122733" w:rsidRPr="00C84C9E" w:rsidRDefault="00122733" w:rsidP="00C84C9E">
      <w:pPr>
        <w:pStyle w:val="ListParagraph"/>
        <w:numPr>
          <w:ilvl w:val="1"/>
          <w:numId w:val="4"/>
        </w:numPr>
        <w:spacing w:after="160" w:line="276" w:lineRule="auto"/>
        <w:rPr>
          <w:rFonts w:ascii="Calibri" w:eastAsia="Calibri" w:hAnsi="Calibri" w:cs="Calibri"/>
          <w:sz w:val="22"/>
          <w:szCs w:val="22"/>
        </w:rPr>
      </w:pPr>
      <w:r w:rsidRPr="00C84C9E">
        <w:rPr>
          <w:rFonts w:ascii="Calibri" w:eastAsia="Calibri" w:hAnsi="Calibri" w:cs="Calibri"/>
          <w:sz w:val="22"/>
          <w:szCs w:val="22"/>
          <w:lang w:val="en-US"/>
        </w:rPr>
        <w:t>Includes the requirement to work on the most commonly used assistive technologies (</w:t>
      </w:r>
      <w:proofErr w:type="gramStart"/>
      <w:r w:rsidRPr="00C84C9E">
        <w:rPr>
          <w:rFonts w:ascii="Calibri" w:eastAsia="Calibri" w:hAnsi="Calibri" w:cs="Calibri"/>
          <w:sz w:val="22"/>
          <w:szCs w:val="22"/>
          <w:lang w:val="en-US"/>
        </w:rPr>
        <w:t>e.g.</w:t>
      </w:r>
      <w:proofErr w:type="gramEnd"/>
      <w:r w:rsidRPr="00C84C9E">
        <w:rPr>
          <w:rFonts w:ascii="Calibri" w:eastAsia="Calibri" w:hAnsi="Calibri" w:cs="Calibri"/>
          <w:sz w:val="22"/>
          <w:szCs w:val="22"/>
          <w:lang w:val="en-US"/>
        </w:rPr>
        <w:t xml:space="preserve"> screen magnifiers, screen readers and speech recognition tools, among others)</w:t>
      </w:r>
    </w:p>
    <w:p w14:paraId="73E0CA3A" w14:textId="77777777" w:rsidR="00122733" w:rsidRPr="00C84C9E" w:rsidRDefault="00122733" w:rsidP="00C84C9E">
      <w:pPr>
        <w:spacing w:after="160" w:line="276" w:lineRule="auto"/>
        <w:rPr>
          <w:rFonts w:ascii="Calibri" w:eastAsia="Calibri" w:hAnsi="Calibri" w:cs="Calibri"/>
          <w:lang w:val="en-US"/>
        </w:rPr>
      </w:pPr>
      <w:r w:rsidRPr="00C84C9E">
        <w:rPr>
          <w:rFonts w:ascii="Calibri" w:eastAsia="Calibri" w:hAnsi="Calibri" w:cs="Calibri"/>
          <w:lang w:val="en-US"/>
        </w:rPr>
        <w:t xml:space="preserve">These regulations were amended due to Brexit by the </w:t>
      </w:r>
      <w:hyperlink r:id="rId103">
        <w:r w:rsidRPr="00C71D4B">
          <w:rPr>
            <w:rStyle w:val="Hyperlink"/>
            <w:rFonts w:ascii="Calibri" w:eastAsia="Calibri" w:hAnsi="Calibri" w:cs="Calibri"/>
            <w:i/>
            <w:iCs/>
            <w:color w:val="auto"/>
          </w:rPr>
          <w:t>Public Sector Bodies (Websites and Mobile Applications) Accessibility (Amendment) (EU Exit) Regulations 2022</w:t>
        </w:r>
      </w:hyperlink>
      <w:r w:rsidRPr="00C84C9E">
        <w:rPr>
          <w:rFonts w:ascii="Calibri" w:eastAsia="Calibri" w:hAnsi="Calibri" w:cs="Calibri"/>
          <w:lang w:val="en-US"/>
        </w:rPr>
        <w:t xml:space="preserve"> which came into force on 26 October 2022. </w:t>
      </w:r>
    </w:p>
    <w:p w14:paraId="11BB124D" w14:textId="77777777" w:rsidR="00122733" w:rsidRPr="00C84C9E" w:rsidRDefault="00122733" w:rsidP="00C84C9E">
      <w:pPr>
        <w:pStyle w:val="ListParagraph"/>
        <w:numPr>
          <w:ilvl w:val="0"/>
          <w:numId w:val="3"/>
        </w:numPr>
        <w:spacing w:after="160" w:line="276" w:lineRule="auto"/>
        <w:rPr>
          <w:sz w:val="22"/>
          <w:szCs w:val="22"/>
        </w:rPr>
      </w:pPr>
      <w:r w:rsidRPr="00C84C9E">
        <w:rPr>
          <w:rFonts w:ascii="Calibri" w:eastAsia="Calibri" w:hAnsi="Calibri" w:cs="Calibri"/>
          <w:sz w:val="22"/>
          <w:szCs w:val="22"/>
        </w:rPr>
        <w:t xml:space="preserve">As a result of this amendment, the Minister for Cabinet Office will </w:t>
      </w:r>
      <w:r w:rsidRPr="00C84C9E">
        <w:rPr>
          <w:sz w:val="22"/>
          <w:szCs w:val="22"/>
        </w:rPr>
        <w:t>now be required to publish a report on the compliance of these regulations by December 2024 and every three years thereafter.</w:t>
      </w:r>
    </w:p>
    <w:p w14:paraId="50B9D7EF" w14:textId="77777777" w:rsidR="00122733" w:rsidRPr="00C84C9E" w:rsidRDefault="00122733" w:rsidP="005E13CC">
      <w:pPr>
        <w:pStyle w:val="Heading3"/>
      </w:pPr>
      <w:r w:rsidRPr="00C84C9E">
        <w:t>Implications of regulatory changes:</w:t>
      </w:r>
    </w:p>
    <w:p w14:paraId="049DBC00"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There is increasing divergence in EU and UK regulatory frameworks, since the EU has now adopted the </w:t>
      </w:r>
      <w:hyperlink r:id="rId104">
        <w:r w:rsidRPr="00C71D4B">
          <w:rPr>
            <w:rStyle w:val="Hyperlink"/>
            <w:rFonts w:ascii="Calibri" w:eastAsia="Calibri" w:hAnsi="Calibri" w:cs="Calibri"/>
            <w:i/>
            <w:iCs/>
            <w:color w:val="auto"/>
          </w:rPr>
          <w:t>European Accessibility Act (Directive 2019/882)</w:t>
        </w:r>
      </w:hyperlink>
      <w:r w:rsidRPr="00C84C9E">
        <w:rPr>
          <w:rFonts w:ascii="Calibri" w:eastAsia="Calibri" w:hAnsi="Calibri" w:cs="Calibri"/>
        </w:rPr>
        <w:t xml:space="preserve"> which enhances the regulatory scope as it also applies to private companies that provide products or services sold or used within the EU regardless of where the companies are based. </w:t>
      </w:r>
    </w:p>
    <w:p w14:paraId="32420D1D" w14:textId="77777777" w:rsidR="00122733" w:rsidRPr="00C84C9E" w:rsidRDefault="00122733" w:rsidP="00C84C9E">
      <w:pPr>
        <w:pStyle w:val="ListParagraph"/>
        <w:numPr>
          <w:ilvl w:val="0"/>
          <w:numId w:val="3"/>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This divergence in regulations will place increased burdens on developers and manufacturers of AT, if you are UK based and wanting to place your AT on the market in the EU. </w:t>
      </w:r>
    </w:p>
    <w:p w14:paraId="2AFDE575" w14:textId="77777777" w:rsidR="00122733" w:rsidRPr="00C84C9E" w:rsidRDefault="00122733" w:rsidP="00C84C9E">
      <w:pPr>
        <w:pStyle w:val="Heading4"/>
        <w:spacing w:line="276" w:lineRule="auto"/>
        <w:rPr>
          <w:rFonts w:ascii="Calibri" w:eastAsia="Calibri" w:hAnsi="Calibri" w:cs="Calibri"/>
          <w:b w:val="0"/>
          <w:bCs w:val="0"/>
        </w:rPr>
      </w:pPr>
      <w:r w:rsidRPr="00C84C9E">
        <w:lastRenderedPageBreak/>
        <w:t>Develop</w:t>
      </w:r>
      <w:r w:rsidRPr="00C84C9E">
        <w:rPr>
          <w:rFonts w:ascii="Calibri" w:eastAsia="Calibri" w:hAnsi="Calibri" w:cs="Calibri"/>
        </w:rPr>
        <w:t>ing digital AT for the public sector</w:t>
      </w:r>
      <w:r w:rsidRPr="00C84C9E">
        <w:rPr>
          <w:rFonts w:ascii="Calibri" w:eastAsia="Calibri" w:hAnsi="Calibri" w:cs="Calibri"/>
          <w:b w:val="0"/>
          <w:bCs w:val="0"/>
        </w:rPr>
        <w:t>:</w:t>
      </w:r>
    </w:p>
    <w:p w14:paraId="69587DC3"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If you are developing or manufacturing digital AT that you intend to supply to the public sector, you may need to ensure you are meeting the relevant accessibility requirements including those outlined in the </w:t>
      </w:r>
      <w:hyperlink r:id="rId105" w:history="1">
        <w:r w:rsidRPr="00C71D4B">
          <w:rPr>
            <w:rStyle w:val="Hyperlink"/>
            <w:rFonts w:ascii="Calibri" w:eastAsia="Calibri" w:hAnsi="Calibri" w:cs="Calibri"/>
            <w:i/>
            <w:iCs/>
            <w:color w:val="auto"/>
          </w:rPr>
          <w:t>Technology Code of Practice (</w:t>
        </w:r>
        <w:proofErr w:type="spellStart"/>
        <w:r w:rsidRPr="00C71D4B">
          <w:rPr>
            <w:rStyle w:val="Hyperlink"/>
            <w:rFonts w:ascii="Calibri" w:eastAsia="Calibri" w:hAnsi="Calibri" w:cs="Calibri"/>
            <w:i/>
            <w:iCs/>
            <w:color w:val="auto"/>
          </w:rPr>
          <w:t>TCoP</w:t>
        </w:r>
        <w:proofErr w:type="spellEnd"/>
        <w:r w:rsidRPr="00C71D4B">
          <w:rPr>
            <w:rStyle w:val="Hyperlink"/>
            <w:rFonts w:ascii="Calibri" w:eastAsia="Calibri" w:hAnsi="Calibri" w:cs="Calibri"/>
            <w:i/>
            <w:iCs/>
            <w:color w:val="auto"/>
          </w:rPr>
          <w:t>).</w:t>
        </w:r>
      </w:hyperlink>
      <w:r w:rsidRPr="00C84C9E">
        <w:rPr>
          <w:rFonts w:ascii="Calibri" w:eastAsia="Calibri" w:hAnsi="Calibri" w:cs="Calibri"/>
        </w:rPr>
        <w:t xml:space="preserve"> </w:t>
      </w:r>
    </w:p>
    <w:p w14:paraId="02DD8DE4" w14:textId="77777777" w:rsidR="00122733" w:rsidRPr="00C84C9E" w:rsidRDefault="00122733" w:rsidP="00C84C9E">
      <w:pPr>
        <w:pStyle w:val="paragraph"/>
        <w:spacing w:before="0" w:beforeAutospacing="0" w:after="0" w:afterAutospacing="0" w:line="276" w:lineRule="auto"/>
        <w:rPr>
          <w:rFonts w:ascii="Calibri" w:hAnsi="Calibri" w:cs="Calibri"/>
          <w:sz w:val="22"/>
          <w:szCs w:val="22"/>
        </w:rPr>
      </w:pPr>
      <w:r w:rsidRPr="00C84C9E">
        <w:rPr>
          <w:rFonts w:ascii="Calibri" w:eastAsia="Calibri" w:hAnsi="Calibri" w:cs="Calibri"/>
          <w:sz w:val="22"/>
          <w:szCs w:val="22"/>
        </w:rPr>
        <w:t>There have not been any major regulatory changes due to Brexit that would impact manufacturers or designers of AT, general guidance on meeting these regulations can be found here:</w:t>
      </w:r>
    </w:p>
    <w:p w14:paraId="08991476" w14:textId="77777777" w:rsidR="00122733" w:rsidRPr="00C84C9E" w:rsidRDefault="00122733" w:rsidP="00C84C9E">
      <w:pPr>
        <w:pStyle w:val="paragraph"/>
        <w:spacing w:before="0" w:beforeAutospacing="0" w:after="0" w:afterAutospacing="0" w:line="276" w:lineRule="auto"/>
        <w:rPr>
          <w:rStyle w:val="normaltextrun"/>
          <w:rFonts w:ascii="Calibri" w:hAnsi="Calibri" w:cs="Calibri"/>
          <w:sz w:val="22"/>
          <w:szCs w:val="22"/>
        </w:rPr>
      </w:pPr>
    </w:p>
    <w:p w14:paraId="73B2A1EC" w14:textId="77777777" w:rsidR="00122733" w:rsidRPr="00C71D4B" w:rsidRDefault="00BE2B99" w:rsidP="00C84C9E">
      <w:pPr>
        <w:pStyle w:val="ListParagraph"/>
        <w:numPr>
          <w:ilvl w:val="0"/>
          <w:numId w:val="37"/>
        </w:numPr>
        <w:spacing w:after="160" w:line="276" w:lineRule="auto"/>
        <w:rPr>
          <w:rFonts w:ascii="Calibri" w:eastAsia="Calibri" w:hAnsi="Calibri" w:cs="Calibri"/>
          <w:i/>
          <w:iCs/>
          <w:sz w:val="22"/>
          <w:szCs w:val="22"/>
        </w:rPr>
      </w:pPr>
      <w:hyperlink r:id="rId106">
        <w:r w:rsidR="00122733" w:rsidRPr="00C71D4B">
          <w:rPr>
            <w:rStyle w:val="Hyperlink"/>
            <w:rFonts w:ascii="Calibri" w:eastAsia="Calibri" w:hAnsi="Calibri" w:cs="Calibri"/>
            <w:i/>
            <w:iCs/>
            <w:color w:val="auto"/>
            <w:sz w:val="22"/>
            <w:szCs w:val="22"/>
          </w:rPr>
          <w:t>A guide to good practice for digital and data-driven health technologies</w:t>
        </w:r>
      </w:hyperlink>
    </w:p>
    <w:p w14:paraId="26FACE44" w14:textId="77777777" w:rsidR="00122733" w:rsidRPr="00C84C9E" w:rsidRDefault="00122733" w:rsidP="00C84C9E">
      <w:pPr>
        <w:pStyle w:val="ListParagraph"/>
        <w:numPr>
          <w:ilvl w:val="1"/>
          <w:numId w:val="37"/>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Collated resources on </w:t>
      </w:r>
      <w:hyperlink r:id="rId107">
        <w:r w:rsidRPr="00C71D4B">
          <w:rPr>
            <w:rStyle w:val="Hyperlink"/>
            <w:rFonts w:ascii="Calibri" w:eastAsia="Calibri" w:hAnsi="Calibri" w:cs="Calibri"/>
            <w:i/>
            <w:iCs/>
            <w:color w:val="auto"/>
            <w:sz w:val="22"/>
            <w:szCs w:val="22"/>
          </w:rPr>
          <w:t>evaluating digital health products</w:t>
        </w:r>
      </w:hyperlink>
    </w:p>
    <w:p w14:paraId="7EC7D4DA" w14:textId="77777777" w:rsidR="00122733" w:rsidRPr="00C71D4B" w:rsidRDefault="00122733" w:rsidP="00C84C9E">
      <w:pPr>
        <w:pStyle w:val="ListParagraph"/>
        <w:numPr>
          <w:ilvl w:val="0"/>
          <w:numId w:val="37"/>
        </w:numPr>
        <w:spacing w:after="160" w:line="276" w:lineRule="auto"/>
        <w:rPr>
          <w:rFonts w:ascii="Calibri" w:eastAsia="Calibri" w:hAnsi="Calibri" w:cs="Calibri"/>
          <w:i/>
          <w:iCs/>
          <w:sz w:val="22"/>
          <w:szCs w:val="22"/>
        </w:rPr>
      </w:pPr>
      <w:r w:rsidRPr="00C84C9E">
        <w:rPr>
          <w:rFonts w:ascii="Calibri" w:eastAsia="Calibri" w:hAnsi="Calibri" w:cs="Calibri"/>
          <w:sz w:val="22"/>
          <w:szCs w:val="22"/>
        </w:rPr>
        <w:t xml:space="preserve">Collated resources on </w:t>
      </w:r>
      <w:hyperlink r:id="rId108">
        <w:r w:rsidRPr="00C71D4B">
          <w:rPr>
            <w:rStyle w:val="Hyperlink"/>
            <w:rFonts w:ascii="Calibri" w:eastAsia="Calibri" w:hAnsi="Calibri" w:cs="Calibri"/>
            <w:i/>
            <w:iCs/>
            <w:color w:val="auto"/>
            <w:sz w:val="22"/>
            <w:szCs w:val="22"/>
          </w:rPr>
          <w:t>Guidance and tools for digital accessibility</w:t>
        </w:r>
      </w:hyperlink>
    </w:p>
    <w:p w14:paraId="533D9A58" w14:textId="77777777" w:rsidR="00122733" w:rsidRPr="00C71D4B" w:rsidRDefault="00BE2B99" w:rsidP="00C84C9E">
      <w:pPr>
        <w:pStyle w:val="ListParagraph"/>
        <w:numPr>
          <w:ilvl w:val="1"/>
          <w:numId w:val="37"/>
        </w:numPr>
        <w:spacing w:after="160" w:line="276" w:lineRule="auto"/>
        <w:rPr>
          <w:rFonts w:ascii="Calibri" w:eastAsia="Calibri" w:hAnsi="Calibri" w:cs="Calibri"/>
          <w:i/>
          <w:iCs/>
          <w:sz w:val="22"/>
          <w:szCs w:val="22"/>
        </w:rPr>
      </w:pPr>
      <w:hyperlink r:id="rId109">
        <w:r w:rsidR="00122733" w:rsidRPr="00C71D4B">
          <w:rPr>
            <w:rStyle w:val="Hyperlink"/>
            <w:rFonts w:ascii="Calibri" w:eastAsia="Calibri" w:hAnsi="Calibri" w:cs="Calibri"/>
            <w:i/>
            <w:iCs/>
            <w:color w:val="auto"/>
            <w:sz w:val="22"/>
            <w:szCs w:val="22"/>
          </w:rPr>
          <w:t>Understanding accessibility requirements for public sector bodies</w:t>
        </w:r>
      </w:hyperlink>
    </w:p>
    <w:p w14:paraId="7D56F237" w14:textId="77777777" w:rsidR="00122733" w:rsidRPr="00C71D4B" w:rsidRDefault="00BE2B99" w:rsidP="00C84C9E">
      <w:pPr>
        <w:pStyle w:val="ListParagraph"/>
        <w:numPr>
          <w:ilvl w:val="2"/>
          <w:numId w:val="37"/>
        </w:numPr>
        <w:spacing w:after="160" w:line="276" w:lineRule="auto"/>
        <w:rPr>
          <w:rFonts w:ascii="Calibri" w:eastAsia="Calibri" w:hAnsi="Calibri" w:cs="Calibri"/>
          <w:i/>
          <w:iCs/>
          <w:sz w:val="22"/>
          <w:szCs w:val="22"/>
        </w:rPr>
      </w:pPr>
      <w:hyperlink r:id="rId110">
        <w:r w:rsidR="00122733" w:rsidRPr="00C71D4B">
          <w:rPr>
            <w:rStyle w:val="Hyperlink"/>
            <w:rFonts w:ascii="Calibri" w:eastAsia="Calibri" w:hAnsi="Calibri" w:cs="Calibri"/>
            <w:i/>
            <w:iCs/>
            <w:color w:val="auto"/>
            <w:sz w:val="22"/>
            <w:szCs w:val="22"/>
          </w:rPr>
          <w:t>Make your website or app accessible and publish an accessibility statement</w:t>
        </w:r>
      </w:hyperlink>
    </w:p>
    <w:p w14:paraId="0B97166E" w14:textId="77777777" w:rsidR="00122733" w:rsidRPr="00C71D4B" w:rsidRDefault="00BE2B99" w:rsidP="00C84C9E">
      <w:pPr>
        <w:pStyle w:val="ListParagraph"/>
        <w:numPr>
          <w:ilvl w:val="0"/>
          <w:numId w:val="37"/>
        </w:numPr>
        <w:spacing w:after="160" w:line="276" w:lineRule="auto"/>
        <w:rPr>
          <w:rFonts w:ascii="Calibri" w:eastAsia="Calibri" w:hAnsi="Calibri" w:cs="Calibri"/>
          <w:i/>
          <w:iCs/>
          <w:sz w:val="22"/>
          <w:szCs w:val="22"/>
        </w:rPr>
      </w:pPr>
      <w:hyperlink r:id="rId111">
        <w:r w:rsidR="00122733" w:rsidRPr="00C71D4B">
          <w:rPr>
            <w:rStyle w:val="Hyperlink"/>
            <w:rFonts w:ascii="Calibri" w:eastAsia="Calibri" w:hAnsi="Calibri" w:cs="Calibri"/>
            <w:i/>
            <w:iCs/>
            <w:color w:val="auto"/>
            <w:sz w:val="22"/>
            <w:szCs w:val="22"/>
          </w:rPr>
          <w:t>Technology code of practice</w:t>
        </w:r>
      </w:hyperlink>
      <w:r w:rsidR="00122733" w:rsidRPr="00C71D4B">
        <w:rPr>
          <w:rFonts w:ascii="Calibri" w:eastAsia="Calibri" w:hAnsi="Calibri" w:cs="Calibri"/>
          <w:i/>
          <w:iCs/>
          <w:sz w:val="22"/>
          <w:szCs w:val="22"/>
        </w:rPr>
        <w:t xml:space="preserve"> </w:t>
      </w:r>
    </w:p>
    <w:p w14:paraId="3E44238C" w14:textId="77777777" w:rsidR="00122733" w:rsidRPr="00C71D4B" w:rsidRDefault="00BE2B99" w:rsidP="00C84C9E">
      <w:pPr>
        <w:pStyle w:val="ListParagraph"/>
        <w:numPr>
          <w:ilvl w:val="1"/>
          <w:numId w:val="37"/>
        </w:numPr>
        <w:spacing w:after="160" w:line="276" w:lineRule="auto"/>
        <w:rPr>
          <w:rFonts w:ascii="Calibri" w:eastAsia="Calibri" w:hAnsi="Calibri" w:cs="Calibri"/>
          <w:i/>
          <w:iCs/>
          <w:sz w:val="22"/>
          <w:szCs w:val="22"/>
        </w:rPr>
      </w:pPr>
      <w:hyperlink r:id="rId112">
        <w:r w:rsidR="00122733" w:rsidRPr="00C71D4B">
          <w:rPr>
            <w:rStyle w:val="Hyperlink"/>
            <w:rFonts w:ascii="Calibri" w:eastAsia="Calibri" w:hAnsi="Calibri" w:cs="Calibri"/>
            <w:i/>
            <w:iCs/>
            <w:color w:val="auto"/>
            <w:sz w:val="22"/>
            <w:szCs w:val="22"/>
          </w:rPr>
          <w:t>Make things accessible and inclusive</w:t>
        </w:r>
      </w:hyperlink>
    </w:p>
    <w:p w14:paraId="5714846E" w14:textId="77777777" w:rsidR="00122733" w:rsidRPr="00C71D4B" w:rsidRDefault="00BE2B99" w:rsidP="00C84C9E">
      <w:pPr>
        <w:pStyle w:val="ListParagraph"/>
        <w:numPr>
          <w:ilvl w:val="1"/>
          <w:numId w:val="37"/>
        </w:numPr>
        <w:spacing w:after="160" w:line="276" w:lineRule="auto"/>
        <w:rPr>
          <w:rFonts w:ascii="Calibri" w:eastAsia="Calibri" w:hAnsi="Calibri" w:cs="Calibri"/>
          <w:i/>
          <w:iCs/>
          <w:sz w:val="22"/>
          <w:szCs w:val="22"/>
        </w:rPr>
      </w:pPr>
      <w:hyperlink r:id="rId113">
        <w:r w:rsidR="00122733" w:rsidRPr="00C71D4B">
          <w:rPr>
            <w:rStyle w:val="Hyperlink"/>
            <w:rFonts w:ascii="Calibri" w:eastAsia="Calibri" w:hAnsi="Calibri" w:cs="Calibri"/>
            <w:i/>
            <w:iCs/>
            <w:color w:val="auto"/>
            <w:sz w:val="22"/>
            <w:szCs w:val="22"/>
          </w:rPr>
          <w:t>Make privacy integral</w:t>
        </w:r>
      </w:hyperlink>
    </w:p>
    <w:p w14:paraId="4929503E" w14:textId="77777777" w:rsidR="00122733" w:rsidRPr="00C71D4B" w:rsidRDefault="00BE2B99" w:rsidP="00C84C9E">
      <w:pPr>
        <w:pStyle w:val="ListParagraph"/>
        <w:numPr>
          <w:ilvl w:val="0"/>
          <w:numId w:val="37"/>
        </w:numPr>
        <w:spacing w:after="160" w:line="276" w:lineRule="auto"/>
        <w:rPr>
          <w:rFonts w:ascii="Calibri" w:eastAsia="Calibri" w:hAnsi="Calibri" w:cs="Calibri"/>
          <w:i/>
          <w:iCs/>
          <w:sz w:val="22"/>
          <w:szCs w:val="22"/>
          <w:lang w:eastAsia="en-GB"/>
        </w:rPr>
      </w:pPr>
      <w:hyperlink r:id="rId114">
        <w:r w:rsidR="00122733" w:rsidRPr="00C71D4B">
          <w:rPr>
            <w:rStyle w:val="Hyperlink"/>
            <w:rFonts w:ascii="Calibri" w:eastAsia="Calibri" w:hAnsi="Calibri" w:cs="Calibri"/>
            <w:i/>
            <w:iCs/>
            <w:color w:val="auto"/>
            <w:sz w:val="22"/>
            <w:szCs w:val="22"/>
          </w:rPr>
          <w:t>Making your service accessible</w:t>
        </w:r>
      </w:hyperlink>
    </w:p>
    <w:p w14:paraId="50F84406" w14:textId="77777777" w:rsidR="00122733" w:rsidRPr="00C71D4B" w:rsidRDefault="00122733" w:rsidP="00C84C9E">
      <w:pPr>
        <w:pStyle w:val="Heading3"/>
        <w:spacing w:line="276" w:lineRule="auto"/>
        <w:rPr>
          <w:b w:val="0"/>
          <w:bCs/>
        </w:rPr>
      </w:pPr>
      <w:bookmarkStart w:id="109" w:name="_Toc129011973"/>
      <w:bookmarkStart w:id="110" w:name="_Toc131420836"/>
      <w:bookmarkStart w:id="111" w:name="_Toc134100864"/>
      <w:bookmarkStart w:id="112" w:name="_Toc134101219"/>
      <w:r w:rsidRPr="00C71D4B">
        <w:rPr>
          <w:bCs/>
        </w:rPr>
        <w:t>Divergence in regulatory frameworks</w:t>
      </w:r>
      <w:bookmarkEnd w:id="109"/>
      <w:bookmarkEnd w:id="110"/>
      <w:bookmarkEnd w:id="111"/>
      <w:bookmarkEnd w:id="112"/>
    </w:p>
    <w:p w14:paraId="5F566A6D"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Outside of the European Accessibility Act other legislative changes have been made to EU regulations that have not been transposed into UK law, which may impact digital AT. </w:t>
      </w:r>
    </w:p>
    <w:p w14:paraId="113DC60C" w14:textId="77777777" w:rsidR="00122733" w:rsidRPr="00C84C9E" w:rsidRDefault="00122733" w:rsidP="00C84C9E">
      <w:pPr>
        <w:pStyle w:val="Heading4"/>
        <w:spacing w:line="276" w:lineRule="auto"/>
        <w:rPr>
          <w:rFonts w:ascii="Calibri" w:eastAsia="Calibri" w:hAnsi="Calibri" w:cs="Calibri"/>
        </w:rPr>
      </w:pPr>
      <w:r w:rsidRPr="00C84C9E">
        <w:t>Consumer law:</w:t>
      </w:r>
    </w:p>
    <w:p w14:paraId="09E363CC"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If you are UK manufacturers and developers that may place their AT on the market in the EU, you may want to consult the following EU consumer law directives:</w:t>
      </w:r>
    </w:p>
    <w:p w14:paraId="73784DBE" w14:textId="77777777" w:rsidR="00122733" w:rsidRPr="00271406" w:rsidRDefault="00BE2B99" w:rsidP="00C84C9E">
      <w:pPr>
        <w:pStyle w:val="ListParagraph"/>
        <w:numPr>
          <w:ilvl w:val="0"/>
          <w:numId w:val="2"/>
        </w:numPr>
        <w:spacing w:after="160" w:line="276" w:lineRule="auto"/>
        <w:rPr>
          <w:i/>
          <w:iCs/>
          <w:sz w:val="22"/>
          <w:szCs w:val="22"/>
        </w:rPr>
      </w:pPr>
      <w:hyperlink r:id="rId115">
        <w:r w:rsidR="00122733" w:rsidRPr="00271406">
          <w:rPr>
            <w:rStyle w:val="Hyperlink"/>
            <w:i/>
            <w:iCs/>
            <w:color w:val="auto"/>
            <w:sz w:val="22"/>
            <w:szCs w:val="22"/>
          </w:rPr>
          <w:t>The Digital Content and Digital Services Directive (DCSD) (EU) 2019/770</w:t>
        </w:r>
      </w:hyperlink>
      <w:r w:rsidR="00122733" w:rsidRPr="00271406">
        <w:rPr>
          <w:i/>
          <w:iCs/>
          <w:sz w:val="22"/>
          <w:szCs w:val="22"/>
        </w:rPr>
        <w:t xml:space="preserve"> </w:t>
      </w:r>
    </w:p>
    <w:p w14:paraId="694B5A8C" w14:textId="77777777" w:rsidR="00122733" w:rsidRPr="00271406" w:rsidRDefault="00BE2B99" w:rsidP="00C84C9E">
      <w:pPr>
        <w:pStyle w:val="ListParagraph"/>
        <w:numPr>
          <w:ilvl w:val="0"/>
          <w:numId w:val="2"/>
        </w:numPr>
        <w:spacing w:after="160" w:line="276" w:lineRule="auto"/>
        <w:rPr>
          <w:i/>
          <w:iCs/>
          <w:sz w:val="22"/>
          <w:szCs w:val="22"/>
        </w:rPr>
      </w:pPr>
      <w:hyperlink r:id="rId116">
        <w:r w:rsidR="00122733" w:rsidRPr="00271406">
          <w:rPr>
            <w:rStyle w:val="Hyperlink"/>
            <w:i/>
            <w:iCs/>
            <w:color w:val="auto"/>
            <w:sz w:val="22"/>
            <w:szCs w:val="22"/>
          </w:rPr>
          <w:t>The Sales of Goods Directive (SGD) (EU) 2019/771</w:t>
        </w:r>
      </w:hyperlink>
      <w:r w:rsidR="00122733" w:rsidRPr="00271406">
        <w:rPr>
          <w:i/>
          <w:iCs/>
          <w:sz w:val="22"/>
          <w:szCs w:val="22"/>
        </w:rPr>
        <w:t xml:space="preserve"> </w:t>
      </w:r>
    </w:p>
    <w:p w14:paraId="0ADD95B0" w14:textId="77777777" w:rsidR="00122733" w:rsidRPr="00271406" w:rsidRDefault="00BE2B99" w:rsidP="00C84C9E">
      <w:pPr>
        <w:pStyle w:val="ListParagraph"/>
        <w:numPr>
          <w:ilvl w:val="0"/>
          <w:numId w:val="2"/>
        </w:numPr>
        <w:spacing w:after="160" w:line="276" w:lineRule="auto"/>
        <w:rPr>
          <w:i/>
          <w:iCs/>
          <w:sz w:val="22"/>
          <w:szCs w:val="22"/>
        </w:rPr>
      </w:pPr>
      <w:hyperlink r:id="rId117">
        <w:r w:rsidR="00122733" w:rsidRPr="00271406">
          <w:rPr>
            <w:rStyle w:val="Hyperlink"/>
            <w:i/>
            <w:iCs/>
            <w:color w:val="auto"/>
            <w:sz w:val="22"/>
            <w:szCs w:val="22"/>
          </w:rPr>
          <w:t>The Enforcement and Modernisation Directive (EMD) (EU) 2019/2161</w:t>
        </w:r>
      </w:hyperlink>
      <w:r w:rsidR="00122733" w:rsidRPr="00271406">
        <w:rPr>
          <w:i/>
          <w:iCs/>
          <w:sz w:val="22"/>
          <w:szCs w:val="22"/>
        </w:rPr>
        <w:t xml:space="preserve"> </w:t>
      </w:r>
    </w:p>
    <w:p w14:paraId="71C438D5" w14:textId="77777777" w:rsidR="00122733" w:rsidRPr="00C84C9E" w:rsidRDefault="00122733" w:rsidP="00C84C9E">
      <w:pPr>
        <w:spacing w:after="160" w:line="276" w:lineRule="auto"/>
      </w:pPr>
      <w:r w:rsidRPr="00C84C9E">
        <w:t xml:space="preserve">These directives cover areas governed by the </w:t>
      </w:r>
      <w:hyperlink r:id="rId118">
        <w:r w:rsidRPr="00271406">
          <w:rPr>
            <w:rStyle w:val="Hyperlink"/>
            <w:i/>
            <w:iCs/>
            <w:color w:val="auto"/>
          </w:rPr>
          <w:t>Consumer Rights Act 2015 (CRA)</w:t>
        </w:r>
      </w:hyperlink>
      <w:r w:rsidRPr="00C84C9E">
        <w:t xml:space="preserve"> in the UK. </w:t>
      </w:r>
    </w:p>
    <w:p w14:paraId="0FC5308D" w14:textId="55B2E121" w:rsidR="00122733" w:rsidRPr="00271406" w:rsidRDefault="00122733" w:rsidP="00C84C9E">
      <w:pPr>
        <w:pStyle w:val="ListParagraph"/>
        <w:numPr>
          <w:ilvl w:val="0"/>
          <w:numId w:val="2"/>
        </w:numPr>
        <w:spacing w:after="160" w:line="276" w:lineRule="auto"/>
        <w:rPr>
          <w:i/>
          <w:iCs/>
          <w:sz w:val="22"/>
          <w:szCs w:val="22"/>
        </w:rPr>
      </w:pPr>
      <w:r w:rsidRPr="00C84C9E">
        <w:rPr>
          <w:sz w:val="22"/>
          <w:szCs w:val="22"/>
        </w:rPr>
        <w:t xml:space="preserve">Further information on this regulatory divergence is provided by </w:t>
      </w:r>
      <w:hyperlink r:id="rId119" w:history="1">
        <w:r w:rsidRPr="00271406">
          <w:rPr>
            <w:rStyle w:val="Hyperlink"/>
            <w:i/>
            <w:iCs/>
            <w:color w:val="auto"/>
            <w:sz w:val="22"/>
            <w:szCs w:val="22"/>
          </w:rPr>
          <w:t>Hill Dickinson</w:t>
        </w:r>
      </w:hyperlink>
      <w:r w:rsidRPr="00C84C9E">
        <w:rPr>
          <w:sz w:val="22"/>
          <w:szCs w:val="22"/>
        </w:rPr>
        <w:t xml:space="preserve"> and </w:t>
      </w:r>
      <w:hyperlink r:id="rId120" w:history="1">
        <w:r w:rsidRPr="00271406">
          <w:rPr>
            <w:rStyle w:val="Hyperlink"/>
            <w:i/>
            <w:iCs/>
            <w:color w:val="auto"/>
            <w:sz w:val="22"/>
            <w:szCs w:val="22"/>
          </w:rPr>
          <w:t>Field, Seymour, Parkes</w:t>
        </w:r>
      </w:hyperlink>
      <w:r w:rsidRPr="00271406">
        <w:rPr>
          <w:i/>
          <w:iCs/>
          <w:sz w:val="22"/>
          <w:szCs w:val="22"/>
        </w:rPr>
        <w:t xml:space="preserve">. </w:t>
      </w:r>
    </w:p>
    <w:p w14:paraId="1AE45DBA" w14:textId="77777777" w:rsidR="00122733" w:rsidRPr="00C84C9E" w:rsidRDefault="00122733" w:rsidP="00C84C9E">
      <w:pPr>
        <w:pStyle w:val="Heading4"/>
        <w:spacing w:line="276" w:lineRule="auto"/>
      </w:pPr>
      <w:r w:rsidRPr="00C84C9E">
        <w:t>Digital Regulations:</w:t>
      </w:r>
    </w:p>
    <w:p w14:paraId="45EC6D81"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If you are UK manufacturers and developers that may place their AT on the market in the EU, you may want to consult the following regulations regarding digital markets and services:</w:t>
      </w:r>
    </w:p>
    <w:p w14:paraId="1A31CBE7" w14:textId="77777777" w:rsidR="00122733" w:rsidRPr="00271406" w:rsidRDefault="00122733" w:rsidP="00C84C9E">
      <w:pPr>
        <w:pStyle w:val="ListParagraph"/>
        <w:numPr>
          <w:ilvl w:val="0"/>
          <w:numId w:val="1"/>
        </w:numPr>
        <w:spacing w:after="160" w:line="276" w:lineRule="auto"/>
        <w:rPr>
          <w:rFonts w:ascii="Calibri" w:eastAsia="Calibri" w:hAnsi="Calibri" w:cs="Calibri"/>
          <w:i/>
          <w:iCs/>
          <w:sz w:val="22"/>
          <w:szCs w:val="22"/>
        </w:rPr>
      </w:pPr>
      <w:r w:rsidRPr="00C84C9E">
        <w:rPr>
          <w:rFonts w:ascii="Calibri" w:eastAsia="Calibri" w:hAnsi="Calibri" w:cs="Calibri"/>
          <w:sz w:val="22"/>
          <w:szCs w:val="22"/>
        </w:rPr>
        <w:t xml:space="preserve">The Digital Services Act (DSA) – </w:t>
      </w:r>
      <w:hyperlink r:id="rId121">
        <w:r w:rsidRPr="00271406">
          <w:rPr>
            <w:rStyle w:val="Hyperlink"/>
            <w:rFonts w:ascii="Calibri" w:eastAsia="Calibri" w:hAnsi="Calibri" w:cs="Calibri"/>
            <w:i/>
            <w:iCs/>
            <w:color w:val="auto"/>
            <w:sz w:val="22"/>
            <w:szCs w:val="22"/>
          </w:rPr>
          <w:t>Regulation (EU) 2022/2065</w:t>
        </w:r>
      </w:hyperlink>
    </w:p>
    <w:p w14:paraId="03680ED3" w14:textId="77777777" w:rsidR="00122733" w:rsidRPr="00C84C9E" w:rsidRDefault="00122733" w:rsidP="00C84C9E">
      <w:pPr>
        <w:pStyle w:val="ListParagraph"/>
        <w:numPr>
          <w:ilvl w:val="1"/>
          <w:numId w:val="1"/>
        </w:numPr>
        <w:spacing w:after="160" w:line="276" w:lineRule="auto"/>
        <w:rPr>
          <w:rFonts w:ascii="Calibri" w:eastAsia="Calibri" w:hAnsi="Calibri" w:cs="Calibri"/>
          <w:sz w:val="22"/>
          <w:szCs w:val="22"/>
        </w:rPr>
      </w:pPr>
      <w:r w:rsidRPr="00C84C9E">
        <w:rPr>
          <w:rFonts w:ascii="Calibri" w:eastAsia="Calibri" w:hAnsi="Calibri" w:cs="Calibri"/>
          <w:sz w:val="22"/>
          <w:szCs w:val="22"/>
        </w:rPr>
        <w:t>Set up a framework for regulating digital services in the EU.</w:t>
      </w:r>
    </w:p>
    <w:p w14:paraId="4A0D6714" w14:textId="77777777" w:rsidR="00122733" w:rsidRPr="00C84C9E" w:rsidRDefault="00122733" w:rsidP="00C84C9E">
      <w:pPr>
        <w:pStyle w:val="ListParagraph"/>
        <w:numPr>
          <w:ilvl w:val="2"/>
          <w:numId w:val="1"/>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The UK government have proposed a comparative </w:t>
      </w:r>
      <w:hyperlink r:id="rId122">
        <w:r w:rsidRPr="00271406">
          <w:rPr>
            <w:rStyle w:val="Hyperlink"/>
            <w:rFonts w:ascii="Calibri" w:eastAsia="Calibri" w:hAnsi="Calibri" w:cs="Calibri"/>
            <w:i/>
            <w:iCs/>
            <w:color w:val="auto"/>
            <w:sz w:val="22"/>
            <w:szCs w:val="22"/>
          </w:rPr>
          <w:t>Online Safety Bill (OSB)</w:t>
        </w:r>
      </w:hyperlink>
      <w:r w:rsidRPr="00271406">
        <w:rPr>
          <w:rFonts w:ascii="Calibri" w:eastAsia="Calibri" w:hAnsi="Calibri" w:cs="Calibri"/>
          <w:i/>
          <w:iCs/>
          <w:sz w:val="22"/>
          <w:szCs w:val="22"/>
        </w:rPr>
        <w:t xml:space="preserve">. </w:t>
      </w:r>
    </w:p>
    <w:p w14:paraId="7F384D78" w14:textId="77777777" w:rsidR="00122733" w:rsidRPr="00C84C9E" w:rsidRDefault="00122733" w:rsidP="00C84C9E">
      <w:pPr>
        <w:pStyle w:val="ListParagraph"/>
        <w:numPr>
          <w:ilvl w:val="1"/>
          <w:numId w:val="1"/>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Introduces </w:t>
      </w:r>
      <w:proofErr w:type="gramStart"/>
      <w:r w:rsidRPr="00C84C9E">
        <w:rPr>
          <w:rFonts w:ascii="Calibri" w:eastAsia="Calibri" w:hAnsi="Calibri" w:cs="Calibri"/>
          <w:sz w:val="22"/>
          <w:szCs w:val="22"/>
        </w:rPr>
        <w:t>a number of</w:t>
      </w:r>
      <w:proofErr w:type="gramEnd"/>
      <w:r w:rsidRPr="00C84C9E">
        <w:rPr>
          <w:rFonts w:ascii="Calibri" w:eastAsia="Calibri" w:hAnsi="Calibri" w:cs="Calibri"/>
          <w:sz w:val="22"/>
          <w:szCs w:val="22"/>
        </w:rPr>
        <w:t xml:space="preserve"> amendments to the </w:t>
      </w:r>
      <w:hyperlink r:id="rId123">
        <w:r w:rsidRPr="00271406">
          <w:rPr>
            <w:rStyle w:val="Hyperlink"/>
            <w:rFonts w:ascii="Calibri" w:eastAsia="Calibri" w:hAnsi="Calibri" w:cs="Calibri"/>
            <w:i/>
            <w:iCs/>
            <w:color w:val="auto"/>
            <w:sz w:val="22"/>
            <w:szCs w:val="22"/>
          </w:rPr>
          <w:t>e-Commerce Directive 2000/31/EC</w:t>
        </w:r>
      </w:hyperlink>
      <w:r w:rsidRPr="00C84C9E">
        <w:rPr>
          <w:rFonts w:ascii="Calibri" w:eastAsia="Calibri" w:hAnsi="Calibri" w:cs="Calibri"/>
          <w:sz w:val="22"/>
          <w:szCs w:val="22"/>
        </w:rPr>
        <w:t xml:space="preserve">, increasing divergence from UK regulations. </w:t>
      </w:r>
    </w:p>
    <w:p w14:paraId="2E00E151" w14:textId="77777777" w:rsidR="00122733" w:rsidRPr="00271406" w:rsidRDefault="00122733" w:rsidP="00C84C9E">
      <w:pPr>
        <w:pStyle w:val="ListParagraph"/>
        <w:numPr>
          <w:ilvl w:val="0"/>
          <w:numId w:val="1"/>
        </w:numPr>
        <w:spacing w:after="160" w:line="276" w:lineRule="auto"/>
        <w:rPr>
          <w:rFonts w:ascii="Calibri" w:eastAsia="Calibri" w:hAnsi="Calibri" w:cs="Calibri"/>
          <w:i/>
          <w:iCs/>
          <w:sz w:val="22"/>
          <w:szCs w:val="22"/>
        </w:rPr>
      </w:pPr>
      <w:r w:rsidRPr="00C84C9E">
        <w:rPr>
          <w:rFonts w:ascii="Calibri" w:eastAsia="Calibri" w:hAnsi="Calibri" w:cs="Calibri"/>
          <w:sz w:val="22"/>
          <w:szCs w:val="22"/>
        </w:rPr>
        <w:t xml:space="preserve">The Digital Markets Act (DMA) --  </w:t>
      </w:r>
      <w:hyperlink r:id="rId124">
        <w:r w:rsidRPr="00271406">
          <w:rPr>
            <w:rStyle w:val="Hyperlink"/>
            <w:rFonts w:ascii="Calibri" w:eastAsia="Calibri" w:hAnsi="Calibri" w:cs="Calibri"/>
            <w:i/>
            <w:iCs/>
            <w:color w:val="auto"/>
            <w:sz w:val="22"/>
            <w:szCs w:val="22"/>
          </w:rPr>
          <w:t>Regulation 2022/1925</w:t>
        </w:r>
      </w:hyperlink>
    </w:p>
    <w:p w14:paraId="72D0A97A" w14:textId="77777777" w:rsidR="00122733" w:rsidRPr="00C84C9E" w:rsidRDefault="00122733" w:rsidP="00C84C9E">
      <w:pPr>
        <w:pStyle w:val="ListParagraph"/>
        <w:numPr>
          <w:ilvl w:val="1"/>
          <w:numId w:val="1"/>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Impacts how large digital platforms are permitted to operate in the EU. </w:t>
      </w:r>
    </w:p>
    <w:p w14:paraId="4A02B158" w14:textId="77777777" w:rsidR="00122733" w:rsidRPr="00271406" w:rsidRDefault="00122733" w:rsidP="00C84C9E">
      <w:pPr>
        <w:pStyle w:val="ListParagraph"/>
        <w:numPr>
          <w:ilvl w:val="2"/>
          <w:numId w:val="1"/>
        </w:numPr>
        <w:spacing w:after="160" w:line="276" w:lineRule="auto"/>
        <w:rPr>
          <w:rFonts w:ascii="Calibri" w:eastAsia="Calibri" w:hAnsi="Calibri" w:cs="Calibri"/>
          <w:i/>
          <w:iCs/>
          <w:sz w:val="22"/>
          <w:szCs w:val="22"/>
        </w:rPr>
      </w:pPr>
      <w:r w:rsidRPr="00C84C9E">
        <w:rPr>
          <w:rFonts w:ascii="Calibri" w:eastAsia="Calibri" w:hAnsi="Calibri" w:cs="Calibri"/>
          <w:sz w:val="22"/>
          <w:szCs w:val="22"/>
        </w:rPr>
        <w:lastRenderedPageBreak/>
        <w:t>The UK government has announced plans for the implementation of their own comparative regulatory framework</w:t>
      </w:r>
      <w:r w:rsidRPr="00271406">
        <w:rPr>
          <w:rFonts w:ascii="Calibri" w:eastAsia="Calibri" w:hAnsi="Calibri" w:cs="Calibri"/>
          <w:i/>
          <w:iCs/>
          <w:sz w:val="22"/>
          <w:szCs w:val="22"/>
        </w:rPr>
        <w:t xml:space="preserve">, </w:t>
      </w:r>
      <w:hyperlink r:id="rId125">
        <w:r w:rsidRPr="00271406">
          <w:rPr>
            <w:rStyle w:val="Hyperlink"/>
            <w:rFonts w:ascii="Calibri" w:eastAsia="Calibri" w:hAnsi="Calibri" w:cs="Calibri"/>
            <w:i/>
            <w:iCs/>
            <w:color w:val="auto"/>
            <w:sz w:val="22"/>
            <w:szCs w:val="22"/>
          </w:rPr>
          <w:t>a new pro-competition regime for digital markets</w:t>
        </w:r>
      </w:hyperlink>
      <w:r w:rsidRPr="00271406">
        <w:rPr>
          <w:rFonts w:ascii="Calibri" w:eastAsia="Calibri" w:hAnsi="Calibri" w:cs="Calibri"/>
          <w:i/>
          <w:iCs/>
          <w:sz w:val="22"/>
          <w:szCs w:val="22"/>
        </w:rPr>
        <w:t>.</w:t>
      </w:r>
    </w:p>
    <w:p w14:paraId="645A58E7" w14:textId="77777777" w:rsidR="00122733" w:rsidRPr="00C84C9E" w:rsidRDefault="00122733" w:rsidP="00C84C9E">
      <w:pPr>
        <w:pStyle w:val="ListParagraph"/>
        <w:numPr>
          <w:ilvl w:val="1"/>
          <w:numId w:val="1"/>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Amends </w:t>
      </w:r>
      <w:hyperlink r:id="rId126">
        <w:r w:rsidRPr="00271406">
          <w:rPr>
            <w:rStyle w:val="Hyperlink"/>
            <w:rFonts w:ascii="Calibri" w:eastAsia="Calibri" w:hAnsi="Calibri" w:cs="Calibri"/>
            <w:i/>
            <w:iCs/>
            <w:color w:val="auto"/>
            <w:sz w:val="22"/>
            <w:szCs w:val="22"/>
          </w:rPr>
          <w:t>Directive (EU) 2019/193</w:t>
        </w:r>
        <w:r w:rsidRPr="00C84C9E">
          <w:rPr>
            <w:rStyle w:val="Hyperlink"/>
            <w:rFonts w:ascii="Calibri" w:eastAsia="Calibri" w:hAnsi="Calibri" w:cs="Calibri"/>
            <w:color w:val="auto"/>
            <w:sz w:val="22"/>
            <w:szCs w:val="22"/>
          </w:rPr>
          <w:t>7</w:t>
        </w:r>
      </w:hyperlink>
      <w:r w:rsidRPr="00C84C9E">
        <w:rPr>
          <w:rFonts w:ascii="Calibri" w:eastAsia="Calibri" w:hAnsi="Calibri" w:cs="Calibri"/>
          <w:sz w:val="22"/>
          <w:szCs w:val="22"/>
        </w:rPr>
        <w:t xml:space="preserve"> and </w:t>
      </w:r>
      <w:hyperlink r:id="rId127">
        <w:r w:rsidRPr="00271406">
          <w:rPr>
            <w:rStyle w:val="Hyperlink"/>
            <w:rFonts w:ascii="Calibri" w:eastAsia="Calibri" w:hAnsi="Calibri" w:cs="Calibri"/>
            <w:i/>
            <w:iCs/>
            <w:color w:val="auto"/>
            <w:sz w:val="22"/>
            <w:szCs w:val="22"/>
          </w:rPr>
          <w:t>Directive (EU) 2020/1828</w:t>
        </w:r>
      </w:hyperlink>
      <w:r w:rsidRPr="00271406">
        <w:rPr>
          <w:rFonts w:ascii="Calibri" w:eastAsia="Calibri" w:hAnsi="Calibri" w:cs="Calibri"/>
          <w:i/>
          <w:iCs/>
          <w:sz w:val="22"/>
          <w:szCs w:val="22"/>
        </w:rPr>
        <w:t>.</w:t>
      </w:r>
    </w:p>
    <w:p w14:paraId="7911913F"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Further information on the divergence of UK and EU digital regulations is provided by </w:t>
      </w:r>
      <w:hyperlink r:id="rId128" w:history="1">
        <w:r w:rsidRPr="00271406">
          <w:rPr>
            <w:rStyle w:val="Hyperlink"/>
            <w:rFonts w:ascii="Calibri" w:eastAsia="Calibri" w:hAnsi="Calibri" w:cs="Calibri"/>
            <w:i/>
            <w:iCs/>
            <w:color w:val="auto"/>
          </w:rPr>
          <w:t>Clifford Chance</w:t>
        </w:r>
      </w:hyperlink>
      <w:r w:rsidRPr="00C84C9E">
        <w:rPr>
          <w:rFonts w:ascii="Calibri" w:eastAsia="Calibri" w:hAnsi="Calibri" w:cs="Calibri"/>
        </w:rPr>
        <w:t xml:space="preserve"> and the </w:t>
      </w:r>
      <w:hyperlink r:id="rId129" w:history="1">
        <w:r w:rsidRPr="00271406">
          <w:rPr>
            <w:rStyle w:val="Hyperlink"/>
            <w:rFonts w:ascii="Calibri" w:eastAsia="Calibri" w:hAnsi="Calibri" w:cs="Calibri"/>
            <w:i/>
            <w:iCs/>
            <w:color w:val="auto"/>
          </w:rPr>
          <w:t>Centre for European Reform</w:t>
        </w:r>
      </w:hyperlink>
      <w:r w:rsidRPr="00C84C9E">
        <w:rPr>
          <w:rFonts w:ascii="Calibri" w:eastAsia="Calibri" w:hAnsi="Calibri" w:cs="Calibri"/>
        </w:rPr>
        <w:t xml:space="preserve">. </w:t>
      </w:r>
    </w:p>
    <w:p w14:paraId="31FE1D57" w14:textId="77777777" w:rsidR="00122733" w:rsidRPr="0057006D" w:rsidRDefault="00122733" w:rsidP="0057006D">
      <w:pPr>
        <w:pStyle w:val="Heading2"/>
      </w:pPr>
      <w:bookmarkStart w:id="113" w:name="_Toc129011974"/>
      <w:bookmarkStart w:id="114" w:name="_Toc131420837"/>
      <w:bookmarkStart w:id="115" w:name="_Toc134100865"/>
      <w:bookmarkStart w:id="116" w:name="_Toc134101220"/>
      <w:r w:rsidRPr="0057006D">
        <w:t>Data protection and exchange</w:t>
      </w:r>
      <w:bookmarkEnd w:id="113"/>
      <w:bookmarkEnd w:id="114"/>
      <w:bookmarkEnd w:id="115"/>
      <w:bookmarkEnd w:id="116"/>
      <w:r w:rsidRPr="0057006D">
        <w:t xml:space="preserve"> </w:t>
      </w:r>
    </w:p>
    <w:p w14:paraId="7CB86B64"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This section provides a summary of the key legislation and regulations you need to be aware of if your AT uses personal data, and what changes have occurred due to Brexit.</w:t>
      </w:r>
    </w:p>
    <w:p w14:paraId="49FCE4E5" w14:textId="77777777" w:rsidR="00122733" w:rsidRPr="00271406" w:rsidRDefault="00122733" w:rsidP="00C84C9E">
      <w:pPr>
        <w:pStyle w:val="Heading3"/>
        <w:spacing w:line="276" w:lineRule="auto"/>
        <w:rPr>
          <w:b w:val="0"/>
          <w:bCs/>
        </w:rPr>
      </w:pPr>
      <w:bookmarkStart w:id="117" w:name="_Toc129011975"/>
      <w:bookmarkStart w:id="118" w:name="_Toc131420838"/>
      <w:bookmarkStart w:id="119" w:name="_Toc134100866"/>
      <w:bookmarkStart w:id="120" w:name="_Toc134101221"/>
      <w:r w:rsidRPr="00271406">
        <w:rPr>
          <w:bCs/>
        </w:rPr>
        <w:t>The General Data Protection Regulation (GDPR)</w:t>
      </w:r>
      <w:bookmarkEnd w:id="117"/>
      <w:bookmarkEnd w:id="118"/>
      <w:bookmarkEnd w:id="119"/>
      <w:bookmarkEnd w:id="120"/>
    </w:p>
    <w:p w14:paraId="05E611EB"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The </w:t>
      </w:r>
      <w:hyperlink r:id="rId130">
        <w:r w:rsidRPr="00271406">
          <w:rPr>
            <w:rStyle w:val="Hyperlink"/>
            <w:rFonts w:ascii="Calibri" w:eastAsia="Calibri" w:hAnsi="Calibri" w:cs="Calibri"/>
            <w:i/>
            <w:iCs/>
            <w:color w:val="auto"/>
          </w:rPr>
          <w:t>EU General Data Protection Regulation (GDPR) (EU) 2016/679</w:t>
        </w:r>
      </w:hyperlink>
      <w:r w:rsidRPr="00C84C9E">
        <w:rPr>
          <w:rFonts w:ascii="Calibri" w:eastAsia="Calibri" w:hAnsi="Calibri" w:cs="Calibri"/>
        </w:rPr>
        <w:t xml:space="preserve"> no longer applies to the UK. However, the provisions of the EU GDPR have been retained in UK law as the </w:t>
      </w:r>
      <w:hyperlink r:id="rId131">
        <w:r w:rsidRPr="00271406">
          <w:rPr>
            <w:rStyle w:val="Hyperlink"/>
            <w:rFonts w:ascii="Calibri" w:eastAsia="Calibri" w:hAnsi="Calibri" w:cs="Calibri"/>
            <w:i/>
            <w:iCs/>
            <w:color w:val="auto"/>
          </w:rPr>
          <w:t>Data Protection Act (DPA) 2018</w:t>
        </w:r>
      </w:hyperlink>
      <w:r w:rsidRPr="00C84C9E">
        <w:rPr>
          <w:rFonts w:ascii="Calibri" w:eastAsia="Calibri" w:hAnsi="Calibri" w:cs="Calibri"/>
        </w:rPr>
        <w:t xml:space="preserve">, which is the UK’s implementation of the EU GDPR. </w:t>
      </w:r>
    </w:p>
    <w:p w14:paraId="664A06FC"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Due to Brexit two amendments were made to the DPA 2018 that are collectively known as the DPPEC Regulations, which established a new data protection regime for the UK known as the ‘UK GDPR’ to replace the EU GDPR. </w:t>
      </w:r>
    </w:p>
    <w:p w14:paraId="40FAEE9A" w14:textId="77777777" w:rsidR="00122733" w:rsidRPr="00C84C9E" w:rsidRDefault="00122733" w:rsidP="007877B7">
      <w:pPr>
        <w:spacing w:after="160" w:line="276" w:lineRule="auto"/>
        <w:rPr>
          <w:rFonts w:ascii="Calibri" w:eastAsia="Calibri" w:hAnsi="Calibri" w:cs="Calibri"/>
        </w:rPr>
      </w:pPr>
      <w:r w:rsidRPr="00C84C9E">
        <w:rPr>
          <w:rFonts w:ascii="Calibri" w:eastAsia="Calibri" w:hAnsi="Calibri" w:cs="Calibri"/>
        </w:rPr>
        <w:t>The amendments made to the DPA 2018 known as the DPPEC regulations are:</w:t>
      </w:r>
    </w:p>
    <w:p w14:paraId="62DD6E97" w14:textId="77777777" w:rsidR="00263471" w:rsidRPr="00263471" w:rsidRDefault="00BE2B99" w:rsidP="00263471">
      <w:pPr>
        <w:pStyle w:val="ListParagraph"/>
        <w:numPr>
          <w:ilvl w:val="0"/>
          <w:numId w:val="18"/>
        </w:numPr>
        <w:spacing w:after="160" w:line="276" w:lineRule="auto"/>
        <w:rPr>
          <w:rStyle w:val="Hyperlink"/>
          <w:rFonts w:ascii="Calibri" w:eastAsia="Calibri" w:hAnsi="Calibri" w:cs="Calibri"/>
          <w:i/>
          <w:iCs/>
          <w:color w:val="auto"/>
          <w:u w:val="none"/>
        </w:rPr>
      </w:pPr>
      <w:hyperlink r:id="rId132">
        <w:r w:rsidR="00122733" w:rsidRPr="00263471">
          <w:rPr>
            <w:rStyle w:val="Hyperlink"/>
            <w:rFonts w:ascii="Calibri" w:eastAsia="Calibri" w:hAnsi="Calibri" w:cs="Calibri"/>
            <w:i/>
            <w:iCs/>
            <w:color w:val="auto"/>
            <w:sz w:val="22"/>
            <w:szCs w:val="22"/>
          </w:rPr>
          <w:t>The Data Protection, Privacy and Electronic Communications (Amendments etc) (EU Exit) Regulations 2019 (SI 2019/419)</w:t>
        </w:r>
      </w:hyperlink>
    </w:p>
    <w:p w14:paraId="2609BD38" w14:textId="476AAF8C" w:rsidR="00122733" w:rsidRPr="00263471" w:rsidRDefault="00BE2B99" w:rsidP="00263471">
      <w:pPr>
        <w:pStyle w:val="ListParagraph"/>
        <w:numPr>
          <w:ilvl w:val="0"/>
          <w:numId w:val="18"/>
        </w:numPr>
        <w:spacing w:after="160" w:line="276" w:lineRule="auto"/>
        <w:rPr>
          <w:rFonts w:ascii="Calibri" w:eastAsia="Calibri" w:hAnsi="Calibri" w:cs="Calibri"/>
          <w:i/>
          <w:iCs/>
        </w:rPr>
      </w:pPr>
      <w:hyperlink r:id="rId133">
        <w:r w:rsidR="00122733" w:rsidRPr="00263471">
          <w:rPr>
            <w:rStyle w:val="Hyperlink"/>
            <w:rFonts w:ascii="Calibri" w:eastAsia="Calibri" w:hAnsi="Calibri" w:cs="Calibri"/>
            <w:i/>
            <w:iCs/>
            <w:color w:val="auto"/>
            <w:sz w:val="22"/>
            <w:szCs w:val="22"/>
          </w:rPr>
          <w:t>The Data Protection, Privacy and Electronic Communications (Amendments etc) (EU Exit) Regulations 2020 (SI 2020/1586)</w:t>
        </w:r>
      </w:hyperlink>
    </w:p>
    <w:p w14:paraId="5EACCBE8"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It is important to consider which data protection regulations may apply to your AT, as post-Brexit there may be multiple regulations you have to </w:t>
      </w:r>
      <w:bookmarkStart w:id="121" w:name="_Int_DRe3WhXR"/>
      <w:proofErr w:type="gramStart"/>
      <w:r w:rsidRPr="00C84C9E">
        <w:rPr>
          <w:rFonts w:ascii="Calibri" w:eastAsia="Calibri" w:hAnsi="Calibri" w:cs="Calibri"/>
        </w:rPr>
        <w:t>take into account</w:t>
      </w:r>
      <w:bookmarkEnd w:id="121"/>
      <w:proofErr w:type="gramEnd"/>
      <w:r w:rsidRPr="00C84C9E">
        <w:rPr>
          <w:rFonts w:ascii="Calibri" w:eastAsia="Calibri" w:hAnsi="Calibri" w:cs="Calibri"/>
        </w:rPr>
        <w:t xml:space="preserve">. </w:t>
      </w:r>
    </w:p>
    <w:p w14:paraId="261776D3" w14:textId="77777777" w:rsidR="00122733" w:rsidRPr="00C84C9E" w:rsidRDefault="00122733" w:rsidP="00C84C9E">
      <w:pPr>
        <w:pStyle w:val="ListParagraph"/>
        <w:numPr>
          <w:ilvl w:val="0"/>
          <w:numId w:val="9"/>
        </w:numPr>
        <w:spacing w:after="160" w:line="276" w:lineRule="auto"/>
        <w:rPr>
          <w:rFonts w:ascii="Calibri" w:eastAsia="Calibri" w:hAnsi="Calibri" w:cs="Calibri"/>
          <w:sz w:val="22"/>
          <w:szCs w:val="22"/>
        </w:rPr>
      </w:pPr>
      <w:r w:rsidRPr="00C84C9E">
        <w:rPr>
          <w:rFonts w:ascii="Calibri" w:eastAsia="Calibri" w:hAnsi="Calibri" w:cs="Calibri"/>
          <w:sz w:val="22"/>
          <w:szCs w:val="22"/>
        </w:rPr>
        <w:t>If you are a UK entity that operates in, offers goods and/or services to, or monitors the behaviour of, individuals in the EEA you may need to follow both the UK and EU data protection regulations.</w:t>
      </w:r>
    </w:p>
    <w:p w14:paraId="6D363393" w14:textId="77777777" w:rsidR="00122733" w:rsidRPr="00C84C9E" w:rsidRDefault="00122733" w:rsidP="00C84C9E">
      <w:pPr>
        <w:pStyle w:val="ListParagraph"/>
        <w:numPr>
          <w:ilvl w:val="1"/>
          <w:numId w:val="9"/>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Further guidance on this is provided by the </w:t>
      </w:r>
      <w:hyperlink r:id="rId134" w:history="1">
        <w:r w:rsidRPr="00271406">
          <w:rPr>
            <w:rStyle w:val="Hyperlink"/>
            <w:rFonts w:ascii="Calibri" w:eastAsia="Calibri" w:hAnsi="Calibri" w:cs="Calibri"/>
            <w:i/>
            <w:iCs/>
            <w:color w:val="auto"/>
            <w:sz w:val="22"/>
            <w:szCs w:val="22"/>
          </w:rPr>
          <w:t>Information Commissioner</w:t>
        </w:r>
      </w:hyperlink>
      <w:r w:rsidRPr="00C84C9E">
        <w:rPr>
          <w:rFonts w:ascii="Calibri" w:eastAsia="Calibri" w:hAnsi="Calibri" w:cs="Calibri"/>
          <w:sz w:val="22"/>
          <w:szCs w:val="22"/>
        </w:rPr>
        <w:t xml:space="preserve"> </w:t>
      </w:r>
    </w:p>
    <w:p w14:paraId="53656DB6" w14:textId="77777777" w:rsidR="00122733" w:rsidRPr="00C84C9E" w:rsidRDefault="00122733" w:rsidP="00C84C9E">
      <w:pPr>
        <w:pStyle w:val="ListParagraph"/>
        <w:numPr>
          <w:ilvl w:val="0"/>
          <w:numId w:val="9"/>
        </w:numPr>
        <w:spacing w:after="160" w:line="276" w:lineRule="auto"/>
        <w:rPr>
          <w:rFonts w:ascii="Calibri" w:eastAsia="Calibri" w:hAnsi="Calibri" w:cs="Calibri"/>
          <w:sz w:val="22"/>
          <w:szCs w:val="22"/>
        </w:rPr>
      </w:pPr>
      <w:r w:rsidRPr="00C84C9E">
        <w:rPr>
          <w:rFonts w:ascii="Calibri" w:eastAsia="Calibri" w:hAnsi="Calibri" w:cs="Calibri"/>
          <w:sz w:val="22"/>
          <w:szCs w:val="22"/>
        </w:rPr>
        <w:t>The UK GDPR also applies to those based outside the UK if their data processing involves offering goods or services to individuals in the UK; or monitoring the behaviour of individuals taking place in the UK.</w:t>
      </w:r>
    </w:p>
    <w:p w14:paraId="752EBAC0" w14:textId="77777777" w:rsidR="00122733" w:rsidRPr="00C84C9E" w:rsidRDefault="00122733" w:rsidP="00C84C9E">
      <w:pPr>
        <w:pStyle w:val="Heading4"/>
        <w:spacing w:line="276" w:lineRule="auto"/>
        <w:rPr>
          <w:rFonts w:ascii="Calibri" w:eastAsia="Calibri" w:hAnsi="Calibri" w:cs="Calibri"/>
        </w:rPr>
      </w:pPr>
      <w:r w:rsidRPr="00C84C9E">
        <w:t>Impl</w:t>
      </w:r>
      <w:r w:rsidRPr="00C84C9E">
        <w:rPr>
          <w:rFonts w:ascii="Calibri" w:eastAsia="Calibri" w:hAnsi="Calibri" w:cs="Calibri"/>
        </w:rPr>
        <w:t>ications of regulatory changes</w:t>
      </w:r>
      <w:r w:rsidRPr="00C84C9E">
        <w:rPr>
          <w:rFonts w:ascii="Calibri" w:eastAsia="Calibri" w:hAnsi="Calibri" w:cs="Calibri"/>
          <w:b w:val="0"/>
        </w:rPr>
        <w:t>:</w:t>
      </w:r>
    </w:p>
    <w:p w14:paraId="1CBF5D93"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In practice there are minimal changes to the core data protection provisions of the DPA 2018 due to Brexit, with legislative changes mostly focused on ensuring the continued functioning of the legal framework for data protection in the UK post-Brexit.</w:t>
      </w:r>
    </w:p>
    <w:p w14:paraId="747593C3" w14:textId="77777777" w:rsidR="00122733" w:rsidRPr="00C84C9E" w:rsidRDefault="00122733" w:rsidP="00C84C9E">
      <w:pPr>
        <w:spacing w:after="160" w:line="276" w:lineRule="auto"/>
        <w:ind w:left="720"/>
        <w:rPr>
          <w:rFonts w:ascii="Calibri" w:eastAsia="Calibri" w:hAnsi="Calibri" w:cs="Calibri"/>
        </w:rPr>
      </w:pPr>
      <w:r w:rsidRPr="00C84C9E">
        <w:rPr>
          <w:rFonts w:ascii="Calibri" w:eastAsia="Calibri" w:hAnsi="Calibri" w:cs="Calibri"/>
        </w:rPr>
        <w:t>The key amendments to consider are:</w:t>
      </w:r>
    </w:p>
    <w:p w14:paraId="5DB284FE" w14:textId="77777777" w:rsidR="00122733" w:rsidRPr="00C84C9E" w:rsidRDefault="00122733" w:rsidP="00C84C9E">
      <w:pPr>
        <w:pStyle w:val="ListParagraph"/>
        <w:numPr>
          <w:ilvl w:val="0"/>
          <w:numId w:val="12"/>
        </w:numPr>
        <w:spacing w:after="160" w:line="276" w:lineRule="auto"/>
        <w:rPr>
          <w:rFonts w:ascii="Calibri" w:eastAsia="Calibri" w:hAnsi="Calibri" w:cs="Calibri"/>
          <w:sz w:val="22"/>
          <w:szCs w:val="22"/>
        </w:rPr>
      </w:pPr>
      <w:r w:rsidRPr="00C84C9E">
        <w:rPr>
          <w:rFonts w:ascii="Calibri" w:eastAsia="Calibri" w:hAnsi="Calibri" w:cs="Calibri"/>
          <w:sz w:val="22"/>
          <w:szCs w:val="22"/>
        </w:rPr>
        <w:t>The Information Commissioner (ICO) will become the lead supervisory body and enforcer of the Data Protection Act and the UK GDPR.</w:t>
      </w:r>
    </w:p>
    <w:p w14:paraId="24A4E682" w14:textId="77777777" w:rsidR="00122733" w:rsidRPr="00C84C9E" w:rsidRDefault="00122733" w:rsidP="00C84C9E">
      <w:pPr>
        <w:pStyle w:val="ListParagraph"/>
        <w:numPr>
          <w:ilvl w:val="0"/>
          <w:numId w:val="12"/>
        </w:numPr>
        <w:spacing w:after="160" w:line="276" w:lineRule="auto"/>
        <w:rPr>
          <w:rFonts w:ascii="Calibri" w:eastAsia="Calibri" w:hAnsi="Calibri" w:cs="Calibri"/>
          <w:sz w:val="22"/>
          <w:szCs w:val="22"/>
        </w:rPr>
      </w:pPr>
      <w:r w:rsidRPr="00C84C9E">
        <w:rPr>
          <w:rFonts w:ascii="Calibri" w:eastAsia="Calibri" w:hAnsi="Calibri" w:cs="Calibri"/>
          <w:sz w:val="22"/>
          <w:szCs w:val="22"/>
        </w:rPr>
        <w:t>There are no changes to sending personal data to the EAA/EU countries, or Gibraltar.</w:t>
      </w:r>
    </w:p>
    <w:p w14:paraId="652BC1B8" w14:textId="77777777" w:rsidR="00122733" w:rsidRPr="00C84C9E" w:rsidRDefault="00122733" w:rsidP="00C84C9E">
      <w:pPr>
        <w:pStyle w:val="ListParagraph"/>
        <w:numPr>
          <w:ilvl w:val="0"/>
          <w:numId w:val="12"/>
        </w:numPr>
        <w:spacing w:after="160" w:line="276" w:lineRule="auto"/>
        <w:rPr>
          <w:rFonts w:ascii="Calibri" w:eastAsia="Calibri" w:hAnsi="Calibri" w:cs="Calibri"/>
          <w:sz w:val="22"/>
          <w:szCs w:val="22"/>
        </w:rPr>
      </w:pPr>
      <w:r w:rsidRPr="00C84C9E">
        <w:rPr>
          <w:rFonts w:ascii="Calibri" w:eastAsia="Calibri" w:hAnsi="Calibri" w:cs="Calibri"/>
          <w:sz w:val="22"/>
          <w:szCs w:val="22"/>
        </w:rPr>
        <w:t>EU adequacy decisions made prior to Brexit will be integrated, including the US Privacy Shield program.</w:t>
      </w:r>
    </w:p>
    <w:p w14:paraId="5AB3AE65" w14:textId="77777777" w:rsidR="00122733" w:rsidRPr="00C84C9E" w:rsidRDefault="00122733" w:rsidP="00C84C9E">
      <w:pPr>
        <w:spacing w:after="160" w:line="276" w:lineRule="auto"/>
        <w:ind w:left="720"/>
        <w:rPr>
          <w:rFonts w:ascii="Calibri" w:eastAsia="Calibri" w:hAnsi="Calibri" w:cs="Calibri"/>
        </w:rPr>
      </w:pPr>
      <w:r w:rsidRPr="00C84C9E">
        <w:rPr>
          <w:rFonts w:ascii="Calibri" w:eastAsia="Calibri" w:hAnsi="Calibri" w:cs="Calibri"/>
        </w:rPr>
        <w:lastRenderedPageBreak/>
        <w:t xml:space="preserve">For those using </w:t>
      </w:r>
      <w:proofErr w:type="gramStart"/>
      <w:r w:rsidRPr="00C84C9E">
        <w:rPr>
          <w:rFonts w:ascii="Calibri" w:eastAsia="Calibri" w:hAnsi="Calibri" w:cs="Calibri"/>
        </w:rPr>
        <w:t>personal-data</w:t>
      </w:r>
      <w:proofErr w:type="gramEnd"/>
      <w:r w:rsidRPr="00C84C9E">
        <w:rPr>
          <w:rFonts w:ascii="Calibri" w:eastAsia="Calibri" w:hAnsi="Calibri" w:cs="Calibri"/>
        </w:rPr>
        <w:t xml:space="preserve"> in their AT, the following may need to be updated or introduced to reflect the UK’s independent jurisdiction and align with the requirements of the UK GDPR:</w:t>
      </w:r>
    </w:p>
    <w:p w14:paraId="3A3650E1" w14:textId="77777777" w:rsidR="00122733" w:rsidRPr="00271406" w:rsidRDefault="00BE2B99" w:rsidP="00C84C9E">
      <w:pPr>
        <w:pStyle w:val="ListParagraph"/>
        <w:numPr>
          <w:ilvl w:val="0"/>
          <w:numId w:val="11"/>
        </w:numPr>
        <w:spacing w:after="160" w:line="276" w:lineRule="auto"/>
        <w:rPr>
          <w:rFonts w:ascii="Calibri" w:eastAsia="Calibri" w:hAnsi="Calibri" w:cs="Calibri"/>
          <w:i/>
          <w:iCs/>
          <w:sz w:val="22"/>
          <w:szCs w:val="22"/>
        </w:rPr>
      </w:pPr>
      <w:hyperlink r:id="rId135" w:anchor="ib4">
        <w:r w:rsidR="00122733" w:rsidRPr="00271406">
          <w:rPr>
            <w:rStyle w:val="Hyperlink"/>
            <w:rFonts w:ascii="Calibri" w:eastAsia="Calibri" w:hAnsi="Calibri" w:cs="Calibri"/>
            <w:i/>
            <w:iCs/>
            <w:color w:val="auto"/>
            <w:sz w:val="22"/>
            <w:szCs w:val="22"/>
          </w:rPr>
          <w:t>Article 30 records</w:t>
        </w:r>
      </w:hyperlink>
    </w:p>
    <w:p w14:paraId="50C988B3" w14:textId="77777777" w:rsidR="00122733" w:rsidRPr="00271406" w:rsidRDefault="00BE2B99" w:rsidP="00C84C9E">
      <w:pPr>
        <w:pStyle w:val="ListParagraph"/>
        <w:numPr>
          <w:ilvl w:val="0"/>
          <w:numId w:val="11"/>
        </w:numPr>
        <w:spacing w:after="160" w:line="276" w:lineRule="auto"/>
        <w:rPr>
          <w:rFonts w:ascii="Calibri" w:eastAsia="Calibri" w:hAnsi="Calibri" w:cs="Calibri"/>
          <w:i/>
          <w:iCs/>
          <w:sz w:val="22"/>
          <w:szCs w:val="22"/>
        </w:rPr>
      </w:pPr>
      <w:hyperlink r:id="rId136" w:anchor="document4">
        <w:r w:rsidR="00122733" w:rsidRPr="00271406">
          <w:rPr>
            <w:rStyle w:val="Hyperlink"/>
            <w:rFonts w:ascii="Calibri" w:eastAsia="Calibri" w:hAnsi="Calibri" w:cs="Calibri"/>
            <w:i/>
            <w:iCs/>
            <w:color w:val="auto"/>
            <w:sz w:val="22"/>
            <w:szCs w:val="22"/>
          </w:rPr>
          <w:t>Privacy notices</w:t>
        </w:r>
      </w:hyperlink>
    </w:p>
    <w:p w14:paraId="5E8E275F" w14:textId="77777777" w:rsidR="00122733" w:rsidRPr="00271406" w:rsidRDefault="00BE2B99" w:rsidP="00C84C9E">
      <w:pPr>
        <w:pStyle w:val="ListParagraph"/>
        <w:numPr>
          <w:ilvl w:val="0"/>
          <w:numId w:val="11"/>
        </w:numPr>
        <w:spacing w:after="160" w:line="276" w:lineRule="auto"/>
        <w:rPr>
          <w:rFonts w:ascii="Calibri" w:eastAsia="Calibri" w:hAnsi="Calibri" w:cs="Calibri"/>
          <w:i/>
          <w:iCs/>
          <w:sz w:val="22"/>
          <w:szCs w:val="22"/>
        </w:rPr>
      </w:pPr>
      <w:hyperlink r:id="rId137">
        <w:r w:rsidR="00122733" w:rsidRPr="00271406">
          <w:rPr>
            <w:rStyle w:val="Hyperlink"/>
            <w:rFonts w:ascii="Calibri" w:eastAsia="Calibri" w:hAnsi="Calibri" w:cs="Calibri"/>
            <w:i/>
            <w:iCs/>
            <w:color w:val="auto"/>
            <w:sz w:val="22"/>
            <w:szCs w:val="22"/>
          </w:rPr>
          <w:t>Data protection impact assessments (DPIAs)</w:t>
        </w:r>
      </w:hyperlink>
    </w:p>
    <w:p w14:paraId="0E895A61" w14:textId="77777777" w:rsidR="00122733" w:rsidRPr="00271406" w:rsidRDefault="00BE2B99" w:rsidP="00C84C9E">
      <w:pPr>
        <w:pStyle w:val="ListParagraph"/>
        <w:numPr>
          <w:ilvl w:val="0"/>
          <w:numId w:val="11"/>
        </w:numPr>
        <w:spacing w:after="160" w:line="276" w:lineRule="auto"/>
        <w:rPr>
          <w:rFonts w:ascii="Calibri" w:eastAsia="Calibri" w:hAnsi="Calibri" w:cs="Calibri"/>
          <w:i/>
          <w:iCs/>
          <w:sz w:val="22"/>
          <w:szCs w:val="22"/>
        </w:rPr>
      </w:pPr>
      <w:hyperlink r:id="rId138">
        <w:r w:rsidR="00122733" w:rsidRPr="00271406">
          <w:rPr>
            <w:rStyle w:val="Hyperlink"/>
            <w:rFonts w:ascii="Calibri" w:eastAsia="Calibri" w:hAnsi="Calibri" w:cs="Calibri"/>
            <w:i/>
            <w:iCs/>
            <w:color w:val="auto"/>
            <w:sz w:val="22"/>
            <w:szCs w:val="22"/>
          </w:rPr>
          <w:t>Data subject access requests (SAR or DSARs)</w:t>
        </w:r>
      </w:hyperlink>
    </w:p>
    <w:p w14:paraId="465D002C" w14:textId="77777777" w:rsidR="00122733" w:rsidRPr="00271406" w:rsidRDefault="00BE2B99" w:rsidP="00C84C9E">
      <w:pPr>
        <w:pStyle w:val="ListParagraph"/>
        <w:numPr>
          <w:ilvl w:val="0"/>
          <w:numId w:val="11"/>
        </w:numPr>
        <w:spacing w:after="160" w:line="276" w:lineRule="auto"/>
        <w:rPr>
          <w:rFonts w:ascii="Calibri" w:eastAsia="Calibri" w:hAnsi="Calibri" w:cs="Calibri"/>
          <w:i/>
          <w:iCs/>
          <w:sz w:val="22"/>
          <w:szCs w:val="22"/>
        </w:rPr>
      </w:pPr>
      <w:hyperlink r:id="rId139">
        <w:r w:rsidR="00122733" w:rsidRPr="00271406">
          <w:rPr>
            <w:rStyle w:val="Hyperlink"/>
            <w:rFonts w:ascii="Calibri" w:eastAsia="Calibri" w:hAnsi="Calibri" w:cs="Calibri"/>
            <w:i/>
            <w:iCs/>
            <w:color w:val="auto"/>
            <w:sz w:val="22"/>
            <w:szCs w:val="22"/>
          </w:rPr>
          <w:t>Data Protection Officers (DPOs)</w:t>
        </w:r>
      </w:hyperlink>
    </w:p>
    <w:p w14:paraId="3CA87615" w14:textId="205B65F1" w:rsidR="00122733" w:rsidRPr="00FE7CF9" w:rsidRDefault="00BE2B99" w:rsidP="00FE7CF9">
      <w:pPr>
        <w:pStyle w:val="ListParagraph"/>
        <w:numPr>
          <w:ilvl w:val="0"/>
          <w:numId w:val="11"/>
        </w:numPr>
        <w:spacing w:after="160" w:line="276" w:lineRule="auto"/>
        <w:rPr>
          <w:rFonts w:ascii="Calibri" w:eastAsia="Calibri" w:hAnsi="Calibri" w:cs="Calibri"/>
          <w:i/>
          <w:iCs/>
          <w:sz w:val="22"/>
          <w:szCs w:val="22"/>
        </w:rPr>
      </w:pPr>
      <w:hyperlink r:id="rId140">
        <w:r w:rsidR="00122733" w:rsidRPr="00271406">
          <w:rPr>
            <w:rStyle w:val="Hyperlink"/>
            <w:rFonts w:ascii="Calibri" w:eastAsia="Calibri" w:hAnsi="Calibri" w:cs="Calibri"/>
            <w:i/>
            <w:iCs/>
            <w:color w:val="auto"/>
            <w:sz w:val="22"/>
            <w:szCs w:val="22"/>
          </w:rPr>
          <w:t>Records of Processing Activities (ROPAs)</w:t>
        </w:r>
      </w:hyperlink>
    </w:p>
    <w:p w14:paraId="25C6DC92"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The ICO has produced a </w:t>
      </w:r>
      <w:hyperlink r:id="rId141" w:history="1">
        <w:r w:rsidRPr="00271406">
          <w:rPr>
            <w:rStyle w:val="Hyperlink"/>
            <w:rFonts w:ascii="Calibri" w:eastAsia="Calibri" w:hAnsi="Calibri" w:cs="Calibri"/>
            <w:i/>
            <w:iCs/>
            <w:color w:val="auto"/>
          </w:rPr>
          <w:t>detailed guide to the UK GDPR</w:t>
        </w:r>
      </w:hyperlink>
      <w:r w:rsidRPr="00271406">
        <w:rPr>
          <w:rFonts w:ascii="Calibri" w:eastAsia="Calibri" w:hAnsi="Calibri" w:cs="Calibri"/>
          <w:i/>
          <w:iCs/>
        </w:rPr>
        <w:t>.</w:t>
      </w:r>
      <w:r w:rsidRPr="00C84C9E">
        <w:rPr>
          <w:rFonts w:ascii="Calibri" w:eastAsia="Calibri" w:hAnsi="Calibri" w:cs="Calibri"/>
        </w:rPr>
        <w:t xml:space="preserve"> </w:t>
      </w:r>
    </w:p>
    <w:p w14:paraId="590897D1" w14:textId="77777777" w:rsidR="00122733" w:rsidRPr="00C84C9E" w:rsidRDefault="00122733" w:rsidP="00C84C9E">
      <w:pPr>
        <w:pStyle w:val="Heading3"/>
        <w:spacing w:line="276" w:lineRule="auto"/>
      </w:pPr>
      <w:bookmarkStart w:id="122" w:name="_Toc129011976"/>
      <w:bookmarkStart w:id="123" w:name="_Toc131420839"/>
      <w:bookmarkStart w:id="124" w:name="_Toc134100867"/>
      <w:bookmarkStart w:id="125" w:name="_Toc134101222"/>
      <w:r w:rsidRPr="00C84C9E">
        <w:t>EU Adequacy Decisions</w:t>
      </w:r>
      <w:bookmarkEnd w:id="122"/>
      <w:bookmarkEnd w:id="123"/>
      <w:bookmarkEnd w:id="124"/>
      <w:bookmarkEnd w:id="125"/>
    </w:p>
    <w:p w14:paraId="39B51168"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In June of 2021 the EU approved adequacy decisions for the UK GDPR and the Law Enforcement Directive (LED), meaning that in most circumstances data can continue to flow freely from the EU to the UK as it did prior to Brexit.</w:t>
      </w:r>
    </w:p>
    <w:p w14:paraId="72698C82" w14:textId="77777777" w:rsidR="00122733" w:rsidRPr="00C84C9E" w:rsidRDefault="00122733" w:rsidP="00C84C9E">
      <w:pPr>
        <w:pStyle w:val="ListParagraph"/>
        <w:numPr>
          <w:ilvl w:val="0"/>
          <w:numId w:val="13"/>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‘Adequacy’ in this context means the EU has deemed the UK GDPR and LED to have an equivalent level of data protection to the EU. </w:t>
      </w:r>
    </w:p>
    <w:p w14:paraId="56404D3D" w14:textId="77777777" w:rsidR="00122733" w:rsidRPr="00C84C9E" w:rsidRDefault="00122733" w:rsidP="00C84C9E">
      <w:pPr>
        <w:pStyle w:val="ListParagraph"/>
        <w:numPr>
          <w:ilvl w:val="1"/>
          <w:numId w:val="13"/>
        </w:numPr>
        <w:spacing w:after="160" w:line="276" w:lineRule="auto"/>
        <w:rPr>
          <w:rFonts w:ascii="Calibri" w:eastAsia="Calibri" w:hAnsi="Calibri" w:cs="Calibri"/>
          <w:sz w:val="22"/>
          <w:szCs w:val="22"/>
        </w:rPr>
      </w:pPr>
      <w:r w:rsidRPr="00C84C9E">
        <w:rPr>
          <w:rFonts w:ascii="Calibri" w:eastAsia="Calibri" w:hAnsi="Calibri" w:cs="Calibri"/>
          <w:sz w:val="22"/>
          <w:szCs w:val="22"/>
        </w:rPr>
        <w:t>These EU adequacy decisions apply to the entire UK including Northern Ireland.</w:t>
      </w:r>
    </w:p>
    <w:p w14:paraId="7BDFFA4B" w14:textId="77777777" w:rsidR="00122733" w:rsidRPr="00C84C9E" w:rsidRDefault="00122733" w:rsidP="00C84C9E">
      <w:pPr>
        <w:pStyle w:val="ListParagraph"/>
        <w:numPr>
          <w:ilvl w:val="1"/>
          <w:numId w:val="13"/>
        </w:numPr>
        <w:spacing w:after="160" w:line="276" w:lineRule="auto"/>
        <w:rPr>
          <w:rFonts w:ascii="Calibri" w:eastAsia="Calibri" w:hAnsi="Calibri" w:cs="Calibri"/>
          <w:sz w:val="22"/>
          <w:szCs w:val="22"/>
        </w:rPr>
      </w:pPr>
      <w:r w:rsidRPr="00C84C9E">
        <w:rPr>
          <w:rFonts w:ascii="Calibri" w:eastAsia="Calibri" w:hAnsi="Calibri" w:cs="Calibri"/>
          <w:sz w:val="22"/>
          <w:szCs w:val="22"/>
        </w:rPr>
        <w:t>These adequacy decisions are expected to last until 27 June 2025.</w:t>
      </w:r>
    </w:p>
    <w:p w14:paraId="5A9206FB" w14:textId="77777777" w:rsidR="00122733" w:rsidRPr="00C84C9E" w:rsidRDefault="00122733" w:rsidP="00C84C9E">
      <w:pPr>
        <w:pStyle w:val="ListParagraph"/>
        <w:numPr>
          <w:ilvl w:val="0"/>
          <w:numId w:val="13"/>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If you receive personal data from the EU or EEA, this data can continue to flow as it did pre-Brexit, unless the data falls within the scope of the immigration exemption of the DPA 2018. </w:t>
      </w:r>
    </w:p>
    <w:p w14:paraId="2F22AF37" w14:textId="77777777" w:rsidR="00122733" w:rsidRPr="00C84C9E" w:rsidRDefault="00122733" w:rsidP="00C84C9E">
      <w:pPr>
        <w:pStyle w:val="ListParagraph"/>
        <w:numPr>
          <w:ilvl w:val="1"/>
          <w:numId w:val="13"/>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Further guidance on the </w:t>
      </w:r>
      <w:hyperlink r:id="rId142" w:history="1">
        <w:r w:rsidRPr="00271406">
          <w:rPr>
            <w:rStyle w:val="Hyperlink"/>
            <w:rFonts w:ascii="Calibri" w:eastAsia="Calibri" w:hAnsi="Calibri" w:cs="Calibri"/>
            <w:i/>
            <w:iCs/>
            <w:color w:val="auto"/>
            <w:sz w:val="22"/>
            <w:szCs w:val="22"/>
          </w:rPr>
          <w:t>DPA 2018 immigration exception</w:t>
        </w:r>
      </w:hyperlink>
      <w:r w:rsidRPr="00271406">
        <w:rPr>
          <w:rFonts w:ascii="Calibri" w:eastAsia="Calibri" w:hAnsi="Calibri" w:cs="Calibri"/>
          <w:i/>
          <w:iCs/>
          <w:sz w:val="22"/>
          <w:szCs w:val="22"/>
        </w:rPr>
        <w:t>.</w:t>
      </w:r>
    </w:p>
    <w:p w14:paraId="60A89743" w14:textId="77777777" w:rsidR="00122733" w:rsidRPr="00C84C9E" w:rsidRDefault="00122733" w:rsidP="00C84C9E">
      <w:pPr>
        <w:pStyle w:val="Heading4"/>
        <w:spacing w:line="276" w:lineRule="auto"/>
        <w:rPr>
          <w:rFonts w:ascii="Calibri" w:eastAsia="Calibri" w:hAnsi="Calibri" w:cs="Calibri"/>
        </w:rPr>
      </w:pPr>
      <w:r w:rsidRPr="00C84C9E">
        <w:t>Implications of regulatory ch</w:t>
      </w:r>
      <w:r w:rsidRPr="00C84C9E">
        <w:rPr>
          <w:rFonts w:ascii="Calibri" w:eastAsia="Calibri" w:hAnsi="Calibri" w:cs="Calibri"/>
        </w:rPr>
        <w:t>anges</w:t>
      </w:r>
      <w:r w:rsidRPr="00C84C9E">
        <w:rPr>
          <w:rFonts w:ascii="Calibri" w:eastAsia="Calibri" w:hAnsi="Calibri" w:cs="Calibri"/>
          <w:b w:val="0"/>
          <w:bCs w:val="0"/>
        </w:rPr>
        <w:t>:</w:t>
      </w:r>
    </w:p>
    <w:p w14:paraId="3EBFCDB7"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If your digital AT’s processing of personal data is subject to the EU GDPR post-Brexit, there will be a change in how you interact with the EU data protection regulatory authorities.</w:t>
      </w:r>
    </w:p>
    <w:p w14:paraId="5F43C04B"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Some key considerations are:</w:t>
      </w:r>
    </w:p>
    <w:p w14:paraId="4534DCC8" w14:textId="77777777" w:rsidR="00122733" w:rsidRPr="00C84C9E" w:rsidRDefault="00122733" w:rsidP="00C84C9E">
      <w:pPr>
        <w:pStyle w:val="ListParagraph"/>
        <w:numPr>
          <w:ilvl w:val="0"/>
          <w:numId w:val="7"/>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Review documentation such as privacy notices and DPIAs and update any references to EU law, UK-EU </w:t>
      </w:r>
      <w:proofErr w:type="gramStart"/>
      <w:r w:rsidRPr="00C84C9E">
        <w:rPr>
          <w:rFonts w:ascii="Calibri" w:eastAsia="Calibri" w:hAnsi="Calibri" w:cs="Calibri"/>
          <w:sz w:val="22"/>
          <w:szCs w:val="22"/>
        </w:rPr>
        <w:t>transfers</w:t>
      </w:r>
      <w:proofErr w:type="gramEnd"/>
      <w:r w:rsidRPr="00C84C9E">
        <w:rPr>
          <w:rFonts w:ascii="Calibri" w:eastAsia="Calibri" w:hAnsi="Calibri" w:cs="Calibri"/>
          <w:sz w:val="22"/>
          <w:szCs w:val="22"/>
        </w:rPr>
        <w:t xml:space="preserve"> or EU representatives.</w:t>
      </w:r>
    </w:p>
    <w:p w14:paraId="1806AED7" w14:textId="77777777" w:rsidR="00122733" w:rsidRPr="00C84C9E" w:rsidRDefault="00122733" w:rsidP="00C84C9E">
      <w:pPr>
        <w:pStyle w:val="ListParagraph"/>
        <w:numPr>
          <w:ilvl w:val="0"/>
          <w:numId w:val="7"/>
        </w:numPr>
        <w:spacing w:after="160" w:line="276" w:lineRule="auto"/>
        <w:rPr>
          <w:sz w:val="22"/>
          <w:szCs w:val="22"/>
        </w:rPr>
      </w:pPr>
      <w:r w:rsidRPr="00C84C9E">
        <w:rPr>
          <w:sz w:val="22"/>
          <w:szCs w:val="22"/>
        </w:rPr>
        <w:t>Your Data Protection Officer (DPO) must be easily accessible from both UK and EEA establishments.</w:t>
      </w:r>
    </w:p>
    <w:p w14:paraId="536E1AD6" w14:textId="77777777" w:rsidR="00122733" w:rsidRPr="00C84C9E" w:rsidRDefault="00122733" w:rsidP="00C84C9E">
      <w:pPr>
        <w:spacing w:after="160" w:line="276" w:lineRule="auto"/>
        <w:ind w:left="720"/>
        <w:rPr>
          <w:rFonts w:ascii="Calibri" w:eastAsia="Calibri" w:hAnsi="Calibri" w:cs="Calibri"/>
        </w:rPr>
      </w:pPr>
      <w:r w:rsidRPr="00C84C9E">
        <w:rPr>
          <w:rFonts w:ascii="Calibri" w:eastAsia="Calibri" w:hAnsi="Calibri" w:cs="Calibri"/>
        </w:rPr>
        <w:t>The ICO has produced detailed guidance on key areas related to data exchange that have been impacted by Brexit and how to meet the new regulatory requirements:</w:t>
      </w:r>
    </w:p>
    <w:p w14:paraId="42086E71" w14:textId="77777777" w:rsidR="00122733" w:rsidRPr="00271406" w:rsidRDefault="00BE2B99" w:rsidP="00C84C9E">
      <w:pPr>
        <w:pStyle w:val="ListParagraph"/>
        <w:numPr>
          <w:ilvl w:val="0"/>
          <w:numId w:val="10"/>
        </w:numPr>
        <w:spacing w:after="160" w:line="276" w:lineRule="auto"/>
        <w:rPr>
          <w:rFonts w:ascii="Calibri" w:eastAsia="Calibri" w:hAnsi="Calibri" w:cs="Calibri"/>
          <w:i/>
          <w:iCs/>
          <w:sz w:val="22"/>
          <w:szCs w:val="22"/>
        </w:rPr>
      </w:pPr>
      <w:hyperlink r:id="rId143">
        <w:r w:rsidR="00122733" w:rsidRPr="00271406">
          <w:rPr>
            <w:rStyle w:val="Hyperlink"/>
            <w:rFonts w:ascii="Calibri" w:eastAsia="Calibri" w:hAnsi="Calibri" w:cs="Calibri"/>
            <w:i/>
            <w:iCs/>
            <w:color w:val="auto"/>
            <w:sz w:val="22"/>
            <w:szCs w:val="22"/>
          </w:rPr>
          <w:t>International data transfers</w:t>
        </w:r>
      </w:hyperlink>
    </w:p>
    <w:p w14:paraId="5881B1B4" w14:textId="77777777" w:rsidR="00122733" w:rsidRPr="00271406" w:rsidRDefault="00BE2B99" w:rsidP="00C84C9E">
      <w:pPr>
        <w:pStyle w:val="ListParagraph"/>
        <w:numPr>
          <w:ilvl w:val="0"/>
          <w:numId w:val="10"/>
        </w:numPr>
        <w:spacing w:after="160" w:line="276" w:lineRule="auto"/>
        <w:rPr>
          <w:rFonts w:ascii="Calibri" w:eastAsia="Calibri" w:hAnsi="Calibri" w:cs="Calibri"/>
          <w:i/>
          <w:iCs/>
          <w:sz w:val="22"/>
          <w:szCs w:val="22"/>
        </w:rPr>
      </w:pPr>
      <w:hyperlink r:id="rId144">
        <w:r w:rsidR="00122733" w:rsidRPr="00271406">
          <w:rPr>
            <w:rStyle w:val="Hyperlink"/>
            <w:rFonts w:ascii="Calibri" w:eastAsia="Calibri" w:hAnsi="Calibri" w:cs="Calibri"/>
            <w:i/>
            <w:iCs/>
            <w:color w:val="auto"/>
            <w:sz w:val="22"/>
            <w:szCs w:val="22"/>
          </w:rPr>
          <w:t>European Representatives</w:t>
        </w:r>
      </w:hyperlink>
    </w:p>
    <w:p w14:paraId="028B1944" w14:textId="77777777" w:rsidR="00122733" w:rsidRPr="00271406" w:rsidRDefault="00BE2B99" w:rsidP="00C84C9E">
      <w:pPr>
        <w:pStyle w:val="ListParagraph"/>
        <w:numPr>
          <w:ilvl w:val="0"/>
          <w:numId w:val="10"/>
        </w:numPr>
        <w:spacing w:after="160" w:line="276" w:lineRule="auto"/>
        <w:rPr>
          <w:rFonts w:ascii="Calibri" w:eastAsia="Calibri" w:hAnsi="Calibri" w:cs="Calibri"/>
          <w:i/>
          <w:iCs/>
          <w:sz w:val="22"/>
          <w:szCs w:val="22"/>
        </w:rPr>
      </w:pPr>
      <w:hyperlink r:id="rId145">
        <w:r w:rsidR="00122733" w:rsidRPr="00271406">
          <w:rPr>
            <w:rStyle w:val="Hyperlink"/>
            <w:rFonts w:ascii="Calibri" w:eastAsia="Calibri" w:hAnsi="Calibri" w:cs="Calibri"/>
            <w:i/>
            <w:iCs/>
            <w:color w:val="auto"/>
            <w:sz w:val="22"/>
            <w:szCs w:val="22"/>
          </w:rPr>
          <w:t>Cross-border processing of personal data</w:t>
        </w:r>
      </w:hyperlink>
    </w:p>
    <w:p w14:paraId="2D54F522" w14:textId="77777777" w:rsidR="00122733" w:rsidRPr="00271406" w:rsidRDefault="00BE2B99" w:rsidP="00C84C9E">
      <w:pPr>
        <w:pStyle w:val="ListParagraph"/>
        <w:numPr>
          <w:ilvl w:val="0"/>
          <w:numId w:val="10"/>
        </w:numPr>
        <w:spacing w:after="160" w:line="276" w:lineRule="auto"/>
        <w:rPr>
          <w:rFonts w:ascii="Calibri" w:eastAsia="Calibri" w:hAnsi="Calibri" w:cs="Calibri"/>
          <w:i/>
          <w:iCs/>
          <w:sz w:val="22"/>
          <w:szCs w:val="22"/>
        </w:rPr>
      </w:pPr>
      <w:hyperlink r:id="rId146">
        <w:r w:rsidR="00122733" w:rsidRPr="00271406">
          <w:rPr>
            <w:rStyle w:val="Hyperlink"/>
            <w:rFonts w:ascii="Calibri" w:eastAsia="Calibri" w:hAnsi="Calibri" w:cs="Calibri"/>
            <w:i/>
            <w:iCs/>
            <w:color w:val="auto"/>
            <w:sz w:val="22"/>
            <w:szCs w:val="22"/>
          </w:rPr>
          <w:t>Documentation and accountability measures</w:t>
        </w:r>
      </w:hyperlink>
    </w:p>
    <w:p w14:paraId="35FAE8E6" w14:textId="57ED07D8" w:rsidR="00122733" w:rsidRPr="00FE7CF9" w:rsidRDefault="00122733" w:rsidP="00FE7CF9">
      <w:pPr>
        <w:spacing w:after="160" w:line="276" w:lineRule="auto"/>
        <w:jc w:val="both"/>
        <w:rPr>
          <w:i/>
          <w:iCs/>
          <w:u w:val="single"/>
        </w:rPr>
      </w:pPr>
      <w:bookmarkStart w:id="126" w:name="_Toc129011977"/>
      <w:r w:rsidRPr="00C84C9E">
        <w:rPr>
          <w:rFonts w:ascii="Calibri" w:eastAsia="Calibri" w:hAnsi="Calibri" w:cs="Calibri"/>
        </w:rPr>
        <w:t xml:space="preserve">Further information on data protection regulations in the EU post-Brexit can be found at: </w:t>
      </w:r>
      <w:hyperlink r:id="rId147" w:history="1">
        <w:r w:rsidRPr="00271406">
          <w:rPr>
            <w:rStyle w:val="Hyperlink"/>
            <w:i/>
            <w:iCs/>
            <w:color w:val="auto"/>
          </w:rPr>
          <w:t>Data Protection and the EU</w:t>
        </w:r>
      </w:hyperlink>
    </w:p>
    <w:p w14:paraId="75C596D8" w14:textId="77777777" w:rsidR="00122733" w:rsidRPr="00271406" w:rsidRDefault="00122733" w:rsidP="00C84C9E">
      <w:pPr>
        <w:pStyle w:val="Heading3"/>
        <w:spacing w:line="276" w:lineRule="auto"/>
        <w:rPr>
          <w:b w:val="0"/>
          <w:bCs/>
        </w:rPr>
      </w:pPr>
      <w:bookmarkStart w:id="127" w:name="_Toc131420840"/>
      <w:bookmarkStart w:id="128" w:name="_Toc134100868"/>
      <w:bookmarkStart w:id="129" w:name="_Toc134101223"/>
      <w:r w:rsidRPr="00271406">
        <w:rPr>
          <w:bCs/>
        </w:rPr>
        <w:lastRenderedPageBreak/>
        <w:t>Certification with the UK GDPR</w:t>
      </w:r>
      <w:bookmarkEnd w:id="126"/>
      <w:bookmarkEnd w:id="127"/>
      <w:bookmarkEnd w:id="128"/>
      <w:bookmarkEnd w:id="129"/>
    </w:p>
    <w:p w14:paraId="3838CDC3"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The European Data Protection Board (EDPB) guidance on certification and accreditation are no longer binding under the UK regime post-Brexit. Certification of compliance with the UK GDPR is now overseen by the ICO, who are also working on developing further certifications. </w:t>
      </w:r>
    </w:p>
    <w:p w14:paraId="763A7DE4" w14:textId="77777777" w:rsidR="00122733" w:rsidRPr="007877B7" w:rsidRDefault="00122733" w:rsidP="007877B7">
      <w:pPr>
        <w:spacing w:after="160" w:line="276" w:lineRule="auto"/>
        <w:rPr>
          <w:rFonts w:ascii="Calibri" w:eastAsia="Calibri" w:hAnsi="Calibri" w:cs="Calibri"/>
        </w:rPr>
      </w:pPr>
      <w:r w:rsidRPr="007877B7">
        <w:rPr>
          <w:rFonts w:ascii="Calibri" w:eastAsia="Calibri" w:hAnsi="Calibri" w:cs="Calibri"/>
        </w:rPr>
        <w:t>The ICO has provided the following guidance regarding certification:</w:t>
      </w:r>
    </w:p>
    <w:p w14:paraId="3CFC7BAE" w14:textId="77777777" w:rsidR="00122733" w:rsidRPr="007877B7" w:rsidRDefault="00122733" w:rsidP="007877B7">
      <w:pPr>
        <w:pStyle w:val="ListParagraph"/>
        <w:numPr>
          <w:ilvl w:val="0"/>
          <w:numId w:val="18"/>
        </w:numPr>
        <w:spacing w:after="160" w:line="276" w:lineRule="auto"/>
        <w:rPr>
          <w:rFonts w:ascii="Calibri" w:eastAsia="Calibri" w:hAnsi="Calibri" w:cs="Calibri"/>
        </w:rPr>
      </w:pPr>
      <w:r w:rsidRPr="007877B7">
        <w:rPr>
          <w:rFonts w:ascii="Calibri" w:eastAsia="Calibri" w:hAnsi="Calibri" w:cs="Calibri"/>
          <w:i/>
          <w:iCs/>
        </w:rPr>
        <w:t>“Certification is a way to demonstrate your compliance with the UK GDPR and enhance transparency.</w:t>
      </w:r>
    </w:p>
    <w:p w14:paraId="3D2192C2" w14:textId="77777777" w:rsidR="00122733" w:rsidRPr="007877B7" w:rsidRDefault="00122733" w:rsidP="007877B7">
      <w:pPr>
        <w:pStyle w:val="ListParagraph"/>
        <w:numPr>
          <w:ilvl w:val="0"/>
          <w:numId w:val="18"/>
        </w:numPr>
        <w:spacing w:after="160" w:line="276" w:lineRule="auto"/>
        <w:rPr>
          <w:rFonts w:ascii="Calibri" w:eastAsia="Calibri" w:hAnsi="Calibri" w:cs="Calibri"/>
        </w:rPr>
      </w:pPr>
      <w:r w:rsidRPr="007877B7">
        <w:rPr>
          <w:rFonts w:ascii="Calibri" w:eastAsia="Calibri" w:hAnsi="Calibri" w:cs="Calibri"/>
          <w:i/>
          <w:iCs/>
        </w:rPr>
        <w:t xml:space="preserve">Certification criteria are approved by the </w:t>
      </w:r>
      <w:proofErr w:type="gramStart"/>
      <w:r w:rsidRPr="007877B7">
        <w:rPr>
          <w:rFonts w:ascii="Calibri" w:eastAsia="Calibri" w:hAnsi="Calibri" w:cs="Calibri"/>
          <w:i/>
          <w:iCs/>
        </w:rPr>
        <w:t>ICO</w:t>
      </w:r>
      <w:proofErr w:type="gramEnd"/>
      <w:r w:rsidRPr="007877B7">
        <w:rPr>
          <w:rFonts w:ascii="Calibri" w:eastAsia="Calibri" w:hAnsi="Calibri" w:cs="Calibri"/>
          <w:i/>
          <w:iCs/>
        </w:rPr>
        <w:t xml:space="preserve"> and certification issued by accredited certification bodies.</w:t>
      </w:r>
    </w:p>
    <w:p w14:paraId="4C08006E" w14:textId="77777777" w:rsidR="00122733" w:rsidRPr="007877B7" w:rsidRDefault="00122733" w:rsidP="007877B7">
      <w:pPr>
        <w:pStyle w:val="ListParagraph"/>
        <w:numPr>
          <w:ilvl w:val="0"/>
          <w:numId w:val="18"/>
        </w:numPr>
        <w:spacing w:after="160" w:line="276" w:lineRule="auto"/>
        <w:rPr>
          <w:rFonts w:ascii="Calibri" w:eastAsia="Calibri" w:hAnsi="Calibri" w:cs="Calibri"/>
        </w:rPr>
      </w:pPr>
      <w:r w:rsidRPr="007877B7">
        <w:rPr>
          <w:rFonts w:ascii="Calibri" w:eastAsia="Calibri" w:hAnsi="Calibri" w:cs="Calibri"/>
          <w:i/>
          <w:iCs/>
        </w:rPr>
        <w:t>Certification will be issued to data controllers and data processors in relation to specific processing activities.</w:t>
      </w:r>
    </w:p>
    <w:p w14:paraId="6A0561A3" w14:textId="77777777" w:rsidR="00122733" w:rsidRPr="007877B7" w:rsidRDefault="00122733" w:rsidP="007877B7">
      <w:pPr>
        <w:pStyle w:val="ListParagraph"/>
        <w:numPr>
          <w:ilvl w:val="0"/>
          <w:numId w:val="18"/>
        </w:numPr>
        <w:spacing w:after="160" w:line="276" w:lineRule="auto"/>
        <w:rPr>
          <w:rFonts w:ascii="Calibri" w:eastAsia="Calibri" w:hAnsi="Calibri" w:cs="Calibri"/>
        </w:rPr>
      </w:pPr>
      <w:r w:rsidRPr="007877B7">
        <w:rPr>
          <w:rFonts w:ascii="Calibri" w:eastAsia="Calibri" w:hAnsi="Calibri" w:cs="Calibri"/>
          <w:i/>
          <w:iCs/>
        </w:rPr>
        <w:t xml:space="preserve">Applying for certification is voluntary. However, if there is an approved certification scheme that covers your processing activity, you may wish to consider having your processing activities certified as it can help you demonstrate compliance to the regulator, the public and in your </w:t>
      </w:r>
      <w:proofErr w:type="gramStart"/>
      <w:r w:rsidRPr="007877B7">
        <w:rPr>
          <w:rFonts w:ascii="Calibri" w:eastAsia="Calibri" w:hAnsi="Calibri" w:cs="Calibri"/>
          <w:i/>
          <w:iCs/>
        </w:rPr>
        <w:t>business to business</w:t>
      </w:r>
      <w:proofErr w:type="gramEnd"/>
      <w:r w:rsidRPr="007877B7">
        <w:rPr>
          <w:rFonts w:ascii="Calibri" w:eastAsia="Calibri" w:hAnsi="Calibri" w:cs="Calibri"/>
          <w:i/>
          <w:iCs/>
        </w:rPr>
        <w:t xml:space="preserve"> relationships.”</w:t>
      </w:r>
    </w:p>
    <w:p w14:paraId="6B7F96B5" w14:textId="77777777" w:rsidR="00122733" w:rsidRPr="007877B7" w:rsidRDefault="00122733" w:rsidP="007877B7">
      <w:pPr>
        <w:pStyle w:val="ListParagraph"/>
        <w:numPr>
          <w:ilvl w:val="0"/>
          <w:numId w:val="18"/>
        </w:numPr>
        <w:spacing w:after="160" w:line="276" w:lineRule="auto"/>
        <w:rPr>
          <w:rFonts w:ascii="Calibri" w:eastAsia="Calibri" w:hAnsi="Calibri" w:cs="Calibri"/>
          <w:sz w:val="22"/>
          <w:szCs w:val="22"/>
        </w:rPr>
      </w:pPr>
      <w:r w:rsidRPr="007877B7">
        <w:rPr>
          <w:rFonts w:ascii="Calibri" w:eastAsia="Calibri" w:hAnsi="Calibri" w:cs="Calibri"/>
          <w:sz w:val="22"/>
          <w:szCs w:val="22"/>
        </w:rPr>
        <w:t>Source for quote:</w:t>
      </w:r>
      <w:r w:rsidRPr="00C84C9E">
        <w:br/>
      </w:r>
      <w:hyperlink r:id="rId148" w:anchor="whatarepractical">
        <w:r w:rsidRPr="007877B7">
          <w:rPr>
            <w:rStyle w:val="Hyperlink"/>
            <w:rFonts w:ascii="Calibri" w:eastAsia="Calibri" w:hAnsi="Calibri" w:cs="Calibri"/>
            <w:i/>
            <w:iCs/>
            <w:color w:val="auto"/>
            <w:sz w:val="22"/>
            <w:szCs w:val="22"/>
          </w:rPr>
          <w:t>https://ico.org.uk/for-organisations/guide-to-data-protection/guide-to-the-general-data-protection-regulation-gdpr/accountability-and-governance/certification/#whatarepractical</w:t>
        </w:r>
      </w:hyperlink>
      <w:r w:rsidRPr="007877B7">
        <w:rPr>
          <w:rFonts w:ascii="Calibri" w:eastAsia="Calibri" w:hAnsi="Calibri" w:cs="Calibri"/>
          <w:i/>
          <w:iCs/>
          <w:sz w:val="22"/>
          <w:szCs w:val="22"/>
        </w:rPr>
        <w:t xml:space="preserve"> </w:t>
      </w:r>
    </w:p>
    <w:p w14:paraId="18C59E8F"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Further information on </w:t>
      </w:r>
      <w:hyperlink r:id="rId149" w:history="1">
        <w:r w:rsidRPr="00D54339">
          <w:rPr>
            <w:rStyle w:val="Hyperlink"/>
            <w:rFonts w:ascii="Calibri" w:eastAsia="Calibri" w:hAnsi="Calibri" w:cs="Calibri"/>
            <w:i/>
            <w:iCs/>
            <w:color w:val="auto"/>
          </w:rPr>
          <w:t>GDPR certification</w:t>
        </w:r>
      </w:hyperlink>
      <w:r w:rsidRPr="00C84C9E">
        <w:rPr>
          <w:rFonts w:ascii="Calibri" w:eastAsia="Calibri" w:hAnsi="Calibri" w:cs="Calibri"/>
        </w:rPr>
        <w:t xml:space="preserve"> and </w:t>
      </w:r>
      <w:hyperlink r:id="rId150" w:history="1">
        <w:r w:rsidRPr="00D54339">
          <w:rPr>
            <w:rStyle w:val="Hyperlink"/>
            <w:rFonts w:ascii="Calibri" w:eastAsia="Calibri" w:hAnsi="Calibri" w:cs="Calibri"/>
            <w:i/>
            <w:iCs/>
            <w:color w:val="auto"/>
          </w:rPr>
          <w:t>certification schemes for the UK GDPR</w:t>
        </w:r>
      </w:hyperlink>
      <w:r w:rsidRPr="00D54339">
        <w:rPr>
          <w:rFonts w:ascii="Calibri" w:eastAsia="Calibri" w:hAnsi="Calibri" w:cs="Calibri"/>
          <w:i/>
          <w:iCs/>
        </w:rPr>
        <w:t>.</w:t>
      </w:r>
    </w:p>
    <w:p w14:paraId="706090B7" w14:textId="77777777" w:rsidR="00122733" w:rsidRPr="00D54339" w:rsidRDefault="00122733" w:rsidP="00C84C9E">
      <w:pPr>
        <w:pStyle w:val="Heading3"/>
        <w:spacing w:line="276" w:lineRule="auto"/>
        <w:rPr>
          <w:b w:val="0"/>
          <w:bCs/>
        </w:rPr>
      </w:pPr>
      <w:bookmarkStart w:id="130" w:name="_Toc129011978"/>
      <w:bookmarkStart w:id="131" w:name="_Toc131420841"/>
      <w:bookmarkStart w:id="132" w:name="_Toc134100869"/>
      <w:bookmarkStart w:id="133" w:name="_Toc134101224"/>
      <w:r w:rsidRPr="00D54339">
        <w:rPr>
          <w:bCs/>
        </w:rPr>
        <w:t>Artificial Intelligence</w:t>
      </w:r>
      <w:bookmarkEnd w:id="130"/>
      <w:bookmarkEnd w:id="131"/>
      <w:bookmarkEnd w:id="132"/>
      <w:bookmarkEnd w:id="133"/>
    </w:p>
    <w:p w14:paraId="439CA23C"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 xml:space="preserve">The current regulatory framework for the use of Artificial Intelligence mostly exists in relation to the use of personal data. </w:t>
      </w:r>
    </w:p>
    <w:p w14:paraId="6B08A50C" w14:textId="77777777" w:rsidR="00122733" w:rsidRPr="00C84C9E" w:rsidRDefault="00122733" w:rsidP="00C84C9E">
      <w:pPr>
        <w:pStyle w:val="ListParagraph"/>
        <w:numPr>
          <w:ilvl w:val="0"/>
          <w:numId w:val="10"/>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If you utilise AI in your AT, it may fall within the scope of the UK GDPR and DPA 2018 if you use personal data to train, test, or deploy an AI system. </w:t>
      </w:r>
    </w:p>
    <w:p w14:paraId="45B0A19D" w14:textId="77777777" w:rsidR="00122733" w:rsidRPr="00C84C9E" w:rsidRDefault="00122733" w:rsidP="00C84C9E">
      <w:pPr>
        <w:pStyle w:val="ListParagraph"/>
        <w:numPr>
          <w:ilvl w:val="0"/>
          <w:numId w:val="10"/>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The Equality Act 2010 and some administrative legislation can also be relevant to the use of AI in AT. </w:t>
      </w:r>
    </w:p>
    <w:p w14:paraId="2434DF60" w14:textId="77777777" w:rsidR="00122733" w:rsidRPr="00C84C9E" w:rsidRDefault="00122733" w:rsidP="00C84C9E">
      <w:pPr>
        <w:pStyle w:val="ListParagraph"/>
        <w:numPr>
          <w:ilvl w:val="0"/>
          <w:numId w:val="10"/>
        </w:numPr>
        <w:spacing w:after="160" w:line="276" w:lineRule="auto"/>
        <w:rPr>
          <w:rFonts w:ascii="Calibri" w:eastAsia="Calibri" w:hAnsi="Calibri" w:cs="Calibri"/>
          <w:sz w:val="22"/>
          <w:szCs w:val="22"/>
        </w:rPr>
      </w:pPr>
      <w:r w:rsidRPr="00C84C9E">
        <w:rPr>
          <w:rFonts w:ascii="Calibri" w:eastAsia="Calibri" w:hAnsi="Calibri" w:cs="Calibri"/>
          <w:sz w:val="22"/>
          <w:szCs w:val="22"/>
        </w:rPr>
        <w:t xml:space="preserve">More </w:t>
      </w:r>
      <w:hyperlink r:id="rId151" w:history="1">
        <w:r w:rsidRPr="00D54339">
          <w:rPr>
            <w:rStyle w:val="Hyperlink"/>
            <w:rFonts w:ascii="Calibri" w:eastAsia="Calibri" w:hAnsi="Calibri" w:cs="Calibri"/>
            <w:i/>
            <w:iCs/>
            <w:color w:val="auto"/>
            <w:sz w:val="22"/>
            <w:szCs w:val="22"/>
          </w:rPr>
          <w:t>information on the legal framework relating to the use of AI</w:t>
        </w:r>
      </w:hyperlink>
      <w:r w:rsidRPr="00C84C9E">
        <w:rPr>
          <w:rFonts w:ascii="Calibri" w:eastAsia="Calibri" w:hAnsi="Calibri" w:cs="Calibri"/>
          <w:sz w:val="22"/>
          <w:szCs w:val="22"/>
        </w:rPr>
        <w:t xml:space="preserve"> </w:t>
      </w:r>
    </w:p>
    <w:p w14:paraId="1B6A2976" w14:textId="77777777" w:rsidR="00122733" w:rsidRPr="00C84C9E" w:rsidRDefault="00122733" w:rsidP="00C84C9E">
      <w:pPr>
        <w:spacing w:after="160" w:line="276" w:lineRule="auto"/>
        <w:rPr>
          <w:rFonts w:ascii="Calibri" w:eastAsia="Calibri" w:hAnsi="Calibri" w:cs="Calibri"/>
        </w:rPr>
      </w:pPr>
      <w:r w:rsidRPr="00C84C9E">
        <w:rPr>
          <w:rFonts w:ascii="Calibri" w:eastAsia="Calibri" w:hAnsi="Calibri" w:cs="Calibri"/>
        </w:rPr>
        <w:t>The ICO has released the following guidance with further information about the use of AI:</w:t>
      </w:r>
    </w:p>
    <w:p w14:paraId="52C56790" w14:textId="5109E27B" w:rsidR="00122733" w:rsidRPr="00D54339" w:rsidRDefault="00BE2B99" w:rsidP="00C84C9E">
      <w:pPr>
        <w:pStyle w:val="ListParagraph"/>
        <w:numPr>
          <w:ilvl w:val="0"/>
          <w:numId w:val="6"/>
        </w:numPr>
        <w:spacing w:after="160" w:line="276" w:lineRule="auto"/>
        <w:rPr>
          <w:rFonts w:ascii="Calibri" w:eastAsia="Calibri" w:hAnsi="Calibri" w:cs="Calibri"/>
          <w:b/>
          <w:bCs/>
          <w:sz w:val="22"/>
          <w:szCs w:val="22"/>
        </w:rPr>
      </w:pPr>
      <w:hyperlink r:id="rId152">
        <w:r w:rsidR="00122733" w:rsidRPr="00D54339">
          <w:rPr>
            <w:rStyle w:val="Hyperlink"/>
            <w:rFonts w:ascii="Calibri" w:eastAsia="Calibri" w:hAnsi="Calibri" w:cs="Calibri"/>
            <w:b/>
            <w:bCs/>
            <w:color w:val="auto"/>
            <w:sz w:val="22"/>
            <w:szCs w:val="22"/>
          </w:rPr>
          <w:t>AI and data protection</w:t>
        </w:r>
      </w:hyperlink>
      <w:r w:rsidR="00122733" w:rsidRPr="00D54339">
        <w:rPr>
          <w:rFonts w:ascii="Calibri" w:eastAsia="Calibri" w:hAnsi="Calibri" w:cs="Calibri"/>
          <w:b/>
          <w:bCs/>
          <w:sz w:val="22"/>
          <w:szCs w:val="22"/>
        </w:rPr>
        <w:t xml:space="preserve"> </w:t>
      </w:r>
    </w:p>
    <w:p w14:paraId="7A22D507" w14:textId="24B38163" w:rsidR="00122733" w:rsidRPr="00D54339" w:rsidRDefault="00BE2B99" w:rsidP="00C84C9E">
      <w:pPr>
        <w:pStyle w:val="ListParagraph"/>
        <w:numPr>
          <w:ilvl w:val="0"/>
          <w:numId w:val="6"/>
        </w:numPr>
        <w:spacing w:after="160" w:line="276" w:lineRule="auto"/>
        <w:rPr>
          <w:rFonts w:ascii="Calibri" w:eastAsia="Calibri" w:hAnsi="Calibri" w:cs="Calibri"/>
          <w:b/>
          <w:bCs/>
          <w:sz w:val="22"/>
          <w:szCs w:val="22"/>
        </w:rPr>
      </w:pPr>
      <w:hyperlink r:id="rId153">
        <w:r w:rsidR="00D54339">
          <w:rPr>
            <w:rStyle w:val="Hyperlink"/>
            <w:rFonts w:ascii="Calibri" w:eastAsia="Calibri" w:hAnsi="Calibri" w:cs="Calibri"/>
            <w:b/>
            <w:bCs/>
            <w:color w:val="auto"/>
            <w:sz w:val="22"/>
            <w:szCs w:val="22"/>
          </w:rPr>
          <w:t>E</w:t>
        </w:r>
        <w:r w:rsidR="00122733" w:rsidRPr="00D54339">
          <w:rPr>
            <w:rStyle w:val="Hyperlink"/>
            <w:rFonts w:ascii="Calibri" w:eastAsia="Calibri" w:hAnsi="Calibri" w:cs="Calibri"/>
            <w:b/>
            <w:bCs/>
            <w:color w:val="auto"/>
            <w:sz w:val="22"/>
            <w:szCs w:val="22"/>
          </w:rPr>
          <w:t>xplaining decisions made with AI</w:t>
        </w:r>
      </w:hyperlink>
      <w:r w:rsidR="00122733" w:rsidRPr="00D54339">
        <w:rPr>
          <w:rFonts w:ascii="Calibri" w:eastAsia="Calibri" w:hAnsi="Calibri" w:cs="Calibri"/>
          <w:b/>
          <w:bCs/>
          <w:sz w:val="22"/>
          <w:szCs w:val="22"/>
        </w:rPr>
        <w:t xml:space="preserve"> </w:t>
      </w:r>
    </w:p>
    <w:p w14:paraId="0B7B1796" w14:textId="17498C5C" w:rsidR="00122733" w:rsidRPr="0040488F" w:rsidRDefault="00BE2B99" w:rsidP="0040488F">
      <w:pPr>
        <w:pStyle w:val="ListParagraph"/>
        <w:numPr>
          <w:ilvl w:val="0"/>
          <w:numId w:val="6"/>
        </w:numPr>
        <w:spacing w:after="160" w:line="276" w:lineRule="auto"/>
        <w:rPr>
          <w:rFonts w:ascii="Calibri" w:eastAsia="Calibri" w:hAnsi="Calibri" w:cs="Calibri"/>
          <w:b/>
          <w:bCs/>
          <w:sz w:val="22"/>
          <w:szCs w:val="22"/>
        </w:rPr>
      </w:pPr>
      <w:hyperlink r:id="rId154">
        <w:r w:rsidR="00D54339">
          <w:rPr>
            <w:rStyle w:val="Hyperlink"/>
            <w:rFonts w:ascii="Calibri" w:eastAsia="Calibri" w:hAnsi="Calibri" w:cs="Calibri"/>
            <w:b/>
            <w:bCs/>
            <w:color w:val="auto"/>
            <w:sz w:val="22"/>
            <w:szCs w:val="22"/>
          </w:rPr>
          <w:t>U</w:t>
        </w:r>
        <w:r w:rsidR="00122733" w:rsidRPr="00D54339">
          <w:rPr>
            <w:rStyle w:val="Hyperlink"/>
            <w:rFonts w:ascii="Calibri" w:eastAsia="Calibri" w:hAnsi="Calibri" w:cs="Calibri"/>
            <w:b/>
            <w:bCs/>
            <w:color w:val="auto"/>
            <w:sz w:val="22"/>
            <w:szCs w:val="22"/>
          </w:rPr>
          <w:t>sing AI and personal data appropriately and lawfully</w:t>
        </w:r>
      </w:hyperlink>
    </w:p>
    <w:p w14:paraId="0C449615" w14:textId="77777777" w:rsidR="00122733" w:rsidRPr="00C84C9E" w:rsidRDefault="00122733" w:rsidP="00122733">
      <w:pPr>
        <w:pStyle w:val="Heading3"/>
        <w:rPr>
          <w:b w:val="0"/>
          <w:bCs/>
        </w:rPr>
      </w:pPr>
      <w:bookmarkStart w:id="134" w:name="_Toc129011979"/>
      <w:bookmarkStart w:id="135" w:name="_Toc131420842"/>
      <w:bookmarkStart w:id="136" w:name="_Toc134100870"/>
      <w:bookmarkStart w:id="137" w:name="_Toc134101225"/>
      <w:r w:rsidRPr="00C84C9E">
        <w:rPr>
          <w:bCs/>
        </w:rPr>
        <w:t>Future changes to regulations:</w:t>
      </w:r>
      <w:bookmarkEnd w:id="134"/>
      <w:bookmarkEnd w:id="135"/>
      <w:bookmarkEnd w:id="136"/>
      <w:bookmarkEnd w:id="137"/>
    </w:p>
    <w:p w14:paraId="3E3E6D22" w14:textId="77777777" w:rsidR="00122733" w:rsidRDefault="00122733" w:rsidP="00122733">
      <w:pPr>
        <w:spacing w:after="160"/>
        <w:rPr>
          <w:rFonts w:ascii="Calibri" w:eastAsia="Calibri" w:hAnsi="Calibri" w:cs="Calibri"/>
          <w:color w:val="242424"/>
        </w:rPr>
      </w:pPr>
      <w:r>
        <w:br/>
      </w:r>
      <w:r w:rsidRPr="57FFBD78">
        <w:rPr>
          <w:rFonts w:ascii="Calibri" w:eastAsia="Calibri" w:hAnsi="Calibri" w:cs="Calibri"/>
          <w:color w:val="242424"/>
        </w:rPr>
        <w:t xml:space="preserve">Several strategies and plans have been published that describe the intent of the UK government to further develop the UKs legislative frameworks around digital technologies, the use of data, and artificial intelligence.  </w:t>
      </w:r>
    </w:p>
    <w:p w14:paraId="7BED9275" w14:textId="77777777" w:rsidR="00122733" w:rsidRDefault="00122733" w:rsidP="00122733">
      <w:pPr>
        <w:spacing w:after="160"/>
        <w:rPr>
          <w:rFonts w:ascii="Calibri" w:eastAsia="Calibri" w:hAnsi="Calibri" w:cs="Calibri"/>
          <w:color w:val="242424"/>
        </w:rPr>
      </w:pPr>
      <w:r w:rsidRPr="57FFBD78">
        <w:rPr>
          <w:rFonts w:ascii="Calibri" w:eastAsia="Calibri" w:hAnsi="Calibri" w:cs="Calibri"/>
          <w:color w:val="242424"/>
        </w:rPr>
        <w:t>These developments are ongoing and do not currently impact the regulatory landscape for AT, and can be monitored to assess the potential future regulatory impact on AT:</w:t>
      </w:r>
    </w:p>
    <w:p w14:paraId="64187BED" w14:textId="77777777" w:rsidR="00122733" w:rsidRPr="00D54339" w:rsidRDefault="00BE2B99" w:rsidP="00122733">
      <w:pPr>
        <w:pStyle w:val="ListParagraph"/>
        <w:numPr>
          <w:ilvl w:val="0"/>
          <w:numId w:val="8"/>
        </w:numPr>
        <w:spacing w:after="160"/>
        <w:rPr>
          <w:rFonts w:ascii="Calibri" w:eastAsia="Calibri" w:hAnsi="Calibri" w:cs="Calibri"/>
          <w:i/>
          <w:iCs/>
          <w:sz w:val="22"/>
          <w:szCs w:val="22"/>
        </w:rPr>
      </w:pPr>
      <w:hyperlink r:id="rId155">
        <w:r w:rsidR="00122733" w:rsidRPr="00D54339">
          <w:rPr>
            <w:rStyle w:val="Hyperlink"/>
            <w:rFonts w:ascii="Calibri" w:eastAsia="Calibri" w:hAnsi="Calibri" w:cs="Calibri"/>
            <w:i/>
            <w:iCs/>
            <w:color w:val="auto"/>
            <w:sz w:val="22"/>
            <w:szCs w:val="22"/>
          </w:rPr>
          <w:t>Digital Regulation Plan</w:t>
        </w:r>
      </w:hyperlink>
    </w:p>
    <w:p w14:paraId="1A5722D2" w14:textId="77777777" w:rsidR="00122733" w:rsidRPr="00D54339" w:rsidRDefault="00BE2B99" w:rsidP="00122733">
      <w:pPr>
        <w:pStyle w:val="ListParagraph"/>
        <w:numPr>
          <w:ilvl w:val="1"/>
          <w:numId w:val="8"/>
        </w:numPr>
        <w:spacing w:after="160"/>
        <w:rPr>
          <w:rFonts w:ascii="Calibri" w:eastAsia="Calibri" w:hAnsi="Calibri" w:cs="Calibri"/>
          <w:i/>
          <w:iCs/>
          <w:sz w:val="22"/>
          <w:szCs w:val="22"/>
        </w:rPr>
      </w:pPr>
      <w:hyperlink r:id="rId156">
        <w:r w:rsidR="00122733" w:rsidRPr="00D54339">
          <w:rPr>
            <w:rStyle w:val="Hyperlink"/>
            <w:rFonts w:ascii="Calibri" w:eastAsia="Calibri" w:hAnsi="Calibri" w:cs="Calibri"/>
            <w:i/>
            <w:iCs/>
            <w:color w:val="auto"/>
            <w:sz w:val="22"/>
            <w:szCs w:val="22"/>
          </w:rPr>
          <w:t>Digital regulation: overview of government activity</w:t>
        </w:r>
      </w:hyperlink>
    </w:p>
    <w:p w14:paraId="1BDF7F19" w14:textId="77777777" w:rsidR="00122733" w:rsidRPr="00D54339" w:rsidRDefault="00BE2B99" w:rsidP="00122733">
      <w:pPr>
        <w:pStyle w:val="ListParagraph"/>
        <w:numPr>
          <w:ilvl w:val="0"/>
          <w:numId w:val="8"/>
        </w:numPr>
        <w:spacing w:after="160"/>
        <w:rPr>
          <w:rFonts w:ascii="Calibri" w:eastAsia="Calibri" w:hAnsi="Calibri" w:cs="Calibri"/>
          <w:i/>
          <w:iCs/>
          <w:sz w:val="22"/>
          <w:szCs w:val="22"/>
        </w:rPr>
      </w:pPr>
      <w:hyperlink r:id="rId157">
        <w:r w:rsidR="00122733" w:rsidRPr="00D54339">
          <w:rPr>
            <w:rStyle w:val="Hyperlink"/>
            <w:rFonts w:ascii="Calibri" w:eastAsia="Calibri" w:hAnsi="Calibri" w:cs="Calibri"/>
            <w:i/>
            <w:iCs/>
            <w:color w:val="auto"/>
            <w:sz w:val="22"/>
            <w:szCs w:val="22"/>
          </w:rPr>
          <w:t>National Data Strategy</w:t>
        </w:r>
      </w:hyperlink>
    </w:p>
    <w:p w14:paraId="681BAD62" w14:textId="77777777" w:rsidR="00122733" w:rsidRPr="00D54339" w:rsidRDefault="00BE2B99" w:rsidP="00122733">
      <w:pPr>
        <w:pStyle w:val="ListParagraph"/>
        <w:numPr>
          <w:ilvl w:val="1"/>
          <w:numId w:val="8"/>
        </w:numPr>
        <w:spacing w:after="160"/>
        <w:rPr>
          <w:rFonts w:ascii="Calibri" w:eastAsia="Calibri" w:hAnsi="Calibri" w:cs="Calibri"/>
          <w:i/>
          <w:iCs/>
          <w:sz w:val="22"/>
          <w:szCs w:val="22"/>
        </w:rPr>
      </w:pPr>
      <w:hyperlink r:id="rId158">
        <w:r w:rsidR="00122733" w:rsidRPr="00D54339">
          <w:rPr>
            <w:rStyle w:val="Hyperlink"/>
            <w:rFonts w:ascii="Calibri" w:eastAsia="Calibri" w:hAnsi="Calibri" w:cs="Calibri"/>
            <w:i/>
            <w:iCs/>
            <w:color w:val="auto"/>
            <w:sz w:val="22"/>
            <w:szCs w:val="22"/>
          </w:rPr>
          <w:t>Guidance: National Data Strategy</w:t>
        </w:r>
      </w:hyperlink>
    </w:p>
    <w:p w14:paraId="08D77780" w14:textId="77777777" w:rsidR="00122733" w:rsidRPr="00D54339" w:rsidRDefault="00BE2B99" w:rsidP="00122733">
      <w:pPr>
        <w:pStyle w:val="ListParagraph"/>
        <w:numPr>
          <w:ilvl w:val="0"/>
          <w:numId w:val="8"/>
        </w:numPr>
        <w:spacing w:after="160"/>
        <w:rPr>
          <w:rFonts w:ascii="Calibri" w:eastAsia="Calibri" w:hAnsi="Calibri" w:cs="Calibri"/>
          <w:i/>
          <w:iCs/>
          <w:sz w:val="22"/>
          <w:szCs w:val="22"/>
        </w:rPr>
      </w:pPr>
      <w:hyperlink r:id="rId159">
        <w:r w:rsidR="00122733" w:rsidRPr="00D54339">
          <w:rPr>
            <w:rStyle w:val="Hyperlink"/>
            <w:rFonts w:ascii="Calibri" w:eastAsia="Calibri" w:hAnsi="Calibri" w:cs="Calibri"/>
            <w:i/>
            <w:iCs/>
            <w:color w:val="auto"/>
            <w:sz w:val="22"/>
            <w:szCs w:val="22"/>
          </w:rPr>
          <w:t>National AI Strategy</w:t>
        </w:r>
      </w:hyperlink>
    </w:p>
    <w:p w14:paraId="4D101662" w14:textId="77777777" w:rsidR="00122733" w:rsidRPr="00D54339" w:rsidRDefault="00BE2B99" w:rsidP="00122733">
      <w:pPr>
        <w:pStyle w:val="ListParagraph"/>
        <w:numPr>
          <w:ilvl w:val="1"/>
          <w:numId w:val="8"/>
        </w:numPr>
        <w:spacing w:after="160"/>
        <w:rPr>
          <w:rFonts w:ascii="Calibri" w:eastAsia="Calibri" w:hAnsi="Calibri" w:cs="Calibri"/>
          <w:i/>
          <w:iCs/>
          <w:sz w:val="22"/>
          <w:szCs w:val="22"/>
        </w:rPr>
      </w:pPr>
      <w:hyperlink r:id="rId160">
        <w:r w:rsidR="00122733" w:rsidRPr="00D54339">
          <w:rPr>
            <w:rStyle w:val="Hyperlink"/>
            <w:rFonts w:ascii="Calibri" w:eastAsia="Calibri" w:hAnsi="Calibri" w:cs="Calibri"/>
            <w:i/>
            <w:iCs/>
            <w:color w:val="auto"/>
            <w:sz w:val="22"/>
            <w:szCs w:val="22"/>
          </w:rPr>
          <w:t>AI Action Plan</w:t>
        </w:r>
      </w:hyperlink>
      <w:r w:rsidR="00122733" w:rsidRPr="00D54339">
        <w:rPr>
          <w:rFonts w:ascii="Calibri" w:eastAsia="Calibri" w:hAnsi="Calibri" w:cs="Calibri"/>
          <w:i/>
          <w:iCs/>
          <w:sz w:val="22"/>
          <w:szCs w:val="22"/>
        </w:rPr>
        <w:t xml:space="preserve"> </w:t>
      </w:r>
      <w:r w:rsidR="00122733" w:rsidRPr="00D54339">
        <w:rPr>
          <w:i/>
          <w:iCs/>
        </w:rPr>
        <w:tab/>
      </w:r>
    </w:p>
    <w:p w14:paraId="553178C9" w14:textId="77777777" w:rsidR="00122733" w:rsidRDefault="00122733" w:rsidP="00122733">
      <w:pPr>
        <w:rPr>
          <w:rFonts w:eastAsia="Calibri" w:cstheme="minorHAnsi"/>
        </w:rPr>
      </w:pPr>
    </w:p>
    <w:p w14:paraId="4B9499A1" w14:textId="77777777" w:rsidR="007877B7" w:rsidRDefault="007877B7" w:rsidP="003B27FC">
      <w:pPr>
        <w:pStyle w:val="Heading1"/>
      </w:pPr>
      <w:bookmarkStart w:id="138" w:name="_Toc129011980"/>
      <w:bookmarkStart w:id="139" w:name="_Toc131420843"/>
      <w:bookmarkStart w:id="140" w:name="_Toc134100871"/>
      <w:bookmarkStart w:id="141" w:name="_Toc134101226"/>
    </w:p>
    <w:p w14:paraId="687BC2DE" w14:textId="77777777" w:rsidR="00C61451" w:rsidRDefault="00C61451" w:rsidP="00C61451"/>
    <w:p w14:paraId="7ACAAD48" w14:textId="77777777" w:rsidR="00C61451" w:rsidRDefault="00C61451" w:rsidP="00C61451"/>
    <w:p w14:paraId="19E3432B" w14:textId="77777777" w:rsidR="00C61451" w:rsidRDefault="00C61451" w:rsidP="00C61451"/>
    <w:p w14:paraId="657D0DCE" w14:textId="77777777" w:rsidR="00C61451" w:rsidRDefault="00C61451" w:rsidP="00C61451"/>
    <w:p w14:paraId="31D7E9B2" w14:textId="77777777" w:rsidR="00C61451" w:rsidRDefault="00C61451" w:rsidP="00C61451"/>
    <w:p w14:paraId="32F41330" w14:textId="77777777" w:rsidR="00C61451" w:rsidRDefault="00C61451" w:rsidP="00C61451"/>
    <w:p w14:paraId="4B24458B" w14:textId="77777777" w:rsidR="00C61451" w:rsidRPr="00C61451" w:rsidRDefault="00C61451" w:rsidP="00C61451"/>
    <w:p w14:paraId="444C4242" w14:textId="77777777" w:rsidR="00C212DB" w:rsidRDefault="00C212DB" w:rsidP="003B27FC">
      <w:pPr>
        <w:pStyle w:val="Heading1"/>
      </w:pPr>
    </w:p>
    <w:p w14:paraId="7AA11AEB" w14:textId="77777777" w:rsidR="00C212DB" w:rsidRDefault="00C212DB" w:rsidP="003B27FC">
      <w:pPr>
        <w:pStyle w:val="Heading1"/>
      </w:pPr>
    </w:p>
    <w:p w14:paraId="3FB47E6D" w14:textId="77777777" w:rsidR="00C212DB" w:rsidRDefault="00C212DB" w:rsidP="003B27FC">
      <w:pPr>
        <w:pStyle w:val="Heading1"/>
      </w:pPr>
    </w:p>
    <w:p w14:paraId="120134C4" w14:textId="77777777" w:rsidR="00C212DB" w:rsidRDefault="00C212DB" w:rsidP="003B27FC">
      <w:pPr>
        <w:pStyle w:val="Heading1"/>
      </w:pPr>
    </w:p>
    <w:p w14:paraId="0D5F8122" w14:textId="77777777" w:rsidR="00C212DB" w:rsidRDefault="00C212DB" w:rsidP="003B27FC">
      <w:pPr>
        <w:pStyle w:val="Heading1"/>
      </w:pPr>
    </w:p>
    <w:p w14:paraId="55B6C1EB" w14:textId="77777777" w:rsidR="00C212DB" w:rsidRDefault="00C212DB" w:rsidP="003B27FC">
      <w:pPr>
        <w:pStyle w:val="Heading1"/>
      </w:pPr>
    </w:p>
    <w:p w14:paraId="59EB52AC" w14:textId="77777777" w:rsidR="00C212DB" w:rsidRDefault="00C212DB" w:rsidP="003B27FC">
      <w:pPr>
        <w:pStyle w:val="Heading1"/>
      </w:pPr>
    </w:p>
    <w:p w14:paraId="36C4689C" w14:textId="77777777" w:rsidR="00C212DB" w:rsidRDefault="00C212DB" w:rsidP="003B27FC">
      <w:pPr>
        <w:pStyle w:val="Heading1"/>
      </w:pPr>
    </w:p>
    <w:p w14:paraId="70AC8FB7" w14:textId="77777777" w:rsidR="00C212DB" w:rsidRDefault="00C212DB" w:rsidP="003B27FC">
      <w:pPr>
        <w:pStyle w:val="Heading1"/>
      </w:pPr>
    </w:p>
    <w:p w14:paraId="0718AC76" w14:textId="77777777" w:rsidR="00C212DB" w:rsidRDefault="00C212DB" w:rsidP="003B27FC">
      <w:pPr>
        <w:pStyle w:val="Heading1"/>
      </w:pPr>
    </w:p>
    <w:p w14:paraId="138C58D8" w14:textId="77777777" w:rsidR="00C212DB" w:rsidRDefault="00C212DB" w:rsidP="003B27FC">
      <w:pPr>
        <w:pStyle w:val="Heading1"/>
      </w:pPr>
    </w:p>
    <w:p w14:paraId="4AD4A85A" w14:textId="77777777" w:rsidR="00C212DB" w:rsidRDefault="00C212DB" w:rsidP="003B27FC">
      <w:pPr>
        <w:pStyle w:val="Heading1"/>
      </w:pPr>
    </w:p>
    <w:p w14:paraId="748DA9EA" w14:textId="77777777" w:rsidR="00C212DB" w:rsidRDefault="00C212DB" w:rsidP="003B27FC">
      <w:pPr>
        <w:pStyle w:val="Heading1"/>
      </w:pPr>
    </w:p>
    <w:p w14:paraId="65F38AB6" w14:textId="5B4B5877" w:rsidR="00122733" w:rsidRPr="00C83B79" w:rsidRDefault="00122733" w:rsidP="003B27FC">
      <w:pPr>
        <w:pStyle w:val="Heading1"/>
      </w:pPr>
      <w:r w:rsidRPr="00C83B79">
        <w:lastRenderedPageBreak/>
        <w:t>Assistive Technologies that are Medical Devices</w:t>
      </w:r>
      <w:bookmarkEnd w:id="138"/>
      <w:bookmarkEnd w:id="139"/>
      <w:bookmarkEnd w:id="140"/>
      <w:bookmarkEnd w:id="141"/>
    </w:p>
    <w:p w14:paraId="4B1D6433" w14:textId="77777777" w:rsidR="00122733" w:rsidRPr="00C84C9E" w:rsidRDefault="00122733" w:rsidP="00C84C9E">
      <w:pPr>
        <w:spacing w:line="276" w:lineRule="auto"/>
      </w:pPr>
      <w:r w:rsidRPr="00C84C9E">
        <w:t>There are some specific regulations that apply to medical devices but not to other product types. Some assistive technologies are medical devices, while some are not, so manufacturers must determine whether their product is a medical device to ensure they follow the correct regulations.</w:t>
      </w:r>
    </w:p>
    <w:p w14:paraId="4199CA93" w14:textId="77777777" w:rsidR="00122733" w:rsidRPr="00C84C9E" w:rsidRDefault="00122733" w:rsidP="00C84C9E">
      <w:pPr>
        <w:spacing w:line="276" w:lineRule="auto"/>
      </w:pPr>
    </w:p>
    <w:p w14:paraId="43FD3F45" w14:textId="77777777" w:rsidR="00122733" w:rsidRPr="00C84C9E" w:rsidRDefault="00122733" w:rsidP="00C84C9E">
      <w:pPr>
        <w:spacing w:line="276" w:lineRule="auto"/>
      </w:pPr>
      <w:r w:rsidRPr="00C84C9E">
        <w:t xml:space="preserve">The legal definition of a medical device can be found in the ‘key definitions’ table. Guidance on whether your product is a medical device can be found in the UK Government’s guidance on </w:t>
      </w:r>
      <w:hyperlink r:id="rId161" w:history="1">
        <w:r w:rsidRPr="00D54339">
          <w:rPr>
            <w:rStyle w:val="Hyperlink"/>
            <w:i/>
            <w:iCs/>
            <w:color w:val="auto"/>
          </w:rPr>
          <w:t>Assistive technology: definition and safe use</w:t>
        </w:r>
      </w:hyperlink>
      <w:r w:rsidRPr="00C84C9E">
        <w:t xml:space="preserve"> and the </w:t>
      </w:r>
      <w:hyperlink r:id="rId162" w:history="1">
        <w:r w:rsidRPr="00D54339">
          <w:rPr>
            <w:rStyle w:val="Hyperlink"/>
            <w:i/>
            <w:iCs/>
            <w:color w:val="auto"/>
          </w:rPr>
          <w:t>MHRA’s guidance</w:t>
        </w:r>
      </w:hyperlink>
      <w:r w:rsidRPr="00C84C9E">
        <w:t xml:space="preserve"> on Medical device stand-alone software including apps (including IVDMDs).</w:t>
      </w:r>
    </w:p>
    <w:p w14:paraId="65711A0C" w14:textId="77777777" w:rsidR="00122733" w:rsidRPr="00C84C9E" w:rsidRDefault="00122733" w:rsidP="00C84C9E">
      <w:pPr>
        <w:spacing w:line="276" w:lineRule="auto"/>
      </w:pPr>
    </w:p>
    <w:p w14:paraId="2BF56111" w14:textId="596388E4" w:rsidR="00122733" w:rsidRDefault="00122733" w:rsidP="00C212DB">
      <w:pPr>
        <w:spacing w:line="276" w:lineRule="auto"/>
      </w:pPr>
      <w:r w:rsidRPr="00C84C9E">
        <w:t>The following sections provide guidance relevant only to AT that are medical devices.</w:t>
      </w:r>
    </w:p>
    <w:p w14:paraId="5A87706A" w14:textId="6E84D9ED" w:rsidR="001C519B" w:rsidRDefault="001C519B" w:rsidP="00C212DB">
      <w:pPr>
        <w:spacing w:line="276" w:lineRule="auto"/>
      </w:pPr>
    </w:p>
    <w:p w14:paraId="79A94477" w14:textId="77777777" w:rsidR="00F34C72" w:rsidRDefault="00F34C72" w:rsidP="00C212DB">
      <w:pPr>
        <w:spacing w:line="276" w:lineRule="auto"/>
      </w:pPr>
    </w:p>
    <w:p w14:paraId="21909D15" w14:textId="77777777" w:rsidR="001C519B" w:rsidRPr="00C84C9E" w:rsidRDefault="001C519B" w:rsidP="001C519B">
      <w:pPr>
        <w:spacing w:line="276" w:lineRule="auto"/>
        <w:rPr>
          <w:b/>
          <w:bCs/>
        </w:rPr>
      </w:pPr>
      <w:r>
        <w:rPr>
          <w:b/>
          <w:bCs/>
        </w:rPr>
        <w:t>Summary and flowchart of the</w:t>
      </w:r>
      <w:r w:rsidRPr="00C84C9E">
        <w:rPr>
          <w:b/>
          <w:bCs/>
        </w:rPr>
        <w:t xml:space="preserve"> regulatory requirements for AT that are medical devices:</w:t>
      </w:r>
    </w:p>
    <w:p w14:paraId="43E6E3C1" w14:textId="77777777" w:rsidR="001C519B" w:rsidRDefault="001C519B" w:rsidP="001C519B"/>
    <w:p w14:paraId="0BBC34A4" w14:textId="7800F75E" w:rsidR="001C519B" w:rsidRDefault="001C519B" w:rsidP="001C519B">
      <w:r>
        <w:t>Is your AT a medical advice?</w:t>
      </w:r>
    </w:p>
    <w:p w14:paraId="581EC702" w14:textId="77777777" w:rsidR="00F34C72" w:rsidRDefault="00F34C72" w:rsidP="001C519B"/>
    <w:p w14:paraId="4E3C1CAB" w14:textId="32B3A88E" w:rsidR="001C519B" w:rsidRDefault="001C519B" w:rsidP="00F34C72">
      <w:r>
        <w:t>If no, see separate guidance for AT that are not medical devices</w:t>
      </w:r>
      <w:r w:rsidR="00F34C72">
        <w:t>.</w:t>
      </w:r>
    </w:p>
    <w:p w14:paraId="7324A296" w14:textId="77777777" w:rsidR="001C519B" w:rsidRDefault="001C519B" w:rsidP="001C519B"/>
    <w:p w14:paraId="5F7E45DB" w14:textId="77777777" w:rsidR="001C519B" w:rsidRDefault="001C519B" w:rsidP="001C519B">
      <w:r>
        <w:t>If yes, do you wish to place your product on the GB market (England, Wales, Scotland)?</w:t>
      </w:r>
    </w:p>
    <w:p w14:paraId="48CA297F" w14:textId="77777777" w:rsidR="00F34C72" w:rsidRDefault="00F34C72" w:rsidP="001C519B"/>
    <w:p w14:paraId="0A4ADC05" w14:textId="2FC58D4A" w:rsidR="001C519B" w:rsidRDefault="001C519B" w:rsidP="001C519B">
      <w:r>
        <w:t>If no, see separate guidance for placing medical devices on the market in NI, EU or elsewhere.</w:t>
      </w:r>
    </w:p>
    <w:p w14:paraId="74E77026" w14:textId="77777777" w:rsidR="001C519B" w:rsidRDefault="001C519B" w:rsidP="001C519B"/>
    <w:p w14:paraId="6DC654D1" w14:textId="77777777" w:rsidR="001C519B" w:rsidRDefault="001C519B" w:rsidP="001C519B">
      <w:r>
        <w:t>If yes, are you a manufacturer based in the UK?</w:t>
      </w:r>
    </w:p>
    <w:p w14:paraId="3090A675" w14:textId="77777777" w:rsidR="00F34C72" w:rsidRDefault="00F34C72" w:rsidP="001C519B"/>
    <w:p w14:paraId="6CB0CF3B" w14:textId="31562ADA" w:rsidR="001C519B" w:rsidRDefault="001C519B" w:rsidP="001C519B">
      <w:r>
        <w:t>If yes, you need to register directly with the MHRA</w:t>
      </w:r>
      <w:r w:rsidR="00F34C72">
        <w:t>.</w:t>
      </w:r>
    </w:p>
    <w:p w14:paraId="3BE747A0" w14:textId="77777777" w:rsidR="00F34C72" w:rsidRDefault="00F34C72" w:rsidP="001C519B"/>
    <w:p w14:paraId="560B0DA2" w14:textId="384EA39B" w:rsidR="001C519B" w:rsidRDefault="001C519B" w:rsidP="001C519B">
      <w:r>
        <w:t xml:space="preserve">If no, you need to appoint a UK Responsible Person to register with the MHRA and act on your </w:t>
      </w:r>
      <w:proofErr w:type="gramStart"/>
      <w:r>
        <w:t>behalf</w:t>
      </w:r>
      <w:proofErr w:type="gramEnd"/>
    </w:p>
    <w:p w14:paraId="0116DBCB" w14:textId="77777777" w:rsidR="001C519B" w:rsidRDefault="001C519B" w:rsidP="001C519B"/>
    <w:p w14:paraId="64FAA959" w14:textId="77777777" w:rsidR="001C519B" w:rsidRDefault="001C519B" w:rsidP="001C519B">
      <w:r>
        <w:t xml:space="preserve">In all cases, the regulations you must follow are in the process of changing </w:t>
      </w:r>
      <w:proofErr w:type="gramStart"/>
      <w:r>
        <w:t>at the moment</w:t>
      </w:r>
      <w:proofErr w:type="gramEnd"/>
      <w:r>
        <w:t>.</w:t>
      </w:r>
    </w:p>
    <w:p w14:paraId="7F3FBAC8" w14:textId="77777777" w:rsidR="001C519B" w:rsidRDefault="001C519B" w:rsidP="001C519B"/>
    <w:p w14:paraId="4AED9533" w14:textId="77777777" w:rsidR="001C519B" w:rsidRDefault="001C519B" w:rsidP="001C519B">
      <w:r>
        <w:t>Up to July 2024:</w:t>
      </w:r>
    </w:p>
    <w:p w14:paraId="178199D3" w14:textId="77777777" w:rsidR="001C519B" w:rsidRDefault="001C519B" w:rsidP="001C519B">
      <w:r>
        <w:t>You have two options:</w:t>
      </w:r>
    </w:p>
    <w:p w14:paraId="61F6F463" w14:textId="77777777" w:rsidR="001C519B" w:rsidRDefault="001C519B" w:rsidP="001C519B">
      <w:pPr>
        <w:pStyle w:val="ListParagraph"/>
        <w:numPr>
          <w:ilvl w:val="0"/>
          <w:numId w:val="56"/>
        </w:numPr>
      </w:pPr>
      <w:r>
        <w:t>Devices must conform to the UK MDR2022 (as amended), or</w:t>
      </w:r>
    </w:p>
    <w:p w14:paraId="5A0A77C5" w14:textId="77777777" w:rsidR="001C519B" w:rsidRDefault="001C519B" w:rsidP="001C519B">
      <w:pPr>
        <w:pStyle w:val="ListParagraph"/>
        <w:numPr>
          <w:ilvl w:val="0"/>
          <w:numId w:val="56"/>
        </w:numPr>
      </w:pPr>
      <w:r>
        <w:t>Devices must conform to the EU MDR or the EU IVDR (depending on the device type</w:t>
      </w:r>
    </w:p>
    <w:p w14:paraId="5EA1996E" w14:textId="77777777" w:rsidR="001C519B" w:rsidRDefault="001C519B" w:rsidP="001C519B"/>
    <w:p w14:paraId="7887FB22" w14:textId="77777777" w:rsidR="001C519B" w:rsidRDefault="001C519B" w:rsidP="001C519B">
      <w:r>
        <w:t>If you are following UK regulations, the UKCA marking is accepted.</w:t>
      </w:r>
    </w:p>
    <w:p w14:paraId="13BA2FF4" w14:textId="77777777" w:rsidR="001C519B" w:rsidRDefault="001C519B" w:rsidP="001C519B">
      <w:r>
        <w:t>If it is a non-sterile and non-measuring Class 1 medical device, you can self-certify against the UKCA marking.  If not, a third-party conformity assessment is required, by a UK Approved Body.</w:t>
      </w:r>
    </w:p>
    <w:p w14:paraId="68CE6CFE" w14:textId="77777777" w:rsidR="001C519B" w:rsidRDefault="001C519B" w:rsidP="001C519B"/>
    <w:p w14:paraId="523845CE" w14:textId="6471AA59" w:rsidR="001C519B" w:rsidRDefault="001C519B" w:rsidP="001C519B">
      <w:r>
        <w:t>If you are following the EU regulations, the CE marking will continue to be accepted until the new UK MDR are brought in in July 2024</w:t>
      </w:r>
      <w:r w:rsidR="00FD74F6">
        <w:t>.</w:t>
      </w:r>
    </w:p>
    <w:p w14:paraId="53DAE180" w14:textId="77777777" w:rsidR="001C519B" w:rsidRDefault="001C519B" w:rsidP="001C519B"/>
    <w:p w14:paraId="0F09DA66" w14:textId="77777777" w:rsidR="001C519B" w:rsidRDefault="001C519B" w:rsidP="001C519B">
      <w:r>
        <w:t>After July 2024:</w:t>
      </w:r>
    </w:p>
    <w:p w14:paraId="080C27F1" w14:textId="77777777" w:rsidR="001C519B" w:rsidRDefault="001C519B" w:rsidP="001C519B">
      <w:r>
        <w:t>Transitional arrangements will apply for CE and UKCA marked devices placed on the GB market.</w:t>
      </w:r>
    </w:p>
    <w:p w14:paraId="5564F475" w14:textId="77777777" w:rsidR="001C519B" w:rsidRDefault="001C519B" w:rsidP="001C519B"/>
    <w:p w14:paraId="59B8CCAB" w14:textId="77777777" w:rsidR="001C519B" w:rsidRPr="00C212DB" w:rsidRDefault="001C519B" w:rsidP="00C212DB">
      <w:pPr>
        <w:spacing w:line="276" w:lineRule="auto"/>
      </w:pPr>
    </w:p>
    <w:p w14:paraId="7F998FC1" w14:textId="77777777" w:rsidR="00122733" w:rsidRPr="00C84C9E" w:rsidRDefault="00122733" w:rsidP="00C84C9E">
      <w:pPr>
        <w:spacing w:line="276" w:lineRule="auto"/>
      </w:pPr>
    </w:p>
    <w:p w14:paraId="26A73506" w14:textId="30102AD5" w:rsidR="00122733" w:rsidRPr="00E70703" w:rsidRDefault="00C212DB" w:rsidP="00C212DB">
      <w:r>
        <w:rPr>
          <w:noProof/>
        </w:rPr>
        <w:lastRenderedPageBreak/>
        <w:t xml:space="preserve">                </w:t>
      </w:r>
      <w:r w:rsidR="00122733">
        <w:rPr>
          <w:noProof/>
        </w:rPr>
        <w:drawing>
          <wp:inline distT="0" distB="0" distL="0" distR="0" wp14:anchorId="34152B37" wp14:editId="696C8B58">
            <wp:extent cx="4902204" cy="6007100"/>
            <wp:effectExtent l="0" t="0" r="0" b="0"/>
            <wp:docPr id="4" name="Picture 4" descr="Flowchart - graphical representation of the summary of regulatory requirements for AT that are medical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chart - graphical representation of the summary of regulatory requirements for AT that are medical devices"/>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4930837" cy="6042187"/>
                    </a:xfrm>
                    <a:prstGeom prst="rect">
                      <a:avLst/>
                    </a:prstGeom>
                  </pic:spPr>
                </pic:pic>
              </a:graphicData>
            </a:graphic>
          </wp:inline>
        </w:drawing>
      </w:r>
    </w:p>
    <w:p w14:paraId="419A8E73" w14:textId="77777777" w:rsidR="001C519B" w:rsidRDefault="001C519B" w:rsidP="00E17208">
      <w:pPr>
        <w:pStyle w:val="Heading2"/>
      </w:pPr>
      <w:bookmarkStart w:id="142" w:name="_Toc129011981"/>
      <w:bookmarkStart w:id="143" w:name="_Toc131420844"/>
      <w:bookmarkStart w:id="144" w:name="_Toc134100872"/>
      <w:bookmarkStart w:id="145" w:name="_Toc134101227"/>
    </w:p>
    <w:p w14:paraId="77A9F4F4" w14:textId="1C5D47DC" w:rsidR="00122733" w:rsidRPr="00E17208" w:rsidRDefault="00122733" w:rsidP="00E17208">
      <w:pPr>
        <w:pStyle w:val="Heading2"/>
      </w:pPr>
      <w:r w:rsidRPr="00E17208">
        <w:t>Medical devices: post-Brexit changes to legislation</w:t>
      </w:r>
      <w:bookmarkEnd w:id="142"/>
      <w:bookmarkEnd w:id="143"/>
      <w:bookmarkEnd w:id="144"/>
      <w:bookmarkEnd w:id="145"/>
    </w:p>
    <w:p w14:paraId="4E27234F" w14:textId="77777777" w:rsidR="00122733" w:rsidRDefault="00122733" w:rsidP="001138BA">
      <w:pPr>
        <w:spacing w:line="276" w:lineRule="auto"/>
      </w:pPr>
      <w:r>
        <w:t>This section provides a summary of the key legislation you need to be aware of if your AT is a medical device, and the Brexit-related amendments that have been written into law as of writing (November 2022).</w:t>
      </w:r>
    </w:p>
    <w:p w14:paraId="4E82727A" w14:textId="77777777" w:rsidR="00122733" w:rsidRDefault="00122733" w:rsidP="001138BA">
      <w:pPr>
        <w:spacing w:line="276" w:lineRule="auto"/>
      </w:pPr>
    </w:p>
    <w:p w14:paraId="7D6E97EB" w14:textId="77777777" w:rsidR="00122733" w:rsidRPr="00E50223" w:rsidRDefault="00122733" w:rsidP="001138BA">
      <w:pPr>
        <w:spacing w:line="276" w:lineRule="auto"/>
        <w:jc w:val="both"/>
        <w:rPr>
          <w:rFonts w:ascii="Calibri" w:hAnsi="Calibri" w:cs="Calibri"/>
          <w:color w:val="000000" w:themeColor="text1"/>
        </w:rPr>
      </w:pPr>
      <w:r w:rsidRPr="001B1826">
        <w:rPr>
          <w:rFonts w:ascii="Calibri" w:hAnsi="Calibri" w:cs="Calibri"/>
          <w:color w:val="000000" w:themeColor="text1"/>
        </w:rPr>
        <w:t>Due to</w:t>
      </w:r>
      <w:r w:rsidRPr="001B1826">
        <w:rPr>
          <w:rFonts w:ascii="Calibri" w:eastAsia="Arial" w:hAnsi="Calibri" w:cs="Calibri"/>
          <w:color w:val="000000" w:themeColor="text1"/>
        </w:rPr>
        <w:t xml:space="preserve"> Brexit, the body of EU Directive-derived laws has been preserved and converted into UK domestic law with effect at the end of the Implementation Period (IP)</w:t>
      </w:r>
      <w:r>
        <w:rPr>
          <w:rFonts w:ascii="Calibri" w:eastAsia="Arial" w:hAnsi="Calibri" w:cs="Calibri"/>
          <w:color w:val="000000" w:themeColor="text1"/>
        </w:rPr>
        <w:t xml:space="preserve">, which was </w:t>
      </w:r>
      <w:r w:rsidRPr="001B1826">
        <w:rPr>
          <w:rFonts w:ascii="Calibri" w:eastAsia="Arial" w:hAnsi="Calibri" w:cs="Calibri"/>
          <w:color w:val="000000" w:themeColor="text1"/>
        </w:rPr>
        <w:t>11 pm on 31 December 2020.</w:t>
      </w:r>
    </w:p>
    <w:p w14:paraId="16C71E44" w14:textId="77777777" w:rsidR="00122733" w:rsidRPr="003A5099" w:rsidRDefault="00122733" w:rsidP="001138BA">
      <w:pPr>
        <w:spacing w:line="276" w:lineRule="auto"/>
      </w:pPr>
    </w:p>
    <w:p w14:paraId="6FE0CEF9" w14:textId="77777777" w:rsidR="00122733" w:rsidRPr="003A5099" w:rsidRDefault="00122733" w:rsidP="001138BA">
      <w:pPr>
        <w:spacing w:line="276" w:lineRule="auto"/>
      </w:pPr>
    </w:p>
    <w:p w14:paraId="1E71101C" w14:textId="77777777" w:rsidR="00122733" w:rsidRPr="001138BA" w:rsidRDefault="00122733" w:rsidP="001138BA">
      <w:pPr>
        <w:pStyle w:val="Heading3"/>
        <w:spacing w:line="276" w:lineRule="auto"/>
        <w:rPr>
          <w:b w:val="0"/>
          <w:bCs/>
        </w:rPr>
      </w:pPr>
      <w:bookmarkStart w:id="146" w:name="_Toc129011982"/>
      <w:bookmarkStart w:id="147" w:name="_Toc131420845"/>
      <w:bookmarkStart w:id="148" w:name="_Toc134100873"/>
      <w:bookmarkStart w:id="149" w:name="_Toc134101228"/>
      <w:r w:rsidRPr="001138BA">
        <w:rPr>
          <w:bCs/>
        </w:rPr>
        <w:t>The UK Medical Devices Regulations 2002</w:t>
      </w:r>
      <w:bookmarkEnd w:id="146"/>
      <w:bookmarkEnd w:id="147"/>
      <w:bookmarkEnd w:id="148"/>
      <w:bookmarkEnd w:id="149"/>
    </w:p>
    <w:p w14:paraId="7283BA24" w14:textId="77777777" w:rsidR="00122733" w:rsidRDefault="00122733" w:rsidP="001138BA">
      <w:pPr>
        <w:spacing w:line="276" w:lineRule="auto"/>
      </w:pPr>
      <w:r w:rsidRPr="00E50294">
        <w:t>The Medical Devices Regulations 2002 (No. 618) (from now on referred to as UK MDR 2002) is a UK Statutory Instrument (SI) that came into force on 13 June 2002. Prior to the end of the IP, this gave effect in UK law to the following EU directives:</w:t>
      </w:r>
    </w:p>
    <w:p w14:paraId="2011A4F1" w14:textId="77777777" w:rsidR="00E50294" w:rsidRPr="00E50294" w:rsidRDefault="00E50294" w:rsidP="001138BA">
      <w:pPr>
        <w:spacing w:line="276" w:lineRule="auto"/>
      </w:pPr>
    </w:p>
    <w:p w14:paraId="4288EB38" w14:textId="77777777" w:rsidR="00122733" w:rsidRPr="00E50294" w:rsidRDefault="00BE2B99" w:rsidP="001138BA">
      <w:pPr>
        <w:pStyle w:val="ListParagraph"/>
        <w:numPr>
          <w:ilvl w:val="0"/>
          <w:numId w:val="28"/>
        </w:numPr>
        <w:spacing w:line="276" w:lineRule="auto"/>
        <w:jc w:val="both"/>
        <w:rPr>
          <w:rFonts w:ascii="Calibri" w:hAnsi="Calibri" w:cs="Calibri"/>
          <w:i/>
          <w:iCs/>
          <w:sz w:val="22"/>
          <w:szCs w:val="22"/>
        </w:rPr>
      </w:pPr>
      <w:hyperlink r:id="rId164" w:history="1">
        <w:r w:rsidR="00122733" w:rsidRPr="00E50294">
          <w:rPr>
            <w:rStyle w:val="Hyperlink"/>
            <w:rFonts w:ascii="Calibri" w:eastAsia="Arial" w:hAnsi="Calibri" w:cs="Calibri"/>
            <w:i/>
            <w:iCs/>
            <w:color w:val="auto"/>
            <w:sz w:val="22"/>
            <w:szCs w:val="22"/>
          </w:rPr>
          <w:t>Directive 93/42/EEC on medical devices</w:t>
        </w:r>
      </w:hyperlink>
      <w:r w:rsidR="00122733" w:rsidRPr="00E50294">
        <w:rPr>
          <w:rFonts w:ascii="Calibri" w:eastAsia="Arial" w:hAnsi="Calibri" w:cs="Calibri"/>
          <w:i/>
          <w:iCs/>
          <w:sz w:val="22"/>
          <w:szCs w:val="22"/>
        </w:rPr>
        <w:t xml:space="preserve"> </w:t>
      </w:r>
    </w:p>
    <w:p w14:paraId="19B48BCD" w14:textId="77777777" w:rsidR="00122733" w:rsidRPr="00E50294" w:rsidRDefault="00BE2B99" w:rsidP="001138BA">
      <w:pPr>
        <w:pStyle w:val="ListParagraph"/>
        <w:numPr>
          <w:ilvl w:val="0"/>
          <w:numId w:val="28"/>
        </w:numPr>
        <w:spacing w:line="276" w:lineRule="auto"/>
        <w:jc w:val="both"/>
        <w:rPr>
          <w:rFonts w:ascii="Calibri" w:hAnsi="Calibri" w:cs="Calibri"/>
          <w:i/>
          <w:iCs/>
          <w:sz w:val="22"/>
          <w:szCs w:val="22"/>
        </w:rPr>
      </w:pPr>
      <w:hyperlink r:id="rId165" w:history="1">
        <w:r w:rsidR="00122733" w:rsidRPr="00E50294">
          <w:rPr>
            <w:rStyle w:val="Hyperlink"/>
            <w:rFonts w:ascii="Calibri" w:eastAsia="Arial" w:hAnsi="Calibri" w:cs="Calibri"/>
            <w:i/>
            <w:iCs/>
            <w:color w:val="auto"/>
            <w:sz w:val="22"/>
            <w:szCs w:val="22"/>
          </w:rPr>
          <w:t>Directive 90/385/EEC on active implantable medical devices</w:t>
        </w:r>
      </w:hyperlink>
      <w:r w:rsidR="00122733" w:rsidRPr="00E50294">
        <w:rPr>
          <w:rFonts w:ascii="Calibri" w:eastAsia="Arial" w:hAnsi="Calibri" w:cs="Calibri"/>
          <w:i/>
          <w:iCs/>
          <w:sz w:val="22"/>
          <w:szCs w:val="22"/>
        </w:rPr>
        <w:t xml:space="preserve"> </w:t>
      </w:r>
    </w:p>
    <w:p w14:paraId="3E6403C0" w14:textId="77777777" w:rsidR="00122733" w:rsidRPr="00E50294" w:rsidRDefault="00BE2B99" w:rsidP="001138BA">
      <w:pPr>
        <w:pStyle w:val="ListParagraph"/>
        <w:numPr>
          <w:ilvl w:val="0"/>
          <w:numId w:val="28"/>
        </w:numPr>
        <w:spacing w:line="276" w:lineRule="auto"/>
        <w:jc w:val="both"/>
        <w:rPr>
          <w:rFonts w:ascii="Calibri" w:hAnsi="Calibri" w:cs="Calibri"/>
          <w:i/>
          <w:iCs/>
          <w:sz w:val="22"/>
          <w:szCs w:val="22"/>
        </w:rPr>
      </w:pPr>
      <w:hyperlink r:id="rId166" w:history="1">
        <w:r w:rsidR="00122733" w:rsidRPr="00E50294">
          <w:rPr>
            <w:rStyle w:val="Hyperlink"/>
            <w:rFonts w:ascii="Calibri" w:eastAsia="Arial" w:hAnsi="Calibri" w:cs="Calibri"/>
            <w:i/>
            <w:iCs/>
            <w:color w:val="auto"/>
            <w:sz w:val="22"/>
            <w:szCs w:val="22"/>
          </w:rPr>
          <w:t>Directive 98/79/EC on in vitro diagnostic medical devices</w:t>
        </w:r>
      </w:hyperlink>
      <w:r w:rsidR="00122733" w:rsidRPr="00E50294">
        <w:rPr>
          <w:rFonts w:ascii="Calibri" w:eastAsia="Arial" w:hAnsi="Calibri" w:cs="Calibri"/>
          <w:i/>
          <w:iCs/>
          <w:sz w:val="22"/>
          <w:szCs w:val="22"/>
        </w:rPr>
        <w:t xml:space="preserve"> </w:t>
      </w:r>
    </w:p>
    <w:p w14:paraId="1DF0B325" w14:textId="77777777" w:rsidR="00122733" w:rsidRPr="00E50294" w:rsidRDefault="00122733" w:rsidP="001138BA">
      <w:pPr>
        <w:spacing w:line="276" w:lineRule="auto"/>
      </w:pPr>
    </w:p>
    <w:p w14:paraId="3615567A" w14:textId="77777777" w:rsidR="00122733" w:rsidRDefault="00122733" w:rsidP="001138BA">
      <w:pPr>
        <w:spacing w:line="276" w:lineRule="auto"/>
      </w:pPr>
      <w:r w:rsidRPr="00E50294">
        <w:t>The following Brexit-related amendments to the UK MDR 2002 have been written into law:</w:t>
      </w:r>
    </w:p>
    <w:p w14:paraId="4B9AE542" w14:textId="77777777" w:rsidR="00E50294" w:rsidRPr="00E50294" w:rsidRDefault="00E50294" w:rsidP="001138BA">
      <w:pPr>
        <w:spacing w:line="276" w:lineRule="auto"/>
      </w:pPr>
    </w:p>
    <w:p w14:paraId="6BA35D76" w14:textId="77777777" w:rsidR="00122733" w:rsidRPr="00E50294" w:rsidRDefault="00BE2B99" w:rsidP="001138BA">
      <w:pPr>
        <w:pStyle w:val="ListParagraph"/>
        <w:numPr>
          <w:ilvl w:val="0"/>
          <w:numId w:val="26"/>
        </w:numPr>
        <w:spacing w:line="276" w:lineRule="auto"/>
        <w:rPr>
          <w:i/>
          <w:iCs/>
          <w:sz w:val="22"/>
          <w:szCs w:val="22"/>
          <w:lang w:val="fr-FR"/>
        </w:rPr>
      </w:pPr>
      <w:hyperlink r:id="rId167" w:history="1">
        <w:r w:rsidR="00122733" w:rsidRPr="00E50294">
          <w:rPr>
            <w:rStyle w:val="Hyperlink"/>
            <w:i/>
            <w:iCs/>
            <w:color w:val="auto"/>
            <w:sz w:val="22"/>
            <w:szCs w:val="22"/>
            <w:lang w:val="fr-FR"/>
          </w:rPr>
          <w:t xml:space="preserve">The </w:t>
        </w:r>
        <w:proofErr w:type="spellStart"/>
        <w:r w:rsidR="00122733" w:rsidRPr="00E50294">
          <w:rPr>
            <w:rStyle w:val="Hyperlink"/>
            <w:i/>
            <w:iCs/>
            <w:color w:val="auto"/>
            <w:sz w:val="22"/>
            <w:szCs w:val="22"/>
            <w:lang w:val="fr-FR"/>
          </w:rPr>
          <w:t>Medical</w:t>
        </w:r>
        <w:proofErr w:type="spellEnd"/>
        <w:r w:rsidR="00122733" w:rsidRPr="00E50294">
          <w:rPr>
            <w:rStyle w:val="Hyperlink"/>
            <w:i/>
            <w:iCs/>
            <w:color w:val="auto"/>
            <w:sz w:val="22"/>
            <w:szCs w:val="22"/>
            <w:lang w:val="fr-FR"/>
          </w:rPr>
          <w:t xml:space="preserve"> </w:t>
        </w:r>
        <w:proofErr w:type="spellStart"/>
        <w:r w:rsidR="00122733" w:rsidRPr="00E50294">
          <w:rPr>
            <w:rStyle w:val="Hyperlink"/>
            <w:i/>
            <w:iCs/>
            <w:color w:val="auto"/>
            <w:sz w:val="22"/>
            <w:szCs w:val="22"/>
            <w:lang w:val="fr-FR"/>
          </w:rPr>
          <w:t>Devices</w:t>
        </w:r>
        <w:proofErr w:type="spellEnd"/>
        <w:r w:rsidR="00122733" w:rsidRPr="00E50294">
          <w:rPr>
            <w:rStyle w:val="Hyperlink"/>
            <w:i/>
            <w:iCs/>
            <w:color w:val="auto"/>
            <w:sz w:val="22"/>
            <w:szCs w:val="22"/>
            <w:lang w:val="fr-FR"/>
          </w:rPr>
          <w:t xml:space="preserve"> (</w:t>
        </w:r>
        <w:proofErr w:type="spellStart"/>
        <w:r w:rsidR="00122733" w:rsidRPr="00E50294">
          <w:rPr>
            <w:rStyle w:val="Hyperlink"/>
            <w:i/>
            <w:iCs/>
            <w:color w:val="auto"/>
            <w:sz w:val="22"/>
            <w:szCs w:val="22"/>
            <w:lang w:val="fr-FR"/>
          </w:rPr>
          <w:t>Amendment</w:t>
        </w:r>
        <w:proofErr w:type="spellEnd"/>
        <w:r w:rsidR="00122733" w:rsidRPr="00E50294">
          <w:rPr>
            <w:rStyle w:val="Hyperlink"/>
            <w:i/>
            <w:iCs/>
            <w:color w:val="auto"/>
            <w:sz w:val="22"/>
            <w:szCs w:val="22"/>
            <w:lang w:val="fr-FR"/>
          </w:rPr>
          <w:t xml:space="preserve">) (EU Exit) </w:t>
        </w:r>
        <w:proofErr w:type="spellStart"/>
        <w:r w:rsidR="00122733" w:rsidRPr="00E50294">
          <w:rPr>
            <w:rStyle w:val="Hyperlink"/>
            <w:i/>
            <w:iCs/>
            <w:color w:val="auto"/>
            <w:sz w:val="22"/>
            <w:szCs w:val="22"/>
            <w:lang w:val="fr-FR"/>
          </w:rPr>
          <w:t>Regulations</w:t>
        </w:r>
        <w:proofErr w:type="spellEnd"/>
        <w:r w:rsidR="00122733" w:rsidRPr="00E50294">
          <w:rPr>
            <w:rStyle w:val="Hyperlink"/>
            <w:i/>
            <w:iCs/>
            <w:color w:val="auto"/>
            <w:sz w:val="22"/>
            <w:szCs w:val="22"/>
            <w:lang w:val="fr-FR"/>
          </w:rPr>
          <w:t xml:space="preserve"> 2019, SI 2019/791</w:t>
        </w:r>
      </w:hyperlink>
      <w:r w:rsidR="00122733" w:rsidRPr="00E50294">
        <w:rPr>
          <w:i/>
          <w:iCs/>
          <w:sz w:val="22"/>
          <w:szCs w:val="22"/>
          <w:lang w:val="fr-FR"/>
        </w:rPr>
        <w:t xml:space="preserve"> </w:t>
      </w:r>
    </w:p>
    <w:p w14:paraId="75455B38" w14:textId="77777777" w:rsidR="00122733" w:rsidRPr="00E50294" w:rsidRDefault="00BE2B99" w:rsidP="001138BA">
      <w:pPr>
        <w:pStyle w:val="ListParagraph"/>
        <w:numPr>
          <w:ilvl w:val="0"/>
          <w:numId w:val="26"/>
        </w:numPr>
        <w:spacing w:line="276" w:lineRule="auto"/>
        <w:rPr>
          <w:rFonts w:ascii="Calibri" w:eastAsia="Arial" w:hAnsi="Calibri" w:cs="Calibri"/>
          <w:i/>
          <w:iCs/>
          <w:sz w:val="22"/>
          <w:szCs w:val="22"/>
        </w:rPr>
      </w:pPr>
      <w:hyperlink r:id="rId168" w:history="1">
        <w:r w:rsidR="00122733" w:rsidRPr="00E50294">
          <w:rPr>
            <w:rStyle w:val="Hyperlink"/>
            <w:rFonts w:ascii="Calibri" w:eastAsia="Arial" w:hAnsi="Calibri" w:cs="Calibri"/>
            <w:i/>
            <w:iCs/>
            <w:color w:val="auto"/>
            <w:sz w:val="22"/>
            <w:szCs w:val="22"/>
          </w:rPr>
          <w:t>The Human Medicines and Medical Devices (Amendment etc.) (EU Exit) Regulations 2019, SI 2019/1385</w:t>
        </w:r>
      </w:hyperlink>
      <w:r w:rsidR="00122733" w:rsidRPr="00E50294">
        <w:rPr>
          <w:rFonts w:ascii="Calibri" w:eastAsia="Arial" w:hAnsi="Calibri" w:cs="Calibri"/>
          <w:i/>
          <w:iCs/>
          <w:sz w:val="22"/>
          <w:szCs w:val="22"/>
        </w:rPr>
        <w:t xml:space="preserve"> *     </w:t>
      </w:r>
    </w:p>
    <w:p w14:paraId="00C96E28" w14:textId="77777777" w:rsidR="00122733" w:rsidRPr="00E50294" w:rsidRDefault="00BE2B99" w:rsidP="001138BA">
      <w:pPr>
        <w:pStyle w:val="ListParagraph"/>
        <w:numPr>
          <w:ilvl w:val="0"/>
          <w:numId w:val="26"/>
        </w:numPr>
        <w:spacing w:line="276" w:lineRule="auto"/>
        <w:rPr>
          <w:i/>
          <w:iCs/>
          <w:sz w:val="22"/>
          <w:szCs w:val="22"/>
          <w:lang w:val="fr-FR"/>
        </w:rPr>
      </w:pPr>
      <w:hyperlink r:id="rId169" w:history="1">
        <w:r w:rsidR="00122733" w:rsidRPr="00E50294">
          <w:rPr>
            <w:rStyle w:val="Hyperlink"/>
            <w:i/>
            <w:iCs/>
            <w:color w:val="auto"/>
            <w:sz w:val="22"/>
            <w:szCs w:val="22"/>
            <w:lang w:val="fr-FR"/>
          </w:rPr>
          <w:t xml:space="preserve">The </w:t>
        </w:r>
        <w:proofErr w:type="spellStart"/>
        <w:r w:rsidR="00122733" w:rsidRPr="00E50294">
          <w:rPr>
            <w:rStyle w:val="Hyperlink"/>
            <w:i/>
            <w:iCs/>
            <w:color w:val="auto"/>
            <w:sz w:val="22"/>
            <w:szCs w:val="22"/>
            <w:lang w:val="fr-FR"/>
          </w:rPr>
          <w:t>Medical</w:t>
        </w:r>
        <w:proofErr w:type="spellEnd"/>
        <w:r w:rsidR="00122733" w:rsidRPr="00E50294">
          <w:rPr>
            <w:rStyle w:val="Hyperlink"/>
            <w:i/>
            <w:iCs/>
            <w:color w:val="auto"/>
            <w:sz w:val="22"/>
            <w:szCs w:val="22"/>
            <w:lang w:val="fr-FR"/>
          </w:rPr>
          <w:t xml:space="preserve"> </w:t>
        </w:r>
        <w:proofErr w:type="spellStart"/>
        <w:r w:rsidR="00122733" w:rsidRPr="00E50294">
          <w:rPr>
            <w:rStyle w:val="Hyperlink"/>
            <w:i/>
            <w:iCs/>
            <w:color w:val="auto"/>
            <w:sz w:val="22"/>
            <w:szCs w:val="22"/>
            <w:lang w:val="fr-FR"/>
          </w:rPr>
          <w:t>Devices</w:t>
        </w:r>
        <w:proofErr w:type="spellEnd"/>
        <w:r w:rsidR="00122733" w:rsidRPr="00E50294">
          <w:rPr>
            <w:rStyle w:val="Hyperlink"/>
            <w:i/>
            <w:iCs/>
            <w:color w:val="auto"/>
            <w:sz w:val="22"/>
            <w:szCs w:val="22"/>
            <w:lang w:val="fr-FR"/>
          </w:rPr>
          <w:t xml:space="preserve"> (</w:t>
        </w:r>
        <w:proofErr w:type="spellStart"/>
        <w:r w:rsidR="00122733" w:rsidRPr="00E50294">
          <w:rPr>
            <w:rStyle w:val="Hyperlink"/>
            <w:i/>
            <w:iCs/>
            <w:color w:val="auto"/>
            <w:sz w:val="22"/>
            <w:szCs w:val="22"/>
            <w:lang w:val="fr-FR"/>
          </w:rPr>
          <w:t>Amendment</w:t>
        </w:r>
        <w:proofErr w:type="spellEnd"/>
        <w:r w:rsidR="00122733" w:rsidRPr="00E50294">
          <w:rPr>
            <w:rStyle w:val="Hyperlink"/>
            <w:i/>
            <w:iCs/>
            <w:color w:val="auto"/>
            <w:sz w:val="22"/>
            <w:szCs w:val="22"/>
            <w:lang w:val="fr-FR"/>
          </w:rPr>
          <w:t xml:space="preserve">) (EU Exit) </w:t>
        </w:r>
        <w:proofErr w:type="spellStart"/>
        <w:r w:rsidR="00122733" w:rsidRPr="00E50294">
          <w:rPr>
            <w:rStyle w:val="Hyperlink"/>
            <w:i/>
            <w:iCs/>
            <w:color w:val="auto"/>
            <w:sz w:val="22"/>
            <w:szCs w:val="22"/>
            <w:lang w:val="fr-FR"/>
          </w:rPr>
          <w:t>Regulations</w:t>
        </w:r>
        <w:proofErr w:type="spellEnd"/>
        <w:r w:rsidR="00122733" w:rsidRPr="00E50294">
          <w:rPr>
            <w:rStyle w:val="Hyperlink"/>
            <w:i/>
            <w:iCs/>
            <w:color w:val="auto"/>
            <w:sz w:val="22"/>
            <w:szCs w:val="22"/>
            <w:lang w:val="fr-FR"/>
          </w:rPr>
          <w:t xml:space="preserve"> 2020, SI 2020/1478</w:t>
        </w:r>
      </w:hyperlink>
      <w:r w:rsidR="00122733" w:rsidRPr="00E50294">
        <w:rPr>
          <w:i/>
          <w:iCs/>
          <w:sz w:val="22"/>
          <w:szCs w:val="22"/>
          <w:lang w:val="fr-FR"/>
        </w:rPr>
        <w:t xml:space="preserve"> </w:t>
      </w:r>
    </w:p>
    <w:p w14:paraId="4A939CEB" w14:textId="77777777" w:rsidR="00122733" w:rsidRPr="00E50294" w:rsidRDefault="00BE2B99" w:rsidP="001138BA">
      <w:pPr>
        <w:pStyle w:val="ListParagraph"/>
        <w:numPr>
          <w:ilvl w:val="0"/>
          <w:numId w:val="26"/>
        </w:numPr>
        <w:spacing w:line="276" w:lineRule="auto"/>
        <w:rPr>
          <w:i/>
          <w:iCs/>
          <w:sz w:val="22"/>
          <w:szCs w:val="22"/>
          <w:lang w:val="fr-FR"/>
        </w:rPr>
      </w:pPr>
      <w:hyperlink r:id="rId170" w:history="1">
        <w:r w:rsidR="00122733" w:rsidRPr="00E50294">
          <w:rPr>
            <w:rStyle w:val="Hyperlink"/>
            <w:i/>
            <w:iCs/>
            <w:color w:val="auto"/>
            <w:sz w:val="22"/>
            <w:szCs w:val="22"/>
            <w:lang w:val="fr-FR"/>
          </w:rPr>
          <w:t xml:space="preserve">The </w:t>
        </w:r>
        <w:proofErr w:type="spellStart"/>
        <w:r w:rsidR="00122733" w:rsidRPr="00E50294">
          <w:rPr>
            <w:rStyle w:val="Hyperlink"/>
            <w:i/>
            <w:iCs/>
            <w:color w:val="auto"/>
            <w:sz w:val="22"/>
            <w:szCs w:val="22"/>
            <w:lang w:val="fr-FR"/>
          </w:rPr>
          <w:t>Medical</w:t>
        </w:r>
        <w:proofErr w:type="spellEnd"/>
        <w:r w:rsidR="00122733" w:rsidRPr="00E50294">
          <w:rPr>
            <w:rStyle w:val="Hyperlink"/>
            <w:i/>
            <w:iCs/>
            <w:color w:val="auto"/>
            <w:sz w:val="22"/>
            <w:szCs w:val="22"/>
            <w:lang w:val="fr-FR"/>
          </w:rPr>
          <w:t xml:space="preserve"> </w:t>
        </w:r>
        <w:proofErr w:type="spellStart"/>
        <w:r w:rsidR="00122733" w:rsidRPr="00E50294">
          <w:rPr>
            <w:rStyle w:val="Hyperlink"/>
            <w:i/>
            <w:iCs/>
            <w:color w:val="auto"/>
            <w:sz w:val="22"/>
            <w:szCs w:val="22"/>
            <w:lang w:val="fr-FR"/>
          </w:rPr>
          <w:t>Devices</w:t>
        </w:r>
        <w:proofErr w:type="spellEnd"/>
        <w:r w:rsidR="00122733" w:rsidRPr="00E50294">
          <w:rPr>
            <w:rStyle w:val="Hyperlink"/>
            <w:i/>
            <w:iCs/>
            <w:color w:val="auto"/>
            <w:sz w:val="22"/>
            <w:szCs w:val="22"/>
            <w:lang w:val="fr-FR"/>
          </w:rPr>
          <w:t xml:space="preserve"> (</w:t>
        </w:r>
        <w:proofErr w:type="spellStart"/>
        <w:r w:rsidR="00122733" w:rsidRPr="00E50294">
          <w:rPr>
            <w:rStyle w:val="Hyperlink"/>
            <w:i/>
            <w:iCs/>
            <w:color w:val="auto"/>
            <w:sz w:val="22"/>
            <w:szCs w:val="22"/>
            <w:lang w:val="fr-FR"/>
          </w:rPr>
          <w:t>Amendment</w:t>
        </w:r>
        <w:proofErr w:type="spellEnd"/>
        <w:r w:rsidR="00122733" w:rsidRPr="00E50294">
          <w:rPr>
            <w:rStyle w:val="Hyperlink"/>
            <w:i/>
            <w:iCs/>
            <w:color w:val="auto"/>
            <w:sz w:val="22"/>
            <w:szCs w:val="22"/>
            <w:lang w:val="fr-FR"/>
          </w:rPr>
          <w:t xml:space="preserve">) (EU Exit) </w:t>
        </w:r>
        <w:proofErr w:type="spellStart"/>
        <w:r w:rsidR="00122733" w:rsidRPr="00E50294">
          <w:rPr>
            <w:rStyle w:val="Hyperlink"/>
            <w:i/>
            <w:iCs/>
            <w:color w:val="auto"/>
            <w:sz w:val="22"/>
            <w:szCs w:val="22"/>
            <w:lang w:val="fr-FR"/>
          </w:rPr>
          <w:t>Regulations</w:t>
        </w:r>
        <w:proofErr w:type="spellEnd"/>
        <w:r w:rsidR="00122733" w:rsidRPr="00E50294">
          <w:rPr>
            <w:rStyle w:val="Hyperlink"/>
            <w:i/>
            <w:iCs/>
            <w:color w:val="auto"/>
            <w:sz w:val="22"/>
            <w:szCs w:val="22"/>
            <w:lang w:val="fr-FR"/>
          </w:rPr>
          <w:t xml:space="preserve"> 2021, SI 2021/873</w:t>
        </w:r>
      </w:hyperlink>
      <w:r w:rsidR="00122733" w:rsidRPr="00E50294">
        <w:rPr>
          <w:i/>
          <w:iCs/>
          <w:sz w:val="22"/>
          <w:szCs w:val="22"/>
          <w:lang w:val="fr-FR"/>
        </w:rPr>
        <w:t xml:space="preserve"> </w:t>
      </w:r>
    </w:p>
    <w:p w14:paraId="1BF7B98B" w14:textId="77777777" w:rsidR="00122733" w:rsidRPr="00B55CE9" w:rsidRDefault="00122733" w:rsidP="001138BA">
      <w:pPr>
        <w:pStyle w:val="ListParagraph"/>
        <w:spacing w:line="276" w:lineRule="auto"/>
        <w:rPr>
          <w:lang w:val="fr-FR"/>
        </w:rPr>
      </w:pPr>
    </w:p>
    <w:p w14:paraId="0995C418" w14:textId="77777777" w:rsidR="00122733" w:rsidRDefault="00122733" w:rsidP="001138BA">
      <w:pPr>
        <w:spacing w:line="276" w:lineRule="auto"/>
        <w:jc w:val="both"/>
        <w:rPr>
          <w:rFonts w:ascii="Calibri" w:eastAsia="Arial" w:hAnsi="Calibri" w:cs="Calibri"/>
          <w:color w:val="000000" w:themeColor="text1"/>
        </w:rPr>
      </w:pPr>
      <w:r>
        <w:rPr>
          <w:rFonts w:ascii="Calibri" w:eastAsia="Arial" w:hAnsi="Calibri" w:cs="Calibri"/>
          <w:color w:val="000000" w:themeColor="text1"/>
        </w:rPr>
        <w:t>* This amendment included an amendment to t</w:t>
      </w:r>
      <w:r w:rsidRPr="00AC60C0">
        <w:rPr>
          <w:rFonts w:ascii="Calibri" w:eastAsia="Arial" w:hAnsi="Calibri" w:cs="Calibri"/>
          <w:color w:val="000000" w:themeColor="text1"/>
        </w:rPr>
        <w:t>he Human Medicines (Amendment etc.) (EU Exit) Regulations 2019</w:t>
      </w:r>
      <w:r>
        <w:rPr>
          <w:rFonts w:ascii="Calibri" w:eastAsia="Arial" w:hAnsi="Calibri" w:cs="Calibri"/>
          <w:color w:val="000000" w:themeColor="text1"/>
        </w:rPr>
        <w:t xml:space="preserve"> and an amendment to </w:t>
      </w:r>
      <w:r w:rsidRPr="00C06678">
        <w:rPr>
          <w:rFonts w:ascii="Calibri" w:eastAsia="Arial" w:hAnsi="Calibri" w:cs="Calibri"/>
          <w:color w:val="000000" w:themeColor="text1"/>
        </w:rPr>
        <w:t>the Medical Devices (Amendment etc.) (EU Exit) Regulations 2019</w:t>
      </w:r>
      <w:r>
        <w:rPr>
          <w:rFonts w:ascii="Calibri" w:eastAsia="Arial" w:hAnsi="Calibri" w:cs="Calibri"/>
          <w:color w:val="000000" w:themeColor="text1"/>
        </w:rPr>
        <w:t>.</w:t>
      </w:r>
    </w:p>
    <w:p w14:paraId="519081D8" w14:textId="77777777" w:rsidR="00122733" w:rsidRDefault="00122733" w:rsidP="001138BA">
      <w:pPr>
        <w:spacing w:line="276" w:lineRule="auto"/>
        <w:jc w:val="both"/>
        <w:rPr>
          <w:rFonts w:ascii="Calibri" w:eastAsia="Arial" w:hAnsi="Calibri" w:cs="Calibri"/>
          <w:color w:val="000000" w:themeColor="text1"/>
        </w:rPr>
      </w:pPr>
    </w:p>
    <w:p w14:paraId="2FD20CFE" w14:textId="77777777" w:rsidR="00122733" w:rsidRPr="001138BA" w:rsidRDefault="00122733" w:rsidP="001138BA">
      <w:pPr>
        <w:spacing w:line="276" w:lineRule="auto"/>
        <w:jc w:val="both"/>
        <w:rPr>
          <w:rFonts w:ascii="Calibri" w:hAnsi="Calibri" w:cs="Calibri"/>
        </w:rPr>
      </w:pPr>
      <w:r w:rsidRPr="00E5344E">
        <w:rPr>
          <w:rFonts w:ascii="Calibri" w:eastAsia="Arial" w:hAnsi="Calibri" w:cs="Calibri"/>
          <w:color w:val="000000" w:themeColor="text1"/>
        </w:rPr>
        <w:t xml:space="preserve">These amendments </w:t>
      </w:r>
      <w:r w:rsidRPr="00E5344E">
        <w:rPr>
          <w:rFonts w:ascii="Calibri" w:hAnsi="Calibri" w:cs="Calibri"/>
          <w:color w:val="000000" w:themeColor="text1"/>
        </w:rPr>
        <w:t>were</w:t>
      </w:r>
      <w:r w:rsidRPr="00E5344E">
        <w:rPr>
          <w:rFonts w:ascii="Calibri" w:eastAsia="Arial" w:hAnsi="Calibri" w:cs="Calibri"/>
          <w:color w:val="000000" w:themeColor="text1"/>
        </w:rPr>
        <w:t xml:space="preserve"> made to ensure that the regulatory landscape for medical devices is fit for purpose </w:t>
      </w:r>
      <w:r w:rsidRPr="001138BA">
        <w:rPr>
          <w:rFonts w:ascii="Calibri" w:eastAsia="Arial" w:hAnsi="Calibri" w:cs="Calibri"/>
        </w:rPr>
        <w:t>from IP completion day, that the MHRA can act as a standalone regulator, and to give effect to the Northern Ireland Protocol (see later).</w:t>
      </w:r>
    </w:p>
    <w:p w14:paraId="284937BA" w14:textId="77777777" w:rsidR="00122733" w:rsidRPr="001138BA" w:rsidRDefault="00122733" w:rsidP="001138BA">
      <w:pPr>
        <w:spacing w:line="276" w:lineRule="auto"/>
      </w:pPr>
    </w:p>
    <w:p w14:paraId="1BEBB10A" w14:textId="77777777" w:rsidR="00122733" w:rsidRPr="001138BA" w:rsidRDefault="00122733" w:rsidP="001138BA">
      <w:pPr>
        <w:spacing w:line="276" w:lineRule="auto"/>
        <w:jc w:val="both"/>
        <w:rPr>
          <w:rFonts w:ascii="Calibri" w:hAnsi="Calibri" w:cs="Calibri"/>
        </w:rPr>
      </w:pPr>
      <w:r w:rsidRPr="001138BA">
        <w:rPr>
          <w:rFonts w:ascii="Calibri" w:hAnsi="Calibri" w:cs="Calibri"/>
        </w:rPr>
        <w:t xml:space="preserve">The </w:t>
      </w:r>
      <w:hyperlink r:id="rId171" w:history="1">
        <w:r w:rsidRPr="001138BA">
          <w:rPr>
            <w:rStyle w:val="Hyperlink"/>
            <w:rFonts w:ascii="Calibri" w:hAnsi="Calibri" w:cs="Calibri"/>
            <w:color w:val="auto"/>
          </w:rPr>
          <w:t>full UK MDR 2002 (as amended)</w:t>
        </w:r>
      </w:hyperlink>
      <w:r w:rsidRPr="001138BA">
        <w:rPr>
          <w:rFonts w:ascii="Calibri" w:hAnsi="Calibri" w:cs="Calibri"/>
        </w:rPr>
        <w:t xml:space="preserve"> can be found </w:t>
      </w:r>
      <w:r w:rsidRPr="001138BA">
        <w:t>on the UK Government Legislation website.</w:t>
      </w:r>
      <w:r w:rsidRPr="001138BA">
        <w:rPr>
          <w:rFonts w:ascii="Calibri" w:hAnsi="Calibri" w:cs="Calibri"/>
        </w:rPr>
        <w:t xml:space="preserve"> Note that previous versions of each section of the legislation can be found by clicking the ‘show timeline of changes’ tab, and the extent of each regulation (e.g., UK vs GB vs NI) can be found by clicking the ‘show geographical extent’ tab.</w:t>
      </w:r>
    </w:p>
    <w:p w14:paraId="3BF397A3" w14:textId="77777777" w:rsidR="00122733" w:rsidRPr="001138BA" w:rsidRDefault="00122733" w:rsidP="001138BA">
      <w:pPr>
        <w:spacing w:line="276" w:lineRule="auto"/>
      </w:pPr>
    </w:p>
    <w:p w14:paraId="10DAB088" w14:textId="4FE2B972" w:rsidR="00122733" w:rsidRPr="001138BA" w:rsidRDefault="00122733" w:rsidP="00D54339">
      <w:pPr>
        <w:spacing w:line="276" w:lineRule="auto"/>
        <w:jc w:val="both"/>
        <w:rPr>
          <w:rFonts w:ascii="Calibri" w:eastAsia="Arial" w:hAnsi="Calibri" w:cs="Calibri"/>
        </w:rPr>
      </w:pPr>
      <w:r w:rsidRPr="001138BA">
        <w:rPr>
          <w:rFonts w:ascii="Calibri" w:eastAsia="Arial" w:hAnsi="Calibri" w:cs="Calibri"/>
        </w:rPr>
        <w:t>Another amendment to the UK MDR 2002 is expected soon, to reflect the changes proposed in the MHRA consultation on the future regulation of medical devices in the UK that took place in towards the end of 2021, after the most recent legislation amendment. These proposed future changes are discussed later.</w:t>
      </w:r>
    </w:p>
    <w:p w14:paraId="30B2FBD1" w14:textId="77777777" w:rsidR="00122733" w:rsidRPr="00D54339" w:rsidRDefault="00122733" w:rsidP="001138BA">
      <w:pPr>
        <w:spacing w:line="276" w:lineRule="auto"/>
        <w:jc w:val="both"/>
        <w:rPr>
          <w:rFonts w:ascii="Calibri" w:eastAsia="Arial" w:hAnsi="Calibri" w:cs="Calibri"/>
          <w:b/>
          <w:bCs/>
        </w:rPr>
      </w:pPr>
    </w:p>
    <w:p w14:paraId="5D73536C" w14:textId="77777777" w:rsidR="00122733" w:rsidRPr="00D54339" w:rsidRDefault="00122733" w:rsidP="001138BA">
      <w:pPr>
        <w:pStyle w:val="Heading3"/>
        <w:spacing w:line="276" w:lineRule="auto"/>
        <w:rPr>
          <w:b w:val="0"/>
          <w:bCs/>
        </w:rPr>
      </w:pPr>
      <w:bookmarkStart w:id="150" w:name="_Toc129011983"/>
      <w:bookmarkStart w:id="151" w:name="_Toc131420846"/>
      <w:bookmarkStart w:id="152" w:name="_Toc134100874"/>
      <w:bookmarkStart w:id="153" w:name="_Toc134101229"/>
      <w:r w:rsidRPr="00D54339">
        <w:rPr>
          <w:bCs/>
        </w:rPr>
        <w:t>The Medical Devices (Northern Ireland Protocol) Regulations 2021</w:t>
      </w:r>
      <w:bookmarkEnd w:id="150"/>
      <w:bookmarkEnd w:id="151"/>
      <w:bookmarkEnd w:id="152"/>
      <w:bookmarkEnd w:id="153"/>
    </w:p>
    <w:p w14:paraId="2C542F8D" w14:textId="77777777" w:rsidR="00122733" w:rsidRPr="001138BA" w:rsidRDefault="00122733" w:rsidP="001138BA">
      <w:pPr>
        <w:spacing w:line="276" w:lineRule="auto"/>
        <w:jc w:val="both"/>
        <w:rPr>
          <w:rFonts w:ascii="Calibri" w:hAnsi="Calibri" w:cs="Calibri"/>
        </w:rPr>
      </w:pPr>
      <w:r w:rsidRPr="001138BA">
        <w:rPr>
          <w:rFonts w:ascii="Calibri" w:hAnsi="Calibri" w:cs="Calibri"/>
        </w:rPr>
        <w:t xml:space="preserve">In addition to the amendments listed above, the UK MDR 2002 has also been amended to include a Northern Ireland Protocol. </w:t>
      </w:r>
      <w:hyperlink r:id="rId172" w:history="1">
        <w:r w:rsidRPr="00D54339">
          <w:rPr>
            <w:rStyle w:val="Hyperlink"/>
            <w:rFonts w:ascii="Calibri" w:hAnsi="Calibri" w:cs="Calibri"/>
            <w:i/>
            <w:iCs/>
            <w:color w:val="auto"/>
          </w:rPr>
          <w:t>Full protocol</w:t>
        </w:r>
      </w:hyperlink>
      <w:r w:rsidRPr="001138BA">
        <w:rPr>
          <w:rFonts w:ascii="Calibri" w:hAnsi="Calibri" w:cs="Calibri"/>
        </w:rPr>
        <w:t>. However, regulations specific to Northern Ireland (NI) can also be seen via the UK MDR 2002 (as amended) by using the ‘show geographical extent’ option mentioned earlier.</w:t>
      </w:r>
    </w:p>
    <w:p w14:paraId="34B0FB7B" w14:textId="77777777" w:rsidR="00122733" w:rsidRPr="001138BA" w:rsidRDefault="00122733" w:rsidP="001138BA">
      <w:pPr>
        <w:spacing w:line="276" w:lineRule="auto"/>
        <w:jc w:val="both"/>
        <w:rPr>
          <w:rFonts w:ascii="Calibri" w:hAnsi="Calibri" w:cs="Calibri"/>
        </w:rPr>
      </w:pPr>
    </w:p>
    <w:p w14:paraId="04AC6D90" w14:textId="77777777" w:rsidR="00122733" w:rsidRPr="001138BA" w:rsidRDefault="00122733" w:rsidP="001138BA">
      <w:pPr>
        <w:spacing w:line="276" w:lineRule="auto"/>
        <w:jc w:val="both"/>
        <w:rPr>
          <w:rFonts w:ascii="Calibri" w:eastAsia="Arial" w:hAnsi="Calibri" w:cs="Calibri"/>
        </w:rPr>
      </w:pPr>
      <w:r w:rsidRPr="001138BA">
        <w:rPr>
          <w:rFonts w:ascii="Calibri" w:hAnsi="Calibri" w:cs="Calibri"/>
        </w:rPr>
        <w:t>Broadly speaking, u</w:t>
      </w:r>
      <w:r w:rsidRPr="001138BA">
        <w:rPr>
          <w:rFonts w:ascii="Calibri" w:eastAsia="Arial" w:hAnsi="Calibri" w:cs="Calibri"/>
        </w:rPr>
        <w:t>nder the new regulations, NI is subject to EU requirements governing medical devices, although there are some changes to be aware of which are discussed later.</w:t>
      </w:r>
    </w:p>
    <w:p w14:paraId="65F3D28D" w14:textId="77777777" w:rsidR="00122733" w:rsidRPr="001138BA" w:rsidRDefault="00122733" w:rsidP="001138BA">
      <w:pPr>
        <w:spacing w:line="276" w:lineRule="auto"/>
        <w:jc w:val="both"/>
        <w:rPr>
          <w:rFonts w:ascii="Calibri" w:eastAsia="Arial" w:hAnsi="Calibri" w:cs="Calibri"/>
        </w:rPr>
      </w:pPr>
    </w:p>
    <w:p w14:paraId="55E14FA0" w14:textId="77777777" w:rsidR="00122733" w:rsidRDefault="00122733" w:rsidP="001138BA">
      <w:pPr>
        <w:spacing w:line="276" w:lineRule="auto"/>
        <w:rPr>
          <w:rFonts w:ascii="Calibri" w:hAnsi="Calibri" w:cs="Calibri"/>
        </w:rPr>
      </w:pPr>
      <w:r w:rsidRPr="001138BA">
        <w:rPr>
          <w:rFonts w:ascii="Calibri" w:hAnsi="Calibri" w:cs="Calibri"/>
        </w:rPr>
        <w:t>The EU framework for medical devices is being reformed:</w:t>
      </w:r>
    </w:p>
    <w:p w14:paraId="4943AA06" w14:textId="77777777" w:rsidR="006E1CDB" w:rsidRPr="006E1CDB" w:rsidRDefault="006E1CDB" w:rsidP="001138BA">
      <w:pPr>
        <w:spacing w:line="276" w:lineRule="auto"/>
        <w:rPr>
          <w:rFonts w:ascii="Calibri" w:hAnsi="Calibri" w:cs="Calibri"/>
        </w:rPr>
      </w:pPr>
    </w:p>
    <w:p w14:paraId="3FB89640" w14:textId="77777777" w:rsidR="00122733" w:rsidRPr="006E1CDB" w:rsidRDefault="00122733" w:rsidP="001138BA">
      <w:pPr>
        <w:pStyle w:val="ListParagraph"/>
        <w:numPr>
          <w:ilvl w:val="0"/>
          <w:numId w:val="40"/>
        </w:numPr>
        <w:spacing w:line="276" w:lineRule="auto"/>
        <w:rPr>
          <w:sz w:val="22"/>
          <w:szCs w:val="22"/>
        </w:rPr>
      </w:pPr>
      <w:r w:rsidRPr="006E1CDB">
        <w:rPr>
          <w:sz w:val="22"/>
          <w:szCs w:val="22"/>
        </w:rPr>
        <w:t xml:space="preserve">The </w:t>
      </w:r>
      <w:hyperlink r:id="rId173" w:history="1">
        <w:r w:rsidRPr="006E1CDB">
          <w:rPr>
            <w:rStyle w:val="Hyperlink"/>
            <w:i/>
            <w:iCs/>
            <w:color w:val="auto"/>
            <w:sz w:val="22"/>
            <w:szCs w:val="22"/>
          </w:rPr>
          <w:t>EU Regulation 2017/745 on medical devices</w:t>
        </w:r>
      </w:hyperlink>
      <w:r w:rsidRPr="006E1CDB">
        <w:rPr>
          <w:sz w:val="22"/>
          <w:szCs w:val="22"/>
        </w:rPr>
        <w:t xml:space="preserve"> came into effect on 26 May 2021 and </w:t>
      </w:r>
      <w:r w:rsidRPr="006E1CDB">
        <w:rPr>
          <w:rStyle w:val="Hyperlink"/>
          <w:i/>
          <w:iCs/>
          <w:color w:val="auto"/>
          <w:sz w:val="22"/>
          <w:szCs w:val="22"/>
        </w:rPr>
        <w:t>repeals council directives 90/385/EEC and 93/42/EEC</w:t>
      </w:r>
    </w:p>
    <w:p w14:paraId="2768E906" w14:textId="77777777" w:rsidR="00122733" w:rsidRPr="006E1CDB" w:rsidRDefault="00122733" w:rsidP="001138BA">
      <w:pPr>
        <w:pStyle w:val="ListParagraph"/>
        <w:numPr>
          <w:ilvl w:val="0"/>
          <w:numId w:val="27"/>
        </w:numPr>
        <w:spacing w:line="276" w:lineRule="auto"/>
        <w:rPr>
          <w:sz w:val="22"/>
          <w:szCs w:val="22"/>
        </w:rPr>
      </w:pPr>
      <w:r w:rsidRPr="006E1CDB">
        <w:rPr>
          <w:sz w:val="22"/>
          <w:szCs w:val="22"/>
        </w:rPr>
        <w:t xml:space="preserve">The </w:t>
      </w:r>
      <w:hyperlink r:id="rId174" w:history="1">
        <w:r w:rsidRPr="006E1CDB">
          <w:rPr>
            <w:rStyle w:val="Hyperlink"/>
            <w:i/>
            <w:iCs/>
            <w:color w:val="auto"/>
            <w:sz w:val="22"/>
            <w:szCs w:val="22"/>
          </w:rPr>
          <w:t>EU Regulation 2017/746 on in vitro diagnostic medical devices</w:t>
        </w:r>
      </w:hyperlink>
      <w:r w:rsidRPr="006E1CDB">
        <w:rPr>
          <w:sz w:val="22"/>
          <w:szCs w:val="22"/>
        </w:rPr>
        <w:t xml:space="preserve"> came into effect on 26 May 2022 and repeals council directive 98/79/EC</w:t>
      </w:r>
    </w:p>
    <w:p w14:paraId="7EC04180" w14:textId="77777777" w:rsidR="00122733" w:rsidRPr="001138BA" w:rsidRDefault="00122733" w:rsidP="001138BA">
      <w:pPr>
        <w:spacing w:line="276" w:lineRule="auto"/>
      </w:pPr>
    </w:p>
    <w:p w14:paraId="309DBFCA" w14:textId="77777777" w:rsidR="00122733" w:rsidRPr="001138BA" w:rsidRDefault="00122733" w:rsidP="001138BA">
      <w:pPr>
        <w:spacing w:line="276" w:lineRule="auto"/>
        <w:rPr>
          <w:rFonts w:ascii="Calibri" w:hAnsi="Calibri" w:cs="Calibri"/>
        </w:rPr>
      </w:pPr>
      <w:r w:rsidRPr="001138BA">
        <w:lastRenderedPageBreak/>
        <w:t xml:space="preserve">As these EU regulations did not take effect during the transition period, they were not EU law automatically retained by the EU (Withdrawal) Act 2018 and therefore do not and will not apply in GB, </w:t>
      </w:r>
      <w:r w:rsidRPr="001138BA">
        <w:rPr>
          <w:rFonts w:ascii="Calibri" w:hAnsi="Calibri" w:cs="Calibri"/>
        </w:rPr>
        <w:t>causing further divergence in EU and UK regulatory regimes. However, due to the NI Protocol, these two regulations apply in NI.</w:t>
      </w:r>
    </w:p>
    <w:p w14:paraId="02AD9C97" w14:textId="77777777" w:rsidR="00122733" w:rsidRPr="001138BA" w:rsidRDefault="00122733" w:rsidP="001138BA">
      <w:pPr>
        <w:spacing w:line="276" w:lineRule="auto"/>
      </w:pPr>
    </w:p>
    <w:p w14:paraId="595D05E0" w14:textId="77777777" w:rsidR="00122733" w:rsidRPr="001138BA" w:rsidRDefault="00122733" w:rsidP="001138BA">
      <w:pPr>
        <w:pStyle w:val="Heading3"/>
        <w:spacing w:line="276" w:lineRule="auto"/>
        <w:rPr>
          <w:b w:val="0"/>
          <w:bCs/>
        </w:rPr>
      </w:pPr>
      <w:bookmarkStart w:id="154" w:name="_Toc129011984"/>
      <w:bookmarkStart w:id="155" w:name="_Toc131420847"/>
      <w:bookmarkStart w:id="156" w:name="_Toc134100875"/>
      <w:bookmarkStart w:id="157" w:name="_Toc134101230"/>
      <w:r w:rsidRPr="001138BA">
        <w:rPr>
          <w:bCs/>
        </w:rPr>
        <w:t>Medicines and Medical Devices Act 2021</w:t>
      </w:r>
      <w:bookmarkEnd w:id="154"/>
      <w:bookmarkEnd w:id="155"/>
      <w:bookmarkEnd w:id="156"/>
      <w:bookmarkEnd w:id="157"/>
    </w:p>
    <w:p w14:paraId="60B744FB" w14:textId="77777777" w:rsidR="00122733" w:rsidRPr="001138BA" w:rsidRDefault="00122733" w:rsidP="001138BA">
      <w:pPr>
        <w:spacing w:line="276" w:lineRule="auto"/>
      </w:pPr>
      <w:r w:rsidRPr="001138BA">
        <w:t xml:space="preserve">Powers in the </w:t>
      </w:r>
      <w:hyperlink r:id="rId175" w:history="1">
        <w:r w:rsidRPr="00D54339">
          <w:rPr>
            <w:rStyle w:val="Hyperlink"/>
            <w:i/>
            <w:iCs/>
            <w:color w:val="auto"/>
          </w:rPr>
          <w:t>Medicines and Medical Devices Act (2021)</w:t>
        </w:r>
      </w:hyperlink>
      <w:r w:rsidRPr="001138BA">
        <w:t xml:space="preserve"> allow the UK government / MHRA to amend the UK MDR 2002 which govern medical devices in Great Britain. </w:t>
      </w:r>
    </w:p>
    <w:p w14:paraId="76D14C8F" w14:textId="77777777" w:rsidR="00122733" w:rsidRPr="001138BA" w:rsidRDefault="00122733" w:rsidP="001138BA">
      <w:pPr>
        <w:spacing w:line="276" w:lineRule="auto"/>
        <w:rPr>
          <w:b/>
          <w:bCs/>
        </w:rPr>
      </w:pPr>
    </w:p>
    <w:p w14:paraId="567304E8" w14:textId="77777777" w:rsidR="00122733" w:rsidRPr="00FE7CF9" w:rsidRDefault="00122733" w:rsidP="00FE7CF9">
      <w:pPr>
        <w:pStyle w:val="Heading2"/>
      </w:pPr>
      <w:bookmarkStart w:id="158" w:name="_Toc129011985"/>
      <w:bookmarkStart w:id="159" w:name="_Toc131420848"/>
      <w:bookmarkStart w:id="160" w:name="_Toc134100876"/>
      <w:bookmarkStart w:id="161" w:name="_Toc134101231"/>
      <w:r w:rsidRPr="00FE7CF9">
        <w:t>Medical devices: post-Brexit changes to regulations</w:t>
      </w:r>
      <w:bookmarkEnd w:id="158"/>
      <w:bookmarkEnd w:id="159"/>
      <w:bookmarkEnd w:id="160"/>
      <w:bookmarkEnd w:id="161"/>
    </w:p>
    <w:p w14:paraId="159014F8" w14:textId="77777777" w:rsidR="00122733" w:rsidRPr="001138BA" w:rsidRDefault="00122733" w:rsidP="001138BA">
      <w:pPr>
        <w:spacing w:line="276" w:lineRule="auto"/>
      </w:pPr>
      <w:r w:rsidRPr="001138BA">
        <w:t xml:space="preserve">The amendments to the legislation above mean that there are some key changes manufacturers need to be aware of, </w:t>
      </w:r>
      <w:proofErr w:type="gramStart"/>
      <w:r w:rsidRPr="001138BA">
        <w:t>in order to</w:t>
      </w:r>
      <w:proofErr w:type="gramEnd"/>
      <w:r w:rsidRPr="001138BA">
        <w:t xml:space="preserve"> conform to the new regulations. This section provides a summary of these key changes. For the full details on the Brexit-related amendments to the UK MDR 2002, refer to the table ‘Changes to the MDR’.</w:t>
      </w:r>
    </w:p>
    <w:p w14:paraId="1FE86210" w14:textId="77777777" w:rsidR="00122733" w:rsidRPr="001138BA" w:rsidRDefault="00122733" w:rsidP="001138BA">
      <w:pPr>
        <w:spacing w:line="276" w:lineRule="auto"/>
      </w:pPr>
    </w:p>
    <w:p w14:paraId="3106B5E9" w14:textId="77777777" w:rsidR="00122733" w:rsidRPr="001138BA" w:rsidRDefault="00122733" w:rsidP="001138BA">
      <w:pPr>
        <w:pStyle w:val="Heading3"/>
        <w:spacing w:line="276" w:lineRule="auto"/>
        <w:rPr>
          <w:b w:val="0"/>
          <w:bCs/>
        </w:rPr>
      </w:pPr>
      <w:bookmarkStart w:id="162" w:name="_Toc129011986"/>
      <w:bookmarkStart w:id="163" w:name="_Toc131420849"/>
      <w:bookmarkStart w:id="164" w:name="_Toc134100877"/>
      <w:bookmarkStart w:id="165" w:name="_Toc134101232"/>
      <w:r w:rsidRPr="001138BA">
        <w:rPr>
          <w:bCs/>
        </w:rPr>
        <w:t>General Medical Devices</w:t>
      </w:r>
      <w:bookmarkEnd w:id="162"/>
      <w:bookmarkEnd w:id="163"/>
      <w:bookmarkEnd w:id="164"/>
      <w:bookmarkEnd w:id="165"/>
    </w:p>
    <w:p w14:paraId="697D8B07" w14:textId="77777777" w:rsidR="00122733" w:rsidRPr="001138BA" w:rsidRDefault="00122733" w:rsidP="001138BA">
      <w:pPr>
        <w:spacing w:line="276" w:lineRule="auto"/>
      </w:pPr>
    </w:p>
    <w:p w14:paraId="38CD8325" w14:textId="43264BE6" w:rsidR="00122733" w:rsidRPr="00C212DB" w:rsidRDefault="00122733" w:rsidP="00C212DB">
      <w:pPr>
        <w:pStyle w:val="Heading4"/>
        <w:spacing w:line="276" w:lineRule="auto"/>
        <w:rPr>
          <w:b w:val="0"/>
          <w:bCs w:val="0"/>
        </w:rPr>
      </w:pPr>
      <w:r w:rsidRPr="001138BA">
        <w:t>Great Brit</w:t>
      </w:r>
      <w:r w:rsidR="00C212DB">
        <w:t>a</w:t>
      </w:r>
      <w:r w:rsidRPr="001138BA">
        <w:t>in (England, Wales, Scotland)</w:t>
      </w:r>
    </w:p>
    <w:p w14:paraId="3F2CE607" w14:textId="77777777" w:rsidR="00122733" w:rsidRPr="00D54339" w:rsidRDefault="00122733" w:rsidP="001138BA">
      <w:pPr>
        <w:pStyle w:val="ListParagraph"/>
        <w:numPr>
          <w:ilvl w:val="0"/>
          <w:numId w:val="30"/>
        </w:numPr>
        <w:spacing w:line="276" w:lineRule="auto"/>
        <w:rPr>
          <w:b/>
          <w:bCs/>
        </w:rPr>
      </w:pPr>
      <w:r w:rsidRPr="00D54339">
        <w:rPr>
          <w:b/>
          <w:bCs/>
        </w:rPr>
        <w:t>Language of instructions for use</w:t>
      </w:r>
    </w:p>
    <w:p w14:paraId="38816E3D" w14:textId="77777777" w:rsidR="00122733" w:rsidRPr="00D54339" w:rsidRDefault="00122733" w:rsidP="001138BA">
      <w:pPr>
        <w:spacing w:line="276" w:lineRule="auto"/>
        <w:ind w:left="720"/>
        <w:rPr>
          <w:i/>
          <w:iCs/>
        </w:rPr>
      </w:pPr>
      <w:r w:rsidRPr="001138BA">
        <w:t xml:space="preserve">Prior to Brexit, instructions had to be in English or another Community language, and if not in English, there had to be a statement in English stating which language the instructions were in. Under the new regulations, the instructions must be in English. For further details, refer to the </w:t>
      </w:r>
      <w:hyperlink r:id="rId176" w:history="1">
        <w:r w:rsidRPr="00D54339">
          <w:rPr>
            <w:rStyle w:val="Hyperlink"/>
            <w:i/>
            <w:iCs/>
            <w:color w:val="auto"/>
          </w:rPr>
          <w:t>UK MDR 2002 (as amended), Part II Section 9</w:t>
        </w:r>
      </w:hyperlink>
      <w:r w:rsidRPr="00D54339">
        <w:rPr>
          <w:i/>
          <w:iCs/>
        </w:rPr>
        <w:t xml:space="preserve"> </w:t>
      </w:r>
    </w:p>
    <w:p w14:paraId="586EEFE1" w14:textId="77777777" w:rsidR="00122733" w:rsidRPr="001138BA" w:rsidRDefault="00122733" w:rsidP="001138BA">
      <w:pPr>
        <w:spacing w:line="276" w:lineRule="auto"/>
        <w:rPr>
          <w:u w:val="single"/>
        </w:rPr>
      </w:pPr>
    </w:p>
    <w:p w14:paraId="32F55CC9" w14:textId="77777777" w:rsidR="00122733" w:rsidRPr="00D54339" w:rsidRDefault="00122733" w:rsidP="001138BA">
      <w:pPr>
        <w:pStyle w:val="ListParagraph"/>
        <w:numPr>
          <w:ilvl w:val="0"/>
          <w:numId w:val="30"/>
        </w:numPr>
        <w:spacing w:line="276" w:lineRule="auto"/>
        <w:rPr>
          <w:b/>
          <w:bCs/>
        </w:rPr>
      </w:pPr>
      <w:r w:rsidRPr="00D54339">
        <w:rPr>
          <w:b/>
          <w:bCs/>
        </w:rPr>
        <w:t xml:space="preserve">UK approved bodies vs EU notified </w:t>
      </w:r>
      <w:proofErr w:type="gramStart"/>
      <w:r w:rsidRPr="00D54339">
        <w:rPr>
          <w:b/>
          <w:bCs/>
        </w:rPr>
        <w:t>bodies</w:t>
      </w:r>
      <w:proofErr w:type="gramEnd"/>
    </w:p>
    <w:p w14:paraId="09F560E4" w14:textId="77777777" w:rsidR="00122733" w:rsidRPr="001138BA" w:rsidRDefault="00122733" w:rsidP="001138BA">
      <w:pPr>
        <w:spacing w:line="276" w:lineRule="auto"/>
        <w:ind w:left="720"/>
      </w:pPr>
      <w:r w:rsidRPr="001138BA">
        <w:t xml:space="preserve">The following applies to all medical devices except class I medical devices without sterile/measuring functions and general IVDs. Prior to Brexit, the conformity assessment procedure involved the intervention of a notified body. Under the new regulations, this will instead need to be conducted by a UK approved body. For further details, refer to the </w:t>
      </w:r>
      <w:hyperlink r:id="rId177" w:history="1">
        <w:r w:rsidRPr="00D54339">
          <w:rPr>
            <w:rStyle w:val="Hyperlink"/>
            <w:i/>
            <w:iCs/>
            <w:color w:val="auto"/>
          </w:rPr>
          <w:t>UK MDR 2002 (as amended), Part V</w:t>
        </w:r>
      </w:hyperlink>
      <w:r w:rsidRPr="00D54339">
        <w:rPr>
          <w:i/>
          <w:iCs/>
        </w:rPr>
        <w:t>.</w:t>
      </w:r>
    </w:p>
    <w:p w14:paraId="2592C473" w14:textId="77777777" w:rsidR="00122733" w:rsidRPr="001138BA" w:rsidRDefault="00122733" w:rsidP="001138BA">
      <w:pPr>
        <w:spacing w:line="276" w:lineRule="auto"/>
      </w:pPr>
    </w:p>
    <w:p w14:paraId="0A873D68" w14:textId="77777777" w:rsidR="00122733" w:rsidRPr="00D54339" w:rsidRDefault="00122733" w:rsidP="001138BA">
      <w:pPr>
        <w:pStyle w:val="ListParagraph"/>
        <w:numPr>
          <w:ilvl w:val="0"/>
          <w:numId w:val="30"/>
        </w:numPr>
        <w:spacing w:line="276" w:lineRule="auto"/>
        <w:rPr>
          <w:b/>
          <w:bCs/>
        </w:rPr>
      </w:pPr>
      <w:r w:rsidRPr="00D54339">
        <w:rPr>
          <w:b/>
          <w:bCs/>
        </w:rPr>
        <w:t xml:space="preserve">UK marking vs CE </w:t>
      </w:r>
      <w:proofErr w:type="gramStart"/>
      <w:r w:rsidRPr="00D54339">
        <w:rPr>
          <w:b/>
          <w:bCs/>
        </w:rPr>
        <w:t>marking</w:t>
      </w:r>
      <w:proofErr w:type="gramEnd"/>
    </w:p>
    <w:p w14:paraId="014B7928" w14:textId="77777777" w:rsidR="00122733" w:rsidRPr="001138BA" w:rsidRDefault="00122733" w:rsidP="001138BA">
      <w:pPr>
        <w:spacing w:line="276" w:lineRule="auto"/>
        <w:ind w:left="720"/>
      </w:pPr>
      <w:r w:rsidRPr="001138BA">
        <w:t xml:space="preserve">Prior to Brexit, relevant devices could only be placed on the GB market if they had a CE marking. Under the new regulations, relevant devices will instead require a UK marking </w:t>
      </w:r>
      <w:proofErr w:type="gramStart"/>
      <w:r w:rsidRPr="001138BA">
        <w:t>in order to</w:t>
      </w:r>
      <w:proofErr w:type="gramEnd"/>
      <w:r w:rsidRPr="001138BA">
        <w:t xml:space="preserve"> be placed on the GB market. For further details, refer to the </w:t>
      </w:r>
      <w:hyperlink r:id="rId178" w:history="1">
        <w:r w:rsidRPr="00D54339">
          <w:rPr>
            <w:rStyle w:val="Hyperlink"/>
            <w:i/>
            <w:iCs/>
            <w:color w:val="auto"/>
          </w:rPr>
          <w:t>UK MDR 2002 (as amended), Part II Sections 10-13</w:t>
        </w:r>
      </w:hyperlink>
      <w:r w:rsidRPr="001138BA">
        <w:t xml:space="preserve">. However, the CE marking will continue to be recognised up to July 2024 (this date is different for products which are not medical devices) following a </w:t>
      </w:r>
      <w:hyperlink r:id="rId179" w:history="1">
        <w:r w:rsidRPr="00D54339">
          <w:rPr>
            <w:rStyle w:val="Hyperlink"/>
            <w:i/>
            <w:iCs/>
            <w:color w:val="auto"/>
          </w:rPr>
          <w:t>recent extension</w:t>
        </w:r>
      </w:hyperlink>
      <w:r w:rsidRPr="001138BA">
        <w:t>.</w:t>
      </w:r>
    </w:p>
    <w:p w14:paraId="477393C0" w14:textId="77777777" w:rsidR="00122733" w:rsidRPr="001138BA" w:rsidRDefault="00122733" w:rsidP="001138BA">
      <w:pPr>
        <w:spacing w:line="276" w:lineRule="auto"/>
      </w:pPr>
    </w:p>
    <w:p w14:paraId="37F80AA3" w14:textId="77777777" w:rsidR="00122733" w:rsidRPr="00D54339" w:rsidRDefault="00122733" w:rsidP="001138BA">
      <w:pPr>
        <w:pStyle w:val="ListParagraph"/>
        <w:numPr>
          <w:ilvl w:val="0"/>
          <w:numId w:val="30"/>
        </w:numPr>
        <w:spacing w:line="276" w:lineRule="auto"/>
        <w:rPr>
          <w:b/>
          <w:bCs/>
        </w:rPr>
      </w:pPr>
      <w:r w:rsidRPr="00D54339">
        <w:rPr>
          <w:b/>
          <w:bCs/>
        </w:rPr>
        <w:t>UK responsible person vs EU authorised representative</w:t>
      </w:r>
    </w:p>
    <w:p w14:paraId="41BCE502" w14:textId="77777777" w:rsidR="00122733" w:rsidRPr="00E50294" w:rsidRDefault="00122733" w:rsidP="001138BA">
      <w:pPr>
        <w:pStyle w:val="ListParagraph"/>
        <w:spacing w:line="276" w:lineRule="auto"/>
        <w:rPr>
          <w:i/>
          <w:iCs/>
          <w:sz w:val="22"/>
          <w:szCs w:val="22"/>
        </w:rPr>
      </w:pPr>
      <w:r w:rsidRPr="00E50294">
        <w:rPr>
          <w:sz w:val="22"/>
          <w:szCs w:val="22"/>
        </w:rPr>
        <w:t xml:space="preserve">Prior to Brexit, where a manufacturer was not based in the EU, they had to appoint an EU authorised representative to act on their behalf. Under the new regulations, where a manufacturer is based outside of the UK, they must appoint a sole UK responsible person to register with the MHRA and act on their behalf. For further details, refer to the </w:t>
      </w:r>
      <w:hyperlink r:id="rId180" w:history="1">
        <w:r w:rsidRPr="00E50294">
          <w:rPr>
            <w:rStyle w:val="Hyperlink"/>
            <w:i/>
            <w:iCs/>
            <w:color w:val="auto"/>
            <w:sz w:val="22"/>
            <w:szCs w:val="22"/>
          </w:rPr>
          <w:t>UK MDR 2002 (as amended), Part II Section 7A</w:t>
        </w:r>
      </w:hyperlink>
      <w:r w:rsidRPr="00E50294">
        <w:rPr>
          <w:i/>
          <w:iCs/>
          <w:sz w:val="22"/>
          <w:szCs w:val="22"/>
        </w:rPr>
        <w:t xml:space="preserve">. </w:t>
      </w:r>
    </w:p>
    <w:p w14:paraId="06AA56BF" w14:textId="77777777" w:rsidR="00122733" w:rsidRPr="001138BA" w:rsidRDefault="00122733" w:rsidP="001138BA">
      <w:pPr>
        <w:spacing w:line="276" w:lineRule="auto"/>
      </w:pPr>
    </w:p>
    <w:p w14:paraId="4FCE88C5" w14:textId="77777777" w:rsidR="00122733" w:rsidRPr="00D54339" w:rsidRDefault="00122733" w:rsidP="001138BA">
      <w:pPr>
        <w:pStyle w:val="ListParagraph"/>
        <w:numPr>
          <w:ilvl w:val="0"/>
          <w:numId w:val="30"/>
        </w:numPr>
        <w:spacing w:line="276" w:lineRule="auto"/>
        <w:rPr>
          <w:b/>
          <w:bCs/>
        </w:rPr>
      </w:pPr>
      <w:r w:rsidRPr="00D54339">
        <w:rPr>
          <w:b/>
          <w:bCs/>
        </w:rPr>
        <w:t>Registration of persons placing general devices on the market</w:t>
      </w:r>
    </w:p>
    <w:p w14:paraId="4161CDED" w14:textId="77777777" w:rsidR="00122733" w:rsidRPr="001138BA" w:rsidRDefault="00122733" w:rsidP="001138BA">
      <w:pPr>
        <w:spacing w:line="276" w:lineRule="auto"/>
        <w:ind w:left="720"/>
      </w:pPr>
      <w:r w:rsidRPr="001138BA">
        <w:t xml:space="preserve">Under the new regulations, a person (a manufacturer or their UK responsible person, based in Great Britain) who places general medical devices on the GB market must first register with the MHRA. For further details, refer to the </w:t>
      </w:r>
      <w:hyperlink r:id="rId181" w:history="1">
        <w:r w:rsidRPr="00D54339">
          <w:rPr>
            <w:rStyle w:val="Hyperlink"/>
            <w:i/>
            <w:iCs/>
            <w:color w:val="auto"/>
          </w:rPr>
          <w:t>UK MDR 2002 (as amended), Part II, Section 7A</w:t>
        </w:r>
      </w:hyperlink>
      <w:r w:rsidRPr="001138BA">
        <w:t>.</w:t>
      </w:r>
    </w:p>
    <w:p w14:paraId="6025C733" w14:textId="77777777" w:rsidR="00122733" w:rsidRPr="001138BA" w:rsidRDefault="00122733" w:rsidP="001138BA">
      <w:pPr>
        <w:spacing w:line="276" w:lineRule="auto"/>
      </w:pPr>
    </w:p>
    <w:p w14:paraId="2457E205" w14:textId="77777777" w:rsidR="00122733" w:rsidRPr="001138BA" w:rsidRDefault="00122733" w:rsidP="001138BA">
      <w:pPr>
        <w:spacing w:line="276" w:lineRule="auto"/>
      </w:pPr>
    </w:p>
    <w:p w14:paraId="7A0C23B4" w14:textId="408972BF" w:rsidR="00122733" w:rsidRPr="00C212DB" w:rsidRDefault="00122733" w:rsidP="00C212DB">
      <w:pPr>
        <w:pStyle w:val="Heading4"/>
        <w:spacing w:line="276" w:lineRule="auto"/>
        <w:rPr>
          <w:b w:val="0"/>
          <w:bCs w:val="0"/>
        </w:rPr>
      </w:pPr>
      <w:r w:rsidRPr="001138BA">
        <w:t>Northern Ireland</w:t>
      </w:r>
    </w:p>
    <w:p w14:paraId="3EC2AD26" w14:textId="77777777" w:rsidR="00122733" w:rsidRPr="00C212DB" w:rsidRDefault="00122733" w:rsidP="001138BA">
      <w:pPr>
        <w:pStyle w:val="ListParagraph"/>
        <w:numPr>
          <w:ilvl w:val="0"/>
          <w:numId w:val="31"/>
        </w:numPr>
        <w:spacing w:line="276" w:lineRule="auto"/>
        <w:rPr>
          <w:b/>
          <w:bCs/>
          <w:sz w:val="22"/>
          <w:szCs w:val="22"/>
          <w:lang w:val="nl-NL"/>
        </w:rPr>
      </w:pPr>
      <w:r w:rsidRPr="00C212DB">
        <w:rPr>
          <w:b/>
          <w:bCs/>
          <w:sz w:val="22"/>
          <w:szCs w:val="22"/>
          <w:lang w:val="nl-NL"/>
        </w:rPr>
        <w:t>CE marking + UK(NI) marking</w:t>
      </w:r>
    </w:p>
    <w:p w14:paraId="4D794EEA" w14:textId="77777777" w:rsidR="00122733" w:rsidRPr="00E50294" w:rsidRDefault="00122733" w:rsidP="001138BA">
      <w:pPr>
        <w:pStyle w:val="ListParagraph"/>
        <w:spacing w:line="276" w:lineRule="auto"/>
        <w:rPr>
          <w:i/>
          <w:iCs/>
          <w:sz w:val="22"/>
          <w:szCs w:val="22"/>
        </w:rPr>
      </w:pPr>
      <w:r w:rsidRPr="00E50294">
        <w:rPr>
          <w:sz w:val="22"/>
          <w:szCs w:val="22"/>
        </w:rPr>
        <w:t xml:space="preserve">Prior to Brexit, a CE marking was affixed </w:t>
      </w:r>
      <w:proofErr w:type="gramStart"/>
      <w:r w:rsidRPr="00E50294">
        <w:rPr>
          <w:sz w:val="22"/>
          <w:szCs w:val="22"/>
        </w:rPr>
        <w:t>on the basis of</w:t>
      </w:r>
      <w:proofErr w:type="gramEnd"/>
      <w:r w:rsidRPr="00E50294">
        <w:rPr>
          <w:sz w:val="22"/>
          <w:szCs w:val="22"/>
        </w:rPr>
        <w:t xml:space="preserve"> an assessment, or a certificate issued by a notified body. Under the new regulations, where a CE marking is affixed </w:t>
      </w:r>
      <w:proofErr w:type="gramStart"/>
      <w:r w:rsidRPr="00E50294">
        <w:rPr>
          <w:sz w:val="22"/>
          <w:szCs w:val="22"/>
        </w:rPr>
        <w:t>on the basis of</w:t>
      </w:r>
      <w:proofErr w:type="gramEnd"/>
      <w:r w:rsidRPr="00E50294">
        <w:rPr>
          <w:sz w:val="22"/>
          <w:szCs w:val="22"/>
        </w:rPr>
        <w:t xml:space="preserve"> an assessment or a certificate issued by a notified body established in the UK, it must be accompanied by a UK(NI) marking. For further details, refer to the </w:t>
      </w:r>
      <w:hyperlink r:id="rId182" w:history="1">
        <w:r w:rsidRPr="00E50294">
          <w:rPr>
            <w:rStyle w:val="Hyperlink"/>
            <w:i/>
            <w:iCs/>
            <w:color w:val="auto"/>
            <w:sz w:val="22"/>
            <w:szCs w:val="22"/>
          </w:rPr>
          <w:t>UK MDR 2002 (as amended), Part II, Section 10A</w:t>
        </w:r>
      </w:hyperlink>
      <w:r w:rsidRPr="00E50294">
        <w:rPr>
          <w:i/>
          <w:iCs/>
          <w:sz w:val="22"/>
          <w:szCs w:val="22"/>
        </w:rPr>
        <w:t>.</w:t>
      </w:r>
    </w:p>
    <w:p w14:paraId="41D5451E" w14:textId="77777777" w:rsidR="00122733" w:rsidRPr="00E50294" w:rsidRDefault="00122733" w:rsidP="001138BA">
      <w:pPr>
        <w:spacing w:line="276" w:lineRule="auto"/>
      </w:pPr>
    </w:p>
    <w:p w14:paraId="2DC96F22" w14:textId="77777777" w:rsidR="00122733" w:rsidRPr="00E50294" w:rsidRDefault="00122733" w:rsidP="001138BA">
      <w:pPr>
        <w:pStyle w:val="ListParagraph"/>
        <w:numPr>
          <w:ilvl w:val="0"/>
          <w:numId w:val="31"/>
        </w:numPr>
        <w:spacing w:line="276" w:lineRule="auto"/>
        <w:rPr>
          <w:b/>
          <w:bCs/>
          <w:sz w:val="22"/>
          <w:szCs w:val="22"/>
        </w:rPr>
      </w:pPr>
      <w:r w:rsidRPr="00E50294">
        <w:rPr>
          <w:b/>
          <w:bCs/>
          <w:sz w:val="22"/>
          <w:szCs w:val="22"/>
        </w:rPr>
        <w:t xml:space="preserve">Registration for placing devices on the </w:t>
      </w:r>
      <w:proofErr w:type="gramStart"/>
      <w:r w:rsidRPr="00E50294">
        <w:rPr>
          <w:b/>
          <w:bCs/>
          <w:sz w:val="22"/>
          <w:szCs w:val="22"/>
        </w:rPr>
        <w:t>market</w:t>
      </w:r>
      <w:proofErr w:type="gramEnd"/>
    </w:p>
    <w:p w14:paraId="23B94006" w14:textId="77777777" w:rsidR="00122733" w:rsidRPr="00E50294" w:rsidRDefault="00122733" w:rsidP="001138BA">
      <w:pPr>
        <w:pStyle w:val="ListParagraph"/>
        <w:spacing w:line="276" w:lineRule="auto"/>
        <w:rPr>
          <w:sz w:val="22"/>
          <w:szCs w:val="22"/>
        </w:rPr>
      </w:pPr>
      <w:r w:rsidRPr="00E50294">
        <w:rPr>
          <w:sz w:val="22"/>
          <w:szCs w:val="22"/>
        </w:rPr>
        <w:t>The following is only relevant for Class I or custom-made general medical devices:</w:t>
      </w:r>
    </w:p>
    <w:p w14:paraId="14D9E366" w14:textId="77777777" w:rsidR="00122733" w:rsidRPr="00E50294" w:rsidRDefault="00122733" w:rsidP="001138BA">
      <w:pPr>
        <w:pStyle w:val="ListParagraph"/>
        <w:spacing w:line="276" w:lineRule="auto"/>
        <w:rPr>
          <w:sz w:val="22"/>
          <w:szCs w:val="22"/>
        </w:rPr>
      </w:pPr>
      <w:r w:rsidRPr="00E50294">
        <w:rPr>
          <w:sz w:val="22"/>
          <w:szCs w:val="22"/>
        </w:rPr>
        <w:t xml:space="preserve">Under the new regulations, a person (a manufacturer or their authorised representative, based in Northern Ireland) who places a relevant device on the NI market must first register with the MHRA. Where a manufacturer does not have a registered place of business in the UK, or an authorised representative who has a registered place of business in NI, the manufacturer must appoint a UK responsible person to register with the MHRA and act on their behalf. For further details, refer to the </w:t>
      </w:r>
      <w:hyperlink r:id="rId183" w:history="1">
        <w:r w:rsidRPr="00E50294">
          <w:rPr>
            <w:rStyle w:val="Hyperlink"/>
            <w:i/>
            <w:iCs/>
            <w:color w:val="auto"/>
            <w:sz w:val="22"/>
            <w:szCs w:val="22"/>
          </w:rPr>
          <w:t>UK MDR 2002 (as amended), Part II Sections 19</w:t>
        </w:r>
      </w:hyperlink>
      <w:r w:rsidRPr="00E50294">
        <w:rPr>
          <w:i/>
          <w:iCs/>
          <w:sz w:val="22"/>
          <w:szCs w:val="22"/>
        </w:rPr>
        <w:t xml:space="preserve"> &amp; </w:t>
      </w:r>
      <w:hyperlink r:id="rId184" w:history="1">
        <w:r w:rsidRPr="00E50294">
          <w:rPr>
            <w:rStyle w:val="Hyperlink"/>
            <w:i/>
            <w:iCs/>
            <w:color w:val="auto"/>
            <w:sz w:val="22"/>
            <w:szCs w:val="22"/>
          </w:rPr>
          <w:t>UK MDR 2002 (as amended), Part II Sections 19B</w:t>
        </w:r>
      </w:hyperlink>
      <w:r w:rsidRPr="00E50294">
        <w:rPr>
          <w:sz w:val="22"/>
          <w:szCs w:val="22"/>
        </w:rPr>
        <w:t>.</w:t>
      </w:r>
    </w:p>
    <w:p w14:paraId="36AB3F91" w14:textId="77777777" w:rsidR="00122733" w:rsidRPr="00D54339" w:rsidRDefault="00122733" w:rsidP="001138BA">
      <w:pPr>
        <w:spacing w:line="276" w:lineRule="auto"/>
        <w:rPr>
          <w:b/>
          <w:bCs/>
        </w:rPr>
      </w:pPr>
    </w:p>
    <w:p w14:paraId="62B2763D" w14:textId="77777777" w:rsidR="00122733" w:rsidRPr="00D54339" w:rsidRDefault="00122733" w:rsidP="001138BA">
      <w:pPr>
        <w:spacing w:line="276" w:lineRule="auto"/>
        <w:rPr>
          <w:b/>
          <w:bCs/>
        </w:rPr>
      </w:pPr>
    </w:p>
    <w:p w14:paraId="736EF6D2" w14:textId="77777777" w:rsidR="00122733" w:rsidRPr="00FE7CF9" w:rsidRDefault="00122733" w:rsidP="00FE7CF9">
      <w:pPr>
        <w:pStyle w:val="Heading2"/>
      </w:pPr>
      <w:bookmarkStart w:id="166" w:name="_Toc129011989"/>
      <w:bookmarkStart w:id="167" w:name="_Toc131420850"/>
      <w:bookmarkStart w:id="168" w:name="_Toc134100878"/>
      <w:bookmarkStart w:id="169" w:name="_Toc134101233"/>
      <w:r w:rsidRPr="00FE7CF9">
        <w:t>Medical devices: future changes to regulations</w:t>
      </w:r>
      <w:bookmarkEnd w:id="166"/>
      <w:bookmarkEnd w:id="167"/>
      <w:bookmarkEnd w:id="168"/>
      <w:bookmarkEnd w:id="169"/>
    </w:p>
    <w:p w14:paraId="2AC35DBC" w14:textId="1F4FDA30" w:rsidR="00122733" w:rsidRDefault="00122733" w:rsidP="00C212DB">
      <w:pPr>
        <w:spacing w:line="276" w:lineRule="auto"/>
      </w:pPr>
      <w:r w:rsidRPr="001138BA">
        <w:t xml:space="preserve">Since the most recent amendment to the UK MDR (published August 2021), the MHRA held a consultation on the future regulation of medical devices in the UK, which took place in September to November 2021. They proposed </w:t>
      </w:r>
      <w:proofErr w:type="gramStart"/>
      <w:r w:rsidRPr="001138BA">
        <w:t>a number of</w:t>
      </w:r>
      <w:proofErr w:type="gramEnd"/>
      <w:r w:rsidRPr="001138BA">
        <w:t xml:space="preserve"> changes to various aspects of the UK MDR 2002 (as amended), which have not yet been written into law. Therefore, manufacturers of medical devices who wish to place their products on the GB market should be aware of these potential future changes to the regulations. The proposed changes covered the areas listed below. </w:t>
      </w:r>
      <w:hyperlink r:id="rId185" w:history="1">
        <w:r w:rsidRPr="00D54339">
          <w:rPr>
            <w:rStyle w:val="Hyperlink"/>
            <w:i/>
            <w:iCs/>
            <w:color w:val="auto"/>
          </w:rPr>
          <w:t>Full consultation, including proposed changes and outcomes</w:t>
        </w:r>
      </w:hyperlink>
      <w:r w:rsidRPr="00D54339">
        <w:rPr>
          <w:i/>
          <w:iCs/>
        </w:rPr>
        <w:t>.</w:t>
      </w:r>
    </w:p>
    <w:p w14:paraId="65764EA1" w14:textId="77777777" w:rsidR="00E50294" w:rsidRPr="001138BA" w:rsidRDefault="00E50294" w:rsidP="001138BA">
      <w:pPr>
        <w:spacing w:line="276" w:lineRule="auto"/>
      </w:pPr>
    </w:p>
    <w:p w14:paraId="23EFB032" w14:textId="77777777" w:rsidR="00122733" w:rsidRPr="006E1CDB" w:rsidRDefault="00122733" w:rsidP="001138BA">
      <w:pPr>
        <w:spacing w:line="276" w:lineRule="auto"/>
        <w:rPr>
          <w:b/>
          <w:bCs/>
        </w:rPr>
      </w:pPr>
      <w:r w:rsidRPr="006E1CDB">
        <w:rPr>
          <w:b/>
          <w:bCs/>
        </w:rPr>
        <w:t>Scope of the regulations</w:t>
      </w:r>
    </w:p>
    <w:p w14:paraId="3D472FCD"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Medical device and IVD scope</w:t>
      </w:r>
    </w:p>
    <w:p w14:paraId="6F01A9CE"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Products without an intended medical purpose</w:t>
      </w:r>
    </w:p>
    <w:p w14:paraId="2DDC37FA"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 xml:space="preserve">Exclusion of products that contain viable biological </w:t>
      </w:r>
      <w:proofErr w:type="gramStart"/>
      <w:r w:rsidRPr="006E1CDB">
        <w:rPr>
          <w:sz w:val="22"/>
          <w:szCs w:val="22"/>
        </w:rPr>
        <w:t>substances</w:t>
      </w:r>
      <w:proofErr w:type="gramEnd"/>
    </w:p>
    <w:p w14:paraId="745C3A46"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Exclusion of food</w:t>
      </w:r>
    </w:p>
    <w:p w14:paraId="4B0C9D4B" w14:textId="77777777" w:rsidR="00311DB5" w:rsidRPr="006E1CDB" w:rsidRDefault="00311DB5" w:rsidP="001138BA">
      <w:pPr>
        <w:spacing w:line="276" w:lineRule="auto"/>
        <w:rPr>
          <w:b/>
          <w:bCs/>
        </w:rPr>
      </w:pPr>
    </w:p>
    <w:p w14:paraId="266EC315" w14:textId="546F408F" w:rsidR="00122733" w:rsidRPr="006E1CDB" w:rsidRDefault="00122733" w:rsidP="001138BA">
      <w:pPr>
        <w:spacing w:line="276" w:lineRule="auto"/>
        <w:rPr>
          <w:b/>
          <w:bCs/>
        </w:rPr>
      </w:pPr>
      <w:r w:rsidRPr="006E1CDB">
        <w:rPr>
          <w:b/>
          <w:bCs/>
        </w:rPr>
        <w:t>Classification</w:t>
      </w:r>
    </w:p>
    <w:p w14:paraId="023ECE9B"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Classification of general medical devices</w:t>
      </w:r>
    </w:p>
    <w:p w14:paraId="3E88B8D8" w14:textId="77777777" w:rsidR="00122733" w:rsidRPr="006E1CDB" w:rsidRDefault="00122733" w:rsidP="001138BA">
      <w:pPr>
        <w:spacing w:line="276" w:lineRule="auto"/>
      </w:pPr>
    </w:p>
    <w:p w14:paraId="1E281A94" w14:textId="77777777" w:rsidR="00122733" w:rsidRPr="006E1CDB" w:rsidRDefault="00122733" w:rsidP="001138BA">
      <w:pPr>
        <w:spacing w:line="276" w:lineRule="auto"/>
        <w:rPr>
          <w:b/>
          <w:bCs/>
        </w:rPr>
      </w:pPr>
      <w:r w:rsidRPr="006E1CDB">
        <w:rPr>
          <w:b/>
          <w:bCs/>
        </w:rPr>
        <w:t>Economic operators</w:t>
      </w:r>
    </w:p>
    <w:p w14:paraId="03905DA9"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lastRenderedPageBreak/>
        <w:t>Essential requirements for medical devices</w:t>
      </w:r>
    </w:p>
    <w:p w14:paraId="5465D138"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Manufacturer obligations – measures for recompense</w:t>
      </w:r>
    </w:p>
    <w:p w14:paraId="61182D5B"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Health institutions</w:t>
      </w:r>
    </w:p>
    <w:p w14:paraId="7790D7FE"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Distance sales</w:t>
      </w:r>
    </w:p>
    <w:p w14:paraId="0ABB269C"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Claims</w:t>
      </w:r>
    </w:p>
    <w:p w14:paraId="48C4E18C"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Quality management systems</w:t>
      </w:r>
    </w:p>
    <w:p w14:paraId="440D9E83"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UK responsible persons</w:t>
      </w:r>
    </w:p>
    <w:p w14:paraId="5986DB95"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Obligations of importers and distributors</w:t>
      </w:r>
    </w:p>
    <w:p w14:paraId="25A2D4B9"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Qualified persons</w:t>
      </w:r>
    </w:p>
    <w:p w14:paraId="72C77EC4"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 xml:space="preserve">Cases in which obligations of manufacturers apply to other economic </w:t>
      </w:r>
      <w:proofErr w:type="gramStart"/>
      <w:r w:rsidRPr="006E1CDB">
        <w:rPr>
          <w:sz w:val="22"/>
          <w:szCs w:val="22"/>
        </w:rPr>
        <w:t>operators</w:t>
      </w:r>
      <w:proofErr w:type="gramEnd"/>
    </w:p>
    <w:p w14:paraId="6A5722EE" w14:textId="77777777" w:rsidR="00122733" w:rsidRPr="006E1CDB" w:rsidRDefault="00122733" w:rsidP="001138BA">
      <w:pPr>
        <w:spacing w:line="276" w:lineRule="auto"/>
      </w:pPr>
    </w:p>
    <w:p w14:paraId="2BE3FCDF" w14:textId="77777777" w:rsidR="00122733" w:rsidRPr="006E1CDB" w:rsidRDefault="00122733" w:rsidP="001138BA">
      <w:pPr>
        <w:spacing w:line="276" w:lineRule="auto"/>
        <w:rPr>
          <w:b/>
          <w:bCs/>
        </w:rPr>
      </w:pPr>
      <w:r w:rsidRPr="006E1CDB">
        <w:rPr>
          <w:b/>
          <w:bCs/>
        </w:rPr>
        <w:t>Registration and unique device identification (UDI)</w:t>
      </w:r>
    </w:p>
    <w:p w14:paraId="6468CCE1"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Identification within the supply chain</w:t>
      </w:r>
    </w:p>
    <w:p w14:paraId="2388B3B9"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Nomenclature</w:t>
      </w:r>
    </w:p>
    <w:p w14:paraId="4E638DD5"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Unique device identification</w:t>
      </w:r>
    </w:p>
    <w:p w14:paraId="5C45051C"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Great Britain database on medical devices</w:t>
      </w:r>
    </w:p>
    <w:p w14:paraId="5EE1F01E"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Registration of medical devices</w:t>
      </w:r>
    </w:p>
    <w:p w14:paraId="1CC58CC9" w14:textId="77777777" w:rsidR="00122733" w:rsidRPr="006E1CDB" w:rsidRDefault="00122733" w:rsidP="001138BA">
      <w:pPr>
        <w:spacing w:line="276" w:lineRule="auto"/>
      </w:pPr>
    </w:p>
    <w:p w14:paraId="61B6C559" w14:textId="77777777" w:rsidR="00122733" w:rsidRPr="006E1CDB" w:rsidRDefault="00122733" w:rsidP="001138BA">
      <w:pPr>
        <w:spacing w:line="276" w:lineRule="auto"/>
        <w:rPr>
          <w:b/>
          <w:bCs/>
        </w:rPr>
      </w:pPr>
      <w:r w:rsidRPr="006E1CDB">
        <w:rPr>
          <w:b/>
          <w:bCs/>
        </w:rPr>
        <w:t>Approved bodies</w:t>
      </w:r>
    </w:p>
    <w:p w14:paraId="3BBDC85D"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Requirements of approved bodies</w:t>
      </w:r>
    </w:p>
    <w:p w14:paraId="7ABC7A3D"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Subsidiaries</w:t>
      </w:r>
    </w:p>
    <w:p w14:paraId="2BAA69ED"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Approved body designation and monitoring</w:t>
      </w:r>
    </w:p>
    <w:p w14:paraId="43AE7500" w14:textId="77777777" w:rsidR="00122733" w:rsidRPr="006E1CDB" w:rsidRDefault="00122733" w:rsidP="001138BA">
      <w:pPr>
        <w:spacing w:line="276" w:lineRule="auto"/>
      </w:pPr>
    </w:p>
    <w:p w14:paraId="16CB5AEB" w14:textId="77777777" w:rsidR="00122733" w:rsidRPr="006E1CDB" w:rsidRDefault="00122733" w:rsidP="001138BA">
      <w:pPr>
        <w:spacing w:line="276" w:lineRule="auto"/>
        <w:rPr>
          <w:b/>
          <w:bCs/>
        </w:rPr>
      </w:pPr>
      <w:r w:rsidRPr="006E1CDB">
        <w:rPr>
          <w:b/>
          <w:bCs/>
        </w:rPr>
        <w:t>Conformity assessments</w:t>
      </w:r>
    </w:p>
    <w:p w14:paraId="126B9BA7"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Conformity assessment</w:t>
      </w:r>
    </w:p>
    <w:p w14:paraId="453F0493"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Mechanism for transparency and scrutiny of conformity assessments of certain medical devices</w:t>
      </w:r>
    </w:p>
    <w:p w14:paraId="1D9F4A01"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Certificates of conformity</w:t>
      </w:r>
    </w:p>
    <w:p w14:paraId="02E6D099"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Voluntary change of approved body</w:t>
      </w:r>
    </w:p>
    <w:p w14:paraId="6BDD34F4"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Declaration of conformity</w:t>
      </w:r>
    </w:p>
    <w:p w14:paraId="20455767" w14:textId="77777777" w:rsidR="00122733" w:rsidRPr="006E1CDB" w:rsidRDefault="00122733" w:rsidP="001138BA">
      <w:pPr>
        <w:spacing w:line="276" w:lineRule="auto"/>
      </w:pPr>
    </w:p>
    <w:p w14:paraId="1F36BE0C" w14:textId="77777777" w:rsidR="00122733" w:rsidRPr="006E1CDB" w:rsidRDefault="00122733" w:rsidP="001138BA">
      <w:pPr>
        <w:spacing w:line="276" w:lineRule="auto"/>
        <w:rPr>
          <w:b/>
          <w:bCs/>
        </w:rPr>
      </w:pPr>
      <w:r w:rsidRPr="006E1CDB">
        <w:rPr>
          <w:b/>
          <w:bCs/>
        </w:rPr>
        <w:t>Clinical investigation and performance studies</w:t>
      </w:r>
    </w:p>
    <w:p w14:paraId="12258B9C"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Clinical evaluation (general medical devices)</w:t>
      </w:r>
    </w:p>
    <w:p w14:paraId="45698A75"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Performance evaluations (IVDs)</w:t>
      </w:r>
    </w:p>
    <w:p w14:paraId="7CF1797A"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General requirements regarding clinical investigations (general medical devices)</w:t>
      </w:r>
    </w:p>
    <w:p w14:paraId="56CE2864"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General requirements regarding performance studies (IVDs)</w:t>
      </w:r>
    </w:p>
    <w:p w14:paraId="3DF073E6"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Informed consent</w:t>
      </w:r>
    </w:p>
    <w:p w14:paraId="4C9B03CA"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Specific requirements for clinical investigations / performance studies</w:t>
      </w:r>
    </w:p>
    <w:p w14:paraId="71ED2FED"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Clinical investigations / Performance studies in emergency situations</w:t>
      </w:r>
    </w:p>
    <w:p w14:paraId="3354853E"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Application for clinical investigations / performance studies</w:t>
      </w:r>
    </w:p>
    <w:p w14:paraId="4C8875F6"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Assessment of applications for clinical investigation/performance study by the MHRA</w:t>
      </w:r>
    </w:p>
    <w:p w14:paraId="2A22416D"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Conduct of a clinical investigation / performance study</w:t>
      </w:r>
    </w:p>
    <w:p w14:paraId="7F34AB04"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 xml:space="preserve">Clinical investigations / performance studies regarding devices bearing the UKCA </w:t>
      </w:r>
      <w:proofErr w:type="gramStart"/>
      <w:r w:rsidRPr="006E1CDB">
        <w:rPr>
          <w:sz w:val="22"/>
          <w:szCs w:val="22"/>
        </w:rPr>
        <w:t>marking</w:t>
      </w:r>
      <w:proofErr w:type="gramEnd"/>
    </w:p>
    <w:p w14:paraId="2291B00A"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Modifications to clinical investigations / performance studies</w:t>
      </w:r>
    </w:p>
    <w:p w14:paraId="4A1B4593"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 xml:space="preserve">Corrective measures to be taken by the MHRA in relation to a clinical investigation / performance </w:t>
      </w:r>
      <w:proofErr w:type="gramStart"/>
      <w:r w:rsidRPr="006E1CDB">
        <w:rPr>
          <w:sz w:val="22"/>
          <w:szCs w:val="22"/>
        </w:rPr>
        <w:t>study</w:t>
      </w:r>
      <w:proofErr w:type="gramEnd"/>
    </w:p>
    <w:p w14:paraId="1348FF5B"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lastRenderedPageBreak/>
        <w:t>Information from the sponsor at the end of a clinical investigation / performance study or in the event of a temporary halt or early termination</w:t>
      </w:r>
    </w:p>
    <w:p w14:paraId="72790F8F"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 xml:space="preserve">Recording and reporting of adverse events that occur during clinical investigations / performance </w:t>
      </w:r>
      <w:proofErr w:type="gramStart"/>
      <w:r w:rsidRPr="006E1CDB">
        <w:rPr>
          <w:sz w:val="22"/>
          <w:szCs w:val="22"/>
        </w:rPr>
        <w:t>studies</w:t>
      </w:r>
      <w:proofErr w:type="gramEnd"/>
    </w:p>
    <w:p w14:paraId="2956E86C"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Types of clinical investigations / performance studies and exemptions / authorisations</w:t>
      </w:r>
    </w:p>
    <w:p w14:paraId="061F3A4D" w14:textId="77777777" w:rsidR="00122733" w:rsidRPr="006E1CDB" w:rsidRDefault="00122733" w:rsidP="001138BA">
      <w:pPr>
        <w:spacing w:line="276" w:lineRule="auto"/>
      </w:pPr>
    </w:p>
    <w:p w14:paraId="770C3EE3" w14:textId="77777777" w:rsidR="00122733" w:rsidRPr="006E1CDB" w:rsidRDefault="00122733" w:rsidP="001138BA">
      <w:pPr>
        <w:spacing w:line="276" w:lineRule="auto"/>
        <w:rPr>
          <w:b/>
          <w:bCs/>
        </w:rPr>
      </w:pPr>
      <w:r w:rsidRPr="006E1CDB">
        <w:rPr>
          <w:b/>
          <w:bCs/>
        </w:rPr>
        <w:t>In vitro diagnostic medical devices</w:t>
      </w:r>
    </w:p>
    <w:p w14:paraId="2BD57D08"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IVD classification rules</w:t>
      </w:r>
    </w:p>
    <w:p w14:paraId="382A6B68"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Genetic testing</w:t>
      </w:r>
    </w:p>
    <w:p w14:paraId="4E6743E8"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Companion diagnostics</w:t>
      </w:r>
    </w:p>
    <w:p w14:paraId="6AA4EDED" w14:textId="77777777" w:rsidR="00122733" w:rsidRPr="006E1CDB" w:rsidRDefault="00122733" w:rsidP="001138BA">
      <w:pPr>
        <w:pStyle w:val="ListParagraph"/>
        <w:numPr>
          <w:ilvl w:val="0"/>
          <w:numId w:val="32"/>
        </w:numPr>
        <w:spacing w:line="276" w:lineRule="auto"/>
        <w:rPr>
          <w:sz w:val="22"/>
          <w:szCs w:val="22"/>
        </w:rPr>
      </w:pPr>
      <w:r w:rsidRPr="006E1CDB">
        <w:rPr>
          <w:sz w:val="22"/>
          <w:szCs w:val="22"/>
        </w:rPr>
        <w:t>Distance selling</w:t>
      </w:r>
    </w:p>
    <w:p w14:paraId="54488459" w14:textId="77777777" w:rsidR="00122733" w:rsidRPr="006E1CDB" w:rsidRDefault="00122733" w:rsidP="001138BA">
      <w:pPr>
        <w:spacing w:line="276" w:lineRule="auto"/>
      </w:pPr>
    </w:p>
    <w:p w14:paraId="7D0A2FB5" w14:textId="77777777" w:rsidR="00122733" w:rsidRPr="006E1CDB" w:rsidRDefault="00122733" w:rsidP="001138BA">
      <w:pPr>
        <w:spacing w:line="276" w:lineRule="auto"/>
        <w:rPr>
          <w:b/>
          <w:bCs/>
        </w:rPr>
      </w:pPr>
      <w:r w:rsidRPr="006E1CDB">
        <w:rPr>
          <w:b/>
          <w:bCs/>
        </w:rPr>
        <w:t>Software as a medical device</w:t>
      </w:r>
    </w:p>
    <w:p w14:paraId="0AD529BE" w14:textId="77777777" w:rsidR="00122733" w:rsidRPr="006E1CDB" w:rsidRDefault="00122733" w:rsidP="001138BA">
      <w:pPr>
        <w:pStyle w:val="ListParagraph"/>
        <w:numPr>
          <w:ilvl w:val="0"/>
          <w:numId w:val="33"/>
        </w:numPr>
        <w:spacing w:line="276" w:lineRule="auto"/>
        <w:rPr>
          <w:sz w:val="22"/>
          <w:szCs w:val="22"/>
        </w:rPr>
      </w:pPr>
      <w:r w:rsidRPr="006E1CDB">
        <w:rPr>
          <w:sz w:val="22"/>
          <w:szCs w:val="22"/>
        </w:rPr>
        <w:t>Scope and definitions</w:t>
      </w:r>
    </w:p>
    <w:p w14:paraId="2EAF2296" w14:textId="77777777" w:rsidR="00122733" w:rsidRPr="006E1CDB" w:rsidRDefault="00122733" w:rsidP="001138BA">
      <w:pPr>
        <w:pStyle w:val="ListParagraph"/>
        <w:numPr>
          <w:ilvl w:val="0"/>
          <w:numId w:val="33"/>
        </w:numPr>
        <w:spacing w:line="276" w:lineRule="auto"/>
        <w:rPr>
          <w:sz w:val="22"/>
          <w:szCs w:val="22"/>
        </w:rPr>
      </w:pPr>
      <w:r w:rsidRPr="006E1CDB">
        <w:rPr>
          <w:sz w:val="22"/>
          <w:szCs w:val="22"/>
        </w:rPr>
        <w:t>Distance sales</w:t>
      </w:r>
    </w:p>
    <w:p w14:paraId="0FCE8FB0" w14:textId="77777777" w:rsidR="00122733" w:rsidRPr="006E1CDB" w:rsidRDefault="00122733" w:rsidP="001138BA">
      <w:pPr>
        <w:pStyle w:val="ListParagraph"/>
        <w:numPr>
          <w:ilvl w:val="0"/>
          <w:numId w:val="33"/>
        </w:numPr>
        <w:spacing w:line="276" w:lineRule="auto"/>
        <w:rPr>
          <w:sz w:val="22"/>
          <w:szCs w:val="22"/>
        </w:rPr>
      </w:pPr>
      <w:r w:rsidRPr="006E1CDB">
        <w:rPr>
          <w:sz w:val="22"/>
          <w:szCs w:val="22"/>
        </w:rPr>
        <w:t>Classification: risk categorisation</w:t>
      </w:r>
    </w:p>
    <w:p w14:paraId="026B1973" w14:textId="77777777" w:rsidR="00122733" w:rsidRPr="006E1CDB" w:rsidRDefault="00122733" w:rsidP="001138BA">
      <w:pPr>
        <w:pStyle w:val="ListParagraph"/>
        <w:numPr>
          <w:ilvl w:val="0"/>
          <w:numId w:val="33"/>
        </w:numPr>
        <w:spacing w:line="276" w:lineRule="auto"/>
        <w:rPr>
          <w:sz w:val="22"/>
          <w:szCs w:val="22"/>
        </w:rPr>
      </w:pPr>
      <w:r w:rsidRPr="006E1CDB">
        <w:rPr>
          <w:sz w:val="22"/>
          <w:szCs w:val="22"/>
        </w:rPr>
        <w:t>Classification: airlock classification rule</w:t>
      </w:r>
    </w:p>
    <w:p w14:paraId="61BC0154" w14:textId="77777777" w:rsidR="00122733" w:rsidRPr="006E1CDB" w:rsidRDefault="00122733" w:rsidP="001138BA">
      <w:pPr>
        <w:pStyle w:val="ListParagraph"/>
        <w:numPr>
          <w:ilvl w:val="0"/>
          <w:numId w:val="33"/>
        </w:numPr>
        <w:spacing w:line="276" w:lineRule="auto"/>
        <w:rPr>
          <w:sz w:val="22"/>
          <w:szCs w:val="22"/>
        </w:rPr>
      </w:pPr>
      <w:r w:rsidRPr="006E1CDB">
        <w:rPr>
          <w:sz w:val="22"/>
          <w:szCs w:val="22"/>
        </w:rPr>
        <w:t>Pre-market requirements</w:t>
      </w:r>
    </w:p>
    <w:p w14:paraId="048BE856" w14:textId="77777777" w:rsidR="00122733" w:rsidRPr="006E1CDB" w:rsidRDefault="00122733" w:rsidP="001138BA">
      <w:pPr>
        <w:pStyle w:val="ListParagraph"/>
        <w:numPr>
          <w:ilvl w:val="0"/>
          <w:numId w:val="33"/>
        </w:numPr>
        <w:spacing w:line="276" w:lineRule="auto"/>
        <w:rPr>
          <w:sz w:val="22"/>
          <w:szCs w:val="22"/>
        </w:rPr>
      </w:pPr>
      <w:r w:rsidRPr="006E1CDB">
        <w:rPr>
          <w:sz w:val="22"/>
          <w:szCs w:val="22"/>
        </w:rPr>
        <w:t>Post-market requirements</w:t>
      </w:r>
    </w:p>
    <w:p w14:paraId="065CD62E" w14:textId="77777777" w:rsidR="00122733" w:rsidRPr="006E1CDB" w:rsidRDefault="00122733" w:rsidP="001138BA">
      <w:pPr>
        <w:pStyle w:val="ListParagraph"/>
        <w:numPr>
          <w:ilvl w:val="0"/>
          <w:numId w:val="33"/>
        </w:numPr>
        <w:spacing w:line="276" w:lineRule="auto"/>
        <w:rPr>
          <w:sz w:val="22"/>
          <w:szCs w:val="22"/>
        </w:rPr>
      </w:pPr>
      <w:proofErr w:type="spellStart"/>
      <w:r w:rsidRPr="006E1CDB">
        <w:rPr>
          <w:sz w:val="22"/>
          <w:szCs w:val="22"/>
        </w:rPr>
        <w:t>SaMD</w:t>
      </w:r>
      <w:proofErr w:type="spellEnd"/>
      <w:r w:rsidRPr="006E1CDB">
        <w:rPr>
          <w:sz w:val="22"/>
          <w:szCs w:val="22"/>
        </w:rPr>
        <w:t xml:space="preserve"> cyber security</w:t>
      </w:r>
    </w:p>
    <w:p w14:paraId="32915943" w14:textId="77777777" w:rsidR="00122733" w:rsidRPr="006E1CDB" w:rsidRDefault="00122733" w:rsidP="001138BA">
      <w:pPr>
        <w:pStyle w:val="ListParagraph"/>
        <w:numPr>
          <w:ilvl w:val="0"/>
          <w:numId w:val="33"/>
        </w:numPr>
        <w:spacing w:line="276" w:lineRule="auto"/>
        <w:rPr>
          <w:sz w:val="22"/>
          <w:szCs w:val="22"/>
        </w:rPr>
      </w:pPr>
      <w:r w:rsidRPr="006E1CDB">
        <w:rPr>
          <w:sz w:val="22"/>
          <w:szCs w:val="22"/>
        </w:rPr>
        <w:t>AI as a Medical Device</w:t>
      </w:r>
    </w:p>
    <w:p w14:paraId="0D1A1BCF" w14:textId="77777777" w:rsidR="00122733" w:rsidRPr="006E1CDB" w:rsidRDefault="00122733" w:rsidP="001138BA">
      <w:pPr>
        <w:spacing w:line="276" w:lineRule="auto"/>
      </w:pPr>
    </w:p>
    <w:p w14:paraId="3DA99E14" w14:textId="77777777" w:rsidR="00122733" w:rsidRPr="006E1CDB" w:rsidRDefault="00122733" w:rsidP="001138BA">
      <w:pPr>
        <w:spacing w:line="276" w:lineRule="auto"/>
        <w:rPr>
          <w:b/>
          <w:bCs/>
        </w:rPr>
      </w:pPr>
      <w:r w:rsidRPr="006E1CDB">
        <w:rPr>
          <w:b/>
          <w:bCs/>
        </w:rPr>
        <w:t>Implantable devices</w:t>
      </w:r>
    </w:p>
    <w:p w14:paraId="2F2242DA" w14:textId="77777777" w:rsidR="00122733" w:rsidRPr="006E1CDB" w:rsidRDefault="00122733" w:rsidP="001138BA">
      <w:pPr>
        <w:pStyle w:val="ListParagraph"/>
        <w:numPr>
          <w:ilvl w:val="0"/>
          <w:numId w:val="34"/>
        </w:numPr>
        <w:spacing w:line="276" w:lineRule="auto"/>
        <w:rPr>
          <w:sz w:val="22"/>
          <w:szCs w:val="22"/>
        </w:rPr>
      </w:pPr>
      <w:r w:rsidRPr="006E1CDB">
        <w:rPr>
          <w:sz w:val="22"/>
          <w:szCs w:val="22"/>
        </w:rPr>
        <w:t>Implantable devices</w:t>
      </w:r>
    </w:p>
    <w:p w14:paraId="65920318" w14:textId="77777777" w:rsidR="00311DB5" w:rsidRPr="006E1CDB" w:rsidRDefault="00311DB5" w:rsidP="001138BA">
      <w:pPr>
        <w:spacing w:line="276" w:lineRule="auto"/>
        <w:rPr>
          <w:b/>
          <w:bCs/>
        </w:rPr>
      </w:pPr>
    </w:p>
    <w:p w14:paraId="506B7A03" w14:textId="3DFB1CF0" w:rsidR="00122733" w:rsidRPr="006E1CDB" w:rsidRDefault="00122733" w:rsidP="001138BA">
      <w:pPr>
        <w:spacing w:line="276" w:lineRule="auto"/>
        <w:rPr>
          <w:b/>
          <w:bCs/>
        </w:rPr>
      </w:pPr>
      <w:r w:rsidRPr="006E1CDB">
        <w:rPr>
          <w:b/>
          <w:bCs/>
        </w:rPr>
        <w:t>Other product specific changes</w:t>
      </w:r>
    </w:p>
    <w:p w14:paraId="4634B69B" w14:textId="77777777" w:rsidR="00122733" w:rsidRPr="006E1CDB" w:rsidRDefault="00122733" w:rsidP="001138BA">
      <w:pPr>
        <w:pStyle w:val="ListParagraph"/>
        <w:numPr>
          <w:ilvl w:val="0"/>
          <w:numId w:val="34"/>
        </w:numPr>
        <w:spacing w:line="276" w:lineRule="auto"/>
        <w:rPr>
          <w:sz w:val="22"/>
          <w:szCs w:val="22"/>
        </w:rPr>
      </w:pPr>
      <w:r w:rsidRPr="006E1CDB">
        <w:rPr>
          <w:sz w:val="22"/>
          <w:szCs w:val="22"/>
        </w:rPr>
        <w:t>Re-manufacturing single-use devices</w:t>
      </w:r>
    </w:p>
    <w:p w14:paraId="6F4E3943" w14:textId="77777777" w:rsidR="00122733" w:rsidRPr="006E1CDB" w:rsidRDefault="00122733" w:rsidP="001138BA">
      <w:pPr>
        <w:pStyle w:val="ListParagraph"/>
        <w:numPr>
          <w:ilvl w:val="0"/>
          <w:numId w:val="34"/>
        </w:numPr>
        <w:spacing w:line="276" w:lineRule="auto"/>
        <w:rPr>
          <w:sz w:val="22"/>
          <w:szCs w:val="22"/>
        </w:rPr>
      </w:pPr>
      <w:r w:rsidRPr="006E1CDB">
        <w:rPr>
          <w:sz w:val="22"/>
          <w:szCs w:val="22"/>
        </w:rPr>
        <w:t xml:space="preserve">Systems, </w:t>
      </w:r>
      <w:proofErr w:type="gramStart"/>
      <w:r w:rsidRPr="006E1CDB">
        <w:rPr>
          <w:sz w:val="22"/>
          <w:szCs w:val="22"/>
        </w:rPr>
        <w:t>kits</w:t>
      </w:r>
      <w:proofErr w:type="gramEnd"/>
      <w:r w:rsidRPr="006E1CDB">
        <w:rPr>
          <w:sz w:val="22"/>
          <w:szCs w:val="22"/>
        </w:rPr>
        <w:t xml:space="preserve"> and procedure packs</w:t>
      </w:r>
    </w:p>
    <w:p w14:paraId="26F7C131" w14:textId="77777777" w:rsidR="00122733" w:rsidRPr="006E1CDB" w:rsidRDefault="00122733" w:rsidP="001138BA">
      <w:pPr>
        <w:pStyle w:val="ListParagraph"/>
        <w:numPr>
          <w:ilvl w:val="0"/>
          <w:numId w:val="34"/>
        </w:numPr>
        <w:spacing w:line="276" w:lineRule="auto"/>
        <w:rPr>
          <w:sz w:val="22"/>
          <w:szCs w:val="22"/>
        </w:rPr>
      </w:pPr>
      <w:r w:rsidRPr="006E1CDB">
        <w:rPr>
          <w:sz w:val="22"/>
          <w:szCs w:val="22"/>
        </w:rPr>
        <w:t>Parts and components</w:t>
      </w:r>
    </w:p>
    <w:p w14:paraId="09BB4667" w14:textId="77777777" w:rsidR="00122733" w:rsidRPr="006E1CDB" w:rsidRDefault="00122733" w:rsidP="001138BA">
      <w:pPr>
        <w:pStyle w:val="ListParagraph"/>
        <w:numPr>
          <w:ilvl w:val="0"/>
          <w:numId w:val="34"/>
        </w:numPr>
        <w:spacing w:line="276" w:lineRule="auto"/>
        <w:rPr>
          <w:sz w:val="22"/>
          <w:szCs w:val="22"/>
        </w:rPr>
      </w:pPr>
      <w:r w:rsidRPr="006E1CDB">
        <w:rPr>
          <w:sz w:val="22"/>
          <w:szCs w:val="22"/>
        </w:rPr>
        <w:t>Custom-made devices</w:t>
      </w:r>
    </w:p>
    <w:p w14:paraId="70888979" w14:textId="77777777" w:rsidR="00122733" w:rsidRPr="006E1CDB" w:rsidRDefault="00122733" w:rsidP="001138BA">
      <w:pPr>
        <w:spacing w:line="276" w:lineRule="auto"/>
      </w:pPr>
    </w:p>
    <w:p w14:paraId="410EDFAB" w14:textId="77777777" w:rsidR="00122733" w:rsidRPr="006E1CDB" w:rsidRDefault="00122733" w:rsidP="001138BA">
      <w:pPr>
        <w:spacing w:line="276" w:lineRule="auto"/>
        <w:rPr>
          <w:b/>
          <w:bCs/>
        </w:rPr>
      </w:pPr>
      <w:r w:rsidRPr="006E1CDB">
        <w:rPr>
          <w:b/>
          <w:bCs/>
        </w:rPr>
        <w:t>Environmental sustainability and public health impacts</w:t>
      </w:r>
    </w:p>
    <w:p w14:paraId="72A76E92" w14:textId="77777777" w:rsidR="00122733" w:rsidRPr="006E1CDB" w:rsidRDefault="00122733" w:rsidP="001138BA">
      <w:pPr>
        <w:pStyle w:val="ListParagraph"/>
        <w:numPr>
          <w:ilvl w:val="0"/>
          <w:numId w:val="35"/>
        </w:numPr>
        <w:spacing w:line="276" w:lineRule="auto"/>
        <w:rPr>
          <w:sz w:val="22"/>
          <w:szCs w:val="22"/>
        </w:rPr>
      </w:pPr>
      <w:r w:rsidRPr="006E1CDB">
        <w:rPr>
          <w:sz w:val="22"/>
          <w:szCs w:val="22"/>
        </w:rPr>
        <w:t>Environmental sustainability and public health impacts</w:t>
      </w:r>
    </w:p>
    <w:p w14:paraId="1C49D3DF" w14:textId="77777777" w:rsidR="00122733" w:rsidRPr="006E1CDB" w:rsidRDefault="00122733" w:rsidP="001138BA">
      <w:pPr>
        <w:spacing w:line="276" w:lineRule="auto"/>
      </w:pPr>
    </w:p>
    <w:p w14:paraId="5751DD2A" w14:textId="77777777" w:rsidR="00122733" w:rsidRPr="006E1CDB" w:rsidRDefault="00122733" w:rsidP="001138BA">
      <w:pPr>
        <w:spacing w:line="276" w:lineRule="auto"/>
        <w:rPr>
          <w:b/>
          <w:bCs/>
        </w:rPr>
      </w:pPr>
      <w:r w:rsidRPr="006E1CDB">
        <w:rPr>
          <w:b/>
          <w:bCs/>
        </w:rPr>
        <w:t>Alternative routes to market</w:t>
      </w:r>
    </w:p>
    <w:p w14:paraId="7A9E7536" w14:textId="77777777" w:rsidR="00122733" w:rsidRPr="006E1CDB" w:rsidRDefault="00122733" w:rsidP="001138BA">
      <w:pPr>
        <w:pStyle w:val="ListParagraph"/>
        <w:numPr>
          <w:ilvl w:val="0"/>
          <w:numId w:val="35"/>
        </w:numPr>
        <w:spacing w:line="276" w:lineRule="auto"/>
        <w:rPr>
          <w:sz w:val="22"/>
          <w:szCs w:val="22"/>
        </w:rPr>
      </w:pPr>
      <w:r w:rsidRPr="006E1CDB">
        <w:rPr>
          <w:sz w:val="22"/>
          <w:szCs w:val="22"/>
        </w:rPr>
        <w:t>MDSAP and domestic assurance</w:t>
      </w:r>
    </w:p>
    <w:p w14:paraId="2C039A78" w14:textId="77777777" w:rsidR="00122733" w:rsidRPr="006E1CDB" w:rsidRDefault="00122733" w:rsidP="001138BA">
      <w:pPr>
        <w:pStyle w:val="ListParagraph"/>
        <w:numPr>
          <w:ilvl w:val="0"/>
          <w:numId w:val="35"/>
        </w:numPr>
        <w:spacing w:line="276" w:lineRule="auto"/>
        <w:rPr>
          <w:sz w:val="22"/>
          <w:szCs w:val="22"/>
        </w:rPr>
      </w:pPr>
      <w:r w:rsidRPr="006E1CDB">
        <w:rPr>
          <w:sz w:val="22"/>
          <w:szCs w:val="22"/>
        </w:rPr>
        <w:t>Pathway for innovative MedTech</w:t>
      </w:r>
    </w:p>
    <w:p w14:paraId="2149BF31" w14:textId="77777777" w:rsidR="00122733" w:rsidRPr="006E1CDB" w:rsidRDefault="00122733" w:rsidP="001138BA">
      <w:pPr>
        <w:spacing w:line="276" w:lineRule="auto"/>
      </w:pPr>
    </w:p>
    <w:p w14:paraId="25388D39" w14:textId="77777777" w:rsidR="00122733" w:rsidRPr="006E1CDB" w:rsidRDefault="00122733" w:rsidP="001138BA">
      <w:pPr>
        <w:spacing w:line="276" w:lineRule="auto"/>
        <w:rPr>
          <w:b/>
          <w:bCs/>
        </w:rPr>
      </w:pPr>
      <w:r w:rsidRPr="006E1CDB">
        <w:rPr>
          <w:b/>
          <w:bCs/>
        </w:rPr>
        <w:t>Transitional arrangements</w:t>
      </w:r>
    </w:p>
    <w:p w14:paraId="058E960F" w14:textId="77777777" w:rsidR="00122733" w:rsidRPr="006E1CDB" w:rsidRDefault="00122733" w:rsidP="001138BA">
      <w:pPr>
        <w:pStyle w:val="ListParagraph"/>
        <w:numPr>
          <w:ilvl w:val="0"/>
          <w:numId w:val="35"/>
        </w:numPr>
        <w:spacing w:line="276" w:lineRule="auto"/>
        <w:rPr>
          <w:sz w:val="22"/>
          <w:szCs w:val="22"/>
        </w:rPr>
      </w:pPr>
      <w:r w:rsidRPr="006E1CDB">
        <w:rPr>
          <w:sz w:val="22"/>
          <w:szCs w:val="22"/>
        </w:rPr>
        <w:t>Transitional arrangements</w:t>
      </w:r>
    </w:p>
    <w:p w14:paraId="4A1F6277" w14:textId="77777777" w:rsidR="00122733" w:rsidRDefault="00122733" w:rsidP="001138BA">
      <w:pPr>
        <w:spacing w:line="276" w:lineRule="auto"/>
      </w:pPr>
    </w:p>
    <w:p w14:paraId="19A5C9FA" w14:textId="77777777" w:rsidR="00C212DB" w:rsidRDefault="00C212DB" w:rsidP="001138BA">
      <w:pPr>
        <w:spacing w:line="276" w:lineRule="auto"/>
      </w:pPr>
    </w:p>
    <w:p w14:paraId="714503F0" w14:textId="77777777" w:rsidR="00C212DB" w:rsidRDefault="00C212DB" w:rsidP="001138BA">
      <w:pPr>
        <w:spacing w:line="276" w:lineRule="auto"/>
      </w:pPr>
    </w:p>
    <w:p w14:paraId="5ED39136" w14:textId="77777777" w:rsidR="00C212DB" w:rsidRDefault="00C212DB" w:rsidP="001138BA">
      <w:pPr>
        <w:spacing w:line="276" w:lineRule="auto"/>
      </w:pPr>
    </w:p>
    <w:p w14:paraId="63D4B2B9" w14:textId="77777777" w:rsidR="00C212DB" w:rsidRDefault="00C212DB" w:rsidP="001138BA">
      <w:pPr>
        <w:spacing w:line="276" w:lineRule="auto"/>
      </w:pPr>
    </w:p>
    <w:p w14:paraId="0BD22119" w14:textId="77777777" w:rsidR="00122733" w:rsidRPr="00CC7075" w:rsidRDefault="00122733" w:rsidP="003B27FC">
      <w:pPr>
        <w:pStyle w:val="Heading1"/>
      </w:pPr>
      <w:bookmarkStart w:id="170" w:name="_Toc129011990"/>
      <w:bookmarkStart w:id="171" w:name="_Toc131420851"/>
      <w:bookmarkStart w:id="172" w:name="_Toc134100879"/>
      <w:bookmarkStart w:id="173" w:name="_Toc134101234"/>
      <w:r w:rsidRPr="00A33467">
        <w:lastRenderedPageBreak/>
        <w:t>Key documents</w:t>
      </w:r>
      <w:r>
        <w:t xml:space="preserve"> &amp; resources</w:t>
      </w:r>
      <w:bookmarkEnd w:id="170"/>
      <w:bookmarkEnd w:id="171"/>
      <w:bookmarkEnd w:id="172"/>
      <w:bookmarkEnd w:id="173"/>
    </w:p>
    <w:p w14:paraId="174C7D0C" w14:textId="77777777" w:rsidR="00122733" w:rsidRDefault="00122733" w:rsidP="00122733"/>
    <w:p w14:paraId="6C65FB57" w14:textId="77777777" w:rsidR="00122733" w:rsidRPr="00C212DB" w:rsidRDefault="00122733" w:rsidP="00C212DB">
      <w:pPr>
        <w:pStyle w:val="Heading2"/>
      </w:pPr>
      <w:bookmarkStart w:id="174" w:name="_Toc129011991"/>
      <w:bookmarkStart w:id="175" w:name="_Toc131420852"/>
      <w:bookmarkStart w:id="176" w:name="_Toc134100880"/>
      <w:bookmarkStart w:id="177" w:name="_Toc134101235"/>
      <w:r w:rsidRPr="00C212DB">
        <w:t>Legislation</w:t>
      </w:r>
      <w:bookmarkEnd w:id="174"/>
      <w:bookmarkEnd w:id="175"/>
      <w:bookmarkEnd w:id="176"/>
      <w:bookmarkEnd w:id="177"/>
    </w:p>
    <w:p w14:paraId="1F682B79" w14:textId="77777777" w:rsidR="00122733" w:rsidRPr="006E1CDB" w:rsidRDefault="00122733" w:rsidP="001138BA">
      <w:pPr>
        <w:spacing w:line="276" w:lineRule="auto"/>
        <w:rPr>
          <w:rFonts w:cstheme="minorHAnsi"/>
          <w:i/>
          <w:iCs/>
        </w:rPr>
      </w:pPr>
    </w:p>
    <w:p w14:paraId="7A5885F6" w14:textId="77777777" w:rsidR="00122733" w:rsidRPr="00C212DB" w:rsidRDefault="00122733" w:rsidP="00C212DB">
      <w:pPr>
        <w:pStyle w:val="Heading3"/>
      </w:pPr>
      <w:bookmarkStart w:id="178" w:name="_Toc129011992"/>
      <w:bookmarkStart w:id="179" w:name="_Toc131420853"/>
      <w:bookmarkStart w:id="180" w:name="_Toc134100881"/>
      <w:bookmarkStart w:id="181" w:name="_Toc134101236"/>
      <w:r w:rsidRPr="00C212DB">
        <w:t>General</w:t>
      </w:r>
      <w:bookmarkEnd w:id="178"/>
      <w:bookmarkEnd w:id="179"/>
      <w:bookmarkEnd w:id="180"/>
      <w:bookmarkEnd w:id="181"/>
    </w:p>
    <w:p w14:paraId="311839BC"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lang w:val="en-US"/>
        </w:rPr>
      </w:pPr>
      <w:hyperlink r:id="rId186">
        <w:r w:rsidR="00122733" w:rsidRPr="006E1CDB">
          <w:rPr>
            <w:rStyle w:val="Hyperlink"/>
            <w:rFonts w:eastAsia="Calibri" w:cstheme="minorHAnsi"/>
            <w:i/>
            <w:iCs/>
            <w:color w:val="auto"/>
            <w:sz w:val="22"/>
            <w:szCs w:val="22"/>
          </w:rPr>
          <w:t>Disability Discrimination Act 1995</w:t>
        </w:r>
      </w:hyperlink>
    </w:p>
    <w:p w14:paraId="096BB572"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lang w:val="en-US"/>
        </w:rPr>
      </w:pPr>
      <w:hyperlink r:id="rId187">
        <w:r w:rsidR="00122733" w:rsidRPr="006E1CDB">
          <w:rPr>
            <w:rStyle w:val="Hyperlink"/>
            <w:rFonts w:eastAsia="Calibri" w:cstheme="minorHAnsi"/>
            <w:i/>
            <w:iCs/>
            <w:color w:val="auto"/>
            <w:sz w:val="22"/>
            <w:szCs w:val="22"/>
          </w:rPr>
          <w:t>Charter of Fundamental Rights of the EU 2012 (CFREU)</w:t>
        </w:r>
      </w:hyperlink>
    </w:p>
    <w:p w14:paraId="041C8938" w14:textId="77777777" w:rsidR="00122733" w:rsidRPr="006E1CDB" w:rsidRDefault="00BE2B99" w:rsidP="001138BA">
      <w:pPr>
        <w:pStyle w:val="ListParagraph"/>
        <w:numPr>
          <w:ilvl w:val="0"/>
          <w:numId w:val="39"/>
        </w:numPr>
        <w:spacing w:after="160" w:line="276" w:lineRule="auto"/>
        <w:rPr>
          <w:rStyle w:val="Hyperlink"/>
          <w:rFonts w:eastAsia="Calibri" w:cstheme="minorHAnsi"/>
          <w:i/>
          <w:iCs/>
          <w:color w:val="auto"/>
          <w:sz w:val="22"/>
          <w:szCs w:val="22"/>
        </w:rPr>
      </w:pPr>
      <w:hyperlink r:id="rId188">
        <w:r w:rsidR="00122733" w:rsidRPr="006E1CDB">
          <w:rPr>
            <w:rStyle w:val="Hyperlink"/>
            <w:rFonts w:eastAsia="Calibri" w:cstheme="minorHAnsi"/>
            <w:i/>
            <w:iCs/>
            <w:color w:val="auto"/>
            <w:sz w:val="22"/>
            <w:szCs w:val="22"/>
          </w:rPr>
          <w:t>Chronically Sick and Disabled Persons Act 1970</w:t>
        </w:r>
      </w:hyperlink>
    </w:p>
    <w:p w14:paraId="55C8E2AA"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189">
        <w:r w:rsidR="00122733" w:rsidRPr="006E1CDB">
          <w:rPr>
            <w:rStyle w:val="Hyperlink"/>
            <w:rFonts w:eastAsia="Calibri" w:cstheme="minorHAnsi"/>
            <w:i/>
            <w:iCs/>
            <w:color w:val="auto"/>
            <w:sz w:val="22"/>
            <w:szCs w:val="22"/>
          </w:rPr>
          <w:t>Equality Act 2010</w:t>
        </w:r>
      </w:hyperlink>
    </w:p>
    <w:p w14:paraId="16AC6BE0"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lang w:val="en-US"/>
        </w:rPr>
      </w:pPr>
      <w:hyperlink r:id="rId190">
        <w:r w:rsidR="00122733" w:rsidRPr="006E1CDB">
          <w:rPr>
            <w:rStyle w:val="Hyperlink"/>
            <w:rFonts w:eastAsia="Calibri" w:cstheme="minorHAnsi"/>
            <w:i/>
            <w:iCs/>
            <w:color w:val="auto"/>
            <w:sz w:val="22"/>
            <w:szCs w:val="22"/>
          </w:rPr>
          <w:t>European Union (Withdrawal) Act 2018 (EUWA)</w:t>
        </w:r>
      </w:hyperlink>
    </w:p>
    <w:p w14:paraId="6FB33B3A" w14:textId="77777777" w:rsidR="00122733" w:rsidRPr="006E1CDB" w:rsidRDefault="00BE2B99" w:rsidP="001138BA">
      <w:pPr>
        <w:pStyle w:val="ListParagraph"/>
        <w:numPr>
          <w:ilvl w:val="0"/>
          <w:numId w:val="39"/>
        </w:numPr>
        <w:spacing w:after="160" w:line="276" w:lineRule="auto"/>
        <w:rPr>
          <w:rFonts w:eastAsia="Calibri"/>
          <w:i/>
          <w:iCs/>
          <w:sz w:val="22"/>
          <w:szCs w:val="22"/>
          <w:lang w:val="en-US"/>
        </w:rPr>
      </w:pPr>
      <w:hyperlink r:id="rId191">
        <w:r w:rsidR="00122733" w:rsidRPr="006E1CDB">
          <w:rPr>
            <w:rStyle w:val="Hyperlink"/>
            <w:rFonts w:eastAsia="Calibri"/>
            <w:i/>
            <w:iCs/>
            <w:color w:val="auto"/>
            <w:sz w:val="22"/>
            <w:szCs w:val="22"/>
          </w:rPr>
          <w:t>The Retained EU Law (Revocation and Reform) Bill</w:t>
        </w:r>
      </w:hyperlink>
    </w:p>
    <w:p w14:paraId="49F40B84" w14:textId="77777777" w:rsidR="00122733" w:rsidRPr="006E1CDB" w:rsidRDefault="00BE2B99" w:rsidP="001138BA">
      <w:pPr>
        <w:pStyle w:val="ListParagraph"/>
        <w:numPr>
          <w:ilvl w:val="0"/>
          <w:numId w:val="39"/>
        </w:numPr>
        <w:spacing w:after="160" w:line="276" w:lineRule="auto"/>
        <w:rPr>
          <w:rFonts w:eastAsia="Calibri"/>
          <w:i/>
          <w:iCs/>
          <w:sz w:val="22"/>
          <w:szCs w:val="22"/>
          <w:lang w:val="en-US"/>
        </w:rPr>
      </w:pPr>
      <w:hyperlink r:id="rId192">
        <w:r w:rsidR="00122733" w:rsidRPr="006E1CDB">
          <w:rPr>
            <w:rStyle w:val="Hyperlink"/>
            <w:rFonts w:eastAsia="Calibri"/>
            <w:i/>
            <w:iCs/>
            <w:color w:val="auto"/>
            <w:sz w:val="22"/>
            <w:szCs w:val="22"/>
          </w:rPr>
          <w:t>Northern Ireland Protocol</w:t>
        </w:r>
      </w:hyperlink>
      <w:r w:rsidR="00122733" w:rsidRPr="006E1CDB">
        <w:rPr>
          <w:rFonts w:eastAsia="Calibri"/>
          <w:i/>
          <w:iCs/>
          <w:sz w:val="22"/>
          <w:szCs w:val="22"/>
          <w:lang w:val="en-US"/>
        </w:rPr>
        <w:t xml:space="preserve"> </w:t>
      </w:r>
    </w:p>
    <w:p w14:paraId="326AB313" w14:textId="77777777" w:rsidR="00122733" w:rsidRPr="006E1CDB" w:rsidRDefault="00122733" w:rsidP="001138BA">
      <w:pPr>
        <w:spacing w:line="276" w:lineRule="auto"/>
        <w:rPr>
          <w:rFonts w:eastAsiaTheme="minorEastAsia" w:cstheme="minorHAnsi"/>
          <w:b/>
          <w:bCs/>
        </w:rPr>
      </w:pPr>
    </w:p>
    <w:p w14:paraId="4264BDDD" w14:textId="77777777" w:rsidR="00122733" w:rsidRPr="00C212DB" w:rsidRDefault="00122733" w:rsidP="00C212DB">
      <w:pPr>
        <w:pStyle w:val="Heading3"/>
      </w:pPr>
      <w:bookmarkStart w:id="182" w:name="_Toc129011993"/>
      <w:bookmarkStart w:id="183" w:name="_Toc131420854"/>
      <w:bookmarkStart w:id="184" w:name="_Toc134100882"/>
      <w:bookmarkStart w:id="185" w:name="_Toc134101237"/>
      <w:r w:rsidRPr="00C212DB">
        <w:t>Trade</w:t>
      </w:r>
      <w:bookmarkEnd w:id="182"/>
      <w:bookmarkEnd w:id="183"/>
      <w:bookmarkEnd w:id="184"/>
      <w:bookmarkEnd w:id="185"/>
    </w:p>
    <w:p w14:paraId="2DD49895" w14:textId="77777777" w:rsidR="00122733" w:rsidRPr="006E1CDB" w:rsidRDefault="00BE2B99" w:rsidP="001138BA">
      <w:pPr>
        <w:pStyle w:val="ListParagraph"/>
        <w:numPr>
          <w:ilvl w:val="0"/>
          <w:numId w:val="38"/>
        </w:numPr>
        <w:spacing w:line="276" w:lineRule="auto"/>
        <w:rPr>
          <w:rFonts w:eastAsiaTheme="minorEastAsia"/>
          <w:i/>
          <w:iCs/>
          <w:sz w:val="22"/>
          <w:szCs w:val="22"/>
          <w:lang w:eastAsia="en-GB"/>
        </w:rPr>
      </w:pPr>
      <w:hyperlink r:id="rId193">
        <w:r w:rsidR="00122733" w:rsidRPr="006E1CDB">
          <w:rPr>
            <w:rStyle w:val="Hyperlink"/>
            <w:i/>
            <w:iCs/>
            <w:color w:val="auto"/>
            <w:sz w:val="22"/>
            <w:szCs w:val="22"/>
            <w:lang w:eastAsia="en-GB"/>
          </w:rPr>
          <w:t>UK/EU and EAEC: Trade and Cooperation Agreement [TS No.8/2021]</w:t>
        </w:r>
      </w:hyperlink>
    </w:p>
    <w:p w14:paraId="4FEE690A" w14:textId="77777777" w:rsidR="00122733" w:rsidRPr="006E1CDB" w:rsidRDefault="00BE2B99" w:rsidP="001138BA">
      <w:pPr>
        <w:pStyle w:val="ListParagraph"/>
        <w:numPr>
          <w:ilvl w:val="0"/>
          <w:numId w:val="38"/>
        </w:numPr>
        <w:spacing w:line="276" w:lineRule="auto"/>
        <w:rPr>
          <w:rFonts w:eastAsiaTheme="minorEastAsia" w:cstheme="minorHAnsi"/>
          <w:i/>
          <w:iCs/>
          <w:sz w:val="22"/>
          <w:szCs w:val="22"/>
          <w:lang w:eastAsia="en-GB"/>
        </w:rPr>
      </w:pPr>
      <w:hyperlink r:id="rId194">
        <w:r w:rsidR="00122733" w:rsidRPr="006E1CDB">
          <w:rPr>
            <w:rStyle w:val="Hyperlink"/>
            <w:i/>
            <w:iCs/>
            <w:color w:val="auto"/>
            <w:sz w:val="22"/>
            <w:szCs w:val="22"/>
            <w:lang w:eastAsia="en-GB"/>
          </w:rPr>
          <w:t>The Customs Tariff (Preferential Trade and Tariff Quotas) (EU Exit) (Amendment) Regulations 2022</w:t>
        </w:r>
      </w:hyperlink>
    </w:p>
    <w:p w14:paraId="08408778" w14:textId="77777777" w:rsidR="00122733" w:rsidRPr="006E1CDB" w:rsidRDefault="00BE2B99" w:rsidP="001138BA">
      <w:pPr>
        <w:pStyle w:val="ListParagraph"/>
        <w:numPr>
          <w:ilvl w:val="0"/>
          <w:numId w:val="38"/>
        </w:numPr>
        <w:spacing w:line="276" w:lineRule="auto"/>
        <w:rPr>
          <w:rFonts w:eastAsiaTheme="minorEastAsia" w:cstheme="minorHAnsi"/>
          <w:i/>
          <w:iCs/>
          <w:sz w:val="22"/>
          <w:szCs w:val="22"/>
          <w:lang w:eastAsia="en-GB"/>
        </w:rPr>
      </w:pPr>
      <w:hyperlink r:id="rId195">
        <w:r w:rsidR="00122733" w:rsidRPr="006E1CDB">
          <w:rPr>
            <w:rStyle w:val="Hyperlink"/>
            <w:i/>
            <w:iCs/>
            <w:color w:val="auto"/>
            <w:sz w:val="22"/>
            <w:szCs w:val="22"/>
            <w:lang w:eastAsia="en-GB"/>
          </w:rPr>
          <w:t>The Designs and International Trademarks (Amendment etc.) (EU Exit) Regulations 2019</w:t>
        </w:r>
      </w:hyperlink>
    </w:p>
    <w:p w14:paraId="2E99AA1C" w14:textId="77777777" w:rsidR="00122733" w:rsidRPr="006E1CDB" w:rsidRDefault="00BE2B99" w:rsidP="001138BA">
      <w:pPr>
        <w:pStyle w:val="ListParagraph"/>
        <w:numPr>
          <w:ilvl w:val="0"/>
          <w:numId w:val="38"/>
        </w:numPr>
        <w:spacing w:line="276" w:lineRule="auto"/>
        <w:rPr>
          <w:rFonts w:eastAsiaTheme="minorEastAsia" w:cstheme="minorHAnsi"/>
          <w:i/>
          <w:iCs/>
          <w:sz w:val="22"/>
          <w:szCs w:val="22"/>
          <w:lang w:eastAsia="en-GB"/>
        </w:rPr>
      </w:pPr>
      <w:hyperlink r:id="rId196">
        <w:r w:rsidR="00122733" w:rsidRPr="006E1CDB">
          <w:rPr>
            <w:rStyle w:val="Hyperlink"/>
            <w:i/>
            <w:iCs/>
            <w:color w:val="auto"/>
            <w:sz w:val="22"/>
            <w:szCs w:val="22"/>
            <w:lang w:eastAsia="en-GB"/>
          </w:rPr>
          <w:t>The Taxation (Cross-border Trade) (Miscellaneous Amendments) (EU Exit) (No. 2) Regulations 2021</w:t>
        </w:r>
      </w:hyperlink>
    </w:p>
    <w:p w14:paraId="581FD1C2" w14:textId="77777777" w:rsidR="00122733" w:rsidRPr="006E1CDB" w:rsidRDefault="00BE2B99" w:rsidP="001138BA">
      <w:pPr>
        <w:pStyle w:val="ListParagraph"/>
        <w:numPr>
          <w:ilvl w:val="0"/>
          <w:numId w:val="38"/>
        </w:numPr>
        <w:spacing w:line="276" w:lineRule="auto"/>
        <w:rPr>
          <w:rFonts w:eastAsiaTheme="minorEastAsia" w:cstheme="minorHAnsi"/>
          <w:i/>
          <w:iCs/>
          <w:sz w:val="22"/>
          <w:szCs w:val="22"/>
          <w:lang w:eastAsia="en-GB"/>
        </w:rPr>
      </w:pPr>
      <w:hyperlink r:id="rId197">
        <w:r w:rsidR="00122733" w:rsidRPr="006E1CDB">
          <w:rPr>
            <w:rStyle w:val="Hyperlink"/>
            <w:i/>
            <w:iCs/>
            <w:color w:val="auto"/>
            <w:sz w:val="22"/>
            <w:szCs w:val="22"/>
            <w:lang w:eastAsia="en-GB"/>
          </w:rPr>
          <w:t>The Customs Importation (Miscellaneous Provisions and Amendment) (EU Exit) (Amendment) Regulations 2021</w:t>
        </w:r>
      </w:hyperlink>
    </w:p>
    <w:p w14:paraId="57BED44B" w14:textId="77777777" w:rsidR="00122733" w:rsidRPr="006E1CDB" w:rsidRDefault="00BE2B99" w:rsidP="001138BA">
      <w:pPr>
        <w:pStyle w:val="ListParagraph"/>
        <w:numPr>
          <w:ilvl w:val="0"/>
          <w:numId w:val="38"/>
        </w:numPr>
        <w:spacing w:line="276" w:lineRule="auto"/>
        <w:rPr>
          <w:rFonts w:eastAsiaTheme="minorEastAsia" w:cstheme="minorHAnsi"/>
          <w:i/>
          <w:iCs/>
          <w:sz w:val="22"/>
          <w:szCs w:val="22"/>
          <w:lang w:eastAsia="en-GB"/>
        </w:rPr>
      </w:pPr>
      <w:hyperlink r:id="rId198">
        <w:r w:rsidR="00122733" w:rsidRPr="006E1CDB">
          <w:rPr>
            <w:rStyle w:val="Hyperlink"/>
            <w:i/>
            <w:iCs/>
            <w:color w:val="auto"/>
            <w:sz w:val="22"/>
            <w:szCs w:val="22"/>
            <w:lang w:eastAsia="en-GB"/>
          </w:rPr>
          <w:t xml:space="preserve">The </w:t>
        </w:r>
        <w:proofErr w:type="gramStart"/>
        <w:r w:rsidR="00122733" w:rsidRPr="006E1CDB">
          <w:rPr>
            <w:rStyle w:val="Hyperlink"/>
            <w:i/>
            <w:iCs/>
            <w:color w:val="auto"/>
            <w:sz w:val="22"/>
            <w:szCs w:val="22"/>
            <w:lang w:eastAsia="en-GB"/>
          </w:rPr>
          <w:t>Trade Marks</w:t>
        </w:r>
        <w:proofErr w:type="gramEnd"/>
        <w:r w:rsidR="00122733" w:rsidRPr="006E1CDB">
          <w:rPr>
            <w:rStyle w:val="Hyperlink"/>
            <w:i/>
            <w:iCs/>
            <w:color w:val="auto"/>
            <w:sz w:val="22"/>
            <w:szCs w:val="22"/>
            <w:lang w:eastAsia="en-GB"/>
          </w:rPr>
          <w:t xml:space="preserve"> and International Trade Marks (Amendment) (EU Exit) Regulations 2021</w:t>
        </w:r>
      </w:hyperlink>
    </w:p>
    <w:p w14:paraId="4EE332C3" w14:textId="77777777" w:rsidR="00122733" w:rsidRPr="006E1CDB" w:rsidRDefault="00122733" w:rsidP="001138BA">
      <w:pPr>
        <w:spacing w:line="276" w:lineRule="auto"/>
        <w:rPr>
          <w:b/>
          <w:i/>
          <w:iCs/>
        </w:rPr>
      </w:pPr>
    </w:p>
    <w:p w14:paraId="7D1F43CB" w14:textId="77777777" w:rsidR="00122733" w:rsidRPr="006E1CDB" w:rsidRDefault="00122733" w:rsidP="00262B23">
      <w:pPr>
        <w:pStyle w:val="Heading3"/>
      </w:pPr>
      <w:bookmarkStart w:id="186" w:name="_Toc129011994"/>
      <w:bookmarkStart w:id="187" w:name="_Toc131420855"/>
      <w:bookmarkStart w:id="188" w:name="_Toc134100883"/>
      <w:bookmarkStart w:id="189" w:name="_Toc134101238"/>
      <w:r w:rsidRPr="006E1CDB">
        <w:t>Digital AT</w:t>
      </w:r>
      <w:bookmarkEnd w:id="186"/>
      <w:bookmarkEnd w:id="187"/>
      <w:bookmarkEnd w:id="188"/>
      <w:bookmarkEnd w:id="189"/>
    </w:p>
    <w:p w14:paraId="3378C499" w14:textId="77777777" w:rsidR="00122733" w:rsidRPr="006E1CDB" w:rsidRDefault="00122733" w:rsidP="001138BA">
      <w:pPr>
        <w:spacing w:line="276" w:lineRule="auto"/>
        <w:rPr>
          <w:b/>
        </w:rPr>
      </w:pPr>
    </w:p>
    <w:p w14:paraId="3B1AF32E" w14:textId="77777777" w:rsidR="00122733" w:rsidRPr="00495BDC" w:rsidRDefault="00122733" w:rsidP="00495BDC">
      <w:pPr>
        <w:pStyle w:val="Heading4"/>
      </w:pPr>
      <w:r w:rsidRPr="00495BDC">
        <w:t>Accessibility Requirements</w:t>
      </w:r>
    </w:p>
    <w:p w14:paraId="13EFFE23" w14:textId="77777777" w:rsidR="00122733" w:rsidRPr="006E1CDB" w:rsidRDefault="00BE2B99" w:rsidP="001138BA">
      <w:pPr>
        <w:pStyle w:val="ListParagraph"/>
        <w:numPr>
          <w:ilvl w:val="0"/>
          <w:numId w:val="39"/>
        </w:numPr>
        <w:spacing w:line="276" w:lineRule="auto"/>
        <w:rPr>
          <w:rFonts w:eastAsia="Calibri" w:cstheme="minorHAnsi"/>
          <w:i/>
          <w:iCs/>
          <w:sz w:val="22"/>
          <w:szCs w:val="22"/>
          <w:lang w:val="en-US"/>
        </w:rPr>
      </w:pPr>
      <w:hyperlink r:id="rId199">
        <w:r w:rsidR="00122733" w:rsidRPr="006E1CDB">
          <w:rPr>
            <w:rStyle w:val="Hyperlink"/>
            <w:rFonts w:eastAsia="Calibri"/>
            <w:i/>
            <w:iCs/>
            <w:color w:val="auto"/>
            <w:sz w:val="22"/>
            <w:szCs w:val="22"/>
          </w:rPr>
          <w:t>EU Web Accessibility Directive (EU) 2016/2102</w:t>
        </w:r>
      </w:hyperlink>
    </w:p>
    <w:p w14:paraId="78F530B2" w14:textId="77777777" w:rsidR="00122733" w:rsidRPr="006E1CDB" w:rsidRDefault="00BE2B99" w:rsidP="001138BA">
      <w:pPr>
        <w:pStyle w:val="ListParagraph"/>
        <w:numPr>
          <w:ilvl w:val="0"/>
          <w:numId w:val="39"/>
        </w:numPr>
        <w:spacing w:line="276" w:lineRule="auto"/>
        <w:rPr>
          <w:rFonts w:eastAsia="Calibri" w:cstheme="minorHAnsi"/>
          <w:i/>
          <w:iCs/>
          <w:sz w:val="22"/>
          <w:szCs w:val="22"/>
        </w:rPr>
      </w:pPr>
      <w:hyperlink r:id="rId200">
        <w:r w:rsidR="00122733" w:rsidRPr="006E1CDB">
          <w:rPr>
            <w:rStyle w:val="Hyperlink"/>
            <w:rFonts w:eastAsia="Calibri"/>
            <w:i/>
            <w:iCs/>
            <w:color w:val="auto"/>
            <w:sz w:val="22"/>
            <w:szCs w:val="22"/>
          </w:rPr>
          <w:t>Public Sector Bodies (Websites and Mobile Applications) (No. 2) Accessibility Regulations 2018</w:t>
        </w:r>
      </w:hyperlink>
    </w:p>
    <w:p w14:paraId="715A0E67"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lang w:val="en-US"/>
        </w:rPr>
      </w:pPr>
      <w:hyperlink r:id="rId201">
        <w:r w:rsidR="00122733" w:rsidRPr="006E1CDB">
          <w:rPr>
            <w:rStyle w:val="Hyperlink"/>
            <w:rFonts w:eastAsia="Calibri"/>
            <w:i/>
            <w:iCs/>
            <w:color w:val="auto"/>
            <w:sz w:val="22"/>
            <w:szCs w:val="22"/>
          </w:rPr>
          <w:t>Public Sector Bodies (Websites and Mobile Applications) Accessibility (Amendment) (EU Exit) Regulations 2022</w:t>
        </w:r>
      </w:hyperlink>
    </w:p>
    <w:p w14:paraId="26E77B6F" w14:textId="77777777" w:rsidR="00122733" w:rsidRPr="006E1CDB" w:rsidRDefault="00BE2B99" w:rsidP="001138BA">
      <w:pPr>
        <w:pStyle w:val="ListParagraph"/>
        <w:numPr>
          <w:ilvl w:val="0"/>
          <w:numId w:val="39"/>
        </w:numPr>
        <w:spacing w:after="160" w:line="276" w:lineRule="auto"/>
        <w:rPr>
          <w:rStyle w:val="Hyperlink"/>
          <w:rFonts w:eastAsia="Calibri" w:cstheme="minorHAnsi"/>
          <w:i/>
          <w:iCs/>
          <w:color w:val="auto"/>
          <w:sz w:val="22"/>
          <w:szCs w:val="22"/>
        </w:rPr>
      </w:pPr>
      <w:hyperlink r:id="rId202">
        <w:r w:rsidR="00122733" w:rsidRPr="006E1CDB">
          <w:rPr>
            <w:rStyle w:val="Hyperlink"/>
            <w:rFonts w:eastAsia="Calibri"/>
            <w:i/>
            <w:iCs/>
            <w:color w:val="auto"/>
            <w:sz w:val="22"/>
            <w:szCs w:val="22"/>
          </w:rPr>
          <w:t>European Accessibility Act (Directive 2019/882)</w:t>
        </w:r>
      </w:hyperlink>
    </w:p>
    <w:p w14:paraId="19770819" w14:textId="77777777" w:rsidR="00122733" w:rsidRPr="00495BDC" w:rsidRDefault="00122733" w:rsidP="00495BDC">
      <w:pPr>
        <w:pStyle w:val="Heading4"/>
      </w:pPr>
      <w:r w:rsidRPr="00495BDC">
        <w:t>Consumer law</w:t>
      </w:r>
    </w:p>
    <w:p w14:paraId="067E7875" w14:textId="77777777" w:rsidR="00122733" w:rsidRPr="006E1CDB" w:rsidRDefault="00BE2B99" w:rsidP="001138BA">
      <w:pPr>
        <w:pStyle w:val="ListParagraph"/>
        <w:numPr>
          <w:ilvl w:val="0"/>
          <w:numId w:val="35"/>
        </w:numPr>
        <w:spacing w:after="160" w:line="276" w:lineRule="auto"/>
        <w:rPr>
          <w:rFonts w:eastAsia="Calibri" w:cstheme="minorHAnsi"/>
          <w:i/>
          <w:iCs/>
          <w:sz w:val="22"/>
          <w:szCs w:val="22"/>
        </w:rPr>
      </w:pPr>
      <w:hyperlink r:id="rId203">
        <w:r w:rsidR="00122733" w:rsidRPr="006E1CDB">
          <w:rPr>
            <w:rStyle w:val="Hyperlink"/>
            <w:rFonts w:eastAsia="Calibri" w:cstheme="minorHAnsi"/>
            <w:i/>
            <w:iCs/>
            <w:color w:val="auto"/>
            <w:sz w:val="22"/>
            <w:szCs w:val="22"/>
          </w:rPr>
          <w:t>Consumer Rights Act 2015 (CRA)</w:t>
        </w:r>
      </w:hyperlink>
    </w:p>
    <w:p w14:paraId="3CDFDE05"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204">
        <w:r w:rsidR="00122733" w:rsidRPr="006E1CDB">
          <w:rPr>
            <w:rStyle w:val="Hyperlink"/>
            <w:rFonts w:eastAsia="Calibri"/>
            <w:i/>
            <w:iCs/>
            <w:color w:val="auto"/>
            <w:sz w:val="22"/>
            <w:szCs w:val="22"/>
          </w:rPr>
          <w:t>The Digital Content and Digital Services Directive (DCSD) (EU) 2019/770</w:t>
        </w:r>
      </w:hyperlink>
      <w:r w:rsidR="00122733" w:rsidRPr="006E1CDB">
        <w:rPr>
          <w:rFonts w:eastAsia="Calibri"/>
          <w:i/>
          <w:iCs/>
          <w:sz w:val="22"/>
          <w:szCs w:val="22"/>
        </w:rPr>
        <w:t xml:space="preserve"> </w:t>
      </w:r>
    </w:p>
    <w:p w14:paraId="73554486"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205">
        <w:r w:rsidR="00122733" w:rsidRPr="006E1CDB">
          <w:rPr>
            <w:rStyle w:val="Hyperlink"/>
            <w:rFonts w:eastAsia="Calibri"/>
            <w:i/>
            <w:iCs/>
            <w:color w:val="auto"/>
            <w:sz w:val="22"/>
            <w:szCs w:val="22"/>
          </w:rPr>
          <w:t>The Sales of Goods Directive (SGD) (EU) 2019/771</w:t>
        </w:r>
      </w:hyperlink>
      <w:r w:rsidR="00122733" w:rsidRPr="006E1CDB">
        <w:rPr>
          <w:rFonts w:eastAsia="Calibri"/>
          <w:i/>
          <w:iCs/>
          <w:sz w:val="22"/>
          <w:szCs w:val="22"/>
        </w:rPr>
        <w:t xml:space="preserve"> </w:t>
      </w:r>
    </w:p>
    <w:p w14:paraId="2932B94C" w14:textId="77777777" w:rsidR="00122733" w:rsidRPr="006E1CDB" w:rsidRDefault="00BE2B99" w:rsidP="001138BA">
      <w:pPr>
        <w:pStyle w:val="ListParagraph"/>
        <w:numPr>
          <w:ilvl w:val="0"/>
          <w:numId w:val="39"/>
        </w:numPr>
        <w:spacing w:after="160" w:line="276" w:lineRule="auto"/>
        <w:rPr>
          <w:rStyle w:val="Hyperlink"/>
          <w:rFonts w:eastAsia="Calibri" w:cstheme="minorHAnsi"/>
          <w:i/>
          <w:iCs/>
          <w:color w:val="auto"/>
          <w:sz w:val="22"/>
          <w:szCs w:val="22"/>
        </w:rPr>
      </w:pPr>
      <w:hyperlink r:id="rId206">
        <w:r w:rsidR="00122733" w:rsidRPr="006E1CDB">
          <w:rPr>
            <w:rStyle w:val="Hyperlink"/>
            <w:rFonts w:eastAsia="Calibri"/>
            <w:i/>
            <w:iCs/>
            <w:color w:val="auto"/>
            <w:sz w:val="22"/>
            <w:szCs w:val="22"/>
          </w:rPr>
          <w:t>The Enforcement and Modernisation Directive (EMD) (EU) 2019/2161</w:t>
        </w:r>
      </w:hyperlink>
    </w:p>
    <w:p w14:paraId="19FB72C0" w14:textId="77777777" w:rsidR="00122733" w:rsidRPr="00495BDC" w:rsidRDefault="00122733" w:rsidP="00495BDC">
      <w:pPr>
        <w:pStyle w:val="Heading4"/>
      </w:pPr>
      <w:r w:rsidRPr="00495BDC">
        <w:t>Digital services</w:t>
      </w:r>
    </w:p>
    <w:p w14:paraId="5E6DF6EE" w14:textId="77777777" w:rsidR="00122733" w:rsidRPr="006E1CDB" w:rsidRDefault="00122733" w:rsidP="001138BA">
      <w:pPr>
        <w:pStyle w:val="ListParagraph"/>
        <w:numPr>
          <w:ilvl w:val="0"/>
          <w:numId w:val="39"/>
        </w:numPr>
        <w:spacing w:after="160" w:line="276" w:lineRule="auto"/>
        <w:rPr>
          <w:rFonts w:eastAsia="Calibri" w:cstheme="minorHAnsi"/>
          <w:sz w:val="22"/>
          <w:szCs w:val="22"/>
        </w:rPr>
      </w:pPr>
      <w:r w:rsidRPr="006E1CDB">
        <w:rPr>
          <w:rFonts w:eastAsia="Calibri"/>
          <w:sz w:val="22"/>
          <w:szCs w:val="22"/>
        </w:rPr>
        <w:t xml:space="preserve">The Digital Services Act (DSA) – </w:t>
      </w:r>
      <w:hyperlink r:id="rId207">
        <w:r w:rsidRPr="006E1CDB">
          <w:rPr>
            <w:rStyle w:val="Hyperlink"/>
            <w:rFonts w:eastAsia="Calibri"/>
            <w:i/>
            <w:iCs/>
            <w:color w:val="auto"/>
            <w:sz w:val="22"/>
            <w:szCs w:val="22"/>
          </w:rPr>
          <w:t>Regulation (EU) 2022/2065</w:t>
        </w:r>
      </w:hyperlink>
    </w:p>
    <w:p w14:paraId="3BA6F7BB" w14:textId="77777777" w:rsidR="00122733" w:rsidRPr="006E1CDB" w:rsidRDefault="00BE2B99" w:rsidP="001138BA">
      <w:pPr>
        <w:pStyle w:val="ListParagraph"/>
        <w:numPr>
          <w:ilvl w:val="0"/>
          <w:numId w:val="39"/>
        </w:numPr>
        <w:spacing w:after="160" w:line="276" w:lineRule="auto"/>
        <w:rPr>
          <w:rStyle w:val="Hyperlink"/>
          <w:rFonts w:eastAsia="Calibri" w:cstheme="minorHAnsi"/>
          <w:i/>
          <w:iCs/>
          <w:color w:val="auto"/>
          <w:sz w:val="22"/>
          <w:szCs w:val="22"/>
        </w:rPr>
      </w:pPr>
      <w:hyperlink r:id="rId208">
        <w:r w:rsidR="00122733" w:rsidRPr="006E1CDB">
          <w:rPr>
            <w:rStyle w:val="Hyperlink"/>
            <w:rFonts w:eastAsia="Calibri"/>
            <w:i/>
            <w:iCs/>
            <w:color w:val="auto"/>
            <w:sz w:val="22"/>
            <w:szCs w:val="22"/>
          </w:rPr>
          <w:t>Online Safety Bill (OSB)</w:t>
        </w:r>
      </w:hyperlink>
    </w:p>
    <w:p w14:paraId="0F7A90A9"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209">
        <w:r w:rsidR="00122733" w:rsidRPr="006E1CDB">
          <w:rPr>
            <w:rStyle w:val="Hyperlink"/>
            <w:rFonts w:eastAsia="Calibri"/>
            <w:i/>
            <w:iCs/>
            <w:color w:val="auto"/>
            <w:sz w:val="22"/>
            <w:szCs w:val="22"/>
          </w:rPr>
          <w:t>e-Commerce Directive 2000/31/EC</w:t>
        </w:r>
      </w:hyperlink>
    </w:p>
    <w:p w14:paraId="6C0C610F" w14:textId="77777777" w:rsidR="00122733" w:rsidRPr="006E1CDB" w:rsidRDefault="00122733" w:rsidP="001138BA">
      <w:pPr>
        <w:pStyle w:val="ListParagraph"/>
        <w:numPr>
          <w:ilvl w:val="0"/>
          <w:numId w:val="39"/>
        </w:numPr>
        <w:spacing w:after="160" w:line="276" w:lineRule="auto"/>
        <w:rPr>
          <w:rStyle w:val="Hyperlink"/>
          <w:rFonts w:eastAsia="Calibri" w:cstheme="minorHAnsi"/>
          <w:color w:val="auto"/>
          <w:sz w:val="22"/>
          <w:szCs w:val="22"/>
        </w:rPr>
      </w:pPr>
      <w:r w:rsidRPr="006E1CDB">
        <w:rPr>
          <w:rFonts w:eastAsia="Calibri"/>
          <w:sz w:val="22"/>
          <w:szCs w:val="22"/>
        </w:rPr>
        <w:lastRenderedPageBreak/>
        <w:t xml:space="preserve">The Digital Markets Act (DMA) --  </w:t>
      </w:r>
      <w:hyperlink r:id="rId210">
        <w:r w:rsidRPr="006E1CDB">
          <w:rPr>
            <w:rStyle w:val="Hyperlink"/>
            <w:rFonts w:eastAsia="Calibri"/>
            <w:i/>
            <w:iCs/>
            <w:color w:val="auto"/>
            <w:sz w:val="22"/>
            <w:szCs w:val="22"/>
          </w:rPr>
          <w:t>Regulation 2022/1925</w:t>
        </w:r>
      </w:hyperlink>
    </w:p>
    <w:p w14:paraId="31F46919" w14:textId="77777777" w:rsidR="00122733" w:rsidRPr="006E1CDB" w:rsidRDefault="00122733" w:rsidP="001138BA">
      <w:pPr>
        <w:pStyle w:val="Heading4"/>
        <w:spacing w:line="276" w:lineRule="auto"/>
      </w:pPr>
      <w:r w:rsidRPr="006E1CDB">
        <w:t>Data protection</w:t>
      </w:r>
    </w:p>
    <w:p w14:paraId="0870A63F"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211">
        <w:r w:rsidR="00122733" w:rsidRPr="006E1CDB">
          <w:rPr>
            <w:rStyle w:val="Hyperlink"/>
            <w:rFonts w:eastAsia="Calibri"/>
            <w:i/>
            <w:iCs/>
            <w:color w:val="auto"/>
            <w:sz w:val="22"/>
            <w:szCs w:val="22"/>
          </w:rPr>
          <w:t>EU General Data Protection Regulation (GDPR) (EU) 2016/679</w:t>
        </w:r>
      </w:hyperlink>
    </w:p>
    <w:p w14:paraId="64A68145"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212">
        <w:r w:rsidR="00122733" w:rsidRPr="006E1CDB">
          <w:rPr>
            <w:rStyle w:val="Hyperlink"/>
            <w:rFonts w:eastAsia="Calibri"/>
            <w:i/>
            <w:iCs/>
            <w:color w:val="auto"/>
            <w:sz w:val="22"/>
            <w:szCs w:val="22"/>
          </w:rPr>
          <w:t>Data Protection Act (DPA) 2018</w:t>
        </w:r>
      </w:hyperlink>
    </w:p>
    <w:p w14:paraId="62BA31B8"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213">
        <w:r w:rsidR="00122733" w:rsidRPr="006E1CDB">
          <w:rPr>
            <w:rStyle w:val="Hyperlink"/>
            <w:rFonts w:eastAsia="Calibri"/>
            <w:i/>
            <w:iCs/>
            <w:color w:val="auto"/>
            <w:sz w:val="22"/>
            <w:szCs w:val="22"/>
          </w:rPr>
          <w:t>The Data Protection, Privacy and Electronic Communications (Amendments etc) (EU Exit) Regulations 2019 (SI 2019/419)</w:t>
        </w:r>
      </w:hyperlink>
    </w:p>
    <w:p w14:paraId="1C125123" w14:textId="77777777" w:rsidR="00122733" w:rsidRPr="006E1CDB" w:rsidRDefault="00BE2B99" w:rsidP="001138BA">
      <w:pPr>
        <w:pStyle w:val="ListParagraph"/>
        <w:numPr>
          <w:ilvl w:val="0"/>
          <w:numId w:val="39"/>
        </w:numPr>
        <w:spacing w:after="160" w:line="276" w:lineRule="auto"/>
        <w:rPr>
          <w:rFonts w:eastAsia="Calibri" w:cstheme="minorHAnsi"/>
          <w:i/>
          <w:iCs/>
          <w:sz w:val="22"/>
          <w:szCs w:val="22"/>
        </w:rPr>
      </w:pPr>
      <w:hyperlink r:id="rId214">
        <w:r w:rsidR="00122733" w:rsidRPr="006E1CDB">
          <w:rPr>
            <w:rStyle w:val="Hyperlink"/>
            <w:rFonts w:eastAsia="Calibri"/>
            <w:i/>
            <w:iCs/>
            <w:color w:val="auto"/>
            <w:sz w:val="22"/>
            <w:szCs w:val="22"/>
          </w:rPr>
          <w:t>The Data Protection, Privacy and Electronic Communications (Amendments etc) (EU Exit) Regulations 2020 (SI 2020/1586)</w:t>
        </w:r>
      </w:hyperlink>
    </w:p>
    <w:p w14:paraId="05BF77C5" w14:textId="77777777" w:rsidR="00122733" w:rsidRPr="006E1CDB" w:rsidRDefault="00122733" w:rsidP="001138BA">
      <w:pPr>
        <w:spacing w:line="276" w:lineRule="auto"/>
        <w:rPr>
          <w:b/>
        </w:rPr>
      </w:pPr>
    </w:p>
    <w:p w14:paraId="1D62820E" w14:textId="5ABD869C" w:rsidR="00122733" w:rsidRPr="00495BDC" w:rsidRDefault="00122733" w:rsidP="00495BDC">
      <w:pPr>
        <w:pStyle w:val="Heading3"/>
      </w:pPr>
      <w:bookmarkStart w:id="190" w:name="_Toc129011995"/>
      <w:bookmarkStart w:id="191" w:name="_Toc131420856"/>
      <w:bookmarkStart w:id="192" w:name="_Toc134100884"/>
      <w:bookmarkStart w:id="193" w:name="_Toc134101239"/>
      <w:r w:rsidRPr="00495BDC">
        <w:t>Medical devices</w:t>
      </w:r>
      <w:bookmarkEnd w:id="190"/>
      <w:bookmarkEnd w:id="191"/>
      <w:bookmarkEnd w:id="192"/>
      <w:bookmarkEnd w:id="193"/>
    </w:p>
    <w:p w14:paraId="33E1FFBD" w14:textId="77777777" w:rsidR="00A7718D" w:rsidRPr="006E1CDB" w:rsidRDefault="00A7718D" w:rsidP="001138BA">
      <w:pPr>
        <w:spacing w:line="276" w:lineRule="auto"/>
      </w:pPr>
    </w:p>
    <w:p w14:paraId="6724237B" w14:textId="77777777" w:rsidR="00122733" w:rsidRPr="006E1CDB" w:rsidRDefault="00122733" w:rsidP="001138BA">
      <w:pPr>
        <w:pStyle w:val="Heading4"/>
        <w:spacing w:line="276" w:lineRule="auto"/>
      </w:pPr>
      <w:r w:rsidRPr="006E1CDB">
        <w:t>The UK MDR 2002 &amp; amendments</w:t>
      </w:r>
    </w:p>
    <w:p w14:paraId="70722210" w14:textId="77777777" w:rsidR="00122733" w:rsidRPr="006E1CDB" w:rsidRDefault="00BE2B99" w:rsidP="001138BA">
      <w:pPr>
        <w:pStyle w:val="ListParagraph"/>
        <w:numPr>
          <w:ilvl w:val="0"/>
          <w:numId w:val="29"/>
        </w:numPr>
        <w:spacing w:line="276" w:lineRule="auto"/>
        <w:rPr>
          <w:i/>
          <w:iCs/>
          <w:sz w:val="22"/>
          <w:szCs w:val="22"/>
        </w:rPr>
      </w:pPr>
      <w:hyperlink r:id="rId215" w:history="1">
        <w:r w:rsidR="00122733" w:rsidRPr="006E1CDB">
          <w:rPr>
            <w:rStyle w:val="Hyperlink"/>
            <w:i/>
            <w:iCs/>
            <w:color w:val="auto"/>
            <w:sz w:val="22"/>
            <w:szCs w:val="22"/>
          </w:rPr>
          <w:t>The UK Medical Devices Regulations 2002</w:t>
        </w:r>
      </w:hyperlink>
    </w:p>
    <w:p w14:paraId="6591ADBB" w14:textId="77777777" w:rsidR="00122733" w:rsidRPr="006E1CDB" w:rsidRDefault="00BE2B99" w:rsidP="001138BA">
      <w:pPr>
        <w:pStyle w:val="ListParagraph"/>
        <w:numPr>
          <w:ilvl w:val="0"/>
          <w:numId w:val="29"/>
        </w:numPr>
        <w:spacing w:line="276" w:lineRule="auto"/>
        <w:rPr>
          <w:i/>
          <w:iCs/>
          <w:sz w:val="22"/>
          <w:szCs w:val="22"/>
        </w:rPr>
      </w:pPr>
      <w:hyperlink r:id="rId216" w:history="1">
        <w:r w:rsidR="00122733" w:rsidRPr="006E1CDB">
          <w:rPr>
            <w:rStyle w:val="Hyperlink"/>
            <w:i/>
            <w:iCs/>
            <w:color w:val="auto"/>
            <w:sz w:val="22"/>
            <w:szCs w:val="22"/>
          </w:rPr>
          <w:t>The UK Medical Devices (Amendment) (EU Exit) Regulations 2019</w:t>
        </w:r>
      </w:hyperlink>
    </w:p>
    <w:p w14:paraId="20C2CAC2" w14:textId="77777777" w:rsidR="00122733" w:rsidRPr="006E1CDB" w:rsidRDefault="00BE2B99" w:rsidP="001138BA">
      <w:pPr>
        <w:pStyle w:val="ListParagraph"/>
        <w:numPr>
          <w:ilvl w:val="0"/>
          <w:numId w:val="29"/>
        </w:numPr>
        <w:spacing w:line="276" w:lineRule="auto"/>
        <w:rPr>
          <w:i/>
          <w:iCs/>
          <w:sz w:val="22"/>
          <w:szCs w:val="22"/>
        </w:rPr>
      </w:pPr>
      <w:hyperlink r:id="rId217" w:history="1">
        <w:r w:rsidR="00122733" w:rsidRPr="006E1CDB">
          <w:rPr>
            <w:rStyle w:val="Hyperlink"/>
            <w:i/>
            <w:iCs/>
            <w:color w:val="auto"/>
            <w:sz w:val="22"/>
            <w:szCs w:val="22"/>
          </w:rPr>
          <w:t>The UK Medical Devices (Amendment) (EU Exit) Regulations 2020</w:t>
        </w:r>
      </w:hyperlink>
    </w:p>
    <w:p w14:paraId="6BE93690" w14:textId="77777777" w:rsidR="00122733" w:rsidRPr="006E1CDB" w:rsidRDefault="00BE2B99" w:rsidP="001138BA">
      <w:pPr>
        <w:pStyle w:val="ListParagraph"/>
        <w:numPr>
          <w:ilvl w:val="0"/>
          <w:numId w:val="29"/>
        </w:numPr>
        <w:spacing w:line="276" w:lineRule="auto"/>
        <w:rPr>
          <w:i/>
          <w:iCs/>
          <w:sz w:val="22"/>
          <w:szCs w:val="22"/>
        </w:rPr>
      </w:pPr>
      <w:hyperlink r:id="rId218" w:history="1">
        <w:r w:rsidR="00122733" w:rsidRPr="006E1CDB">
          <w:rPr>
            <w:rStyle w:val="Hyperlink"/>
            <w:i/>
            <w:iCs/>
            <w:color w:val="auto"/>
            <w:sz w:val="22"/>
            <w:szCs w:val="22"/>
          </w:rPr>
          <w:t>The UK Medical Devices (Amendment) (EU Exit) Regulations 2021</w:t>
        </w:r>
      </w:hyperlink>
    </w:p>
    <w:p w14:paraId="6CDF1417" w14:textId="77777777" w:rsidR="00122733" w:rsidRPr="006E1CDB" w:rsidRDefault="00BE2B99" w:rsidP="001138BA">
      <w:pPr>
        <w:pStyle w:val="ListParagraph"/>
        <w:numPr>
          <w:ilvl w:val="0"/>
          <w:numId w:val="29"/>
        </w:numPr>
        <w:spacing w:line="276" w:lineRule="auto"/>
        <w:rPr>
          <w:i/>
          <w:iCs/>
          <w:sz w:val="22"/>
          <w:szCs w:val="22"/>
        </w:rPr>
      </w:pPr>
      <w:hyperlink r:id="rId219" w:history="1">
        <w:r w:rsidR="00122733" w:rsidRPr="006E1CDB">
          <w:rPr>
            <w:rStyle w:val="Hyperlink"/>
            <w:i/>
            <w:iCs/>
            <w:color w:val="auto"/>
            <w:sz w:val="22"/>
            <w:szCs w:val="22"/>
          </w:rPr>
          <w:t>The UK Medical Devices (Northern Ireland Protocol) Regulations 2021</w:t>
        </w:r>
      </w:hyperlink>
    </w:p>
    <w:p w14:paraId="4512B835" w14:textId="77777777" w:rsidR="00122733" w:rsidRPr="006E1CDB" w:rsidRDefault="00BE2B99" w:rsidP="001138BA">
      <w:pPr>
        <w:pStyle w:val="ListParagraph"/>
        <w:numPr>
          <w:ilvl w:val="0"/>
          <w:numId w:val="29"/>
        </w:numPr>
        <w:spacing w:line="276" w:lineRule="auto"/>
        <w:rPr>
          <w:i/>
          <w:iCs/>
          <w:sz w:val="22"/>
          <w:szCs w:val="22"/>
        </w:rPr>
      </w:pPr>
      <w:hyperlink r:id="rId220" w:history="1">
        <w:r w:rsidR="00122733" w:rsidRPr="006E1CDB">
          <w:rPr>
            <w:rStyle w:val="Hyperlink"/>
            <w:rFonts w:eastAsia="Arial" w:cstheme="minorHAnsi"/>
            <w:i/>
            <w:iCs/>
            <w:color w:val="auto"/>
            <w:sz w:val="22"/>
            <w:szCs w:val="22"/>
          </w:rPr>
          <w:t>The Human Medicines and Medical Devices (Amendment etc.) (EU Exit) Regulations 2019</w:t>
        </w:r>
      </w:hyperlink>
    </w:p>
    <w:p w14:paraId="7A319AD9" w14:textId="77777777" w:rsidR="00122733" w:rsidRPr="006E1CDB" w:rsidRDefault="00BE2B99" w:rsidP="001138BA">
      <w:pPr>
        <w:pStyle w:val="ListParagraph"/>
        <w:numPr>
          <w:ilvl w:val="0"/>
          <w:numId w:val="29"/>
        </w:numPr>
        <w:spacing w:line="276" w:lineRule="auto"/>
        <w:rPr>
          <w:i/>
          <w:iCs/>
          <w:sz w:val="22"/>
          <w:szCs w:val="22"/>
        </w:rPr>
      </w:pPr>
      <w:hyperlink r:id="rId221" w:history="1">
        <w:r w:rsidR="00122733" w:rsidRPr="006E1CDB">
          <w:rPr>
            <w:rStyle w:val="Hyperlink"/>
            <w:i/>
            <w:iCs/>
            <w:color w:val="auto"/>
            <w:sz w:val="22"/>
            <w:szCs w:val="22"/>
          </w:rPr>
          <w:t>The Medicines and Medical Devices Act 2021</w:t>
        </w:r>
      </w:hyperlink>
    </w:p>
    <w:p w14:paraId="5C0E6F9D" w14:textId="77777777" w:rsidR="00122733" w:rsidRPr="006E1CDB" w:rsidRDefault="00122733" w:rsidP="001138BA">
      <w:pPr>
        <w:pStyle w:val="Heading4"/>
        <w:spacing w:line="276" w:lineRule="auto"/>
      </w:pPr>
    </w:p>
    <w:p w14:paraId="30DCD2BF" w14:textId="77777777" w:rsidR="00122733" w:rsidRPr="006E1CDB" w:rsidRDefault="00122733" w:rsidP="001138BA">
      <w:pPr>
        <w:pStyle w:val="Heading4"/>
        <w:spacing w:line="276" w:lineRule="auto"/>
      </w:pPr>
      <w:r w:rsidRPr="006E1CDB">
        <w:t>EU regulations</w:t>
      </w:r>
    </w:p>
    <w:p w14:paraId="228DB4C4" w14:textId="77777777" w:rsidR="00122733" w:rsidRPr="006E1CDB" w:rsidRDefault="00BE2B99" w:rsidP="001138BA">
      <w:pPr>
        <w:pStyle w:val="ListParagraph"/>
        <w:numPr>
          <w:ilvl w:val="0"/>
          <w:numId w:val="29"/>
        </w:numPr>
        <w:spacing w:line="276" w:lineRule="auto"/>
        <w:rPr>
          <w:i/>
          <w:iCs/>
          <w:sz w:val="22"/>
          <w:szCs w:val="22"/>
        </w:rPr>
      </w:pPr>
      <w:hyperlink r:id="rId222" w:history="1">
        <w:r w:rsidR="00122733" w:rsidRPr="006E1CDB">
          <w:rPr>
            <w:rStyle w:val="Hyperlink"/>
            <w:i/>
            <w:iCs/>
            <w:color w:val="auto"/>
            <w:sz w:val="22"/>
            <w:szCs w:val="22"/>
          </w:rPr>
          <w:t>Council Directive 93/42/EEC on medical devices</w:t>
        </w:r>
      </w:hyperlink>
    </w:p>
    <w:p w14:paraId="315C92B4" w14:textId="77777777" w:rsidR="00122733" w:rsidRPr="006E1CDB" w:rsidRDefault="00BE2B99" w:rsidP="001138BA">
      <w:pPr>
        <w:pStyle w:val="ListParagraph"/>
        <w:numPr>
          <w:ilvl w:val="0"/>
          <w:numId w:val="41"/>
        </w:numPr>
        <w:spacing w:line="276" w:lineRule="auto"/>
        <w:rPr>
          <w:i/>
          <w:iCs/>
          <w:sz w:val="22"/>
          <w:szCs w:val="22"/>
        </w:rPr>
      </w:pPr>
      <w:hyperlink r:id="rId223" w:history="1">
        <w:r w:rsidR="00122733" w:rsidRPr="006E1CDB">
          <w:rPr>
            <w:rStyle w:val="Hyperlink"/>
            <w:i/>
            <w:iCs/>
            <w:color w:val="auto"/>
            <w:sz w:val="22"/>
            <w:szCs w:val="22"/>
          </w:rPr>
          <w:t>Council Directive 90/385/EEC on active implantable medical devices</w:t>
        </w:r>
      </w:hyperlink>
    </w:p>
    <w:p w14:paraId="4774D284" w14:textId="77777777" w:rsidR="00122733" w:rsidRPr="006E1CDB" w:rsidRDefault="00BE2B99" w:rsidP="001138BA">
      <w:pPr>
        <w:pStyle w:val="ListParagraph"/>
        <w:numPr>
          <w:ilvl w:val="0"/>
          <w:numId w:val="41"/>
        </w:numPr>
        <w:spacing w:line="276" w:lineRule="auto"/>
        <w:rPr>
          <w:i/>
          <w:iCs/>
          <w:sz w:val="22"/>
          <w:szCs w:val="22"/>
        </w:rPr>
      </w:pPr>
      <w:hyperlink r:id="rId224" w:history="1">
        <w:r w:rsidR="00122733" w:rsidRPr="006E1CDB">
          <w:rPr>
            <w:rStyle w:val="Hyperlink"/>
            <w:i/>
            <w:iCs/>
            <w:color w:val="auto"/>
            <w:sz w:val="22"/>
            <w:szCs w:val="22"/>
          </w:rPr>
          <w:t>Council Directive 98/79/EC on in vitro diagnostic medical devices</w:t>
        </w:r>
      </w:hyperlink>
    </w:p>
    <w:p w14:paraId="67BCE499" w14:textId="77777777" w:rsidR="00122733" w:rsidRPr="006E1CDB" w:rsidRDefault="00BE2B99" w:rsidP="001138BA">
      <w:pPr>
        <w:pStyle w:val="ListParagraph"/>
        <w:numPr>
          <w:ilvl w:val="0"/>
          <w:numId w:val="41"/>
        </w:numPr>
        <w:spacing w:line="276" w:lineRule="auto"/>
        <w:rPr>
          <w:i/>
          <w:iCs/>
          <w:sz w:val="22"/>
          <w:szCs w:val="22"/>
        </w:rPr>
      </w:pPr>
      <w:hyperlink r:id="rId225" w:history="1">
        <w:r w:rsidR="00122733" w:rsidRPr="006E1CDB">
          <w:rPr>
            <w:rStyle w:val="Hyperlink"/>
            <w:i/>
            <w:iCs/>
            <w:color w:val="auto"/>
            <w:sz w:val="22"/>
            <w:szCs w:val="22"/>
          </w:rPr>
          <w:t>The EU Regulation 2017/746 on in vitro diagnostic medical devices</w:t>
        </w:r>
      </w:hyperlink>
    </w:p>
    <w:p w14:paraId="549AA8D5" w14:textId="77777777" w:rsidR="00122733" w:rsidRPr="006E1CDB" w:rsidRDefault="00BE2B99" w:rsidP="001138BA">
      <w:pPr>
        <w:pStyle w:val="ListParagraph"/>
        <w:numPr>
          <w:ilvl w:val="0"/>
          <w:numId w:val="41"/>
        </w:numPr>
        <w:spacing w:line="276" w:lineRule="auto"/>
        <w:rPr>
          <w:i/>
          <w:iCs/>
          <w:sz w:val="22"/>
          <w:szCs w:val="22"/>
        </w:rPr>
      </w:pPr>
      <w:hyperlink r:id="rId226" w:history="1">
        <w:r w:rsidR="00122733" w:rsidRPr="006E1CDB">
          <w:rPr>
            <w:rStyle w:val="Hyperlink"/>
            <w:i/>
            <w:iCs/>
            <w:color w:val="auto"/>
            <w:sz w:val="22"/>
            <w:szCs w:val="22"/>
          </w:rPr>
          <w:t>The EU Regulation 2017/745 on medical devices</w:t>
        </w:r>
      </w:hyperlink>
    </w:p>
    <w:p w14:paraId="4C4BD8C2" w14:textId="77777777" w:rsidR="00122733" w:rsidRPr="006E1CDB" w:rsidRDefault="00122733" w:rsidP="001138BA">
      <w:pPr>
        <w:spacing w:line="276" w:lineRule="auto"/>
      </w:pPr>
    </w:p>
    <w:p w14:paraId="14C75B1A" w14:textId="77777777" w:rsidR="00122733" w:rsidRPr="006E1CDB" w:rsidRDefault="00122733" w:rsidP="001138BA">
      <w:pPr>
        <w:spacing w:line="276" w:lineRule="auto"/>
      </w:pPr>
    </w:p>
    <w:p w14:paraId="3EFEB901" w14:textId="77777777" w:rsidR="00122733" w:rsidRPr="007F2B43" w:rsidRDefault="00122733" w:rsidP="007F2B43">
      <w:pPr>
        <w:pStyle w:val="Heading2"/>
      </w:pPr>
      <w:bookmarkStart w:id="194" w:name="_Toc129011996"/>
      <w:bookmarkStart w:id="195" w:name="_Toc131420857"/>
      <w:bookmarkStart w:id="196" w:name="_Toc134100885"/>
      <w:bookmarkStart w:id="197" w:name="_Toc134101240"/>
      <w:r w:rsidRPr="007F2B43">
        <w:t>Guidance</w:t>
      </w:r>
      <w:bookmarkEnd w:id="194"/>
      <w:bookmarkEnd w:id="195"/>
      <w:bookmarkEnd w:id="196"/>
      <w:bookmarkEnd w:id="197"/>
    </w:p>
    <w:p w14:paraId="4D0C3CEB" w14:textId="77777777" w:rsidR="00122733" w:rsidRPr="006E1CDB" w:rsidRDefault="00122733" w:rsidP="001138BA">
      <w:pPr>
        <w:spacing w:line="276" w:lineRule="auto"/>
        <w:rPr>
          <w:u w:val="single"/>
        </w:rPr>
      </w:pPr>
    </w:p>
    <w:p w14:paraId="6989F03D" w14:textId="77777777" w:rsidR="00122733" w:rsidRPr="006E1CDB" w:rsidRDefault="00122733" w:rsidP="001138BA">
      <w:pPr>
        <w:pStyle w:val="Heading3"/>
        <w:spacing w:line="276" w:lineRule="auto"/>
        <w:rPr>
          <w:rFonts w:cstheme="minorHAnsi"/>
          <w:b w:val="0"/>
          <w:bCs/>
          <w:sz w:val="22"/>
          <w:szCs w:val="22"/>
        </w:rPr>
      </w:pPr>
      <w:bookmarkStart w:id="198" w:name="_Toc129011997"/>
      <w:bookmarkStart w:id="199" w:name="_Toc131420858"/>
      <w:bookmarkStart w:id="200" w:name="_Toc134100886"/>
      <w:bookmarkStart w:id="201" w:name="_Toc134101241"/>
      <w:r w:rsidRPr="006E1CDB">
        <w:rPr>
          <w:bCs/>
          <w:sz w:val="22"/>
          <w:szCs w:val="22"/>
        </w:rPr>
        <w:t>General</w:t>
      </w:r>
      <w:bookmarkEnd w:id="198"/>
      <w:bookmarkEnd w:id="199"/>
      <w:bookmarkEnd w:id="200"/>
      <w:bookmarkEnd w:id="201"/>
    </w:p>
    <w:p w14:paraId="6BD25170" w14:textId="77777777" w:rsidR="00122733" w:rsidRPr="006E1CDB" w:rsidRDefault="00BE2B99" w:rsidP="001138BA">
      <w:pPr>
        <w:pStyle w:val="ListParagraph"/>
        <w:numPr>
          <w:ilvl w:val="0"/>
          <w:numId w:val="51"/>
        </w:numPr>
        <w:spacing w:line="276" w:lineRule="auto"/>
        <w:rPr>
          <w:rStyle w:val="Hyperlink"/>
          <w:i/>
          <w:iCs/>
          <w:color w:val="auto"/>
          <w:sz w:val="22"/>
          <w:szCs w:val="22"/>
        </w:rPr>
      </w:pPr>
      <w:hyperlink r:id="rId227">
        <w:r w:rsidR="00122733" w:rsidRPr="006E1CDB">
          <w:rPr>
            <w:rStyle w:val="Hyperlink"/>
            <w:i/>
            <w:iCs/>
            <w:color w:val="auto"/>
            <w:sz w:val="22"/>
            <w:szCs w:val="22"/>
          </w:rPr>
          <w:t>Assistive Technology: definition and safe use</w:t>
        </w:r>
      </w:hyperlink>
    </w:p>
    <w:p w14:paraId="7E8B2A7F" w14:textId="77777777" w:rsidR="00122733" w:rsidRPr="006E1CDB" w:rsidRDefault="00122733" w:rsidP="001138BA">
      <w:pPr>
        <w:spacing w:line="276" w:lineRule="auto"/>
      </w:pPr>
    </w:p>
    <w:p w14:paraId="3BEA513C" w14:textId="77777777" w:rsidR="00122733" w:rsidRPr="006E1CDB" w:rsidRDefault="00122733" w:rsidP="001138BA">
      <w:pPr>
        <w:pStyle w:val="Heading3"/>
        <w:spacing w:line="276" w:lineRule="auto"/>
        <w:rPr>
          <w:b w:val="0"/>
          <w:bCs/>
          <w:sz w:val="22"/>
          <w:szCs w:val="22"/>
        </w:rPr>
      </w:pPr>
      <w:bookmarkStart w:id="202" w:name="_Toc129011998"/>
      <w:bookmarkStart w:id="203" w:name="_Toc131420859"/>
      <w:bookmarkStart w:id="204" w:name="_Toc134100887"/>
      <w:bookmarkStart w:id="205" w:name="_Toc134101242"/>
      <w:r w:rsidRPr="006E1CDB">
        <w:rPr>
          <w:bCs/>
          <w:sz w:val="22"/>
          <w:szCs w:val="22"/>
        </w:rPr>
        <w:t>Trade</w:t>
      </w:r>
      <w:bookmarkEnd w:id="202"/>
      <w:bookmarkEnd w:id="203"/>
      <w:bookmarkEnd w:id="204"/>
      <w:bookmarkEnd w:id="205"/>
    </w:p>
    <w:p w14:paraId="273B3175" w14:textId="77777777" w:rsidR="00122733" w:rsidRPr="006E1CDB" w:rsidRDefault="00BE2B99" w:rsidP="001138BA">
      <w:pPr>
        <w:pStyle w:val="ListParagraph"/>
        <w:numPr>
          <w:ilvl w:val="0"/>
          <w:numId w:val="51"/>
        </w:numPr>
        <w:spacing w:line="276" w:lineRule="auto"/>
        <w:rPr>
          <w:i/>
          <w:iCs/>
          <w:sz w:val="22"/>
          <w:szCs w:val="22"/>
        </w:rPr>
      </w:pPr>
      <w:hyperlink r:id="rId228">
        <w:r w:rsidR="00122733" w:rsidRPr="006E1CDB">
          <w:rPr>
            <w:rStyle w:val="Hyperlink"/>
            <w:rFonts w:ascii="Calibri" w:eastAsia="Calibri" w:hAnsi="Calibri" w:cs="Calibri"/>
            <w:i/>
            <w:iCs/>
            <w:color w:val="auto"/>
            <w:sz w:val="22"/>
            <w:szCs w:val="22"/>
          </w:rPr>
          <w:t>Placing manufactured products on the market in Great Britain</w:t>
        </w:r>
      </w:hyperlink>
    </w:p>
    <w:p w14:paraId="24E513FF" w14:textId="77777777" w:rsidR="00122733" w:rsidRPr="006E1CDB" w:rsidRDefault="00BE2B99" w:rsidP="001138BA">
      <w:pPr>
        <w:pStyle w:val="ListParagraph"/>
        <w:numPr>
          <w:ilvl w:val="0"/>
          <w:numId w:val="51"/>
        </w:numPr>
        <w:spacing w:line="276" w:lineRule="auto"/>
        <w:rPr>
          <w:rStyle w:val="Hyperlink"/>
          <w:rFonts w:ascii="Calibri" w:eastAsia="Calibri" w:hAnsi="Calibri" w:cs="Calibri"/>
          <w:i/>
          <w:iCs/>
          <w:color w:val="auto"/>
          <w:sz w:val="22"/>
          <w:szCs w:val="22"/>
        </w:rPr>
      </w:pPr>
      <w:hyperlink r:id="rId229">
        <w:r w:rsidR="00122733" w:rsidRPr="006E1CDB">
          <w:rPr>
            <w:rStyle w:val="Hyperlink"/>
            <w:rFonts w:ascii="Calibri" w:eastAsia="Calibri" w:hAnsi="Calibri" w:cs="Calibri"/>
            <w:i/>
            <w:iCs/>
            <w:color w:val="auto"/>
            <w:sz w:val="22"/>
            <w:szCs w:val="22"/>
          </w:rPr>
          <w:t>Placing manufactured goods on the market in Northern Ireland</w:t>
        </w:r>
      </w:hyperlink>
    </w:p>
    <w:p w14:paraId="033CE3D9" w14:textId="77777777" w:rsidR="00122733" w:rsidRPr="006E1CDB" w:rsidRDefault="00BE2B99" w:rsidP="001138BA">
      <w:pPr>
        <w:pStyle w:val="ListParagraph"/>
        <w:numPr>
          <w:ilvl w:val="0"/>
          <w:numId w:val="51"/>
        </w:numPr>
        <w:spacing w:line="276" w:lineRule="auto"/>
        <w:rPr>
          <w:i/>
          <w:iCs/>
          <w:sz w:val="22"/>
          <w:szCs w:val="22"/>
        </w:rPr>
      </w:pPr>
      <w:hyperlink r:id="rId230">
        <w:bookmarkStart w:id="206" w:name="_Toc129011999"/>
        <w:bookmarkStart w:id="207" w:name="_Toc131420860"/>
        <w:bookmarkStart w:id="208" w:name="_Toc134100888"/>
        <w:r w:rsidR="00122733" w:rsidRPr="006E1CDB">
          <w:rPr>
            <w:rStyle w:val="Hyperlink"/>
            <w:i/>
            <w:iCs/>
            <w:color w:val="auto"/>
            <w:sz w:val="22"/>
            <w:szCs w:val="22"/>
          </w:rPr>
          <w:t>Placing manufactured goods on the EU market</w:t>
        </w:r>
        <w:bookmarkEnd w:id="206"/>
        <w:bookmarkEnd w:id="207"/>
        <w:bookmarkEnd w:id="208"/>
      </w:hyperlink>
    </w:p>
    <w:p w14:paraId="51FDB6E0" w14:textId="77777777" w:rsidR="00122733" w:rsidRPr="006E1CDB" w:rsidRDefault="00BE2B99" w:rsidP="001138BA">
      <w:pPr>
        <w:pStyle w:val="ListParagraph"/>
        <w:numPr>
          <w:ilvl w:val="0"/>
          <w:numId w:val="51"/>
        </w:numPr>
        <w:spacing w:line="276" w:lineRule="auto"/>
        <w:rPr>
          <w:rFonts w:ascii="Calibri" w:eastAsia="Calibri" w:hAnsi="Calibri" w:cs="Calibri"/>
          <w:i/>
          <w:iCs/>
          <w:sz w:val="22"/>
          <w:szCs w:val="22"/>
        </w:rPr>
      </w:pPr>
      <w:hyperlink r:id="rId231">
        <w:r w:rsidR="00122733" w:rsidRPr="006E1CDB">
          <w:rPr>
            <w:rStyle w:val="Hyperlink"/>
            <w:rFonts w:ascii="Calibri" w:eastAsia="Calibri" w:hAnsi="Calibri" w:cs="Calibri"/>
            <w:i/>
            <w:iCs/>
            <w:color w:val="auto"/>
            <w:sz w:val="22"/>
            <w:szCs w:val="22"/>
          </w:rPr>
          <w:t>Using the UKCA marking</w:t>
        </w:r>
      </w:hyperlink>
      <w:r w:rsidR="00122733" w:rsidRPr="006E1CDB">
        <w:rPr>
          <w:rFonts w:ascii="Calibri" w:eastAsia="Calibri" w:hAnsi="Calibri" w:cs="Calibri"/>
          <w:i/>
          <w:iCs/>
          <w:sz w:val="22"/>
          <w:szCs w:val="22"/>
        </w:rPr>
        <w:t xml:space="preserve"> </w:t>
      </w:r>
    </w:p>
    <w:p w14:paraId="0D5D8E51" w14:textId="77777777" w:rsidR="00122733" w:rsidRPr="006E1CDB" w:rsidRDefault="00BE2B99" w:rsidP="001138BA">
      <w:pPr>
        <w:pStyle w:val="ListParagraph"/>
        <w:numPr>
          <w:ilvl w:val="0"/>
          <w:numId w:val="51"/>
        </w:numPr>
        <w:spacing w:line="276" w:lineRule="auto"/>
        <w:rPr>
          <w:rStyle w:val="Hyperlink"/>
          <w:rFonts w:ascii="Calibri" w:eastAsia="Calibri" w:hAnsi="Calibri" w:cs="Calibri"/>
          <w:i/>
          <w:iCs/>
          <w:color w:val="auto"/>
          <w:sz w:val="22"/>
          <w:szCs w:val="22"/>
        </w:rPr>
      </w:pPr>
      <w:hyperlink r:id="rId232">
        <w:r w:rsidR="00122733" w:rsidRPr="006E1CDB">
          <w:rPr>
            <w:rStyle w:val="Hyperlink"/>
            <w:rFonts w:ascii="Calibri" w:eastAsia="Calibri" w:hAnsi="Calibri" w:cs="Calibri"/>
            <w:i/>
            <w:iCs/>
            <w:color w:val="auto"/>
            <w:sz w:val="22"/>
            <w:szCs w:val="22"/>
          </w:rPr>
          <w:t xml:space="preserve">UKCA </w:t>
        </w:r>
        <w:proofErr w:type="gramStart"/>
        <w:r w:rsidR="00122733" w:rsidRPr="006E1CDB">
          <w:rPr>
            <w:rStyle w:val="Hyperlink"/>
            <w:rFonts w:ascii="Calibri" w:eastAsia="Calibri" w:hAnsi="Calibri" w:cs="Calibri"/>
            <w:i/>
            <w:iCs/>
            <w:color w:val="auto"/>
            <w:sz w:val="22"/>
            <w:szCs w:val="22"/>
          </w:rPr>
          <w:t>marking:</w:t>
        </w:r>
        <w:proofErr w:type="gramEnd"/>
        <w:r w:rsidR="00122733" w:rsidRPr="006E1CDB">
          <w:rPr>
            <w:rStyle w:val="Hyperlink"/>
            <w:rFonts w:ascii="Calibri" w:eastAsia="Calibri" w:hAnsi="Calibri" w:cs="Calibri"/>
            <w:i/>
            <w:iCs/>
            <w:color w:val="auto"/>
            <w:sz w:val="22"/>
            <w:szCs w:val="22"/>
          </w:rPr>
          <w:t xml:space="preserve"> roles and responsibilities</w:t>
        </w:r>
      </w:hyperlink>
    </w:p>
    <w:p w14:paraId="592962DC" w14:textId="77777777" w:rsidR="00122733" w:rsidRPr="006E1CDB" w:rsidRDefault="00BE2B99" w:rsidP="001138BA">
      <w:pPr>
        <w:pStyle w:val="ListParagraph"/>
        <w:numPr>
          <w:ilvl w:val="0"/>
          <w:numId w:val="51"/>
        </w:numPr>
        <w:spacing w:line="276" w:lineRule="auto"/>
        <w:rPr>
          <w:rStyle w:val="Hyperlink"/>
          <w:rFonts w:ascii="Calibri" w:eastAsia="Calibri" w:hAnsi="Calibri" w:cs="Calibri"/>
          <w:i/>
          <w:iCs/>
          <w:color w:val="auto"/>
          <w:sz w:val="22"/>
          <w:szCs w:val="22"/>
        </w:rPr>
      </w:pPr>
      <w:hyperlink r:id="rId233">
        <w:r w:rsidR="00122733" w:rsidRPr="006E1CDB">
          <w:rPr>
            <w:rStyle w:val="Hyperlink"/>
            <w:rFonts w:ascii="Calibri" w:eastAsia="Calibri" w:hAnsi="Calibri" w:cs="Calibri"/>
            <w:i/>
            <w:iCs/>
            <w:color w:val="auto"/>
            <w:sz w:val="22"/>
            <w:szCs w:val="22"/>
          </w:rPr>
          <w:t xml:space="preserve">UKCA </w:t>
        </w:r>
        <w:proofErr w:type="gramStart"/>
        <w:r w:rsidR="00122733" w:rsidRPr="006E1CDB">
          <w:rPr>
            <w:rStyle w:val="Hyperlink"/>
            <w:rFonts w:ascii="Calibri" w:eastAsia="Calibri" w:hAnsi="Calibri" w:cs="Calibri"/>
            <w:i/>
            <w:iCs/>
            <w:color w:val="auto"/>
            <w:sz w:val="22"/>
            <w:szCs w:val="22"/>
          </w:rPr>
          <w:t>marking:</w:t>
        </w:r>
        <w:proofErr w:type="gramEnd"/>
        <w:r w:rsidR="00122733" w:rsidRPr="006E1CDB">
          <w:rPr>
            <w:rStyle w:val="Hyperlink"/>
            <w:rFonts w:ascii="Calibri" w:eastAsia="Calibri" w:hAnsi="Calibri" w:cs="Calibri"/>
            <w:i/>
            <w:iCs/>
            <w:color w:val="auto"/>
            <w:sz w:val="22"/>
            <w:szCs w:val="22"/>
          </w:rPr>
          <w:t xml:space="preserve"> conformity assessment and documentation</w:t>
        </w:r>
      </w:hyperlink>
    </w:p>
    <w:p w14:paraId="23C27CEC" w14:textId="77777777" w:rsidR="00122733" w:rsidRPr="006E1CDB" w:rsidRDefault="00BE2B99" w:rsidP="001138BA">
      <w:pPr>
        <w:pStyle w:val="ListParagraph"/>
        <w:numPr>
          <w:ilvl w:val="0"/>
          <w:numId w:val="51"/>
        </w:numPr>
        <w:spacing w:line="276" w:lineRule="auto"/>
        <w:rPr>
          <w:i/>
          <w:iCs/>
          <w:sz w:val="22"/>
          <w:szCs w:val="22"/>
        </w:rPr>
      </w:pPr>
      <w:hyperlink r:id="rId234">
        <w:bookmarkStart w:id="209" w:name="_Toc129012000"/>
        <w:bookmarkStart w:id="210" w:name="_Toc131420861"/>
        <w:bookmarkStart w:id="211" w:name="_Toc134100889"/>
        <w:r w:rsidR="00122733" w:rsidRPr="006E1CDB">
          <w:rPr>
            <w:rStyle w:val="Hyperlink"/>
            <w:i/>
            <w:iCs/>
            <w:color w:val="auto"/>
            <w:sz w:val="22"/>
            <w:szCs w:val="22"/>
          </w:rPr>
          <w:t>Using the UKNI marking</w:t>
        </w:r>
        <w:bookmarkEnd w:id="209"/>
        <w:bookmarkEnd w:id="210"/>
        <w:bookmarkEnd w:id="211"/>
      </w:hyperlink>
    </w:p>
    <w:p w14:paraId="773F2BE5" w14:textId="77777777" w:rsidR="00122733" w:rsidRPr="006E1CDB" w:rsidRDefault="00BE2B99" w:rsidP="001138BA">
      <w:pPr>
        <w:pStyle w:val="ListParagraph"/>
        <w:numPr>
          <w:ilvl w:val="0"/>
          <w:numId w:val="51"/>
        </w:numPr>
        <w:spacing w:line="276" w:lineRule="auto"/>
        <w:rPr>
          <w:rStyle w:val="Hyperlink"/>
          <w:rFonts w:ascii="Calibri" w:eastAsia="Calibri" w:hAnsi="Calibri" w:cs="Calibri"/>
          <w:i/>
          <w:iCs/>
          <w:color w:val="auto"/>
          <w:sz w:val="22"/>
          <w:szCs w:val="22"/>
        </w:rPr>
      </w:pPr>
      <w:hyperlink r:id="rId235">
        <w:r w:rsidR="00122733" w:rsidRPr="006E1CDB">
          <w:rPr>
            <w:rStyle w:val="Hyperlink"/>
            <w:rFonts w:ascii="Calibri" w:eastAsia="Calibri" w:hAnsi="Calibri" w:cs="Calibri"/>
            <w:i/>
            <w:iCs/>
            <w:color w:val="auto"/>
            <w:sz w:val="22"/>
            <w:szCs w:val="22"/>
          </w:rPr>
          <w:t>Using the CE marking</w:t>
        </w:r>
      </w:hyperlink>
    </w:p>
    <w:p w14:paraId="4D83D8F1" w14:textId="77777777" w:rsidR="00122733" w:rsidRPr="006E1CDB" w:rsidRDefault="00BE2B99" w:rsidP="001138BA">
      <w:pPr>
        <w:pStyle w:val="ListParagraph"/>
        <w:numPr>
          <w:ilvl w:val="0"/>
          <w:numId w:val="51"/>
        </w:numPr>
        <w:spacing w:line="276" w:lineRule="auto"/>
        <w:rPr>
          <w:i/>
          <w:iCs/>
          <w:sz w:val="22"/>
          <w:szCs w:val="22"/>
        </w:rPr>
      </w:pPr>
      <w:hyperlink r:id="rId236">
        <w:bookmarkStart w:id="212" w:name="_Toc129012001"/>
        <w:bookmarkStart w:id="213" w:name="_Toc131420862"/>
        <w:bookmarkStart w:id="214" w:name="_Toc134100890"/>
        <w:r w:rsidR="00122733" w:rsidRPr="006E1CDB">
          <w:rPr>
            <w:rStyle w:val="Hyperlink"/>
            <w:i/>
            <w:iCs/>
            <w:color w:val="auto"/>
            <w:sz w:val="22"/>
            <w:szCs w:val="22"/>
          </w:rPr>
          <w:t>Moving qualifying goods from Northern Ireland to the rest of the UK</w:t>
        </w:r>
        <w:bookmarkEnd w:id="212"/>
        <w:bookmarkEnd w:id="213"/>
        <w:bookmarkEnd w:id="214"/>
      </w:hyperlink>
    </w:p>
    <w:p w14:paraId="56266CFE" w14:textId="77777777" w:rsidR="00122733" w:rsidRPr="006E1CDB" w:rsidRDefault="00BE2B99" w:rsidP="001138BA">
      <w:pPr>
        <w:pStyle w:val="ListParagraph"/>
        <w:numPr>
          <w:ilvl w:val="0"/>
          <w:numId w:val="51"/>
        </w:numPr>
        <w:spacing w:line="276" w:lineRule="auto"/>
        <w:rPr>
          <w:rStyle w:val="Hyperlink"/>
          <w:rFonts w:ascii="Calibri" w:eastAsia="Calibri" w:hAnsi="Calibri" w:cs="Calibri"/>
          <w:i/>
          <w:iCs/>
          <w:color w:val="auto"/>
          <w:sz w:val="22"/>
          <w:szCs w:val="22"/>
        </w:rPr>
      </w:pPr>
      <w:hyperlink r:id="rId237">
        <w:r w:rsidR="00122733" w:rsidRPr="006E1CDB">
          <w:rPr>
            <w:rStyle w:val="Hyperlink"/>
            <w:rFonts w:ascii="Calibri" w:eastAsia="Calibri" w:hAnsi="Calibri" w:cs="Calibri"/>
            <w:i/>
            <w:iCs/>
            <w:color w:val="auto"/>
            <w:sz w:val="22"/>
            <w:szCs w:val="22"/>
          </w:rPr>
          <w:t>Trading and moving goods in and out of Northern Ireland</w:t>
        </w:r>
      </w:hyperlink>
    </w:p>
    <w:p w14:paraId="1B302524" w14:textId="77777777" w:rsidR="00122733" w:rsidRPr="006E1CDB" w:rsidRDefault="00BE2B99" w:rsidP="001138BA">
      <w:pPr>
        <w:pStyle w:val="ListParagraph"/>
        <w:numPr>
          <w:ilvl w:val="0"/>
          <w:numId w:val="51"/>
        </w:numPr>
        <w:spacing w:line="276" w:lineRule="auto"/>
        <w:rPr>
          <w:i/>
          <w:iCs/>
          <w:sz w:val="22"/>
          <w:szCs w:val="22"/>
        </w:rPr>
      </w:pPr>
      <w:hyperlink r:id="rId238">
        <w:r w:rsidR="00122733" w:rsidRPr="006E1CDB">
          <w:rPr>
            <w:rStyle w:val="Hyperlink"/>
            <w:rFonts w:ascii="Calibri" w:eastAsia="Calibri" w:hAnsi="Calibri" w:cs="Calibri"/>
            <w:i/>
            <w:iCs/>
            <w:color w:val="auto"/>
            <w:sz w:val="22"/>
            <w:szCs w:val="22"/>
          </w:rPr>
          <w:t>Rules of origin for goods moving between the UK and EU</w:t>
        </w:r>
      </w:hyperlink>
    </w:p>
    <w:p w14:paraId="210D99E4" w14:textId="77777777" w:rsidR="00122733" w:rsidRPr="006E1CDB" w:rsidRDefault="00BE2B99" w:rsidP="001138BA">
      <w:pPr>
        <w:pStyle w:val="ListParagraph"/>
        <w:numPr>
          <w:ilvl w:val="0"/>
          <w:numId w:val="51"/>
        </w:numPr>
        <w:spacing w:line="276" w:lineRule="auto"/>
        <w:rPr>
          <w:rStyle w:val="Hyperlink"/>
          <w:rFonts w:ascii="Calibri" w:eastAsia="Calibri" w:hAnsi="Calibri" w:cs="Calibri"/>
          <w:i/>
          <w:iCs/>
          <w:color w:val="auto"/>
          <w:sz w:val="22"/>
          <w:szCs w:val="22"/>
        </w:rPr>
      </w:pPr>
      <w:hyperlink r:id="rId239">
        <w:r w:rsidR="00122733" w:rsidRPr="006E1CDB">
          <w:rPr>
            <w:rStyle w:val="Hyperlink"/>
            <w:rFonts w:ascii="Calibri" w:eastAsia="Calibri" w:hAnsi="Calibri" w:cs="Calibri"/>
            <w:i/>
            <w:iCs/>
            <w:color w:val="auto"/>
            <w:sz w:val="22"/>
            <w:szCs w:val="22"/>
          </w:rPr>
          <w:t>Designated standards</w:t>
        </w:r>
      </w:hyperlink>
    </w:p>
    <w:p w14:paraId="21D58211" w14:textId="77777777" w:rsidR="00122733" w:rsidRPr="006E1CDB" w:rsidRDefault="00BE2B99" w:rsidP="001138BA">
      <w:pPr>
        <w:pStyle w:val="ListParagraph"/>
        <w:numPr>
          <w:ilvl w:val="0"/>
          <w:numId w:val="51"/>
        </w:numPr>
        <w:spacing w:line="276" w:lineRule="auto"/>
        <w:rPr>
          <w:i/>
          <w:iCs/>
          <w:sz w:val="22"/>
          <w:szCs w:val="22"/>
        </w:rPr>
      </w:pPr>
      <w:hyperlink r:id="rId240">
        <w:r w:rsidR="00122733" w:rsidRPr="006E1CDB">
          <w:rPr>
            <w:rStyle w:val="Hyperlink"/>
            <w:rFonts w:ascii="Calibri" w:eastAsia="Calibri" w:hAnsi="Calibri" w:cs="Calibri"/>
            <w:i/>
            <w:iCs/>
            <w:color w:val="auto"/>
            <w:sz w:val="22"/>
            <w:szCs w:val="22"/>
          </w:rPr>
          <w:t>Import goods into the UK: step by step</w:t>
        </w:r>
      </w:hyperlink>
    </w:p>
    <w:p w14:paraId="16EB8F89" w14:textId="77777777" w:rsidR="00122733" w:rsidRPr="006E1CDB" w:rsidRDefault="00BE2B99" w:rsidP="001138BA">
      <w:pPr>
        <w:pStyle w:val="ListParagraph"/>
        <w:numPr>
          <w:ilvl w:val="0"/>
          <w:numId w:val="51"/>
        </w:numPr>
        <w:spacing w:line="276" w:lineRule="auto"/>
        <w:rPr>
          <w:rFonts w:ascii="Calibri" w:eastAsia="Calibri" w:hAnsi="Calibri" w:cs="Calibri"/>
          <w:i/>
          <w:iCs/>
          <w:sz w:val="22"/>
          <w:szCs w:val="22"/>
        </w:rPr>
      </w:pPr>
      <w:hyperlink r:id="rId241">
        <w:r w:rsidR="00122733" w:rsidRPr="006E1CDB">
          <w:rPr>
            <w:rStyle w:val="Hyperlink"/>
            <w:rFonts w:ascii="Calibri" w:eastAsia="Calibri" w:hAnsi="Calibri" w:cs="Calibri"/>
            <w:i/>
            <w:iCs/>
            <w:color w:val="auto"/>
            <w:sz w:val="22"/>
            <w:szCs w:val="22"/>
          </w:rPr>
          <w:t>Export goods from the UK: step by step</w:t>
        </w:r>
      </w:hyperlink>
      <w:r w:rsidR="00122733" w:rsidRPr="006E1CDB">
        <w:rPr>
          <w:rFonts w:ascii="Calibri" w:eastAsia="Calibri" w:hAnsi="Calibri" w:cs="Calibri"/>
          <w:i/>
          <w:iCs/>
          <w:sz w:val="22"/>
          <w:szCs w:val="22"/>
        </w:rPr>
        <w:t xml:space="preserve"> </w:t>
      </w:r>
    </w:p>
    <w:p w14:paraId="65EE2793" w14:textId="77777777" w:rsidR="00122733" w:rsidRPr="006E1CDB" w:rsidRDefault="00BE2B99" w:rsidP="001138BA">
      <w:pPr>
        <w:pStyle w:val="ListParagraph"/>
        <w:numPr>
          <w:ilvl w:val="0"/>
          <w:numId w:val="51"/>
        </w:numPr>
        <w:spacing w:line="276" w:lineRule="auto"/>
        <w:rPr>
          <w:rStyle w:val="Hyperlink"/>
          <w:rFonts w:ascii="Calibri" w:eastAsia="Calibri" w:hAnsi="Calibri" w:cs="Calibri"/>
          <w:i/>
          <w:iCs/>
          <w:color w:val="auto"/>
          <w:sz w:val="22"/>
          <w:szCs w:val="22"/>
        </w:rPr>
      </w:pPr>
      <w:hyperlink r:id="rId242">
        <w:r w:rsidR="00122733" w:rsidRPr="006E1CDB">
          <w:rPr>
            <w:rStyle w:val="Hyperlink"/>
            <w:rFonts w:ascii="Calibri" w:eastAsia="Calibri" w:hAnsi="Calibri" w:cs="Calibri"/>
            <w:i/>
            <w:iCs/>
            <w:color w:val="auto"/>
            <w:sz w:val="22"/>
            <w:szCs w:val="22"/>
          </w:rPr>
          <w:t>Product safety for businesses - A to Z of industry guidance</w:t>
        </w:r>
      </w:hyperlink>
    </w:p>
    <w:p w14:paraId="7C712411" w14:textId="77777777" w:rsidR="00122733" w:rsidRPr="006E1CDB" w:rsidRDefault="00BE2B99" w:rsidP="001138BA">
      <w:pPr>
        <w:pStyle w:val="ListParagraph"/>
        <w:numPr>
          <w:ilvl w:val="0"/>
          <w:numId w:val="51"/>
        </w:numPr>
        <w:spacing w:line="276" w:lineRule="auto"/>
        <w:rPr>
          <w:i/>
          <w:iCs/>
          <w:sz w:val="22"/>
          <w:szCs w:val="22"/>
        </w:rPr>
      </w:pPr>
      <w:hyperlink r:id="rId243">
        <w:r w:rsidR="00122733" w:rsidRPr="006E1CDB">
          <w:rPr>
            <w:rStyle w:val="Hyperlink"/>
            <w:rFonts w:ascii="Calibri" w:eastAsia="Calibri" w:hAnsi="Calibri" w:cs="Calibri"/>
            <w:i/>
            <w:iCs/>
            <w:color w:val="auto"/>
            <w:sz w:val="22"/>
            <w:szCs w:val="22"/>
          </w:rPr>
          <w:t>Pay no Customs Duty or VAT on goods for disabled people</w:t>
        </w:r>
      </w:hyperlink>
    </w:p>
    <w:p w14:paraId="1B818F12" w14:textId="77777777" w:rsidR="00122733" w:rsidRPr="006E1CDB" w:rsidRDefault="00BE2B99" w:rsidP="001138BA">
      <w:pPr>
        <w:pStyle w:val="ListParagraph"/>
        <w:numPr>
          <w:ilvl w:val="0"/>
          <w:numId w:val="51"/>
        </w:numPr>
        <w:spacing w:line="276" w:lineRule="auto"/>
        <w:rPr>
          <w:i/>
          <w:iCs/>
          <w:sz w:val="22"/>
          <w:szCs w:val="22"/>
        </w:rPr>
      </w:pPr>
      <w:hyperlink r:id="rId244">
        <w:r w:rsidR="00122733" w:rsidRPr="006E1CDB">
          <w:rPr>
            <w:rStyle w:val="Hyperlink"/>
            <w:rFonts w:ascii="Calibri" w:eastAsia="Calibri" w:hAnsi="Calibri" w:cs="Calibri"/>
            <w:i/>
            <w:iCs/>
            <w:color w:val="auto"/>
            <w:sz w:val="22"/>
            <w:szCs w:val="22"/>
          </w:rPr>
          <w:t>Reliefs from VAT for disabled and older people (VAT Notice 701/7)</w:t>
        </w:r>
      </w:hyperlink>
    </w:p>
    <w:p w14:paraId="545A78C9" w14:textId="77777777" w:rsidR="00122733" w:rsidRPr="006E1CDB" w:rsidRDefault="00122733" w:rsidP="001138BA">
      <w:pPr>
        <w:spacing w:line="276" w:lineRule="auto"/>
        <w:rPr>
          <w:b/>
        </w:rPr>
      </w:pPr>
    </w:p>
    <w:p w14:paraId="2DD8894B" w14:textId="77777777" w:rsidR="00122733" w:rsidRPr="006E1CDB" w:rsidRDefault="00122733" w:rsidP="001138BA">
      <w:pPr>
        <w:pStyle w:val="Heading3"/>
        <w:spacing w:line="276" w:lineRule="auto"/>
        <w:rPr>
          <w:b w:val="0"/>
          <w:bCs/>
          <w:sz w:val="22"/>
          <w:szCs w:val="22"/>
        </w:rPr>
      </w:pPr>
      <w:bookmarkStart w:id="215" w:name="_Toc129012002"/>
      <w:bookmarkStart w:id="216" w:name="_Toc131420863"/>
      <w:bookmarkStart w:id="217" w:name="_Toc134100891"/>
      <w:bookmarkStart w:id="218" w:name="_Toc134101243"/>
      <w:r w:rsidRPr="006E1CDB">
        <w:rPr>
          <w:bCs/>
          <w:sz w:val="22"/>
          <w:szCs w:val="22"/>
        </w:rPr>
        <w:t>Digital AT</w:t>
      </w:r>
      <w:bookmarkEnd w:id="215"/>
      <w:bookmarkEnd w:id="216"/>
      <w:bookmarkEnd w:id="217"/>
      <w:bookmarkEnd w:id="218"/>
    </w:p>
    <w:p w14:paraId="6717C6A7" w14:textId="77777777" w:rsidR="00122733" w:rsidRPr="006E1CDB" w:rsidRDefault="00BE2B99" w:rsidP="001138BA">
      <w:pPr>
        <w:pStyle w:val="ListParagraph"/>
        <w:numPr>
          <w:ilvl w:val="0"/>
          <w:numId w:val="54"/>
        </w:numPr>
        <w:spacing w:line="276" w:lineRule="auto"/>
        <w:rPr>
          <w:i/>
          <w:iCs/>
          <w:sz w:val="22"/>
          <w:szCs w:val="22"/>
        </w:rPr>
      </w:pPr>
      <w:hyperlink r:id="rId245">
        <w:r w:rsidR="00122733" w:rsidRPr="006E1CDB">
          <w:rPr>
            <w:rStyle w:val="Hyperlink"/>
            <w:i/>
            <w:iCs/>
            <w:color w:val="auto"/>
            <w:sz w:val="22"/>
            <w:szCs w:val="22"/>
          </w:rPr>
          <w:t>A guide to good practice for digital and data-driven health technologies</w:t>
        </w:r>
      </w:hyperlink>
    </w:p>
    <w:p w14:paraId="162CEEA7" w14:textId="77777777" w:rsidR="00122733" w:rsidRPr="006E1CDB" w:rsidRDefault="00BE2B99" w:rsidP="001138BA">
      <w:pPr>
        <w:pStyle w:val="ListParagraph"/>
        <w:numPr>
          <w:ilvl w:val="0"/>
          <w:numId w:val="54"/>
        </w:numPr>
        <w:spacing w:line="276" w:lineRule="auto"/>
        <w:rPr>
          <w:rStyle w:val="Hyperlink"/>
          <w:rFonts w:eastAsia="Calibri" w:cstheme="minorHAnsi"/>
          <w:i/>
          <w:iCs/>
          <w:color w:val="auto"/>
          <w:sz w:val="22"/>
          <w:szCs w:val="22"/>
        </w:rPr>
      </w:pPr>
      <w:hyperlink r:id="rId246">
        <w:r w:rsidR="00122733" w:rsidRPr="006E1CDB">
          <w:rPr>
            <w:rStyle w:val="Hyperlink"/>
            <w:rFonts w:eastAsia="Calibri" w:cstheme="minorHAnsi"/>
            <w:i/>
            <w:iCs/>
            <w:color w:val="auto"/>
            <w:sz w:val="22"/>
            <w:szCs w:val="22"/>
          </w:rPr>
          <w:t>Guidance and tools for digital accessibility</w:t>
        </w:r>
      </w:hyperlink>
    </w:p>
    <w:p w14:paraId="54CC4B6B" w14:textId="77777777" w:rsidR="00122733" w:rsidRPr="006E1CDB" w:rsidRDefault="00BE2B99" w:rsidP="001138BA">
      <w:pPr>
        <w:pStyle w:val="ListParagraph"/>
        <w:numPr>
          <w:ilvl w:val="0"/>
          <w:numId w:val="54"/>
        </w:numPr>
        <w:spacing w:line="276" w:lineRule="auto"/>
        <w:rPr>
          <w:rFonts w:eastAsia="Calibri" w:cstheme="minorHAnsi"/>
          <w:i/>
          <w:iCs/>
          <w:sz w:val="22"/>
          <w:szCs w:val="22"/>
        </w:rPr>
      </w:pPr>
      <w:hyperlink r:id="rId247">
        <w:r w:rsidR="00122733" w:rsidRPr="006E1CDB">
          <w:rPr>
            <w:rStyle w:val="Hyperlink"/>
            <w:rFonts w:eastAsia="Calibri" w:cstheme="minorHAnsi"/>
            <w:i/>
            <w:iCs/>
            <w:color w:val="auto"/>
            <w:sz w:val="22"/>
            <w:szCs w:val="22"/>
          </w:rPr>
          <w:t>Understanding accessibility requirements for public sector bodies</w:t>
        </w:r>
      </w:hyperlink>
    </w:p>
    <w:p w14:paraId="3C761E0A" w14:textId="77777777" w:rsidR="00122733" w:rsidRPr="006E1CDB" w:rsidRDefault="00BE2B99" w:rsidP="001138BA">
      <w:pPr>
        <w:pStyle w:val="ListParagraph"/>
        <w:numPr>
          <w:ilvl w:val="0"/>
          <w:numId w:val="54"/>
        </w:numPr>
        <w:spacing w:line="276" w:lineRule="auto"/>
        <w:rPr>
          <w:rFonts w:eastAsia="Calibri" w:cstheme="minorHAnsi"/>
          <w:i/>
          <w:iCs/>
          <w:sz w:val="22"/>
          <w:szCs w:val="22"/>
        </w:rPr>
      </w:pPr>
      <w:hyperlink r:id="rId248">
        <w:r w:rsidR="00122733" w:rsidRPr="006E1CDB">
          <w:rPr>
            <w:rStyle w:val="Hyperlink"/>
            <w:rFonts w:eastAsia="Calibri" w:cstheme="minorHAnsi"/>
            <w:i/>
            <w:iCs/>
            <w:color w:val="auto"/>
            <w:sz w:val="22"/>
            <w:szCs w:val="22"/>
          </w:rPr>
          <w:t>Technology code of practice</w:t>
        </w:r>
      </w:hyperlink>
    </w:p>
    <w:p w14:paraId="1A6B3B21" w14:textId="77777777" w:rsidR="00122733" w:rsidRPr="006E1CDB" w:rsidRDefault="00BE2B99" w:rsidP="001138BA">
      <w:pPr>
        <w:pStyle w:val="ListParagraph"/>
        <w:numPr>
          <w:ilvl w:val="0"/>
          <w:numId w:val="54"/>
        </w:numPr>
        <w:spacing w:line="276" w:lineRule="auto"/>
        <w:rPr>
          <w:rFonts w:eastAsia="Calibri" w:cstheme="minorHAnsi"/>
          <w:i/>
          <w:iCs/>
          <w:sz w:val="22"/>
          <w:szCs w:val="22"/>
        </w:rPr>
      </w:pPr>
      <w:hyperlink r:id="rId249">
        <w:r w:rsidR="00122733" w:rsidRPr="006E1CDB">
          <w:rPr>
            <w:rStyle w:val="Hyperlink"/>
            <w:rFonts w:eastAsia="Calibri" w:cstheme="minorHAnsi"/>
            <w:i/>
            <w:iCs/>
            <w:color w:val="auto"/>
            <w:sz w:val="22"/>
            <w:szCs w:val="22"/>
          </w:rPr>
          <w:t>Guide to the UK General Data Protection Regulation (UK GDPR)</w:t>
        </w:r>
      </w:hyperlink>
    </w:p>
    <w:p w14:paraId="1EC81E22" w14:textId="77777777" w:rsidR="00122733" w:rsidRPr="006E1CDB" w:rsidRDefault="00BE2B99" w:rsidP="001138BA">
      <w:pPr>
        <w:pStyle w:val="ListParagraph"/>
        <w:numPr>
          <w:ilvl w:val="0"/>
          <w:numId w:val="54"/>
        </w:numPr>
        <w:spacing w:line="276" w:lineRule="auto"/>
        <w:rPr>
          <w:rFonts w:eastAsia="Calibri" w:cstheme="minorHAnsi"/>
          <w:i/>
          <w:iCs/>
          <w:sz w:val="22"/>
          <w:szCs w:val="22"/>
        </w:rPr>
      </w:pPr>
      <w:hyperlink r:id="rId250">
        <w:r w:rsidR="00122733" w:rsidRPr="006E1CDB">
          <w:rPr>
            <w:rStyle w:val="Hyperlink"/>
            <w:rFonts w:eastAsia="Calibri" w:cstheme="minorHAnsi"/>
            <w:i/>
            <w:iCs/>
            <w:color w:val="auto"/>
            <w:sz w:val="22"/>
            <w:szCs w:val="22"/>
          </w:rPr>
          <w:t>Guide to Data Protection and the EU</w:t>
        </w:r>
      </w:hyperlink>
    </w:p>
    <w:p w14:paraId="7E38BA37" w14:textId="77777777" w:rsidR="00122733" w:rsidRPr="006E1CDB" w:rsidRDefault="00BE2B99" w:rsidP="001138BA">
      <w:pPr>
        <w:pStyle w:val="ListParagraph"/>
        <w:numPr>
          <w:ilvl w:val="0"/>
          <w:numId w:val="54"/>
        </w:numPr>
        <w:spacing w:line="276" w:lineRule="auto"/>
        <w:rPr>
          <w:rFonts w:eastAsia="Calibri" w:cstheme="minorHAnsi"/>
          <w:i/>
          <w:iCs/>
          <w:sz w:val="22"/>
          <w:szCs w:val="22"/>
        </w:rPr>
      </w:pPr>
      <w:hyperlink r:id="rId251">
        <w:r w:rsidR="00122733" w:rsidRPr="006E1CDB">
          <w:rPr>
            <w:rStyle w:val="Hyperlink"/>
            <w:rFonts w:eastAsia="Calibri" w:cstheme="minorHAnsi"/>
            <w:i/>
            <w:iCs/>
            <w:color w:val="auto"/>
            <w:sz w:val="22"/>
            <w:szCs w:val="22"/>
          </w:rPr>
          <w:t>Certification of compliance with the UK GDPR</w:t>
        </w:r>
      </w:hyperlink>
    </w:p>
    <w:p w14:paraId="614CD534" w14:textId="77777777" w:rsidR="00122733" w:rsidRPr="006E1CDB" w:rsidRDefault="00BE2B99" w:rsidP="001138BA">
      <w:pPr>
        <w:pStyle w:val="ListParagraph"/>
        <w:numPr>
          <w:ilvl w:val="0"/>
          <w:numId w:val="54"/>
        </w:numPr>
        <w:spacing w:line="276" w:lineRule="auto"/>
        <w:rPr>
          <w:rFonts w:eastAsia="Calibri" w:cstheme="minorHAnsi"/>
          <w:i/>
          <w:iCs/>
          <w:sz w:val="22"/>
          <w:szCs w:val="22"/>
        </w:rPr>
      </w:pPr>
      <w:hyperlink r:id="rId252">
        <w:r w:rsidR="00122733" w:rsidRPr="006E1CDB">
          <w:rPr>
            <w:rStyle w:val="Hyperlink"/>
            <w:rFonts w:eastAsia="Calibri" w:cstheme="minorHAnsi"/>
            <w:i/>
            <w:iCs/>
            <w:color w:val="auto"/>
            <w:sz w:val="22"/>
            <w:szCs w:val="22"/>
          </w:rPr>
          <w:t>Legal frameworks for Artificial Intelligence</w:t>
        </w:r>
      </w:hyperlink>
      <w:r w:rsidR="00122733" w:rsidRPr="006E1CDB">
        <w:rPr>
          <w:rFonts w:eastAsia="Calibri" w:cstheme="minorHAnsi"/>
          <w:i/>
          <w:iCs/>
          <w:sz w:val="22"/>
          <w:szCs w:val="22"/>
        </w:rPr>
        <w:t xml:space="preserve"> </w:t>
      </w:r>
    </w:p>
    <w:p w14:paraId="5B9C043B" w14:textId="77777777" w:rsidR="00122733" w:rsidRPr="006E1CDB" w:rsidRDefault="00122733" w:rsidP="001138BA">
      <w:pPr>
        <w:spacing w:line="276" w:lineRule="auto"/>
        <w:rPr>
          <w:b/>
        </w:rPr>
      </w:pPr>
    </w:p>
    <w:p w14:paraId="0B5B2B32" w14:textId="77777777" w:rsidR="00122733" w:rsidRPr="006E1CDB" w:rsidRDefault="00122733" w:rsidP="001138BA">
      <w:pPr>
        <w:pStyle w:val="Heading3"/>
        <w:spacing w:line="276" w:lineRule="auto"/>
        <w:rPr>
          <w:rFonts w:cstheme="minorHAnsi"/>
          <w:b w:val="0"/>
          <w:bCs/>
          <w:sz w:val="22"/>
          <w:szCs w:val="22"/>
        </w:rPr>
      </w:pPr>
      <w:bookmarkStart w:id="219" w:name="_Toc129012003"/>
      <w:bookmarkStart w:id="220" w:name="_Toc131420864"/>
      <w:bookmarkStart w:id="221" w:name="_Toc134100892"/>
      <w:bookmarkStart w:id="222" w:name="_Toc134101244"/>
      <w:r w:rsidRPr="006E1CDB">
        <w:rPr>
          <w:bCs/>
          <w:sz w:val="22"/>
          <w:szCs w:val="22"/>
        </w:rPr>
        <w:t>Medical Devices</w:t>
      </w:r>
      <w:bookmarkEnd w:id="219"/>
      <w:bookmarkEnd w:id="220"/>
      <w:bookmarkEnd w:id="221"/>
      <w:bookmarkEnd w:id="222"/>
    </w:p>
    <w:p w14:paraId="4394D5E3" w14:textId="77777777" w:rsidR="00122733" w:rsidRPr="006E1CDB" w:rsidRDefault="00BE2B99" w:rsidP="001138BA">
      <w:pPr>
        <w:pStyle w:val="ListParagraph"/>
        <w:numPr>
          <w:ilvl w:val="0"/>
          <w:numId w:val="52"/>
        </w:numPr>
        <w:spacing w:line="276" w:lineRule="auto"/>
        <w:rPr>
          <w:rFonts w:cstheme="minorHAnsi"/>
          <w:i/>
          <w:iCs/>
          <w:sz w:val="22"/>
          <w:szCs w:val="22"/>
        </w:rPr>
      </w:pPr>
      <w:hyperlink r:id="rId253">
        <w:r w:rsidR="00122733" w:rsidRPr="006E1CDB">
          <w:rPr>
            <w:rStyle w:val="Hyperlink"/>
            <w:rFonts w:cstheme="minorHAnsi"/>
            <w:i/>
            <w:iCs/>
            <w:color w:val="auto"/>
            <w:sz w:val="22"/>
            <w:szCs w:val="22"/>
          </w:rPr>
          <w:t>Factsheet: medical devices overview</w:t>
        </w:r>
      </w:hyperlink>
    </w:p>
    <w:p w14:paraId="3FDE2C33" w14:textId="77777777" w:rsidR="00122733" w:rsidRPr="006E1CDB" w:rsidRDefault="00BE2B99" w:rsidP="001138BA">
      <w:pPr>
        <w:pStyle w:val="ListParagraph"/>
        <w:numPr>
          <w:ilvl w:val="0"/>
          <w:numId w:val="52"/>
        </w:numPr>
        <w:spacing w:line="276" w:lineRule="auto"/>
        <w:rPr>
          <w:rStyle w:val="Hyperlink"/>
          <w:rFonts w:cstheme="minorHAnsi"/>
          <w:i/>
          <w:iCs/>
          <w:color w:val="auto"/>
          <w:sz w:val="22"/>
          <w:szCs w:val="22"/>
        </w:rPr>
      </w:pPr>
      <w:hyperlink r:id="rId254" w:anchor="requirements-for-those-manufacturing-and-supplying-devices-in-great-britain">
        <w:r w:rsidR="00122733" w:rsidRPr="006E1CDB">
          <w:rPr>
            <w:rStyle w:val="Hyperlink"/>
            <w:rFonts w:cstheme="minorHAnsi"/>
            <w:i/>
            <w:iCs/>
            <w:color w:val="auto"/>
            <w:sz w:val="22"/>
            <w:szCs w:val="22"/>
          </w:rPr>
          <w:t>Regulating medical devices in the UK</w:t>
        </w:r>
      </w:hyperlink>
    </w:p>
    <w:p w14:paraId="495265FC" w14:textId="77777777" w:rsidR="00122733" w:rsidRPr="006E1CDB" w:rsidRDefault="00BE2B99" w:rsidP="001138BA">
      <w:pPr>
        <w:pStyle w:val="ListParagraph"/>
        <w:numPr>
          <w:ilvl w:val="0"/>
          <w:numId w:val="52"/>
        </w:numPr>
        <w:spacing w:line="276" w:lineRule="auto"/>
        <w:rPr>
          <w:rFonts w:eastAsia="Calibri" w:cstheme="minorHAnsi"/>
          <w:i/>
          <w:iCs/>
          <w:sz w:val="22"/>
          <w:szCs w:val="22"/>
        </w:rPr>
      </w:pPr>
      <w:hyperlink r:id="rId255">
        <w:r w:rsidR="00122733" w:rsidRPr="006E1CDB">
          <w:rPr>
            <w:rStyle w:val="Hyperlink"/>
            <w:rFonts w:eastAsia="Calibri" w:cstheme="minorHAnsi"/>
            <w:i/>
            <w:iCs/>
            <w:color w:val="auto"/>
            <w:sz w:val="22"/>
            <w:szCs w:val="22"/>
          </w:rPr>
          <w:t>Designated standards: medical devices</w:t>
        </w:r>
      </w:hyperlink>
    </w:p>
    <w:p w14:paraId="791F5CFE" w14:textId="77777777" w:rsidR="00122733" w:rsidRPr="006E1CDB" w:rsidRDefault="00BE2B99" w:rsidP="001138BA">
      <w:pPr>
        <w:pStyle w:val="ListParagraph"/>
        <w:numPr>
          <w:ilvl w:val="0"/>
          <w:numId w:val="52"/>
        </w:numPr>
        <w:spacing w:line="276" w:lineRule="auto"/>
        <w:rPr>
          <w:rStyle w:val="Hyperlink"/>
          <w:rFonts w:cstheme="minorHAnsi"/>
          <w:i/>
          <w:iCs/>
          <w:color w:val="auto"/>
          <w:sz w:val="22"/>
          <w:szCs w:val="22"/>
        </w:rPr>
      </w:pPr>
      <w:hyperlink r:id="rId256">
        <w:r w:rsidR="00122733" w:rsidRPr="006E1CDB">
          <w:rPr>
            <w:rStyle w:val="Hyperlink"/>
            <w:rFonts w:cstheme="minorHAnsi"/>
            <w:i/>
            <w:iCs/>
            <w:color w:val="auto"/>
            <w:sz w:val="22"/>
            <w:szCs w:val="22"/>
          </w:rPr>
          <w:t>Medical device stand-alone software including apps (including IVDMDs)</w:t>
        </w:r>
      </w:hyperlink>
    </w:p>
    <w:p w14:paraId="433F846B" w14:textId="77777777" w:rsidR="00122733" w:rsidRPr="006E1CDB" w:rsidRDefault="00BE2B99" w:rsidP="001138BA">
      <w:pPr>
        <w:pStyle w:val="ListParagraph"/>
        <w:numPr>
          <w:ilvl w:val="0"/>
          <w:numId w:val="52"/>
        </w:numPr>
        <w:spacing w:line="276" w:lineRule="auto"/>
        <w:rPr>
          <w:rFonts w:cstheme="minorHAnsi"/>
          <w:i/>
          <w:iCs/>
          <w:sz w:val="22"/>
          <w:szCs w:val="22"/>
        </w:rPr>
      </w:pPr>
      <w:hyperlink r:id="rId257">
        <w:r w:rsidR="00122733" w:rsidRPr="006E1CDB">
          <w:rPr>
            <w:rStyle w:val="Hyperlink"/>
            <w:rFonts w:eastAsia="Arial" w:cstheme="minorHAnsi"/>
            <w:i/>
            <w:iCs/>
            <w:color w:val="auto"/>
            <w:sz w:val="22"/>
            <w:szCs w:val="22"/>
          </w:rPr>
          <w:t>Export medical devices</w:t>
        </w:r>
      </w:hyperlink>
    </w:p>
    <w:p w14:paraId="76C7D85B" w14:textId="77777777" w:rsidR="00122733" w:rsidRPr="006E1CDB" w:rsidRDefault="00122733" w:rsidP="001138BA">
      <w:pPr>
        <w:spacing w:line="276" w:lineRule="auto"/>
      </w:pPr>
    </w:p>
    <w:p w14:paraId="6BC412F1" w14:textId="77777777" w:rsidR="00122733" w:rsidRPr="006E1CDB" w:rsidRDefault="00122733" w:rsidP="001138BA">
      <w:pPr>
        <w:spacing w:line="276" w:lineRule="auto"/>
      </w:pPr>
      <w:r w:rsidRPr="006E1CDB">
        <w:t xml:space="preserve"> </w:t>
      </w:r>
    </w:p>
    <w:p w14:paraId="5C17995E" w14:textId="77777777" w:rsidR="00122733" w:rsidRPr="007F2B43" w:rsidRDefault="00122733" w:rsidP="007F2B43">
      <w:pPr>
        <w:pStyle w:val="Heading2"/>
      </w:pPr>
      <w:bookmarkStart w:id="223" w:name="_Toc129012004"/>
      <w:bookmarkStart w:id="224" w:name="_Toc131420865"/>
      <w:bookmarkStart w:id="225" w:name="_Toc134100893"/>
      <w:bookmarkStart w:id="226" w:name="_Toc134101245"/>
      <w:r w:rsidRPr="007F2B43">
        <w:t>Other Information</w:t>
      </w:r>
      <w:bookmarkEnd w:id="223"/>
      <w:bookmarkEnd w:id="224"/>
      <w:bookmarkEnd w:id="225"/>
      <w:bookmarkEnd w:id="226"/>
    </w:p>
    <w:p w14:paraId="106381B2" w14:textId="77777777" w:rsidR="00122733" w:rsidRPr="006E1CDB" w:rsidRDefault="00BE2B99" w:rsidP="001138BA">
      <w:pPr>
        <w:pStyle w:val="ListParagraph"/>
        <w:numPr>
          <w:ilvl w:val="0"/>
          <w:numId w:val="53"/>
        </w:numPr>
        <w:spacing w:line="276" w:lineRule="auto"/>
        <w:rPr>
          <w:i/>
          <w:iCs/>
          <w:sz w:val="22"/>
          <w:szCs w:val="22"/>
        </w:rPr>
      </w:pPr>
      <w:hyperlink r:id="rId258">
        <w:r w:rsidR="00122733" w:rsidRPr="006E1CDB">
          <w:rPr>
            <w:rStyle w:val="Hyperlink"/>
            <w:i/>
            <w:iCs/>
            <w:color w:val="auto"/>
            <w:sz w:val="22"/>
            <w:szCs w:val="22"/>
          </w:rPr>
          <w:t>Retained EU law dashboard</w:t>
        </w:r>
      </w:hyperlink>
    </w:p>
    <w:p w14:paraId="54733545" w14:textId="77777777" w:rsidR="00122733" w:rsidRPr="006E1CDB" w:rsidRDefault="00BE2B99" w:rsidP="001138BA">
      <w:pPr>
        <w:pStyle w:val="ListParagraph"/>
        <w:numPr>
          <w:ilvl w:val="0"/>
          <w:numId w:val="53"/>
        </w:numPr>
        <w:spacing w:line="276" w:lineRule="auto"/>
        <w:rPr>
          <w:i/>
          <w:iCs/>
          <w:sz w:val="22"/>
          <w:szCs w:val="22"/>
        </w:rPr>
      </w:pPr>
      <w:hyperlink r:id="rId259">
        <w:r w:rsidR="00122733" w:rsidRPr="006E1CDB">
          <w:rPr>
            <w:rStyle w:val="Hyperlink"/>
            <w:i/>
            <w:iCs/>
            <w:color w:val="auto"/>
            <w:sz w:val="22"/>
            <w:szCs w:val="22"/>
          </w:rPr>
          <w:t>Implementation of the future regulation of medical devices and extension of standstill period</w:t>
        </w:r>
      </w:hyperlink>
    </w:p>
    <w:p w14:paraId="62CF8D54" w14:textId="77777777" w:rsidR="00122733" w:rsidRPr="006E1CDB" w:rsidRDefault="00BE2B99" w:rsidP="001138BA">
      <w:pPr>
        <w:pStyle w:val="ListParagraph"/>
        <w:numPr>
          <w:ilvl w:val="0"/>
          <w:numId w:val="53"/>
        </w:numPr>
        <w:spacing w:line="276" w:lineRule="auto"/>
        <w:rPr>
          <w:i/>
          <w:iCs/>
          <w:sz w:val="22"/>
          <w:szCs w:val="22"/>
        </w:rPr>
      </w:pPr>
      <w:hyperlink r:id="rId260">
        <w:r w:rsidR="00122733" w:rsidRPr="006E1CDB">
          <w:rPr>
            <w:rStyle w:val="Hyperlink"/>
            <w:i/>
            <w:iCs/>
            <w:color w:val="auto"/>
            <w:sz w:val="22"/>
            <w:szCs w:val="22"/>
          </w:rPr>
          <w:t>Consultation on the future regulation of medical devices in the United Kingdom</w:t>
        </w:r>
      </w:hyperlink>
    </w:p>
    <w:p w14:paraId="4021B682" w14:textId="601EF55E" w:rsidR="00CE553C" w:rsidRPr="006E1CDB" w:rsidRDefault="00BE2B99" w:rsidP="006E1CDB">
      <w:pPr>
        <w:pStyle w:val="ListParagraph"/>
        <w:numPr>
          <w:ilvl w:val="0"/>
          <w:numId w:val="53"/>
        </w:numPr>
        <w:spacing w:line="276" w:lineRule="auto"/>
        <w:rPr>
          <w:rFonts w:cstheme="minorHAnsi"/>
          <w:i/>
          <w:iCs/>
          <w:sz w:val="22"/>
          <w:szCs w:val="22"/>
          <w:u w:val="single"/>
        </w:rPr>
      </w:pPr>
      <w:hyperlink r:id="rId261">
        <w:r w:rsidR="00122733" w:rsidRPr="006E1CDB">
          <w:rPr>
            <w:rStyle w:val="Hyperlink"/>
            <w:i/>
            <w:iCs/>
            <w:color w:val="auto"/>
            <w:sz w:val="22"/>
            <w:szCs w:val="22"/>
          </w:rPr>
          <w:t>Product marking extension</w:t>
        </w:r>
      </w:hyperlink>
    </w:p>
    <w:sectPr w:rsidR="00CE553C" w:rsidRPr="006E1CDB" w:rsidSect="0047755D">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87C0" w14:textId="77777777" w:rsidR="00D23574" w:rsidRDefault="00D23574" w:rsidP="00A326BF">
      <w:r>
        <w:separator/>
      </w:r>
    </w:p>
  </w:endnote>
  <w:endnote w:type="continuationSeparator" w:id="0">
    <w:p w14:paraId="6E3F847E" w14:textId="77777777" w:rsidR="00D23574" w:rsidRDefault="00D23574" w:rsidP="00A3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30387"/>
      <w:docPartObj>
        <w:docPartGallery w:val="Page Numbers (Bottom of Page)"/>
        <w:docPartUnique/>
      </w:docPartObj>
    </w:sdtPr>
    <w:sdtEndPr>
      <w:rPr>
        <w:b/>
        <w:bCs/>
        <w:noProof/>
      </w:rPr>
    </w:sdtEndPr>
    <w:sdtContent>
      <w:p w14:paraId="16E28465" w14:textId="61350C20" w:rsidR="000533D8" w:rsidRPr="00787AAC" w:rsidRDefault="000B2AF3" w:rsidP="00084FE9">
        <w:pPr>
          <w:pStyle w:val="Footer"/>
          <w:jc w:val="center"/>
          <w:rPr>
            <w:b/>
            <w:bCs/>
          </w:rPr>
        </w:pPr>
        <w:r w:rsidRPr="00787AAC">
          <w:rPr>
            <w:b/>
            <w:bCs/>
            <w:noProof/>
          </w:rPr>
          <mc:AlternateContent>
            <mc:Choice Requires="wps">
              <w:drawing>
                <wp:anchor distT="0" distB="0" distL="114300" distR="114300" simplePos="0" relativeHeight="251658240" behindDoc="0" locked="0" layoutInCell="1" allowOverlap="1" wp14:anchorId="4DE266DB" wp14:editId="3939E2ED">
                  <wp:simplePos x="0" y="0"/>
                  <wp:positionH relativeFrom="page">
                    <wp:posOffset>6718300</wp:posOffset>
                  </wp:positionH>
                  <wp:positionV relativeFrom="paragraph">
                    <wp:posOffset>86995</wp:posOffset>
                  </wp:positionV>
                  <wp:extent cx="2139950" cy="723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39950" cy="723900"/>
                          </a:xfrm>
                          <a:prstGeom prst="rect">
                            <a:avLst/>
                          </a:prstGeom>
                          <a:solidFill>
                            <a:schemeClr val="lt1"/>
                          </a:solidFill>
                          <a:ln w="6350">
                            <a:noFill/>
                          </a:ln>
                        </wps:spPr>
                        <wps:txbx>
                          <w:txbxContent>
                            <w:p w14:paraId="1BBABE13" w14:textId="7268DECF" w:rsidR="00D75724" w:rsidRDefault="000B2AF3">
                              <w:r>
                                <w:rPr>
                                  <w:noProof/>
                                </w:rPr>
                                <w:drawing>
                                  <wp:inline distT="0" distB="0" distL="0" distR="0" wp14:anchorId="78644161" wp14:editId="2238A6EF">
                                    <wp:extent cx="643890" cy="626110"/>
                                    <wp:effectExtent l="0" t="0" r="3810" b="254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26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E266DB" id="_x0000_t202" coordsize="21600,21600" o:spt="202" path="m,l,21600r21600,l21600,xe">
                  <v:stroke joinstyle="miter"/>
                  <v:path gradientshapeok="t" o:connecttype="rect"/>
                </v:shapetype>
                <v:shape id="Text Box 15" o:spid="_x0000_s1062" type="#_x0000_t202" style="position:absolute;left:0;text-align:left;margin-left:529pt;margin-top:6.85pt;width:168.5pt;height:57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" fillcolor="white [3201]" stroked="f" strokeweight=".5pt">
                  <v:textbox>
                    <w:txbxContent>
                      <w:p w14:paraId="1BBABE13" w14:textId="7268DECF" w:rsidR="00D75724" w:rsidRDefault="000B2AF3">
                        <w:r>
                          <w:rPr>
                            <w:noProof/>
                          </w:rPr>
                          <w:drawing>
                            <wp:inline distT="0" distB="0" distL="0" distR="0" wp14:anchorId="78644161" wp14:editId="2238A6EF">
                              <wp:extent cx="643890" cy="626110"/>
                              <wp:effectExtent l="0" t="0" r="3810" b="254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26110"/>
                                      </a:xfrm>
                                      <a:prstGeom prst="rect">
                                        <a:avLst/>
                                      </a:prstGeom>
                                      <a:noFill/>
                                      <a:ln>
                                        <a:noFill/>
                                      </a:ln>
                                    </pic:spPr>
                                  </pic:pic>
                                </a:graphicData>
                              </a:graphic>
                            </wp:inline>
                          </w:drawing>
                        </w:r>
                      </w:p>
                    </w:txbxContent>
                  </v:textbox>
                  <w10:wrap anchorx="page"/>
                </v:shape>
              </w:pict>
            </mc:Fallback>
          </mc:AlternateContent>
        </w:r>
        <w:r w:rsidR="000533D8" w:rsidRPr="00787AAC">
          <w:rPr>
            <w:b/>
            <w:bCs/>
          </w:rPr>
          <w:fldChar w:fldCharType="begin"/>
        </w:r>
        <w:r w:rsidR="000533D8" w:rsidRPr="00787AAC">
          <w:rPr>
            <w:b/>
            <w:bCs/>
          </w:rPr>
          <w:instrText xml:space="preserve"> PAGE   \* MERGEFORMAT </w:instrText>
        </w:r>
        <w:r w:rsidR="000533D8" w:rsidRPr="00787AAC">
          <w:rPr>
            <w:b/>
            <w:bCs/>
          </w:rPr>
          <w:fldChar w:fldCharType="separate"/>
        </w:r>
        <w:r w:rsidR="000533D8" w:rsidRPr="00787AAC">
          <w:rPr>
            <w:b/>
            <w:bCs/>
            <w:noProof/>
          </w:rPr>
          <w:t>2</w:t>
        </w:r>
        <w:r w:rsidR="000533D8" w:rsidRPr="00787AAC">
          <w:rPr>
            <w:b/>
            <w:bCs/>
            <w:noProof/>
          </w:rPr>
          <w:fldChar w:fldCharType="end"/>
        </w:r>
      </w:p>
    </w:sdtContent>
  </w:sdt>
  <w:p w14:paraId="070824F1" w14:textId="688B5911" w:rsidR="0050546D" w:rsidRDefault="00787AAC">
    <w:pPr>
      <w:pStyle w:val="Footer"/>
    </w:pPr>
    <w:r>
      <w:rPr>
        <w:noProof/>
      </w:rPr>
      <mc:AlternateContent>
        <mc:Choice Requires="wps">
          <w:drawing>
            <wp:anchor distT="0" distB="0" distL="114300" distR="114300" simplePos="0" relativeHeight="251660288" behindDoc="0" locked="0" layoutInCell="1" allowOverlap="1" wp14:anchorId="30B23759" wp14:editId="50853046">
              <wp:simplePos x="0" y="0"/>
              <wp:positionH relativeFrom="page">
                <wp:posOffset>-234950</wp:posOffset>
              </wp:positionH>
              <wp:positionV relativeFrom="paragraph">
                <wp:posOffset>408940</wp:posOffset>
              </wp:positionV>
              <wp:extent cx="3917950" cy="234950"/>
              <wp:effectExtent l="0" t="0" r="6350" b="0"/>
              <wp:wrapNone/>
              <wp:docPr id="10" name="Rectangle 10"/>
              <wp:cNvGraphicFramePr/>
              <a:graphic xmlns:a="http://schemas.openxmlformats.org/drawingml/2006/main">
                <a:graphicData uri="http://schemas.microsoft.com/office/word/2010/wordprocessingShape">
                  <wps:wsp>
                    <wps:cNvSpPr/>
                    <wps:spPr>
                      <a:xfrm>
                        <a:off x="0" y="0"/>
                        <a:ext cx="3917950" cy="234950"/>
                      </a:xfrm>
                      <a:prstGeom prst="rect">
                        <a:avLst/>
                      </a:prstGeom>
                      <a:solidFill>
                        <a:srgbClr val="F6B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FCB5" id="Rectangle 10" o:spid="_x0000_s1026" style="position:absolute;margin-left:-18.5pt;margin-top:32.2pt;width:308.5pt;height: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" fillcolor="#f6be00" stroked="f" strokeweight="1pt">
              <w10:wrap anchorx="page"/>
            </v:rect>
          </w:pict>
        </mc:Fallback>
      </mc:AlternateContent>
    </w:r>
    <w:r w:rsidR="00084FE9">
      <w:rPr>
        <w:noProof/>
      </w:rPr>
      <mc:AlternateContent>
        <mc:Choice Requires="wps">
          <w:drawing>
            <wp:anchor distT="0" distB="0" distL="114300" distR="114300" simplePos="0" relativeHeight="251656192" behindDoc="0" locked="0" layoutInCell="1" allowOverlap="1" wp14:anchorId="501AE3EF" wp14:editId="3749938D">
              <wp:simplePos x="0" y="0"/>
              <wp:positionH relativeFrom="column">
                <wp:posOffset>2526665</wp:posOffset>
              </wp:positionH>
              <wp:positionV relativeFrom="paragraph">
                <wp:posOffset>320040</wp:posOffset>
              </wp:positionV>
              <wp:extent cx="2387600" cy="6413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387600" cy="641350"/>
                      </a:xfrm>
                      <a:prstGeom prst="rect">
                        <a:avLst/>
                      </a:prstGeom>
                      <a:solidFill>
                        <a:schemeClr val="lt1"/>
                      </a:solidFill>
                      <a:ln w="6350">
                        <a:noFill/>
                      </a:ln>
                    </wps:spPr>
                    <wps:txbx>
                      <w:txbxContent>
                        <w:p w14:paraId="3AD534E7" w14:textId="0B89D721" w:rsidR="00AE289C" w:rsidRDefault="00AE289C">
                          <w:r>
                            <w:rPr>
                              <w:noProof/>
                              <w:sz w:val="24"/>
                              <w:szCs w:val="24"/>
                            </w:rPr>
                            <w:drawing>
                              <wp:inline distT="0" distB="0" distL="0" distR="0" wp14:anchorId="420ECAF4" wp14:editId="4C8CD4CC">
                                <wp:extent cx="2178824" cy="1294228"/>
                                <wp:effectExtent l="0" t="0" r="0" b="127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7260" cy="13111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AE3EF" id="Text Box 11" o:spid="_x0000_s1063" type="#_x0000_t202" style="position:absolute;margin-left:198.95pt;margin-top:25.2pt;width:188pt;height:5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" fillcolor="white [3201]" stroked="f" strokeweight=".5pt">
              <v:textbox>
                <w:txbxContent>
                  <w:p w14:paraId="3AD534E7" w14:textId="0B89D721" w:rsidR="00AE289C" w:rsidRDefault="00AE289C">
                    <w:r>
                      <w:rPr>
                        <w:noProof/>
                        <w:sz w:val="24"/>
                        <w:szCs w:val="24"/>
                      </w:rPr>
                      <w:drawing>
                        <wp:inline distT="0" distB="0" distL="0" distR="0" wp14:anchorId="420ECAF4" wp14:editId="4C8CD4CC">
                          <wp:extent cx="2178824" cy="1294228"/>
                          <wp:effectExtent l="0" t="0" r="0" b="127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7260" cy="1311119"/>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FF48" w14:textId="6E4FCB4F" w:rsidR="0050546D" w:rsidRDefault="0050546D">
    <w:pPr>
      <w:pStyle w:val="Footer"/>
      <w:jc w:val="right"/>
    </w:pPr>
  </w:p>
  <w:p w14:paraId="6E6DD6DE" w14:textId="77777777" w:rsidR="00840CC9" w:rsidRDefault="0084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20FF" w14:textId="77777777" w:rsidR="00D23574" w:rsidRDefault="00D23574" w:rsidP="00A326BF">
      <w:r>
        <w:separator/>
      </w:r>
    </w:p>
  </w:footnote>
  <w:footnote w:type="continuationSeparator" w:id="0">
    <w:p w14:paraId="564A2F5A" w14:textId="77777777" w:rsidR="00D23574" w:rsidRDefault="00D23574" w:rsidP="00A3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60"/>
        </w:tabs>
        <w:ind w:left="760" w:hanging="400"/>
      </w:pPr>
      <w:rPr>
        <w:b w:val="0"/>
        <w:i w:val="0"/>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00000005"/>
    <w:lvl w:ilvl="0">
      <w:start w:val="1"/>
      <w:numFmt w:val="decimal"/>
      <w:lvlText w:val="•"/>
      <w:lvlJc w:val="left"/>
      <w:pPr>
        <w:tabs>
          <w:tab w:val="num" w:pos="760"/>
        </w:tabs>
        <w:ind w:left="760" w:hanging="400"/>
      </w:pPr>
      <w:rPr>
        <w:b w:val="0"/>
        <w:i w:val="0"/>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multilevel"/>
    <w:tmpl w:val="00000006"/>
    <w:lvl w:ilvl="0">
      <w:start w:val="1"/>
      <w:numFmt w:val="decimal"/>
      <w:lvlText w:val="•"/>
      <w:lvlJc w:val="left"/>
      <w:pPr>
        <w:tabs>
          <w:tab w:val="num" w:pos="760"/>
        </w:tabs>
        <w:ind w:left="760" w:hanging="400"/>
      </w:pPr>
      <w:rPr>
        <w:b w:val="0"/>
        <w:i w:val="0"/>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lvl w:ilvl="0">
      <w:start w:val="1"/>
      <w:numFmt w:val="decimal"/>
      <w:lvlText w:val="•"/>
      <w:lvlJc w:val="left"/>
      <w:pPr>
        <w:tabs>
          <w:tab w:val="num" w:pos="760"/>
        </w:tabs>
        <w:ind w:left="760" w:hanging="400"/>
      </w:pPr>
      <w:rPr>
        <w:b w:val="0"/>
        <w:i w:val="0"/>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multilevel"/>
    <w:tmpl w:val="00000008"/>
    <w:lvl w:ilvl="0">
      <w:start w:val="1"/>
      <w:numFmt w:val="decimal"/>
      <w:lvlText w:val="•"/>
      <w:lvlJc w:val="left"/>
      <w:pPr>
        <w:tabs>
          <w:tab w:val="num" w:pos="760"/>
        </w:tabs>
        <w:ind w:left="760" w:hanging="400"/>
      </w:pPr>
      <w:rPr>
        <w:b w:val="0"/>
        <w:i w:val="0"/>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262B17"/>
    <w:multiLevelType w:val="hybridMultilevel"/>
    <w:tmpl w:val="B386C85E"/>
    <w:lvl w:ilvl="0" w:tplc="CF126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794E8F"/>
    <w:multiLevelType w:val="hybridMultilevel"/>
    <w:tmpl w:val="FE3E1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5595FD7"/>
    <w:multiLevelType w:val="hybridMultilevel"/>
    <w:tmpl w:val="9692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941239"/>
    <w:multiLevelType w:val="hybridMultilevel"/>
    <w:tmpl w:val="480419BC"/>
    <w:lvl w:ilvl="0" w:tplc="89C4918C">
      <w:start w:val="1"/>
      <w:numFmt w:val="bullet"/>
      <w:lvlText w:val=""/>
      <w:lvlJc w:val="left"/>
      <w:pPr>
        <w:ind w:left="720" w:hanging="360"/>
      </w:pPr>
      <w:rPr>
        <w:rFonts w:ascii="Symbol" w:hAnsi="Symbol" w:hint="default"/>
      </w:rPr>
    </w:lvl>
    <w:lvl w:ilvl="1" w:tplc="2550F07A">
      <w:start w:val="1"/>
      <w:numFmt w:val="bullet"/>
      <w:lvlText w:val="o"/>
      <w:lvlJc w:val="left"/>
      <w:pPr>
        <w:ind w:left="1440" w:hanging="360"/>
      </w:pPr>
      <w:rPr>
        <w:rFonts w:ascii="Courier New" w:hAnsi="Courier New" w:hint="default"/>
      </w:rPr>
    </w:lvl>
    <w:lvl w:ilvl="2" w:tplc="21F2AFEC">
      <w:start w:val="1"/>
      <w:numFmt w:val="bullet"/>
      <w:lvlText w:val=""/>
      <w:lvlJc w:val="left"/>
      <w:pPr>
        <w:ind w:left="2160" w:hanging="360"/>
      </w:pPr>
      <w:rPr>
        <w:rFonts w:ascii="Wingdings" w:hAnsi="Wingdings" w:hint="default"/>
      </w:rPr>
    </w:lvl>
    <w:lvl w:ilvl="3" w:tplc="6D06F918">
      <w:start w:val="1"/>
      <w:numFmt w:val="bullet"/>
      <w:lvlText w:val=""/>
      <w:lvlJc w:val="left"/>
      <w:pPr>
        <w:ind w:left="2880" w:hanging="360"/>
      </w:pPr>
      <w:rPr>
        <w:rFonts w:ascii="Symbol" w:hAnsi="Symbol" w:hint="default"/>
      </w:rPr>
    </w:lvl>
    <w:lvl w:ilvl="4" w:tplc="ACF25E3E">
      <w:start w:val="1"/>
      <w:numFmt w:val="bullet"/>
      <w:lvlText w:val="o"/>
      <w:lvlJc w:val="left"/>
      <w:pPr>
        <w:ind w:left="3600" w:hanging="360"/>
      </w:pPr>
      <w:rPr>
        <w:rFonts w:ascii="Courier New" w:hAnsi="Courier New" w:hint="default"/>
      </w:rPr>
    </w:lvl>
    <w:lvl w:ilvl="5" w:tplc="D8804EB4">
      <w:start w:val="1"/>
      <w:numFmt w:val="bullet"/>
      <w:lvlText w:val=""/>
      <w:lvlJc w:val="left"/>
      <w:pPr>
        <w:ind w:left="4320" w:hanging="360"/>
      </w:pPr>
      <w:rPr>
        <w:rFonts w:ascii="Wingdings" w:hAnsi="Wingdings" w:hint="default"/>
      </w:rPr>
    </w:lvl>
    <w:lvl w:ilvl="6" w:tplc="A57ABAC0">
      <w:start w:val="1"/>
      <w:numFmt w:val="bullet"/>
      <w:lvlText w:val=""/>
      <w:lvlJc w:val="left"/>
      <w:pPr>
        <w:ind w:left="5040" w:hanging="360"/>
      </w:pPr>
      <w:rPr>
        <w:rFonts w:ascii="Symbol" w:hAnsi="Symbol" w:hint="default"/>
      </w:rPr>
    </w:lvl>
    <w:lvl w:ilvl="7" w:tplc="FC945F1C">
      <w:start w:val="1"/>
      <w:numFmt w:val="bullet"/>
      <w:lvlText w:val="o"/>
      <w:lvlJc w:val="left"/>
      <w:pPr>
        <w:ind w:left="5760" w:hanging="360"/>
      </w:pPr>
      <w:rPr>
        <w:rFonts w:ascii="Courier New" w:hAnsi="Courier New" w:hint="default"/>
      </w:rPr>
    </w:lvl>
    <w:lvl w:ilvl="8" w:tplc="3E080FF4">
      <w:start w:val="1"/>
      <w:numFmt w:val="bullet"/>
      <w:lvlText w:val=""/>
      <w:lvlJc w:val="left"/>
      <w:pPr>
        <w:ind w:left="6480" w:hanging="360"/>
      </w:pPr>
      <w:rPr>
        <w:rFonts w:ascii="Wingdings" w:hAnsi="Wingdings" w:hint="default"/>
      </w:rPr>
    </w:lvl>
  </w:abstractNum>
  <w:abstractNum w:abstractNumId="9" w15:restartNumberingAfterBreak="0">
    <w:nsid w:val="08611A97"/>
    <w:multiLevelType w:val="hybridMultilevel"/>
    <w:tmpl w:val="5E741D9E"/>
    <w:lvl w:ilvl="0" w:tplc="8830FF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A3A26"/>
    <w:multiLevelType w:val="hybridMultilevel"/>
    <w:tmpl w:val="FC4EF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13489"/>
    <w:multiLevelType w:val="hybridMultilevel"/>
    <w:tmpl w:val="E83E4E24"/>
    <w:lvl w:ilvl="0" w:tplc="CF126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65786A"/>
    <w:multiLevelType w:val="hybridMultilevel"/>
    <w:tmpl w:val="1C6A7DE2"/>
    <w:lvl w:ilvl="0" w:tplc="C5CE28F6">
      <w:start w:val="1"/>
      <w:numFmt w:val="bullet"/>
      <w:lvlText w:val="·"/>
      <w:lvlJc w:val="left"/>
      <w:pPr>
        <w:ind w:left="720" w:hanging="360"/>
      </w:pPr>
      <w:rPr>
        <w:rFonts w:ascii="Symbol" w:hAnsi="Symbol" w:hint="default"/>
      </w:rPr>
    </w:lvl>
    <w:lvl w:ilvl="1" w:tplc="CAB65B76">
      <w:start w:val="1"/>
      <w:numFmt w:val="bullet"/>
      <w:lvlText w:val="o"/>
      <w:lvlJc w:val="left"/>
      <w:pPr>
        <w:ind w:left="1440" w:hanging="360"/>
      </w:pPr>
      <w:rPr>
        <w:rFonts w:ascii="Courier New" w:hAnsi="Courier New" w:hint="default"/>
      </w:rPr>
    </w:lvl>
    <w:lvl w:ilvl="2" w:tplc="4692C454">
      <w:start w:val="1"/>
      <w:numFmt w:val="bullet"/>
      <w:lvlText w:val=""/>
      <w:lvlJc w:val="left"/>
      <w:pPr>
        <w:ind w:left="2160" w:hanging="360"/>
      </w:pPr>
      <w:rPr>
        <w:rFonts w:ascii="Wingdings" w:hAnsi="Wingdings" w:hint="default"/>
      </w:rPr>
    </w:lvl>
    <w:lvl w:ilvl="3" w:tplc="698ED4B4">
      <w:start w:val="1"/>
      <w:numFmt w:val="bullet"/>
      <w:lvlText w:val=""/>
      <w:lvlJc w:val="left"/>
      <w:pPr>
        <w:ind w:left="2880" w:hanging="360"/>
      </w:pPr>
      <w:rPr>
        <w:rFonts w:ascii="Symbol" w:hAnsi="Symbol" w:hint="default"/>
      </w:rPr>
    </w:lvl>
    <w:lvl w:ilvl="4" w:tplc="BD146074">
      <w:start w:val="1"/>
      <w:numFmt w:val="bullet"/>
      <w:lvlText w:val="o"/>
      <w:lvlJc w:val="left"/>
      <w:pPr>
        <w:ind w:left="3600" w:hanging="360"/>
      </w:pPr>
      <w:rPr>
        <w:rFonts w:ascii="Courier New" w:hAnsi="Courier New" w:hint="default"/>
      </w:rPr>
    </w:lvl>
    <w:lvl w:ilvl="5" w:tplc="B638256E">
      <w:start w:val="1"/>
      <w:numFmt w:val="bullet"/>
      <w:lvlText w:val=""/>
      <w:lvlJc w:val="left"/>
      <w:pPr>
        <w:ind w:left="4320" w:hanging="360"/>
      </w:pPr>
      <w:rPr>
        <w:rFonts w:ascii="Wingdings" w:hAnsi="Wingdings" w:hint="default"/>
      </w:rPr>
    </w:lvl>
    <w:lvl w:ilvl="6" w:tplc="33943FC2">
      <w:start w:val="1"/>
      <w:numFmt w:val="bullet"/>
      <w:lvlText w:val=""/>
      <w:lvlJc w:val="left"/>
      <w:pPr>
        <w:ind w:left="5040" w:hanging="360"/>
      </w:pPr>
      <w:rPr>
        <w:rFonts w:ascii="Symbol" w:hAnsi="Symbol" w:hint="default"/>
      </w:rPr>
    </w:lvl>
    <w:lvl w:ilvl="7" w:tplc="7DF83052">
      <w:start w:val="1"/>
      <w:numFmt w:val="bullet"/>
      <w:lvlText w:val="o"/>
      <w:lvlJc w:val="left"/>
      <w:pPr>
        <w:ind w:left="5760" w:hanging="360"/>
      </w:pPr>
      <w:rPr>
        <w:rFonts w:ascii="Courier New" w:hAnsi="Courier New" w:hint="default"/>
      </w:rPr>
    </w:lvl>
    <w:lvl w:ilvl="8" w:tplc="2EE6B4C2">
      <w:start w:val="1"/>
      <w:numFmt w:val="bullet"/>
      <w:lvlText w:val=""/>
      <w:lvlJc w:val="left"/>
      <w:pPr>
        <w:ind w:left="6480" w:hanging="360"/>
      </w:pPr>
      <w:rPr>
        <w:rFonts w:ascii="Wingdings" w:hAnsi="Wingdings" w:hint="default"/>
      </w:rPr>
    </w:lvl>
  </w:abstractNum>
  <w:abstractNum w:abstractNumId="13" w15:restartNumberingAfterBreak="0">
    <w:nsid w:val="0EAC100B"/>
    <w:multiLevelType w:val="hybridMultilevel"/>
    <w:tmpl w:val="49FE271A"/>
    <w:lvl w:ilvl="0" w:tplc="CF126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C66C09"/>
    <w:multiLevelType w:val="hybridMultilevel"/>
    <w:tmpl w:val="7E5E556E"/>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4674ED3"/>
    <w:multiLevelType w:val="hybridMultilevel"/>
    <w:tmpl w:val="FFFFFFFF"/>
    <w:lvl w:ilvl="0" w:tplc="E9B0C75E">
      <w:start w:val="1"/>
      <w:numFmt w:val="bullet"/>
      <w:lvlText w:val=""/>
      <w:lvlJc w:val="left"/>
      <w:pPr>
        <w:ind w:left="720" w:hanging="360"/>
      </w:pPr>
      <w:rPr>
        <w:rFonts w:ascii="Symbol" w:hAnsi="Symbol" w:hint="default"/>
      </w:rPr>
    </w:lvl>
    <w:lvl w:ilvl="1" w:tplc="FC3067BA">
      <w:start w:val="1"/>
      <w:numFmt w:val="bullet"/>
      <w:lvlText w:val="o"/>
      <w:lvlJc w:val="left"/>
      <w:pPr>
        <w:ind w:left="1440" w:hanging="360"/>
      </w:pPr>
      <w:rPr>
        <w:rFonts w:ascii="Courier New" w:hAnsi="Courier New" w:hint="default"/>
      </w:rPr>
    </w:lvl>
    <w:lvl w:ilvl="2" w:tplc="D818A834">
      <w:start w:val="1"/>
      <w:numFmt w:val="bullet"/>
      <w:lvlText w:val=""/>
      <w:lvlJc w:val="left"/>
      <w:pPr>
        <w:ind w:left="2160" w:hanging="360"/>
      </w:pPr>
      <w:rPr>
        <w:rFonts w:ascii="Wingdings" w:hAnsi="Wingdings" w:hint="default"/>
      </w:rPr>
    </w:lvl>
    <w:lvl w:ilvl="3" w:tplc="585C17DA">
      <w:start w:val="1"/>
      <w:numFmt w:val="bullet"/>
      <w:lvlText w:val=""/>
      <w:lvlJc w:val="left"/>
      <w:pPr>
        <w:ind w:left="2880" w:hanging="360"/>
      </w:pPr>
      <w:rPr>
        <w:rFonts w:ascii="Symbol" w:hAnsi="Symbol" w:hint="default"/>
      </w:rPr>
    </w:lvl>
    <w:lvl w:ilvl="4" w:tplc="6296A740">
      <w:start w:val="1"/>
      <w:numFmt w:val="bullet"/>
      <w:lvlText w:val="o"/>
      <w:lvlJc w:val="left"/>
      <w:pPr>
        <w:ind w:left="3600" w:hanging="360"/>
      </w:pPr>
      <w:rPr>
        <w:rFonts w:ascii="Courier New" w:hAnsi="Courier New" w:hint="default"/>
      </w:rPr>
    </w:lvl>
    <w:lvl w:ilvl="5" w:tplc="D284C704">
      <w:start w:val="1"/>
      <w:numFmt w:val="bullet"/>
      <w:lvlText w:val=""/>
      <w:lvlJc w:val="left"/>
      <w:pPr>
        <w:ind w:left="4320" w:hanging="360"/>
      </w:pPr>
      <w:rPr>
        <w:rFonts w:ascii="Wingdings" w:hAnsi="Wingdings" w:hint="default"/>
      </w:rPr>
    </w:lvl>
    <w:lvl w:ilvl="6" w:tplc="91108FA6">
      <w:start w:val="1"/>
      <w:numFmt w:val="bullet"/>
      <w:lvlText w:val=""/>
      <w:lvlJc w:val="left"/>
      <w:pPr>
        <w:ind w:left="5040" w:hanging="360"/>
      </w:pPr>
      <w:rPr>
        <w:rFonts w:ascii="Symbol" w:hAnsi="Symbol" w:hint="default"/>
      </w:rPr>
    </w:lvl>
    <w:lvl w:ilvl="7" w:tplc="3B2A4CF2">
      <w:start w:val="1"/>
      <w:numFmt w:val="bullet"/>
      <w:lvlText w:val="o"/>
      <w:lvlJc w:val="left"/>
      <w:pPr>
        <w:ind w:left="5760" w:hanging="360"/>
      </w:pPr>
      <w:rPr>
        <w:rFonts w:ascii="Courier New" w:hAnsi="Courier New" w:hint="default"/>
      </w:rPr>
    </w:lvl>
    <w:lvl w:ilvl="8" w:tplc="491AB8F2">
      <w:start w:val="1"/>
      <w:numFmt w:val="bullet"/>
      <w:lvlText w:val=""/>
      <w:lvlJc w:val="left"/>
      <w:pPr>
        <w:ind w:left="6480" w:hanging="360"/>
      </w:pPr>
      <w:rPr>
        <w:rFonts w:ascii="Wingdings" w:hAnsi="Wingdings" w:hint="default"/>
      </w:rPr>
    </w:lvl>
  </w:abstractNum>
  <w:abstractNum w:abstractNumId="16" w15:restartNumberingAfterBreak="0">
    <w:nsid w:val="1AA8664C"/>
    <w:multiLevelType w:val="hybridMultilevel"/>
    <w:tmpl w:val="A8BA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B07CBF"/>
    <w:multiLevelType w:val="hybridMultilevel"/>
    <w:tmpl w:val="3E1AB7D0"/>
    <w:lvl w:ilvl="0" w:tplc="64EE9526">
      <w:start w:val="1"/>
      <w:numFmt w:val="bullet"/>
      <w:lvlText w:val=""/>
      <w:lvlJc w:val="left"/>
      <w:pPr>
        <w:ind w:left="1080" w:hanging="360"/>
      </w:pPr>
      <w:rPr>
        <w:rFonts w:ascii="Symbol" w:hAnsi="Symbol" w:hint="default"/>
      </w:rPr>
    </w:lvl>
    <w:lvl w:ilvl="1" w:tplc="70C00F54">
      <w:start w:val="1"/>
      <w:numFmt w:val="bullet"/>
      <w:lvlText w:val="o"/>
      <w:lvlJc w:val="left"/>
      <w:pPr>
        <w:ind w:left="1800" w:hanging="360"/>
      </w:pPr>
      <w:rPr>
        <w:rFonts w:ascii="Courier New" w:hAnsi="Courier New" w:hint="default"/>
      </w:rPr>
    </w:lvl>
    <w:lvl w:ilvl="2" w:tplc="6B5E671C">
      <w:start w:val="1"/>
      <w:numFmt w:val="bullet"/>
      <w:lvlText w:val=""/>
      <w:lvlJc w:val="left"/>
      <w:pPr>
        <w:ind w:left="2520" w:hanging="360"/>
      </w:pPr>
      <w:rPr>
        <w:rFonts w:ascii="Wingdings" w:hAnsi="Wingdings" w:hint="default"/>
      </w:rPr>
    </w:lvl>
    <w:lvl w:ilvl="3" w:tplc="FECEAC0E">
      <w:start w:val="1"/>
      <w:numFmt w:val="bullet"/>
      <w:lvlText w:val=""/>
      <w:lvlJc w:val="left"/>
      <w:pPr>
        <w:ind w:left="3240" w:hanging="360"/>
      </w:pPr>
      <w:rPr>
        <w:rFonts w:ascii="Symbol" w:hAnsi="Symbol" w:hint="default"/>
      </w:rPr>
    </w:lvl>
    <w:lvl w:ilvl="4" w:tplc="24BA43B8">
      <w:start w:val="1"/>
      <w:numFmt w:val="bullet"/>
      <w:lvlText w:val="o"/>
      <w:lvlJc w:val="left"/>
      <w:pPr>
        <w:ind w:left="3960" w:hanging="360"/>
      </w:pPr>
      <w:rPr>
        <w:rFonts w:ascii="Courier New" w:hAnsi="Courier New" w:hint="default"/>
      </w:rPr>
    </w:lvl>
    <w:lvl w:ilvl="5" w:tplc="5164E504">
      <w:start w:val="1"/>
      <w:numFmt w:val="bullet"/>
      <w:lvlText w:val=""/>
      <w:lvlJc w:val="left"/>
      <w:pPr>
        <w:ind w:left="4680" w:hanging="360"/>
      </w:pPr>
      <w:rPr>
        <w:rFonts w:ascii="Wingdings" w:hAnsi="Wingdings" w:hint="default"/>
      </w:rPr>
    </w:lvl>
    <w:lvl w:ilvl="6" w:tplc="5E624064">
      <w:start w:val="1"/>
      <w:numFmt w:val="bullet"/>
      <w:lvlText w:val=""/>
      <w:lvlJc w:val="left"/>
      <w:pPr>
        <w:ind w:left="5400" w:hanging="360"/>
      </w:pPr>
      <w:rPr>
        <w:rFonts w:ascii="Symbol" w:hAnsi="Symbol" w:hint="default"/>
      </w:rPr>
    </w:lvl>
    <w:lvl w:ilvl="7" w:tplc="BD282FAC">
      <w:start w:val="1"/>
      <w:numFmt w:val="bullet"/>
      <w:lvlText w:val="o"/>
      <w:lvlJc w:val="left"/>
      <w:pPr>
        <w:ind w:left="6120" w:hanging="360"/>
      </w:pPr>
      <w:rPr>
        <w:rFonts w:ascii="Courier New" w:hAnsi="Courier New" w:hint="default"/>
      </w:rPr>
    </w:lvl>
    <w:lvl w:ilvl="8" w:tplc="35B85CA8">
      <w:start w:val="1"/>
      <w:numFmt w:val="bullet"/>
      <w:lvlText w:val=""/>
      <w:lvlJc w:val="left"/>
      <w:pPr>
        <w:ind w:left="6840" w:hanging="360"/>
      </w:pPr>
      <w:rPr>
        <w:rFonts w:ascii="Wingdings" w:hAnsi="Wingdings" w:hint="default"/>
      </w:rPr>
    </w:lvl>
  </w:abstractNum>
  <w:abstractNum w:abstractNumId="18" w15:restartNumberingAfterBreak="0">
    <w:nsid w:val="1B850051"/>
    <w:multiLevelType w:val="hybridMultilevel"/>
    <w:tmpl w:val="AC548F0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1BF07838"/>
    <w:multiLevelType w:val="hybridMultilevel"/>
    <w:tmpl w:val="BD46B71A"/>
    <w:lvl w:ilvl="0" w:tplc="0E0E921E">
      <w:start w:val="1"/>
      <w:numFmt w:val="bullet"/>
      <w:lvlText w:val=""/>
      <w:lvlJc w:val="left"/>
      <w:pPr>
        <w:ind w:left="720" w:hanging="360"/>
      </w:pPr>
      <w:rPr>
        <w:rFonts w:ascii="Symbol" w:hAnsi="Symbol" w:hint="default"/>
      </w:rPr>
    </w:lvl>
    <w:lvl w:ilvl="1" w:tplc="22DCD7FC">
      <w:start w:val="1"/>
      <w:numFmt w:val="bullet"/>
      <w:lvlText w:val="o"/>
      <w:lvlJc w:val="left"/>
      <w:pPr>
        <w:ind w:left="1440" w:hanging="360"/>
      </w:pPr>
      <w:rPr>
        <w:rFonts w:ascii="Courier New" w:hAnsi="Courier New" w:hint="default"/>
      </w:rPr>
    </w:lvl>
    <w:lvl w:ilvl="2" w:tplc="6C403F72">
      <w:start w:val="1"/>
      <w:numFmt w:val="bullet"/>
      <w:lvlText w:val=""/>
      <w:lvlJc w:val="left"/>
      <w:pPr>
        <w:ind w:left="2160" w:hanging="360"/>
      </w:pPr>
      <w:rPr>
        <w:rFonts w:ascii="Wingdings" w:hAnsi="Wingdings" w:hint="default"/>
      </w:rPr>
    </w:lvl>
    <w:lvl w:ilvl="3" w:tplc="5988412A">
      <w:start w:val="1"/>
      <w:numFmt w:val="bullet"/>
      <w:lvlText w:val=""/>
      <w:lvlJc w:val="left"/>
      <w:pPr>
        <w:ind w:left="2880" w:hanging="360"/>
      </w:pPr>
      <w:rPr>
        <w:rFonts w:ascii="Symbol" w:hAnsi="Symbol" w:hint="default"/>
      </w:rPr>
    </w:lvl>
    <w:lvl w:ilvl="4" w:tplc="7E8055EE">
      <w:start w:val="1"/>
      <w:numFmt w:val="bullet"/>
      <w:lvlText w:val="o"/>
      <w:lvlJc w:val="left"/>
      <w:pPr>
        <w:ind w:left="3600" w:hanging="360"/>
      </w:pPr>
      <w:rPr>
        <w:rFonts w:ascii="Courier New" w:hAnsi="Courier New" w:hint="default"/>
      </w:rPr>
    </w:lvl>
    <w:lvl w:ilvl="5" w:tplc="1AEA0482">
      <w:start w:val="1"/>
      <w:numFmt w:val="bullet"/>
      <w:lvlText w:val=""/>
      <w:lvlJc w:val="left"/>
      <w:pPr>
        <w:ind w:left="4320" w:hanging="360"/>
      </w:pPr>
      <w:rPr>
        <w:rFonts w:ascii="Wingdings" w:hAnsi="Wingdings" w:hint="default"/>
      </w:rPr>
    </w:lvl>
    <w:lvl w:ilvl="6" w:tplc="2BB885BA">
      <w:start w:val="1"/>
      <w:numFmt w:val="bullet"/>
      <w:lvlText w:val=""/>
      <w:lvlJc w:val="left"/>
      <w:pPr>
        <w:ind w:left="5040" w:hanging="360"/>
      </w:pPr>
      <w:rPr>
        <w:rFonts w:ascii="Symbol" w:hAnsi="Symbol" w:hint="default"/>
      </w:rPr>
    </w:lvl>
    <w:lvl w:ilvl="7" w:tplc="C302C3CC">
      <w:start w:val="1"/>
      <w:numFmt w:val="bullet"/>
      <w:lvlText w:val="o"/>
      <w:lvlJc w:val="left"/>
      <w:pPr>
        <w:ind w:left="5760" w:hanging="360"/>
      </w:pPr>
      <w:rPr>
        <w:rFonts w:ascii="Courier New" w:hAnsi="Courier New" w:hint="default"/>
      </w:rPr>
    </w:lvl>
    <w:lvl w:ilvl="8" w:tplc="FA867F38">
      <w:start w:val="1"/>
      <w:numFmt w:val="bullet"/>
      <w:lvlText w:val=""/>
      <w:lvlJc w:val="left"/>
      <w:pPr>
        <w:ind w:left="6480" w:hanging="360"/>
      </w:pPr>
      <w:rPr>
        <w:rFonts w:ascii="Wingdings" w:hAnsi="Wingdings" w:hint="default"/>
      </w:rPr>
    </w:lvl>
  </w:abstractNum>
  <w:abstractNum w:abstractNumId="20" w15:restartNumberingAfterBreak="0">
    <w:nsid w:val="20A8786D"/>
    <w:multiLevelType w:val="hybridMultilevel"/>
    <w:tmpl w:val="2CC4DCAC"/>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6B7572"/>
    <w:multiLevelType w:val="hybridMultilevel"/>
    <w:tmpl w:val="71ECDFF8"/>
    <w:lvl w:ilvl="0" w:tplc="EEE09022">
      <w:start w:val="1"/>
      <w:numFmt w:val="bullet"/>
      <w:lvlText w:val=""/>
      <w:lvlJc w:val="left"/>
      <w:pPr>
        <w:ind w:left="720" w:hanging="360"/>
      </w:pPr>
      <w:rPr>
        <w:rFonts w:ascii="Symbol" w:hAnsi="Symbol" w:hint="default"/>
      </w:rPr>
    </w:lvl>
    <w:lvl w:ilvl="1" w:tplc="F93C1F14">
      <w:start w:val="1"/>
      <w:numFmt w:val="bullet"/>
      <w:lvlText w:val="o"/>
      <w:lvlJc w:val="left"/>
      <w:pPr>
        <w:ind w:left="1440" w:hanging="360"/>
      </w:pPr>
      <w:rPr>
        <w:rFonts w:ascii="Courier New" w:hAnsi="Courier New" w:hint="default"/>
      </w:rPr>
    </w:lvl>
    <w:lvl w:ilvl="2" w:tplc="96302D60">
      <w:start w:val="1"/>
      <w:numFmt w:val="bullet"/>
      <w:lvlText w:val=""/>
      <w:lvlJc w:val="left"/>
      <w:pPr>
        <w:ind w:left="2160" w:hanging="360"/>
      </w:pPr>
      <w:rPr>
        <w:rFonts w:ascii="Wingdings" w:hAnsi="Wingdings" w:hint="default"/>
      </w:rPr>
    </w:lvl>
    <w:lvl w:ilvl="3" w:tplc="34ECD444">
      <w:start w:val="1"/>
      <w:numFmt w:val="bullet"/>
      <w:lvlText w:val=""/>
      <w:lvlJc w:val="left"/>
      <w:pPr>
        <w:ind w:left="2880" w:hanging="360"/>
      </w:pPr>
      <w:rPr>
        <w:rFonts w:ascii="Symbol" w:hAnsi="Symbol" w:hint="default"/>
      </w:rPr>
    </w:lvl>
    <w:lvl w:ilvl="4" w:tplc="C922CF5C">
      <w:start w:val="1"/>
      <w:numFmt w:val="bullet"/>
      <w:lvlText w:val="o"/>
      <w:lvlJc w:val="left"/>
      <w:pPr>
        <w:ind w:left="3600" w:hanging="360"/>
      </w:pPr>
      <w:rPr>
        <w:rFonts w:ascii="Courier New" w:hAnsi="Courier New" w:hint="default"/>
      </w:rPr>
    </w:lvl>
    <w:lvl w:ilvl="5" w:tplc="B1B64344">
      <w:start w:val="1"/>
      <w:numFmt w:val="bullet"/>
      <w:lvlText w:val=""/>
      <w:lvlJc w:val="left"/>
      <w:pPr>
        <w:ind w:left="4320" w:hanging="360"/>
      </w:pPr>
      <w:rPr>
        <w:rFonts w:ascii="Wingdings" w:hAnsi="Wingdings" w:hint="default"/>
      </w:rPr>
    </w:lvl>
    <w:lvl w:ilvl="6" w:tplc="03E49790">
      <w:start w:val="1"/>
      <w:numFmt w:val="bullet"/>
      <w:lvlText w:val=""/>
      <w:lvlJc w:val="left"/>
      <w:pPr>
        <w:ind w:left="5040" w:hanging="360"/>
      </w:pPr>
      <w:rPr>
        <w:rFonts w:ascii="Symbol" w:hAnsi="Symbol" w:hint="default"/>
      </w:rPr>
    </w:lvl>
    <w:lvl w:ilvl="7" w:tplc="F1EA1DE6">
      <w:start w:val="1"/>
      <w:numFmt w:val="bullet"/>
      <w:lvlText w:val="o"/>
      <w:lvlJc w:val="left"/>
      <w:pPr>
        <w:ind w:left="5760" w:hanging="360"/>
      </w:pPr>
      <w:rPr>
        <w:rFonts w:ascii="Courier New" w:hAnsi="Courier New" w:hint="default"/>
      </w:rPr>
    </w:lvl>
    <w:lvl w:ilvl="8" w:tplc="779ADB74">
      <w:start w:val="1"/>
      <w:numFmt w:val="bullet"/>
      <w:lvlText w:val=""/>
      <w:lvlJc w:val="left"/>
      <w:pPr>
        <w:ind w:left="6480" w:hanging="360"/>
      </w:pPr>
      <w:rPr>
        <w:rFonts w:ascii="Wingdings" w:hAnsi="Wingdings" w:hint="default"/>
      </w:rPr>
    </w:lvl>
  </w:abstractNum>
  <w:abstractNum w:abstractNumId="22" w15:restartNumberingAfterBreak="0">
    <w:nsid w:val="26EA1E55"/>
    <w:multiLevelType w:val="hybridMultilevel"/>
    <w:tmpl w:val="8C44A788"/>
    <w:lvl w:ilvl="0" w:tplc="7F241D66">
      <w:start w:val="1"/>
      <w:numFmt w:val="bullet"/>
      <w:lvlText w:val=""/>
      <w:lvlJc w:val="left"/>
      <w:pPr>
        <w:ind w:left="720" w:hanging="360"/>
      </w:pPr>
      <w:rPr>
        <w:rFonts w:ascii="Symbol" w:hAnsi="Symbol" w:hint="default"/>
      </w:rPr>
    </w:lvl>
    <w:lvl w:ilvl="1" w:tplc="4CE8C71E">
      <w:start w:val="1"/>
      <w:numFmt w:val="bullet"/>
      <w:lvlText w:val="o"/>
      <w:lvlJc w:val="left"/>
      <w:pPr>
        <w:ind w:left="1440" w:hanging="360"/>
      </w:pPr>
      <w:rPr>
        <w:rFonts w:ascii="Courier New" w:hAnsi="Courier New" w:hint="default"/>
      </w:rPr>
    </w:lvl>
    <w:lvl w:ilvl="2" w:tplc="6A12C812">
      <w:start w:val="1"/>
      <w:numFmt w:val="bullet"/>
      <w:lvlText w:val=""/>
      <w:lvlJc w:val="left"/>
      <w:pPr>
        <w:ind w:left="2160" w:hanging="360"/>
      </w:pPr>
      <w:rPr>
        <w:rFonts w:ascii="Wingdings" w:hAnsi="Wingdings" w:hint="default"/>
      </w:rPr>
    </w:lvl>
    <w:lvl w:ilvl="3" w:tplc="E1029646">
      <w:start w:val="1"/>
      <w:numFmt w:val="bullet"/>
      <w:lvlText w:val=""/>
      <w:lvlJc w:val="left"/>
      <w:pPr>
        <w:ind w:left="2880" w:hanging="360"/>
      </w:pPr>
      <w:rPr>
        <w:rFonts w:ascii="Symbol" w:hAnsi="Symbol" w:hint="default"/>
      </w:rPr>
    </w:lvl>
    <w:lvl w:ilvl="4" w:tplc="A3046078">
      <w:start w:val="1"/>
      <w:numFmt w:val="bullet"/>
      <w:lvlText w:val="o"/>
      <w:lvlJc w:val="left"/>
      <w:pPr>
        <w:ind w:left="3600" w:hanging="360"/>
      </w:pPr>
      <w:rPr>
        <w:rFonts w:ascii="Courier New" w:hAnsi="Courier New" w:hint="default"/>
      </w:rPr>
    </w:lvl>
    <w:lvl w:ilvl="5" w:tplc="3A8689FC">
      <w:start w:val="1"/>
      <w:numFmt w:val="bullet"/>
      <w:lvlText w:val=""/>
      <w:lvlJc w:val="left"/>
      <w:pPr>
        <w:ind w:left="4320" w:hanging="360"/>
      </w:pPr>
      <w:rPr>
        <w:rFonts w:ascii="Wingdings" w:hAnsi="Wingdings" w:hint="default"/>
      </w:rPr>
    </w:lvl>
    <w:lvl w:ilvl="6" w:tplc="0EC61114">
      <w:start w:val="1"/>
      <w:numFmt w:val="bullet"/>
      <w:lvlText w:val=""/>
      <w:lvlJc w:val="left"/>
      <w:pPr>
        <w:ind w:left="5040" w:hanging="360"/>
      </w:pPr>
      <w:rPr>
        <w:rFonts w:ascii="Symbol" w:hAnsi="Symbol" w:hint="default"/>
      </w:rPr>
    </w:lvl>
    <w:lvl w:ilvl="7" w:tplc="88105836">
      <w:start w:val="1"/>
      <w:numFmt w:val="bullet"/>
      <w:lvlText w:val="o"/>
      <w:lvlJc w:val="left"/>
      <w:pPr>
        <w:ind w:left="5760" w:hanging="360"/>
      </w:pPr>
      <w:rPr>
        <w:rFonts w:ascii="Courier New" w:hAnsi="Courier New" w:hint="default"/>
      </w:rPr>
    </w:lvl>
    <w:lvl w:ilvl="8" w:tplc="824071BA">
      <w:start w:val="1"/>
      <w:numFmt w:val="bullet"/>
      <w:lvlText w:val=""/>
      <w:lvlJc w:val="left"/>
      <w:pPr>
        <w:ind w:left="6480" w:hanging="360"/>
      </w:pPr>
      <w:rPr>
        <w:rFonts w:ascii="Wingdings" w:hAnsi="Wingdings" w:hint="default"/>
      </w:rPr>
    </w:lvl>
  </w:abstractNum>
  <w:abstractNum w:abstractNumId="23" w15:restartNumberingAfterBreak="0">
    <w:nsid w:val="2C7D23EB"/>
    <w:multiLevelType w:val="hybridMultilevel"/>
    <w:tmpl w:val="E4BEFC98"/>
    <w:lvl w:ilvl="0" w:tplc="1638DEE4">
      <w:start w:val="1"/>
      <w:numFmt w:val="bullet"/>
      <w:lvlText w:val="·"/>
      <w:lvlJc w:val="left"/>
      <w:pPr>
        <w:ind w:left="720" w:hanging="360"/>
      </w:pPr>
      <w:rPr>
        <w:rFonts w:ascii="Symbol" w:hAnsi="Symbol" w:hint="default"/>
      </w:rPr>
    </w:lvl>
    <w:lvl w:ilvl="1" w:tplc="766214B4">
      <w:start w:val="1"/>
      <w:numFmt w:val="bullet"/>
      <w:lvlText w:val="o"/>
      <w:lvlJc w:val="left"/>
      <w:pPr>
        <w:ind w:left="1440" w:hanging="360"/>
      </w:pPr>
      <w:rPr>
        <w:rFonts w:ascii="&quot;Courier New&quot;" w:hAnsi="&quot;Courier New&quot;" w:hint="default"/>
      </w:rPr>
    </w:lvl>
    <w:lvl w:ilvl="2" w:tplc="A2C8766C">
      <w:start w:val="1"/>
      <w:numFmt w:val="bullet"/>
      <w:lvlText w:val=""/>
      <w:lvlJc w:val="left"/>
      <w:pPr>
        <w:ind w:left="2160" w:hanging="360"/>
      </w:pPr>
      <w:rPr>
        <w:rFonts w:ascii="Wingdings" w:hAnsi="Wingdings" w:hint="default"/>
      </w:rPr>
    </w:lvl>
    <w:lvl w:ilvl="3" w:tplc="A8B000BE">
      <w:start w:val="1"/>
      <w:numFmt w:val="bullet"/>
      <w:lvlText w:val=""/>
      <w:lvlJc w:val="left"/>
      <w:pPr>
        <w:ind w:left="2880" w:hanging="360"/>
      </w:pPr>
      <w:rPr>
        <w:rFonts w:ascii="Symbol" w:hAnsi="Symbol" w:hint="default"/>
      </w:rPr>
    </w:lvl>
    <w:lvl w:ilvl="4" w:tplc="D020E99C">
      <w:start w:val="1"/>
      <w:numFmt w:val="bullet"/>
      <w:lvlText w:val="o"/>
      <w:lvlJc w:val="left"/>
      <w:pPr>
        <w:ind w:left="3600" w:hanging="360"/>
      </w:pPr>
      <w:rPr>
        <w:rFonts w:ascii="Courier New" w:hAnsi="Courier New" w:hint="default"/>
      </w:rPr>
    </w:lvl>
    <w:lvl w:ilvl="5" w:tplc="948084CA">
      <w:start w:val="1"/>
      <w:numFmt w:val="bullet"/>
      <w:lvlText w:val=""/>
      <w:lvlJc w:val="left"/>
      <w:pPr>
        <w:ind w:left="4320" w:hanging="360"/>
      </w:pPr>
      <w:rPr>
        <w:rFonts w:ascii="Wingdings" w:hAnsi="Wingdings" w:hint="default"/>
      </w:rPr>
    </w:lvl>
    <w:lvl w:ilvl="6" w:tplc="D212B13E">
      <w:start w:val="1"/>
      <w:numFmt w:val="bullet"/>
      <w:lvlText w:val=""/>
      <w:lvlJc w:val="left"/>
      <w:pPr>
        <w:ind w:left="5040" w:hanging="360"/>
      </w:pPr>
      <w:rPr>
        <w:rFonts w:ascii="Symbol" w:hAnsi="Symbol" w:hint="default"/>
      </w:rPr>
    </w:lvl>
    <w:lvl w:ilvl="7" w:tplc="1E8EA026">
      <w:start w:val="1"/>
      <w:numFmt w:val="bullet"/>
      <w:lvlText w:val="o"/>
      <w:lvlJc w:val="left"/>
      <w:pPr>
        <w:ind w:left="5760" w:hanging="360"/>
      </w:pPr>
      <w:rPr>
        <w:rFonts w:ascii="Courier New" w:hAnsi="Courier New" w:hint="default"/>
      </w:rPr>
    </w:lvl>
    <w:lvl w:ilvl="8" w:tplc="57DC0932">
      <w:start w:val="1"/>
      <w:numFmt w:val="bullet"/>
      <w:lvlText w:val=""/>
      <w:lvlJc w:val="left"/>
      <w:pPr>
        <w:ind w:left="6480" w:hanging="360"/>
      </w:pPr>
      <w:rPr>
        <w:rFonts w:ascii="Wingdings" w:hAnsi="Wingdings" w:hint="default"/>
      </w:rPr>
    </w:lvl>
  </w:abstractNum>
  <w:abstractNum w:abstractNumId="24" w15:restartNumberingAfterBreak="0">
    <w:nsid w:val="31FA0CB9"/>
    <w:multiLevelType w:val="hybridMultilevel"/>
    <w:tmpl w:val="5842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7A23E"/>
    <w:multiLevelType w:val="hybridMultilevel"/>
    <w:tmpl w:val="77DCB230"/>
    <w:lvl w:ilvl="0" w:tplc="8EF02A88">
      <w:start w:val="1"/>
      <w:numFmt w:val="bullet"/>
      <w:lvlText w:val=""/>
      <w:lvlJc w:val="left"/>
      <w:pPr>
        <w:ind w:left="1080" w:hanging="360"/>
      </w:pPr>
      <w:rPr>
        <w:rFonts w:ascii="Symbol" w:hAnsi="Symbol" w:hint="default"/>
      </w:rPr>
    </w:lvl>
    <w:lvl w:ilvl="1" w:tplc="FD24D36E">
      <w:start w:val="1"/>
      <w:numFmt w:val="bullet"/>
      <w:lvlText w:val="o"/>
      <w:lvlJc w:val="left"/>
      <w:pPr>
        <w:ind w:left="1800" w:hanging="360"/>
      </w:pPr>
      <w:rPr>
        <w:rFonts w:ascii="Courier New" w:hAnsi="Courier New" w:hint="default"/>
      </w:rPr>
    </w:lvl>
    <w:lvl w:ilvl="2" w:tplc="C78E45D0">
      <w:start w:val="1"/>
      <w:numFmt w:val="bullet"/>
      <w:lvlText w:val=""/>
      <w:lvlJc w:val="left"/>
      <w:pPr>
        <w:ind w:left="2520" w:hanging="360"/>
      </w:pPr>
      <w:rPr>
        <w:rFonts w:ascii="Wingdings" w:hAnsi="Wingdings" w:hint="default"/>
      </w:rPr>
    </w:lvl>
    <w:lvl w:ilvl="3" w:tplc="9C92235A">
      <w:start w:val="1"/>
      <w:numFmt w:val="bullet"/>
      <w:lvlText w:val=""/>
      <w:lvlJc w:val="left"/>
      <w:pPr>
        <w:ind w:left="3240" w:hanging="360"/>
      </w:pPr>
      <w:rPr>
        <w:rFonts w:ascii="Symbol" w:hAnsi="Symbol" w:hint="default"/>
      </w:rPr>
    </w:lvl>
    <w:lvl w:ilvl="4" w:tplc="8D0ED9AE">
      <w:start w:val="1"/>
      <w:numFmt w:val="bullet"/>
      <w:lvlText w:val="o"/>
      <w:lvlJc w:val="left"/>
      <w:pPr>
        <w:ind w:left="3960" w:hanging="360"/>
      </w:pPr>
      <w:rPr>
        <w:rFonts w:ascii="Courier New" w:hAnsi="Courier New" w:hint="default"/>
      </w:rPr>
    </w:lvl>
    <w:lvl w:ilvl="5" w:tplc="86DADE3C">
      <w:start w:val="1"/>
      <w:numFmt w:val="bullet"/>
      <w:lvlText w:val=""/>
      <w:lvlJc w:val="left"/>
      <w:pPr>
        <w:ind w:left="4680" w:hanging="360"/>
      </w:pPr>
      <w:rPr>
        <w:rFonts w:ascii="Wingdings" w:hAnsi="Wingdings" w:hint="default"/>
      </w:rPr>
    </w:lvl>
    <w:lvl w:ilvl="6" w:tplc="29FE59BE">
      <w:start w:val="1"/>
      <w:numFmt w:val="bullet"/>
      <w:lvlText w:val=""/>
      <w:lvlJc w:val="left"/>
      <w:pPr>
        <w:ind w:left="5400" w:hanging="360"/>
      </w:pPr>
      <w:rPr>
        <w:rFonts w:ascii="Symbol" w:hAnsi="Symbol" w:hint="default"/>
      </w:rPr>
    </w:lvl>
    <w:lvl w:ilvl="7" w:tplc="2D9C349E">
      <w:start w:val="1"/>
      <w:numFmt w:val="bullet"/>
      <w:lvlText w:val="o"/>
      <w:lvlJc w:val="left"/>
      <w:pPr>
        <w:ind w:left="6120" w:hanging="360"/>
      </w:pPr>
      <w:rPr>
        <w:rFonts w:ascii="Courier New" w:hAnsi="Courier New" w:hint="default"/>
      </w:rPr>
    </w:lvl>
    <w:lvl w:ilvl="8" w:tplc="F9AAAC26">
      <w:start w:val="1"/>
      <w:numFmt w:val="bullet"/>
      <w:lvlText w:val=""/>
      <w:lvlJc w:val="left"/>
      <w:pPr>
        <w:ind w:left="6840" w:hanging="360"/>
      </w:pPr>
      <w:rPr>
        <w:rFonts w:ascii="Wingdings" w:hAnsi="Wingdings" w:hint="default"/>
      </w:rPr>
    </w:lvl>
  </w:abstractNum>
  <w:abstractNum w:abstractNumId="26" w15:restartNumberingAfterBreak="0">
    <w:nsid w:val="32CD1DCE"/>
    <w:multiLevelType w:val="hybridMultilevel"/>
    <w:tmpl w:val="547CAC80"/>
    <w:lvl w:ilvl="0" w:tplc="CF126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AA3638"/>
    <w:multiLevelType w:val="hybridMultilevel"/>
    <w:tmpl w:val="0408011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408F878"/>
    <w:multiLevelType w:val="hybridMultilevel"/>
    <w:tmpl w:val="FE04A2EE"/>
    <w:lvl w:ilvl="0" w:tplc="2E747FB6">
      <w:start w:val="1"/>
      <w:numFmt w:val="bullet"/>
      <w:lvlText w:val=""/>
      <w:lvlJc w:val="left"/>
      <w:pPr>
        <w:ind w:left="720" w:hanging="360"/>
      </w:pPr>
      <w:rPr>
        <w:rFonts w:ascii="Symbol" w:hAnsi="Symbol" w:hint="default"/>
      </w:rPr>
    </w:lvl>
    <w:lvl w:ilvl="1" w:tplc="DF4E5FDE">
      <w:start w:val="1"/>
      <w:numFmt w:val="bullet"/>
      <w:lvlText w:val="o"/>
      <w:lvlJc w:val="left"/>
      <w:pPr>
        <w:ind w:left="1440" w:hanging="360"/>
      </w:pPr>
      <w:rPr>
        <w:rFonts w:ascii="Courier New" w:hAnsi="Courier New" w:hint="default"/>
      </w:rPr>
    </w:lvl>
    <w:lvl w:ilvl="2" w:tplc="52D6353C">
      <w:start w:val="1"/>
      <w:numFmt w:val="bullet"/>
      <w:lvlText w:val=""/>
      <w:lvlJc w:val="left"/>
      <w:pPr>
        <w:ind w:left="2160" w:hanging="360"/>
      </w:pPr>
      <w:rPr>
        <w:rFonts w:ascii="Wingdings" w:hAnsi="Wingdings" w:hint="default"/>
      </w:rPr>
    </w:lvl>
    <w:lvl w:ilvl="3" w:tplc="C1BC05B2">
      <w:start w:val="1"/>
      <w:numFmt w:val="bullet"/>
      <w:lvlText w:val=""/>
      <w:lvlJc w:val="left"/>
      <w:pPr>
        <w:ind w:left="2880" w:hanging="360"/>
      </w:pPr>
      <w:rPr>
        <w:rFonts w:ascii="Symbol" w:hAnsi="Symbol" w:hint="default"/>
      </w:rPr>
    </w:lvl>
    <w:lvl w:ilvl="4" w:tplc="C16827E6">
      <w:start w:val="1"/>
      <w:numFmt w:val="bullet"/>
      <w:lvlText w:val="o"/>
      <w:lvlJc w:val="left"/>
      <w:pPr>
        <w:ind w:left="3600" w:hanging="360"/>
      </w:pPr>
      <w:rPr>
        <w:rFonts w:ascii="Courier New" w:hAnsi="Courier New" w:hint="default"/>
      </w:rPr>
    </w:lvl>
    <w:lvl w:ilvl="5" w:tplc="2D9C3F6E">
      <w:start w:val="1"/>
      <w:numFmt w:val="bullet"/>
      <w:lvlText w:val=""/>
      <w:lvlJc w:val="left"/>
      <w:pPr>
        <w:ind w:left="4320" w:hanging="360"/>
      </w:pPr>
      <w:rPr>
        <w:rFonts w:ascii="Wingdings" w:hAnsi="Wingdings" w:hint="default"/>
      </w:rPr>
    </w:lvl>
    <w:lvl w:ilvl="6" w:tplc="F2DEC4FA">
      <w:start w:val="1"/>
      <w:numFmt w:val="bullet"/>
      <w:lvlText w:val=""/>
      <w:lvlJc w:val="left"/>
      <w:pPr>
        <w:ind w:left="5040" w:hanging="360"/>
      </w:pPr>
      <w:rPr>
        <w:rFonts w:ascii="Symbol" w:hAnsi="Symbol" w:hint="default"/>
      </w:rPr>
    </w:lvl>
    <w:lvl w:ilvl="7" w:tplc="3146A4AE">
      <w:start w:val="1"/>
      <w:numFmt w:val="bullet"/>
      <w:lvlText w:val="o"/>
      <w:lvlJc w:val="left"/>
      <w:pPr>
        <w:ind w:left="5760" w:hanging="360"/>
      </w:pPr>
      <w:rPr>
        <w:rFonts w:ascii="Courier New" w:hAnsi="Courier New" w:hint="default"/>
      </w:rPr>
    </w:lvl>
    <w:lvl w:ilvl="8" w:tplc="38706A8C">
      <w:start w:val="1"/>
      <w:numFmt w:val="bullet"/>
      <w:lvlText w:val=""/>
      <w:lvlJc w:val="left"/>
      <w:pPr>
        <w:ind w:left="6480" w:hanging="360"/>
      </w:pPr>
      <w:rPr>
        <w:rFonts w:ascii="Wingdings" w:hAnsi="Wingdings" w:hint="default"/>
      </w:rPr>
    </w:lvl>
  </w:abstractNum>
  <w:abstractNum w:abstractNumId="29" w15:restartNumberingAfterBreak="0">
    <w:nsid w:val="34A4331C"/>
    <w:multiLevelType w:val="hybridMultilevel"/>
    <w:tmpl w:val="F1EEE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7928DD"/>
    <w:multiLevelType w:val="hybridMultilevel"/>
    <w:tmpl w:val="CE8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272BDF"/>
    <w:multiLevelType w:val="hybridMultilevel"/>
    <w:tmpl w:val="6CF0AB8A"/>
    <w:lvl w:ilvl="0" w:tplc="CF126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2A2F99"/>
    <w:multiLevelType w:val="hybridMultilevel"/>
    <w:tmpl w:val="FB569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495AA0"/>
    <w:multiLevelType w:val="hybridMultilevel"/>
    <w:tmpl w:val="16262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60F7F"/>
    <w:multiLevelType w:val="hybridMultilevel"/>
    <w:tmpl w:val="5EAA0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F663D6"/>
    <w:multiLevelType w:val="hybridMultilevel"/>
    <w:tmpl w:val="AC6A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ED1C27"/>
    <w:multiLevelType w:val="hybridMultilevel"/>
    <w:tmpl w:val="6276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072B7D"/>
    <w:multiLevelType w:val="hybridMultilevel"/>
    <w:tmpl w:val="B476AC1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A6B1EF4"/>
    <w:multiLevelType w:val="hybridMultilevel"/>
    <w:tmpl w:val="70B0850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AC703F4"/>
    <w:multiLevelType w:val="hybridMultilevel"/>
    <w:tmpl w:val="8C7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656E88"/>
    <w:multiLevelType w:val="hybridMultilevel"/>
    <w:tmpl w:val="316C8622"/>
    <w:lvl w:ilvl="0" w:tplc="6C662054">
      <w:start w:val="1"/>
      <w:numFmt w:val="bullet"/>
      <w:lvlText w:val=""/>
      <w:lvlJc w:val="left"/>
      <w:pPr>
        <w:ind w:left="720" w:hanging="360"/>
      </w:pPr>
      <w:rPr>
        <w:rFonts w:ascii="Symbol" w:hAnsi="Symbol" w:hint="default"/>
      </w:rPr>
    </w:lvl>
    <w:lvl w:ilvl="1" w:tplc="8D383294">
      <w:start w:val="1"/>
      <w:numFmt w:val="bullet"/>
      <w:lvlText w:val="o"/>
      <w:lvlJc w:val="left"/>
      <w:pPr>
        <w:ind w:left="1440" w:hanging="360"/>
      </w:pPr>
      <w:rPr>
        <w:rFonts w:ascii="Courier New" w:hAnsi="Courier New" w:hint="default"/>
      </w:rPr>
    </w:lvl>
    <w:lvl w:ilvl="2" w:tplc="B5B43EE0">
      <w:start w:val="1"/>
      <w:numFmt w:val="bullet"/>
      <w:lvlText w:val=""/>
      <w:lvlJc w:val="left"/>
      <w:pPr>
        <w:ind w:left="2160" w:hanging="360"/>
      </w:pPr>
      <w:rPr>
        <w:rFonts w:ascii="Wingdings" w:hAnsi="Wingdings" w:hint="default"/>
      </w:rPr>
    </w:lvl>
    <w:lvl w:ilvl="3" w:tplc="6A34AD9C">
      <w:start w:val="1"/>
      <w:numFmt w:val="bullet"/>
      <w:lvlText w:val=""/>
      <w:lvlJc w:val="left"/>
      <w:pPr>
        <w:ind w:left="2880" w:hanging="360"/>
      </w:pPr>
      <w:rPr>
        <w:rFonts w:ascii="Symbol" w:hAnsi="Symbol" w:hint="default"/>
      </w:rPr>
    </w:lvl>
    <w:lvl w:ilvl="4" w:tplc="D310A88A">
      <w:start w:val="1"/>
      <w:numFmt w:val="bullet"/>
      <w:lvlText w:val="o"/>
      <w:lvlJc w:val="left"/>
      <w:pPr>
        <w:ind w:left="3600" w:hanging="360"/>
      </w:pPr>
      <w:rPr>
        <w:rFonts w:ascii="Courier New" w:hAnsi="Courier New" w:hint="default"/>
      </w:rPr>
    </w:lvl>
    <w:lvl w:ilvl="5" w:tplc="6164CDCE">
      <w:start w:val="1"/>
      <w:numFmt w:val="bullet"/>
      <w:lvlText w:val=""/>
      <w:lvlJc w:val="left"/>
      <w:pPr>
        <w:ind w:left="4320" w:hanging="360"/>
      </w:pPr>
      <w:rPr>
        <w:rFonts w:ascii="Wingdings" w:hAnsi="Wingdings" w:hint="default"/>
      </w:rPr>
    </w:lvl>
    <w:lvl w:ilvl="6" w:tplc="E17AAB6E">
      <w:start w:val="1"/>
      <w:numFmt w:val="bullet"/>
      <w:lvlText w:val=""/>
      <w:lvlJc w:val="left"/>
      <w:pPr>
        <w:ind w:left="5040" w:hanging="360"/>
      </w:pPr>
      <w:rPr>
        <w:rFonts w:ascii="Symbol" w:hAnsi="Symbol" w:hint="default"/>
      </w:rPr>
    </w:lvl>
    <w:lvl w:ilvl="7" w:tplc="3C7A9EF4">
      <w:start w:val="1"/>
      <w:numFmt w:val="bullet"/>
      <w:lvlText w:val="o"/>
      <w:lvlJc w:val="left"/>
      <w:pPr>
        <w:ind w:left="5760" w:hanging="360"/>
      </w:pPr>
      <w:rPr>
        <w:rFonts w:ascii="Courier New" w:hAnsi="Courier New" w:hint="default"/>
      </w:rPr>
    </w:lvl>
    <w:lvl w:ilvl="8" w:tplc="7994B7FE">
      <w:start w:val="1"/>
      <w:numFmt w:val="bullet"/>
      <w:lvlText w:val=""/>
      <w:lvlJc w:val="left"/>
      <w:pPr>
        <w:ind w:left="6480" w:hanging="360"/>
      </w:pPr>
      <w:rPr>
        <w:rFonts w:ascii="Wingdings" w:hAnsi="Wingdings" w:hint="default"/>
      </w:rPr>
    </w:lvl>
  </w:abstractNum>
  <w:abstractNum w:abstractNumId="41" w15:restartNumberingAfterBreak="0">
    <w:nsid w:val="4EBD6F65"/>
    <w:multiLevelType w:val="hybridMultilevel"/>
    <w:tmpl w:val="D316A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4DF4AD"/>
    <w:multiLevelType w:val="hybridMultilevel"/>
    <w:tmpl w:val="9942E1A0"/>
    <w:lvl w:ilvl="0" w:tplc="3DCE7FF2">
      <w:start w:val="1"/>
      <w:numFmt w:val="bullet"/>
      <w:lvlText w:val=""/>
      <w:lvlJc w:val="left"/>
      <w:pPr>
        <w:ind w:left="1080" w:hanging="360"/>
      </w:pPr>
      <w:rPr>
        <w:rFonts w:ascii="Symbol" w:hAnsi="Symbol" w:hint="default"/>
      </w:rPr>
    </w:lvl>
    <w:lvl w:ilvl="1" w:tplc="F06AD2DE">
      <w:start w:val="1"/>
      <w:numFmt w:val="bullet"/>
      <w:lvlText w:val="o"/>
      <w:lvlJc w:val="left"/>
      <w:pPr>
        <w:ind w:left="1800" w:hanging="360"/>
      </w:pPr>
      <w:rPr>
        <w:rFonts w:ascii="Courier New" w:hAnsi="Courier New" w:hint="default"/>
      </w:rPr>
    </w:lvl>
    <w:lvl w:ilvl="2" w:tplc="1B420DC0">
      <w:start w:val="1"/>
      <w:numFmt w:val="bullet"/>
      <w:lvlText w:val=""/>
      <w:lvlJc w:val="left"/>
      <w:pPr>
        <w:ind w:left="2160" w:hanging="360"/>
      </w:pPr>
      <w:rPr>
        <w:rFonts w:ascii="Wingdings" w:hAnsi="Wingdings" w:hint="default"/>
      </w:rPr>
    </w:lvl>
    <w:lvl w:ilvl="3" w:tplc="BBE276DC">
      <w:start w:val="1"/>
      <w:numFmt w:val="bullet"/>
      <w:lvlText w:val=""/>
      <w:lvlJc w:val="left"/>
      <w:pPr>
        <w:ind w:left="2880" w:hanging="360"/>
      </w:pPr>
      <w:rPr>
        <w:rFonts w:ascii="Symbol" w:hAnsi="Symbol" w:hint="default"/>
      </w:rPr>
    </w:lvl>
    <w:lvl w:ilvl="4" w:tplc="3B3A7FB2">
      <w:start w:val="1"/>
      <w:numFmt w:val="bullet"/>
      <w:lvlText w:val="o"/>
      <w:lvlJc w:val="left"/>
      <w:pPr>
        <w:ind w:left="3600" w:hanging="360"/>
      </w:pPr>
      <w:rPr>
        <w:rFonts w:ascii="Courier New" w:hAnsi="Courier New" w:hint="default"/>
      </w:rPr>
    </w:lvl>
    <w:lvl w:ilvl="5" w:tplc="4FCCADA2">
      <w:start w:val="1"/>
      <w:numFmt w:val="bullet"/>
      <w:lvlText w:val=""/>
      <w:lvlJc w:val="left"/>
      <w:pPr>
        <w:ind w:left="4320" w:hanging="360"/>
      </w:pPr>
      <w:rPr>
        <w:rFonts w:ascii="Wingdings" w:hAnsi="Wingdings" w:hint="default"/>
      </w:rPr>
    </w:lvl>
    <w:lvl w:ilvl="6" w:tplc="C4F22DEA">
      <w:start w:val="1"/>
      <w:numFmt w:val="bullet"/>
      <w:lvlText w:val=""/>
      <w:lvlJc w:val="left"/>
      <w:pPr>
        <w:ind w:left="5040" w:hanging="360"/>
      </w:pPr>
      <w:rPr>
        <w:rFonts w:ascii="Symbol" w:hAnsi="Symbol" w:hint="default"/>
      </w:rPr>
    </w:lvl>
    <w:lvl w:ilvl="7" w:tplc="DB32877C">
      <w:start w:val="1"/>
      <w:numFmt w:val="bullet"/>
      <w:lvlText w:val="o"/>
      <w:lvlJc w:val="left"/>
      <w:pPr>
        <w:ind w:left="5760" w:hanging="360"/>
      </w:pPr>
      <w:rPr>
        <w:rFonts w:ascii="Courier New" w:hAnsi="Courier New" w:hint="default"/>
      </w:rPr>
    </w:lvl>
    <w:lvl w:ilvl="8" w:tplc="3FAE50A0">
      <w:start w:val="1"/>
      <w:numFmt w:val="bullet"/>
      <w:lvlText w:val=""/>
      <w:lvlJc w:val="left"/>
      <w:pPr>
        <w:ind w:left="6480" w:hanging="360"/>
      </w:pPr>
      <w:rPr>
        <w:rFonts w:ascii="Wingdings" w:hAnsi="Wingdings" w:hint="default"/>
      </w:rPr>
    </w:lvl>
  </w:abstractNum>
  <w:abstractNum w:abstractNumId="43" w15:restartNumberingAfterBreak="0">
    <w:nsid w:val="528A42E0"/>
    <w:multiLevelType w:val="hybridMultilevel"/>
    <w:tmpl w:val="F80A1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F02194"/>
    <w:multiLevelType w:val="hybridMultilevel"/>
    <w:tmpl w:val="66E604BC"/>
    <w:lvl w:ilvl="0" w:tplc="0C2E98C8">
      <w:start w:val="1"/>
      <w:numFmt w:val="bullet"/>
      <w:lvlText w:val=""/>
      <w:lvlJc w:val="left"/>
      <w:pPr>
        <w:ind w:left="720" w:hanging="360"/>
      </w:pPr>
      <w:rPr>
        <w:rFonts w:ascii="Symbol" w:hAnsi="Symbol" w:hint="default"/>
      </w:rPr>
    </w:lvl>
    <w:lvl w:ilvl="1" w:tplc="9E222D9C">
      <w:start w:val="1"/>
      <w:numFmt w:val="bullet"/>
      <w:lvlText w:val="o"/>
      <w:lvlJc w:val="left"/>
      <w:pPr>
        <w:ind w:left="1440" w:hanging="360"/>
      </w:pPr>
      <w:rPr>
        <w:rFonts w:ascii="Courier New" w:hAnsi="Courier New" w:hint="default"/>
      </w:rPr>
    </w:lvl>
    <w:lvl w:ilvl="2" w:tplc="2368C364">
      <w:start w:val="1"/>
      <w:numFmt w:val="bullet"/>
      <w:lvlText w:val=""/>
      <w:lvlJc w:val="left"/>
      <w:pPr>
        <w:ind w:left="2160" w:hanging="360"/>
      </w:pPr>
      <w:rPr>
        <w:rFonts w:ascii="Wingdings" w:hAnsi="Wingdings" w:hint="default"/>
      </w:rPr>
    </w:lvl>
    <w:lvl w:ilvl="3" w:tplc="6DD27C06">
      <w:start w:val="1"/>
      <w:numFmt w:val="bullet"/>
      <w:lvlText w:val=""/>
      <w:lvlJc w:val="left"/>
      <w:pPr>
        <w:ind w:left="2880" w:hanging="360"/>
      </w:pPr>
      <w:rPr>
        <w:rFonts w:ascii="Symbol" w:hAnsi="Symbol" w:hint="default"/>
      </w:rPr>
    </w:lvl>
    <w:lvl w:ilvl="4" w:tplc="92D69002">
      <w:start w:val="1"/>
      <w:numFmt w:val="bullet"/>
      <w:lvlText w:val="o"/>
      <w:lvlJc w:val="left"/>
      <w:pPr>
        <w:ind w:left="3600" w:hanging="360"/>
      </w:pPr>
      <w:rPr>
        <w:rFonts w:ascii="Courier New" w:hAnsi="Courier New" w:hint="default"/>
      </w:rPr>
    </w:lvl>
    <w:lvl w:ilvl="5" w:tplc="2850D3B6">
      <w:start w:val="1"/>
      <w:numFmt w:val="bullet"/>
      <w:lvlText w:val=""/>
      <w:lvlJc w:val="left"/>
      <w:pPr>
        <w:ind w:left="4320" w:hanging="360"/>
      </w:pPr>
      <w:rPr>
        <w:rFonts w:ascii="Wingdings" w:hAnsi="Wingdings" w:hint="default"/>
      </w:rPr>
    </w:lvl>
    <w:lvl w:ilvl="6" w:tplc="A72814C2">
      <w:start w:val="1"/>
      <w:numFmt w:val="bullet"/>
      <w:lvlText w:val=""/>
      <w:lvlJc w:val="left"/>
      <w:pPr>
        <w:ind w:left="5040" w:hanging="360"/>
      </w:pPr>
      <w:rPr>
        <w:rFonts w:ascii="Symbol" w:hAnsi="Symbol" w:hint="default"/>
      </w:rPr>
    </w:lvl>
    <w:lvl w:ilvl="7" w:tplc="DDCEA266">
      <w:start w:val="1"/>
      <w:numFmt w:val="bullet"/>
      <w:lvlText w:val="o"/>
      <w:lvlJc w:val="left"/>
      <w:pPr>
        <w:ind w:left="5760" w:hanging="360"/>
      </w:pPr>
      <w:rPr>
        <w:rFonts w:ascii="Courier New" w:hAnsi="Courier New" w:hint="default"/>
      </w:rPr>
    </w:lvl>
    <w:lvl w:ilvl="8" w:tplc="9E28D72C">
      <w:start w:val="1"/>
      <w:numFmt w:val="bullet"/>
      <w:lvlText w:val=""/>
      <w:lvlJc w:val="left"/>
      <w:pPr>
        <w:ind w:left="6480" w:hanging="360"/>
      </w:pPr>
      <w:rPr>
        <w:rFonts w:ascii="Wingdings" w:hAnsi="Wingdings" w:hint="default"/>
      </w:rPr>
    </w:lvl>
  </w:abstractNum>
  <w:abstractNum w:abstractNumId="45" w15:restartNumberingAfterBreak="0">
    <w:nsid w:val="572D6891"/>
    <w:multiLevelType w:val="hybridMultilevel"/>
    <w:tmpl w:val="BAC800A0"/>
    <w:lvl w:ilvl="0" w:tplc="88AA600C">
      <w:start w:val="1"/>
      <w:numFmt w:val="bullet"/>
      <w:lvlText w:val=""/>
      <w:lvlJc w:val="left"/>
      <w:pPr>
        <w:ind w:left="720" w:hanging="360"/>
      </w:pPr>
      <w:rPr>
        <w:rFonts w:ascii="Symbol" w:hAnsi="Symbol" w:hint="default"/>
      </w:rPr>
    </w:lvl>
    <w:lvl w:ilvl="1" w:tplc="30E8AF88">
      <w:start w:val="1"/>
      <w:numFmt w:val="bullet"/>
      <w:lvlText w:val="o"/>
      <w:lvlJc w:val="left"/>
      <w:pPr>
        <w:ind w:left="1440" w:hanging="360"/>
      </w:pPr>
      <w:rPr>
        <w:rFonts w:ascii="Courier New" w:hAnsi="Courier New" w:hint="default"/>
      </w:rPr>
    </w:lvl>
    <w:lvl w:ilvl="2" w:tplc="8796F3EE">
      <w:start w:val="1"/>
      <w:numFmt w:val="bullet"/>
      <w:lvlText w:val=""/>
      <w:lvlJc w:val="left"/>
      <w:pPr>
        <w:ind w:left="2160" w:hanging="360"/>
      </w:pPr>
      <w:rPr>
        <w:rFonts w:ascii="Wingdings" w:hAnsi="Wingdings" w:hint="default"/>
      </w:rPr>
    </w:lvl>
    <w:lvl w:ilvl="3" w:tplc="97BEBED4">
      <w:start w:val="1"/>
      <w:numFmt w:val="bullet"/>
      <w:lvlText w:val=""/>
      <w:lvlJc w:val="left"/>
      <w:pPr>
        <w:ind w:left="2880" w:hanging="360"/>
      </w:pPr>
      <w:rPr>
        <w:rFonts w:ascii="Symbol" w:hAnsi="Symbol" w:hint="default"/>
      </w:rPr>
    </w:lvl>
    <w:lvl w:ilvl="4" w:tplc="5FE65096">
      <w:start w:val="1"/>
      <w:numFmt w:val="bullet"/>
      <w:lvlText w:val="o"/>
      <w:lvlJc w:val="left"/>
      <w:pPr>
        <w:ind w:left="3600" w:hanging="360"/>
      </w:pPr>
      <w:rPr>
        <w:rFonts w:ascii="Courier New" w:hAnsi="Courier New" w:hint="default"/>
      </w:rPr>
    </w:lvl>
    <w:lvl w:ilvl="5" w:tplc="200E1B1C">
      <w:start w:val="1"/>
      <w:numFmt w:val="bullet"/>
      <w:lvlText w:val=""/>
      <w:lvlJc w:val="left"/>
      <w:pPr>
        <w:ind w:left="4320" w:hanging="360"/>
      </w:pPr>
      <w:rPr>
        <w:rFonts w:ascii="Wingdings" w:hAnsi="Wingdings" w:hint="default"/>
      </w:rPr>
    </w:lvl>
    <w:lvl w:ilvl="6" w:tplc="6276D304">
      <w:start w:val="1"/>
      <w:numFmt w:val="bullet"/>
      <w:lvlText w:val=""/>
      <w:lvlJc w:val="left"/>
      <w:pPr>
        <w:ind w:left="5040" w:hanging="360"/>
      </w:pPr>
      <w:rPr>
        <w:rFonts w:ascii="Symbol" w:hAnsi="Symbol" w:hint="default"/>
      </w:rPr>
    </w:lvl>
    <w:lvl w:ilvl="7" w:tplc="C6B81AD2">
      <w:start w:val="1"/>
      <w:numFmt w:val="bullet"/>
      <w:lvlText w:val="o"/>
      <w:lvlJc w:val="left"/>
      <w:pPr>
        <w:ind w:left="5760" w:hanging="360"/>
      </w:pPr>
      <w:rPr>
        <w:rFonts w:ascii="Courier New" w:hAnsi="Courier New" w:hint="default"/>
      </w:rPr>
    </w:lvl>
    <w:lvl w:ilvl="8" w:tplc="37A6351E">
      <w:start w:val="1"/>
      <w:numFmt w:val="bullet"/>
      <w:lvlText w:val=""/>
      <w:lvlJc w:val="left"/>
      <w:pPr>
        <w:ind w:left="6480" w:hanging="360"/>
      </w:pPr>
      <w:rPr>
        <w:rFonts w:ascii="Wingdings" w:hAnsi="Wingdings" w:hint="default"/>
      </w:rPr>
    </w:lvl>
  </w:abstractNum>
  <w:abstractNum w:abstractNumId="46" w15:restartNumberingAfterBreak="0">
    <w:nsid w:val="57EF3CA1"/>
    <w:multiLevelType w:val="hybridMultilevel"/>
    <w:tmpl w:val="5A9A34FE"/>
    <w:lvl w:ilvl="0" w:tplc="8830FF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BD0F1A"/>
    <w:multiLevelType w:val="hybridMultilevel"/>
    <w:tmpl w:val="C952D66E"/>
    <w:lvl w:ilvl="0" w:tplc="D9FAF64C">
      <w:start w:val="1"/>
      <w:numFmt w:val="bullet"/>
      <w:lvlText w:val=""/>
      <w:lvlJc w:val="left"/>
      <w:pPr>
        <w:ind w:left="720" w:hanging="360"/>
      </w:pPr>
      <w:rPr>
        <w:rFonts w:ascii="Symbol" w:hAnsi="Symbol" w:hint="default"/>
      </w:rPr>
    </w:lvl>
    <w:lvl w:ilvl="1" w:tplc="81F2A9A6">
      <w:start w:val="1"/>
      <w:numFmt w:val="bullet"/>
      <w:lvlText w:val="o"/>
      <w:lvlJc w:val="left"/>
      <w:pPr>
        <w:ind w:left="1440" w:hanging="360"/>
      </w:pPr>
      <w:rPr>
        <w:rFonts w:ascii="Courier New" w:hAnsi="Courier New" w:hint="default"/>
      </w:rPr>
    </w:lvl>
    <w:lvl w:ilvl="2" w:tplc="EDF2EDD2">
      <w:start w:val="1"/>
      <w:numFmt w:val="bullet"/>
      <w:lvlText w:val=""/>
      <w:lvlJc w:val="left"/>
      <w:pPr>
        <w:ind w:left="2160" w:hanging="360"/>
      </w:pPr>
      <w:rPr>
        <w:rFonts w:ascii="Wingdings" w:hAnsi="Wingdings" w:hint="default"/>
      </w:rPr>
    </w:lvl>
    <w:lvl w:ilvl="3" w:tplc="31168802">
      <w:start w:val="1"/>
      <w:numFmt w:val="bullet"/>
      <w:lvlText w:val=""/>
      <w:lvlJc w:val="left"/>
      <w:pPr>
        <w:ind w:left="2880" w:hanging="360"/>
      </w:pPr>
      <w:rPr>
        <w:rFonts w:ascii="Symbol" w:hAnsi="Symbol" w:hint="default"/>
      </w:rPr>
    </w:lvl>
    <w:lvl w:ilvl="4" w:tplc="1842F5BE">
      <w:start w:val="1"/>
      <w:numFmt w:val="bullet"/>
      <w:lvlText w:val="o"/>
      <w:lvlJc w:val="left"/>
      <w:pPr>
        <w:ind w:left="3600" w:hanging="360"/>
      </w:pPr>
      <w:rPr>
        <w:rFonts w:ascii="Courier New" w:hAnsi="Courier New" w:hint="default"/>
      </w:rPr>
    </w:lvl>
    <w:lvl w:ilvl="5" w:tplc="24F2A646">
      <w:start w:val="1"/>
      <w:numFmt w:val="bullet"/>
      <w:lvlText w:val=""/>
      <w:lvlJc w:val="left"/>
      <w:pPr>
        <w:ind w:left="4320" w:hanging="360"/>
      </w:pPr>
      <w:rPr>
        <w:rFonts w:ascii="Wingdings" w:hAnsi="Wingdings" w:hint="default"/>
      </w:rPr>
    </w:lvl>
    <w:lvl w:ilvl="6" w:tplc="6BC274E2">
      <w:start w:val="1"/>
      <w:numFmt w:val="bullet"/>
      <w:lvlText w:val=""/>
      <w:lvlJc w:val="left"/>
      <w:pPr>
        <w:ind w:left="5040" w:hanging="360"/>
      </w:pPr>
      <w:rPr>
        <w:rFonts w:ascii="Symbol" w:hAnsi="Symbol" w:hint="default"/>
      </w:rPr>
    </w:lvl>
    <w:lvl w:ilvl="7" w:tplc="8FB2093E">
      <w:start w:val="1"/>
      <w:numFmt w:val="bullet"/>
      <w:lvlText w:val="o"/>
      <w:lvlJc w:val="left"/>
      <w:pPr>
        <w:ind w:left="5760" w:hanging="360"/>
      </w:pPr>
      <w:rPr>
        <w:rFonts w:ascii="Courier New" w:hAnsi="Courier New" w:hint="default"/>
      </w:rPr>
    </w:lvl>
    <w:lvl w:ilvl="8" w:tplc="E4F08D50">
      <w:start w:val="1"/>
      <w:numFmt w:val="bullet"/>
      <w:lvlText w:val=""/>
      <w:lvlJc w:val="left"/>
      <w:pPr>
        <w:ind w:left="6480" w:hanging="360"/>
      </w:pPr>
      <w:rPr>
        <w:rFonts w:ascii="Wingdings" w:hAnsi="Wingdings" w:hint="default"/>
      </w:rPr>
    </w:lvl>
  </w:abstractNum>
  <w:abstractNum w:abstractNumId="48" w15:restartNumberingAfterBreak="0">
    <w:nsid w:val="62563D66"/>
    <w:multiLevelType w:val="hybridMultilevel"/>
    <w:tmpl w:val="21D4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333528"/>
    <w:multiLevelType w:val="hybridMultilevel"/>
    <w:tmpl w:val="A3E659E8"/>
    <w:lvl w:ilvl="0" w:tplc="C952E90C">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4BA0124"/>
    <w:multiLevelType w:val="hybridMultilevel"/>
    <w:tmpl w:val="F7681B4A"/>
    <w:styleLink w:val="Bullets"/>
    <w:lvl w:ilvl="0" w:tplc="C952E90C">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8437176"/>
    <w:multiLevelType w:val="hybridMultilevel"/>
    <w:tmpl w:val="CD48F9A2"/>
    <w:lvl w:ilvl="0" w:tplc="86447C18">
      <w:start w:val="1"/>
      <w:numFmt w:val="bullet"/>
      <w:lvlText w:val=""/>
      <w:lvlJc w:val="left"/>
      <w:pPr>
        <w:ind w:left="360" w:hanging="360"/>
      </w:pPr>
      <w:rPr>
        <w:rFonts w:ascii="Symbol" w:hAnsi="Symbol" w:hint="default"/>
      </w:rPr>
    </w:lvl>
    <w:lvl w:ilvl="1" w:tplc="13F0232A">
      <w:start w:val="1"/>
      <w:numFmt w:val="bullet"/>
      <w:lvlText w:val="o"/>
      <w:lvlJc w:val="left"/>
      <w:pPr>
        <w:ind w:left="1080" w:hanging="360"/>
      </w:pPr>
      <w:rPr>
        <w:rFonts w:ascii="Courier New" w:hAnsi="Courier New" w:hint="default"/>
      </w:rPr>
    </w:lvl>
    <w:lvl w:ilvl="2" w:tplc="5728FF92">
      <w:start w:val="1"/>
      <w:numFmt w:val="bullet"/>
      <w:lvlText w:val=""/>
      <w:lvlJc w:val="left"/>
      <w:pPr>
        <w:ind w:left="1800" w:hanging="360"/>
      </w:pPr>
      <w:rPr>
        <w:rFonts w:ascii="Wingdings" w:hAnsi="Wingdings" w:hint="default"/>
      </w:rPr>
    </w:lvl>
    <w:lvl w:ilvl="3" w:tplc="1CCAC8F6">
      <w:start w:val="1"/>
      <w:numFmt w:val="bullet"/>
      <w:lvlText w:val=""/>
      <w:lvlJc w:val="left"/>
      <w:pPr>
        <w:ind w:left="2520" w:hanging="360"/>
      </w:pPr>
      <w:rPr>
        <w:rFonts w:ascii="Symbol" w:hAnsi="Symbol" w:hint="default"/>
      </w:rPr>
    </w:lvl>
    <w:lvl w:ilvl="4" w:tplc="0F3CC0DE">
      <w:start w:val="1"/>
      <w:numFmt w:val="bullet"/>
      <w:lvlText w:val="o"/>
      <w:lvlJc w:val="left"/>
      <w:pPr>
        <w:ind w:left="3240" w:hanging="360"/>
      </w:pPr>
      <w:rPr>
        <w:rFonts w:ascii="Courier New" w:hAnsi="Courier New" w:hint="default"/>
      </w:rPr>
    </w:lvl>
    <w:lvl w:ilvl="5" w:tplc="89E8026A">
      <w:start w:val="1"/>
      <w:numFmt w:val="bullet"/>
      <w:lvlText w:val=""/>
      <w:lvlJc w:val="left"/>
      <w:pPr>
        <w:ind w:left="3960" w:hanging="360"/>
      </w:pPr>
      <w:rPr>
        <w:rFonts w:ascii="Wingdings" w:hAnsi="Wingdings" w:hint="default"/>
      </w:rPr>
    </w:lvl>
    <w:lvl w:ilvl="6" w:tplc="E1981922">
      <w:start w:val="1"/>
      <w:numFmt w:val="bullet"/>
      <w:lvlText w:val=""/>
      <w:lvlJc w:val="left"/>
      <w:pPr>
        <w:ind w:left="4680" w:hanging="360"/>
      </w:pPr>
      <w:rPr>
        <w:rFonts w:ascii="Symbol" w:hAnsi="Symbol" w:hint="default"/>
      </w:rPr>
    </w:lvl>
    <w:lvl w:ilvl="7" w:tplc="9502D2F2">
      <w:start w:val="1"/>
      <w:numFmt w:val="bullet"/>
      <w:lvlText w:val="o"/>
      <w:lvlJc w:val="left"/>
      <w:pPr>
        <w:ind w:left="5400" w:hanging="360"/>
      </w:pPr>
      <w:rPr>
        <w:rFonts w:ascii="Courier New" w:hAnsi="Courier New" w:hint="default"/>
      </w:rPr>
    </w:lvl>
    <w:lvl w:ilvl="8" w:tplc="3C0AD30E">
      <w:start w:val="1"/>
      <w:numFmt w:val="bullet"/>
      <w:lvlText w:val=""/>
      <w:lvlJc w:val="left"/>
      <w:pPr>
        <w:ind w:left="6120" w:hanging="360"/>
      </w:pPr>
      <w:rPr>
        <w:rFonts w:ascii="Wingdings" w:hAnsi="Wingdings" w:hint="default"/>
      </w:rPr>
    </w:lvl>
  </w:abstractNum>
  <w:abstractNum w:abstractNumId="52" w15:restartNumberingAfterBreak="0">
    <w:nsid w:val="6F7DEF15"/>
    <w:multiLevelType w:val="hybridMultilevel"/>
    <w:tmpl w:val="FFFFFFFF"/>
    <w:lvl w:ilvl="0" w:tplc="779E7840">
      <w:start w:val="1"/>
      <w:numFmt w:val="bullet"/>
      <w:lvlText w:val=""/>
      <w:lvlJc w:val="left"/>
      <w:pPr>
        <w:ind w:left="720" w:hanging="360"/>
      </w:pPr>
      <w:rPr>
        <w:rFonts w:ascii="Symbol" w:hAnsi="Symbol" w:hint="default"/>
      </w:rPr>
    </w:lvl>
    <w:lvl w:ilvl="1" w:tplc="8B967424">
      <w:start w:val="1"/>
      <w:numFmt w:val="bullet"/>
      <w:lvlText w:val="o"/>
      <w:lvlJc w:val="left"/>
      <w:pPr>
        <w:ind w:left="1440" w:hanging="360"/>
      </w:pPr>
      <w:rPr>
        <w:rFonts w:ascii="Courier New" w:hAnsi="Courier New" w:hint="default"/>
      </w:rPr>
    </w:lvl>
    <w:lvl w:ilvl="2" w:tplc="E9589D50">
      <w:start w:val="1"/>
      <w:numFmt w:val="bullet"/>
      <w:lvlText w:val=""/>
      <w:lvlJc w:val="left"/>
      <w:pPr>
        <w:ind w:left="2160" w:hanging="360"/>
      </w:pPr>
      <w:rPr>
        <w:rFonts w:ascii="Wingdings" w:hAnsi="Wingdings" w:hint="default"/>
      </w:rPr>
    </w:lvl>
    <w:lvl w:ilvl="3" w:tplc="A5BEFCAC">
      <w:start w:val="1"/>
      <w:numFmt w:val="bullet"/>
      <w:lvlText w:val=""/>
      <w:lvlJc w:val="left"/>
      <w:pPr>
        <w:ind w:left="2880" w:hanging="360"/>
      </w:pPr>
      <w:rPr>
        <w:rFonts w:ascii="Symbol" w:hAnsi="Symbol" w:hint="default"/>
      </w:rPr>
    </w:lvl>
    <w:lvl w:ilvl="4" w:tplc="F64C74B2">
      <w:start w:val="1"/>
      <w:numFmt w:val="bullet"/>
      <w:lvlText w:val="o"/>
      <w:lvlJc w:val="left"/>
      <w:pPr>
        <w:ind w:left="3600" w:hanging="360"/>
      </w:pPr>
      <w:rPr>
        <w:rFonts w:ascii="Courier New" w:hAnsi="Courier New" w:hint="default"/>
      </w:rPr>
    </w:lvl>
    <w:lvl w:ilvl="5" w:tplc="721C1D18">
      <w:start w:val="1"/>
      <w:numFmt w:val="bullet"/>
      <w:lvlText w:val=""/>
      <w:lvlJc w:val="left"/>
      <w:pPr>
        <w:ind w:left="4320" w:hanging="360"/>
      </w:pPr>
      <w:rPr>
        <w:rFonts w:ascii="Wingdings" w:hAnsi="Wingdings" w:hint="default"/>
      </w:rPr>
    </w:lvl>
    <w:lvl w:ilvl="6" w:tplc="7E7CF1E0">
      <w:start w:val="1"/>
      <w:numFmt w:val="bullet"/>
      <w:lvlText w:val=""/>
      <w:lvlJc w:val="left"/>
      <w:pPr>
        <w:ind w:left="5040" w:hanging="360"/>
      </w:pPr>
      <w:rPr>
        <w:rFonts w:ascii="Symbol" w:hAnsi="Symbol" w:hint="default"/>
      </w:rPr>
    </w:lvl>
    <w:lvl w:ilvl="7" w:tplc="A01E472A">
      <w:start w:val="1"/>
      <w:numFmt w:val="bullet"/>
      <w:lvlText w:val="o"/>
      <w:lvlJc w:val="left"/>
      <w:pPr>
        <w:ind w:left="5760" w:hanging="360"/>
      </w:pPr>
      <w:rPr>
        <w:rFonts w:ascii="Courier New" w:hAnsi="Courier New" w:hint="default"/>
      </w:rPr>
    </w:lvl>
    <w:lvl w:ilvl="8" w:tplc="A90CCBD0">
      <w:start w:val="1"/>
      <w:numFmt w:val="bullet"/>
      <w:lvlText w:val=""/>
      <w:lvlJc w:val="left"/>
      <w:pPr>
        <w:ind w:left="6480" w:hanging="360"/>
      </w:pPr>
      <w:rPr>
        <w:rFonts w:ascii="Wingdings" w:hAnsi="Wingdings" w:hint="default"/>
      </w:rPr>
    </w:lvl>
  </w:abstractNum>
  <w:abstractNum w:abstractNumId="53" w15:restartNumberingAfterBreak="0">
    <w:nsid w:val="6FB00DFE"/>
    <w:multiLevelType w:val="hybridMultilevel"/>
    <w:tmpl w:val="6CD81E22"/>
    <w:lvl w:ilvl="0" w:tplc="52DC57B6">
      <w:start w:val="1"/>
      <w:numFmt w:val="bullet"/>
      <w:lvlText w:val=""/>
      <w:lvlJc w:val="left"/>
      <w:pPr>
        <w:ind w:left="1080" w:hanging="360"/>
      </w:pPr>
      <w:rPr>
        <w:rFonts w:ascii="Symbol" w:hAnsi="Symbol" w:hint="default"/>
      </w:rPr>
    </w:lvl>
    <w:lvl w:ilvl="1" w:tplc="3E769082">
      <w:start w:val="1"/>
      <w:numFmt w:val="bullet"/>
      <w:lvlText w:val="o"/>
      <w:lvlJc w:val="left"/>
      <w:pPr>
        <w:ind w:left="1440" w:hanging="360"/>
      </w:pPr>
      <w:rPr>
        <w:rFonts w:ascii="Courier New" w:hAnsi="Courier New" w:hint="default"/>
      </w:rPr>
    </w:lvl>
    <w:lvl w:ilvl="2" w:tplc="720246A0">
      <w:start w:val="1"/>
      <w:numFmt w:val="bullet"/>
      <w:lvlText w:val=""/>
      <w:lvlJc w:val="left"/>
      <w:pPr>
        <w:ind w:left="2160" w:hanging="360"/>
      </w:pPr>
      <w:rPr>
        <w:rFonts w:ascii="Wingdings" w:hAnsi="Wingdings" w:hint="default"/>
      </w:rPr>
    </w:lvl>
    <w:lvl w:ilvl="3" w:tplc="D2F46418">
      <w:start w:val="1"/>
      <w:numFmt w:val="bullet"/>
      <w:lvlText w:val=""/>
      <w:lvlJc w:val="left"/>
      <w:pPr>
        <w:ind w:left="2880" w:hanging="360"/>
      </w:pPr>
      <w:rPr>
        <w:rFonts w:ascii="Symbol" w:hAnsi="Symbol" w:hint="default"/>
      </w:rPr>
    </w:lvl>
    <w:lvl w:ilvl="4" w:tplc="6598D21E">
      <w:start w:val="1"/>
      <w:numFmt w:val="bullet"/>
      <w:lvlText w:val="o"/>
      <w:lvlJc w:val="left"/>
      <w:pPr>
        <w:ind w:left="3600" w:hanging="360"/>
      </w:pPr>
      <w:rPr>
        <w:rFonts w:ascii="Courier New" w:hAnsi="Courier New" w:hint="default"/>
      </w:rPr>
    </w:lvl>
    <w:lvl w:ilvl="5" w:tplc="669CCCC8">
      <w:start w:val="1"/>
      <w:numFmt w:val="bullet"/>
      <w:lvlText w:val=""/>
      <w:lvlJc w:val="left"/>
      <w:pPr>
        <w:ind w:left="4320" w:hanging="360"/>
      </w:pPr>
      <w:rPr>
        <w:rFonts w:ascii="Wingdings" w:hAnsi="Wingdings" w:hint="default"/>
      </w:rPr>
    </w:lvl>
    <w:lvl w:ilvl="6" w:tplc="92B6B9C8">
      <w:start w:val="1"/>
      <w:numFmt w:val="bullet"/>
      <w:lvlText w:val=""/>
      <w:lvlJc w:val="left"/>
      <w:pPr>
        <w:ind w:left="5040" w:hanging="360"/>
      </w:pPr>
      <w:rPr>
        <w:rFonts w:ascii="Symbol" w:hAnsi="Symbol" w:hint="default"/>
      </w:rPr>
    </w:lvl>
    <w:lvl w:ilvl="7" w:tplc="BCD25D5E">
      <w:start w:val="1"/>
      <w:numFmt w:val="bullet"/>
      <w:lvlText w:val="o"/>
      <w:lvlJc w:val="left"/>
      <w:pPr>
        <w:ind w:left="5760" w:hanging="360"/>
      </w:pPr>
      <w:rPr>
        <w:rFonts w:ascii="Courier New" w:hAnsi="Courier New" w:hint="default"/>
      </w:rPr>
    </w:lvl>
    <w:lvl w:ilvl="8" w:tplc="5B6C92FE">
      <w:start w:val="1"/>
      <w:numFmt w:val="bullet"/>
      <w:lvlText w:val=""/>
      <w:lvlJc w:val="left"/>
      <w:pPr>
        <w:ind w:left="6480" w:hanging="360"/>
      </w:pPr>
      <w:rPr>
        <w:rFonts w:ascii="Wingdings" w:hAnsi="Wingdings" w:hint="default"/>
      </w:rPr>
    </w:lvl>
  </w:abstractNum>
  <w:abstractNum w:abstractNumId="54" w15:restartNumberingAfterBreak="0">
    <w:nsid w:val="71440A3C"/>
    <w:multiLevelType w:val="hybridMultilevel"/>
    <w:tmpl w:val="6DB4F1A6"/>
    <w:lvl w:ilvl="0" w:tplc="F5FEB780">
      <w:start w:val="1"/>
      <w:numFmt w:val="bullet"/>
      <w:lvlText w:val=""/>
      <w:lvlJc w:val="left"/>
      <w:pPr>
        <w:ind w:left="1080" w:hanging="360"/>
      </w:pPr>
      <w:rPr>
        <w:rFonts w:ascii="Symbol" w:hAnsi="Symbol" w:hint="default"/>
      </w:rPr>
    </w:lvl>
    <w:lvl w:ilvl="1" w:tplc="504CD736">
      <w:start w:val="1"/>
      <w:numFmt w:val="bullet"/>
      <w:lvlText w:val="o"/>
      <w:lvlJc w:val="left"/>
      <w:pPr>
        <w:ind w:left="1440" w:hanging="360"/>
      </w:pPr>
      <w:rPr>
        <w:rFonts w:ascii="Courier New" w:hAnsi="Courier New" w:hint="default"/>
      </w:rPr>
    </w:lvl>
    <w:lvl w:ilvl="2" w:tplc="E3FAAB94">
      <w:start w:val="1"/>
      <w:numFmt w:val="bullet"/>
      <w:lvlText w:val=""/>
      <w:lvlJc w:val="left"/>
      <w:pPr>
        <w:ind w:left="2160" w:hanging="360"/>
      </w:pPr>
      <w:rPr>
        <w:rFonts w:ascii="Wingdings" w:hAnsi="Wingdings" w:hint="default"/>
      </w:rPr>
    </w:lvl>
    <w:lvl w:ilvl="3" w:tplc="BEF65908">
      <w:start w:val="1"/>
      <w:numFmt w:val="bullet"/>
      <w:lvlText w:val=""/>
      <w:lvlJc w:val="left"/>
      <w:pPr>
        <w:ind w:left="2880" w:hanging="360"/>
      </w:pPr>
      <w:rPr>
        <w:rFonts w:ascii="Symbol" w:hAnsi="Symbol" w:hint="default"/>
      </w:rPr>
    </w:lvl>
    <w:lvl w:ilvl="4" w:tplc="10A047AE">
      <w:start w:val="1"/>
      <w:numFmt w:val="bullet"/>
      <w:lvlText w:val="o"/>
      <w:lvlJc w:val="left"/>
      <w:pPr>
        <w:ind w:left="3600" w:hanging="360"/>
      </w:pPr>
      <w:rPr>
        <w:rFonts w:ascii="Courier New" w:hAnsi="Courier New" w:hint="default"/>
      </w:rPr>
    </w:lvl>
    <w:lvl w:ilvl="5" w:tplc="42B82220">
      <w:start w:val="1"/>
      <w:numFmt w:val="bullet"/>
      <w:lvlText w:val=""/>
      <w:lvlJc w:val="left"/>
      <w:pPr>
        <w:ind w:left="4320" w:hanging="360"/>
      </w:pPr>
      <w:rPr>
        <w:rFonts w:ascii="Wingdings" w:hAnsi="Wingdings" w:hint="default"/>
      </w:rPr>
    </w:lvl>
    <w:lvl w:ilvl="6" w:tplc="99D4CCB6">
      <w:start w:val="1"/>
      <w:numFmt w:val="bullet"/>
      <w:lvlText w:val=""/>
      <w:lvlJc w:val="left"/>
      <w:pPr>
        <w:ind w:left="5040" w:hanging="360"/>
      </w:pPr>
      <w:rPr>
        <w:rFonts w:ascii="Symbol" w:hAnsi="Symbol" w:hint="default"/>
      </w:rPr>
    </w:lvl>
    <w:lvl w:ilvl="7" w:tplc="D694961C">
      <w:start w:val="1"/>
      <w:numFmt w:val="bullet"/>
      <w:lvlText w:val="o"/>
      <w:lvlJc w:val="left"/>
      <w:pPr>
        <w:ind w:left="5760" w:hanging="360"/>
      </w:pPr>
      <w:rPr>
        <w:rFonts w:ascii="Courier New" w:hAnsi="Courier New" w:hint="default"/>
      </w:rPr>
    </w:lvl>
    <w:lvl w:ilvl="8" w:tplc="4E162A0A">
      <w:start w:val="1"/>
      <w:numFmt w:val="bullet"/>
      <w:lvlText w:val=""/>
      <w:lvlJc w:val="left"/>
      <w:pPr>
        <w:ind w:left="6480" w:hanging="360"/>
      </w:pPr>
      <w:rPr>
        <w:rFonts w:ascii="Wingdings" w:hAnsi="Wingdings" w:hint="default"/>
      </w:rPr>
    </w:lvl>
  </w:abstractNum>
  <w:abstractNum w:abstractNumId="55" w15:restartNumberingAfterBreak="0">
    <w:nsid w:val="7AEC772C"/>
    <w:multiLevelType w:val="hybridMultilevel"/>
    <w:tmpl w:val="5B3C8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BC9038"/>
    <w:multiLevelType w:val="hybridMultilevel"/>
    <w:tmpl w:val="FFFFFFFF"/>
    <w:lvl w:ilvl="0" w:tplc="9BC44BC4">
      <w:start w:val="1"/>
      <w:numFmt w:val="bullet"/>
      <w:lvlText w:val=""/>
      <w:lvlJc w:val="left"/>
      <w:pPr>
        <w:ind w:left="720" w:hanging="360"/>
      </w:pPr>
      <w:rPr>
        <w:rFonts w:ascii="Symbol" w:hAnsi="Symbol" w:hint="default"/>
      </w:rPr>
    </w:lvl>
    <w:lvl w:ilvl="1" w:tplc="1CB0D57C">
      <w:start w:val="1"/>
      <w:numFmt w:val="bullet"/>
      <w:lvlText w:val="o"/>
      <w:lvlJc w:val="left"/>
      <w:pPr>
        <w:ind w:left="1440" w:hanging="360"/>
      </w:pPr>
      <w:rPr>
        <w:rFonts w:ascii="Courier New" w:hAnsi="Courier New" w:hint="default"/>
      </w:rPr>
    </w:lvl>
    <w:lvl w:ilvl="2" w:tplc="A5426BD2">
      <w:start w:val="1"/>
      <w:numFmt w:val="bullet"/>
      <w:lvlText w:val=""/>
      <w:lvlJc w:val="left"/>
      <w:pPr>
        <w:ind w:left="2160" w:hanging="360"/>
      </w:pPr>
      <w:rPr>
        <w:rFonts w:ascii="Wingdings" w:hAnsi="Wingdings" w:hint="default"/>
      </w:rPr>
    </w:lvl>
    <w:lvl w:ilvl="3" w:tplc="B8226202">
      <w:start w:val="1"/>
      <w:numFmt w:val="bullet"/>
      <w:lvlText w:val=""/>
      <w:lvlJc w:val="left"/>
      <w:pPr>
        <w:ind w:left="2880" w:hanging="360"/>
      </w:pPr>
      <w:rPr>
        <w:rFonts w:ascii="Symbol" w:hAnsi="Symbol" w:hint="default"/>
      </w:rPr>
    </w:lvl>
    <w:lvl w:ilvl="4" w:tplc="4B1035DA">
      <w:start w:val="1"/>
      <w:numFmt w:val="bullet"/>
      <w:lvlText w:val="o"/>
      <w:lvlJc w:val="left"/>
      <w:pPr>
        <w:ind w:left="3600" w:hanging="360"/>
      </w:pPr>
      <w:rPr>
        <w:rFonts w:ascii="Courier New" w:hAnsi="Courier New" w:hint="default"/>
      </w:rPr>
    </w:lvl>
    <w:lvl w:ilvl="5" w:tplc="78BE7D6A">
      <w:start w:val="1"/>
      <w:numFmt w:val="bullet"/>
      <w:lvlText w:val=""/>
      <w:lvlJc w:val="left"/>
      <w:pPr>
        <w:ind w:left="4320" w:hanging="360"/>
      </w:pPr>
      <w:rPr>
        <w:rFonts w:ascii="Wingdings" w:hAnsi="Wingdings" w:hint="default"/>
      </w:rPr>
    </w:lvl>
    <w:lvl w:ilvl="6" w:tplc="CE949EBC">
      <w:start w:val="1"/>
      <w:numFmt w:val="bullet"/>
      <w:lvlText w:val=""/>
      <w:lvlJc w:val="left"/>
      <w:pPr>
        <w:ind w:left="5040" w:hanging="360"/>
      </w:pPr>
      <w:rPr>
        <w:rFonts w:ascii="Symbol" w:hAnsi="Symbol" w:hint="default"/>
      </w:rPr>
    </w:lvl>
    <w:lvl w:ilvl="7" w:tplc="2F08D0A8">
      <w:start w:val="1"/>
      <w:numFmt w:val="bullet"/>
      <w:lvlText w:val="o"/>
      <w:lvlJc w:val="left"/>
      <w:pPr>
        <w:ind w:left="5760" w:hanging="360"/>
      </w:pPr>
      <w:rPr>
        <w:rFonts w:ascii="Courier New" w:hAnsi="Courier New" w:hint="default"/>
      </w:rPr>
    </w:lvl>
    <w:lvl w:ilvl="8" w:tplc="6AAA62EE">
      <w:start w:val="1"/>
      <w:numFmt w:val="bullet"/>
      <w:lvlText w:val=""/>
      <w:lvlJc w:val="left"/>
      <w:pPr>
        <w:ind w:left="6480" w:hanging="360"/>
      </w:pPr>
      <w:rPr>
        <w:rFonts w:ascii="Wingdings" w:hAnsi="Wingdings" w:hint="default"/>
      </w:rPr>
    </w:lvl>
  </w:abstractNum>
  <w:num w:numId="1" w16cid:durableId="779376970">
    <w:abstractNumId w:val="44"/>
  </w:num>
  <w:num w:numId="2" w16cid:durableId="859323053">
    <w:abstractNumId w:val="47"/>
  </w:num>
  <w:num w:numId="3" w16cid:durableId="1175652716">
    <w:abstractNumId w:val="40"/>
  </w:num>
  <w:num w:numId="4" w16cid:durableId="775173246">
    <w:abstractNumId w:val="8"/>
  </w:num>
  <w:num w:numId="5" w16cid:durableId="284846384">
    <w:abstractNumId w:val="19"/>
  </w:num>
  <w:num w:numId="6" w16cid:durableId="843671243">
    <w:abstractNumId w:val="21"/>
  </w:num>
  <w:num w:numId="7" w16cid:durableId="1049064154">
    <w:abstractNumId w:val="25"/>
  </w:num>
  <w:num w:numId="8" w16cid:durableId="1472865304">
    <w:abstractNumId w:val="28"/>
  </w:num>
  <w:num w:numId="9" w16cid:durableId="1547181452">
    <w:abstractNumId w:val="51"/>
  </w:num>
  <w:num w:numId="10" w16cid:durableId="1095132651">
    <w:abstractNumId w:val="17"/>
  </w:num>
  <w:num w:numId="11" w16cid:durableId="1169253326">
    <w:abstractNumId w:val="54"/>
  </w:num>
  <w:num w:numId="12" w16cid:durableId="713234514">
    <w:abstractNumId w:val="53"/>
  </w:num>
  <w:num w:numId="13" w16cid:durableId="1094934616">
    <w:abstractNumId w:val="42"/>
  </w:num>
  <w:num w:numId="14" w16cid:durableId="1500341754">
    <w:abstractNumId w:val="50"/>
  </w:num>
  <w:num w:numId="15" w16cid:durableId="1899896881">
    <w:abstractNumId w:val="23"/>
  </w:num>
  <w:num w:numId="16" w16cid:durableId="892305374">
    <w:abstractNumId w:val="12"/>
  </w:num>
  <w:num w:numId="17" w16cid:durableId="1317412248">
    <w:abstractNumId w:val="32"/>
  </w:num>
  <w:num w:numId="18" w16cid:durableId="1956908917">
    <w:abstractNumId w:val="43"/>
  </w:num>
  <w:num w:numId="19" w16cid:durableId="596139236">
    <w:abstractNumId w:val="9"/>
  </w:num>
  <w:num w:numId="20" w16cid:durableId="1314484378">
    <w:abstractNumId w:val="46"/>
  </w:num>
  <w:num w:numId="21" w16cid:durableId="221411048">
    <w:abstractNumId w:val="22"/>
  </w:num>
  <w:num w:numId="22" w16cid:durableId="82117013">
    <w:abstractNumId w:val="49"/>
  </w:num>
  <w:num w:numId="23" w16cid:durableId="1441296996">
    <w:abstractNumId w:val="27"/>
  </w:num>
  <w:num w:numId="24" w16cid:durableId="1153988471">
    <w:abstractNumId w:val="38"/>
  </w:num>
  <w:num w:numId="25" w16cid:durableId="1476021460">
    <w:abstractNumId w:val="37"/>
  </w:num>
  <w:num w:numId="26" w16cid:durableId="713701237">
    <w:abstractNumId w:val="35"/>
  </w:num>
  <w:num w:numId="27" w16cid:durableId="1207374535">
    <w:abstractNumId w:val="39"/>
  </w:num>
  <w:num w:numId="28" w16cid:durableId="412774998">
    <w:abstractNumId w:val="34"/>
  </w:num>
  <w:num w:numId="29" w16cid:durableId="312412141">
    <w:abstractNumId w:val="24"/>
  </w:num>
  <w:num w:numId="30" w16cid:durableId="1300842427">
    <w:abstractNumId w:val="33"/>
  </w:num>
  <w:num w:numId="31" w16cid:durableId="610628788">
    <w:abstractNumId w:val="16"/>
  </w:num>
  <w:num w:numId="32" w16cid:durableId="1794130332">
    <w:abstractNumId w:val="20"/>
  </w:num>
  <w:num w:numId="33" w16cid:durableId="901061967">
    <w:abstractNumId w:val="10"/>
  </w:num>
  <w:num w:numId="34" w16cid:durableId="375395382">
    <w:abstractNumId w:val="41"/>
  </w:num>
  <w:num w:numId="35" w16cid:durableId="185339647">
    <w:abstractNumId w:val="48"/>
  </w:num>
  <w:num w:numId="36" w16cid:durableId="1912813736">
    <w:abstractNumId w:val="45"/>
  </w:num>
  <w:num w:numId="37" w16cid:durableId="959460379">
    <w:abstractNumId w:val="56"/>
  </w:num>
  <w:num w:numId="38" w16cid:durableId="737942602">
    <w:abstractNumId w:val="15"/>
  </w:num>
  <w:num w:numId="39" w16cid:durableId="98839496">
    <w:abstractNumId w:val="52"/>
  </w:num>
  <w:num w:numId="40" w16cid:durableId="1150824068">
    <w:abstractNumId w:val="36"/>
  </w:num>
  <w:num w:numId="41" w16cid:durableId="1024018443">
    <w:abstractNumId w:val="7"/>
  </w:num>
  <w:num w:numId="42" w16cid:durableId="7412813">
    <w:abstractNumId w:val="55"/>
  </w:num>
  <w:num w:numId="43" w16cid:durableId="2040232524">
    <w:abstractNumId w:val="0"/>
  </w:num>
  <w:num w:numId="44" w16cid:durableId="2084059266">
    <w:abstractNumId w:val="1"/>
  </w:num>
  <w:num w:numId="45" w16cid:durableId="513303026">
    <w:abstractNumId w:val="2"/>
  </w:num>
  <w:num w:numId="46" w16cid:durableId="1030032828">
    <w:abstractNumId w:val="3"/>
  </w:num>
  <w:num w:numId="47" w16cid:durableId="514616688">
    <w:abstractNumId w:val="4"/>
  </w:num>
  <w:num w:numId="48" w16cid:durableId="1075275105">
    <w:abstractNumId w:val="6"/>
  </w:num>
  <w:num w:numId="49" w16cid:durableId="199365606">
    <w:abstractNumId w:val="14"/>
  </w:num>
  <w:num w:numId="50" w16cid:durableId="200945467">
    <w:abstractNumId w:val="26"/>
  </w:num>
  <w:num w:numId="51" w16cid:durableId="906719728">
    <w:abstractNumId w:val="11"/>
  </w:num>
  <w:num w:numId="52" w16cid:durableId="1193421488">
    <w:abstractNumId w:val="31"/>
  </w:num>
  <w:num w:numId="53" w16cid:durableId="1605727516">
    <w:abstractNumId w:val="5"/>
  </w:num>
  <w:num w:numId="54" w16cid:durableId="2022244488">
    <w:abstractNumId w:val="13"/>
  </w:num>
  <w:num w:numId="55" w16cid:durableId="1648123036">
    <w:abstractNumId w:val="18"/>
  </w:num>
  <w:num w:numId="56" w16cid:durableId="1210804643">
    <w:abstractNumId w:val="29"/>
  </w:num>
  <w:num w:numId="57" w16cid:durableId="648750673">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C0"/>
    <w:rsid w:val="00052710"/>
    <w:rsid w:val="000533D8"/>
    <w:rsid w:val="00082BF5"/>
    <w:rsid w:val="00084FE9"/>
    <w:rsid w:val="000A27EF"/>
    <w:rsid w:val="000A358B"/>
    <w:rsid w:val="000B2AF3"/>
    <w:rsid w:val="000B48A5"/>
    <w:rsid w:val="000D4F52"/>
    <w:rsid w:val="000E2B53"/>
    <w:rsid w:val="000E6B4F"/>
    <w:rsid w:val="001016EB"/>
    <w:rsid w:val="001033A3"/>
    <w:rsid w:val="001138BA"/>
    <w:rsid w:val="00122733"/>
    <w:rsid w:val="001559CE"/>
    <w:rsid w:val="001631F8"/>
    <w:rsid w:val="00182560"/>
    <w:rsid w:val="001B04AC"/>
    <w:rsid w:val="001C1E02"/>
    <w:rsid w:val="001C519B"/>
    <w:rsid w:val="001E78F0"/>
    <w:rsid w:val="00217E53"/>
    <w:rsid w:val="00237F8C"/>
    <w:rsid w:val="00262B23"/>
    <w:rsid w:val="00263471"/>
    <w:rsid w:val="002713F1"/>
    <w:rsid w:val="00271406"/>
    <w:rsid w:val="00296968"/>
    <w:rsid w:val="002A74BA"/>
    <w:rsid w:val="002A7CC3"/>
    <w:rsid w:val="002B686A"/>
    <w:rsid w:val="002B6FF4"/>
    <w:rsid w:val="002E0419"/>
    <w:rsid w:val="002E3413"/>
    <w:rsid w:val="00304084"/>
    <w:rsid w:val="00305768"/>
    <w:rsid w:val="00311DB5"/>
    <w:rsid w:val="00313EC0"/>
    <w:rsid w:val="00322FDB"/>
    <w:rsid w:val="003256CD"/>
    <w:rsid w:val="00361DD2"/>
    <w:rsid w:val="00367495"/>
    <w:rsid w:val="00375C99"/>
    <w:rsid w:val="00385968"/>
    <w:rsid w:val="003A2553"/>
    <w:rsid w:val="003A45AE"/>
    <w:rsid w:val="003B27FC"/>
    <w:rsid w:val="003E2F2F"/>
    <w:rsid w:val="0040488F"/>
    <w:rsid w:val="00421573"/>
    <w:rsid w:val="00421694"/>
    <w:rsid w:val="00432AE4"/>
    <w:rsid w:val="00477133"/>
    <w:rsid w:val="0047755D"/>
    <w:rsid w:val="0048413E"/>
    <w:rsid w:val="00495039"/>
    <w:rsid w:val="00495BDC"/>
    <w:rsid w:val="004A1CE6"/>
    <w:rsid w:val="004B70DF"/>
    <w:rsid w:val="004F2A9A"/>
    <w:rsid w:val="0050546D"/>
    <w:rsid w:val="00511472"/>
    <w:rsid w:val="00513E65"/>
    <w:rsid w:val="0057006D"/>
    <w:rsid w:val="00597555"/>
    <w:rsid w:val="005C2495"/>
    <w:rsid w:val="005C7574"/>
    <w:rsid w:val="005E13CC"/>
    <w:rsid w:val="005E32C0"/>
    <w:rsid w:val="005F66FD"/>
    <w:rsid w:val="00602A66"/>
    <w:rsid w:val="00607EE9"/>
    <w:rsid w:val="0063038E"/>
    <w:rsid w:val="00641735"/>
    <w:rsid w:val="00680E1A"/>
    <w:rsid w:val="006A3192"/>
    <w:rsid w:val="006B19C7"/>
    <w:rsid w:val="006B7975"/>
    <w:rsid w:val="006E1CDB"/>
    <w:rsid w:val="006F3304"/>
    <w:rsid w:val="00713732"/>
    <w:rsid w:val="0072020D"/>
    <w:rsid w:val="0072622A"/>
    <w:rsid w:val="00730442"/>
    <w:rsid w:val="007444C1"/>
    <w:rsid w:val="0076352D"/>
    <w:rsid w:val="007877B7"/>
    <w:rsid w:val="00787AAC"/>
    <w:rsid w:val="00790261"/>
    <w:rsid w:val="0079135E"/>
    <w:rsid w:val="007C6386"/>
    <w:rsid w:val="007F2B43"/>
    <w:rsid w:val="007F6B65"/>
    <w:rsid w:val="00802522"/>
    <w:rsid w:val="00822963"/>
    <w:rsid w:val="00822C21"/>
    <w:rsid w:val="00826620"/>
    <w:rsid w:val="00840CC9"/>
    <w:rsid w:val="00847722"/>
    <w:rsid w:val="00884818"/>
    <w:rsid w:val="008A0DB8"/>
    <w:rsid w:val="008F7650"/>
    <w:rsid w:val="00914720"/>
    <w:rsid w:val="00915F41"/>
    <w:rsid w:val="00925BF8"/>
    <w:rsid w:val="00936111"/>
    <w:rsid w:val="00965295"/>
    <w:rsid w:val="009769E1"/>
    <w:rsid w:val="009B4DEA"/>
    <w:rsid w:val="009C2EC5"/>
    <w:rsid w:val="009F0A74"/>
    <w:rsid w:val="00A17EFC"/>
    <w:rsid w:val="00A25C96"/>
    <w:rsid w:val="00A326BF"/>
    <w:rsid w:val="00A36F91"/>
    <w:rsid w:val="00A52632"/>
    <w:rsid w:val="00A560F8"/>
    <w:rsid w:val="00A7718D"/>
    <w:rsid w:val="00A8193E"/>
    <w:rsid w:val="00A81B9C"/>
    <w:rsid w:val="00A91591"/>
    <w:rsid w:val="00AA7791"/>
    <w:rsid w:val="00AE289C"/>
    <w:rsid w:val="00AE4E8E"/>
    <w:rsid w:val="00AE51FD"/>
    <w:rsid w:val="00B12507"/>
    <w:rsid w:val="00B24C36"/>
    <w:rsid w:val="00B4367D"/>
    <w:rsid w:val="00B55CE9"/>
    <w:rsid w:val="00B572DD"/>
    <w:rsid w:val="00BB79AE"/>
    <w:rsid w:val="00BE2B99"/>
    <w:rsid w:val="00BE2D57"/>
    <w:rsid w:val="00BE64B7"/>
    <w:rsid w:val="00BE6742"/>
    <w:rsid w:val="00BF4018"/>
    <w:rsid w:val="00C064FA"/>
    <w:rsid w:val="00C12068"/>
    <w:rsid w:val="00C212DB"/>
    <w:rsid w:val="00C248E8"/>
    <w:rsid w:val="00C3118B"/>
    <w:rsid w:val="00C43CD2"/>
    <w:rsid w:val="00C440C8"/>
    <w:rsid w:val="00C61451"/>
    <w:rsid w:val="00C71D4B"/>
    <w:rsid w:val="00C776C7"/>
    <w:rsid w:val="00C81359"/>
    <w:rsid w:val="00C84C9E"/>
    <w:rsid w:val="00CC3A98"/>
    <w:rsid w:val="00CC5561"/>
    <w:rsid w:val="00CD27AE"/>
    <w:rsid w:val="00CE553C"/>
    <w:rsid w:val="00CF015C"/>
    <w:rsid w:val="00CF34E6"/>
    <w:rsid w:val="00D23574"/>
    <w:rsid w:val="00D255B9"/>
    <w:rsid w:val="00D355D5"/>
    <w:rsid w:val="00D51D9B"/>
    <w:rsid w:val="00D54339"/>
    <w:rsid w:val="00D558C0"/>
    <w:rsid w:val="00D63150"/>
    <w:rsid w:val="00D66943"/>
    <w:rsid w:val="00D75724"/>
    <w:rsid w:val="00D76BEF"/>
    <w:rsid w:val="00D87CCA"/>
    <w:rsid w:val="00DC0F13"/>
    <w:rsid w:val="00DC184D"/>
    <w:rsid w:val="00DC2E89"/>
    <w:rsid w:val="00DF49E4"/>
    <w:rsid w:val="00E17208"/>
    <w:rsid w:val="00E315AC"/>
    <w:rsid w:val="00E447A9"/>
    <w:rsid w:val="00E50294"/>
    <w:rsid w:val="00E56E6B"/>
    <w:rsid w:val="00E60670"/>
    <w:rsid w:val="00E651AD"/>
    <w:rsid w:val="00EC11FE"/>
    <w:rsid w:val="00EC4FC8"/>
    <w:rsid w:val="00EF4642"/>
    <w:rsid w:val="00F1063C"/>
    <w:rsid w:val="00F32CA7"/>
    <w:rsid w:val="00F34C72"/>
    <w:rsid w:val="00F545C7"/>
    <w:rsid w:val="00F61CAF"/>
    <w:rsid w:val="00F9002C"/>
    <w:rsid w:val="00F9748E"/>
    <w:rsid w:val="00FD69D5"/>
    <w:rsid w:val="00FD74F6"/>
    <w:rsid w:val="00FE7CF9"/>
    <w:rsid w:val="5FF43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4F488"/>
  <w15:chartTrackingRefBased/>
  <w15:docId w15:val="{A62599A1-E0C1-4BD2-9C4E-B7C0D94D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B27FC"/>
    <w:pPr>
      <w:spacing w:after="160" w:line="276" w:lineRule="auto"/>
      <w:outlineLvl w:val="0"/>
    </w:pPr>
    <w:rPr>
      <w:rFonts w:ascii="Calibri" w:eastAsia="Calibri" w:hAnsi="Calibri" w:cs="Calibri"/>
      <w:b/>
      <w:bCs/>
      <w:noProof/>
      <w:color w:val="500778"/>
      <w:sz w:val="40"/>
      <w:szCs w:val="40"/>
    </w:rPr>
  </w:style>
  <w:style w:type="paragraph" w:styleId="Heading2">
    <w:name w:val="heading 2"/>
    <w:basedOn w:val="Normal"/>
    <w:next w:val="Normal"/>
    <w:link w:val="Heading2Char"/>
    <w:uiPriority w:val="9"/>
    <w:unhideWhenUsed/>
    <w:qFormat/>
    <w:rsid w:val="00BE6742"/>
    <w:pPr>
      <w:keepNext/>
      <w:keepLines/>
      <w:spacing w:before="40"/>
      <w:outlineLvl w:val="1"/>
    </w:pPr>
    <w:rPr>
      <w:rFonts w:eastAsiaTheme="majorEastAsia" w:cstheme="majorBidi"/>
      <w:b/>
      <w:color w:val="500778"/>
      <w:sz w:val="26"/>
      <w:szCs w:val="26"/>
    </w:rPr>
  </w:style>
  <w:style w:type="paragraph" w:styleId="Heading3">
    <w:name w:val="heading 3"/>
    <w:basedOn w:val="Normal"/>
    <w:next w:val="Normal"/>
    <w:link w:val="Heading3Char"/>
    <w:uiPriority w:val="9"/>
    <w:unhideWhenUsed/>
    <w:qFormat/>
    <w:rsid w:val="004A1CE6"/>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122733"/>
    <w:pPr>
      <w:spacing w:after="160" w:line="259"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27FC"/>
    <w:rPr>
      <w:rFonts w:ascii="Calibri" w:eastAsia="Calibri" w:hAnsi="Calibri" w:cs="Calibri"/>
      <w:b/>
      <w:bCs/>
      <w:noProof/>
      <w:color w:val="500778"/>
      <w:sz w:val="40"/>
      <w:szCs w:val="40"/>
    </w:rPr>
  </w:style>
  <w:style w:type="character" w:customStyle="1" w:styleId="Heading2Char">
    <w:name w:val="Heading 2 Char"/>
    <w:basedOn w:val="DefaultParagraphFont"/>
    <w:link w:val="Heading2"/>
    <w:uiPriority w:val="9"/>
    <w:rsid w:val="00BE6742"/>
    <w:rPr>
      <w:rFonts w:eastAsiaTheme="majorEastAsia" w:cstheme="majorBidi"/>
      <w:b/>
      <w:color w:val="500778"/>
      <w:sz w:val="26"/>
      <w:szCs w:val="26"/>
    </w:rPr>
  </w:style>
  <w:style w:type="character" w:customStyle="1" w:styleId="Heading3Char">
    <w:name w:val="Heading 3 Char"/>
    <w:basedOn w:val="DefaultParagraphFont"/>
    <w:link w:val="Heading3"/>
    <w:uiPriority w:val="9"/>
    <w:rsid w:val="004A1CE6"/>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122733"/>
    <w:rPr>
      <w:b/>
      <w:bCs/>
    </w:rPr>
  </w:style>
  <w:style w:type="paragraph" w:styleId="NoSpacing">
    <w:name w:val="No Spacing"/>
    <w:link w:val="NoSpacingChar"/>
    <w:uiPriority w:val="1"/>
    <w:qFormat/>
    <w:rsid w:val="00122733"/>
    <w:rPr>
      <w:rFonts w:eastAsiaTheme="minorEastAsia"/>
      <w:lang w:val="en-US" w:eastAsia="zh-CN"/>
    </w:rPr>
  </w:style>
  <w:style w:type="character" w:customStyle="1" w:styleId="NoSpacingChar">
    <w:name w:val="No Spacing Char"/>
    <w:basedOn w:val="DefaultParagraphFont"/>
    <w:link w:val="NoSpacing"/>
    <w:uiPriority w:val="1"/>
    <w:rsid w:val="00122733"/>
    <w:rPr>
      <w:rFonts w:eastAsiaTheme="minorEastAsia"/>
      <w:lang w:val="en-US" w:eastAsia="zh-CN"/>
    </w:rPr>
  </w:style>
  <w:style w:type="paragraph" w:styleId="Header">
    <w:name w:val="header"/>
    <w:basedOn w:val="Normal"/>
    <w:link w:val="HeaderChar"/>
    <w:uiPriority w:val="99"/>
    <w:unhideWhenUsed/>
    <w:rsid w:val="00122733"/>
    <w:pPr>
      <w:tabs>
        <w:tab w:val="center" w:pos="4513"/>
        <w:tab w:val="right" w:pos="9026"/>
      </w:tabs>
    </w:pPr>
    <w:rPr>
      <w:sz w:val="24"/>
      <w:szCs w:val="24"/>
    </w:rPr>
  </w:style>
  <w:style w:type="character" w:customStyle="1" w:styleId="HeaderChar">
    <w:name w:val="Header Char"/>
    <w:basedOn w:val="DefaultParagraphFont"/>
    <w:link w:val="Header"/>
    <w:uiPriority w:val="99"/>
    <w:rsid w:val="00122733"/>
    <w:rPr>
      <w:sz w:val="24"/>
      <w:szCs w:val="24"/>
    </w:rPr>
  </w:style>
  <w:style w:type="paragraph" w:styleId="Footer">
    <w:name w:val="footer"/>
    <w:basedOn w:val="Normal"/>
    <w:link w:val="FooterChar"/>
    <w:uiPriority w:val="99"/>
    <w:unhideWhenUsed/>
    <w:rsid w:val="00122733"/>
    <w:pPr>
      <w:tabs>
        <w:tab w:val="center" w:pos="4513"/>
        <w:tab w:val="right" w:pos="9026"/>
      </w:tabs>
    </w:pPr>
    <w:rPr>
      <w:sz w:val="24"/>
      <w:szCs w:val="24"/>
    </w:rPr>
  </w:style>
  <w:style w:type="character" w:customStyle="1" w:styleId="FooterChar">
    <w:name w:val="Footer Char"/>
    <w:basedOn w:val="DefaultParagraphFont"/>
    <w:link w:val="Footer"/>
    <w:uiPriority w:val="99"/>
    <w:rsid w:val="00122733"/>
    <w:rPr>
      <w:sz w:val="24"/>
      <w:szCs w:val="24"/>
    </w:rPr>
  </w:style>
  <w:style w:type="character" w:styleId="Hyperlink">
    <w:name w:val="Hyperlink"/>
    <w:basedOn w:val="DefaultParagraphFont"/>
    <w:uiPriority w:val="99"/>
    <w:unhideWhenUsed/>
    <w:rsid w:val="00122733"/>
    <w:rPr>
      <w:color w:val="0000FF"/>
      <w:u w:val="single"/>
    </w:rPr>
  </w:style>
  <w:style w:type="paragraph" w:styleId="ListParagraph">
    <w:name w:val="List Paragraph"/>
    <w:basedOn w:val="Normal"/>
    <w:link w:val="ListParagraphChar"/>
    <w:uiPriority w:val="34"/>
    <w:qFormat/>
    <w:rsid w:val="00122733"/>
    <w:pPr>
      <w:ind w:left="720"/>
      <w:contextualSpacing/>
    </w:pPr>
    <w:rPr>
      <w:sz w:val="24"/>
      <w:szCs w:val="24"/>
    </w:rPr>
  </w:style>
  <w:style w:type="character" w:styleId="CommentReference">
    <w:name w:val="annotation reference"/>
    <w:basedOn w:val="DefaultParagraphFont"/>
    <w:uiPriority w:val="99"/>
    <w:semiHidden/>
    <w:unhideWhenUsed/>
    <w:rsid w:val="00122733"/>
    <w:rPr>
      <w:sz w:val="16"/>
      <w:szCs w:val="16"/>
    </w:rPr>
  </w:style>
  <w:style w:type="paragraph" w:styleId="CommentText">
    <w:name w:val="annotation text"/>
    <w:basedOn w:val="Normal"/>
    <w:link w:val="CommentTextChar"/>
    <w:uiPriority w:val="99"/>
    <w:unhideWhenUsed/>
    <w:rsid w:val="00122733"/>
    <w:rPr>
      <w:sz w:val="20"/>
      <w:szCs w:val="20"/>
    </w:rPr>
  </w:style>
  <w:style w:type="character" w:customStyle="1" w:styleId="CommentTextChar">
    <w:name w:val="Comment Text Char"/>
    <w:basedOn w:val="DefaultParagraphFont"/>
    <w:link w:val="CommentText"/>
    <w:uiPriority w:val="99"/>
    <w:rsid w:val="00122733"/>
    <w:rPr>
      <w:sz w:val="20"/>
      <w:szCs w:val="20"/>
    </w:rPr>
  </w:style>
  <w:style w:type="paragraph" w:styleId="CommentSubject">
    <w:name w:val="annotation subject"/>
    <w:basedOn w:val="CommentText"/>
    <w:next w:val="CommentText"/>
    <w:link w:val="CommentSubjectChar"/>
    <w:uiPriority w:val="99"/>
    <w:semiHidden/>
    <w:unhideWhenUsed/>
    <w:rsid w:val="00122733"/>
    <w:rPr>
      <w:b/>
      <w:bCs/>
    </w:rPr>
  </w:style>
  <w:style w:type="character" w:customStyle="1" w:styleId="CommentSubjectChar">
    <w:name w:val="Comment Subject Char"/>
    <w:basedOn w:val="CommentTextChar"/>
    <w:link w:val="CommentSubject"/>
    <w:uiPriority w:val="99"/>
    <w:semiHidden/>
    <w:rsid w:val="00122733"/>
    <w:rPr>
      <w:b/>
      <w:bCs/>
      <w:sz w:val="20"/>
      <w:szCs w:val="20"/>
    </w:rPr>
  </w:style>
  <w:style w:type="paragraph" w:styleId="BalloonText">
    <w:name w:val="Balloon Text"/>
    <w:basedOn w:val="Normal"/>
    <w:link w:val="BalloonTextChar"/>
    <w:uiPriority w:val="99"/>
    <w:semiHidden/>
    <w:unhideWhenUsed/>
    <w:rsid w:val="0012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33"/>
    <w:rPr>
      <w:rFonts w:ascii="Segoe UI" w:hAnsi="Segoe UI" w:cs="Segoe UI"/>
      <w:sz w:val="18"/>
      <w:szCs w:val="18"/>
    </w:rPr>
  </w:style>
  <w:style w:type="character" w:customStyle="1" w:styleId="ListParagraphChar">
    <w:name w:val="List Paragraph Char"/>
    <w:basedOn w:val="DefaultParagraphFont"/>
    <w:link w:val="ListParagraph"/>
    <w:uiPriority w:val="34"/>
    <w:rsid w:val="00122733"/>
    <w:rPr>
      <w:sz w:val="24"/>
      <w:szCs w:val="24"/>
    </w:rPr>
  </w:style>
  <w:style w:type="numbering" w:customStyle="1" w:styleId="Bullets">
    <w:name w:val="Bullets"/>
    <w:uiPriority w:val="99"/>
    <w:rsid w:val="00122733"/>
    <w:pPr>
      <w:numPr>
        <w:numId w:val="14"/>
      </w:numPr>
    </w:pPr>
  </w:style>
  <w:style w:type="paragraph" w:styleId="FootnoteText">
    <w:name w:val="footnote text"/>
    <w:basedOn w:val="Normal"/>
    <w:link w:val="FootnoteTextChar"/>
    <w:uiPriority w:val="99"/>
    <w:unhideWhenUsed/>
    <w:rsid w:val="00122733"/>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uiPriority w:val="99"/>
    <w:rsid w:val="00122733"/>
    <w:rPr>
      <w:rFonts w:ascii="Tahoma" w:eastAsia="Times New Roman" w:hAnsi="Tahoma" w:cs="Times New Roman"/>
      <w:sz w:val="20"/>
      <w:szCs w:val="20"/>
      <w:lang w:eastAsia="en-GB"/>
    </w:rPr>
  </w:style>
  <w:style w:type="character" w:styleId="FootnoteReference">
    <w:name w:val="footnote reference"/>
    <w:basedOn w:val="DefaultParagraphFont"/>
    <w:uiPriority w:val="99"/>
    <w:unhideWhenUsed/>
    <w:rsid w:val="00122733"/>
    <w:rPr>
      <w:vertAlign w:val="superscript"/>
    </w:rPr>
  </w:style>
  <w:style w:type="paragraph" w:styleId="NormalWeb">
    <w:name w:val="Normal (Web)"/>
    <w:basedOn w:val="Normal"/>
    <w:uiPriority w:val="99"/>
    <w:unhideWhenUsed/>
    <w:rsid w:val="00122733"/>
    <w:pPr>
      <w:spacing w:before="100" w:beforeAutospacing="1" w:after="100" w:afterAutospacing="1"/>
    </w:pPr>
    <w:rPr>
      <w:rFonts w:ascii="Tahoma" w:eastAsia="Times New Roman" w:hAnsi="Tahoma" w:cs="Times New Roman"/>
      <w:sz w:val="24"/>
      <w:szCs w:val="24"/>
      <w:lang w:eastAsia="en-GB"/>
    </w:rPr>
  </w:style>
  <w:style w:type="paragraph" w:customStyle="1" w:styleId="Bulletlist">
    <w:name w:val="Bullet list"/>
    <w:basedOn w:val="Normal"/>
    <w:link w:val="BulletlistChar"/>
    <w:qFormat/>
    <w:rsid w:val="00122733"/>
    <w:pPr>
      <w:ind w:left="340" w:hanging="340"/>
      <w:contextualSpacing/>
    </w:pPr>
    <w:rPr>
      <w:rFonts w:ascii="Tahoma" w:eastAsia="Times New Roman" w:hAnsi="Tahoma" w:cs="Times New Roman"/>
      <w:sz w:val="24"/>
      <w:szCs w:val="24"/>
      <w:lang w:eastAsia="en-GB"/>
    </w:rPr>
  </w:style>
  <w:style w:type="character" w:customStyle="1" w:styleId="BulletlistChar">
    <w:name w:val="Bullet list Char"/>
    <w:basedOn w:val="DefaultParagraphFont"/>
    <w:link w:val="Bulletlist"/>
    <w:rsid w:val="00122733"/>
    <w:rPr>
      <w:rFonts w:ascii="Tahoma" w:eastAsia="Times New Roman" w:hAnsi="Tahoma" w:cs="Times New Roman"/>
      <w:sz w:val="24"/>
      <w:szCs w:val="24"/>
      <w:lang w:eastAsia="en-GB"/>
    </w:rPr>
  </w:style>
  <w:style w:type="paragraph" w:styleId="Caption">
    <w:name w:val="caption"/>
    <w:basedOn w:val="Normal"/>
    <w:next w:val="Normal"/>
    <w:uiPriority w:val="35"/>
    <w:unhideWhenUsed/>
    <w:qFormat/>
    <w:rsid w:val="00122733"/>
    <w:pPr>
      <w:spacing w:after="200"/>
    </w:pPr>
    <w:rPr>
      <w:i/>
      <w:iCs/>
      <w:color w:val="44546A" w:themeColor="text2"/>
      <w:sz w:val="18"/>
      <w:szCs w:val="18"/>
    </w:rPr>
  </w:style>
  <w:style w:type="character" w:styleId="PageNumber">
    <w:name w:val="page number"/>
    <w:basedOn w:val="DefaultParagraphFont"/>
    <w:uiPriority w:val="99"/>
    <w:semiHidden/>
    <w:unhideWhenUsed/>
    <w:rsid w:val="00122733"/>
  </w:style>
  <w:style w:type="character" w:customStyle="1" w:styleId="normaltextrun">
    <w:name w:val="normaltextrun"/>
    <w:basedOn w:val="DefaultParagraphFont"/>
    <w:rsid w:val="00122733"/>
  </w:style>
  <w:style w:type="character" w:customStyle="1" w:styleId="eop">
    <w:name w:val="eop"/>
    <w:basedOn w:val="DefaultParagraphFont"/>
    <w:rsid w:val="00122733"/>
  </w:style>
  <w:style w:type="paragraph" w:customStyle="1" w:styleId="paragraph">
    <w:name w:val="paragraph"/>
    <w:basedOn w:val="Normal"/>
    <w:rsid w:val="00122733"/>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2733"/>
    <w:rPr>
      <w:color w:val="954F72" w:themeColor="followedHyperlink"/>
      <w:u w:val="single"/>
    </w:rPr>
  </w:style>
  <w:style w:type="character" w:styleId="UnresolvedMention">
    <w:name w:val="Unresolved Mention"/>
    <w:basedOn w:val="DefaultParagraphFont"/>
    <w:uiPriority w:val="99"/>
    <w:rsid w:val="00122733"/>
    <w:rPr>
      <w:color w:val="605E5C"/>
      <w:shd w:val="clear" w:color="auto" w:fill="E1DFDD"/>
    </w:rPr>
  </w:style>
  <w:style w:type="character" w:customStyle="1" w:styleId="scxw218972763">
    <w:name w:val="scxw218972763"/>
    <w:basedOn w:val="DefaultParagraphFont"/>
    <w:rsid w:val="00122733"/>
  </w:style>
  <w:style w:type="character" w:styleId="Mention">
    <w:name w:val="Mention"/>
    <w:basedOn w:val="DefaultParagraphFont"/>
    <w:uiPriority w:val="99"/>
    <w:rsid w:val="00122733"/>
    <w:rPr>
      <w:color w:val="2B579A"/>
      <w:shd w:val="clear" w:color="auto" w:fill="E1DFDD"/>
    </w:rPr>
  </w:style>
  <w:style w:type="paragraph" w:styleId="Revision">
    <w:name w:val="Revision"/>
    <w:hidden/>
    <w:uiPriority w:val="99"/>
    <w:semiHidden/>
    <w:rsid w:val="00122733"/>
    <w:rPr>
      <w:sz w:val="24"/>
      <w:szCs w:val="24"/>
    </w:rPr>
  </w:style>
  <w:style w:type="paragraph" w:styleId="TOCHeading">
    <w:name w:val="TOC Heading"/>
    <w:basedOn w:val="Heading1"/>
    <w:next w:val="Normal"/>
    <w:uiPriority w:val="39"/>
    <w:unhideWhenUsed/>
    <w:qFormat/>
    <w:rsid w:val="00122733"/>
    <w:pPr>
      <w:keepNext/>
      <w:keepLines/>
      <w:spacing w:before="480" w:after="0"/>
      <w:outlineLvl w:val="9"/>
    </w:pPr>
    <w:rPr>
      <w:rFonts w:asciiTheme="majorHAnsi" w:eastAsiaTheme="majorEastAsia" w:hAnsiTheme="majorHAnsi" w:cstheme="majorBidi"/>
      <w:noProof w:val="0"/>
      <w:color w:val="2F5496" w:themeColor="accent1" w:themeShade="BF"/>
      <w:sz w:val="28"/>
      <w:szCs w:val="28"/>
      <w:lang w:val="en-US"/>
    </w:rPr>
  </w:style>
  <w:style w:type="paragraph" w:styleId="TOC1">
    <w:name w:val="toc 1"/>
    <w:basedOn w:val="Normal"/>
    <w:next w:val="Normal"/>
    <w:autoRedefine/>
    <w:uiPriority w:val="39"/>
    <w:unhideWhenUsed/>
    <w:rsid w:val="00122733"/>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122733"/>
    <w:pPr>
      <w:spacing w:before="240"/>
    </w:pPr>
    <w:rPr>
      <w:rFonts w:cstheme="minorHAnsi"/>
      <w:b/>
      <w:bCs/>
      <w:sz w:val="20"/>
      <w:szCs w:val="20"/>
    </w:rPr>
  </w:style>
  <w:style w:type="paragraph" w:styleId="TOC3">
    <w:name w:val="toc 3"/>
    <w:basedOn w:val="Normal"/>
    <w:next w:val="Normal"/>
    <w:autoRedefine/>
    <w:uiPriority w:val="39"/>
    <w:unhideWhenUsed/>
    <w:rsid w:val="00122733"/>
    <w:pPr>
      <w:ind w:left="220"/>
    </w:pPr>
    <w:rPr>
      <w:rFonts w:cstheme="minorHAnsi"/>
      <w:sz w:val="20"/>
      <w:szCs w:val="20"/>
    </w:rPr>
  </w:style>
  <w:style w:type="paragraph" w:styleId="TOC4">
    <w:name w:val="toc 4"/>
    <w:basedOn w:val="Normal"/>
    <w:next w:val="Normal"/>
    <w:autoRedefine/>
    <w:uiPriority w:val="39"/>
    <w:unhideWhenUsed/>
    <w:rsid w:val="00122733"/>
    <w:pPr>
      <w:ind w:left="440"/>
    </w:pPr>
    <w:rPr>
      <w:rFonts w:cstheme="minorHAnsi"/>
      <w:sz w:val="20"/>
      <w:szCs w:val="20"/>
    </w:rPr>
  </w:style>
  <w:style w:type="paragraph" w:styleId="TOC5">
    <w:name w:val="toc 5"/>
    <w:basedOn w:val="Normal"/>
    <w:next w:val="Normal"/>
    <w:autoRedefine/>
    <w:uiPriority w:val="39"/>
    <w:unhideWhenUsed/>
    <w:rsid w:val="00122733"/>
    <w:pPr>
      <w:ind w:left="660"/>
    </w:pPr>
    <w:rPr>
      <w:rFonts w:cstheme="minorHAnsi"/>
      <w:sz w:val="20"/>
      <w:szCs w:val="20"/>
    </w:rPr>
  </w:style>
  <w:style w:type="paragraph" w:styleId="TOC6">
    <w:name w:val="toc 6"/>
    <w:basedOn w:val="Normal"/>
    <w:next w:val="Normal"/>
    <w:autoRedefine/>
    <w:uiPriority w:val="39"/>
    <w:unhideWhenUsed/>
    <w:rsid w:val="00122733"/>
    <w:pPr>
      <w:ind w:left="880"/>
    </w:pPr>
    <w:rPr>
      <w:rFonts w:cstheme="minorHAnsi"/>
      <w:sz w:val="20"/>
      <w:szCs w:val="20"/>
    </w:rPr>
  </w:style>
  <w:style w:type="paragraph" w:styleId="TOC7">
    <w:name w:val="toc 7"/>
    <w:basedOn w:val="Normal"/>
    <w:next w:val="Normal"/>
    <w:autoRedefine/>
    <w:uiPriority w:val="39"/>
    <w:unhideWhenUsed/>
    <w:rsid w:val="00122733"/>
    <w:pPr>
      <w:ind w:left="1100"/>
    </w:pPr>
    <w:rPr>
      <w:rFonts w:cstheme="minorHAnsi"/>
      <w:sz w:val="20"/>
      <w:szCs w:val="20"/>
    </w:rPr>
  </w:style>
  <w:style w:type="paragraph" w:styleId="TOC8">
    <w:name w:val="toc 8"/>
    <w:basedOn w:val="Normal"/>
    <w:next w:val="Normal"/>
    <w:autoRedefine/>
    <w:uiPriority w:val="39"/>
    <w:unhideWhenUsed/>
    <w:rsid w:val="00122733"/>
    <w:pPr>
      <w:ind w:left="1320"/>
    </w:pPr>
    <w:rPr>
      <w:rFonts w:cstheme="minorHAnsi"/>
      <w:sz w:val="20"/>
      <w:szCs w:val="20"/>
    </w:rPr>
  </w:style>
  <w:style w:type="paragraph" w:styleId="TOC9">
    <w:name w:val="toc 9"/>
    <w:basedOn w:val="Normal"/>
    <w:next w:val="Normal"/>
    <w:autoRedefine/>
    <w:uiPriority w:val="39"/>
    <w:unhideWhenUsed/>
    <w:rsid w:val="00122733"/>
    <w:pPr>
      <w:ind w:left="1540"/>
    </w:pPr>
    <w:rPr>
      <w:rFonts w:cstheme="minorHAnsi"/>
      <w:sz w:val="20"/>
      <w:szCs w:val="20"/>
    </w:rPr>
  </w:style>
  <w:style w:type="paragraph" w:customStyle="1" w:styleId="xmsonormal">
    <w:name w:val="x_msonormal"/>
    <w:basedOn w:val="Normal"/>
    <w:uiPriority w:val="99"/>
    <w:semiHidden/>
    <w:rsid w:val="00122733"/>
    <w:rPr>
      <w:rFonts w:ascii="Calibri" w:hAnsi="Calibri" w:cs="Calibri"/>
      <w:lang w:eastAsia="en-GB"/>
    </w:rPr>
  </w:style>
  <w:style w:type="paragraph" w:customStyle="1" w:styleId="xmsolistparagraph">
    <w:name w:val="x_msolistparagraph"/>
    <w:basedOn w:val="Normal"/>
    <w:uiPriority w:val="99"/>
    <w:semiHidden/>
    <w:rsid w:val="00122733"/>
    <w:pPr>
      <w:ind w:left="720"/>
    </w:pPr>
    <w:rPr>
      <w:rFonts w:ascii="Calibri" w:hAnsi="Calibri" w:cs="Calibri"/>
      <w:lang w:eastAsia="en-GB"/>
    </w:rPr>
  </w:style>
  <w:style w:type="character" w:customStyle="1" w:styleId="cf01">
    <w:name w:val="cf01"/>
    <w:basedOn w:val="DefaultParagraphFont"/>
    <w:rsid w:val="00122733"/>
    <w:rPr>
      <w:rFonts w:ascii="Segoe UI" w:hAnsi="Segoe UI" w:cs="Segoe UI" w:hint="default"/>
      <w:sz w:val="18"/>
      <w:szCs w:val="18"/>
    </w:rPr>
  </w:style>
  <w:style w:type="table" w:customStyle="1" w:styleId="TableGrid1">
    <w:name w:val="Table Grid1"/>
    <w:basedOn w:val="TableNormal"/>
    <w:next w:val="TableGrid"/>
    <w:uiPriority w:val="39"/>
    <w:rsid w:val="00122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eli/dir/2019/2161/oj" TargetMode="External"/><Relationship Id="rId21" Type="http://schemas.openxmlformats.org/officeDocument/2006/relationships/hyperlink" Target="mailto:c.holloway@ucl.ac.uk" TargetMode="External"/><Relationship Id="rId63" Type="http://schemas.openxmlformats.org/officeDocument/2006/relationships/hyperlink" Target="https://www.gov.uk/guidance/export-medical-devices-special-rules" TargetMode="External"/><Relationship Id="rId159" Type="http://schemas.openxmlformats.org/officeDocument/2006/relationships/hyperlink" Target="https://www.gov.uk/government/publications/national-ai-strategy" TargetMode="External"/><Relationship Id="rId170" Type="http://schemas.openxmlformats.org/officeDocument/2006/relationships/hyperlink" Target="https://www.legislation.gov.uk/uksi/2021/873/contents/made" TargetMode="External"/><Relationship Id="rId191" Type="http://schemas.openxmlformats.org/officeDocument/2006/relationships/hyperlink" Target="https://bills.parliament.uk/bills/3340" TargetMode="External"/><Relationship Id="rId205" Type="http://schemas.openxmlformats.org/officeDocument/2006/relationships/hyperlink" Target="https://eur-lex.europa.eu/legal-content/EN/TXT/?uri=celex%3A32019L0771" TargetMode="External"/><Relationship Id="rId226" Type="http://schemas.openxmlformats.org/officeDocument/2006/relationships/hyperlink" Target="https://eur-lex.europa.eu/legal-content/EN/TXT/?uri=CELEX%3A02017R0745-20200424" TargetMode="External"/><Relationship Id="rId247" Type="http://schemas.openxmlformats.org/officeDocument/2006/relationships/hyperlink" Target="https://www.gov.uk/guidance/accessibility-requirements-for-public-sector-websites-and-apps" TargetMode="External"/><Relationship Id="rId107" Type="http://schemas.openxmlformats.org/officeDocument/2006/relationships/hyperlink" Target="https://www.gov.uk/government/collections/evaluating-digital-health-products" TargetMode="External"/><Relationship Id="rId11" Type="http://schemas.openxmlformats.org/officeDocument/2006/relationships/image" Target="media/image1.png"/><Relationship Id="rId32" Type="http://schemas.openxmlformats.org/officeDocument/2006/relationships/hyperlink" Target="https://www.legislation.gov.uk/uksi/2021/905/made" TargetMode="External"/><Relationship Id="rId53" Type="http://schemas.openxmlformats.org/officeDocument/2006/relationships/hyperlink" Target="https://www.legislation.gov.uk/ukpga/2010/15/contents" TargetMode="External"/><Relationship Id="rId74" Type="http://schemas.openxmlformats.org/officeDocument/2006/relationships/hyperlink" Target="https://www.gov.uk/guidance/ce-marking" TargetMode="External"/><Relationship Id="rId128" Type="http://schemas.openxmlformats.org/officeDocument/2006/relationships/hyperlink" Target="https://www.cliffordchance.com/insights/resources/blogs/talking-tech/en/articles/2022/06/the-digital-services-act-what-is-it-and-what-impact-will-it-have.html" TargetMode="External"/><Relationship Id="rId149" Type="http://schemas.openxmlformats.org/officeDocument/2006/relationships/hyperlink" Target="https://ico.org.uk/for-organisations/guide-to-data-protection/guide-to-the-general-data-protection-regulation-gdpr/accountability-and-governance/certification/" TargetMode="External"/><Relationship Id="rId5" Type="http://schemas.openxmlformats.org/officeDocument/2006/relationships/numbering" Target="numbering.xml"/><Relationship Id="rId95" Type="http://schemas.openxmlformats.org/officeDocument/2006/relationships/hyperlink" Target="https://www.cqc.org.uk/guidance-providers/registration/what-registration" TargetMode="External"/><Relationship Id="rId160" Type="http://schemas.openxmlformats.org/officeDocument/2006/relationships/hyperlink" Target="https://www.gov.uk/government/publications/national-ai-strategy-ai-action-plan" TargetMode="External"/><Relationship Id="rId181" Type="http://schemas.openxmlformats.org/officeDocument/2006/relationships/hyperlink" Target="https://www.legislation.gov.uk/uksi/2002/618/regulation/7A" TargetMode="External"/><Relationship Id="rId216" Type="http://schemas.openxmlformats.org/officeDocument/2006/relationships/hyperlink" Target="https://www.legislation.gov.uk/uksi/2019/791/contents" TargetMode="External"/><Relationship Id="rId237" Type="http://schemas.openxmlformats.org/officeDocument/2006/relationships/hyperlink" Target="https://www.gov.uk/guidance/trading-and-moving-goods-in-and-out-of-northern-ireland" TargetMode="External"/><Relationship Id="rId258" Type="http://schemas.openxmlformats.org/officeDocument/2006/relationships/hyperlink" Target="https://www.gov.uk/government/publications/retained-eu-law-dashboard" TargetMode="External"/><Relationship Id="rId22" Type="http://schemas.openxmlformats.org/officeDocument/2006/relationships/hyperlink" Target="https://www.rapidresearchandevaluation.com/" TargetMode="External"/><Relationship Id="rId43" Type="http://schemas.openxmlformats.org/officeDocument/2006/relationships/hyperlink" Target="https://www.gov.uk/government/publications/retained-eu-law-dashboard" TargetMode="External"/><Relationship Id="rId64" Type="http://schemas.openxmlformats.org/officeDocument/2006/relationships/hyperlink" Target="https://www.gov.uk/guidance/placing-manufactured-goods-on-the-market-in-northern-ireland" TargetMode="External"/><Relationship Id="rId118" Type="http://schemas.openxmlformats.org/officeDocument/2006/relationships/hyperlink" Target="https://www.legislation.gov.uk/ukpga/2015/15/contents" TargetMode="External"/><Relationship Id="rId139" Type="http://schemas.openxmlformats.org/officeDocument/2006/relationships/hyperlink" Target="https://ico.org.uk/for-organisations/guide-to-data-protection/guide-to-the-general-data-protection-regulation-gdpr/accountability-and-governance/data-protection-officers/" TargetMode="External"/><Relationship Id="rId85" Type="http://schemas.openxmlformats.org/officeDocument/2006/relationships/hyperlink" Target="https://www.gov.uk/guidance/product-safety-for-businesses-a-to-z-of-industry-guidance" TargetMode="External"/><Relationship Id="rId150" Type="http://schemas.openxmlformats.org/officeDocument/2006/relationships/hyperlink" Target="https://ico.org.uk/for-organisations/guide-to-data-protection/guide-to-the-general-data-protection-regulation-gdpr/certification-schemes-detailed-guidance/" TargetMode="External"/><Relationship Id="rId171" Type="http://schemas.openxmlformats.org/officeDocument/2006/relationships/hyperlink" Target="https://www.legislation.gov.uk/uksi/2002/618/contents" TargetMode="External"/><Relationship Id="rId192" Type="http://schemas.openxmlformats.org/officeDocument/2006/relationships/hyperlink" Target="https://www.gov.uk/government/publications/the-northern-ireland-protocol" TargetMode="External"/><Relationship Id="rId206" Type="http://schemas.openxmlformats.org/officeDocument/2006/relationships/hyperlink" Target="https://eur-lex.europa.eu/eli/dir/2019/2161/oj" TargetMode="External"/><Relationship Id="rId227" Type="http://schemas.openxmlformats.org/officeDocument/2006/relationships/hyperlink" Target="https://www.gov.uk/government/publications/assistive-technology-definition-and-safe-use/assistive-technology-definition-and-safe-use" TargetMode="External"/><Relationship Id="rId248" Type="http://schemas.openxmlformats.org/officeDocument/2006/relationships/hyperlink" Target="https://www.gov.uk/guidance/the-technology-code-of-practice" TargetMode="External"/><Relationship Id="rId12" Type="http://schemas.openxmlformats.org/officeDocument/2006/relationships/image" Target="media/image2.png"/><Relationship Id="rId33" Type="http://schemas.openxmlformats.org/officeDocument/2006/relationships/hyperlink" Target="https://www.legislation.gov.uk/uksi/2021/905/made" TargetMode="External"/><Relationship Id="rId108" Type="http://schemas.openxmlformats.org/officeDocument/2006/relationships/hyperlink" Target="https://www.gov.uk/guidance/guidance-and-tools-for-digital-accessibility" TargetMode="External"/><Relationship Id="rId129" Type="http://schemas.openxmlformats.org/officeDocument/2006/relationships/hyperlink" Target="https://www.cer.eu/publications/archive/bulletin-article/2022/can-uk-keep-europe-digital-competition" TargetMode="External"/><Relationship Id="rId54" Type="http://schemas.openxmlformats.org/officeDocument/2006/relationships/hyperlink" Target="https://www.gov.uk/guidance/placing-manufactured-goods-on-the-market-in-great-britain" TargetMode="External"/><Relationship Id="rId75" Type="http://schemas.openxmlformats.org/officeDocument/2006/relationships/hyperlink" Target="https://www.gov.uk/government/publications/implementation-of-the-future-regulation-of-medical-devices-and-extension-of-standstill-period" TargetMode="External"/><Relationship Id="rId96" Type="http://schemas.openxmlformats.org/officeDocument/2006/relationships/hyperlink" Target="https://www.cqc.org.uk/guidance-providers/scope-registration-regulated-activities" TargetMode="External"/><Relationship Id="rId140" Type="http://schemas.openxmlformats.org/officeDocument/2006/relationships/hyperlink" Target="https://ico.org.uk/for-organisations/accountability-framework/records-of-processing-and-lawful-basis/" TargetMode="External"/><Relationship Id="rId161" Type="http://schemas.openxmlformats.org/officeDocument/2006/relationships/hyperlink" Target="https://www.gov.uk/government/publications/assistive-technology-definition-and-safe-use/assistive-technology-definition-and-safe-use" TargetMode="External"/><Relationship Id="rId182" Type="http://schemas.openxmlformats.org/officeDocument/2006/relationships/hyperlink" Target="https://www.legislation.gov.uk/uksi/2002/618/regulation/10A" TargetMode="External"/><Relationship Id="rId217" Type="http://schemas.openxmlformats.org/officeDocument/2006/relationships/hyperlink" Target="https://www.legislation.gov.uk/uksi/2020/1478/contents/made" TargetMode="External"/><Relationship Id="rId6" Type="http://schemas.openxmlformats.org/officeDocument/2006/relationships/styles" Target="styles.xml"/><Relationship Id="rId238" Type="http://schemas.openxmlformats.org/officeDocument/2006/relationships/hyperlink" Target="https://www.gov.uk/government/collections/rules-of-origin-for-goods-moving-between-the-uk-and-eu" TargetMode="External"/><Relationship Id="rId259" Type="http://schemas.openxmlformats.org/officeDocument/2006/relationships/hyperlink" Target="https://www.gov.uk/government/publications/implementation-of-the-future-regulation-of-medical-devices-and-extension-of-standstill-period" TargetMode="External"/><Relationship Id="rId23" Type="http://schemas.openxmlformats.org/officeDocument/2006/relationships/hyperlink" Target="mailto:c.vindrola@ucl.ac.uk" TargetMode="External"/><Relationship Id="rId119" Type="http://schemas.openxmlformats.org/officeDocument/2006/relationships/hyperlink" Target="https://www.hilldickinson.com/insights/articles/sales-goods-directive-2019771" TargetMode="External"/><Relationship Id="rId44" Type="http://schemas.openxmlformats.org/officeDocument/2006/relationships/hyperlink" Target="https://www.gov.uk/government/publications/ukeu-and-eaec-trade-and-cooperation-agreement-ts-no82021" TargetMode="External"/><Relationship Id="rId65" Type="http://schemas.openxmlformats.org/officeDocument/2006/relationships/hyperlink" Target="https://www.gov.uk/guidance/placing-manufactured-goods-on-the-eu-market" TargetMode="External"/><Relationship Id="rId86" Type="http://schemas.openxmlformats.org/officeDocument/2006/relationships/hyperlink" Target="https://www.gov.uk/government/organisations/medicines-and-healthcare-products-regulatory-agency" TargetMode="External"/><Relationship Id="rId130" Type="http://schemas.openxmlformats.org/officeDocument/2006/relationships/hyperlink" Target="https://eur-lex.europa.eu/legal-content/EN/TXT/?uri=CELEX%3A02016R0679-20160504&amp;qid=1532348683434" TargetMode="External"/><Relationship Id="rId151" Type="http://schemas.openxmlformats.org/officeDocument/2006/relationships/hyperlink" Target="https://ico.org.uk/for-organisations/guide-to-data-protection/key-dp-themes/explaining-decisions-made-with-artificial-intelligence/part-1-the-basics-of-explaining-ai/legal-framework/" TargetMode="External"/><Relationship Id="rId172" Type="http://schemas.openxmlformats.org/officeDocument/2006/relationships/hyperlink" Target="https://www.legislation.gov.uk/uksi/2021/905/contents/made" TargetMode="External"/><Relationship Id="rId193" Type="http://schemas.openxmlformats.org/officeDocument/2006/relationships/hyperlink" Target="https://www.gov.uk/government/publications/ukeu-and-eaec-trade-and-cooperation-agreement-ts-no82021" TargetMode="External"/><Relationship Id="rId207" Type="http://schemas.openxmlformats.org/officeDocument/2006/relationships/hyperlink" Target="https://eur-lex.europa.eu/legal-content/EN/TXT/?uri=CELEX:32022R2065" TargetMode="External"/><Relationship Id="rId228" Type="http://schemas.openxmlformats.org/officeDocument/2006/relationships/hyperlink" Target="https://www.gov.uk/guidance/placing-manufactured-goods-on-the-market-in-great-britain" TargetMode="External"/><Relationship Id="rId249" Type="http://schemas.openxmlformats.org/officeDocument/2006/relationships/hyperlink" Target="https://ico.org.uk/for-organisations/guide-to-data-protection/guide-to-the-general-data-protection-regulation-gdpr/" TargetMode="External"/><Relationship Id="rId13" Type="http://schemas.openxmlformats.org/officeDocument/2006/relationships/image" Target="media/image3.png"/><Relationship Id="rId109" Type="http://schemas.openxmlformats.org/officeDocument/2006/relationships/hyperlink" Target="https://www.gov.uk/guidance/accessibility-requirements-for-public-sector-websites-and-apps" TargetMode="External"/><Relationship Id="rId260" Type="http://schemas.openxmlformats.org/officeDocument/2006/relationships/hyperlink" Target="https://www.gov.uk/government/consultations/consultation-on-the-future-regulation-of-medical-devices-in-the-united-kingdom" TargetMode="External"/><Relationship Id="rId34" Type="http://schemas.openxmlformats.org/officeDocument/2006/relationships/hyperlink" Target="https://www.legislation.gov.uk/uksi/2021/873/made" TargetMode="External"/><Relationship Id="rId55" Type="http://schemas.openxmlformats.org/officeDocument/2006/relationships/hyperlink" Target="https://www.gov.uk/guidance/ukca-marking-roles-and-responsibilities" TargetMode="External"/><Relationship Id="rId76" Type="http://schemas.openxmlformats.org/officeDocument/2006/relationships/hyperlink" Target="https://www.gov.uk/guidance/regulating-medical-devices-in-the-uk" TargetMode="External"/><Relationship Id="rId97" Type="http://schemas.openxmlformats.org/officeDocument/2006/relationships/hyperlink" Target="https://www.pharmacyregulation.org/registration" TargetMode="External"/><Relationship Id="rId120" Type="http://schemas.openxmlformats.org/officeDocument/2006/relationships/hyperlink" Target="https://www.fsp-law.com/starting-to-move-apart/" TargetMode="External"/><Relationship Id="rId141" Type="http://schemas.openxmlformats.org/officeDocument/2006/relationships/hyperlink" Target="https://ico.org.uk/for-organisations/guide-to-data-protection/guide-to-the-general-data-protection-regulation-gdpr/" TargetMode="External"/><Relationship Id="rId7" Type="http://schemas.openxmlformats.org/officeDocument/2006/relationships/settings" Target="settings.xml"/><Relationship Id="rId162" Type="http://schemas.openxmlformats.org/officeDocument/2006/relationships/hyperlink" Target="https://assets.publishing.service.gov.uk/government/uploads/system/uploads/attachment_data/file/1105233/Medical_device_stand-alone_software_including_apps.pdf" TargetMode="External"/><Relationship Id="rId183" Type="http://schemas.openxmlformats.org/officeDocument/2006/relationships/hyperlink" Target="https://www.legislation.gov.uk/uksi/2002/618/regulation/19" TargetMode="External"/><Relationship Id="rId218" Type="http://schemas.openxmlformats.org/officeDocument/2006/relationships/hyperlink" Target="https://www.legislation.gov.uk/uksi/2021/873/contents/made" TargetMode="External"/><Relationship Id="rId239" Type="http://schemas.openxmlformats.org/officeDocument/2006/relationships/hyperlink" Target="https://www.gov.uk/guidance/designated-standards" TargetMode="External"/><Relationship Id="rId250" Type="http://schemas.openxmlformats.org/officeDocument/2006/relationships/hyperlink" Target="https://ico.org.uk/for-organisations/dp-at-the-end-of-the-transition-period/overview-data-protection-and-the-eu/" TargetMode="External"/><Relationship Id="rId24" Type="http://schemas.openxmlformats.org/officeDocument/2006/relationships/hyperlink" Target="https://www.legislation.gov.uk/ukpga/2018/16/contents/enacted" TargetMode="External"/><Relationship Id="rId45" Type="http://schemas.openxmlformats.org/officeDocument/2006/relationships/hyperlink" Target="https://www.legislation.gov.uk/ukpga/2020/29/contents" TargetMode="External"/><Relationship Id="rId66" Type="http://schemas.openxmlformats.org/officeDocument/2006/relationships/hyperlink" Target="https://www.gov.uk/guidance/using-the-ukni-marking" TargetMode="External"/><Relationship Id="rId87" Type="http://schemas.openxmlformats.org/officeDocument/2006/relationships/hyperlink" Target="https://www.gov.uk/government/publications/electrical-equipment-safety-regulations-2016" TargetMode="External"/><Relationship Id="rId110" Type="http://schemas.openxmlformats.org/officeDocument/2006/relationships/hyperlink" Target="https://www.gov.uk/guidance/make-your-website-or-app-accessible-and-publish-an-accessibility-statement" TargetMode="External"/><Relationship Id="rId131" Type="http://schemas.openxmlformats.org/officeDocument/2006/relationships/hyperlink" Target="https://www.legislation.gov.uk/ukpga/2018/12/contents/enacted" TargetMode="External"/><Relationship Id="rId152" Type="http://schemas.openxmlformats.org/officeDocument/2006/relationships/hyperlink" Target="https://ico.org.uk/for-organisations/guide-to-data-protection/key-dp-themes/guidance-on-ai-and-data-protection/" TargetMode="External"/><Relationship Id="rId173" Type="http://schemas.openxmlformats.org/officeDocument/2006/relationships/hyperlink" Target="https://eur-lex.europa.eu/legal-content/EN/TXT/?uri=CELEX%3A02017R0745-20200424" TargetMode="External"/><Relationship Id="rId194" Type="http://schemas.openxmlformats.org/officeDocument/2006/relationships/hyperlink" Target="https://www.legislation.gov.uk/uksi/2022/174/contents/made" TargetMode="External"/><Relationship Id="rId208" Type="http://schemas.openxmlformats.org/officeDocument/2006/relationships/hyperlink" Target="https://bills.parliament.uk/bills/3137" TargetMode="External"/><Relationship Id="rId229" Type="http://schemas.openxmlformats.org/officeDocument/2006/relationships/hyperlink" Target="https://www.gov.uk/guidance/placing-manufactured-goods-on-the-market-in-northern-ireland" TargetMode="External"/><Relationship Id="rId240" Type="http://schemas.openxmlformats.org/officeDocument/2006/relationships/hyperlink" Target="https://www.gov.uk/import-goods-into-uk" TargetMode="External"/><Relationship Id="rId261" Type="http://schemas.openxmlformats.org/officeDocument/2006/relationships/hyperlink" Target="https://www.gov.uk/government/news/businesses-to-be-given-uk-product-marking-flexibility?dm_i=7EOZ,1FXX,MF9FJ,4KQX,1" TargetMode="External"/><Relationship Id="rId14" Type="http://schemas.openxmlformats.org/officeDocument/2006/relationships/image" Target="media/image4.jpeg"/><Relationship Id="rId35" Type="http://schemas.openxmlformats.org/officeDocument/2006/relationships/hyperlink" Target="https://www.legislation.gov.uk/uksi/2021/873/made" TargetMode="External"/><Relationship Id="rId56" Type="http://schemas.openxmlformats.org/officeDocument/2006/relationships/hyperlink" Target="https://www.gov.uk/guidance/ukca-marking-conformity-assessment-and-documentation" TargetMode="External"/><Relationship Id="rId77" Type="http://schemas.openxmlformats.org/officeDocument/2006/relationships/hyperlink" Target="https://www.gov.uk/guidance/using-the-ukca-marking" TargetMode="External"/><Relationship Id="rId100" Type="http://schemas.openxmlformats.org/officeDocument/2006/relationships/hyperlink" Target="https://www.legislation.gov.uk/uksi/2018/952/made" TargetMode="External"/><Relationship Id="rId8" Type="http://schemas.openxmlformats.org/officeDocument/2006/relationships/webSettings" Target="webSettings.xml"/><Relationship Id="rId98" Type="http://schemas.openxmlformats.org/officeDocument/2006/relationships/hyperlink" Target="https://www.pharmacyregulation.org/registration/brexit-information-pharmacy-professionals-and-owners" TargetMode="External"/><Relationship Id="rId121" Type="http://schemas.openxmlformats.org/officeDocument/2006/relationships/hyperlink" Target="https://eur-lex.europa.eu/legal-content/EN/TXT/?uri=CELEX:32022R2065" TargetMode="External"/><Relationship Id="rId142" Type="http://schemas.openxmlformats.org/officeDocument/2006/relationships/hyperlink" Target="https://ico.org.uk/for-organisations/guide-to-data-protection/guide-to-the-general-data-protection-regulation-gdpr/exemptions/immigration-exemption/" TargetMode="External"/><Relationship Id="rId163" Type="http://schemas.openxmlformats.org/officeDocument/2006/relationships/image" Target="media/image9.png"/><Relationship Id="rId184" Type="http://schemas.openxmlformats.org/officeDocument/2006/relationships/hyperlink" Target="https://www.legislation.gov.uk/uksi/2002/618/regulation/19B" TargetMode="External"/><Relationship Id="rId219" Type="http://schemas.openxmlformats.org/officeDocument/2006/relationships/hyperlink" Target="https://www.legislation.gov.uk/uksi/2021/905/contents/made" TargetMode="External"/><Relationship Id="rId230" Type="http://schemas.openxmlformats.org/officeDocument/2006/relationships/hyperlink" Target="https://www.gov.uk/guidance/placing-manufactured-goods-on-the-eu-market" TargetMode="External"/><Relationship Id="rId251" Type="http://schemas.openxmlformats.org/officeDocument/2006/relationships/hyperlink" Target="https://ico.org.uk/for-organisations/guide-to-data-protection/guide-to-the-general-data-protection-regulation-gdpr/accountability-and-governance/certification/" TargetMode="External"/><Relationship Id="rId25" Type="http://schemas.openxmlformats.org/officeDocument/2006/relationships/hyperlink" Target="https://www.legislation.gov.uk/ukpga/2018/16/contents/enacted" TargetMode="External"/><Relationship Id="rId46" Type="http://schemas.openxmlformats.org/officeDocument/2006/relationships/hyperlink" Target="https://assets.publishing.service.gov.uk/government/uploads/system/uploads/attachment_data/file/840230/Revised_Protocol_to_the_Withdrawal_Agreement.pdf" TargetMode="External"/><Relationship Id="rId67" Type="http://schemas.openxmlformats.org/officeDocument/2006/relationships/hyperlink" Target="https://www.gov.uk/guidance/regulating-medical-devices-in-the-uk" TargetMode="External"/><Relationship Id="rId88" Type="http://schemas.openxmlformats.org/officeDocument/2006/relationships/hyperlink" Target="https://www.gov.uk/government/publications/electromagnetic-compatibility-regulations-2016" TargetMode="External"/><Relationship Id="rId111" Type="http://schemas.openxmlformats.org/officeDocument/2006/relationships/hyperlink" Target="https://www.gov.uk/guidance/the-technology-code-of-practice" TargetMode="External"/><Relationship Id="rId132" Type="http://schemas.openxmlformats.org/officeDocument/2006/relationships/hyperlink" Target="https://www.legislation.gov.uk/uksi/2019/419/contents" TargetMode="External"/><Relationship Id="rId153" Type="http://schemas.openxmlformats.org/officeDocument/2006/relationships/hyperlink" Target="https://ico.org.uk/for-organisations/guide-to-data-protection/key-dp-themes/explaining-decisions-made-with-ai/" TargetMode="External"/><Relationship Id="rId174" Type="http://schemas.openxmlformats.org/officeDocument/2006/relationships/hyperlink" Target="https://eur-lex.europa.eu/legal-content/EN/TXT/?uri=CELEX:32017R0746" TargetMode="External"/><Relationship Id="rId195" Type="http://schemas.openxmlformats.org/officeDocument/2006/relationships/hyperlink" Target="https://www.legislation.gov.uk/uksi/2019/638/contents" TargetMode="External"/><Relationship Id="rId209" Type="http://schemas.openxmlformats.org/officeDocument/2006/relationships/hyperlink" Target="https://www.legislation.gov.uk/eudr/2000/31/adopted" TargetMode="External"/><Relationship Id="rId220" Type="http://schemas.openxmlformats.org/officeDocument/2006/relationships/hyperlink" Target="https://www.legislation.gov.uk/uksi/2019/1385/contents" TargetMode="External"/><Relationship Id="rId241" Type="http://schemas.openxmlformats.org/officeDocument/2006/relationships/hyperlink" Target="https://www.gov.uk/export-goods" TargetMode="External"/><Relationship Id="rId15" Type="http://schemas.openxmlformats.org/officeDocument/2006/relationships/image" Target="media/image5.jpg"/><Relationship Id="rId36" Type="http://schemas.openxmlformats.org/officeDocument/2006/relationships/hyperlink" Target="https://www.gov.uk/government/consultations/consultation-on-the-future-regulation-of-medical-devices-in-the-united-kingdom" TargetMode="External"/><Relationship Id="rId57" Type="http://schemas.openxmlformats.org/officeDocument/2006/relationships/hyperlink" Target="https://www.gov.uk/guidance/designated-standards" TargetMode="External"/><Relationship Id="rId262" Type="http://schemas.openxmlformats.org/officeDocument/2006/relationships/fontTable" Target="fontTable.xml"/><Relationship Id="rId78" Type="http://schemas.openxmlformats.org/officeDocument/2006/relationships/hyperlink" Target="https://www.gov.uk/guidance/designated-standards" TargetMode="External"/><Relationship Id="rId99" Type="http://schemas.openxmlformats.org/officeDocument/2006/relationships/hyperlink" Target="https://www.gov.uk/government/publications/code-of-conduct-for-data-driven-health-and-care-technology/initial-code-of-conduct-for-data-driven-health-and-care-technology" TargetMode="External"/><Relationship Id="rId101" Type="http://schemas.openxmlformats.org/officeDocument/2006/relationships/hyperlink" Target="https://eur-lex.europa.eu/legal-content/EN/TXT/?uri=uriserv:OJ.L_.2016.327.01.0001.01.ENG&amp;toc=OJ:L:2016:327:TOC" TargetMode="External"/><Relationship Id="rId122" Type="http://schemas.openxmlformats.org/officeDocument/2006/relationships/hyperlink" Target="https://bills.parliament.uk/bills/3137" TargetMode="External"/><Relationship Id="rId143" Type="http://schemas.openxmlformats.org/officeDocument/2006/relationships/hyperlink" Target="https://ico.org.uk/for-organisations/dp-at-the-end-of-the-transition-period/data-protection-and-the-eu-in-detail/the-uk-gdpr/international-data-transfers/" TargetMode="External"/><Relationship Id="rId164" Type="http://schemas.openxmlformats.org/officeDocument/2006/relationships/hyperlink" Target="https://www.legislation.gov.uk/eudr/1993/42" TargetMode="External"/><Relationship Id="rId185" Type="http://schemas.openxmlformats.org/officeDocument/2006/relationships/hyperlink" Target="https://www.gov.uk/government/consultations/consultation-on-the-future-regulation-of-medical-devices-in-the-united-kingdom" TargetMode="External"/><Relationship Id="rId9" Type="http://schemas.openxmlformats.org/officeDocument/2006/relationships/footnotes" Target="footnotes.xml"/><Relationship Id="rId210" Type="http://schemas.openxmlformats.org/officeDocument/2006/relationships/hyperlink" Target="https://eur-lex.europa.eu/eli/reg/2022/1925" TargetMode="External"/><Relationship Id="rId26" Type="http://schemas.openxmlformats.org/officeDocument/2006/relationships/hyperlink" Target="https://www.legislation.gov.uk/uksi/2019/791/contents" TargetMode="External"/><Relationship Id="rId231" Type="http://schemas.openxmlformats.org/officeDocument/2006/relationships/hyperlink" Target="https://www.gov.uk/guidance/using-the-ukca-marking" TargetMode="External"/><Relationship Id="rId252" Type="http://schemas.openxmlformats.org/officeDocument/2006/relationships/hyperlink" Target="https://ico.org.uk/for-organisations/guide-to-data-protection/key-dp-themes/explaining-decisions-made-with-artificial-intelligence/part-1-the-basics-of-explaining-ai/legal-framework/" TargetMode="External"/><Relationship Id="rId47" Type="http://schemas.openxmlformats.org/officeDocument/2006/relationships/hyperlink" Target="https://www.gov.uk/government/collections/rules-of-origin-for-goods-moving-between-the-uk-and-eu" TargetMode="External"/><Relationship Id="rId68" Type="http://schemas.openxmlformats.org/officeDocument/2006/relationships/hyperlink" Target="https://assets.publishing.service.gov.uk/government/uploads/system/uploads/attachment_data/file/840230/Revised_Protocol_to_the_Withdrawal_Agreement.pdf" TargetMode="External"/><Relationship Id="rId89" Type="http://schemas.openxmlformats.org/officeDocument/2006/relationships/hyperlink" Target="https://www.gov.uk/government/publications/radio-equipment-regulations-2017" TargetMode="External"/><Relationship Id="rId112" Type="http://schemas.openxmlformats.org/officeDocument/2006/relationships/hyperlink" Target="https://www.gov.uk/guidance/make-things-accessible" TargetMode="External"/><Relationship Id="rId133" Type="http://schemas.openxmlformats.org/officeDocument/2006/relationships/hyperlink" Target="https://www.legislation.gov.uk/uksi/2020/1586/contents/made" TargetMode="External"/><Relationship Id="rId154" Type="http://schemas.openxmlformats.org/officeDocument/2006/relationships/hyperlink" Target="https://ico.org.uk/media/for-organisations/documents/4022261/how-to-use-ai-and-personal-data.pdf" TargetMode="External"/><Relationship Id="rId175" Type="http://schemas.openxmlformats.org/officeDocument/2006/relationships/hyperlink" Target="https://www.legislation.gov.uk/ukpga/2021/3/contents" TargetMode="External"/><Relationship Id="rId196" Type="http://schemas.openxmlformats.org/officeDocument/2006/relationships/hyperlink" Target="https://www.legislation.gov.uk/uksi/2021/1444/contents/made" TargetMode="External"/><Relationship Id="rId200" Type="http://schemas.openxmlformats.org/officeDocument/2006/relationships/hyperlink" Target="https://www.legislation.gov.uk/uksi/2018/952/made" TargetMode="External"/><Relationship Id="rId16" Type="http://schemas.openxmlformats.org/officeDocument/2006/relationships/image" Target="media/image6.png"/><Relationship Id="rId221" Type="http://schemas.openxmlformats.org/officeDocument/2006/relationships/hyperlink" Target="https://www.legislation.gov.uk/ukpga/2021/3/contents" TargetMode="External"/><Relationship Id="rId242" Type="http://schemas.openxmlformats.org/officeDocument/2006/relationships/hyperlink" Target="https://www.gov.uk/guidance/product-safety-for-businesses-a-to-z-of-industry-guidance" TargetMode="External"/><Relationship Id="rId263" Type="http://schemas.openxmlformats.org/officeDocument/2006/relationships/theme" Target="theme/theme1.xml"/><Relationship Id="rId37" Type="http://schemas.openxmlformats.org/officeDocument/2006/relationships/hyperlink" Target="https://www.gov.uk/government/consultations/consultation-on-the-future-regulation-of-medical-devices-in-the-united-kingdom" TargetMode="External"/><Relationship Id="rId58" Type="http://schemas.openxmlformats.org/officeDocument/2006/relationships/hyperlink" Target="https://www.gov.uk/import-goods-into-uk" TargetMode="External"/><Relationship Id="rId79" Type="http://schemas.openxmlformats.org/officeDocument/2006/relationships/hyperlink" Target="https://www.gov.uk/government/publications/implementation-of-the-future-regulation-of-medical-devices-and-extension-of-standstill-period/implementation-of-the-future-regulations" TargetMode="External"/><Relationship Id="rId102" Type="http://schemas.openxmlformats.org/officeDocument/2006/relationships/hyperlink" Target="https://www.legislation.gov.uk/ukpga/1995/50" TargetMode="External"/><Relationship Id="rId123" Type="http://schemas.openxmlformats.org/officeDocument/2006/relationships/hyperlink" Target="https://www.legislation.gov.uk/eudr/2000/31/adopted" TargetMode="External"/><Relationship Id="rId144" Type="http://schemas.openxmlformats.org/officeDocument/2006/relationships/hyperlink" Target="https://ico.org.uk/for-organisations/dp-at-the-end-of-the-transition-period/data-protection-and-the-eu-in-detail/the-uk-gdpr/european-representatives/" TargetMode="External"/><Relationship Id="rId90" Type="http://schemas.openxmlformats.org/officeDocument/2006/relationships/hyperlink" Target="https://www.hse.gov.uk/" TargetMode="External"/><Relationship Id="rId165" Type="http://schemas.openxmlformats.org/officeDocument/2006/relationships/hyperlink" Target="https://www.legislation.gov.uk/eudr/1990/385/2020-01-31" TargetMode="External"/><Relationship Id="rId186" Type="http://schemas.openxmlformats.org/officeDocument/2006/relationships/hyperlink" Target="https://www.legislation.gov.uk/ukpga/1995/50" TargetMode="External"/><Relationship Id="rId211" Type="http://schemas.openxmlformats.org/officeDocument/2006/relationships/hyperlink" Target="https://eur-lex.europa.eu/legal-content/EN/TXT/?uri=CELEX%3A02016R0679-20160504&amp;qid=1532348683434" TargetMode="External"/><Relationship Id="rId232" Type="http://schemas.openxmlformats.org/officeDocument/2006/relationships/hyperlink" Target="https://www.gov.uk/guidance/ukca-marking-roles-and-responsibilities" TargetMode="External"/><Relationship Id="rId253" Type="http://schemas.openxmlformats.org/officeDocument/2006/relationships/hyperlink" Target="https://www.gov.uk/government/publications/medicines-and-medical-devices-bill-overarching-documents/factsheet-medical-devices-overview" TargetMode="External"/><Relationship Id="rId27" Type="http://schemas.openxmlformats.org/officeDocument/2006/relationships/hyperlink" Target="https://www.legislation.gov.uk/uksi/2019/791/contents" TargetMode="External"/><Relationship Id="rId48" Type="http://schemas.openxmlformats.org/officeDocument/2006/relationships/hyperlink" Target="https://www.gov.uk/government/news/the-retained-eu-law-revocation-and-reform-bill-2022" TargetMode="External"/><Relationship Id="rId69" Type="http://schemas.openxmlformats.org/officeDocument/2006/relationships/hyperlink" Target="https://www.gov.uk/guidance/regulating-medical-devices-in-the-uk" TargetMode="External"/><Relationship Id="rId113" Type="http://schemas.openxmlformats.org/officeDocument/2006/relationships/hyperlink" Target="https://www.gov.uk/guidance/make-privacy-integral" TargetMode="External"/><Relationship Id="rId134" Type="http://schemas.openxmlformats.org/officeDocument/2006/relationships/hyperlink" Target="https://ico.org.uk/for-organisations/dp-at-the-end-of-the-transition-period/data-protection-and-the-eu-in-detail/" TargetMode="External"/><Relationship Id="rId80" Type="http://schemas.openxmlformats.org/officeDocument/2006/relationships/hyperlink" Target="https://www.gov.uk/guidance/using-the-ukni-marking" TargetMode="External"/><Relationship Id="rId155" Type="http://schemas.openxmlformats.org/officeDocument/2006/relationships/hyperlink" Target="https://www.gov.uk/government/publications/digital-regulation-driving-growth-and-unlocking-innovation" TargetMode="External"/><Relationship Id="rId176" Type="http://schemas.openxmlformats.org/officeDocument/2006/relationships/hyperlink" Target="https://www.legislation.gov.uk/uksi/2002/618/regulation/9" TargetMode="External"/><Relationship Id="rId197" Type="http://schemas.openxmlformats.org/officeDocument/2006/relationships/hyperlink" Target="https://www.legislation.gov.uk/uksi/2021/1489/contents/made" TargetMode="External"/><Relationship Id="rId201" Type="http://schemas.openxmlformats.org/officeDocument/2006/relationships/hyperlink" Target="https://www.legislation.gov.uk/uksi/2022/1097/contents/made" TargetMode="External"/><Relationship Id="rId222" Type="http://schemas.openxmlformats.org/officeDocument/2006/relationships/hyperlink" Target="https://www.legislation.gov.uk/eudr/1993/42/2020-12-31" TargetMode="External"/><Relationship Id="rId243" Type="http://schemas.openxmlformats.org/officeDocument/2006/relationships/hyperlink" Target="https://www.gov.uk/guidance/pay-no-customs-duty-or-vat-on-goods-for-disabled-people" TargetMode="External"/><Relationship Id="rId17" Type="http://schemas.openxmlformats.org/officeDocument/2006/relationships/image" Target="media/image7.png"/><Relationship Id="rId38" Type="http://schemas.openxmlformats.org/officeDocument/2006/relationships/hyperlink" Target="https://www.gov.uk/government/news/businesses-to-be-given-uk-product-marking-flexibility?dm_i=7EOZ" TargetMode="External"/><Relationship Id="rId59" Type="http://schemas.openxmlformats.org/officeDocument/2006/relationships/hyperlink" Target="https://www.gov.uk/export-goods" TargetMode="External"/><Relationship Id="rId103" Type="http://schemas.openxmlformats.org/officeDocument/2006/relationships/hyperlink" Target="https://www.legislation.gov.uk/uksi/2022/1097/contents/made" TargetMode="External"/><Relationship Id="rId124" Type="http://schemas.openxmlformats.org/officeDocument/2006/relationships/hyperlink" Target="https://eur-lex.europa.eu/eli/reg/2022/1925" TargetMode="External"/><Relationship Id="rId70" Type="http://schemas.openxmlformats.org/officeDocument/2006/relationships/hyperlink" Target="https://www.gov.uk/guidance/moving-qualifying-goods-from-northern-ireland-to-the-rest-of-the-uk" TargetMode="External"/><Relationship Id="rId91" Type="http://schemas.openxmlformats.org/officeDocument/2006/relationships/hyperlink" Target="https://www.hse.gov.uk/" TargetMode="External"/><Relationship Id="rId145" Type="http://schemas.openxmlformats.org/officeDocument/2006/relationships/hyperlink" Target="https://ico.org.uk/for-organisations/dp-at-the-end-of-the-transition-period/data-protection-and-the-eu-in-detail/the-uk-gdpr/eu-regulatory-oversight/" TargetMode="External"/><Relationship Id="rId166" Type="http://schemas.openxmlformats.org/officeDocument/2006/relationships/hyperlink" Target="https://www.legislation.gov.uk/eudr/1998/79" TargetMode="External"/><Relationship Id="rId187" Type="http://schemas.openxmlformats.org/officeDocument/2006/relationships/hyperlink" Target="https://eur-lex.europa.eu/legal-content/EN/TXT/?uri=CELEX:12012P/TXT" TargetMode="External"/><Relationship Id="rId1" Type="http://schemas.openxmlformats.org/officeDocument/2006/relationships/customXml" Target="../customXml/item1.xml"/><Relationship Id="rId212" Type="http://schemas.openxmlformats.org/officeDocument/2006/relationships/hyperlink" Target="https://www.legislation.gov.uk/ukpga/2018/12/contents/enacted" TargetMode="External"/><Relationship Id="rId233" Type="http://schemas.openxmlformats.org/officeDocument/2006/relationships/hyperlink" Target="https://www.gov.uk/guidance/ukca-marking-conformity-assessment-and-documentation" TargetMode="External"/><Relationship Id="rId254" Type="http://schemas.openxmlformats.org/officeDocument/2006/relationships/hyperlink" Target="https://www.gov.uk/guidance/regulating-medical-devices-in-the-uk" TargetMode="External"/><Relationship Id="rId28" Type="http://schemas.openxmlformats.org/officeDocument/2006/relationships/hyperlink" Target="https://www.legislation.gov.uk/uksi/2020/1478/contents/made" TargetMode="External"/><Relationship Id="rId49" Type="http://schemas.openxmlformats.org/officeDocument/2006/relationships/hyperlink" Target="https://bills.parliament.uk/bills/3340" TargetMode="External"/><Relationship Id="rId114" Type="http://schemas.openxmlformats.org/officeDocument/2006/relationships/hyperlink" Target="https://www.gov.uk/service-manual/helping-people-to-use-your-service/making-your-service-accessible-an-introduction" TargetMode="External"/><Relationship Id="rId60" Type="http://schemas.openxmlformats.org/officeDocument/2006/relationships/hyperlink" Target="https://www.gov.uk/guidance/regulating-medical-devices-in-the-uk" TargetMode="External"/><Relationship Id="rId81" Type="http://schemas.openxmlformats.org/officeDocument/2006/relationships/hyperlink" Target="https://www.gov.uk/guidance/using-the-ukni-marking" TargetMode="External"/><Relationship Id="rId135" Type="http://schemas.openxmlformats.org/officeDocument/2006/relationships/hyperlink" Target="https://ico.org.uk/for-organisations/guide-to-data-protection/guide-to-the-general-data-protection-regulation-gdpr/accountability-and-governance/documentation/" TargetMode="External"/><Relationship Id="rId156" Type="http://schemas.openxmlformats.org/officeDocument/2006/relationships/hyperlink" Target="https://www.gov.uk/guidance/digital-regulation-overview-of-government-activity" TargetMode="External"/><Relationship Id="rId177" Type="http://schemas.openxmlformats.org/officeDocument/2006/relationships/hyperlink" Target="https://www.legislation.gov.uk/uksi/2002/618/part/V" TargetMode="External"/><Relationship Id="rId198" Type="http://schemas.openxmlformats.org/officeDocument/2006/relationships/hyperlink" Target="https://www.legislation.gov.uk/uksi/2021/1235/introduction/made" TargetMode="External"/><Relationship Id="rId202" Type="http://schemas.openxmlformats.org/officeDocument/2006/relationships/hyperlink" Target="https://eur-lex.europa.eu/legal-content/EN/TXT/?uri=uriserv:OJ.L_.2019.151.01.0070.01.ENG" TargetMode="External"/><Relationship Id="rId223" Type="http://schemas.openxmlformats.org/officeDocument/2006/relationships/hyperlink" Target="https://www.legislation.gov.uk/eudr/1990/385" TargetMode="External"/><Relationship Id="rId244" Type="http://schemas.openxmlformats.org/officeDocument/2006/relationships/hyperlink" Target="https://www.gov.uk/guidance/reliefs-from-vat-for-disabled-and-older-people-notice-7017" TargetMode="External"/><Relationship Id="rId18" Type="http://schemas.openxmlformats.org/officeDocument/2006/relationships/footer" Target="footer1.xml"/><Relationship Id="rId39" Type="http://schemas.openxmlformats.org/officeDocument/2006/relationships/hyperlink" Target="https://www.gov.uk/government/news/businesses-to-be-given-uk-product-marking-flexibility?dm_i=7EOZ" TargetMode="External"/><Relationship Id="rId50" Type="http://schemas.openxmlformats.org/officeDocument/2006/relationships/hyperlink" Target="https://eur-lex.europa.eu/legal-content/EN/TXT/?uri=CELEX:12012P/TXT" TargetMode="External"/><Relationship Id="rId104" Type="http://schemas.openxmlformats.org/officeDocument/2006/relationships/hyperlink" Target="https://eur-lex.europa.eu/legal-content/EN/TXT/?uri=uriserv:OJ.L_.2019.151.01.0070.01.ENG" TargetMode="External"/><Relationship Id="rId125" Type="http://schemas.openxmlformats.org/officeDocument/2006/relationships/hyperlink" Target="https://www.gov.uk/government/consultations/a-new-pro-competition-regime-for-digital-markets/outcome/a-new-pro-competition-regime-for-digital-markets-government-response-to-consultation" TargetMode="External"/><Relationship Id="rId146" Type="http://schemas.openxmlformats.org/officeDocument/2006/relationships/hyperlink" Target="https://ico.org.uk/for-organisations/dp-at-the-end-of-the-transition-period/data-protection-and-the-eu-in-detail/the-uk-gdpr/other-actions-to-take/" TargetMode="External"/><Relationship Id="rId167" Type="http://schemas.openxmlformats.org/officeDocument/2006/relationships/hyperlink" Target="https://www.legislation.gov.uk/uksi/2019/791/contents" TargetMode="External"/><Relationship Id="rId188" Type="http://schemas.openxmlformats.org/officeDocument/2006/relationships/hyperlink" Target="https://www.legislation.gov.uk/ukpga/1970/44/contents" TargetMode="External"/><Relationship Id="rId71" Type="http://schemas.openxmlformats.org/officeDocument/2006/relationships/hyperlink" Target="https://www.gov.uk/guidance/moving-qualifying-goods-from-northern-ireland-to-the-rest-of-the-uk" TargetMode="External"/><Relationship Id="rId92" Type="http://schemas.openxmlformats.org/officeDocument/2006/relationships/hyperlink" Target="https://www.gov.uk/guidance/pay-no-customs-duty-or-vat-on-goods-for-disabled-people" TargetMode="External"/><Relationship Id="rId213" Type="http://schemas.openxmlformats.org/officeDocument/2006/relationships/hyperlink" Target="https://www.legislation.gov.uk/uksi/2019/419/contents" TargetMode="External"/><Relationship Id="rId234" Type="http://schemas.openxmlformats.org/officeDocument/2006/relationships/hyperlink" Target="https://www.gov.uk/guidance/using-the-ukni-marking" TargetMode="External"/><Relationship Id="rId2" Type="http://schemas.openxmlformats.org/officeDocument/2006/relationships/customXml" Target="../customXml/item2.xml"/><Relationship Id="rId29" Type="http://schemas.openxmlformats.org/officeDocument/2006/relationships/hyperlink" Target="https://www.legislation.gov.uk/uksi/2020/1478/contents/made" TargetMode="External"/><Relationship Id="rId255" Type="http://schemas.openxmlformats.org/officeDocument/2006/relationships/hyperlink" Target="https://www.gov.uk/government/publications/designated-standards-medical-devices" TargetMode="External"/><Relationship Id="rId40" Type="http://schemas.openxmlformats.org/officeDocument/2006/relationships/hyperlink" Target="https://www.gov.uk/government/news/businesses-to-be-given-uk-product-marking-flexibility?dm_i=7EOZ" TargetMode="External"/><Relationship Id="rId115" Type="http://schemas.openxmlformats.org/officeDocument/2006/relationships/hyperlink" Target="https://eur-lex.europa.eu/legal-content/en/ALL/?uri=CELEX:32019L0770" TargetMode="External"/><Relationship Id="rId136" Type="http://schemas.openxmlformats.org/officeDocument/2006/relationships/hyperlink" Target="https://ico.org.uk/for-organisations/guide-to-data-protection/guide-to-the-general-data-protection-regulation-gdpr/documentation/should-we-document-anything-else/" TargetMode="External"/><Relationship Id="rId157" Type="http://schemas.openxmlformats.org/officeDocument/2006/relationships/hyperlink" Target="https://www.gov.uk/government/publications/uk-national-data-strategy/national-data-strategy" TargetMode="External"/><Relationship Id="rId178" Type="http://schemas.openxmlformats.org/officeDocument/2006/relationships/hyperlink" Target="https://www.legislation.gov.uk/uksi/2002/618/regulation/10" TargetMode="External"/><Relationship Id="rId61" Type="http://schemas.openxmlformats.org/officeDocument/2006/relationships/hyperlink" Target="https://www.gov.uk/guidance/regulating-medical-devices-in-the-uk" TargetMode="External"/><Relationship Id="rId82" Type="http://schemas.openxmlformats.org/officeDocument/2006/relationships/hyperlink" Target="https://www.gov.uk/guidance/ce-marking" TargetMode="External"/><Relationship Id="rId199" Type="http://schemas.openxmlformats.org/officeDocument/2006/relationships/hyperlink" Target="https://eur-lex.europa.eu/legal-content/EN/TXT/?uri=uriserv:OJ.L_.2016.327.01.0001.01.ENG&amp;toc=OJ:L:2016:327:TOC" TargetMode="External"/><Relationship Id="rId203" Type="http://schemas.openxmlformats.org/officeDocument/2006/relationships/hyperlink" Target="https://www.legislation.gov.uk/ukpga/2015/15/contents" TargetMode="External"/><Relationship Id="rId19" Type="http://schemas.openxmlformats.org/officeDocument/2006/relationships/footer" Target="footer2.xml"/><Relationship Id="rId224" Type="http://schemas.openxmlformats.org/officeDocument/2006/relationships/hyperlink" Target="https://www.legislation.gov.uk/eudr/1998/79/introduction" TargetMode="External"/><Relationship Id="rId245" Type="http://schemas.openxmlformats.org/officeDocument/2006/relationships/hyperlink" Target="https://www.gov.uk/government/publications/code-of-conduct-for-data-driven-health-and-care-technology/initial-code-of-conduct-for-data-driven-health-and-care-technology" TargetMode="External"/><Relationship Id="rId30" Type="http://schemas.openxmlformats.org/officeDocument/2006/relationships/hyperlink" Target="https://www.legislation.gov.uk/ukpga/2021/3/contents" TargetMode="External"/><Relationship Id="rId105" Type="http://schemas.openxmlformats.org/officeDocument/2006/relationships/hyperlink" Target="https://www.gov.uk/guidance/the-technology-code-of-practice" TargetMode="External"/><Relationship Id="rId126" Type="http://schemas.openxmlformats.org/officeDocument/2006/relationships/hyperlink" Target="https://eur-lex.europa.eu/legal-content/en/TXT/?uri=CELEX%3A32019L1937" TargetMode="External"/><Relationship Id="rId147" Type="http://schemas.openxmlformats.org/officeDocument/2006/relationships/hyperlink" Target="https://ico.org.uk/for-organisations/dp-at-the-end-of-the-transition-period/overview-data-protection-and-the-eu/" TargetMode="External"/><Relationship Id="rId168" Type="http://schemas.openxmlformats.org/officeDocument/2006/relationships/hyperlink" Target="https://www.legislation.gov.uk/uksi/2019/1385/contents" TargetMode="External"/><Relationship Id="rId51" Type="http://schemas.openxmlformats.org/officeDocument/2006/relationships/hyperlink" Target="https://www.legislation.gov.uk/ukpga/2018/12/contents/enacted" TargetMode="External"/><Relationship Id="rId72" Type="http://schemas.openxmlformats.org/officeDocument/2006/relationships/hyperlink" Target="https://www.gov.uk/guidance/trading-and-moving-goods-in-and-out-of-northern-ireland" TargetMode="External"/><Relationship Id="rId93" Type="http://schemas.openxmlformats.org/officeDocument/2006/relationships/hyperlink" Target="https://www.gov.uk/government/publications/professional-bodies-approved-for-tax-relief-list-3/approved-professional-organisations-and-learned-societies" TargetMode="External"/><Relationship Id="rId189" Type="http://schemas.openxmlformats.org/officeDocument/2006/relationships/hyperlink" Target="https://www.legislation.gov.uk/ukpga/2010/15/contents" TargetMode="External"/><Relationship Id="rId3" Type="http://schemas.openxmlformats.org/officeDocument/2006/relationships/customXml" Target="../customXml/item3.xml"/><Relationship Id="rId214" Type="http://schemas.openxmlformats.org/officeDocument/2006/relationships/hyperlink" Target="https://www.legislation.gov.uk/uksi/2020/1586/contents/made" TargetMode="External"/><Relationship Id="rId235" Type="http://schemas.openxmlformats.org/officeDocument/2006/relationships/hyperlink" Target="https://www.gov.uk/guidance/ce-marking" TargetMode="External"/><Relationship Id="rId256" Type="http://schemas.openxmlformats.org/officeDocument/2006/relationships/hyperlink" Target="https://assets.publishing.service.gov.uk/government/uploads/system/uploads/attachment_data/file/1105233/Medical_device_stand-alone_software_including_apps.pdf" TargetMode="External"/><Relationship Id="rId116" Type="http://schemas.openxmlformats.org/officeDocument/2006/relationships/hyperlink" Target="https://eur-lex.europa.eu/legal-content/EN/TXT/?uri=celex%3A32019L0771" TargetMode="External"/><Relationship Id="rId137" Type="http://schemas.openxmlformats.org/officeDocument/2006/relationships/hyperlink" Target="https://ico.org.uk/for-organisations/guide-to-data-protection/guide-to-the-general-data-protection-regulation-gdpr/data-protection-impact-assessments-dpias/" TargetMode="External"/><Relationship Id="rId158" Type="http://schemas.openxmlformats.org/officeDocument/2006/relationships/hyperlink" Target="https://www.gov.uk/guidance/national-data-strategy" TargetMode="External"/><Relationship Id="rId20" Type="http://schemas.openxmlformats.org/officeDocument/2006/relationships/hyperlink" Target="https://www.ucl.ac.uk/tidal-assistive-tech/" TargetMode="External"/><Relationship Id="rId41" Type="http://schemas.openxmlformats.org/officeDocument/2006/relationships/hyperlink" Target="https://www.gov.uk/government/news/businesses-to-be-given-uk-product-marking-flexibility?dm_i=7EOZ" TargetMode="External"/><Relationship Id="rId62" Type="http://schemas.openxmlformats.org/officeDocument/2006/relationships/hyperlink" Target="https://www.gov.uk/government/publications/designated-standards-medical-devices" TargetMode="External"/><Relationship Id="rId83" Type="http://schemas.openxmlformats.org/officeDocument/2006/relationships/hyperlink" Target="https://www.gov.uk/eori" TargetMode="External"/><Relationship Id="rId179" Type="http://schemas.openxmlformats.org/officeDocument/2006/relationships/hyperlink" Target="https://www.gov.uk/government/publications/implementation-of-the-future-regulation-of-medical-devices-and-extension-of-standstill-period" TargetMode="External"/><Relationship Id="rId190" Type="http://schemas.openxmlformats.org/officeDocument/2006/relationships/hyperlink" Target="https://www.legislation.gov.uk/ukpga/2018/16/contents" TargetMode="External"/><Relationship Id="rId204" Type="http://schemas.openxmlformats.org/officeDocument/2006/relationships/hyperlink" Target="https://eur-lex.europa.eu/legal-content/en/ALL/?uri=CELEX:32019L0770" TargetMode="External"/><Relationship Id="rId225" Type="http://schemas.openxmlformats.org/officeDocument/2006/relationships/hyperlink" Target="https://eur-lex.europa.eu/legal-content/EN/TXT/?uri=CELEX:32017R0746" TargetMode="External"/><Relationship Id="rId246" Type="http://schemas.openxmlformats.org/officeDocument/2006/relationships/hyperlink" Target="https://www.gov.uk/guidance/guidance-and-tools-for-digital-accessibility" TargetMode="External"/><Relationship Id="rId106" Type="http://schemas.openxmlformats.org/officeDocument/2006/relationships/hyperlink" Target="https://www.gov.uk/government/publications/code-of-conduct-for-data-driven-health-and-care-technology/initial-code-of-conduct-for-data-driven-health-and-care-technology" TargetMode="External"/><Relationship Id="rId127" Type="http://schemas.openxmlformats.org/officeDocument/2006/relationships/hyperlink" Target="https://eur-lex.europa.eu/legal-content/EN/TXT/?uri=CELEX%3A32020L1828" TargetMode="External"/><Relationship Id="rId10" Type="http://schemas.openxmlformats.org/officeDocument/2006/relationships/endnotes" Target="endnotes.xml"/><Relationship Id="rId31" Type="http://schemas.openxmlformats.org/officeDocument/2006/relationships/hyperlink" Target="https://www.legislation.gov.uk/ukpga/2021/3/contents" TargetMode="External"/><Relationship Id="rId52" Type="http://schemas.openxmlformats.org/officeDocument/2006/relationships/hyperlink" Target="https://www.legislation.gov.uk/ukpga/1970/44/contents" TargetMode="External"/><Relationship Id="rId73" Type="http://schemas.openxmlformats.org/officeDocument/2006/relationships/hyperlink" Target="https://www.gov.uk/guidance/placing-manufactured-goods-on-the-eu-market" TargetMode="External"/><Relationship Id="rId94" Type="http://schemas.openxmlformats.org/officeDocument/2006/relationships/hyperlink" Target="https://www.gov.uk/guidance/reliefs-from-vat-for-disabled-and-older-people-notice-7017" TargetMode="External"/><Relationship Id="rId148" Type="http://schemas.openxmlformats.org/officeDocument/2006/relationships/hyperlink" Target="https://ico.org.uk/for-organisations/guide-to-data-protection/guide-to-the-general-data-protection-regulation-gdpr/accountability-and-governance/certification/" TargetMode="External"/><Relationship Id="rId169" Type="http://schemas.openxmlformats.org/officeDocument/2006/relationships/hyperlink" Target="https://www.legislation.gov.uk/uksi/2020/1478/contents/made" TargetMode="External"/><Relationship Id="rId4" Type="http://schemas.openxmlformats.org/officeDocument/2006/relationships/customXml" Target="../customXml/item4.xml"/><Relationship Id="rId180" Type="http://schemas.openxmlformats.org/officeDocument/2006/relationships/hyperlink" Target="https://www.legislation.gov.uk/uksi/2002/618/regulation/7A" TargetMode="External"/><Relationship Id="rId215" Type="http://schemas.openxmlformats.org/officeDocument/2006/relationships/hyperlink" Target="https://www.legislation.gov.uk/uksi/2002/618/contents" TargetMode="External"/><Relationship Id="rId236" Type="http://schemas.openxmlformats.org/officeDocument/2006/relationships/hyperlink" Target="https://www.gov.uk/guidance/moving-qualifying-goods-from-northern-ireland-to-the-rest-of-the-uk" TargetMode="External"/><Relationship Id="rId257" Type="http://schemas.openxmlformats.org/officeDocument/2006/relationships/hyperlink" Target="https://www.gov.uk/guidance/export-medical-devices-special-rules" TargetMode="External"/><Relationship Id="rId42" Type="http://schemas.openxmlformats.org/officeDocument/2006/relationships/hyperlink" Target="https://www.legislation.gov.uk/ukpga/2018/16/contents" TargetMode="External"/><Relationship Id="rId84" Type="http://schemas.openxmlformats.org/officeDocument/2006/relationships/hyperlink" Target="https://www.gov.uk/eori" TargetMode="External"/><Relationship Id="rId138" Type="http://schemas.openxmlformats.org/officeDocument/2006/relationships/hyperlink" Target="https://ico.org.uk/for-organisations/guide-to-data-protection/guide-to-the-general-data-protection-regulation-gdpr/individual-rights/right-of-acc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FE0DAF5D5E1E42B79622DAC747AEE7" ma:contentTypeVersion="15" ma:contentTypeDescription="Create a new document." ma:contentTypeScope="" ma:versionID="8b2af82dbbf6204676aef1f5abe68541">
  <xsd:schema xmlns:xsd="http://www.w3.org/2001/XMLSchema" xmlns:xs="http://www.w3.org/2001/XMLSchema" xmlns:p="http://schemas.microsoft.com/office/2006/metadata/properties" xmlns:ns2="5466ff21-6b46-429f-8bd7-c14f1252f37b" xmlns:ns3="767d79b7-8d31-4f38-ba0e-fb1dd40f4edb" targetNamespace="http://schemas.microsoft.com/office/2006/metadata/properties" ma:root="true" ma:fieldsID="5b1a8ffde96bd5b7d9ba6d78e3cc26b5" ns2:_="" ns3:_="">
    <xsd:import namespace="5466ff21-6b46-429f-8bd7-c14f1252f37b"/>
    <xsd:import namespace="767d79b7-8d31-4f38-ba0e-fb1dd40f4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6ff21-6b46-429f-8bd7-c14f1252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d79b7-8d31-4f38-ba0e-fb1dd40f4e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cee1f4-f12a-4fbd-86b2-4e40d5bb4a68}" ma:internalName="TaxCatchAll" ma:showField="CatchAllData" ma:web="767d79b7-8d31-4f38-ba0e-fb1dd40f4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66ff21-6b46-429f-8bd7-c14f1252f37b">
      <Terms xmlns="http://schemas.microsoft.com/office/infopath/2007/PartnerControls"/>
    </lcf76f155ced4ddcb4097134ff3c332f>
    <TaxCatchAll xmlns="767d79b7-8d31-4f38-ba0e-fb1dd40f4e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F5DF-10C4-449D-95EC-330EDB12DE14}">
  <ds:schemaRefs>
    <ds:schemaRef ds:uri="http://schemas.microsoft.com/sharepoint/v3/contenttype/forms"/>
  </ds:schemaRefs>
</ds:datastoreItem>
</file>

<file path=customXml/itemProps2.xml><?xml version="1.0" encoding="utf-8"?>
<ds:datastoreItem xmlns:ds="http://schemas.openxmlformats.org/officeDocument/2006/customXml" ds:itemID="{71C9B85F-3E6D-4838-A75D-5587EA9A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6ff21-6b46-429f-8bd7-c14f1252f37b"/>
    <ds:schemaRef ds:uri="767d79b7-8d31-4f38-ba0e-fb1dd40f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3B5C1-7727-4B2E-B617-EC597D2FAD2B}">
  <ds:schemaRefs>
    <ds:schemaRef ds:uri="http://www.w3.org/XML/1998/namespace"/>
    <ds:schemaRef ds:uri="5466ff21-6b46-429f-8bd7-c14f1252f37b"/>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67d79b7-8d31-4f38-ba0e-fb1dd40f4edb"/>
    <ds:schemaRef ds:uri="http://purl.org/dc/dcmitype/"/>
    <ds:schemaRef ds:uri="http://purl.org/dc/elements/1.1/"/>
  </ds:schemaRefs>
</ds:datastoreItem>
</file>

<file path=customXml/itemProps4.xml><?xml version="1.0" encoding="utf-8"?>
<ds:datastoreItem xmlns:ds="http://schemas.openxmlformats.org/officeDocument/2006/customXml" ds:itemID="{DF59E883-ACA4-4FB8-8811-6666C779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12236</Words>
  <Characters>69751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Casson</dc:creator>
  <cp:keywords/>
  <dc:description/>
  <cp:lastModifiedBy>Clare Casson</cp:lastModifiedBy>
  <cp:revision>3</cp:revision>
  <cp:lastPrinted>2023-05-09T12:24:00Z</cp:lastPrinted>
  <dcterms:created xsi:type="dcterms:W3CDTF">2023-05-09T12:24:00Z</dcterms:created>
  <dcterms:modified xsi:type="dcterms:W3CDTF">2023-05-09T12:24:00Z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0x01010004FE0DAF5D5E1E42B79622DAC747AEE7</vt:lpwstr>
  </property>
  <property fmtid="{D5CDD505-2E9C-101B-9397-08002B2CF9AE}" pid="3" name="MediaServiceImageTags">
    <vt:lpwstr/>
  </property>
</Properties>
</file>