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E81B7" w14:textId="77777777" w:rsidR="008812F7" w:rsidRDefault="008812F7" w:rsidP="008812F7">
      <w:pPr>
        <w:pStyle w:val="Heading3"/>
        <w:ind w:right="5103"/>
        <w:rPr>
          <w:rFonts w:eastAsia="Times"/>
          <w:sz w:val="19"/>
          <w:szCs w:val="19"/>
        </w:rPr>
      </w:pPr>
      <w:r>
        <w:rPr>
          <w:rFonts w:eastAsia="Times"/>
          <w:sz w:val="19"/>
          <w:szCs w:val="19"/>
        </w:rPr>
        <w:t>LONDON’S GLOBAL UNIVERSITY</w:t>
      </w:r>
    </w:p>
    <w:p w14:paraId="16B326EB" w14:textId="77777777" w:rsidR="008812F7" w:rsidRDefault="008812F7" w:rsidP="008812F7">
      <w:pPr>
        <w:rPr>
          <w:caps/>
          <w:sz w:val="19"/>
          <w:szCs w:val="19"/>
        </w:rPr>
      </w:pPr>
    </w:p>
    <w:p w14:paraId="71E8CC40" w14:textId="77777777" w:rsidR="008812F7" w:rsidRDefault="008812F7" w:rsidP="008812F7">
      <w:pPr>
        <w:rPr>
          <w:sz w:val="19"/>
          <w:szCs w:val="19"/>
        </w:rPr>
      </w:pPr>
    </w:p>
    <w:p w14:paraId="0AF0AD03" w14:textId="77777777" w:rsidR="008812F7" w:rsidRDefault="008812F7" w:rsidP="008812F7">
      <w:pPr>
        <w:rPr>
          <w:sz w:val="19"/>
          <w:szCs w:val="19"/>
        </w:rPr>
      </w:pPr>
    </w:p>
    <w:p w14:paraId="4E2A0602" w14:textId="77777777" w:rsidR="008812F7" w:rsidRDefault="008812F7" w:rsidP="008812F7">
      <w:pPr>
        <w:rPr>
          <w:noProof/>
          <w:sz w:val="19"/>
          <w:szCs w:val="19"/>
        </w:rPr>
      </w:pPr>
      <w:r>
        <w:rPr>
          <w:noProof/>
          <w:lang w:val="en-US"/>
        </w:rPr>
        <w:drawing>
          <wp:anchor distT="0" distB="0" distL="114300" distR="114300" simplePos="0" relativeHeight="251658240" behindDoc="1" locked="0" layoutInCell="1" allowOverlap="1" wp14:anchorId="584FF47D" wp14:editId="0E633C40">
            <wp:simplePos x="0" y="0"/>
            <wp:positionH relativeFrom="column">
              <wp:posOffset>-408940</wp:posOffset>
            </wp:positionH>
            <wp:positionV relativeFrom="paragraph">
              <wp:posOffset>144780</wp:posOffset>
            </wp:positionV>
            <wp:extent cx="7595870" cy="988695"/>
            <wp:effectExtent l="0" t="0" r="5080" b="1905"/>
            <wp:wrapNone/>
            <wp:docPr id="1"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pic:spPr>
                </pic:pic>
              </a:graphicData>
            </a:graphic>
            <wp14:sizeRelH relativeFrom="page">
              <wp14:pctWidth>0</wp14:pctWidth>
            </wp14:sizeRelH>
            <wp14:sizeRelV relativeFrom="page">
              <wp14:pctHeight>0</wp14:pctHeight>
            </wp14:sizeRelV>
          </wp:anchor>
        </w:drawing>
      </w:r>
    </w:p>
    <w:p w14:paraId="3D35643A" w14:textId="77777777" w:rsidR="008812F7" w:rsidRDefault="008812F7" w:rsidP="008812F7">
      <w:pPr>
        <w:rPr>
          <w:sz w:val="19"/>
          <w:szCs w:val="19"/>
        </w:rPr>
      </w:pPr>
    </w:p>
    <w:p w14:paraId="4452D552" w14:textId="77777777" w:rsidR="008812F7" w:rsidRDefault="008812F7" w:rsidP="008812F7">
      <w:pPr>
        <w:rPr>
          <w:sz w:val="19"/>
          <w:szCs w:val="19"/>
        </w:rPr>
      </w:pPr>
    </w:p>
    <w:p w14:paraId="38CE72DF" w14:textId="77777777" w:rsidR="008812F7" w:rsidRDefault="008812F7" w:rsidP="008812F7">
      <w:pPr>
        <w:rPr>
          <w:sz w:val="19"/>
          <w:szCs w:val="19"/>
        </w:rPr>
      </w:pPr>
    </w:p>
    <w:p w14:paraId="6319A4CF" w14:textId="77777777" w:rsidR="008812F7" w:rsidRDefault="008812F7" w:rsidP="008812F7">
      <w:pPr>
        <w:rPr>
          <w:sz w:val="19"/>
          <w:szCs w:val="19"/>
        </w:rPr>
      </w:pPr>
    </w:p>
    <w:p w14:paraId="69D48432" w14:textId="77777777" w:rsidR="008812F7" w:rsidRDefault="008812F7" w:rsidP="008812F7">
      <w:pPr>
        <w:rPr>
          <w:b/>
          <w:sz w:val="19"/>
          <w:szCs w:val="19"/>
        </w:rPr>
      </w:pPr>
    </w:p>
    <w:p w14:paraId="18E05AB1" w14:textId="77777777" w:rsidR="008812F7" w:rsidRDefault="008812F7" w:rsidP="008812F7">
      <w:pPr>
        <w:rPr>
          <w:sz w:val="19"/>
          <w:szCs w:val="19"/>
        </w:rPr>
      </w:pPr>
    </w:p>
    <w:p w14:paraId="7203FAAF" w14:textId="77777777" w:rsidR="008812F7" w:rsidRDefault="008812F7" w:rsidP="008812F7">
      <w:pPr>
        <w:rPr>
          <w:sz w:val="19"/>
          <w:szCs w:val="19"/>
        </w:rPr>
      </w:pPr>
    </w:p>
    <w:p w14:paraId="1DB5093B" w14:textId="77777777" w:rsidR="008812F7" w:rsidRDefault="008812F7" w:rsidP="008812F7">
      <w:pPr>
        <w:rPr>
          <w:rFonts w:cs="Arial"/>
          <w:b/>
          <w:sz w:val="24"/>
          <w:szCs w:val="24"/>
        </w:rPr>
      </w:pPr>
    </w:p>
    <w:p w14:paraId="452FE770" w14:textId="491661C4" w:rsidR="008812F7" w:rsidRDefault="00A3113F" w:rsidP="00A3113F">
      <w:pPr>
        <w:ind w:left="2160" w:hanging="2160"/>
        <w:rPr>
          <w:rFonts w:cs="Arial"/>
          <w:sz w:val="24"/>
          <w:szCs w:val="24"/>
        </w:rPr>
      </w:pPr>
      <w:r>
        <w:rPr>
          <w:rFonts w:cs="Arial"/>
          <w:b/>
          <w:sz w:val="24"/>
          <w:szCs w:val="24"/>
        </w:rPr>
        <w:t xml:space="preserve">Job Description: </w:t>
      </w:r>
      <w:r>
        <w:rPr>
          <w:rFonts w:cs="Arial"/>
          <w:b/>
          <w:sz w:val="24"/>
          <w:szCs w:val="24"/>
        </w:rPr>
        <w:tab/>
        <w:t xml:space="preserve">Principal </w:t>
      </w:r>
      <w:r w:rsidR="008812F7">
        <w:rPr>
          <w:rFonts w:cs="Arial"/>
          <w:b/>
          <w:sz w:val="24"/>
          <w:szCs w:val="24"/>
        </w:rPr>
        <w:t xml:space="preserve">Teaching Fellow </w:t>
      </w:r>
      <w:r>
        <w:rPr>
          <w:rFonts w:cs="Arial"/>
          <w:sz w:val="24"/>
          <w:szCs w:val="24"/>
        </w:rPr>
        <w:t xml:space="preserve">in the Centre for Advancing </w:t>
      </w:r>
      <w:r w:rsidR="008812F7">
        <w:rPr>
          <w:rFonts w:cs="Arial"/>
          <w:sz w:val="24"/>
          <w:szCs w:val="24"/>
        </w:rPr>
        <w:t xml:space="preserve">Learning and Teaching </w:t>
      </w:r>
    </w:p>
    <w:p w14:paraId="59CE86B5" w14:textId="77777777" w:rsidR="008812F7" w:rsidRDefault="008812F7" w:rsidP="008812F7">
      <w:pPr>
        <w:rPr>
          <w:rFonts w:cs="Arial"/>
        </w:rPr>
      </w:pPr>
    </w:p>
    <w:p w14:paraId="6312B17B" w14:textId="06AE02CA" w:rsidR="008812F7" w:rsidRDefault="00A3113F" w:rsidP="008812F7">
      <w:pPr>
        <w:rPr>
          <w:rFonts w:cs="Arial"/>
        </w:rPr>
      </w:pPr>
      <w:r>
        <w:rPr>
          <w:rFonts w:cs="Arial"/>
        </w:rPr>
        <w:t>Title</w:t>
      </w:r>
      <w:r>
        <w:rPr>
          <w:rFonts w:cs="Arial"/>
        </w:rPr>
        <w:tab/>
      </w:r>
      <w:r>
        <w:rPr>
          <w:rFonts w:cs="Arial"/>
        </w:rPr>
        <w:tab/>
      </w:r>
      <w:r>
        <w:rPr>
          <w:rFonts w:cs="Arial"/>
        </w:rPr>
        <w:tab/>
        <w:t>Principal</w:t>
      </w:r>
      <w:r w:rsidR="008812F7">
        <w:rPr>
          <w:rFonts w:cs="Arial"/>
        </w:rPr>
        <w:t xml:space="preserve"> Teaching Fellow </w:t>
      </w:r>
    </w:p>
    <w:p w14:paraId="5F2FB2D1" w14:textId="1073DF6C" w:rsidR="008812F7" w:rsidRDefault="00A3113F" w:rsidP="008812F7">
      <w:pPr>
        <w:rPr>
          <w:rFonts w:cs="Arial"/>
        </w:rPr>
      </w:pPr>
      <w:r>
        <w:rPr>
          <w:rFonts w:cs="Arial"/>
        </w:rPr>
        <w:t xml:space="preserve">Grade </w:t>
      </w:r>
      <w:r>
        <w:rPr>
          <w:rFonts w:cs="Arial"/>
        </w:rPr>
        <w:tab/>
      </w:r>
      <w:r>
        <w:rPr>
          <w:rFonts w:cs="Arial"/>
        </w:rPr>
        <w:tab/>
      </w:r>
      <w:r>
        <w:rPr>
          <w:rFonts w:cs="Arial"/>
        </w:rPr>
        <w:tab/>
        <w:t>9</w:t>
      </w:r>
      <w:r w:rsidR="008812F7">
        <w:rPr>
          <w:rFonts w:cs="Arial"/>
        </w:rPr>
        <w:t xml:space="preserve"> </w:t>
      </w:r>
    </w:p>
    <w:p w14:paraId="43EBF4C9" w14:textId="77777777" w:rsidR="008812F7" w:rsidRDefault="008812F7" w:rsidP="008812F7">
      <w:pPr>
        <w:ind w:left="2160" w:hanging="2160"/>
        <w:rPr>
          <w:rFonts w:cs="Arial"/>
        </w:rPr>
      </w:pPr>
      <w:r>
        <w:rPr>
          <w:rFonts w:cs="Arial"/>
        </w:rPr>
        <w:t xml:space="preserve">Reports to </w:t>
      </w:r>
      <w:r>
        <w:rPr>
          <w:rFonts w:cs="Arial"/>
        </w:rPr>
        <w:tab/>
        <w:t xml:space="preserve">Director of CALT </w:t>
      </w:r>
    </w:p>
    <w:p w14:paraId="4E1A9C55" w14:textId="77777777" w:rsidR="008812F7" w:rsidRDefault="008812F7" w:rsidP="008812F7">
      <w:pPr>
        <w:ind w:left="2160" w:hanging="2160"/>
        <w:rPr>
          <w:rFonts w:cs="Arial"/>
        </w:rPr>
      </w:pPr>
      <w:r>
        <w:rPr>
          <w:rFonts w:cs="Arial"/>
        </w:rPr>
        <w:t>Post:</w:t>
      </w:r>
      <w:r>
        <w:rPr>
          <w:rFonts w:cs="Arial"/>
        </w:rPr>
        <w:tab/>
      </w:r>
      <w:r w:rsidR="006C1960">
        <w:rPr>
          <w:rFonts w:cs="Arial"/>
        </w:rPr>
        <w:t>As and When</w:t>
      </w:r>
      <w:r>
        <w:rPr>
          <w:rFonts w:cs="Arial"/>
        </w:rPr>
        <w:t xml:space="preserve"> </w:t>
      </w:r>
    </w:p>
    <w:p w14:paraId="6DEC567F" w14:textId="77777777" w:rsidR="008812F7" w:rsidRDefault="008812F7" w:rsidP="008812F7">
      <w:pPr>
        <w:ind w:left="2160" w:hanging="2160"/>
        <w:rPr>
          <w:rFonts w:cs="Arial"/>
        </w:rPr>
      </w:pPr>
    </w:p>
    <w:p w14:paraId="1EBF3C60" w14:textId="77777777" w:rsidR="008812F7" w:rsidRDefault="008812F7" w:rsidP="008812F7">
      <w:pPr>
        <w:ind w:left="2160" w:hanging="2160"/>
        <w:rPr>
          <w:rFonts w:cs="Arial"/>
        </w:rPr>
      </w:pPr>
    </w:p>
    <w:p w14:paraId="297BFAA1" w14:textId="77777777" w:rsidR="008812F7" w:rsidRDefault="008812F7" w:rsidP="008812F7">
      <w:pPr>
        <w:widowControl w:val="0"/>
        <w:autoSpaceDE w:val="0"/>
        <w:autoSpaceDN w:val="0"/>
        <w:adjustRightInd w:val="0"/>
        <w:spacing w:line="230" w:lineRule="exact"/>
        <w:rPr>
          <w:rFonts w:eastAsia="Times New Roman" w:cs="Arial"/>
          <w:b/>
          <w:bCs/>
          <w:u w:val="single"/>
          <w:lang w:val="en-US" w:eastAsia="ja-JP"/>
        </w:rPr>
      </w:pPr>
      <w:r>
        <w:rPr>
          <w:rFonts w:eastAsia="Times New Roman" w:cs="Arial"/>
          <w:b/>
          <w:bCs/>
          <w:u w:val="single"/>
          <w:lang w:val="en-US" w:eastAsia="ja-JP"/>
        </w:rPr>
        <w:t>1. Background Information</w:t>
      </w:r>
    </w:p>
    <w:p w14:paraId="144ABE78" w14:textId="77777777" w:rsidR="008812F7" w:rsidRDefault="008812F7" w:rsidP="008812F7">
      <w:pPr>
        <w:widowControl w:val="0"/>
        <w:autoSpaceDE w:val="0"/>
        <w:autoSpaceDN w:val="0"/>
        <w:adjustRightInd w:val="0"/>
        <w:spacing w:line="230" w:lineRule="exact"/>
        <w:rPr>
          <w:rFonts w:eastAsia="Times New Roman" w:cs="Arial"/>
          <w:b/>
          <w:bCs/>
          <w:u w:val="single"/>
          <w:lang w:val="en-US" w:eastAsia="ja-JP"/>
        </w:rPr>
      </w:pPr>
    </w:p>
    <w:p w14:paraId="1279BC1E" w14:textId="77777777" w:rsidR="008812F7" w:rsidRDefault="008812F7" w:rsidP="008812F7">
      <w:pPr>
        <w:widowControl w:val="0"/>
        <w:autoSpaceDE w:val="0"/>
        <w:autoSpaceDN w:val="0"/>
        <w:adjustRightInd w:val="0"/>
        <w:spacing w:line="230" w:lineRule="exact"/>
        <w:rPr>
          <w:rFonts w:eastAsia="Times New Roman" w:cs="Arial"/>
          <w:lang w:val="en-US" w:eastAsia="ja-JP"/>
        </w:rPr>
      </w:pPr>
      <w:r>
        <w:rPr>
          <w:rFonts w:eastAsia="Times New Roman" w:cs="Arial"/>
          <w:lang w:val="en-US" w:eastAsia="ja-JP"/>
        </w:rPr>
        <w:t>UCL is one of the world’s top universities. Based in the heart of London it is a modern, outward-looking institution. At its establishment in 1826 UCL was radical and responsive to the needs of society, and this ethos – that excellence should go hand-in-hand with enriching society – continues today.</w:t>
      </w:r>
    </w:p>
    <w:p w14:paraId="6332790D" w14:textId="77777777" w:rsidR="008812F7" w:rsidRDefault="008812F7" w:rsidP="008812F7">
      <w:pPr>
        <w:widowControl w:val="0"/>
        <w:autoSpaceDE w:val="0"/>
        <w:autoSpaceDN w:val="0"/>
        <w:adjustRightInd w:val="0"/>
        <w:spacing w:line="230" w:lineRule="exact"/>
        <w:rPr>
          <w:rFonts w:eastAsia="Times New Roman" w:cs="Arial"/>
          <w:lang w:val="en-US" w:eastAsia="ja-JP"/>
        </w:rPr>
      </w:pPr>
    </w:p>
    <w:p w14:paraId="225AE3BB" w14:textId="77777777" w:rsidR="008812F7" w:rsidRDefault="008812F7" w:rsidP="008812F7">
      <w:pPr>
        <w:widowControl w:val="0"/>
        <w:autoSpaceDE w:val="0"/>
        <w:autoSpaceDN w:val="0"/>
        <w:adjustRightInd w:val="0"/>
        <w:spacing w:line="230" w:lineRule="exact"/>
        <w:rPr>
          <w:rFonts w:eastAsia="Times New Roman" w:cs="Arial"/>
          <w:lang w:val="en-US" w:eastAsia="ja-JP"/>
        </w:rPr>
      </w:pPr>
      <w:r>
        <w:rPr>
          <w:rFonts w:eastAsia="Times New Roman" w:cs="Arial"/>
          <w:lang w:val="en-US" w:eastAsia="ja-JP"/>
        </w:rPr>
        <w:t xml:space="preserve">UCL’s excellence extends across all academic disciplines; from one of Europe’s largest and most productive hubs for biomedical science interacting with several leading London hospitals, to world-renowned </w:t>
      </w:r>
      <w:proofErr w:type="spellStart"/>
      <w:r>
        <w:rPr>
          <w:rFonts w:eastAsia="Times New Roman" w:cs="Arial"/>
          <w:lang w:val="en-US" w:eastAsia="ja-JP"/>
        </w:rPr>
        <w:t>centres</w:t>
      </w:r>
      <w:proofErr w:type="spellEnd"/>
      <w:r>
        <w:rPr>
          <w:rFonts w:eastAsia="Times New Roman" w:cs="Arial"/>
          <w:lang w:val="en-US" w:eastAsia="ja-JP"/>
        </w:rPr>
        <w:t xml:space="preserve"> for architecture (UCL Bartlett) and fine art (UCL Slade School).</w:t>
      </w:r>
    </w:p>
    <w:p w14:paraId="13DF4804" w14:textId="77777777" w:rsidR="008812F7" w:rsidRDefault="008812F7" w:rsidP="008812F7">
      <w:pPr>
        <w:widowControl w:val="0"/>
        <w:autoSpaceDE w:val="0"/>
        <w:autoSpaceDN w:val="0"/>
        <w:adjustRightInd w:val="0"/>
        <w:spacing w:line="230" w:lineRule="exact"/>
        <w:rPr>
          <w:rFonts w:eastAsia="Times New Roman" w:cs="Arial"/>
          <w:lang w:val="en-US" w:eastAsia="ja-JP"/>
        </w:rPr>
      </w:pPr>
    </w:p>
    <w:p w14:paraId="77DA7513" w14:textId="77777777" w:rsidR="008812F7" w:rsidRDefault="008812F7" w:rsidP="008812F7">
      <w:pPr>
        <w:widowControl w:val="0"/>
        <w:autoSpaceDE w:val="0"/>
        <w:autoSpaceDN w:val="0"/>
        <w:adjustRightInd w:val="0"/>
        <w:spacing w:line="230" w:lineRule="exact"/>
        <w:rPr>
          <w:rFonts w:eastAsia="Times New Roman" w:cs="Arial"/>
          <w:lang w:val="en-US" w:eastAsia="ja-JP"/>
        </w:rPr>
      </w:pPr>
      <w:r>
        <w:rPr>
          <w:rFonts w:eastAsia="Times New Roman" w:cs="Arial"/>
          <w:lang w:val="en-US" w:eastAsia="ja-JP"/>
        </w:rPr>
        <w:t>UCL is in practice a university in its own right, although constitutionally a college within the federal University of London. With an annual turnover exceeding £800 million, it is financially and managerially independent of the University of London.</w:t>
      </w:r>
    </w:p>
    <w:p w14:paraId="12CA5FE1" w14:textId="77777777" w:rsidR="008812F7" w:rsidRDefault="008812F7" w:rsidP="008812F7">
      <w:pPr>
        <w:widowControl w:val="0"/>
        <w:autoSpaceDE w:val="0"/>
        <w:autoSpaceDN w:val="0"/>
        <w:adjustRightInd w:val="0"/>
        <w:spacing w:line="230" w:lineRule="exact"/>
        <w:rPr>
          <w:rFonts w:eastAsia="Times New Roman" w:cs="Arial"/>
          <w:lang w:val="en-US" w:eastAsia="ja-JP"/>
        </w:rPr>
      </w:pPr>
    </w:p>
    <w:p w14:paraId="78CCE585" w14:textId="77777777" w:rsidR="008812F7" w:rsidRDefault="008812F7" w:rsidP="008812F7">
      <w:pPr>
        <w:widowControl w:val="0"/>
        <w:autoSpaceDE w:val="0"/>
        <w:autoSpaceDN w:val="0"/>
        <w:adjustRightInd w:val="0"/>
        <w:spacing w:line="230" w:lineRule="exact"/>
        <w:rPr>
          <w:rFonts w:eastAsia="Times New Roman" w:cs="Arial"/>
          <w:b/>
          <w:bCs/>
          <w:lang w:val="en-US" w:eastAsia="ja-JP"/>
        </w:rPr>
      </w:pPr>
      <w:r>
        <w:rPr>
          <w:rFonts w:eastAsia="Times New Roman" w:cs="Arial"/>
          <w:b/>
          <w:bCs/>
          <w:lang w:val="en-US" w:eastAsia="ja-JP"/>
        </w:rPr>
        <w:t>The UCL community</w:t>
      </w:r>
    </w:p>
    <w:p w14:paraId="678E14A7" w14:textId="77777777" w:rsidR="008812F7" w:rsidRDefault="008812F7" w:rsidP="008812F7">
      <w:pPr>
        <w:widowControl w:val="0"/>
        <w:autoSpaceDE w:val="0"/>
        <w:autoSpaceDN w:val="0"/>
        <w:adjustRightInd w:val="0"/>
        <w:spacing w:line="230" w:lineRule="exact"/>
        <w:rPr>
          <w:rFonts w:eastAsia="Times New Roman" w:cs="Arial"/>
          <w:lang w:val="en-US" w:eastAsia="ja-JP"/>
        </w:rPr>
      </w:pPr>
      <w:r>
        <w:rPr>
          <w:rFonts w:eastAsia="Times New Roman" w:cs="Arial"/>
          <w:lang w:val="en-US" w:eastAsia="ja-JP"/>
        </w:rPr>
        <w:t xml:space="preserve">UCL’s staff and former students have included 21 Nobel prizewinners. </w:t>
      </w:r>
      <w:r>
        <w:rPr>
          <w:rFonts w:eastAsia="Times New Roman" w:cs="Arial"/>
          <w:lang w:eastAsia="en-GB"/>
        </w:rPr>
        <w:t>It is a truly international community: more than 40%of our student body – around 35,760 strong – come from nearly 140 countries and nearly one-third of staff are from outside the UK.</w:t>
      </w:r>
    </w:p>
    <w:p w14:paraId="50BB35E4" w14:textId="77777777" w:rsidR="008812F7" w:rsidRDefault="008812F7" w:rsidP="008812F7">
      <w:pPr>
        <w:widowControl w:val="0"/>
        <w:autoSpaceDE w:val="0"/>
        <w:autoSpaceDN w:val="0"/>
        <w:adjustRightInd w:val="0"/>
        <w:spacing w:line="230" w:lineRule="exact"/>
        <w:rPr>
          <w:rFonts w:eastAsia="Times New Roman" w:cs="Arial"/>
          <w:lang w:val="en-US" w:eastAsia="ja-JP"/>
        </w:rPr>
      </w:pPr>
    </w:p>
    <w:p w14:paraId="390F42E5" w14:textId="77777777" w:rsidR="008812F7" w:rsidRDefault="008812F7" w:rsidP="008812F7">
      <w:pPr>
        <w:widowControl w:val="0"/>
        <w:autoSpaceDE w:val="0"/>
        <w:autoSpaceDN w:val="0"/>
        <w:adjustRightInd w:val="0"/>
        <w:spacing w:line="230" w:lineRule="exact"/>
        <w:rPr>
          <w:rFonts w:eastAsia="Times New Roman" w:cs="Arial"/>
          <w:lang w:val="en-US" w:eastAsia="ja-JP"/>
        </w:rPr>
      </w:pPr>
      <w:r>
        <w:rPr>
          <w:rFonts w:eastAsia="Times New Roman" w:cs="Arial"/>
          <w:lang w:val="en-US" w:eastAsia="ja-JP"/>
        </w:rPr>
        <w:t xml:space="preserve">UCL offers postgraduate research opportunities in all of its subjects, and provides around 200 undergraduate </w:t>
      </w:r>
      <w:proofErr w:type="spellStart"/>
      <w:r>
        <w:rPr>
          <w:rFonts w:eastAsia="Times New Roman" w:cs="Arial"/>
          <w:lang w:val="en-US" w:eastAsia="ja-JP"/>
        </w:rPr>
        <w:t>programmes</w:t>
      </w:r>
      <w:proofErr w:type="spellEnd"/>
      <w:r>
        <w:rPr>
          <w:rFonts w:eastAsia="Times New Roman" w:cs="Arial"/>
          <w:lang w:val="en-US" w:eastAsia="ja-JP"/>
        </w:rPr>
        <w:t xml:space="preserve"> and more than 400 taught postgraduate </w:t>
      </w:r>
      <w:proofErr w:type="spellStart"/>
      <w:r>
        <w:rPr>
          <w:rFonts w:eastAsia="Times New Roman" w:cs="Arial"/>
          <w:lang w:val="en-US" w:eastAsia="ja-JP"/>
        </w:rPr>
        <w:t>programmes</w:t>
      </w:r>
      <w:proofErr w:type="spellEnd"/>
      <w:r>
        <w:rPr>
          <w:rFonts w:eastAsia="Times New Roman" w:cs="Arial"/>
          <w:lang w:val="en-US" w:eastAsia="ja-JP"/>
        </w:rPr>
        <w:t>. Approximately 60% of the student community is engaged in graduate studies, with more than a third of these graduate students pursuing research degrees.</w:t>
      </w:r>
    </w:p>
    <w:p w14:paraId="19862795" w14:textId="77777777" w:rsidR="008812F7" w:rsidRDefault="008812F7" w:rsidP="008812F7">
      <w:pPr>
        <w:widowControl w:val="0"/>
        <w:autoSpaceDE w:val="0"/>
        <w:autoSpaceDN w:val="0"/>
        <w:adjustRightInd w:val="0"/>
        <w:spacing w:line="230" w:lineRule="exact"/>
        <w:rPr>
          <w:rFonts w:eastAsia="Times New Roman" w:cs="Arial"/>
          <w:lang w:val="en-US" w:eastAsia="ja-JP"/>
        </w:rPr>
      </w:pPr>
    </w:p>
    <w:p w14:paraId="4AA9312E" w14:textId="77777777" w:rsidR="008812F7" w:rsidRDefault="008812F7" w:rsidP="008812F7">
      <w:pPr>
        <w:widowControl w:val="0"/>
        <w:autoSpaceDE w:val="0"/>
        <w:autoSpaceDN w:val="0"/>
        <w:adjustRightInd w:val="0"/>
        <w:spacing w:line="230" w:lineRule="exact"/>
        <w:rPr>
          <w:rFonts w:eastAsia="Times New Roman" w:cs="Arial"/>
          <w:b/>
          <w:bCs/>
          <w:lang w:val="en-US" w:eastAsia="ja-JP"/>
        </w:rPr>
      </w:pPr>
      <w:r>
        <w:rPr>
          <w:rFonts w:eastAsia="Times New Roman" w:cs="Arial"/>
          <w:b/>
          <w:bCs/>
          <w:lang w:val="en-US" w:eastAsia="ja-JP"/>
        </w:rPr>
        <w:t>Quality of UCL’s teaching and research</w:t>
      </w:r>
    </w:p>
    <w:p w14:paraId="57D09870" w14:textId="77777777" w:rsidR="008812F7" w:rsidRDefault="008812F7" w:rsidP="008812F7">
      <w:pPr>
        <w:widowControl w:val="0"/>
        <w:autoSpaceDE w:val="0"/>
        <w:autoSpaceDN w:val="0"/>
        <w:adjustRightInd w:val="0"/>
        <w:rPr>
          <w:rFonts w:cs="Arial"/>
          <w:lang w:val="en-US"/>
        </w:rPr>
      </w:pPr>
      <w:r>
        <w:rPr>
          <w:rFonts w:cs="Arial"/>
          <w:lang w:val="en-US"/>
        </w:rPr>
        <w:t>In the Research Excellence Framework 2014 (REF2014), UCL was rated the top university in the UK for ‘research power’ (the overall quality of its submission multiplied by the number of FTE researchers submitted). It was rated top not only in the overall results, but in each of the assessed components: publications and other research outputs; research environment; and research impact. REF2014 confirmed UCL¹s multidisciplinary research strength, with many leading performances across subject areas ranging from biomedicine, science and engineering and the built environment, to laws, social sciences, and arts and humanities.</w:t>
      </w:r>
    </w:p>
    <w:p w14:paraId="7874DBA6" w14:textId="77777777" w:rsidR="008812F7" w:rsidRDefault="008812F7" w:rsidP="008812F7">
      <w:pPr>
        <w:widowControl w:val="0"/>
        <w:autoSpaceDE w:val="0"/>
        <w:autoSpaceDN w:val="0"/>
        <w:adjustRightInd w:val="0"/>
        <w:spacing w:line="230" w:lineRule="exact"/>
        <w:rPr>
          <w:rFonts w:eastAsia="Times New Roman" w:cs="Arial"/>
          <w:lang w:val="en-US" w:eastAsia="ja-JP"/>
        </w:rPr>
      </w:pPr>
    </w:p>
    <w:p w14:paraId="361B5CC7" w14:textId="77777777" w:rsidR="006C1960" w:rsidRDefault="006C1960" w:rsidP="008812F7">
      <w:pPr>
        <w:widowControl w:val="0"/>
        <w:autoSpaceDE w:val="0"/>
        <w:autoSpaceDN w:val="0"/>
        <w:adjustRightInd w:val="0"/>
        <w:spacing w:line="230" w:lineRule="exact"/>
        <w:rPr>
          <w:rFonts w:eastAsia="Times New Roman" w:cs="Arial"/>
          <w:b/>
          <w:bCs/>
          <w:lang w:val="en-US" w:eastAsia="ja-JP"/>
        </w:rPr>
      </w:pPr>
    </w:p>
    <w:p w14:paraId="52C3004E" w14:textId="77777777" w:rsidR="008812F7" w:rsidRDefault="008812F7" w:rsidP="008812F7">
      <w:pPr>
        <w:widowControl w:val="0"/>
        <w:autoSpaceDE w:val="0"/>
        <w:autoSpaceDN w:val="0"/>
        <w:adjustRightInd w:val="0"/>
        <w:spacing w:line="230" w:lineRule="exact"/>
        <w:rPr>
          <w:rFonts w:eastAsia="Times New Roman" w:cs="Arial"/>
          <w:b/>
          <w:bCs/>
          <w:lang w:val="en-US" w:eastAsia="ja-JP"/>
        </w:rPr>
      </w:pPr>
      <w:r>
        <w:rPr>
          <w:rFonts w:eastAsia="Times New Roman" w:cs="Arial"/>
          <w:b/>
          <w:bCs/>
          <w:lang w:val="en-US" w:eastAsia="ja-JP"/>
        </w:rPr>
        <w:lastRenderedPageBreak/>
        <w:t>Location and working environment</w:t>
      </w:r>
    </w:p>
    <w:p w14:paraId="1DEF8B27" w14:textId="77777777" w:rsidR="008812F7" w:rsidRDefault="008812F7" w:rsidP="008812F7">
      <w:pPr>
        <w:widowControl w:val="0"/>
        <w:autoSpaceDE w:val="0"/>
        <w:autoSpaceDN w:val="0"/>
        <w:adjustRightInd w:val="0"/>
        <w:spacing w:line="230" w:lineRule="exact"/>
        <w:rPr>
          <w:rFonts w:eastAsia="Times New Roman" w:cs="Arial"/>
          <w:lang w:val="en-US" w:eastAsia="ja-JP"/>
        </w:rPr>
      </w:pPr>
      <w:r>
        <w:rPr>
          <w:rFonts w:eastAsia="Times New Roman" w:cs="Arial"/>
          <w:lang w:val="en-US" w:eastAsia="ja-JP"/>
        </w:rPr>
        <w:t xml:space="preserve">Based in Bloomsbury, UCL is a welcoming, inclusive university situated at the heart of one of the world’s greatest cities. UCL’s central campus is spread across approximately 3 square </w:t>
      </w:r>
      <w:proofErr w:type="spellStart"/>
      <w:r>
        <w:rPr>
          <w:rFonts w:eastAsia="Times New Roman" w:cs="Arial"/>
          <w:lang w:val="en-US" w:eastAsia="ja-JP"/>
        </w:rPr>
        <w:t>kilometres</w:t>
      </w:r>
      <w:proofErr w:type="spellEnd"/>
      <w:r>
        <w:rPr>
          <w:rFonts w:eastAsia="Times New Roman" w:cs="Arial"/>
          <w:lang w:val="en-US" w:eastAsia="ja-JP"/>
        </w:rPr>
        <w:t xml:space="preserve"> of central London and is within easy reach of Euston, King’s Cross and Marylebone mainline stations, the Eurostar terminal at St </w:t>
      </w:r>
      <w:proofErr w:type="spellStart"/>
      <w:r>
        <w:rPr>
          <w:rFonts w:eastAsia="Times New Roman" w:cs="Arial"/>
          <w:lang w:val="en-US" w:eastAsia="ja-JP"/>
        </w:rPr>
        <w:t>Pancras</w:t>
      </w:r>
      <w:proofErr w:type="spellEnd"/>
      <w:r>
        <w:rPr>
          <w:rFonts w:eastAsia="Times New Roman" w:cs="Arial"/>
          <w:lang w:val="en-US" w:eastAsia="ja-JP"/>
        </w:rPr>
        <w:t xml:space="preserve"> and the following Underground stations – Euston Square, Warren Street, Goodge Street and Russell Square. Road connections to the M1 and M40 motorways give easy access.</w:t>
      </w:r>
    </w:p>
    <w:p w14:paraId="09BA1058" w14:textId="77777777" w:rsidR="008812F7" w:rsidRDefault="008812F7" w:rsidP="008812F7">
      <w:pPr>
        <w:widowControl w:val="0"/>
        <w:autoSpaceDE w:val="0"/>
        <w:autoSpaceDN w:val="0"/>
        <w:adjustRightInd w:val="0"/>
        <w:spacing w:line="230" w:lineRule="exact"/>
        <w:rPr>
          <w:rFonts w:eastAsia="Times New Roman" w:cs="Arial"/>
          <w:lang w:val="en-US" w:eastAsia="ja-JP"/>
        </w:rPr>
      </w:pPr>
    </w:p>
    <w:p w14:paraId="4211A3C9" w14:textId="77777777" w:rsidR="008812F7" w:rsidRDefault="008812F7" w:rsidP="008812F7">
      <w:pPr>
        <w:widowControl w:val="0"/>
        <w:autoSpaceDE w:val="0"/>
        <w:autoSpaceDN w:val="0"/>
        <w:adjustRightInd w:val="0"/>
        <w:spacing w:line="230" w:lineRule="exact"/>
        <w:rPr>
          <w:rFonts w:eastAsia="Times New Roman" w:cs="Arial"/>
          <w:lang w:val="en-US" w:eastAsia="ja-JP"/>
        </w:rPr>
      </w:pPr>
      <w:r>
        <w:rPr>
          <w:rFonts w:eastAsia="Times New Roman" w:cs="Arial"/>
          <w:lang w:val="en-US" w:eastAsia="ja-JP"/>
        </w:rPr>
        <w:t xml:space="preserve">Find out more at </w:t>
      </w:r>
      <w:hyperlink r:id="rId6" w:history="1">
        <w:r>
          <w:rPr>
            <w:rStyle w:val="Hyperlink"/>
            <w:rFonts w:cs="Arial"/>
            <w:color w:val="0000FF"/>
            <w:u w:val="single"/>
            <w:lang w:val="en-US" w:eastAsia="ja-JP"/>
          </w:rPr>
          <w:t>www.ucl.ac.uk</w:t>
        </w:r>
      </w:hyperlink>
      <w:r>
        <w:rPr>
          <w:rFonts w:eastAsia="Times New Roman" w:cs="Arial"/>
          <w:lang w:val="en-US" w:eastAsia="ja-JP"/>
        </w:rPr>
        <w:t xml:space="preserve"> </w:t>
      </w:r>
    </w:p>
    <w:p w14:paraId="39C5291E" w14:textId="77777777" w:rsidR="008812F7" w:rsidRDefault="008812F7" w:rsidP="008812F7">
      <w:pPr>
        <w:rPr>
          <w:rFonts w:cs="Arial"/>
        </w:rPr>
      </w:pPr>
    </w:p>
    <w:p w14:paraId="5BC7283B" w14:textId="77777777" w:rsidR="008812F7" w:rsidRDefault="008812F7" w:rsidP="008812F7">
      <w:pPr>
        <w:rPr>
          <w:rFonts w:cs="Arial"/>
          <w:b/>
        </w:rPr>
      </w:pPr>
      <w:r>
        <w:rPr>
          <w:rFonts w:cs="Arial"/>
          <w:b/>
        </w:rPr>
        <w:br w:type="page"/>
      </w:r>
    </w:p>
    <w:p w14:paraId="025F5274" w14:textId="77777777" w:rsidR="008812F7" w:rsidRDefault="008812F7" w:rsidP="008812F7">
      <w:pPr>
        <w:ind w:left="2160" w:hanging="2160"/>
        <w:rPr>
          <w:rFonts w:cs="Arial"/>
          <w:b/>
        </w:rPr>
      </w:pPr>
      <w:r>
        <w:rPr>
          <w:rFonts w:cs="Arial"/>
          <w:b/>
        </w:rPr>
        <w:lastRenderedPageBreak/>
        <w:t>2. The Role</w:t>
      </w:r>
    </w:p>
    <w:p w14:paraId="54B07787" w14:textId="77777777" w:rsidR="00A3113F" w:rsidRDefault="00A3113F" w:rsidP="00A3113F">
      <w:pPr>
        <w:rPr>
          <w:rFonts w:cs="Arial"/>
          <w:b/>
        </w:rPr>
      </w:pPr>
    </w:p>
    <w:p w14:paraId="10E649D1" w14:textId="77777777" w:rsidR="00A3113F" w:rsidRDefault="00A3113F" w:rsidP="00A3113F">
      <w:pPr>
        <w:ind w:left="2160" w:hanging="2160"/>
        <w:rPr>
          <w:rFonts w:cs="Arial"/>
          <w:b/>
        </w:rPr>
      </w:pPr>
      <w:r>
        <w:rPr>
          <w:rFonts w:cs="Arial"/>
          <w:b/>
        </w:rPr>
        <w:t xml:space="preserve">Job Title: </w:t>
      </w:r>
      <w:r>
        <w:rPr>
          <w:rFonts w:cs="Arial"/>
          <w:b/>
        </w:rPr>
        <w:tab/>
      </w:r>
      <w:r>
        <w:rPr>
          <w:rFonts w:cs="Arial"/>
          <w:b/>
        </w:rPr>
        <w:tab/>
      </w:r>
      <w:r>
        <w:rPr>
          <w:rFonts w:cs="Arial"/>
          <w:b/>
        </w:rPr>
        <w:tab/>
      </w:r>
      <w:r>
        <w:rPr>
          <w:rFonts w:cs="Arial"/>
          <w:b/>
          <w:sz w:val="24"/>
          <w:szCs w:val="24"/>
        </w:rPr>
        <w:t>Principal Teaching Fellow</w:t>
      </w:r>
      <w:r>
        <w:rPr>
          <w:rFonts w:cs="Arial"/>
          <w:b/>
        </w:rPr>
        <w:tab/>
      </w:r>
    </w:p>
    <w:p w14:paraId="6DAA8D3F" w14:textId="77777777" w:rsidR="00A3113F" w:rsidRDefault="00A3113F" w:rsidP="00A3113F">
      <w:pPr>
        <w:ind w:left="3600" w:hanging="3600"/>
        <w:rPr>
          <w:rFonts w:cs="Arial"/>
          <w:b/>
        </w:rPr>
      </w:pPr>
      <w:r>
        <w:rPr>
          <w:rFonts w:cs="Arial"/>
          <w:b/>
        </w:rPr>
        <w:t>Location:</w:t>
      </w:r>
      <w:r>
        <w:rPr>
          <w:rFonts w:cs="Arial"/>
          <w:b/>
        </w:rPr>
        <w:tab/>
        <w:t>CALT, 10th Floor, 1-19 Torrington Place, London, WC1E 7HB</w:t>
      </w:r>
    </w:p>
    <w:p w14:paraId="42F99E2D" w14:textId="77777777" w:rsidR="00A3113F" w:rsidRDefault="00A3113F" w:rsidP="00A3113F">
      <w:pPr>
        <w:ind w:left="2160" w:hanging="2160"/>
        <w:rPr>
          <w:rFonts w:cs="Arial"/>
          <w:b/>
        </w:rPr>
      </w:pPr>
      <w:r>
        <w:rPr>
          <w:rFonts w:cs="Arial"/>
          <w:b/>
        </w:rPr>
        <w:t>Reports to:</w:t>
      </w:r>
      <w:r>
        <w:rPr>
          <w:rFonts w:cs="Arial"/>
          <w:b/>
        </w:rPr>
        <w:tab/>
      </w:r>
      <w:r>
        <w:rPr>
          <w:rFonts w:cs="Arial"/>
          <w:b/>
        </w:rPr>
        <w:tab/>
      </w:r>
      <w:r>
        <w:rPr>
          <w:rFonts w:cs="Arial"/>
          <w:b/>
        </w:rPr>
        <w:tab/>
        <w:t>The Director of CALT</w:t>
      </w:r>
    </w:p>
    <w:p w14:paraId="7D35FA96" w14:textId="77777777" w:rsidR="00A3113F" w:rsidRDefault="00A3113F" w:rsidP="00A3113F">
      <w:pPr>
        <w:ind w:left="2160" w:hanging="2160"/>
        <w:rPr>
          <w:rFonts w:cs="Arial"/>
          <w:b/>
          <w:lang w:val="fr-FR"/>
        </w:rPr>
      </w:pPr>
      <w:proofErr w:type="spellStart"/>
      <w:proofErr w:type="gramStart"/>
      <w:r>
        <w:rPr>
          <w:rFonts w:cs="Arial"/>
          <w:b/>
          <w:lang w:val="fr-FR"/>
        </w:rPr>
        <w:t>Contract</w:t>
      </w:r>
      <w:proofErr w:type="spellEnd"/>
      <w:r>
        <w:rPr>
          <w:rFonts w:cs="Arial"/>
          <w:b/>
          <w:lang w:val="fr-FR"/>
        </w:rPr>
        <w:t>:</w:t>
      </w:r>
      <w:proofErr w:type="gramEnd"/>
      <w:r>
        <w:rPr>
          <w:rFonts w:cs="Arial"/>
          <w:b/>
          <w:lang w:val="fr-FR"/>
        </w:rPr>
        <w:tab/>
      </w:r>
      <w:r>
        <w:rPr>
          <w:rFonts w:cs="Arial"/>
          <w:b/>
          <w:lang w:val="fr-FR"/>
        </w:rPr>
        <w:tab/>
      </w:r>
      <w:r>
        <w:rPr>
          <w:rFonts w:cs="Arial"/>
          <w:b/>
          <w:lang w:val="fr-FR"/>
        </w:rPr>
        <w:tab/>
        <w:t xml:space="preserve">As and </w:t>
      </w:r>
      <w:proofErr w:type="spellStart"/>
      <w:r>
        <w:rPr>
          <w:rFonts w:cs="Arial"/>
          <w:b/>
          <w:lang w:val="fr-FR"/>
        </w:rPr>
        <w:t>when</w:t>
      </w:r>
      <w:proofErr w:type="spellEnd"/>
      <w:r>
        <w:rPr>
          <w:rFonts w:cs="Arial"/>
          <w:b/>
          <w:lang w:val="fr-FR"/>
        </w:rPr>
        <w:t xml:space="preserve">  </w:t>
      </w:r>
    </w:p>
    <w:p w14:paraId="1ADB4F52" w14:textId="484EEE8D" w:rsidR="00A3113F" w:rsidRDefault="00A3113F" w:rsidP="00A3113F">
      <w:pPr>
        <w:ind w:left="2160" w:hanging="2160"/>
        <w:rPr>
          <w:rFonts w:cs="Arial"/>
          <w:b/>
          <w:lang w:val="fr-FR"/>
        </w:rPr>
      </w:pPr>
      <w:proofErr w:type="spellStart"/>
      <w:r>
        <w:rPr>
          <w:rFonts w:cs="Arial"/>
          <w:b/>
          <w:lang w:val="fr-FR"/>
        </w:rPr>
        <w:t>Salary</w:t>
      </w:r>
      <w:proofErr w:type="spellEnd"/>
      <w:r>
        <w:rPr>
          <w:rFonts w:cs="Arial"/>
          <w:b/>
          <w:lang w:val="fr-FR"/>
        </w:rPr>
        <w:t xml:space="preserve"> </w:t>
      </w:r>
      <w:proofErr w:type="spellStart"/>
      <w:proofErr w:type="gramStart"/>
      <w:r>
        <w:rPr>
          <w:rFonts w:cs="Arial"/>
          <w:b/>
          <w:lang w:val="fr-FR"/>
        </w:rPr>
        <w:t>Scale</w:t>
      </w:r>
      <w:proofErr w:type="spellEnd"/>
      <w:r>
        <w:rPr>
          <w:rFonts w:cs="Arial"/>
          <w:b/>
          <w:lang w:val="fr-FR"/>
        </w:rPr>
        <w:t>:</w:t>
      </w:r>
      <w:proofErr w:type="gramEnd"/>
      <w:r>
        <w:rPr>
          <w:rFonts w:cs="Arial"/>
          <w:b/>
          <w:lang w:val="fr-FR"/>
        </w:rPr>
        <w:tab/>
      </w:r>
      <w:r>
        <w:rPr>
          <w:rFonts w:cs="Arial"/>
          <w:b/>
          <w:lang w:val="fr-FR"/>
        </w:rPr>
        <w:tab/>
      </w:r>
      <w:r>
        <w:rPr>
          <w:rFonts w:cs="Arial"/>
          <w:b/>
          <w:lang w:val="fr-FR"/>
        </w:rPr>
        <w:tab/>
        <w:t xml:space="preserve">Grade 9 </w:t>
      </w:r>
    </w:p>
    <w:p w14:paraId="6A7EB5F5" w14:textId="77777777" w:rsidR="00A3113F" w:rsidRDefault="00A3113F" w:rsidP="00A3113F">
      <w:pPr>
        <w:ind w:left="2160" w:hanging="2160"/>
        <w:rPr>
          <w:rFonts w:cs="Arial"/>
          <w:b/>
          <w:lang w:val="fr-FR"/>
        </w:rPr>
      </w:pPr>
    </w:p>
    <w:p w14:paraId="1A17688D" w14:textId="77777777" w:rsidR="00A3113F" w:rsidRDefault="00A3113F" w:rsidP="00A3113F">
      <w:pPr>
        <w:widowControl w:val="0"/>
        <w:adjustRightInd w:val="0"/>
        <w:spacing w:before="100" w:after="100"/>
        <w:rPr>
          <w:rFonts w:eastAsia="Times New Roman" w:cs="Arial"/>
          <w:lang w:eastAsia="zh-CN"/>
        </w:rPr>
      </w:pPr>
      <w:r>
        <w:rPr>
          <w:rFonts w:eastAsia="Times New Roman" w:cs="Arial"/>
          <w:lang w:eastAsia="zh-CN"/>
        </w:rPr>
        <w:t>UCL’s Centre for the Advancing of Learning and Teaching (CALT) comprises a vibrant group of staff who are committed to:</w:t>
      </w:r>
    </w:p>
    <w:p w14:paraId="0F1295F5" w14:textId="77777777" w:rsidR="00A3113F" w:rsidRDefault="00A3113F" w:rsidP="00A3113F">
      <w:pPr>
        <w:widowControl w:val="0"/>
        <w:numPr>
          <w:ilvl w:val="0"/>
          <w:numId w:val="1"/>
        </w:numPr>
        <w:adjustRightInd w:val="0"/>
        <w:spacing w:before="100" w:after="100"/>
        <w:rPr>
          <w:rFonts w:eastAsia="Times New Roman" w:cs="Arial"/>
          <w:lang w:eastAsia="zh-CN"/>
        </w:rPr>
      </w:pPr>
      <w:r>
        <w:rPr>
          <w:rFonts w:eastAsia="Times New Roman" w:cs="Arial"/>
          <w:lang w:eastAsia="zh-CN"/>
        </w:rPr>
        <w:t xml:space="preserve">ensuring that UCL offers the best possible quality of education for its students, by forging creative connections between its world-leading research and its teaching and learning at all levels of the curriculum, and by enabling students to learn through participating in research and collaborative enquiry (see UCL’s </w:t>
      </w:r>
      <w:hyperlink r:id="rId7" w:history="1">
        <w:r>
          <w:rPr>
            <w:rStyle w:val="Hyperlink"/>
            <w:rFonts w:cs="Arial"/>
            <w:lang w:eastAsia="zh-CN"/>
          </w:rPr>
          <w:t>Connected Curriculum</w:t>
        </w:r>
      </w:hyperlink>
      <w:r>
        <w:rPr>
          <w:rFonts w:eastAsia="Times New Roman" w:cs="Arial"/>
          <w:lang w:eastAsia="zh-CN"/>
        </w:rPr>
        <w:t xml:space="preserve"> initiative);</w:t>
      </w:r>
    </w:p>
    <w:p w14:paraId="570F9C56" w14:textId="77777777" w:rsidR="00A3113F" w:rsidRDefault="00A3113F" w:rsidP="00A3113F">
      <w:pPr>
        <w:widowControl w:val="0"/>
        <w:numPr>
          <w:ilvl w:val="0"/>
          <w:numId w:val="1"/>
        </w:numPr>
        <w:adjustRightInd w:val="0"/>
        <w:spacing w:before="100" w:after="100"/>
        <w:rPr>
          <w:rFonts w:eastAsia="Times New Roman" w:cs="Arial"/>
          <w:lang w:eastAsia="zh-CN"/>
        </w:rPr>
      </w:pPr>
      <w:r>
        <w:rPr>
          <w:rFonts w:eastAsia="Times New Roman" w:cs="Arial"/>
          <w:lang w:eastAsia="zh-CN"/>
        </w:rPr>
        <w:t xml:space="preserve">providing rich opportunities for all staff who teach, support students’ learning and/or are leaders of education to develop their academic, professional and leadership practices, and to gain appropriate qualifications and opportunities in so doing (see </w:t>
      </w:r>
      <w:hyperlink r:id="rId8" w:history="1">
        <w:r>
          <w:rPr>
            <w:rStyle w:val="Hyperlink"/>
            <w:rFonts w:cs="Arial"/>
            <w:lang w:eastAsia="zh-CN"/>
          </w:rPr>
          <w:t>UCL Arena</w:t>
        </w:r>
      </w:hyperlink>
      <w:r>
        <w:rPr>
          <w:rFonts w:eastAsia="Times New Roman" w:cs="Arial"/>
          <w:lang w:eastAsia="zh-CN"/>
        </w:rPr>
        <w:t>);</w:t>
      </w:r>
    </w:p>
    <w:p w14:paraId="0CED8243" w14:textId="77777777" w:rsidR="00A3113F" w:rsidRDefault="00A3113F" w:rsidP="00A3113F">
      <w:pPr>
        <w:widowControl w:val="0"/>
        <w:numPr>
          <w:ilvl w:val="0"/>
          <w:numId w:val="1"/>
        </w:numPr>
        <w:adjustRightInd w:val="0"/>
        <w:spacing w:before="100" w:after="100"/>
        <w:rPr>
          <w:rFonts w:eastAsia="Times New Roman" w:cs="Arial"/>
          <w:lang w:eastAsia="zh-CN"/>
        </w:rPr>
      </w:pPr>
      <w:r>
        <w:rPr>
          <w:rFonts w:eastAsia="Times New Roman" w:cs="Arial"/>
          <w:lang w:eastAsia="zh-CN"/>
        </w:rPr>
        <w:t xml:space="preserve">working with students as partners and ‘agents for change’ through the </w:t>
      </w:r>
      <w:hyperlink r:id="rId9" w:history="1">
        <w:r>
          <w:rPr>
            <w:rStyle w:val="Hyperlink"/>
            <w:rFonts w:cs="Arial"/>
            <w:lang w:eastAsia="zh-CN"/>
          </w:rPr>
          <w:t xml:space="preserve">UCL </w:t>
        </w:r>
        <w:proofErr w:type="spellStart"/>
        <w:r>
          <w:rPr>
            <w:rStyle w:val="Hyperlink"/>
            <w:rFonts w:cs="Arial"/>
            <w:lang w:eastAsia="zh-CN"/>
          </w:rPr>
          <w:t>ChangeMakers</w:t>
        </w:r>
        <w:proofErr w:type="spellEnd"/>
      </w:hyperlink>
      <w:r>
        <w:rPr>
          <w:rFonts w:eastAsia="Times New Roman" w:cs="Arial"/>
          <w:lang w:eastAsia="zh-CN"/>
        </w:rPr>
        <w:t xml:space="preserve"> initiative;</w:t>
      </w:r>
    </w:p>
    <w:p w14:paraId="0EAAF0DA" w14:textId="77777777" w:rsidR="00A3113F" w:rsidRDefault="00A3113F" w:rsidP="00A3113F">
      <w:pPr>
        <w:widowControl w:val="0"/>
        <w:numPr>
          <w:ilvl w:val="0"/>
          <w:numId w:val="1"/>
        </w:numPr>
        <w:adjustRightInd w:val="0"/>
        <w:spacing w:before="100" w:after="100"/>
        <w:rPr>
          <w:rFonts w:eastAsia="Times New Roman" w:cs="Arial"/>
          <w:lang w:eastAsia="zh-CN"/>
        </w:rPr>
      </w:pPr>
      <w:r>
        <w:rPr>
          <w:rFonts w:eastAsia="Times New Roman" w:cs="Arial"/>
          <w:lang w:eastAsia="zh-CN"/>
        </w:rPr>
        <w:t>influencing and contributing to the higher education sector nationally and internationally in relation to the development of research-based higher education, academic practice and academic leadership.</w:t>
      </w:r>
    </w:p>
    <w:p w14:paraId="4EE68AA0" w14:textId="5D9A92F0" w:rsidR="00A3113F" w:rsidRDefault="00A3113F" w:rsidP="00A3113F">
      <w:pPr>
        <w:widowControl w:val="0"/>
        <w:adjustRightInd w:val="0"/>
        <w:spacing w:before="100" w:after="100"/>
        <w:rPr>
          <w:rFonts w:eastAsia="Times New Roman" w:cs="Arial"/>
          <w:lang w:eastAsia="zh-CN"/>
        </w:rPr>
      </w:pPr>
      <w:r>
        <w:rPr>
          <w:rFonts w:eastAsia="Times New Roman" w:cs="Arial"/>
          <w:lang w:eastAsia="zh-CN"/>
        </w:rPr>
        <w:t>CALT is seeking to appoint a Principal Teaching Fellow on an ‘as and when’ basis whose main focus will be enhancing the quality of education across all Faculties, offering support and mentoring to the Acting Director of UCL Arena and CALT Senior Teaching Fellows. Our UCL Arena scheme aims to provide opportunities for all staff to engage in developmental events and activities; the post</w:t>
      </w:r>
      <w:r w:rsidR="00851A95">
        <w:rPr>
          <w:rFonts w:eastAsia="Times New Roman" w:cs="Arial"/>
          <w:lang w:eastAsia="zh-CN"/>
        </w:rPr>
        <w:t xml:space="preserve"> </w:t>
      </w:r>
      <w:r>
        <w:rPr>
          <w:rFonts w:eastAsia="Times New Roman" w:cs="Arial"/>
          <w:lang w:eastAsia="zh-CN"/>
        </w:rPr>
        <w:t xml:space="preserve">holder will participate in strategic initiatives to enhance the quality of education and the student experience more widely, and contribute to the implementation of the Connected Curriculum initiative. </w:t>
      </w:r>
    </w:p>
    <w:p w14:paraId="7D60F523" w14:textId="77777777" w:rsidR="00A3113F" w:rsidRDefault="00A3113F" w:rsidP="00A3113F">
      <w:pPr>
        <w:widowControl w:val="0"/>
        <w:adjustRightInd w:val="0"/>
        <w:spacing w:before="100" w:after="100"/>
        <w:rPr>
          <w:rFonts w:eastAsia="Times New Roman" w:cs="Arial"/>
          <w:b/>
          <w:sz w:val="20"/>
          <w:szCs w:val="20"/>
          <w:lang w:eastAsia="zh-CN"/>
        </w:rPr>
      </w:pPr>
      <w:r>
        <w:rPr>
          <w:rFonts w:eastAsia="Times New Roman" w:cs="Arial"/>
          <w:b/>
          <w:sz w:val="20"/>
          <w:szCs w:val="20"/>
          <w:lang w:eastAsia="zh-CN"/>
        </w:rPr>
        <w:t>Responsibilities include:</w:t>
      </w:r>
    </w:p>
    <w:p w14:paraId="0BA937D4" w14:textId="77777777" w:rsidR="00A3113F" w:rsidRDefault="00A3113F" w:rsidP="00A3113F">
      <w:pPr>
        <w:numPr>
          <w:ilvl w:val="0"/>
          <w:numId w:val="2"/>
        </w:numPr>
        <w:rPr>
          <w:rFonts w:cs="Arial"/>
        </w:rPr>
      </w:pPr>
      <w:r>
        <w:rPr>
          <w:rFonts w:cs="Arial"/>
        </w:rPr>
        <w:t>Supporting Arena One, Two and Open teams, in collaboration with the Acting Director of UCL Arena, offering mentoring to the Acting Director.</w:t>
      </w:r>
    </w:p>
    <w:p w14:paraId="75CF7A15" w14:textId="77777777" w:rsidR="00A3113F" w:rsidRDefault="00A3113F" w:rsidP="00A3113F">
      <w:pPr>
        <w:ind w:left="360"/>
        <w:rPr>
          <w:rFonts w:cs="Arial"/>
        </w:rPr>
      </w:pPr>
    </w:p>
    <w:p w14:paraId="338B6F11" w14:textId="77777777" w:rsidR="00A3113F" w:rsidRDefault="00A3113F" w:rsidP="00A3113F">
      <w:pPr>
        <w:numPr>
          <w:ilvl w:val="0"/>
          <w:numId w:val="2"/>
        </w:numPr>
        <w:rPr>
          <w:rFonts w:cs="Arial"/>
        </w:rPr>
      </w:pPr>
      <w:r>
        <w:rPr>
          <w:rFonts w:cs="Arial"/>
        </w:rPr>
        <w:t>Designing and facilitating specific workshops or seminars as required both at UCL and internationally.</w:t>
      </w:r>
    </w:p>
    <w:p w14:paraId="0730A756" w14:textId="77777777" w:rsidR="00A3113F" w:rsidRDefault="00A3113F" w:rsidP="00A3113F">
      <w:pPr>
        <w:rPr>
          <w:rFonts w:cs="Arial"/>
        </w:rPr>
      </w:pPr>
    </w:p>
    <w:p w14:paraId="70903EA5" w14:textId="77777777" w:rsidR="00A3113F" w:rsidRDefault="00A3113F" w:rsidP="00A3113F">
      <w:pPr>
        <w:numPr>
          <w:ilvl w:val="0"/>
          <w:numId w:val="2"/>
        </w:numPr>
        <w:rPr>
          <w:rFonts w:cs="Arial"/>
        </w:rPr>
      </w:pPr>
      <w:r>
        <w:rPr>
          <w:rFonts w:cs="Arial"/>
        </w:rPr>
        <w:t>Contributing to the development of curriculum design and delivery, in accordance with UCL’s ‘Connected Curriculum’ model, working in collaboration with Digital Education and with the Principal Teaching Fellow (Connected Curriculum), Director of CALT and the wider CALT Teaching Fellow team.</w:t>
      </w:r>
    </w:p>
    <w:p w14:paraId="68C026D1" w14:textId="77777777" w:rsidR="00A3113F" w:rsidRDefault="00A3113F" w:rsidP="00A3113F">
      <w:pPr>
        <w:rPr>
          <w:rFonts w:cs="Arial"/>
        </w:rPr>
      </w:pPr>
    </w:p>
    <w:p w14:paraId="2E9E08E7" w14:textId="77777777" w:rsidR="00A3113F" w:rsidRDefault="00A3113F" w:rsidP="00A3113F">
      <w:pPr>
        <w:numPr>
          <w:ilvl w:val="0"/>
          <w:numId w:val="2"/>
        </w:numPr>
        <w:rPr>
          <w:rFonts w:cs="Arial"/>
        </w:rPr>
      </w:pPr>
      <w:r>
        <w:rPr>
          <w:rFonts w:cs="Arial"/>
        </w:rPr>
        <w:t>Developing own scholarship, using research outcomes to inform and guide UCL colleagues in order to enhance the quality of teaching, learning and student support.</w:t>
      </w:r>
    </w:p>
    <w:p w14:paraId="7FC84BBF" w14:textId="77777777" w:rsidR="00A3113F" w:rsidRDefault="00A3113F" w:rsidP="00A3113F">
      <w:pPr>
        <w:rPr>
          <w:rFonts w:cs="Arial"/>
        </w:rPr>
      </w:pPr>
    </w:p>
    <w:p w14:paraId="420EE9AE" w14:textId="77777777" w:rsidR="00A3113F" w:rsidRDefault="00A3113F" w:rsidP="00A3113F">
      <w:pPr>
        <w:numPr>
          <w:ilvl w:val="0"/>
          <w:numId w:val="2"/>
        </w:numPr>
        <w:rPr>
          <w:rFonts w:cs="Arial"/>
        </w:rPr>
      </w:pPr>
      <w:r>
        <w:rPr>
          <w:rFonts w:cs="Arial"/>
        </w:rPr>
        <w:t>Engaging in continuous professional development.</w:t>
      </w:r>
    </w:p>
    <w:p w14:paraId="51278576" w14:textId="77777777" w:rsidR="00A3113F" w:rsidRDefault="00A3113F" w:rsidP="00A3113F">
      <w:pPr>
        <w:pStyle w:val="ListParagraph"/>
        <w:rPr>
          <w:rFonts w:cs="Arial"/>
        </w:rPr>
      </w:pPr>
    </w:p>
    <w:p w14:paraId="7437E41E" w14:textId="17BD8B6D" w:rsidR="00A3113F" w:rsidRDefault="00A3113F" w:rsidP="00A3113F">
      <w:pPr>
        <w:widowControl w:val="0"/>
        <w:autoSpaceDE w:val="0"/>
        <w:autoSpaceDN w:val="0"/>
        <w:adjustRightInd w:val="0"/>
        <w:rPr>
          <w:rFonts w:eastAsia="Times New Roman" w:cs="Arial"/>
          <w:lang w:val="en-US"/>
        </w:rPr>
      </w:pPr>
      <w:r>
        <w:rPr>
          <w:rFonts w:eastAsia="Times New Roman" w:cs="Arial"/>
          <w:lang w:val="en-US"/>
        </w:rPr>
        <w:t>As duties and responsibilities change, the job description will be reviewed and amended in consultation with the post</w:t>
      </w:r>
      <w:r w:rsidR="00851A95">
        <w:rPr>
          <w:rFonts w:eastAsia="Times New Roman" w:cs="Arial"/>
          <w:lang w:val="en-US"/>
        </w:rPr>
        <w:t xml:space="preserve"> </w:t>
      </w:r>
      <w:r>
        <w:rPr>
          <w:rFonts w:eastAsia="Times New Roman" w:cs="Arial"/>
          <w:lang w:val="en-US"/>
        </w:rPr>
        <w:t>holder.</w:t>
      </w:r>
    </w:p>
    <w:p w14:paraId="1F375474" w14:textId="77777777" w:rsidR="00A3113F" w:rsidRDefault="00A3113F" w:rsidP="00A3113F">
      <w:pPr>
        <w:widowControl w:val="0"/>
        <w:autoSpaceDE w:val="0"/>
        <w:autoSpaceDN w:val="0"/>
        <w:adjustRightInd w:val="0"/>
        <w:rPr>
          <w:rFonts w:eastAsia="Times New Roman" w:cs="Arial"/>
          <w:lang w:val="en-US"/>
        </w:rPr>
      </w:pPr>
    </w:p>
    <w:p w14:paraId="28AF9BDE" w14:textId="0E03DFD3" w:rsidR="00A3113F" w:rsidRDefault="00A3113F" w:rsidP="00A3113F">
      <w:pPr>
        <w:widowControl w:val="0"/>
        <w:autoSpaceDE w:val="0"/>
        <w:autoSpaceDN w:val="0"/>
        <w:adjustRightInd w:val="0"/>
        <w:rPr>
          <w:rFonts w:eastAsia="Times New Roman" w:cs="Arial"/>
          <w:lang w:val="en-US"/>
        </w:rPr>
      </w:pPr>
      <w:r>
        <w:rPr>
          <w:rFonts w:eastAsia="Times New Roman" w:cs="Arial"/>
          <w:lang w:val="en-US"/>
        </w:rPr>
        <w:t>An indication that the post</w:t>
      </w:r>
      <w:r w:rsidR="00851A95">
        <w:rPr>
          <w:rFonts w:eastAsia="Times New Roman" w:cs="Arial"/>
          <w:lang w:val="en-US"/>
        </w:rPr>
        <w:t xml:space="preserve"> </w:t>
      </w:r>
      <w:r>
        <w:rPr>
          <w:rFonts w:eastAsia="Times New Roman" w:cs="Arial"/>
          <w:lang w:val="en-US"/>
        </w:rPr>
        <w:t>holder will carry out any other duties as are within the scope, spirit and purpose of the job as requested by the line manager or Head of Department/Division.</w:t>
      </w:r>
    </w:p>
    <w:p w14:paraId="73FB5030" w14:textId="77777777" w:rsidR="00A3113F" w:rsidRDefault="00A3113F" w:rsidP="00A3113F">
      <w:pPr>
        <w:widowControl w:val="0"/>
        <w:autoSpaceDE w:val="0"/>
        <w:autoSpaceDN w:val="0"/>
        <w:adjustRightInd w:val="0"/>
        <w:rPr>
          <w:rFonts w:eastAsia="Times New Roman" w:cs="Arial"/>
          <w:lang w:val="en-US"/>
        </w:rPr>
      </w:pPr>
    </w:p>
    <w:p w14:paraId="0B4038A7" w14:textId="45AE64F0" w:rsidR="00A3113F" w:rsidRDefault="00A3113F" w:rsidP="00A3113F">
      <w:pPr>
        <w:widowControl w:val="0"/>
        <w:autoSpaceDE w:val="0"/>
        <w:autoSpaceDN w:val="0"/>
        <w:adjustRightInd w:val="0"/>
        <w:rPr>
          <w:rFonts w:eastAsia="Times New Roman" w:cs="Arial"/>
          <w:lang w:val="en-US"/>
        </w:rPr>
      </w:pPr>
      <w:r>
        <w:rPr>
          <w:rFonts w:eastAsia="Times New Roman" w:cs="Arial"/>
          <w:lang w:val="en-US"/>
        </w:rPr>
        <w:t>The post</w:t>
      </w:r>
      <w:r w:rsidR="00851A95">
        <w:rPr>
          <w:rFonts w:eastAsia="Times New Roman" w:cs="Arial"/>
          <w:lang w:val="en-US"/>
        </w:rPr>
        <w:t xml:space="preserve"> </w:t>
      </w:r>
      <w:r>
        <w:rPr>
          <w:rFonts w:eastAsia="Times New Roman" w:cs="Arial"/>
          <w:lang w:val="en-US"/>
        </w:rPr>
        <w:t>holder will actively follow UCL policies including Equal Opportunities policies.</w:t>
      </w:r>
    </w:p>
    <w:p w14:paraId="39CA11D8" w14:textId="77777777" w:rsidR="00A3113F" w:rsidRDefault="00A3113F" w:rsidP="00A3113F">
      <w:pPr>
        <w:widowControl w:val="0"/>
        <w:autoSpaceDE w:val="0"/>
        <w:autoSpaceDN w:val="0"/>
        <w:adjustRightInd w:val="0"/>
        <w:rPr>
          <w:rFonts w:eastAsia="Times New Roman" w:cs="Arial"/>
          <w:lang w:val="en-US"/>
        </w:rPr>
      </w:pPr>
    </w:p>
    <w:p w14:paraId="181B67A2" w14:textId="4E63295F" w:rsidR="00A3113F" w:rsidRDefault="00A3113F" w:rsidP="00A3113F">
      <w:pPr>
        <w:rPr>
          <w:rFonts w:eastAsia="Times New Roman" w:cs="Arial"/>
          <w:lang w:val="en-US"/>
        </w:rPr>
      </w:pPr>
      <w:r>
        <w:rPr>
          <w:rFonts w:eastAsia="Times New Roman" w:cs="Arial"/>
          <w:lang w:val="en-US"/>
        </w:rPr>
        <w:t>The post</w:t>
      </w:r>
      <w:r w:rsidR="00851A95">
        <w:rPr>
          <w:rFonts w:eastAsia="Times New Roman" w:cs="Arial"/>
          <w:lang w:val="en-US"/>
        </w:rPr>
        <w:t xml:space="preserve"> </w:t>
      </w:r>
      <w:r>
        <w:rPr>
          <w:rFonts w:eastAsia="Times New Roman" w:cs="Arial"/>
          <w:lang w:val="en-US"/>
        </w:rPr>
        <w:t>holder will maintain an awareness and observation of Fire and Health &amp; Safety Regulations.</w:t>
      </w:r>
    </w:p>
    <w:p w14:paraId="6E63755C" w14:textId="77777777" w:rsidR="00A3113F" w:rsidRDefault="00A3113F" w:rsidP="00A3113F">
      <w:pPr>
        <w:rPr>
          <w:rFonts w:cs="Arial"/>
        </w:rPr>
      </w:pPr>
    </w:p>
    <w:p w14:paraId="789A3D82" w14:textId="77777777" w:rsidR="00A3113F" w:rsidRDefault="00A3113F" w:rsidP="00A3113F">
      <w:pPr>
        <w:rPr>
          <w:rFonts w:cs="Arial"/>
          <w:b/>
          <w:bCs/>
        </w:rPr>
      </w:pPr>
    </w:p>
    <w:p w14:paraId="48AE39DB" w14:textId="77777777" w:rsidR="00432A43" w:rsidRDefault="00432A43" w:rsidP="00432A43">
      <w:pPr>
        <w:rPr>
          <w:rFonts w:cs="Arial"/>
        </w:rPr>
      </w:pPr>
    </w:p>
    <w:p w14:paraId="5EEE602C" w14:textId="77777777" w:rsidR="00432A43" w:rsidRDefault="00432A43" w:rsidP="00432A43">
      <w:pPr>
        <w:rPr>
          <w:rFonts w:cs="Arial"/>
          <w:b/>
          <w:bCs/>
        </w:rPr>
      </w:pPr>
    </w:p>
    <w:p w14:paraId="79EC5B1C" w14:textId="7C35BD1C" w:rsidR="008812F7" w:rsidRPr="00432A43" w:rsidRDefault="00432A43" w:rsidP="00432A43">
      <w:pPr>
        <w:rPr>
          <w:rFonts w:cs="Arial"/>
          <w:b/>
          <w:sz w:val="24"/>
          <w:szCs w:val="24"/>
        </w:rPr>
      </w:pPr>
      <w:r>
        <w:rPr>
          <w:rFonts w:cs="Arial"/>
          <w:b/>
          <w:sz w:val="24"/>
          <w:szCs w:val="24"/>
        </w:rPr>
        <w:t>Person Sp</w:t>
      </w:r>
      <w:r w:rsidR="00A3113F">
        <w:rPr>
          <w:rFonts w:cs="Arial"/>
          <w:b/>
          <w:sz w:val="24"/>
          <w:szCs w:val="24"/>
        </w:rPr>
        <w:t>ecification: CALT Principal</w:t>
      </w:r>
      <w:r>
        <w:rPr>
          <w:rFonts w:cs="Arial"/>
          <w:b/>
          <w:sz w:val="24"/>
          <w:szCs w:val="24"/>
        </w:rPr>
        <w:t xml:space="preserve"> Teaching Fellow ‘as and when’</w:t>
      </w:r>
    </w:p>
    <w:tbl>
      <w:tblPr>
        <w:tblpPr w:leftFromText="180" w:rightFromText="180" w:vertAnchor="text" w:horzAnchor="margin" w:tblpXSpec="center" w:tblpY="339"/>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5548"/>
        <w:gridCol w:w="1417"/>
        <w:gridCol w:w="1436"/>
      </w:tblGrid>
      <w:tr w:rsidR="00ED3579" w14:paraId="3D87065E" w14:textId="77777777" w:rsidTr="00BD2B85">
        <w:tc>
          <w:tcPr>
            <w:tcW w:w="518" w:type="dxa"/>
            <w:tcBorders>
              <w:top w:val="single" w:sz="4" w:space="0" w:color="auto"/>
              <w:left w:val="single" w:sz="4" w:space="0" w:color="auto"/>
              <w:bottom w:val="single" w:sz="4" w:space="0" w:color="auto"/>
              <w:right w:val="single" w:sz="4" w:space="0" w:color="auto"/>
            </w:tcBorders>
          </w:tcPr>
          <w:p w14:paraId="7B704D49" w14:textId="77777777" w:rsidR="00ED3579" w:rsidRDefault="00ED3579" w:rsidP="00ED3579">
            <w:pPr>
              <w:rPr>
                <w:rFonts w:eastAsia="SimSun" w:cs="Arial"/>
                <w:b/>
                <w:bCs/>
              </w:rPr>
            </w:pPr>
          </w:p>
        </w:tc>
        <w:tc>
          <w:tcPr>
            <w:tcW w:w="5548" w:type="dxa"/>
            <w:tcBorders>
              <w:top w:val="single" w:sz="4" w:space="0" w:color="auto"/>
              <w:left w:val="single" w:sz="4" w:space="0" w:color="auto"/>
              <w:bottom w:val="single" w:sz="4" w:space="0" w:color="auto"/>
              <w:right w:val="single" w:sz="4" w:space="0" w:color="auto"/>
            </w:tcBorders>
            <w:vAlign w:val="center"/>
            <w:hideMark/>
          </w:tcPr>
          <w:p w14:paraId="1E51DD23" w14:textId="77777777" w:rsidR="00ED3579" w:rsidRDefault="00ED3579" w:rsidP="00ED3579">
            <w:pPr>
              <w:jc w:val="center"/>
              <w:rPr>
                <w:rFonts w:eastAsia="SimSun" w:cs="Arial"/>
                <w:b/>
                <w:bCs/>
              </w:rPr>
            </w:pPr>
            <w:r>
              <w:rPr>
                <w:rFonts w:eastAsia="SimSun" w:cs="Arial"/>
                <w:b/>
                <w:bCs/>
              </w:rPr>
              <w:t>Criteria</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459D45AE" w14:textId="77777777" w:rsidR="00ED3579" w:rsidRDefault="00ED3579" w:rsidP="00ED3579">
            <w:pPr>
              <w:jc w:val="center"/>
              <w:rPr>
                <w:rFonts w:eastAsia="SimSun" w:cs="Arial"/>
                <w:b/>
                <w:bCs/>
              </w:rPr>
            </w:pPr>
            <w:r>
              <w:rPr>
                <w:rFonts w:eastAsia="SimSun" w:cs="Arial"/>
                <w:b/>
                <w:bCs/>
              </w:rPr>
              <w:t>Assessed by</w:t>
            </w:r>
          </w:p>
        </w:tc>
      </w:tr>
      <w:tr w:rsidR="00BD2B85" w14:paraId="67854A85" w14:textId="77777777" w:rsidTr="00BD2B85">
        <w:tc>
          <w:tcPr>
            <w:tcW w:w="518" w:type="dxa"/>
            <w:tcBorders>
              <w:top w:val="single" w:sz="4" w:space="0" w:color="auto"/>
              <w:left w:val="single" w:sz="4" w:space="0" w:color="auto"/>
              <w:bottom w:val="single" w:sz="4" w:space="0" w:color="auto"/>
              <w:right w:val="single" w:sz="4" w:space="0" w:color="auto"/>
            </w:tcBorders>
          </w:tcPr>
          <w:p w14:paraId="000C1C0B" w14:textId="77777777" w:rsidR="00BD2B85" w:rsidRDefault="00BD2B85" w:rsidP="00BD2B85">
            <w:pPr>
              <w:rPr>
                <w:rFonts w:eastAsia="SimSun" w:cs="Arial"/>
              </w:rPr>
            </w:pPr>
          </w:p>
        </w:tc>
        <w:tc>
          <w:tcPr>
            <w:tcW w:w="5548" w:type="dxa"/>
            <w:tcBorders>
              <w:top w:val="single" w:sz="4" w:space="0" w:color="auto"/>
              <w:left w:val="single" w:sz="4" w:space="0" w:color="auto"/>
              <w:bottom w:val="single" w:sz="4" w:space="0" w:color="auto"/>
              <w:right w:val="single" w:sz="4" w:space="0" w:color="auto"/>
            </w:tcBorders>
          </w:tcPr>
          <w:p w14:paraId="6B9C87F1" w14:textId="77777777" w:rsidR="00BD2B85" w:rsidRDefault="00BD2B85" w:rsidP="00BD2B85">
            <w:pPr>
              <w:rPr>
                <w:rFonts w:eastAsia="SimSun" w:cs="Arial"/>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F18205C" w14:textId="77777777" w:rsidR="00BD2B85" w:rsidRDefault="00BD2B85" w:rsidP="00BD2B85">
            <w:pPr>
              <w:jc w:val="center"/>
              <w:rPr>
                <w:rFonts w:eastAsia="SimSun" w:cs="Arial"/>
                <w:sz w:val="16"/>
                <w:szCs w:val="16"/>
              </w:rPr>
            </w:pPr>
            <w:r>
              <w:rPr>
                <w:rFonts w:eastAsia="SimSun" w:cs="Arial"/>
                <w:sz w:val="16"/>
                <w:szCs w:val="16"/>
              </w:rPr>
              <w:t>Application</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B9E61FC" w14:textId="3793D8A0" w:rsidR="00BD2B85" w:rsidRDefault="00BD2B85" w:rsidP="00BD2B85">
            <w:pPr>
              <w:jc w:val="center"/>
              <w:rPr>
                <w:rFonts w:eastAsia="SimSun" w:cs="Arial"/>
                <w:sz w:val="16"/>
                <w:szCs w:val="16"/>
              </w:rPr>
            </w:pPr>
            <w:r>
              <w:rPr>
                <w:rFonts w:eastAsia="SimSun" w:cs="Arial"/>
                <w:sz w:val="16"/>
                <w:szCs w:val="16"/>
              </w:rPr>
              <w:t>Interview</w:t>
            </w:r>
          </w:p>
        </w:tc>
      </w:tr>
      <w:tr w:rsidR="00BD2B85" w14:paraId="1B0EF001" w14:textId="77777777" w:rsidTr="00BD2B85">
        <w:tc>
          <w:tcPr>
            <w:tcW w:w="518" w:type="dxa"/>
            <w:tcBorders>
              <w:top w:val="single" w:sz="4" w:space="0" w:color="auto"/>
              <w:left w:val="single" w:sz="4" w:space="0" w:color="auto"/>
              <w:bottom w:val="single" w:sz="4" w:space="0" w:color="auto"/>
              <w:right w:val="single" w:sz="4" w:space="0" w:color="auto"/>
            </w:tcBorders>
            <w:hideMark/>
          </w:tcPr>
          <w:p w14:paraId="7F88C0EE" w14:textId="77777777" w:rsidR="00BD2B85" w:rsidRDefault="00BD2B85" w:rsidP="00BD2B85">
            <w:pPr>
              <w:rPr>
                <w:rFonts w:eastAsia="SimSun" w:cs="Arial"/>
              </w:rPr>
            </w:pPr>
            <w:r>
              <w:rPr>
                <w:rFonts w:eastAsia="SimSun" w:cs="Arial"/>
              </w:rPr>
              <w:t>1</w:t>
            </w:r>
          </w:p>
        </w:tc>
        <w:tc>
          <w:tcPr>
            <w:tcW w:w="5548" w:type="dxa"/>
            <w:tcBorders>
              <w:top w:val="single" w:sz="4" w:space="0" w:color="auto"/>
              <w:left w:val="single" w:sz="4" w:space="0" w:color="auto"/>
              <w:bottom w:val="single" w:sz="4" w:space="0" w:color="auto"/>
              <w:right w:val="single" w:sz="4" w:space="0" w:color="auto"/>
            </w:tcBorders>
            <w:hideMark/>
          </w:tcPr>
          <w:p w14:paraId="3C5E6AE3" w14:textId="77777777" w:rsidR="00BD2B85" w:rsidRDefault="00BD2B85" w:rsidP="00BD2B85">
            <w:pPr>
              <w:autoSpaceDE w:val="0"/>
              <w:autoSpaceDN w:val="0"/>
              <w:adjustRightInd w:val="0"/>
              <w:rPr>
                <w:rFonts w:eastAsia="SimSun" w:cs="Arial"/>
                <w:lang w:val="en-US" w:eastAsia="zh-CN"/>
              </w:rPr>
            </w:pPr>
            <w:r>
              <w:rPr>
                <w:rFonts w:eastAsia="SimSun" w:cs="Arial"/>
                <w:lang w:val="en-US" w:eastAsia="zh-CN"/>
              </w:rPr>
              <w:t xml:space="preserve">Educated to first degree level/equivalent with teaching experience in higher education and a teaching-related qualification (e.g. PGCHE and/or Fellowship of the Higher Education Academy).                                       </w:t>
            </w:r>
            <w:r>
              <w:rPr>
                <w:rFonts w:eastAsia="SimSun" w:cs="Arial"/>
                <w:i/>
                <w:sz w:val="20"/>
                <w:szCs w:val="20"/>
                <w:lang w:val="en-US" w:eastAsia="zh-CN"/>
              </w:rPr>
              <w:t>(A higher-level qualification is desirable but not essential.)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376D32" w14:textId="77777777" w:rsidR="00BD2B85" w:rsidRDefault="00BD2B85" w:rsidP="00BD2B85">
            <w:pPr>
              <w:jc w:val="center"/>
              <w:rPr>
                <w:rFonts w:eastAsia="SimSun" w:cs="Arial"/>
                <w:lang w:val="en-US"/>
              </w:rPr>
            </w:pPr>
            <w:r>
              <w:rPr>
                <w:rFonts w:eastAsia="SimSun" w:cs="Arial"/>
                <w:lang w:val="en-US"/>
              </w:rPr>
              <w:t>X</w:t>
            </w:r>
          </w:p>
        </w:tc>
        <w:tc>
          <w:tcPr>
            <w:tcW w:w="1436" w:type="dxa"/>
            <w:tcBorders>
              <w:top w:val="single" w:sz="4" w:space="0" w:color="auto"/>
              <w:left w:val="single" w:sz="4" w:space="0" w:color="auto"/>
              <w:bottom w:val="single" w:sz="4" w:space="0" w:color="auto"/>
              <w:right w:val="single" w:sz="4" w:space="0" w:color="auto"/>
            </w:tcBorders>
            <w:vAlign w:val="center"/>
          </w:tcPr>
          <w:p w14:paraId="2264CBC4" w14:textId="77777777" w:rsidR="00BD2B85" w:rsidRDefault="00BD2B85" w:rsidP="00BD2B85">
            <w:pPr>
              <w:jc w:val="center"/>
              <w:rPr>
                <w:rFonts w:eastAsia="SimSun" w:cs="Arial"/>
              </w:rPr>
            </w:pPr>
          </w:p>
        </w:tc>
      </w:tr>
      <w:tr w:rsidR="00BD2B85" w14:paraId="56DE0C88" w14:textId="77777777" w:rsidTr="00BD2B85">
        <w:tc>
          <w:tcPr>
            <w:tcW w:w="518" w:type="dxa"/>
            <w:tcBorders>
              <w:top w:val="single" w:sz="4" w:space="0" w:color="auto"/>
              <w:left w:val="single" w:sz="4" w:space="0" w:color="auto"/>
              <w:bottom w:val="single" w:sz="4" w:space="0" w:color="auto"/>
              <w:right w:val="single" w:sz="4" w:space="0" w:color="auto"/>
            </w:tcBorders>
            <w:hideMark/>
          </w:tcPr>
          <w:p w14:paraId="271A03D9" w14:textId="77777777" w:rsidR="00BD2B85" w:rsidRDefault="00BD2B85" w:rsidP="00BD2B85">
            <w:pPr>
              <w:rPr>
                <w:rFonts w:eastAsia="SimSun" w:cs="Arial"/>
              </w:rPr>
            </w:pPr>
            <w:r>
              <w:rPr>
                <w:rFonts w:eastAsia="SimSun" w:cs="Arial"/>
              </w:rPr>
              <w:t>2</w:t>
            </w:r>
          </w:p>
        </w:tc>
        <w:tc>
          <w:tcPr>
            <w:tcW w:w="5548" w:type="dxa"/>
            <w:tcBorders>
              <w:top w:val="single" w:sz="4" w:space="0" w:color="auto"/>
              <w:left w:val="single" w:sz="4" w:space="0" w:color="auto"/>
              <w:bottom w:val="single" w:sz="4" w:space="0" w:color="auto"/>
              <w:right w:val="single" w:sz="4" w:space="0" w:color="auto"/>
            </w:tcBorders>
            <w:hideMark/>
          </w:tcPr>
          <w:p w14:paraId="2C125920" w14:textId="77777777" w:rsidR="00BD2B85" w:rsidRDefault="00BD2B85" w:rsidP="00BD2B85">
            <w:pPr>
              <w:rPr>
                <w:rFonts w:eastAsia="SimSun" w:cs="Arial"/>
              </w:rPr>
            </w:pPr>
            <w:r>
              <w:rPr>
                <w:rFonts w:eastAsia="SimSun" w:cs="Arial"/>
              </w:rPr>
              <w:t>An ability to teach on the Arena One Gateway workshops and Teaching Associate Programme (Associate Fellowship of the HEA), and to contribute effectively to the Arena Two programme for probationary staff (Fellowship of the HEA) and the Arena Open scheme (all levels of HEA Fellowship.</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F1EA6E" w14:textId="77777777" w:rsidR="00BD2B85" w:rsidRDefault="00BD2B85" w:rsidP="00BD2B85">
            <w:pPr>
              <w:jc w:val="center"/>
              <w:rPr>
                <w:rFonts w:eastAsia="SimSun" w:cs="Arial"/>
              </w:rPr>
            </w:pPr>
            <w:r>
              <w:rPr>
                <w:rFonts w:eastAsia="SimSun" w:cs="Arial"/>
              </w:rPr>
              <w:t>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9BB5495" w14:textId="5E54ACB7" w:rsidR="00BD2B85" w:rsidRDefault="00BD2B85" w:rsidP="00BD2B85">
            <w:pPr>
              <w:jc w:val="center"/>
              <w:rPr>
                <w:rFonts w:eastAsia="SimSun" w:cs="Arial"/>
              </w:rPr>
            </w:pPr>
            <w:r>
              <w:rPr>
                <w:rFonts w:eastAsia="SimSun" w:cs="Arial"/>
              </w:rPr>
              <w:t>X</w:t>
            </w:r>
          </w:p>
        </w:tc>
      </w:tr>
      <w:tr w:rsidR="00BD2B85" w14:paraId="5EE2C4EF" w14:textId="77777777" w:rsidTr="00BD2B85">
        <w:tc>
          <w:tcPr>
            <w:tcW w:w="518" w:type="dxa"/>
            <w:tcBorders>
              <w:top w:val="single" w:sz="4" w:space="0" w:color="auto"/>
              <w:left w:val="single" w:sz="4" w:space="0" w:color="auto"/>
              <w:bottom w:val="single" w:sz="4" w:space="0" w:color="auto"/>
              <w:right w:val="single" w:sz="4" w:space="0" w:color="auto"/>
            </w:tcBorders>
            <w:hideMark/>
          </w:tcPr>
          <w:p w14:paraId="1F93A1E3" w14:textId="77777777" w:rsidR="00BD2B85" w:rsidRDefault="00BD2B85" w:rsidP="00BD2B85">
            <w:pPr>
              <w:rPr>
                <w:rFonts w:eastAsia="SimSun" w:cs="Arial"/>
              </w:rPr>
            </w:pPr>
            <w:r>
              <w:rPr>
                <w:rFonts w:eastAsia="SimSun" w:cs="Arial"/>
              </w:rPr>
              <w:t>3</w:t>
            </w:r>
          </w:p>
        </w:tc>
        <w:tc>
          <w:tcPr>
            <w:tcW w:w="5548" w:type="dxa"/>
            <w:tcBorders>
              <w:top w:val="single" w:sz="4" w:space="0" w:color="auto"/>
              <w:left w:val="single" w:sz="4" w:space="0" w:color="auto"/>
              <w:bottom w:val="single" w:sz="4" w:space="0" w:color="auto"/>
              <w:right w:val="single" w:sz="4" w:space="0" w:color="auto"/>
            </w:tcBorders>
            <w:hideMark/>
          </w:tcPr>
          <w:p w14:paraId="7DB64B31" w14:textId="77777777" w:rsidR="00BD2B85" w:rsidRDefault="00BD2B85" w:rsidP="00BD2B85">
            <w:pPr>
              <w:rPr>
                <w:rFonts w:eastAsia="SimSun" w:cs="Arial"/>
              </w:rPr>
            </w:pPr>
            <w:r>
              <w:rPr>
                <w:rFonts w:eastAsia="SimSun" w:cs="Arial"/>
              </w:rPr>
              <w:t>Strong track record of providing effective advice and guidance to individuals and Departments / Faculties on pedagogy and teaching, learning and assessment issues, including on curriculum design and teaching and assessment methodologies.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F8CD0" w14:textId="77777777" w:rsidR="00BD2B85" w:rsidRDefault="00BD2B85" w:rsidP="00BD2B85">
            <w:pPr>
              <w:jc w:val="center"/>
              <w:rPr>
                <w:rFonts w:eastAsia="SimSun" w:cs="Arial"/>
              </w:rPr>
            </w:pPr>
            <w:r>
              <w:rPr>
                <w:rFonts w:eastAsia="SimSun" w:cs="Arial"/>
              </w:rPr>
              <w:t>X</w:t>
            </w:r>
          </w:p>
        </w:tc>
        <w:tc>
          <w:tcPr>
            <w:tcW w:w="1436" w:type="dxa"/>
            <w:tcBorders>
              <w:top w:val="single" w:sz="4" w:space="0" w:color="auto"/>
              <w:left w:val="single" w:sz="4" w:space="0" w:color="auto"/>
              <w:bottom w:val="single" w:sz="4" w:space="0" w:color="auto"/>
              <w:right w:val="single" w:sz="4" w:space="0" w:color="auto"/>
            </w:tcBorders>
            <w:vAlign w:val="center"/>
          </w:tcPr>
          <w:p w14:paraId="3379E4B3" w14:textId="7172C95C" w:rsidR="00BD2B85" w:rsidRDefault="00BD2B85" w:rsidP="00BD2B85">
            <w:pPr>
              <w:jc w:val="center"/>
              <w:rPr>
                <w:rFonts w:eastAsia="SimSun" w:cs="Arial"/>
              </w:rPr>
            </w:pPr>
            <w:r>
              <w:rPr>
                <w:rFonts w:eastAsia="SimSun" w:cs="Arial"/>
              </w:rPr>
              <w:t>X</w:t>
            </w:r>
          </w:p>
        </w:tc>
      </w:tr>
      <w:tr w:rsidR="00BD2B85" w14:paraId="29A6ED4F" w14:textId="77777777" w:rsidTr="00BD2B85">
        <w:tc>
          <w:tcPr>
            <w:tcW w:w="518" w:type="dxa"/>
            <w:tcBorders>
              <w:top w:val="single" w:sz="4" w:space="0" w:color="auto"/>
              <w:left w:val="single" w:sz="4" w:space="0" w:color="auto"/>
              <w:bottom w:val="single" w:sz="4" w:space="0" w:color="auto"/>
              <w:right w:val="single" w:sz="4" w:space="0" w:color="auto"/>
            </w:tcBorders>
            <w:hideMark/>
          </w:tcPr>
          <w:p w14:paraId="3CA9E389" w14:textId="77777777" w:rsidR="00BD2B85" w:rsidRDefault="00BD2B85" w:rsidP="00BD2B85">
            <w:pPr>
              <w:rPr>
                <w:rFonts w:eastAsia="SimSun" w:cs="Arial"/>
              </w:rPr>
            </w:pPr>
            <w:r>
              <w:rPr>
                <w:rFonts w:eastAsia="SimSun" w:cs="Arial"/>
              </w:rPr>
              <w:t>4</w:t>
            </w:r>
          </w:p>
        </w:tc>
        <w:tc>
          <w:tcPr>
            <w:tcW w:w="5548" w:type="dxa"/>
            <w:tcBorders>
              <w:top w:val="single" w:sz="4" w:space="0" w:color="auto"/>
              <w:left w:val="single" w:sz="4" w:space="0" w:color="auto"/>
              <w:bottom w:val="single" w:sz="4" w:space="0" w:color="auto"/>
              <w:right w:val="single" w:sz="4" w:space="0" w:color="auto"/>
            </w:tcBorders>
            <w:hideMark/>
          </w:tcPr>
          <w:p w14:paraId="5C8AC906" w14:textId="77777777" w:rsidR="00BD2B85" w:rsidRDefault="00BD2B85" w:rsidP="00BD2B85">
            <w:pPr>
              <w:rPr>
                <w:rFonts w:eastAsia="SimSun" w:cs="Arial"/>
              </w:rPr>
            </w:pPr>
            <w:r>
              <w:rPr>
                <w:rFonts w:eastAsia="SimSun" w:cs="Arial"/>
              </w:rPr>
              <w:t>Experience of identifying and responding effectively to developmental needs within departments and of advising senior colleagues (e.g. Heads of  Department, Deans) on strategic approaches to teaching, learning, assessment and curriculum enhancement.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4EC53E" w14:textId="77777777" w:rsidR="00BD2B85" w:rsidRDefault="00BD2B85" w:rsidP="00BD2B85">
            <w:pPr>
              <w:jc w:val="center"/>
              <w:rPr>
                <w:rFonts w:eastAsia="SimSun" w:cs="Arial"/>
              </w:rPr>
            </w:pPr>
            <w:r>
              <w:rPr>
                <w:rFonts w:eastAsia="SimSun" w:cs="Arial"/>
              </w:rPr>
              <w:t>X</w:t>
            </w:r>
          </w:p>
        </w:tc>
        <w:tc>
          <w:tcPr>
            <w:tcW w:w="1436" w:type="dxa"/>
            <w:tcBorders>
              <w:top w:val="single" w:sz="4" w:space="0" w:color="auto"/>
              <w:left w:val="single" w:sz="4" w:space="0" w:color="auto"/>
              <w:bottom w:val="single" w:sz="4" w:space="0" w:color="auto"/>
              <w:right w:val="single" w:sz="4" w:space="0" w:color="auto"/>
            </w:tcBorders>
            <w:vAlign w:val="center"/>
          </w:tcPr>
          <w:p w14:paraId="0FF1C21B" w14:textId="5BA3C94E" w:rsidR="00BD2B85" w:rsidRDefault="00BD2B85" w:rsidP="00BD2B85">
            <w:pPr>
              <w:jc w:val="center"/>
              <w:rPr>
                <w:rFonts w:eastAsia="SimSun" w:cs="Arial"/>
              </w:rPr>
            </w:pPr>
            <w:r>
              <w:rPr>
                <w:rFonts w:eastAsia="SimSun" w:cs="Arial"/>
              </w:rPr>
              <w:t>X</w:t>
            </w:r>
          </w:p>
        </w:tc>
      </w:tr>
      <w:tr w:rsidR="00BD2B85" w14:paraId="6419E58B" w14:textId="77777777" w:rsidTr="00BD2B85">
        <w:tc>
          <w:tcPr>
            <w:tcW w:w="518" w:type="dxa"/>
            <w:tcBorders>
              <w:top w:val="single" w:sz="4" w:space="0" w:color="auto"/>
              <w:left w:val="single" w:sz="4" w:space="0" w:color="auto"/>
              <w:bottom w:val="single" w:sz="4" w:space="0" w:color="auto"/>
              <w:right w:val="single" w:sz="4" w:space="0" w:color="auto"/>
            </w:tcBorders>
            <w:hideMark/>
          </w:tcPr>
          <w:p w14:paraId="03EAB0E4" w14:textId="77777777" w:rsidR="00BD2B85" w:rsidRDefault="00BD2B85" w:rsidP="00BD2B85">
            <w:pPr>
              <w:rPr>
                <w:rFonts w:eastAsia="SimSun" w:cs="Arial"/>
              </w:rPr>
            </w:pPr>
            <w:r>
              <w:rPr>
                <w:rFonts w:eastAsia="SimSun" w:cs="Arial"/>
              </w:rPr>
              <w:t>5</w:t>
            </w:r>
          </w:p>
        </w:tc>
        <w:tc>
          <w:tcPr>
            <w:tcW w:w="5548" w:type="dxa"/>
            <w:tcBorders>
              <w:top w:val="single" w:sz="4" w:space="0" w:color="auto"/>
              <w:left w:val="single" w:sz="4" w:space="0" w:color="auto"/>
              <w:bottom w:val="single" w:sz="4" w:space="0" w:color="auto"/>
              <w:right w:val="single" w:sz="4" w:space="0" w:color="auto"/>
            </w:tcBorders>
            <w:hideMark/>
          </w:tcPr>
          <w:p w14:paraId="5D90CF5A" w14:textId="77777777" w:rsidR="00BD2B85" w:rsidRDefault="00BD2B85" w:rsidP="00BD2B85">
            <w:pPr>
              <w:rPr>
                <w:rFonts w:eastAsia="SimSun" w:cs="Arial"/>
              </w:rPr>
            </w:pPr>
            <w:r>
              <w:rPr>
                <w:rFonts w:eastAsia="SimSun" w:cs="Arial"/>
              </w:rPr>
              <w:t xml:space="preserve">Understanding of research-intensive HE institutional culture and an ability to tailor advice, guidance and support to that culture, in response to departmental and institutional need and strategic objectives, particularly those relating to National Student Survey feedback.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6F9633" w14:textId="77777777" w:rsidR="00BD2B85" w:rsidRDefault="00BD2B85" w:rsidP="00BD2B85">
            <w:pPr>
              <w:jc w:val="center"/>
              <w:rPr>
                <w:rFonts w:eastAsia="SimSun" w:cs="Arial"/>
              </w:rPr>
            </w:pPr>
            <w:r>
              <w:rPr>
                <w:rFonts w:eastAsia="SimSun" w:cs="Arial"/>
              </w:rPr>
              <w:t>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EE1E896" w14:textId="6CD68A42" w:rsidR="00BD2B85" w:rsidRDefault="00BD2B85" w:rsidP="00BD2B85">
            <w:pPr>
              <w:jc w:val="center"/>
              <w:rPr>
                <w:rFonts w:eastAsia="SimSun" w:cs="Arial"/>
              </w:rPr>
            </w:pPr>
            <w:r>
              <w:rPr>
                <w:rFonts w:eastAsia="SimSun" w:cs="Arial"/>
              </w:rPr>
              <w:t>X</w:t>
            </w:r>
          </w:p>
        </w:tc>
      </w:tr>
      <w:tr w:rsidR="00BD2B85" w14:paraId="15FDB0DD" w14:textId="77777777" w:rsidTr="00BD2B85">
        <w:tc>
          <w:tcPr>
            <w:tcW w:w="518" w:type="dxa"/>
            <w:tcBorders>
              <w:top w:val="single" w:sz="4" w:space="0" w:color="auto"/>
              <w:left w:val="single" w:sz="4" w:space="0" w:color="auto"/>
              <w:bottom w:val="single" w:sz="4" w:space="0" w:color="auto"/>
              <w:right w:val="single" w:sz="4" w:space="0" w:color="auto"/>
            </w:tcBorders>
            <w:hideMark/>
          </w:tcPr>
          <w:p w14:paraId="5087E3E8" w14:textId="77777777" w:rsidR="00BD2B85" w:rsidRDefault="00BD2B85" w:rsidP="00BD2B85">
            <w:pPr>
              <w:rPr>
                <w:rFonts w:eastAsia="SimSun" w:cs="Arial"/>
              </w:rPr>
            </w:pPr>
            <w:r>
              <w:rPr>
                <w:rFonts w:eastAsia="SimSun" w:cs="Arial"/>
              </w:rPr>
              <w:t>6</w:t>
            </w:r>
          </w:p>
        </w:tc>
        <w:tc>
          <w:tcPr>
            <w:tcW w:w="5548" w:type="dxa"/>
            <w:tcBorders>
              <w:top w:val="single" w:sz="4" w:space="0" w:color="auto"/>
              <w:left w:val="single" w:sz="4" w:space="0" w:color="auto"/>
              <w:bottom w:val="single" w:sz="4" w:space="0" w:color="auto"/>
              <w:right w:val="single" w:sz="4" w:space="0" w:color="auto"/>
            </w:tcBorders>
            <w:hideMark/>
          </w:tcPr>
          <w:p w14:paraId="083F1007" w14:textId="77777777" w:rsidR="00BD2B85" w:rsidRDefault="00BD2B85" w:rsidP="00BD2B85">
            <w:pPr>
              <w:rPr>
                <w:rFonts w:eastAsia="SimSun" w:cs="Arial"/>
              </w:rPr>
            </w:pPr>
            <w:r>
              <w:rPr>
                <w:rFonts w:eastAsia="SimSun" w:cs="Arial"/>
              </w:rPr>
              <w:t>Experience of working successfully with students as partners and/or analysing student feedback to enhance teaching-related practices and curriculum design.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56A0BA" w14:textId="77777777" w:rsidR="00BD2B85" w:rsidRDefault="00BD2B85" w:rsidP="00BD2B85">
            <w:pPr>
              <w:jc w:val="center"/>
              <w:rPr>
                <w:rFonts w:eastAsia="SimSun" w:cs="Arial"/>
              </w:rPr>
            </w:pPr>
            <w:r>
              <w:rPr>
                <w:rFonts w:eastAsia="SimSun" w:cs="Arial"/>
              </w:rPr>
              <w:t>x</w:t>
            </w:r>
          </w:p>
        </w:tc>
        <w:tc>
          <w:tcPr>
            <w:tcW w:w="1436" w:type="dxa"/>
            <w:tcBorders>
              <w:top w:val="single" w:sz="4" w:space="0" w:color="auto"/>
              <w:left w:val="single" w:sz="4" w:space="0" w:color="auto"/>
              <w:bottom w:val="single" w:sz="4" w:space="0" w:color="auto"/>
              <w:right w:val="single" w:sz="4" w:space="0" w:color="auto"/>
            </w:tcBorders>
            <w:vAlign w:val="center"/>
          </w:tcPr>
          <w:p w14:paraId="7460E4A5" w14:textId="7D830653" w:rsidR="00BD2B85" w:rsidRDefault="00BD2B85" w:rsidP="00BD2B85">
            <w:pPr>
              <w:jc w:val="center"/>
              <w:rPr>
                <w:rFonts w:eastAsia="SimSun" w:cs="Arial"/>
              </w:rPr>
            </w:pPr>
            <w:r>
              <w:rPr>
                <w:rFonts w:eastAsia="SimSun" w:cs="Arial"/>
              </w:rPr>
              <w:t>x</w:t>
            </w:r>
          </w:p>
        </w:tc>
      </w:tr>
      <w:tr w:rsidR="00BD2B85" w14:paraId="2F782A36" w14:textId="77777777" w:rsidTr="00BD2B85">
        <w:tc>
          <w:tcPr>
            <w:tcW w:w="518" w:type="dxa"/>
            <w:tcBorders>
              <w:top w:val="single" w:sz="4" w:space="0" w:color="auto"/>
              <w:left w:val="single" w:sz="4" w:space="0" w:color="auto"/>
              <w:bottom w:val="single" w:sz="4" w:space="0" w:color="auto"/>
              <w:right w:val="single" w:sz="4" w:space="0" w:color="auto"/>
            </w:tcBorders>
            <w:hideMark/>
          </w:tcPr>
          <w:p w14:paraId="4076CAD4" w14:textId="77777777" w:rsidR="00BD2B85" w:rsidRDefault="00BD2B85" w:rsidP="00BD2B85">
            <w:pPr>
              <w:rPr>
                <w:rFonts w:eastAsia="SimSun" w:cs="Arial"/>
              </w:rPr>
            </w:pPr>
            <w:r>
              <w:rPr>
                <w:rFonts w:eastAsia="SimSun" w:cs="Arial"/>
              </w:rPr>
              <w:t>7</w:t>
            </w:r>
          </w:p>
        </w:tc>
        <w:tc>
          <w:tcPr>
            <w:tcW w:w="5548" w:type="dxa"/>
            <w:tcBorders>
              <w:top w:val="single" w:sz="4" w:space="0" w:color="auto"/>
              <w:left w:val="single" w:sz="4" w:space="0" w:color="auto"/>
              <w:bottom w:val="single" w:sz="4" w:space="0" w:color="auto"/>
              <w:right w:val="single" w:sz="4" w:space="0" w:color="auto"/>
            </w:tcBorders>
            <w:hideMark/>
          </w:tcPr>
          <w:p w14:paraId="284FF7DD" w14:textId="77777777" w:rsidR="00BD2B85" w:rsidRDefault="00BD2B85" w:rsidP="00BD2B85">
            <w:pPr>
              <w:rPr>
                <w:rFonts w:eastAsia="SimSun" w:cs="Arial"/>
              </w:rPr>
            </w:pPr>
            <w:r>
              <w:rPr>
                <w:rFonts w:eastAsia="SimSun" w:cs="Arial"/>
              </w:rPr>
              <w:t>Track record of securing internal and/or external funding to support teaching and learning projects. (</w:t>
            </w:r>
            <w:r>
              <w:rPr>
                <w:rFonts w:eastAsia="SimSun" w:cs="Arial"/>
                <w:i/>
              </w:rPr>
              <w:t>Desirable.</w:t>
            </w:r>
            <w:r>
              <w:rPr>
                <w:rFonts w:eastAsia="SimSun" w:cs="Arial"/>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4B2C0" w14:textId="77777777" w:rsidR="00BD2B85" w:rsidRDefault="00BD2B85" w:rsidP="00BD2B85">
            <w:pPr>
              <w:jc w:val="center"/>
              <w:rPr>
                <w:rFonts w:eastAsia="SimSun" w:cs="Arial"/>
              </w:rPr>
            </w:pPr>
            <w:r>
              <w:rPr>
                <w:rFonts w:eastAsia="SimSun" w:cs="Arial"/>
              </w:rPr>
              <w:t>X</w:t>
            </w:r>
          </w:p>
        </w:tc>
        <w:tc>
          <w:tcPr>
            <w:tcW w:w="1436" w:type="dxa"/>
            <w:tcBorders>
              <w:top w:val="single" w:sz="4" w:space="0" w:color="auto"/>
              <w:left w:val="single" w:sz="4" w:space="0" w:color="auto"/>
              <w:bottom w:val="single" w:sz="4" w:space="0" w:color="auto"/>
              <w:right w:val="single" w:sz="4" w:space="0" w:color="auto"/>
            </w:tcBorders>
            <w:vAlign w:val="center"/>
          </w:tcPr>
          <w:p w14:paraId="46AA44F2" w14:textId="77777777" w:rsidR="00BD2B85" w:rsidRDefault="00BD2B85" w:rsidP="00BD2B85">
            <w:pPr>
              <w:jc w:val="center"/>
              <w:rPr>
                <w:rFonts w:eastAsia="SimSun" w:cs="Arial"/>
              </w:rPr>
            </w:pPr>
          </w:p>
        </w:tc>
      </w:tr>
      <w:tr w:rsidR="00BD2B85" w14:paraId="0539CCED" w14:textId="77777777" w:rsidTr="00BD2B85">
        <w:trPr>
          <w:trHeight w:val="413"/>
        </w:trPr>
        <w:tc>
          <w:tcPr>
            <w:tcW w:w="518" w:type="dxa"/>
            <w:tcBorders>
              <w:top w:val="single" w:sz="4" w:space="0" w:color="auto"/>
              <w:left w:val="single" w:sz="4" w:space="0" w:color="auto"/>
              <w:bottom w:val="single" w:sz="4" w:space="0" w:color="auto"/>
              <w:right w:val="single" w:sz="4" w:space="0" w:color="auto"/>
            </w:tcBorders>
            <w:hideMark/>
          </w:tcPr>
          <w:p w14:paraId="2FF836FB" w14:textId="77777777" w:rsidR="00BD2B85" w:rsidRDefault="00BD2B85" w:rsidP="00BD2B85">
            <w:pPr>
              <w:rPr>
                <w:rFonts w:eastAsia="SimSun" w:cs="Arial"/>
              </w:rPr>
            </w:pPr>
            <w:r>
              <w:rPr>
                <w:rFonts w:eastAsia="SimSun" w:cs="Arial"/>
              </w:rPr>
              <w:t>8</w:t>
            </w:r>
          </w:p>
        </w:tc>
        <w:tc>
          <w:tcPr>
            <w:tcW w:w="5548" w:type="dxa"/>
            <w:tcBorders>
              <w:top w:val="single" w:sz="4" w:space="0" w:color="auto"/>
              <w:left w:val="single" w:sz="4" w:space="0" w:color="auto"/>
              <w:bottom w:val="single" w:sz="4" w:space="0" w:color="auto"/>
              <w:right w:val="single" w:sz="4" w:space="0" w:color="auto"/>
            </w:tcBorders>
            <w:hideMark/>
          </w:tcPr>
          <w:p w14:paraId="6061FB19" w14:textId="77777777" w:rsidR="00BD2B85" w:rsidRDefault="00BD2B85" w:rsidP="00BD2B85">
            <w:pPr>
              <w:rPr>
                <w:rFonts w:eastAsia="SimSun" w:cs="Arial"/>
              </w:rPr>
            </w:pPr>
            <w:r>
              <w:rPr>
                <w:rFonts w:eastAsia="SimSun" w:cs="Arial"/>
              </w:rPr>
              <w:t>Experience of applying scholarship to inform developmental guidance and advice provided to colleagues.</w:t>
            </w:r>
          </w:p>
        </w:tc>
        <w:tc>
          <w:tcPr>
            <w:tcW w:w="1417" w:type="dxa"/>
            <w:tcBorders>
              <w:top w:val="single" w:sz="4" w:space="0" w:color="auto"/>
              <w:left w:val="single" w:sz="4" w:space="0" w:color="auto"/>
              <w:bottom w:val="single" w:sz="4" w:space="0" w:color="auto"/>
              <w:right w:val="single" w:sz="4" w:space="0" w:color="auto"/>
            </w:tcBorders>
            <w:vAlign w:val="center"/>
          </w:tcPr>
          <w:p w14:paraId="29EAC59A" w14:textId="77777777" w:rsidR="00BD2B85" w:rsidRDefault="00BD2B85" w:rsidP="00BD2B85">
            <w:pPr>
              <w:jc w:val="center"/>
              <w:rPr>
                <w:rFonts w:eastAsia="SimSun" w:cs="Arial"/>
              </w:rPr>
            </w:pPr>
          </w:p>
        </w:tc>
        <w:tc>
          <w:tcPr>
            <w:tcW w:w="1436" w:type="dxa"/>
            <w:tcBorders>
              <w:top w:val="single" w:sz="4" w:space="0" w:color="auto"/>
              <w:left w:val="single" w:sz="4" w:space="0" w:color="auto"/>
              <w:bottom w:val="single" w:sz="4" w:space="0" w:color="auto"/>
              <w:right w:val="single" w:sz="4" w:space="0" w:color="auto"/>
            </w:tcBorders>
            <w:vAlign w:val="center"/>
          </w:tcPr>
          <w:p w14:paraId="2EAB5E6B" w14:textId="2696A433" w:rsidR="00BD2B85" w:rsidRDefault="00BD2B85" w:rsidP="00BD2B85">
            <w:pPr>
              <w:jc w:val="center"/>
              <w:rPr>
                <w:rFonts w:eastAsia="SimSun" w:cs="Arial"/>
              </w:rPr>
            </w:pPr>
            <w:r>
              <w:rPr>
                <w:rFonts w:eastAsia="SimSun" w:cs="Arial"/>
              </w:rPr>
              <w:t>X</w:t>
            </w:r>
          </w:p>
        </w:tc>
      </w:tr>
      <w:tr w:rsidR="00BD2B85" w14:paraId="116852E6" w14:textId="77777777" w:rsidTr="00BD2B85">
        <w:tc>
          <w:tcPr>
            <w:tcW w:w="518" w:type="dxa"/>
            <w:tcBorders>
              <w:top w:val="single" w:sz="4" w:space="0" w:color="auto"/>
              <w:left w:val="single" w:sz="4" w:space="0" w:color="auto"/>
              <w:bottom w:val="single" w:sz="4" w:space="0" w:color="auto"/>
              <w:right w:val="single" w:sz="4" w:space="0" w:color="auto"/>
            </w:tcBorders>
            <w:hideMark/>
          </w:tcPr>
          <w:p w14:paraId="15776602" w14:textId="77777777" w:rsidR="00BD2B85" w:rsidRDefault="00BD2B85" w:rsidP="00BD2B85">
            <w:pPr>
              <w:rPr>
                <w:rFonts w:eastAsia="SimSun" w:cs="Arial"/>
              </w:rPr>
            </w:pPr>
            <w:r>
              <w:rPr>
                <w:rFonts w:eastAsia="SimSun" w:cs="Arial"/>
              </w:rPr>
              <w:lastRenderedPageBreak/>
              <w:t>9</w:t>
            </w:r>
          </w:p>
        </w:tc>
        <w:tc>
          <w:tcPr>
            <w:tcW w:w="5548" w:type="dxa"/>
            <w:tcBorders>
              <w:top w:val="single" w:sz="4" w:space="0" w:color="auto"/>
              <w:left w:val="single" w:sz="4" w:space="0" w:color="auto"/>
              <w:bottom w:val="single" w:sz="4" w:space="0" w:color="auto"/>
              <w:right w:val="single" w:sz="4" w:space="0" w:color="auto"/>
            </w:tcBorders>
            <w:hideMark/>
          </w:tcPr>
          <w:p w14:paraId="20912043" w14:textId="77777777" w:rsidR="00BD2B85" w:rsidRDefault="00BD2B85" w:rsidP="00BD2B85">
            <w:pPr>
              <w:rPr>
                <w:rFonts w:eastAsia="SimSun" w:cs="Arial"/>
              </w:rPr>
            </w:pPr>
            <w:r>
              <w:rPr>
                <w:rFonts w:eastAsia="SimSun" w:cs="Arial"/>
              </w:rPr>
              <w:t>Ability to build and maintain productive working relationships and to work effectively with staff and management at all levels, both within CALT and across UCL, in support of shared objectives, and to contribute to collaborative working and a supportive team environment within CALT.</w:t>
            </w:r>
          </w:p>
        </w:tc>
        <w:tc>
          <w:tcPr>
            <w:tcW w:w="1417" w:type="dxa"/>
            <w:tcBorders>
              <w:top w:val="single" w:sz="4" w:space="0" w:color="auto"/>
              <w:left w:val="single" w:sz="4" w:space="0" w:color="auto"/>
              <w:bottom w:val="single" w:sz="4" w:space="0" w:color="auto"/>
              <w:right w:val="single" w:sz="4" w:space="0" w:color="auto"/>
            </w:tcBorders>
            <w:vAlign w:val="center"/>
          </w:tcPr>
          <w:p w14:paraId="7A8F7364" w14:textId="77777777" w:rsidR="00BD2B85" w:rsidRDefault="00BD2B85" w:rsidP="00BD2B85">
            <w:pPr>
              <w:jc w:val="center"/>
              <w:rPr>
                <w:rFonts w:eastAsia="SimSun" w:cs="Arial"/>
              </w:rPr>
            </w:pPr>
          </w:p>
        </w:tc>
        <w:tc>
          <w:tcPr>
            <w:tcW w:w="1436" w:type="dxa"/>
            <w:tcBorders>
              <w:top w:val="single" w:sz="4" w:space="0" w:color="auto"/>
              <w:left w:val="single" w:sz="4" w:space="0" w:color="auto"/>
              <w:bottom w:val="single" w:sz="4" w:space="0" w:color="auto"/>
              <w:right w:val="single" w:sz="4" w:space="0" w:color="auto"/>
            </w:tcBorders>
            <w:vAlign w:val="center"/>
            <w:hideMark/>
          </w:tcPr>
          <w:p w14:paraId="6C4AC759" w14:textId="5B5C34AA" w:rsidR="00BD2B85" w:rsidRDefault="00BD2B85" w:rsidP="00BD2B85">
            <w:pPr>
              <w:jc w:val="center"/>
              <w:rPr>
                <w:rFonts w:eastAsia="SimSun" w:cs="Arial"/>
              </w:rPr>
            </w:pPr>
            <w:r>
              <w:rPr>
                <w:rFonts w:eastAsia="SimSun" w:cs="Arial"/>
              </w:rPr>
              <w:t>X</w:t>
            </w:r>
          </w:p>
        </w:tc>
      </w:tr>
      <w:tr w:rsidR="00BD2B85" w14:paraId="7C0B3E83" w14:textId="77777777" w:rsidTr="00BD2B85">
        <w:tc>
          <w:tcPr>
            <w:tcW w:w="518" w:type="dxa"/>
            <w:tcBorders>
              <w:top w:val="single" w:sz="4" w:space="0" w:color="auto"/>
              <w:left w:val="single" w:sz="4" w:space="0" w:color="auto"/>
              <w:bottom w:val="single" w:sz="4" w:space="0" w:color="auto"/>
              <w:right w:val="single" w:sz="4" w:space="0" w:color="auto"/>
            </w:tcBorders>
            <w:hideMark/>
          </w:tcPr>
          <w:p w14:paraId="6A40FB3F" w14:textId="77777777" w:rsidR="00BD2B85" w:rsidRDefault="00BD2B85" w:rsidP="00BD2B85">
            <w:pPr>
              <w:rPr>
                <w:rFonts w:eastAsia="SimSun" w:cs="Arial"/>
              </w:rPr>
            </w:pPr>
            <w:r>
              <w:rPr>
                <w:rFonts w:eastAsia="SimSun" w:cs="Arial"/>
              </w:rPr>
              <w:t>10</w:t>
            </w:r>
          </w:p>
        </w:tc>
        <w:tc>
          <w:tcPr>
            <w:tcW w:w="5548" w:type="dxa"/>
            <w:tcBorders>
              <w:top w:val="single" w:sz="4" w:space="0" w:color="auto"/>
              <w:left w:val="single" w:sz="4" w:space="0" w:color="auto"/>
              <w:bottom w:val="single" w:sz="4" w:space="0" w:color="auto"/>
              <w:right w:val="single" w:sz="4" w:space="0" w:color="auto"/>
            </w:tcBorders>
            <w:hideMark/>
          </w:tcPr>
          <w:p w14:paraId="59F39AD8" w14:textId="77777777" w:rsidR="00BD2B85" w:rsidRDefault="00BD2B85" w:rsidP="00BD2B85">
            <w:pPr>
              <w:rPr>
                <w:rFonts w:eastAsia="SimSun" w:cs="Arial"/>
              </w:rPr>
            </w:pPr>
            <w:r>
              <w:rPr>
                <w:rFonts w:eastAsia="SimSun" w:cs="Arial"/>
              </w:rPr>
              <w:t>Excellent written and interpersonal communication skills.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882D14" w14:textId="77777777" w:rsidR="00BD2B85" w:rsidRDefault="00BD2B85" w:rsidP="00BD2B85">
            <w:pPr>
              <w:jc w:val="center"/>
              <w:rPr>
                <w:rFonts w:eastAsia="SimSun" w:cs="Arial"/>
              </w:rPr>
            </w:pPr>
            <w:r>
              <w:rPr>
                <w:rFonts w:eastAsia="SimSun" w:cs="Arial"/>
              </w:rPr>
              <w:t>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0364597" w14:textId="443022FA" w:rsidR="00BD2B85" w:rsidRDefault="00BD2B85" w:rsidP="00BD2B85">
            <w:pPr>
              <w:jc w:val="center"/>
              <w:rPr>
                <w:rFonts w:eastAsia="SimSun" w:cs="Arial"/>
              </w:rPr>
            </w:pPr>
            <w:r>
              <w:rPr>
                <w:rFonts w:eastAsia="SimSun" w:cs="Arial"/>
              </w:rPr>
              <w:t>X</w:t>
            </w:r>
          </w:p>
        </w:tc>
      </w:tr>
      <w:tr w:rsidR="00BD2B85" w14:paraId="1AD3F723" w14:textId="77777777" w:rsidTr="00BD2B85">
        <w:tc>
          <w:tcPr>
            <w:tcW w:w="518" w:type="dxa"/>
            <w:tcBorders>
              <w:top w:val="single" w:sz="4" w:space="0" w:color="auto"/>
              <w:left w:val="single" w:sz="4" w:space="0" w:color="auto"/>
              <w:bottom w:val="single" w:sz="4" w:space="0" w:color="auto"/>
              <w:right w:val="single" w:sz="4" w:space="0" w:color="auto"/>
            </w:tcBorders>
            <w:hideMark/>
          </w:tcPr>
          <w:p w14:paraId="566A2CBD" w14:textId="77777777" w:rsidR="00BD2B85" w:rsidRDefault="00BD2B85" w:rsidP="00BD2B85">
            <w:pPr>
              <w:rPr>
                <w:rFonts w:eastAsia="SimSun" w:cs="Arial"/>
              </w:rPr>
            </w:pPr>
            <w:r>
              <w:rPr>
                <w:rFonts w:eastAsia="SimSun" w:cs="Arial"/>
              </w:rPr>
              <w:t>11</w:t>
            </w:r>
          </w:p>
        </w:tc>
        <w:tc>
          <w:tcPr>
            <w:tcW w:w="5548" w:type="dxa"/>
            <w:tcBorders>
              <w:top w:val="single" w:sz="4" w:space="0" w:color="auto"/>
              <w:left w:val="single" w:sz="4" w:space="0" w:color="auto"/>
              <w:bottom w:val="single" w:sz="4" w:space="0" w:color="auto"/>
              <w:right w:val="single" w:sz="4" w:space="0" w:color="auto"/>
            </w:tcBorders>
            <w:hideMark/>
          </w:tcPr>
          <w:p w14:paraId="42431FF5" w14:textId="77777777" w:rsidR="00BD2B85" w:rsidRDefault="00BD2B85" w:rsidP="00BD2B85">
            <w:pPr>
              <w:rPr>
                <w:rFonts w:eastAsia="SimSun" w:cs="Arial"/>
              </w:rPr>
            </w:pPr>
            <w:r>
              <w:rPr>
                <w:rFonts w:eastAsia="SimSun" w:cs="Arial"/>
              </w:rPr>
              <w:t>Self-starter, with the ability to manage own workload within the parameters set by the Director and others as appropriate.</w:t>
            </w:r>
          </w:p>
        </w:tc>
        <w:tc>
          <w:tcPr>
            <w:tcW w:w="1417" w:type="dxa"/>
            <w:tcBorders>
              <w:top w:val="single" w:sz="4" w:space="0" w:color="auto"/>
              <w:left w:val="single" w:sz="4" w:space="0" w:color="auto"/>
              <w:bottom w:val="single" w:sz="4" w:space="0" w:color="auto"/>
              <w:right w:val="single" w:sz="4" w:space="0" w:color="auto"/>
            </w:tcBorders>
            <w:vAlign w:val="center"/>
          </w:tcPr>
          <w:p w14:paraId="242DD6EB" w14:textId="77777777" w:rsidR="00BD2B85" w:rsidRDefault="00BD2B85" w:rsidP="00BD2B85">
            <w:pPr>
              <w:jc w:val="center"/>
              <w:rPr>
                <w:rFonts w:eastAsia="SimSun" w:cs="Arial"/>
              </w:rPr>
            </w:pPr>
          </w:p>
        </w:tc>
        <w:tc>
          <w:tcPr>
            <w:tcW w:w="1436" w:type="dxa"/>
            <w:tcBorders>
              <w:top w:val="single" w:sz="4" w:space="0" w:color="auto"/>
              <w:left w:val="single" w:sz="4" w:space="0" w:color="auto"/>
              <w:bottom w:val="single" w:sz="4" w:space="0" w:color="auto"/>
              <w:right w:val="single" w:sz="4" w:space="0" w:color="auto"/>
            </w:tcBorders>
            <w:vAlign w:val="center"/>
            <w:hideMark/>
          </w:tcPr>
          <w:p w14:paraId="0D9AB1D7" w14:textId="6337FDD3" w:rsidR="00BD2B85" w:rsidRDefault="00BD2B85" w:rsidP="00BD2B85">
            <w:pPr>
              <w:jc w:val="center"/>
              <w:rPr>
                <w:rFonts w:eastAsia="SimSun" w:cs="Arial"/>
              </w:rPr>
            </w:pPr>
            <w:r>
              <w:rPr>
                <w:rFonts w:eastAsia="SimSun" w:cs="Arial"/>
              </w:rPr>
              <w:t>X</w:t>
            </w:r>
          </w:p>
        </w:tc>
      </w:tr>
    </w:tbl>
    <w:p w14:paraId="50BCA82C" w14:textId="77777777" w:rsidR="008812F7" w:rsidRDefault="008812F7" w:rsidP="008812F7">
      <w:pPr>
        <w:rPr>
          <w:rFonts w:cs="Arial"/>
          <w:b/>
          <w:sz w:val="24"/>
          <w:szCs w:val="24"/>
        </w:rPr>
      </w:pPr>
    </w:p>
    <w:p w14:paraId="708C8223" w14:textId="77777777" w:rsidR="008812F7" w:rsidRDefault="008812F7" w:rsidP="008812F7">
      <w:pPr>
        <w:rPr>
          <w:rFonts w:cs="Arial"/>
          <w:b/>
          <w:sz w:val="24"/>
          <w:szCs w:val="24"/>
        </w:rPr>
      </w:pPr>
    </w:p>
    <w:p w14:paraId="596976F8" w14:textId="77777777" w:rsidR="008812F7" w:rsidRDefault="008812F7" w:rsidP="008812F7"/>
    <w:p w14:paraId="3E05E47B" w14:textId="77777777" w:rsidR="008812F7" w:rsidRDefault="008812F7" w:rsidP="008812F7">
      <w:pPr>
        <w:rPr>
          <w:rFonts w:cs="Arial"/>
          <w:b/>
          <w:bCs/>
        </w:rPr>
      </w:pPr>
      <w:r>
        <w:rPr>
          <w:rFonts w:cs="Arial"/>
          <w:b/>
          <w:bCs/>
        </w:rPr>
        <w:t>Location</w:t>
      </w:r>
    </w:p>
    <w:p w14:paraId="031B1B1A" w14:textId="77777777" w:rsidR="008812F7" w:rsidRDefault="008812F7" w:rsidP="008812F7">
      <w:pPr>
        <w:rPr>
          <w:rFonts w:cs="Arial"/>
        </w:rPr>
      </w:pPr>
      <w:r>
        <w:rPr>
          <w:rFonts w:cs="Arial"/>
        </w:rPr>
        <w:t>1-19 Torrington Place, London, WC1E 7HB.</w:t>
      </w:r>
    </w:p>
    <w:p w14:paraId="41EB74CF" w14:textId="77777777" w:rsidR="008812F7" w:rsidRDefault="008812F7" w:rsidP="008812F7">
      <w:pPr>
        <w:rPr>
          <w:rFonts w:cs="Arial"/>
        </w:rPr>
      </w:pPr>
    </w:p>
    <w:p w14:paraId="00ED042B" w14:textId="77777777" w:rsidR="008812F7" w:rsidRDefault="008812F7" w:rsidP="008812F7">
      <w:pPr>
        <w:rPr>
          <w:rFonts w:cs="Arial"/>
          <w:b/>
          <w:bCs/>
        </w:rPr>
      </w:pPr>
      <w:r>
        <w:rPr>
          <w:rFonts w:cs="Arial"/>
          <w:b/>
          <w:bCs/>
        </w:rPr>
        <w:t>Reporting Structure</w:t>
      </w:r>
    </w:p>
    <w:p w14:paraId="1FC59D5F" w14:textId="24F9A1B6" w:rsidR="008812F7" w:rsidRPr="00BD2B85" w:rsidRDefault="008812F7" w:rsidP="008812F7">
      <w:pPr>
        <w:rPr>
          <w:rFonts w:cs="Arial"/>
        </w:rPr>
      </w:pPr>
      <w:r>
        <w:rPr>
          <w:rFonts w:cs="Arial"/>
        </w:rPr>
        <w:t>The post holder is res</w:t>
      </w:r>
      <w:r w:rsidR="00BD2B85">
        <w:rPr>
          <w:rFonts w:cs="Arial"/>
        </w:rPr>
        <w:t xml:space="preserve">ponsible to the </w:t>
      </w:r>
      <w:r w:rsidR="00851A95">
        <w:rPr>
          <w:rFonts w:ascii="Helvetica Neue" w:eastAsiaTheme="minorHAnsi" w:hAnsi="Helvetica Neue" w:cs="Helvetica Neue"/>
          <w:bCs/>
          <w:color w:val="262626"/>
          <w:lang w:val="en-US"/>
        </w:rPr>
        <w:t>Director of CALT</w:t>
      </w:r>
    </w:p>
    <w:p w14:paraId="7B32FE61" w14:textId="77777777" w:rsidR="008812F7" w:rsidRDefault="008812F7" w:rsidP="008812F7">
      <w:pPr>
        <w:rPr>
          <w:rFonts w:cs="Arial"/>
        </w:rPr>
      </w:pPr>
    </w:p>
    <w:p w14:paraId="6E55D5C5" w14:textId="77777777" w:rsidR="008812F7" w:rsidRDefault="008812F7" w:rsidP="008812F7">
      <w:pPr>
        <w:rPr>
          <w:rFonts w:cs="Arial"/>
          <w:b/>
          <w:bCs/>
        </w:rPr>
      </w:pPr>
      <w:r>
        <w:rPr>
          <w:rFonts w:cs="Arial"/>
          <w:b/>
          <w:bCs/>
        </w:rPr>
        <w:t xml:space="preserve">Line Management Responsibilities </w:t>
      </w:r>
    </w:p>
    <w:p w14:paraId="6DF6D8D4" w14:textId="77777777" w:rsidR="008812F7" w:rsidRDefault="008812F7" w:rsidP="008812F7">
      <w:pPr>
        <w:rPr>
          <w:rFonts w:cs="Arial"/>
        </w:rPr>
      </w:pPr>
      <w:r>
        <w:rPr>
          <w:rFonts w:cs="Arial"/>
        </w:rPr>
        <w:t>The post holder will not have any line management responsibilities.</w:t>
      </w:r>
    </w:p>
    <w:p w14:paraId="31E93D5E" w14:textId="77777777" w:rsidR="008812F7" w:rsidRDefault="008812F7" w:rsidP="008812F7">
      <w:pPr>
        <w:rPr>
          <w:rFonts w:cs="Arial"/>
        </w:rPr>
      </w:pPr>
    </w:p>
    <w:p w14:paraId="5BE41ED5" w14:textId="77777777" w:rsidR="008812F7" w:rsidRDefault="008812F7" w:rsidP="008812F7">
      <w:pPr>
        <w:rPr>
          <w:rFonts w:cs="Arial"/>
          <w:b/>
          <w:bCs/>
        </w:rPr>
      </w:pPr>
      <w:r>
        <w:rPr>
          <w:rFonts w:cs="Arial"/>
          <w:b/>
          <w:bCs/>
        </w:rPr>
        <w:t>Grade</w:t>
      </w:r>
    </w:p>
    <w:p w14:paraId="597FA97E" w14:textId="08BF79AA" w:rsidR="008812F7" w:rsidRDefault="008812F7" w:rsidP="008812F7">
      <w:pPr>
        <w:rPr>
          <w:rFonts w:cs="Arial"/>
        </w:rPr>
      </w:pPr>
      <w:r>
        <w:rPr>
          <w:rFonts w:cs="Arial"/>
        </w:rPr>
        <w:t xml:space="preserve">The appointment will be on the </w:t>
      </w:r>
      <w:r w:rsidR="00851A95">
        <w:rPr>
          <w:rFonts w:cs="Arial"/>
        </w:rPr>
        <w:t>grade 9</w:t>
      </w:r>
      <w:r>
        <w:rPr>
          <w:rFonts w:cs="Arial"/>
        </w:rPr>
        <w:t xml:space="preserve"> Salary Scale.</w:t>
      </w:r>
    </w:p>
    <w:p w14:paraId="119637FE" w14:textId="77777777" w:rsidR="008812F7" w:rsidRDefault="008812F7" w:rsidP="008812F7">
      <w:pPr>
        <w:rPr>
          <w:rFonts w:cs="Arial"/>
        </w:rPr>
      </w:pPr>
    </w:p>
    <w:p w14:paraId="4AEED05B" w14:textId="77777777" w:rsidR="008812F7" w:rsidRDefault="008812F7" w:rsidP="008812F7">
      <w:pPr>
        <w:rPr>
          <w:rFonts w:cs="Arial"/>
          <w:b/>
          <w:bCs/>
        </w:rPr>
      </w:pPr>
      <w:r>
        <w:rPr>
          <w:rFonts w:cs="Arial"/>
          <w:b/>
          <w:bCs/>
        </w:rPr>
        <w:t>Salary</w:t>
      </w:r>
    </w:p>
    <w:p w14:paraId="46BC1F08" w14:textId="77777777" w:rsidR="008812F7" w:rsidRDefault="008812F7" w:rsidP="008812F7">
      <w:pPr>
        <w:rPr>
          <w:rFonts w:cs="Arial"/>
        </w:rPr>
      </w:pPr>
      <w:r>
        <w:rPr>
          <w:rFonts w:cs="Arial"/>
        </w:rPr>
        <w:t xml:space="preserve">Salary according to skills and experience – the salary range (including London Allowance) </w:t>
      </w:r>
    </w:p>
    <w:p w14:paraId="39FF45EE" w14:textId="6A59054D" w:rsidR="008812F7" w:rsidRDefault="00851A95" w:rsidP="008812F7">
      <w:pPr>
        <w:rPr>
          <w:rFonts w:cs="Arial"/>
        </w:rPr>
      </w:pPr>
      <w:r>
        <w:rPr>
          <w:rFonts w:cs="Arial"/>
        </w:rPr>
        <w:t xml:space="preserve">£54,240 - £58,978 </w:t>
      </w:r>
      <w:r w:rsidR="008812F7">
        <w:rPr>
          <w:rFonts w:cs="Arial"/>
        </w:rPr>
        <w:t>per annum.</w:t>
      </w:r>
    </w:p>
    <w:p w14:paraId="0DEC0D4C" w14:textId="77777777" w:rsidR="008812F7" w:rsidRDefault="008812F7" w:rsidP="008812F7">
      <w:pPr>
        <w:rPr>
          <w:rFonts w:cs="Arial"/>
        </w:rPr>
      </w:pPr>
    </w:p>
    <w:p w14:paraId="33C6D016" w14:textId="77777777" w:rsidR="008812F7" w:rsidRDefault="008812F7" w:rsidP="008812F7">
      <w:pPr>
        <w:rPr>
          <w:rFonts w:cs="Arial"/>
          <w:b/>
          <w:bCs/>
        </w:rPr>
      </w:pPr>
      <w:r>
        <w:rPr>
          <w:rFonts w:cs="Arial"/>
          <w:b/>
          <w:bCs/>
        </w:rPr>
        <w:t>Hours of work</w:t>
      </w:r>
    </w:p>
    <w:p w14:paraId="6D29ADA9" w14:textId="77777777" w:rsidR="008812F7" w:rsidRDefault="008812F7" w:rsidP="008812F7">
      <w:pPr>
        <w:rPr>
          <w:rFonts w:cs="Arial"/>
        </w:rPr>
      </w:pPr>
      <w:r>
        <w:rPr>
          <w:rFonts w:cs="Arial"/>
        </w:rPr>
        <w:t>Allocated on an ‘as and when’ basis.</w:t>
      </w:r>
    </w:p>
    <w:p w14:paraId="72F82C25" w14:textId="77777777" w:rsidR="008812F7" w:rsidRDefault="008812F7" w:rsidP="008812F7">
      <w:pPr>
        <w:rPr>
          <w:rFonts w:cs="Arial"/>
          <w:b/>
          <w:bCs/>
        </w:rPr>
      </w:pPr>
    </w:p>
    <w:p w14:paraId="35C27C1B" w14:textId="77777777" w:rsidR="008812F7" w:rsidRDefault="008812F7" w:rsidP="008812F7">
      <w:pPr>
        <w:rPr>
          <w:rFonts w:cs="Arial"/>
          <w:b/>
          <w:bCs/>
        </w:rPr>
      </w:pPr>
      <w:r>
        <w:rPr>
          <w:rFonts w:cs="Arial"/>
          <w:b/>
          <w:bCs/>
        </w:rPr>
        <w:t>References</w:t>
      </w:r>
    </w:p>
    <w:p w14:paraId="011FEA9C" w14:textId="77777777" w:rsidR="008812F7" w:rsidRDefault="008812F7" w:rsidP="008812F7">
      <w:pPr>
        <w:rPr>
          <w:rFonts w:cs="Arial"/>
        </w:rPr>
      </w:pPr>
      <w:r>
        <w:rPr>
          <w:rFonts w:cs="Arial"/>
        </w:rPr>
        <w:t>The appointment will be subject to receipt of satisfactory references.</w:t>
      </w:r>
    </w:p>
    <w:p w14:paraId="39C67B64" w14:textId="77777777" w:rsidR="00F0006F" w:rsidRDefault="00F0006F" w:rsidP="008812F7">
      <w:pPr>
        <w:rPr>
          <w:rFonts w:cs="Arial"/>
        </w:rPr>
      </w:pPr>
    </w:p>
    <w:p w14:paraId="677A8B64" w14:textId="1AF840C8" w:rsidR="00F0006F" w:rsidRPr="00F0006F" w:rsidRDefault="00F0006F" w:rsidP="00F0006F">
      <w:pPr>
        <w:rPr>
          <w:b/>
        </w:rPr>
      </w:pPr>
      <w:r w:rsidRPr="00F0006F">
        <w:rPr>
          <w:b/>
        </w:rPr>
        <w:t>How to apply</w:t>
      </w:r>
    </w:p>
    <w:p w14:paraId="07678F25" w14:textId="77777777" w:rsidR="00F0006F" w:rsidRDefault="00F0006F" w:rsidP="00F0006F"/>
    <w:p w14:paraId="3F99BFCE" w14:textId="4AA9AEE1" w:rsidR="00F0006F" w:rsidRDefault="00F0006F" w:rsidP="00F0006F">
      <w:r>
        <w:t xml:space="preserve">For more information, please contact </w:t>
      </w:r>
      <w:hyperlink r:id="rId10" w:history="1">
        <w:r w:rsidRPr="00C352E0">
          <w:rPr>
            <w:rStyle w:val="Hyperlink"/>
          </w:rPr>
          <w:t>a.greenslade@ucl.ac.uk</w:t>
        </w:r>
      </w:hyperlink>
    </w:p>
    <w:p w14:paraId="7CE84572" w14:textId="77777777" w:rsidR="00F0006F" w:rsidRDefault="00F0006F" w:rsidP="00F0006F"/>
    <w:p w14:paraId="08600A5F" w14:textId="1CF69E24" w:rsidR="00F0006F" w:rsidRDefault="00F0006F" w:rsidP="00F0006F">
      <w:r>
        <w:t xml:space="preserve">To apply, please send a short letter explaining why you’d like to apply and attach a brief CV and a summary of how you meet </w:t>
      </w:r>
      <w:r>
        <w:t xml:space="preserve">the </w:t>
      </w:r>
      <w:r>
        <w:t xml:space="preserve">requirements </w:t>
      </w:r>
      <w:r>
        <w:t xml:space="preserve">to Amanda Greenslade </w:t>
      </w:r>
      <w:hyperlink r:id="rId11" w:history="1">
        <w:r w:rsidRPr="00C352E0">
          <w:rPr>
            <w:rStyle w:val="Hyperlink"/>
          </w:rPr>
          <w:t>a.greenslade@ucl.ac.uk</w:t>
        </w:r>
      </w:hyperlink>
      <w:r>
        <w:t xml:space="preserve"> </w:t>
      </w:r>
      <w:r>
        <w:t xml:space="preserve">no later than </w:t>
      </w:r>
      <w:r>
        <w:t>Thursday 26</w:t>
      </w:r>
      <w:r w:rsidRPr="00F0006F">
        <w:rPr>
          <w:vertAlign w:val="superscript"/>
        </w:rPr>
        <w:t>th</w:t>
      </w:r>
      <w:r>
        <w:t xml:space="preserve"> January 2017.</w:t>
      </w:r>
      <w:bookmarkStart w:id="0" w:name="_GoBack"/>
      <w:bookmarkEnd w:id="0"/>
    </w:p>
    <w:p w14:paraId="0E787E80" w14:textId="77777777" w:rsidR="00F0006F" w:rsidRDefault="00F0006F" w:rsidP="008812F7">
      <w:pPr>
        <w:rPr>
          <w:rFonts w:cs="Arial"/>
        </w:rPr>
      </w:pPr>
    </w:p>
    <w:p w14:paraId="40780B22" w14:textId="77777777" w:rsidR="00646211" w:rsidRDefault="00646211"/>
    <w:sectPr w:rsidR="00646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32379"/>
    <w:multiLevelType w:val="hybridMultilevel"/>
    <w:tmpl w:val="07662E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79A14A5"/>
    <w:multiLevelType w:val="hybridMultilevel"/>
    <w:tmpl w:val="66B0D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F7"/>
    <w:rsid w:val="00432A43"/>
    <w:rsid w:val="00441D7C"/>
    <w:rsid w:val="00646211"/>
    <w:rsid w:val="00691360"/>
    <w:rsid w:val="006C1960"/>
    <w:rsid w:val="00851A95"/>
    <w:rsid w:val="008812F7"/>
    <w:rsid w:val="00A3113F"/>
    <w:rsid w:val="00A31451"/>
    <w:rsid w:val="00BA74E6"/>
    <w:rsid w:val="00BD2B85"/>
    <w:rsid w:val="00D327F7"/>
    <w:rsid w:val="00ED3579"/>
    <w:rsid w:val="00F0006F"/>
    <w:rsid w:val="00F04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4BC1"/>
  <w15:chartTrackingRefBased/>
  <w15:docId w15:val="{7B9BE1DC-1A50-4812-BFDF-F2C23C18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12F7"/>
    <w:pPr>
      <w:spacing w:after="0" w:line="240" w:lineRule="auto"/>
    </w:pPr>
    <w:rPr>
      <w:rFonts w:ascii="Arial" w:eastAsia="Times" w:hAnsi="Arial" w:cs="Times New Roman"/>
    </w:rPr>
  </w:style>
  <w:style w:type="paragraph" w:styleId="Heading3">
    <w:name w:val="heading 3"/>
    <w:basedOn w:val="Normal"/>
    <w:next w:val="Normal"/>
    <w:link w:val="Heading3Char"/>
    <w:semiHidden/>
    <w:unhideWhenUsed/>
    <w:qFormat/>
    <w:rsid w:val="008812F7"/>
    <w:pPr>
      <w:keepNext/>
      <w:spacing w:after="80"/>
      <w:ind w:right="5670"/>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812F7"/>
    <w:rPr>
      <w:rFonts w:ascii="Arial" w:eastAsia="Times New Roman" w:hAnsi="Arial" w:cs="Times New Roman"/>
      <w:b/>
    </w:rPr>
  </w:style>
  <w:style w:type="character" w:styleId="Hyperlink">
    <w:name w:val="Hyperlink"/>
    <w:unhideWhenUsed/>
    <w:rsid w:val="008812F7"/>
    <w:rPr>
      <w:strike w:val="0"/>
      <w:dstrike w:val="0"/>
      <w:color w:val="003399"/>
      <w:u w:val="none"/>
      <w:effect w:val="none"/>
    </w:rPr>
  </w:style>
  <w:style w:type="paragraph" w:styleId="ListParagraph">
    <w:name w:val="List Paragraph"/>
    <w:basedOn w:val="Normal"/>
    <w:uiPriority w:val="34"/>
    <w:qFormat/>
    <w:rsid w:val="008812F7"/>
    <w:pPr>
      <w:ind w:left="720"/>
    </w:pPr>
  </w:style>
  <w:style w:type="character" w:styleId="FollowedHyperlink">
    <w:name w:val="FollowedHyperlink"/>
    <w:basedOn w:val="DefaultParagraphFont"/>
    <w:uiPriority w:val="99"/>
    <w:semiHidden/>
    <w:unhideWhenUsed/>
    <w:rsid w:val="00F00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greenslade@ucl.ac.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cl.ac.uk" TargetMode="External"/><Relationship Id="rId7" Type="http://schemas.openxmlformats.org/officeDocument/2006/relationships/hyperlink" Target="http://www.ucl.ac.uk/teaching-learning/strategic_priorities/connected-curriculum" TargetMode="External"/><Relationship Id="rId8" Type="http://schemas.openxmlformats.org/officeDocument/2006/relationships/hyperlink" Target="http://www.ucl.ac.uk/arena" TargetMode="External"/><Relationship Id="rId9" Type="http://schemas.openxmlformats.org/officeDocument/2006/relationships/hyperlink" Target="http://www.ucl.ac.uk/changemakers" TargetMode="External"/><Relationship Id="rId10" Type="http://schemas.openxmlformats.org/officeDocument/2006/relationships/hyperlink" Target="mailto:a.greenslade@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1431</Words>
  <Characters>8158</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Duhs</dc:creator>
  <cp:keywords/>
  <dc:description/>
  <cp:lastModifiedBy>Microsoft Office User</cp:lastModifiedBy>
  <cp:revision>4</cp:revision>
  <cp:lastPrinted>2016-09-21T14:56:00Z</cp:lastPrinted>
  <dcterms:created xsi:type="dcterms:W3CDTF">2017-01-10T14:49:00Z</dcterms:created>
  <dcterms:modified xsi:type="dcterms:W3CDTF">2017-01-11T10:59:00Z</dcterms:modified>
</cp:coreProperties>
</file>