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F95034" w14:textId="77777777" w:rsidR="003D7F40" w:rsidRPr="003D7F40" w:rsidRDefault="009A45A3" w:rsidP="003D7F40">
      <w:pPr>
        <w:pStyle w:val="Heading1"/>
        <w:rPr>
          <w:b/>
          <w:color w:val="4472C4" w:themeColor="accent5"/>
        </w:rPr>
      </w:pPr>
      <w:r>
        <w:rPr>
          <w:b/>
          <w:color w:val="4472C4" w:themeColor="accent5"/>
        </w:rPr>
        <w:t xml:space="preserve">Staff Guide – Running </w:t>
      </w:r>
      <w:r w:rsidR="00E2127A">
        <w:rPr>
          <w:b/>
          <w:color w:val="4472C4" w:themeColor="accent5"/>
        </w:rPr>
        <w:t>focus groups</w:t>
      </w:r>
    </w:p>
    <w:p w14:paraId="2A86B7BA" w14:textId="77777777" w:rsidR="002E0827" w:rsidRPr="00511AD0" w:rsidRDefault="00E2127A" w:rsidP="00F12071">
      <w:pPr>
        <w:pStyle w:val="Heading2"/>
        <w:rPr>
          <w:b/>
          <w:sz w:val="24"/>
        </w:rPr>
      </w:pPr>
      <w:r w:rsidRPr="00511AD0">
        <w:rPr>
          <w:b/>
          <w:sz w:val="24"/>
        </w:rPr>
        <w:t>What is the purpose of a focus group</w:t>
      </w:r>
      <w:r w:rsidR="002E0827" w:rsidRPr="00511AD0">
        <w:rPr>
          <w:b/>
          <w:sz w:val="24"/>
        </w:rPr>
        <w:t>?</w:t>
      </w:r>
    </w:p>
    <w:p w14:paraId="0D433670" w14:textId="18759AA3" w:rsidR="008E56A4" w:rsidRDefault="00397D09" w:rsidP="00E304D7">
      <w:pPr>
        <w:spacing w:line="360" w:lineRule="auto"/>
        <w:rPr>
          <w:rFonts w:cstheme="minorHAnsi"/>
        </w:rPr>
      </w:pPr>
      <w:r w:rsidRPr="00511AD0">
        <w:rPr>
          <w:rFonts w:cstheme="minorHAnsi"/>
        </w:rPr>
        <w:t xml:space="preserve">Focus groups are </w:t>
      </w:r>
      <w:r w:rsidR="001C7387">
        <w:rPr>
          <w:rFonts w:cstheme="minorHAnsi"/>
        </w:rPr>
        <w:t>a popular method</w:t>
      </w:r>
      <w:r w:rsidRPr="00511AD0">
        <w:rPr>
          <w:rFonts w:cstheme="minorHAnsi"/>
        </w:rPr>
        <w:t xml:space="preserve"> of</w:t>
      </w:r>
      <w:r w:rsidR="001C7387">
        <w:rPr>
          <w:rFonts w:cstheme="minorHAnsi"/>
        </w:rPr>
        <w:t xml:space="preserve"> gathering</w:t>
      </w:r>
      <w:r w:rsidRPr="00511AD0">
        <w:rPr>
          <w:rFonts w:cstheme="minorHAnsi"/>
        </w:rPr>
        <w:t xml:space="preserve"> qualitative feedback, where the organisers can gain insights from a structured or more open-ended group discussion. </w:t>
      </w:r>
      <w:r w:rsidR="00784E77">
        <w:rPr>
          <w:rFonts w:cstheme="minorHAnsi"/>
        </w:rPr>
        <w:t>F</w:t>
      </w:r>
      <w:r w:rsidR="004B2D7D" w:rsidRPr="00511AD0">
        <w:rPr>
          <w:rFonts w:cstheme="minorHAnsi"/>
        </w:rPr>
        <w:t xml:space="preserve">ocus groups are </w:t>
      </w:r>
      <w:r w:rsidR="007307D1">
        <w:rPr>
          <w:rFonts w:cstheme="minorHAnsi"/>
        </w:rPr>
        <w:t>useful</w:t>
      </w:r>
      <w:r w:rsidR="007307D1" w:rsidRPr="00511AD0">
        <w:rPr>
          <w:rFonts w:cstheme="minorHAnsi"/>
        </w:rPr>
        <w:t xml:space="preserve"> </w:t>
      </w:r>
      <w:r w:rsidR="004B2D7D" w:rsidRPr="00511AD0">
        <w:rPr>
          <w:rFonts w:cstheme="minorHAnsi"/>
        </w:rPr>
        <w:t xml:space="preserve">for understanding the reasons behind preferences and exploring the participants’ more emotional reactions to </w:t>
      </w:r>
      <w:r w:rsidR="00784E77">
        <w:rPr>
          <w:rFonts w:cstheme="minorHAnsi"/>
        </w:rPr>
        <w:t>the topic under dis</w:t>
      </w:r>
      <w:r w:rsidR="00076A35">
        <w:rPr>
          <w:rFonts w:cstheme="minorHAnsi"/>
        </w:rPr>
        <w:t>cu</w:t>
      </w:r>
      <w:r w:rsidR="00784E77">
        <w:rPr>
          <w:rFonts w:cstheme="minorHAnsi"/>
        </w:rPr>
        <w:t>ssion</w:t>
      </w:r>
      <w:r w:rsidR="004B2D7D" w:rsidRPr="00511AD0">
        <w:rPr>
          <w:rFonts w:cstheme="minorHAnsi"/>
        </w:rPr>
        <w:t xml:space="preserve">. </w:t>
      </w:r>
      <w:r w:rsidR="00B9581A">
        <w:rPr>
          <w:rFonts w:cstheme="minorHAnsi"/>
        </w:rPr>
        <w:t>The</w:t>
      </w:r>
      <w:r w:rsidR="00F539FC">
        <w:rPr>
          <w:rFonts w:cstheme="minorHAnsi"/>
        </w:rPr>
        <w:t xml:space="preserve"> ebb and</w:t>
      </w:r>
      <w:r w:rsidR="00B9581A">
        <w:rPr>
          <w:rFonts w:cstheme="minorHAnsi"/>
        </w:rPr>
        <w:t xml:space="preserve"> flow of a group conversation</w:t>
      </w:r>
      <w:r w:rsidR="00BB2F32">
        <w:rPr>
          <w:rFonts w:cstheme="minorHAnsi"/>
        </w:rPr>
        <w:t xml:space="preserve"> </w:t>
      </w:r>
      <w:r w:rsidR="00784E77">
        <w:rPr>
          <w:rFonts w:cstheme="minorHAnsi"/>
        </w:rPr>
        <w:t xml:space="preserve">produces </w:t>
      </w:r>
      <w:r w:rsidR="00B9581A">
        <w:rPr>
          <w:rFonts w:cstheme="minorHAnsi"/>
        </w:rPr>
        <w:t>po</w:t>
      </w:r>
      <w:r w:rsidR="004271CA">
        <w:rPr>
          <w:rFonts w:cstheme="minorHAnsi"/>
        </w:rPr>
        <w:t>ints</w:t>
      </w:r>
      <w:r w:rsidR="00BB2F32">
        <w:rPr>
          <w:rFonts w:cstheme="minorHAnsi"/>
        </w:rPr>
        <w:t>, ideas</w:t>
      </w:r>
      <w:r w:rsidR="004271CA">
        <w:rPr>
          <w:rFonts w:cstheme="minorHAnsi"/>
        </w:rPr>
        <w:t xml:space="preserve"> and observations that might</w:t>
      </w:r>
      <w:r w:rsidR="00B9581A">
        <w:rPr>
          <w:rFonts w:cstheme="minorHAnsi"/>
        </w:rPr>
        <w:t xml:space="preserve"> not appear in quantitative feedback.  </w:t>
      </w:r>
    </w:p>
    <w:p w14:paraId="668C0E53" w14:textId="77777777" w:rsidR="00BB2F32" w:rsidRDefault="00BB2F32" w:rsidP="00F12071">
      <w:pPr>
        <w:rPr>
          <w:rFonts w:cstheme="minorHAnsi"/>
        </w:rPr>
      </w:pPr>
      <w:bookmarkStart w:id="0" w:name="_GoBack"/>
      <w:bookmarkEnd w:id="0"/>
    </w:p>
    <w:p w14:paraId="260E635D" w14:textId="77777777" w:rsidR="00B9581A" w:rsidRPr="003B3EBD" w:rsidRDefault="00A51D02" w:rsidP="003B3EBD">
      <w:pPr>
        <w:pStyle w:val="Heading2"/>
        <w:rPr>
          <w:b/>
          <w:sz w:val="24"/>
        </w:rPr>
      </w:pPr>
      <w:r w:rsidRPr="003B3EBD">
        <w:rPr>
          <w:b/>
          <w:sz w:val="24"/>
        </w:rPr>
        <w:t xml:space="preserve">What should a focus group look like? </w:t>
      </w:r>
    </w:p>
    <w:p w14:paraId="1106BF21" w14:textId="77777777" w:rsidR="00B9581A" w:rsidRDefault="00A44B23" w:rsidP="00E304D7">
      <w:pPr>
        <w:spacing w:line="360" w:lineRule="auto"/>
        <w:rPr>
          <w:rFonts w:cstheme="minorHAnsi"/>
        </w:rPr>
      </w:pPr>
      <w:r>
        <w:rPr>
          <w:rFonts w:cstheme="minorHAnsi"/>
        </w:rPr>
        <w:t>Focus groups are ideally made up of between six and 12 participants, with</w:t>
      </w:r>
      <w:r w:rsidR="006763D4">
        <w:rPr>
          <w:rFonts w:cstheme="minorHAnsi"/>
        </w:rPr>
        <w:t xml:space="preserve"> participating</w:t>
      </w:r>
      <w:r>
        <w:rPr>
          <w:rFonts w:cstheme="minorHAnsi"/>
        </w:rPr>
        <w:t xml:space="preserve"> students</w:t>
      </w:r>
      <w:r w:rsidR="00333C3C">
        <w:rPr>
          <w:rFonts w:cstheme="minorHAnsi"/>
        </w:rPr>
        <w:t xml:space="preserve"> (as far as possible)</w:t>
      </w:r>
      <w:r>
        <w:rPr>
          <w:rFonts w:cstheme="minorHAnsi"/>
        </w:rPr>
        <w:t xml:space="preserve"> representing a mix of genders, levels of study and academic departments. </w:t>
      </w:r>
    </w:p>
    <w:p w14:paraId="4ADF0E62" w14:textId="5CB01E9A" w:rsidR="00A44B23" w:rsidRDefault="00784E77" w:rsidP="00E304D7">
      <w:pPr>
        <w:spacing w:line="360" w:lineRule="auto"/>
        <w:rPr>
          <w:rFonts w:cstheme="minorHAnsi"/>
        </w:rPr>
      </w:pPr>
      <w:r>
        <w:rPr>
          <w:rFonts w:cstheme="minorHAnsi"/>
        </w:rPr>
        <w:t>Ideally the discussion should be led by two moderators</w:t>
      </w:r>
      <w:r w:rsidR="005849CF">
        <w:rPr>
          <w:rFonts w:cstheme="minorHAnsi"/>
        </w:rPr>
        <w:t xml:space="preserve">: </w:t>
      </w:r>
    </w:p>
    <w:p w14:paraId="6A37A4AF" w14:textId="77777777" w:rsidR="005849CF" w:rsidRPr="00511AD0" w:rsidRDefault="005849CF" w:rsidP="00E304D7">
      <w:pPr>
        <w:pStyle w:val="ListParagraph"/>
        <w:numPr>
          <w:ilvl w:val="0"/>
          <w:numId w:val="9"/>
        </w:numPr>
        <w:spacing w:line="360" w:lineRule="auto"/>
        <w:rPr>
          <w:rFonts w:cstheme="minorHAnsi"/>
        </w:rPr>
      </w:pPr>
      <w:r w:rsidRPr="00511AD0">
        <w:rPr>
          <w:rFonts w:cstheme="minorHAnsi"/>
        </w:rPr>
        <w:t>One moderator can guide the conversation while the other records participants’</w:t>
      </w:r>
      <w:r w:rsidR="00276FC5" w:rsidRPr="00511AD0">
        <w:rPr>
          <w:rFonts w:cstheme="minorHAnsi"/>
        </w:rPr>
        <w:t xml:space="preserve"> contributions, or;</w:t>
      </w:r>
      <w:r w:rsidRPr="00511AD0">
        <w:rPr>
          <w:rFonts w:cstheme="minorHAnsi"/>
        </w:rPr>
        <w:t xml:space="preserve"> </w:t>
      </w:r>
    </w:p>
    <w:p w14:paraId="73B5BAAB" w14:textId="77777777" w:rsidR="005849CF" w:rsidRDefault="005849CF" w:rsidP="00E304D7">
      <w:pPr>
        <w:pStyle w:val="ListParagraph"/>
        <w:numPr>
          <w:ilvl w:val="0"/>
          <w:numId w:val="9"/>
        </w:numPr>
        <w:spacing w:line="360" w:lineRule="auto"/>
        <w:rPr>
          <w:rFonts w:cstheme="minorHAnsi"/>
        </w:rPr>
      </w:pPr>
      <w:r w:rsidRPr="00511AD0">
        <w:rPr>
          <w:rFonts w:cstheme="minorHAnsi"/>
        </w:rPr>
        <w:t xml:space="preserve">In the ‘duelling-moderator’ format, </w:t>
      </w:r>
      <w:r w:rsidRPr="005849CF">
        <w:rPr>
          <w:rFonts w:cstheme="minorHAnsi"/>
        </w:rPr>
        <w:t>t</w:t>
      </w:r>
      <w:r>
        <w:rPr>
          <w:rFonts w:cstheme="minorHAnsi"/>
        </w:rPr>
        <w:t>he t</w:t>
      </w:r>
      <w:r w:rsidRPr="005849CF">
        <w:rPr>
          <w:rFonts w:cstheme="minorHAnsi"/>
        </w:rPr>
        <w:t>wo moderators</w:t>
      </w:r>
      <w:r>
        <w:rPr>
          <w:rFonts w:cstheme="minorHAnsi"/>
        </w:rPr>
        <w:t xml:space="preserve"> can</w:t>
      </w:r>
      <w:r w:rsidRPr="005849CF">
        <w:rPr>
          <w:rFonts w:cstheme="minorHAnsi"/>
        </w:rPr>
        <w:t xml:space="preserve"> deliberately take opposite sides on the issue under discussion</w:t>
      </w:r>
      <w:r>
        <w:rPr>
          <w:rFonts w:cstheme="minorHAnsi"/>
        </w:rPr>
        <w:t xml:space="preserve">. </w:t>
      </w:r>
    </w:p>
    <w:p w14:paraId="1DC71DF2" w14:textId="1871DAE5" w:rsidR="00276FC5" w:rsidRDefault="00276FC5" w:rsidP="00E304D7">
      <w:pPr>
        <w:spacing w:line="360" w:lineRule="auto"/>
        <w:rPr>
          <w:rFonts w:cstheme="minorHAnsi"/>
        </w:rPr>
      </w:pPr>
      <w:r>
        <w:rPr>
          <w:rFonts w:cstheme="minorHAnsi"/>
        </w:rPr>
        <w:t xml:space="preserve">The moderator(s) open the session by introducing </w:t>
      </w:r>
      <w:r w:rsidR="006A4EFD">
        <w:rPr>
          <w:rFonts w:cstheme="minorHAnsi"/>
        </w:rPr>
        <w:t>themselves and</w:t>
      </w:r>
      <w:r w:rsidR="000A60F8">
        <w:rPr>
          <w:rFonts w:cstheme="minorHAnsi"/>
        </w:rPr>
        <w:t xml:space="preserve"> explaining</w:t>
      </w:r>
      <w:r w:rsidR="006A4EFD">
        <w:rPr>
          <w:rFonts w:cstheme="minorHAnsi"/>
        </w:rPr>
        <w:t xml:space="preserve"> the purpose of the focus group. They should also set out the ground rules of the session and explain how points raised in the group discussion will be recorded and used in the </w:t>
      </w:r>
      <w:r w:rsidR="005E26AA">
        <w:rPr>
          <w:rFonts w:cstheme="minorHAnsi"/>
        </w:rPr>
        <w:t xml:space="preserve">context of the wider </w:t>
      </w:r>
      <w:r w:rsidR="006A4EFD">
        <w:rPr>
          <w:rFonts w:cstheme="minorHAnsi"/>
        </w:rPr>
        <w:t xml:space="preserve">project. </w:t>
      </w:r>
    </w:p>
    <w:p w14:paraId="7AD48F13" w14:textId="7992DC58" w:rsidR="00276FC5" w:rsidRPr="00511AD0" w:rsidRDefault="00333C3C" w:rsidP="00E304D7">
      <w:pPr>
        <w:spacing w:line="360" w:lineRule="auto"/>
        <w:rPr>
          <w:rFonts w:cstheme="minorHAnsi"/>
        </w:rPr>
      </w:pPr>
      <w:r>
        <w:rPr>
          <w:rFonts w:cstheme="minorHAnsi"/>
        </w:rPr>
        <w:t xml:space="preserve">It is often </w:t>
      </w:r>
      <w:r w:rsidR="009D3C48">
        <w:rPr>
          <w:rFonts w:cstheme="minorHAnsi"/>
        </w:rPr>
        <w:t xml:space="preserve">beneficial </w:t>
      </w:r>
      <w:r>
        <w:rPr>
          <w:rFonts w:cstheme="minorHAnsi"/>
        </w:rPr>
        <w:t xml:space="preserve">to provide focus group participants with visual or physical materials to stimulate conversations in the group. This “stim” could include draft marketing assets, or a PowerPoint presentation showing how a new initiative will work. </w:t>
      </w:r>
    </w:p>
    <w:p w14:paraId="4781B4A7" w14:textId="77777777" w:rsidR="00B9581A" w:rsidRDefault="00B9581A" w:rsidP="00F12071">
      <w:pPr>
        <w:rPr>
          <w:rFonts w:cstheme="minorHAnsi"/>
        </w:rPr>
      </w:pPr>
    </w:p>
    <w:p w14:paraId="55FC421C" w14:textId="77777777" w:rsidR="008E56A4" w:rsidRPr="003B3EBD" w:rsidRDefault="00B9581A" w:rsidP="00511AD0">
      <w:pPr>
        <w:pStyle w:val="Heading2"/>
        <w:rPr>
          <w:b/>
          <w:sz w:val="24"/>
        </w:rPr>
      </w:pPr>
      <w:r w:rsidRPr="003B3EBD">
        <w:rPr>
          <w:b/>
          <w:sz w:val="24"/>
        </w:rPr>
        <w:t xml:space="preserve">Is a focus group the </w:t>
      </w:r>
      <w:r w:rsidR="00BB2F32" w:rsidRPr="003B3EBD">
        <w:rPr>
          <w:b/>
          <w:sz w:val="24"/>
        </w:rPr>
        <w:t xml:space="preserve">most </w:t>
      </w:r>
      <w:r w:rsidRPr="003B3EBD">
        <w:rPr>
          <w:b/>
          <w:sz w:val="24"/>
        </w:rPr>
        <w:t>appropriate</w:t>
      </w:r>
      <w:r w:rsidR="008E56A4" w:rsidRPr="003B3EBD">
        <w:rPr>
          <w:b/>
          <w:sz w:val="24"/>
        </w:rPr>
        <w:t xml:space="preserve"> option for gathering feedback? </w:t>
      </w:r>
    </w:p>
    <w:p w14:paraId="49810509" w14:textId="77777777" w:rsidR="003D7F40" w:rsidRDefault="008E56A4" w:rsidP="00E304D7">
      <w:pPr>
        <w:spacing w:line="360" w:lineRule="auto"/>
        <w:rPr>
          <w:rFonts w:cstheme="minorHAnsi"/>
        </w:rPr>
      </w:pPr>
      <w:r w:rsidRPr="00511AD0">
        <w:rPr>
          <w:rFonts w:cstheme="minorHAnsi"/>
        </w:rPr>
        <w:t>Focus groups are excellent for</w:t>
      </w:r>
      <w:r>
        <w:rPr>
          <w:rFonts w:cstheme="minorHAnsi"/>
        </w:rPr>
        <w:t xml:space="preserve"> gaining a snapshot of how students will respond to a new idea, service or proposition. They also allow students to put forward their suggestions and ideas on how certain propositions could be improved. </w:t>
      </w:r>
    </w:p>
    <w:p w14:paraId="75AB1471" w14:textId="73F2D27F" w:rsidR="008E56A4" w:rsidRDefault="008E56A4" w:rsidP="00E304D7">
      <w:pPr>
        <w:spacing w:line="360" w:lineRule="auto"/>
        <w:rPr>
          <w:rFonts w:cstheme="minorHAnsi"/>
        </w:rPr>
      </w:pPr>
      <w:r>
        <w:rPr>
          <w:rFonts w:cstheme="minorHAnsi"/>
        </w:rPr>
        <w:t xml:space="preserve">However, the nature of a focus group means that the sample size of the feedback gathered will be small and not </w:t>
      </w:r>
      <w:r w:rsidR="00882473">
        <w:rPr>
          <w:rFonts w:cstheme="minorHAnsi"/>
        </w:rPr>
        <w:t xml:space="preserve">necessarily </w:t>
      </w:r>
      <w:r>
        <w:rPr>
          <w:rFonts w:cstheme="minorHAnsi"/>
        </w:rPr>
        <w:t>representative of UCL students at large. While focus group organisers will often</w:t>
      </w:r>
      <w:r w:rsidR="00A3172B">
        <w:rPr>
          <w:rFonts w:cstheme="minorHAnsi"/>
        </w:rPr>
        <w:t xml:space="preserve"> attempt to construct a diverse group of participating students, there is a very wide range of </w:t>
      </w:r>
      <w:r w:rsidR="00A3172B">
        <w:rPr>
          <w:rFonts w:cstheme="minorHAnsi"/>
        </w:rPr>
        <w:lastRenderedPageBreak/>
        <w:t xml:space="preserve">backgrounds and characteristics represented at UCL, meaning that groups can never be taken as representative of the wider student </w:t>
      </w:r>
      <w:r w:rsidR="00882473">
        <w:rPr>
          <w:rFonts w:cstheme="minorHAnsi"/>
        </w:rPr>
        <w:t>population</w:t>
      </w:r>
      <w:r w:rsidR="00A3172B">
        <w:rPr>
          <w:rFonts w:cstheme="minorHAnsi"/>
        </w:rPr>
        <w:t xml:space="preserve">. </w:t>
      </w:r>
      <w:r>
        <w:rPr>
          <w:rFonts w:cstheme="minorHAnsi"/>
        </w:rPr>
        <w:t xml:space="preserve"> </w:t>
      </w:r>
    </w:p>
    <w:p w14:paraId="7FFD9F05" w14:textId="670E31FF" w:rsidR="00333C3C" w:rsidRDefault="00553A5D" w:rsidP="00E304D7">
      <w:pPr>
        <w:spacing w:line="360" w:lineRule="auto"/>
        <w:rPr>
          <w:rFonts w:cstheme="minorHAnsi"/>
        </w:rPr>
      </w:pPr>
      <w:r>
        <w:rPr>
          <w:rFonts w:cstheme="minorHAnsi"/>
        </w:rPr>
        <w:t xml:space="preserve">Focus groups can also be susceptible to </w:t>
      </w:r>
      <w:r w:rsidR="00435D2A">
        <w:rPr>
          <w:rFonts w:cstheme="minorHAnsi"/>
        </w:rPr>
        <w:t>“</w:t>
      </w:r>
      <w:r>
        <w:rPr>
          <w:rFonts w:cstheme="minorHAnsi"/>
        </w:rPr>
        <w:t>groupthink</w:t>
      </w:r>
      <w:r w:rsidR="00435D2A">
        <w:rPr>
          <w:rFonts w:cstheme="minorHAnsi"/>
        </w:rPr>
        <w:t>”</w:t>
      </w:r>
      <w:r>
        <w:rPr>
          <w:rFonts w:cstheme="minorHAnsi"/>
        </w:rPr>
        <w:t xml:space="preserve">, or one participant dominating the conversation, although these risks can be mitigated by skilful moderators. </w:t>
      </w:r>
    </w:p>
    <w:p w14:paraId="5F77E485" w14:textId="77777777" w:rsidR="007C1C74" w:rsidRDefault="007C1C74" w:rsidP="003B3EBD">
      <w:pPr>
        <w:pStyle w:val="Heading2"/>
        <w:rPr>
          <w:b/>
          <w:sz w:val="24"/>
        </w:rPr>
      </w:pPr>
    </w:p>
    <w:p w14:paraId="3FCA7C5A" w14:textId="26A0EC50" w:rsidR="00333C3C" w:rsidRPr="00511AD0" w:rsidRDefault="00333C3C" w:rsidP="003B3EBD">
      <w:pPr>
        <w:pStyle w:val="Heading2"/>
        <w:rPr>
          <w:b/>
          <w:sz w:val="24"/>
        </w:rPr>
      </w:pPr>
      <w:r w:rsidRPr="00511AD0">
        <w:rPr>
          <w:b/>
          <w:sz w:val="24"/>
        </w:rPr>
        <w:t>Potential alternatives to focus groups</w:t>
      </w:r>
    </w:p>
    <w:p w14:paraId="56115426" w14:textId="6AA53AED" w:rsidR="00333C3C" w:rsidRDefault="00333C3C" w:rsidP="00E304D7">
      <w:pPr>
        <w:spacing w:line="360" w:lineRule="auto"/>
        <w:rPr>
          <w:rFonts w:cstheme="minorHAnsi"/>
        </w:rPr>
      </w:pPr>
      <w:r>
        <w:rPr>
          <w:rFonts w:cstheme="minorHAnsi"/>
        </w:rPr>
        <w:t xml:space="preserve">While conventional focus groups have their own benefits, there are alternatives that can also gather useful qualitative feedback: </w:t>
      </w:r>
    </w:p>
    <w:p w14:paraId="71D60C45" w14:textId="6B5AB7D8" w:rsidR="00C605CE" w:rsidRDefault="00C605CE" w:rsidP="00E304D7">
      <w:pPr>
        <w:pStyle w:val="ListParagraph"/>
        <w:numPr>
          <w:ilvl w:val="0"/>
          <w:numId w:val="10"/>
        </w:numPr>
        <w:spacing w:line="360" w:lineRule="auto"/>
        <w:rPr>
          <w:rFonts w:cstheme="minorHAnsi"/>
        </w:rPr>
      </w:pPr>
      <w:r w:rsidRPr="00511AD0">
        <w:rPr>
          <w:rFonts w:cstheme="minorHAnsi"/>
          <w:b/>
        </w:rPr>
        <w:t>Online polls with ranking options and open comment sections</w:t>
      </w:r>
      <w:r w:rsidRPr="00511AD0">
        <w:rPr>
          <w:rFonts w:cstheme="minorHAnsi"/>
        </w:rPr>
        <w:t xml:space="preserve"> – If you are looking to assess student preferences,</w:t>
      </w:r>
      <w:r w:rsidR="00675FD8">
        <w:rPr>
          <w:rFonts w:cstheme="minorHAnsi"/>
        </w:rPr>
        <w:t xml:space="preserve"> you could consider</w:t>
      </w:r>
      <w:r w:rsidRPr="00511AD0">
        <w:rPr>
          <w:rFonts w:cstheme="minorHAnsi"/>
        </w:rPr>
        <w:t xml:space="preserve"> using an online poll where </w:t>
      </w:r>
      <w:r w:rsidR="001F77CB">
        <w:rPr>
          <w:rFonts w:cstheme="minorHAnsi"/>
        </w:rPr>
        <w:t>options</w:t>
      </w:r>
      <w:r w:rsidRPr="00511AD0">
        <w:rPr>
          <w:rFonts w:cstheme="minorHAnsi"/>
        </w:rPr>
        <w:t xml:space="preserve"> are ranked e.g. first to fifth. Participating students can then be prompted to add the</w:t>
      </w:r>
      <w:r w:rsidR="00882473">
        <w:rPr>
          <w:rFonts w:cstheme="minorHAnsi"/>
        </w:rPr>
        <w:t xml:space="preserve"> </w:t>
      </w:r>
      <w:r w:rsidRPr="00511AD0">
        <w:rPr>
          <w:rFonts w:cstheme="minorHAnsi"/>
        </w:rPr>
        <w:t xml:space="preserve">reasons </w:t>
      </w:r>
      <w:r w:rsidR="00882473">
        <w:rPr>
          <w:rFonts w:cstheme="minorHAnsi"/>
        </w:rPr>
        <w:t>for their</w:t>
      </w:r>
      <w:r w:rsidRPr="00511AD0">
        <w:rPr>
          <w:rFonts w:cstheme="minorHAnsi"/>
        </w:rPr>
        <w:t xml:space="preserve"> rankings in open comments. </w:t>
      </w:r>
      <w:r>
        <w:rPr>
          <w:rFonts w:cstheme="minorHAnsi"/>
        </w:rPr>
        <w:br/>
      </w:r>
    </w:p>
    <w:p w14:paraId="3BA1A46F" w14:textId="3F61B7C5" w:rsidR="00C605CE" w:rsidRDefault="00C605CE" w:rsidP="00E304D7">
      <w:pPr>
        <w:pStyle w:val="ListParagraph"/>
        <w:numPr>
          <w:ilvl w:val="0"/>
          <w:numId w:val="10"/>
        </w:numPr>
        <w:spacing w:line="360" w:lineRule="auto"/>
        <w:rPr>
          <w:rFonts w:cstheme="minorHAnsi"/>
        </w:rPr>
      </w:pPr>
      <w:r w:rsidRPr="00511AD0">
        <w:rPr>
          <w:rFonts w:cstheme="minorHAnsi"/>
          <w:b/>
        </w:rPr>
        <w:t xml:space="preserve">Voting pads in </w:t>
      </w:r>
      <w:r w:rsidR="00142BF3" w:rsidRPr="00511AD0">
        <w:rPr>
          <w:rFonts w:cstheme="minorHAnsi"/>
          <w:b/>
        </w:rPr>
        <w:t xml:space="preserve">larger </w:t>
      </w:r>
      <w:r w:rsidRPr="00511AD0">
        <w:rPr>
          <w:rFonts w:cstheme="minorHAnsi"/>
          <w:b/>
        </w:rPr>
        <w:t>venues</w:t>
      </w:r>
      <w:r w:rsidR="000C6820">
        <w:rPr>
          <w:rFonts w:cstheme="minorHAnsi"/>
        </w:rPr>
        <w:t xml:space="preserve"> – If </w:t>
      </w:r>
      <w:r>
        <w:rPr>
          <w:rFonts w:cstheme="minorHAnsi"/>
        </w:rPr>
        <w:t xml:space="preserve">you’re holding a “Town Hall”-type event </w:t>
      </w:r>
      <w:r w:rsidR="00142BF3">
        <w:rPr>
          <w:rFonts w:cstheme="minorHAnsi"/>
        </w:rPr>
        <w:t xml:space="preserve">in a lecture theatre or large seminar room, you can issue the attendees with voting pads to indicate their preference between a </w:t>
      </w:r>
      <w:proofErr w:type="gramStart"/>
      <w:r w:rsidR="00142BF3">
        <w:rPr>
          <w:rFonts w:cstheme="minorHAnsi"/>
        </w:rPr>
        <w:t>range</w:t>
      </w:r>
      <w:proofErr w:type="gramEnd"/>
      <w:r w:rsidR="00142BF3">
        <w:rPr>
          <w:rFonts w:cstheme="minorHAnsi"/>
        </w:rPr>
        <w:t xml:space="preserve"> of options e.g. different covers for a prospectus. This allows the </w:t>
      </w:r>
      <w:proofErr w:type="gramStart"/>
      <w:r w:rsidR="00142BF3">
        <w:rPr>
          <w:rFonts w:cstheme="minorHAnsi"/>
        </w:rPr>
        <w:t>host</w:t>
      </w:r>
      <w:proofErr w:type="gramEnd"/>
      <w:r w:rsidR="00142BF3">
        <w:rPr>
          <w:rFonts w:cstheme="minorHAnsi"/>
        </w:rPr>
        <w:t xml:space="preserve"> to break down the proposition and</w:t>
      </w:r>
      <w:r w:rsidR="0003634E">
        <w:rPr>
          <w:rFonts w:cstheme="minorHAnsi"/>
        </w:rPr>
        <w:t xml:space="preserve"> the various</w:t>
      </w:r>
      <w:r w:rsidR="00142BF3">
        <w:rPr>
          <w:rFonts w:cstheme="minorHAnsi"/>
        </w:rPr>
        <w:t xml:space="preserve"> options verbally, without “groupthink” taking hold of decision-making in the room. </w:t>
      </w:r>
      <w:r w:rsidR="00127C8E">
        <w:rPr>
          <w:rFonts w:cstheme="minorHAnsi"/>
        </w:rPr>
        <w:t xml:space="preserve">Voting pads can be borrowed from </w:t>
      </w:r>
      <w:hyperlink r:id="rId7" w:history="1">
        <w:r w:rsidR="00127C8E" w:rsidRPr="00127C8E">
          <w:rPr>
            <w:rStyle w:val="Hyperlink"/>
            <w:rFonts w:cstheme="minorHAnsi"/>
          </w:rPr>
          <w:t>the AV Centre at UCL</w:t>
        </w:r>
      </w:hyperlink>
      <w:r w:rsidR="00127C8E">
        <w:rPr>
          <w:rFonts w:cstheme="minorHAnsi"/>
        </w:rPr>
        <w:t xml:space="preserve">. </w:t>
      </w:r>
      <w:r w:rsidR="000C6820">
        <w:rPr>
          <w:rFonts w:cstheme="minorHAnsi"/>
        </w:rPr>
        <w:br/>
      </w:r>
    </w:p>
    <w:p w14:paraId="432E096B" w14:textId="5A34CD0D" w:rsidR="000C6820" w:rsidRDefault="000C6820" w:rsidP="00E304D7">
      <w:pPr>
        <w:pStyle w:val="ListParagraph"/>
        <w:numPr>
          <w:ilvl w:val="0"/>
          <w:numId w:val="10"/>
        </w:numPr>
        <w:spacing w:line="360" w:lineRule="auto"/>
        <w:rPr>
          <w:rFonts w:cstheme="minorHAnsi"/>
        </w:rPr>
      </w:pPr>
      <w:r w:rsidRPr="00511AD0">
        <w:rPr>
          <w:rFonts w:cstheme="minorHAnsi"/>
          <w:b/>
        </w:rPr>
        <w:t>Interactive workshops / hackathons</w:t>
      </w:r>
      <w:r>
        <w:rPr>
          <w:rFonts w:cstheme="minorHAnsi"/>
        </w:rPr>
        <w:t xml:space="preserve"> –</w:t>
      </w:r>
      <w:r w:rsidR="00D66B00">
        <w:rPr>
          <w:rFonts w:cstheme="minorHAnsi"/>
        </w:rPr>
        <w:t xml:space="preserve"> T</w:t>
      </w:r>
      <w:r w:rsidR="00375C97">
        <w:rPr>
          <w:rFonts w:cstheme="minorHAnsi"/>
        </w:rPr>
        <w:t>o determine or d</w:t>
      </w:r>
      <w:r>
        <w:rPr>
          <w:rFonts w:cstheme="minorHAnsi"/>
        </w:rPr>
        <w:t xml:space="preserve">efine the best possible user experience for a new product or service at UCL, </w:t>
      </w:r>
      <w:r w:rsidR="00375C97">
        <w:rPr>
          <w:rFonts w:cstheme="minorHAnsi"/>
        </w:rPr>
        <w:t xml:space="preserve">it may be useful to work through the process in a workshop-style session. </w:t>
      </w:r>
      <w:r w:rsidR="00276FC5">
        <w:rPr>
          <w:rFonts w:cstheme="minorHAnsi"/>
        </w:rPr>
        <w:t>These sessions are</w:t>
      </w:r>
      <w:r w:rsidR="00375C97">
        <w:rPr>
          <w:rFonts w:cstheme="minorHAnsi"/>
        </w:rPr>
        <w:t xml:space="preserve"> more task-focussed and less exploratory than a focus group, while still giving students a strong sense of agency and influence over UCL’s projects. </w:t>
      </w:r>
    </w:p>
    <w:p w14:paraId="36AB4B55" w14:textId="794C4C6A" w:rsidR="00216983" w:rsidRPr="00216983" w:rsidRDefault="00216983" w:rsidP="00E304D7">
      <w:pPr>
        <w:spacing w:line="360" w:lineRule="auto"/>
        <w:rPr>
          <w:rFonts w:cstheme="minorHAnsi"/>
        </w:rPr>
      </w:pPr>
      <w:r>
        <w:rPr>
          <w:rFonts w:cstheme="minorHAnsi"/>
        </w:rPr>
        <w:t xml:space="preserve">It’s worth noting that focus groups can be used in combination with other feedback methods. For instance, if staff are unsure of why their department received a certain result in a survey, they may decide to hold a focus group to explore the issue further. </w:t>
      </w:r>
    </w:p>
    <w:p w14:paraId="582C3891" w14:textId="77777777" w:rsidR="008E56A4" w:rsidRPr="00F12071" w:rsidRDefault="00C605CE" w:rsidP="00F12071">
      <w:pPr>
        <w:rPr>
          <w:rFonts w:ascii="Arial" w:hAnsi="Arial" w:cs="Arial"/>
        </w:rPr>
      </w:pPr>
      <w:r>
        <w:rPr>
          <w:rFonts w:cstheme="minorHAnsi"/>
        </w:rPr>
        <w:t xml:space="preserve"> </w:t>
      </w:r>
    </w:p>
    <w:p w14:paraId="338305B1" w14:textId="77777777" w:rsidR="00EE586D" w:rsidRPr="003B3EBD" w:rsidRDefault="00EE586D" w:rsidP="00F12071">
      <w:pPr>
        <w:pStyle w:val="Heading2"/>
        <w:rPr>
          <w:b/>
          <w:sz w:val="24"/>
        </w:rPr>
      </w:pPr>
      <w:r w:rsidRPr="003B3EBD">
        <w:rPr>
          <w:b/>
          <w:sz w:val="24"/>
        </w:rPr>
        <w:lastRenderedPageBreak/>
        <w:t>Finding participants for focus groups</w:t>
      </w:r>
    </w:p>
    <w:p w14:paraId="447E2A2C" w14:textId="4B11808D" w:rsidR="00882473" w:rsidRDefault="00EE586D" w:rsidP="00E304D7">
      <w:pPr>
        <w:spacing w:line="360" w:lineRule="auto"/>
        <w:rPr>
          <w:rFonts w:cstheme="minorHAnsi"/>
        </w:rPr>
      </w:pPr>
      <w:r w:rsidRPr="00511AD0">
        <w:rPr>
          <w:rFonts w:cstheme="minorHAnsi"/>
        </w:rPr>
        <w:t>If you</w:t>
      </w:r>
      <w:r w:rsidR="00882473">
        <w:rPr>
          <w:rFonts w:cstheme="minorHAnsi"/>
        </w:rPr>
        <w:t xml:space="preserve"> want </w:t>
      </w:r>
      <w:r w:rsidRPr="00511AD0">
        <w:rPr>
          <w:rFonts w:cstheme="minorHAnsi"/>
        </w:rPr>
        <w:t xml:space="preserve">to gather feedback from </w:t>
      </w:r>
      <w:r w:rsidR="00A5683C" w:rsidRPr="00511AD0">
        <w:rPr>
          <w:rFonts w:cstheme="minorHAnsi"/>
        </w:rPr>
        <w:t>students in a</w:t>
      </w:r>
      <w:r w:rsidRPr="00511AD0">
        <w:rPr>
          <w:rFonts w:cstheme="minorHAnsi"/>
        </w:rPr>
        <w:t xml:space="preserve"> </w:t>
      </w:r>
      <w:r w:rsidR="00A5683C">
        <w:rPr>
          <w:rFonts w:cstheme="minorHAnsi"/>
        </w:rPr>
        <w:t>specific</w:t>
      </w:r>
      <w:r w:rsidRPr="00511AD0">
        <w:rPr>
          <w:rFonts w:cstheme="minorHAnsi"/>
        </w:rPr>
        <w:t xml:space="preserve"> department or faculty, there are a number of options for </w:t>
      </w:r>
      <w:r w:rsidR="00720EB1" w:rsidRPr="00511AD0">
        <w:rPr>
          <w:rFonts w:cstheme="minorHAnsi"/>
        </w:rPr>
        <w:t xml:space="preserve">organising </w:t>
      </w:r>
      <w:r w:rsidR="00FD6FD6">
        <w:rPr>
          <w:rFonts w:cstheme="minorHAnsi"/>
        </w:rPr>
        <w:t xml:space="preserve">focus group </w:t>
      </w:r>
      <w:r w:rsidR="00720EB1" w:rsidRPr="00511AD0">
        <w:rPr>
          <w:rFonts w:cstheme="minorHAnsi"/>
        </w:rPr>
        <w:t>participants</w:t>
      </w:r>
      <w:r w:rsidR="00882473">
        <w:rPr>
          <w:rFonts w:cstheme="minorHAnsi"/>
        </w:rPr>
        <w:t>:</w:t>
      </w:r>
    </w:p>
    <w:p w14:paraId="3724AFC7" w14:textId="4C29AAAA" w:rsidR="00882473" w:rsidRPr="00076A35" w:rsidRDefault="00601E14" w:rsidP="00E304D7">
      <w:pPr>
        <w:pStyle w:val="ListParagraph"/>
        <w:numPr>
          <w:ilvl w:val="0"/>
          <w:numId w:val="15"/>
        </w:numPr>
        <w:spacing w:line="360" w:lineRule="auto"/>
        <w:rPr>
          <w:rFonts w:cstheme="minorHAnsi"/>
        </w:rPr>
      </w:pPr>
      <w:r>
        <w:rPr>
          <w:rFonts w:cstheme="minorHAnsi"/>
        </w:rPr>
        <w:t>P</w:t>
      </w:r>
      <w:r w:rsidR="00720EB1" w:rsidRPr="00076A35">
        <w:rPr>
          <w:rFonts w:cstheme="minorHAnsi"/>
        </w:rPr>
        <w:t>ost on Moodle boards to encourage students to sign up</w:t>
      </w:r>
    </w:p>
    <w:p w14:paraId="15783E50" w14:textId="157A0F71" w:rsidR="00720EB1" w:rsidRPr="00FC5900" w:rsidRDefault="00601E14" w:rsidP="00E304D7">
      <w:pPr>
        <w:pStyle w:val="ListParagraph"/>
        <w:numPr>
          <w:ilvl w:val="0"/>
          <w:numId w:val="15"/>
        </w:numPr>
        <w:spacing w:line="360" w:lineRule="auto"/>
        <w:rPr>
          <w:rFonts w:cstheme="minorHAnsi"/>
        </w:rPr>
      </w:pPr>
      <w:r>
        <w:rPr>
          <w:rFonts w:cstheme="minorHAnsi"/>
        </w:rPr>
        <w:t>P</w:t>
      </w:r>
      <w:r w:rsidR="00882473" w:rsidRPr="00FC5900">
        <w:rPr>
          <w:rFonts w:cstheme="minorHAnsi"/>
        </w:rPr>
        <w:t>ost on</w:t>
      </w:r>
      <w:r w:rsidR="00720EB1" w:rsidRPr="00FC5900">
        <w:rPr>
          <w:rFonts w:cstheme="minorHAnsi"/>
        </w:rPr>
        <w:t xml:space="preserve"> social media </w:t>
      </w:r>
    </w:p>
    <w:p w14:paraId="40FB2E72" w14:textId="1068C6C8" w:rsidR="00720EB1" w:rsidRDefault="00601E14" w:rsidP="00E304D7">
      <w:pPr>
        <w:pStyle w:val="ListParagraph"/>
        <w:numPr>
          <w:ilvl w:val="0"/>
          <w:numId w:val="15"/>
        </w:numPr>
        <w:spacing w:line="360" w:lineRule="auto"/>
        <w:rPr>
          <w:rFonts w:cstheme="minorHAnsi"/>
        </w:rPr>
      </w:pPr>
      <w:r>
        <w:rPr>
          <w:rFonts w:cstheme="minorHAnsi"/>
        </w:rPr>
        <w:t>A</w:t>
      </w:r>
      <w:r w:rsidR="00720EB1" w:rsidRPr="00FC5900">
        <w:rPr>
          <w:rFonts w:cstheme="minorHAnsi"/>
        </w:rPr>
        <w:t xml:space="preserve">sk Student Academic Representatives in your department or faculty to promote the </w:t>
      </w:r>
      <w:r w:rsidR="00720EB1" w:rsidRPr="001F77CB">
        <w:rPr>
          <w:rFonts w:cstheme="minorHAnsi"/>
        </w:rPr>
        <w:t>opportunity</w:t>
      </w:r>
      <w:r w:rsidR="00882473">
        <w:rPr>
          <w:rFonts w:cstheme="minorHAnsi"/>
        </w:rPr>
        <w:t xml:space="preserve">: </w:t>
      </w:r>
      <w:r w:rsidR="0016411A" w:rsidRPr="00076A35">
        <w:rPr>
          <w:rFonts w:cstheme="minorHAnsi"/>
        </w:rPr>
        <w:t>Academic</w:t>
      </w:r>
      <w:r w:rsidR="00720EB1" w:rsidRPr="00076A35">
        <w:rPr>
          <w:rFonts w:cstheme="minorHAnsi"/>
        </w:rPr>
        <w:t xml:space="preserve"> Reps often have their own channels of communications with students, such as WhatsApp or Facebook groups. </w:t>
      </w:r>
    </w:p>
    <w:p w14:paraId="1E9EB0D6" w14:textId="4E736715" w:rsidR="00A232E4" w:rsidRPr="009D3C48" w:rsidRDefault="009D3C48" w:rsidP="00E304D7">
      <w:pPr>
        <w:spacing w:line="360" w:lineRule="auto"/>
        <w:rPr>
          <w:rFonts w:cstheme="minorHAnsi"/>
        </w:rPr>
      </w:pPr>
      <w:r>
        <w:rPr>
          <w:rFonts w:cstheme="minorHAnsi"/>
        </w:rPr>
        <w:t xml:space="preserve">Think carefully about your students’ needs when scheduling focus groups. For instance, if you have a lot of part-time or commuter students, it may be worth scheduling the session immediately after a well-attended lecture or seminar to make it easier for students to attend. </w:t>
      </w:r>
      <w:r w:rsidR="00216983">
        <w:rPr>
          <w:rFonts w:cstheme="minorHAnsi"/>
        </w:rPr>
        <w:t xml:space="preserve">You could also use Doodle Polls to determine the best date and time for the focus group. </w:t>
      </w:r>
    </w:p>
    <w:p w14:paraId="7F31ABC5" w14:textId="76F4542D" w:rsidR="00F02195" w:rsidRDefault="00FD6FD6" w:rsidP="00E304D7">
      <w:pPr>
        <w:spacing w:line="360" w:lineRule="auto"/>
        <w:rPr>
          <w:rFonts w:cstheme="minorHAnsi"/>
        </w:rPr>
      </w:pPr>
      <w:r>
        <w:rPr>
          <w:rFonts w:cstheme="minorHAnsi"/>
        </w:rPr>
        <w:t>If you</w:t>
      </w:r>
      <w:r w:rsidR="00882473">
        <w:rPr>
          <w:rFonts w:cstheme="minorHAnsi"/>
        </w:rPr>
        <w:t xml:space="preserve">r </w:t>
      </w:r>
      <w:r>
        <w:rPr>
          <w:rFonts w:cstheme="minorHAnsi"/>
        </w:rPr>
        <w:t>topic,</w:t>
      </w:r>
      <w:r w:rsidR="00A5683C">
        <w:rPr>
          <w:rFonts w:cstheme="minorHAnsi"/>
        </w:rPr>
        <w:t xml:space="preserve"> service,</w:t>
      </w:r>
      <w:r>
        <w:rPr>
          <w:rFonts w:cstheme="minorHAnsi"/>
        </w:rPr>
        <w:t xml:space="preserve"> proposal or idea is relevant to students across UCL, you can promote the </w:t>
      </w:r>
      <w:r w:rsidR="00323575">
        <w:rPr>
          <w:rFonts w:cstheme="minorHAnsi"/>
        </w:rPr>
        <w:t xml:space="preserve">focus group </w:t>
      </w:r>
      <w:r>
        <w:rPr>
          <w:rFonts w:cstheme="minorHAnsi"/>
        </w:rPr>
        <w:t xml:space="preserve">opportunity via the </w:t>
      </w:r>
      <w:hyperlink r:id="rId8" w:history="1">
        <w:r w:rsidRPr="00511AD0">
          <w:rPr>
            <w:rStyle w:val="Hyperlink"/>
            <w:rFonts w:cstheme="minorHAnsi"/>
          </w:rPr>
          <w:t>Student Experience Panel</w:t>
        </w:r>
      </w:hyperlink>
      <w:r>
        <w:rPr>
          <w:rFonts w:cstheme="minorHAnsi"/>
        </w:rPr>
        <w:t xml:space="preserve">. The Panel has over 1,000 members who receive an email newsletter every six weeks, offering them </w:t>
      </w:r>
      <w:r w:rsidR="00601E14">
        <w:rPr>
          <w:rFonts w:cstheme="minorHAnsi"/>
        </w:rPr>
        <w:t xml:space="preserve">opportunities </w:t>
      </w:r>
      <w:r w:rsidR="00323575">
        <w:rPr>
          <w:rFonts w:cstheme="minorHAnsi"/>
        </w:rPr>
        <w:t xml:space="preserve">to </w:t>
      </w:r>
      <w:r>
        <w:rPr>
          <w:rFonts w:cstheme="minorHAnsi"/>
        </w:rPr>
        <w:t>giv</w:t>
      </w:r>
      <w:r w:rsidR="00601E14">
        <w:rPr>
          <w:rFonts w:cstheme="minorHAnsi"/>
        </w:rPr>
        <w:t>e</w:t>
      </w:r>
      <w:r>
        <w:rPr>
          <w:rFonts w:cstheme="minorHAnsi"/>
        </w:rPr>
        <w:t xml:space="preserve"> feedback at UCL.</w:t>
      </w:r>
    </w:p>
    <w:p w14:paraId="2F979509" w14:textId="77777777" w:rsidR="00717D2C" w:rsidRDefault="00717D2C" w:rsidP="00E304D7">
      <w:pPr>
        <w:spacing w:line="360" w:lineRule="auto"/>
        <w:rPr>
          <w:rFonts w:cstheme="minorHAnsi"/>
        </w:rPr>
      </w:pPr>
      <w:r>
        <w:rPr>
          <w:rFonts w:cstheme="minorHAnsi"/>
        </w:rPr>
        <w:t>Activities featured in the Panel newsletter typically include an incentive in recognition of the participating students’ t</w:t>
      </w:r>
      <w:r w:rsidR="00375C97">
        <w:rPr>
          <w:rFonts w:cstheme="minorHAnsi"/>
        </w:rPr>
        <w:t xml:space="preserve">ime and engagement. Incentives for an hour-long activity usually have an approximate value of £10 and could include a voucher or a free lunch. </w:t>
      </w:r>
    </w:p>
    <w:p w14:paraId="7AC55F61" w14:textId="47ED574E" w:rsidR="005202C6" w:rsidRDefault="00F02195" w:rsidP="00E304D7">
      <w:pPr>
        <w:spacing w:line="360" w:lineRule="auto"/>
        <w:rPr>
          <w:rFonts w:cstheme="minorHAnsi"/>
        </w:rPr>
      </w:pPr>
      <w:r>
        <w:rPr>
          <w:rFonts w:cstheme="minorHAnsi"/>
        </w:rPr>
        <w:t>Submitting a proposal for a focus group</w:t>
      </w:r>
      <w:r w:rsidR="005202C6">
        <w:rPr>
          <w:rFonts w:cstheme="minorHAnsi"/>
        </w:rPr>
        <w:t xml:space="preserve"> to feature in the newsletter</w:t>
      </w:r>
      <w:r>
        <w:rPr>
          <w:rFonts w:cstheme="minorHAnsi"/>
        </w:rPr>
        <w:t xml:space="preserve"> is straightforward</w:t>
      </w:r>
      <w:r w:rsidR="005202C6">
        <w:rPr>
          <w:rFonts w:cstheme="minorHAnsi"/>
        </w:rPr>
        <w:t>,</w:t>
      </w:r>
      <w:r>
        <w:rPr>
          <w:rFonts w:cstheme="minorHAnsi"/>
        </w:rPr>
        <w:t xml:space="preserve"> using the Panel’s </w:t>
      </w:r>
      <w:hyperlink r:id="rId9" w:history="1">
        <w:r w:rsidRPr="00F02195">
          <w:rPr>
            <w:rStyle w:val="Hyperlink"/>
            <w:rFonts w:cstheme="minorHAnsi"/>
          </w:rPr>
          <w:t>digital opportunity form</w:t>
        </w:r>
      </w:hyperlink>
      <w:r>
        <w:rPr>
          <w:rFonts w:cstheme="minorHAnsi"/>
        </w:rPr>
        <w:t>.</w:t>
      </w:r>
      <w:r w:rsidR="0016411A">
        <w:rPr>
          <w:rFonts w:cstheme="minorHAnsi"/>
        </w:rPr>
        <w:t xml:space="preserve"> </w:t>
      </w:r>
      <w:r>
        <w:rPr>
          <w:rFonts w:cstheme="minorHAnsi"/>
        </w:rPr>
        <w:t xml:space="preserve"> </w:t>
      </w:r>
      <w:r w:rsidR="00FD6FD6">
        <w:rPr>
          <w:rFonts w:cstheme="minorHAnsi"/>
        </w:rPr>
        <w:t xml:space="preserve">  </w:t>
      </w:r>
    </w:p>
    <w:p w14:paraId="773B1E0E" w14:textId="77777777" w:rsidR="002B5787" w:rsidRDefault="002B5787">
      <w:pPr>
        <w:rPr>
          <w:rFonts w:ascii="Arial" w:hAnsi="Arial" w:cs="Arial"/>
        </w:rPr>
      </w:pPr>
    </w:p>
    <w:p w14:paraId="00E8FAC3" w14:textId="77777777" w:rsidR="00F4024F" w:rsidRPr="003B3EBD" w:rsidRDefault="00F4024F" w:rsidP="002B5787">
      <w:pPr>
        <w:pStyle w:val="Heading2"/>
        <w:rPr>
          <w:b/>
          <w:sz w:val="24"/>
        </w:rPr>
      </w:pPr>
      <w:r w:rsidRPr="003B3EBD">
        <w:rPr>
          <w:b/>
          <w:sz w:val="24"/>
        </w:rPr>
        <w:t>Ground rules</w:t>
      </w:r>
    </w:p>
    <w:p w14:paraId="04E8BB53" w14:textId="08BF65F9" w:rsidR="00F4024F" w:rsidRDefault="00F4024F" w:rsidP="00E304D7">
      <w:pPr>
        <w:spacing w:line="360" w:lineRule="auto"/>
        <w:rPr>
          <w:rFonts w:cstheme="minorHAnsi"/>
        </w:rPr>
      </w:pPr>
      <w:r w:rsidRPr="00511AD0">
        <w:rPr>
          <w:rFonts w:cstheme="minorHAnsi"/>
        </w:rPr>
        <w:t xml:space="preserve">Before the group conversation gets underway, </w:t>
      </w:r>
      <w:r w:rsidR="00882473">
        <w:rPr>
          <w:rFonts w:cstheme="minorHAnsi"/>
        </w:rPr>
        <w:t>outline</w:t>
      </w:r>
      <w:r w:rsidRPr="00511AD0">
        <w:rPr>
          <w:rFonts w:cstheme="minorHAnsi"/>
        </w:rPr>
        <w:t xml:space="preserve"> the rules for how the conversation should proceed. These rules can be adapted as necessary, but should always be transparent and made explicit to the participants: </w:t>
      </w:r>
    </w:p>
    <w:p w14:paraId="6F670045" w14:textId="77777777" w:rsidR="00F4024F" w:rsidRPr="00511AD0" w:rsidRDefault="00F4024F" w:rsidP="00E304D7">
      <w:pPr>
        <w:pStyle w:val="ListParagraph"/>
        <w:numPr>
          <w:ilvl w:val="0"/>
          <w:numId w:val="14"/>
        </w:numPr>
        <w:spacing w:line="360" w:lineRule="auto"/>
        <w:rPr>
          <w:rFonts w:cstheme="minorHAnsi"/>
        </w:rPr>
      </w:pPr>
      <w:r w:rsidRPr="00511AD0">
        <w:rPr>
          <w:rFonts w:cstheme="minorHAnsi"/>
        </w:rPr>
        <w:t>Participation in the focus group is voluntary</w:t>
      </w:r>
      <w:r>
        <w:rPr>
          <w:rFonts w:cstheme="minorHAnsi"/>
        </w:rPr>
        <w:t xml:space="preserve">, even if you receive an incentive. </w:t>
      </w:r>
    </w:p>
    <w:p w14:paraId="5D824757" w14:textId="77777777" w:rsidR="00F4024F" w:rsidRPr="00511AD0" w:rsidRDefault="00F4024F" w:rsidP="00E304D7">
      <w:pPr>
        <w:pStyle w:val="ListParagraph"/>
        <w:numPr>
          <w:ilvl w:val="0"/>
          <w:numId w:val="14"/>
        </w:numPr>
        <w:spacing w:line="360" w:lineRule="auto"/>
        <w:rPr>
          <w:rFonts w:cstheme="minorHAnsi"/>
        </w:rPr>
      </w:pPr>
      <w:r w:rsidRPr="00511AD0">
        <w:rPr>
          <w:rFonts w:cstheme="minorHAnsi"/>
        </w:rPr>
        <w:t>You can abstain from any question you don’t want to answer, and are free to leave at any time</w:t>
      </w:r>
      <w:r>
        <w:rPr>
          <w:rFonts w:cstheme="minorHAnsi"/>
        </w:rPr>
        <w:t>.</w:t>
      </w:r>
    </w:p>
    <w:p w14:paraId="69F7C153" w14:textId="77777777" w:rsidR="00F4024F" w:rsidRPr="00511AD0" w:rsidRDefault="00F4024F" w:rsidP="00E304D7">
      <w:pPr>
        <w:pStyle w:val="ListParagraph"/>
        <w:numPr>
          <w:ilvl w:val="0"/>
          <w:numId w:val="14"/>
        </w:numPr>
        <w:spacing w:line="360" w:lineRule="auto"/>
        <w:rPr>
          <w:rFonts w:cstheme="minorHAnsi"/>
        </w:rPr>
      </w:pPr>
      <w:r w:rsidRPr="00511AD0">
        <w:rPr>
          <w:rFonts w:cstheme="minorHAnsi"/>
        </w:rPr>
        <w:t>There are no right or wrong answers</w:t>
      </w:r>
      <w:r>
        <w:rPr>
          <w:rFonts w:cstheme="minorHAnsi"/>
        </w:rPr>
        <w:t>.</w:t>
      </w:r>
    </w:p>
    <w:p w14:paraId="60C07C7E" w14:textId="77777777" w:rsidR="00F4024F" w:rsidRPr="00511AD0" w:rsidRDefault="00F4024F" w:rsidP="00E304D7">
      <w:pPr>
        <w:pStyle w:val="ListParagraph"/>
        <w:numPr>
          <w:ilvl w:val="0"/>
          <w:numId w:val="14"/>
        </w:numPr>
        <w:spacing w:line="360" w:lineRule="auto"/>
        <w:rPr>
          <w:rFonts w:cstheme="minorHAnsi"/>
        </w:rPr>
      </w:pPr>
      <w:r w:rsidRPr="00511AD0">
        <w:rPr>
          <w:rFonts w:cstheme="minorHAnsi"/>
        </w:rPr>
        <w:t>Participants should respect the views of others, even if they disagree</w:t>
      </w:r>
      <w:r>
        <w:rPr>
          <w:rFonts w:cstheme="minorHAnsi"/>
        </w:rPr>
        <w:t>.</w:t>
      </w:r>
    </w:p>
    <w:p w14:paraId="5374EAD4" w14:textId="77777777" w:rsidR="00F4024F" w:rsidRPr="00511AD0" w:rsidRDefault="00F4024F" w:rsidP="00E304D7">
      <w:pPr>
        <w:pStyle w:val="ListParagraph"/>
        <w:numPr>
          <w:ilvl w:val="0"/>
          <w:numId w:val="14"/>
        </w:numPr>
        <w:spacing w:line="360" w:lineRule="auto"/>
        <w:rPr>
          <w:rFonts w:cstheme="minorHAnsi"/>
        </w:rPr>
      </w:pPr>
      <w:r w:rsidRPr="00511AD0">
        <w:rPr>
          <w:rFonts w:cstheme="minorHAnsi"/>
        </w:rPr>
        <w:lastRenderedPageBreak/>
        <w:t>Points raised in the discussion will be recorded anonymously, and names of participants will not be shared.</w:t>
      </w:r>
    </w:p>
    <w:p w14:paraId="4761A6EC" w14:textId="77777777" w:rsidR="00F4024F" w:rsidRDefault="00F4024F" w:rsidP="00F12071">
      <w:pPr>
        <w:rPr>
          <w:rFonts w:ascii="Arial" w:hAnsi="Arial" w:cs="Arial"/>
        </w:rPr>
      </w:pPr>
    </w:p>
    <w:p w14:paraId="084D98C2" w14:textId="77777777" w:rsidR="004801B8" w:rsidRPr="003B3EBD" w:rsidRDefault="004801B8" w:rsidP="002B5787">
      <w:pPr>
        <w:pStyle w:val="Heading2"/>
        <w:rPr>
          <w:b/>
          <w:sz w:val="24"/>
        </w:rPr>
      </w:pPr>
      <w:r w:rsidRPr="003B3EBD">
        <w:rPr>
          <w:b/>
          <w:sz w:val="24"/>
        </w:rPr>
        <w:t xml:space="preserve">Types of questions </w:t>
      </w:r>
    </w:p>
    <w:p w14:paraId="23EA08F8" w14:textId="77777777" w:rsidR="004A21FB" w:rsidRDefault="004801B8" w:rsidP="00E304D7">
      <w:pPr>
        <w:spacing w:line="360" w:lineRule="auto"/>
        <w:rPr>
          <w:rFonts w:ascii="Arial" w:hAnsi="Arial" w:cs="Arial"/>
          <w:b/>
          <w:highlight w:val="yellow"/>
        </w:rPr>
      </w:pPr>
      <w:r w:rsidRPr="00511AD0">
        <w:rPr>
          <w:rFonts w:cstheme="minorHAnsi"/>
        </w:rPr>
        <w:t xml:space="preserve">While one of the advantages of the focus group format is that it allows conversations to flow organically, the group moderator(s) </w:t>
      </w:r>
      <w:r w:rsidR="00BC5B67">
        <w:rPr>
          <w:rFonts w:cstheme="minorHAnsi"/>
        </w:rPr>
        <w:t>will occasionally</w:t>
      </w:r>
      <w:r w:rsidRPr="00511AD0">
        <w:rPr>
          <w:rFonts w:cstheme="minorHAnsi"/>
        </w:rPr>
        <w:t xml:space="preserve"> offer prompts and questions to the participants. There are a range of different questions</w:t>
      </w:r>
      <w:r w:rsidR="004271CA">
        <w:rPr>
          <w:rFonts w:cstheme="minorHAnsi"/>
        </w:rPr>
        <w:t xml:space="preserve"> / prompts</w:t>
      </w:r>
      <w:r w:rsidRPr="00511AD0">
        <w:rPr>
          <w:rFonts w:cstheme="minorHAnsi"/>
        </w:rPr>
        <w:t xml:space="preserve"> </w:t>
      </w:r>
      <w:r w:rsidR="004271CA" w:rsidRPr="00511AD0">
        <w:rPr>
          <w:rFonts w:cstheme="minorHAnsi"/>
        </w:rPr>
        <w:t xml:space="preserve">they can put </w:t>
      </w:r>
      <w:r w:rsidRPr="00511AD0">
        <w:rPr>
          <w:rFonts w:cstheme="minorHAnsi"/>
        </w:rPr>
        <w:t xml:space="preserve">forward:  </w:t>
      </w:r>
    </w:p>
    <w:p w14:paraId="6466D84D" w14:textId="77777777" w:rsidR="0032757E" w:rsidRPr="00511AD0" w:rsidRDefault="004271CA" w:rsidP="00E304D7">
      <w:pPr>
        <w:pStyle w:val="ListParagraph"/>
        <w:numPr>
          <w:ilvl w:val="0"/>
          <w:numId w:val="11"/>
        </w:numPr>
        <w:spacing w:line="360" w:lineRule="auto"/>
        <w:rPr>
          <w:rFonts w:cstheme="minorHAnsi"/>
        </w:rPr>
      </w:pPr>
      <w:r w:rsidRPr="00511AD0">
        <w:rPr>
          <w:rFonts w:cstheme="minorHAnsi"/>
          <w:b/>
        </w:rPr>
        <w:t>Free listing / “brain storming”</w:t>
      </w:r>
      <w:r w:rsidRPr="00511AD0">
        <w:rPr>
          <w:rFonts w:cstheme="minorHAnsi"/>
        </w:rPr>
        <w:t xml:space="preserve"> </w:t>
      </w:r>
      <w:r>
        <w:rPr>
          <w:rFonts w:cstheme="minorHAnsi"/>
        </w:rPr>
        <w:t xml:space="preserve">– Participants freely suggest solutions to a problem e.g. slow turnaround for academic feedback. </w:t>
      </w:r>
      <w:r w:rsidR="00530E89">
        <w:rPr>
          <w:rFonts w:cstheme="minorHAnsi"/>
        </w:rPr>
        <w:t xml:space="preserve">The group can then dive into the proposals that seem most popular or feasible. </w:t>
      </w:r>
      <w:r w:rsidR="00375C97" w:rsidRPr="00511AD0">
        <w:rPr>
          <w:rFonts w:cstheme="minorHAnsi"/>
        </w:rPr>
        <w:br/>
      </w:r>
    </w:p>
    <w:p w14:paraId="5884E361" w14:textId="2D84A517" w:rsidR="0032757E" w:rsidRPr="00511AD0" w:rsidRDefault="004271CA" w:rsidP="00E304D7">
      <w:pPr>
        <w:pStyle w:val="ListParagraph"/>
        <w:numPr>
          <w:ilvl w:val="0"/>
          <w:numId w:val="11"/>
        </w:numPr>
        <w:spacing w:line="360" w:lineRule="auto"/>
        <w:rPr>
          <w:rFonts w:cstheme="minorHAnsi"/>
        </w:rPr>
      </w:pPr>
      <w:r w:rsidRPr="00511AD0">
        <w:rPr>
          <w:rFonts w:cstheme="minorHAnsi"/>
          <w:b/>
        </w:rPr>
        <w:t>Ranking</w:t>
      </w:r>
      <w:r>
        <w:rPr>
          <w:rFonts w:cstheme="minorHAnsi"/>
        </w:rPr>
        <w:t xml:space="preserve"> – The group is asked to collectively decide upon their preferred ranking</w:t>
      </w:r>
      <w:r w:rsidR="00530E89">
        <w:rPr>
          <w:rFonts w:cstheme="minorHAnsi"/>
        </w:rPr>
        <w:t xml:space="preserve"> for multiple statements / propositions</w:t>
      </w:r>
      <w:r>
        <w:rPr>
          <w:rFonts w:cstheme="minorHAnsi"/>
        </w:rPr>
        <w:t>.</w:t>
      </w:r>
      <w:r w:rsidR="00530E89">
        <w:rPr>
          <w:rFonts w:cstheme="minorHAnsi"/>
        </w:rPr>
        <w:t xml:space="preserve"> </w:t>
      </w:r>
      <w:r w:rsidR="00882473">
        <w:rPr>
          <w:rFonts w:cstheme="minorHAnsi"/>
        </w:rPr>
        <w:t>C</w:t>
      </w:r>
      <w:r w:rsidR="00530E89">
        <w:rPr>
          <w:rFonts w:cstheme="minorHAnsi"/>
        </w:rPr>
        <w:t>onversations between participants can be very illuminating in this scenario. In a university context, focus group rankings</w:t>
      </w:r>
      <w:r>
        <w:rPr>
          <w:rFonts w:cstheme="minorHAnsi"/>
        </w:rPr>
        <w:t xml:space="preserve"> can be particularly useful when trying to discern what students think is the most pressing issue e.g. timetabling, facilities or academic guidance. </w:t>
      </w:r>
      <w:r w:rsidR="00375C97">
        <w:rPr>
          <w:rFonts w:cstheme="minorHAnsi"/>
        </w:rPr>
        <w:br/>
      </w:r>
    </w:p>
    <w:p w14:paraId="7D13DF2B" w14:textId="77777777" w:rsidR="000C6820" w:rsidRPr="00511AD0" w:rsidRDefault="004271CA" w:rsidP="00E304D7">
      <w:pPr>
        <w:pStyle w:val="ListParagraph"/>
        <w:numPr>
          <w:ilvl w:val="0"/>
          <w:numId w:val="11"/>
        </w:numPr>
        <w:spacing w:line="360" w:lineRule="auto"/>
        <w:rPr>
          <w:rFonts w:cstheme="minorHAnsi"/>
          <w:sz w:val="16"/>
        </w:rPr>
      </w:pPr>
      <w:r w:rsidRPr="00511AD0">
        <w:rPr>
          <w:rFonts w:cstheme="minorHAnsi"/>
          <w:b/>
        </w:rPr>
        <w:t>Thinking of the future</w:t>
      </w:r>
      <w:r w:rsidRPr="00511AD0">
        <w:rPr>
          <w:rFonts w:cstheme="minorHAnsi"/>
        </w:rPr>
        <w:t xml:space="preserve"> –</w:t>
      </w:r>
      <w:r w:rsidR="00A5683C" w:rsidRPr="00511AD0">
        <w:rPr>
          <w:rFonts w:cstheme="minorHAnsi"/>
        </w:rPr>
        <w:t xml:space="preserve"> Questions that </w:t>
      </w:r>
      <w:r w:rsidR="00696665">
        <w:rPr>
          <w:rFonts w:cstheme="minorHAnsi"/>
        </w:rPr>
        <w:t>ask</w:t>
      </w:r>
      <w:r w:rsidRPr="00511AD0">
        <w:rPr>
          <w:rFonts w:cstheme="minorHAnsi"/>
        </w:rPr>
        <w:t xml:space="preserve"> how participants would advise future students can be a provocative prompt e.g. “</w:t>
      </w:r>
      <w:r w:rsidRPr="00511AD0">
        <w:rPr>
          <w:rFonts w:cstheme="minorHAnsi"/>
          <w:i/>
        </w:rPr>
        <w:t>How would you advise future students</w:t>
      </w:r>
      <w:r w:rsidRPr="00511AD0">
        <w:rPr>
          <w:rFonts w:cstheme="minorHAnsi"/>
        </w:rPr>
        <w:t xml:space="preserve"> to get the best out of the careers service?”</w:t>
      </w:r>
      <w:r w:rsidR="00375C97">
        <w:rPr>
          <w:rFonts w:cstheme="minorHAnsi"/>
        </w:rPr>
        <w:br/>
      </w:r>
    </w:p>
    <w:p w14:paraId="7E657A24" w14:textId="31B1EC62" w:rsidR="00A959BE" w:rsidRDefault="00A5683C" w:rsidP="00E304D7">
      <w:pPr>
        <w:pStyle w:val="ListParagraph"/>
        <w:numPr>
          <w:ilvl w:val="0"/>
          <w:numId w:val="11"/>
        </w:numPr>
        <w:spacing w:line="360" w:lineRule="auto"/>
        <w:rPr>
          <w:rFonts w:cstheme="minorHAnsi"/>
        </w:rPr>
      </w:pPr>
      <w:r w:rsidRPr="00511AD0">
        <w:rPr>
          <w:rFonts w:cstheme="minorHAnsi"/>
          <w:b/>
        </w:rPr>
        <w:t xml:space="preserve">Digging </w:t>
      </w:r>
      <w:r w:rsidR="00A959BE" w:rsidRPr="00511AD0">
        <w:rPr>
          <w:rFonts w:cstheme="minorHAnsi"/>
          <w:b/>
        </w:rPr>
        <w:t>/ exploratory</w:t>
      </w:r>
      <w:r w:rsidRPr="00511AD0">
        <w:rPr>
          <w:rFonts w:cstheme="minorHAnsi"/>
          <w:b/>
        </w:rPr>
        <w:t xml:space="preserve"> questions</w:t>
      </w:r>
      <w:r w:rsidR="00BC5B67">
        <w:rPr>
          <w:rFonts w:cstheme="minorHAnsi"/>
        </w:rPr>
        <w:t xml:space="preserve"> – These questions are particularly useful once the topic and subject of the discussion has already been introduced. The</w:t>
      </w:r>
      <w:r w:rsidR="008B6796">
        <w:rPr>
          <w:rFonts w:cstheme="minorHAnsi"/>
        </w:rPr>
        <w:t xml:space="preserve"> questions</w:t>
      </w:r>
      <w:r w:rsidR="00BC5B67">
        <w:rPr>
          <w:rFonts w:cstheme="minorHAnsi"/>
        </w:rPr>
        <w:t xml:space="preserve"> should be open-ended and encourage participants to put forward answers that would not be possible in quantitative feedback. </w:t>
      </w:r>
      <w:r w:rsidR="00323575">
        <w:rPr>
          <w:rFonts w:cstheme="minorHAnsi"/>
        </w:rPr>
        <w:t>Examples of exploratory questions</w:t>
      </w:r>
      <w:r w:rsidR="00BC5B67">
        <w:rPr>
          <w:rFonts w:cstheme="minorHAnsi"/>
        </w:rPr>
        <w:t xml:space="preserve"> include: </w:t>
      </w:r>
    </w:p>
    <w:p w14:paraId="160BAB4B" w14:textId="77777777" w:rsidR="00A959BE" w:rsidRDefault="00BC5B67" w:rsidP="00E304D7">
      <w:pPr>
        <w:pStyle w:val="ListParagraph"/>
        <w:numPr>
          <w:ilvl w:val="4"/>
          <w:numId w:val="11"/>
        </w:numPr>
        <w:spacing w:line="360" w:lineRule="auto"/>
        <w:rPr>
          <w:rFonts w:cstheme="minorHAnsi"/>
        </w:rPr>
      </w:pPr>
      <w:r>
        <w:rPr>
          <w:rFonts w:cstheme="minorHAnsi"/>
        </w:rPr>
        <w:t>“</w:t>
      </w:r>
      <w:r w:rsidR="00A959BE" w:rsidRPr="00511AD0">
        <w:rPr>
          <w:rFonts w:cstheme="minorHAnsi"/>
          <w:i/>
        </w:rPr>
        <w:t>What do you think are the reasons for</w:t>
      </w:r>
      <w:r w:rsidR="00A959BE">
        <w:rPr>
          <w:rFonts w:cstheme="minorHAnsi"/>
        </w:rPr>
        <w:t xml:space="preserve"> so few students meeting their subject-area librarian?”  </w:t>
      </w:r>
    </w:p>
    <w:p w14:paraId="58B72B98" w14:textId="77777777" w:rsidR="00A959BE" w:rsidRDefault="00A959BE" w:rsidP="00E304D7">
      <w:pPr>
        <w:pStyle w:val="ListParagraph"/>
        <w:numPr>
          <w:ilvl w:val="4"/>
          <w:numId w:val="11"/>
        </w:numPr>
        <w:spacing w:line="360" w:lineRule="auto"/>
        <w:rPr>
          <w:rFonts w:cstheme="minorHAnsi"/>
        </w:rPr>
      </w:pPr>
      <w:r>
        <w:rPr>
          <w:rFonts w:cstheme="minorHAnsi"/>
        </w:rPr>
        <w:t>“</w:t>
      </w:r>
      <w:r w:rsidRPr="00511AD0">
        <w:rPr>
          <w:rFonts w:cstheme="minorHAnsi"/>
          <w:i/>
        </w:rPr>
        <w:t>What would encourage you</w:t>
      </w:r>
      <w:r>
        <w:rPr>
          <w:rFonts w:cstheme="minorHAnsi"/>
        </w:rPr>
        <w:t xml:space="preserve"> to attend hustings between candidates for election as SU sabbatical officers?” </w:t>
      </w:r>
    </w:p>
    <w:p w14:paraId="06104DC6" w14:textId="77777777" w:rsidR="00A959BE" w:rsidRDefault="00A959BE" w:rsidP="00E304D7">
      <w:pPr>
        <w:pStyle w:val="ListParagraph"/>
        <w:numPr>
          <w:ilvl w:val="4"/>
          <w:numId w:val="11"/>
        </w:numPr>
        <w:spacing w:line="360" w:lineRule="auto"/>
        <w:rPr>
          <w:rFonts w:cstheme="minorHAnsi"/>
        </w:rPr>
      </w:pPr>
      <w:r>
        <w:rPr>
          <w:rFonts w:cstheme="minorHAnsi"/>
        </w:rPr>
        <w:t>“</w:t>
      </w:r>
      <w:r w:rsidRPr="00511AD0">
        <w:rPr>
          <w:rFonts w:cstheme="minorHAnsi"/>
          <w:i/>
        </w:rPr>
        <w:t>What problems do you see</w:t>
      </w:r>
      <w:r>
        <w:rPr>
          <w:rFonts w:cstheme="minorHAnsi"/>
        </w:rPr>
        <w:t xml:space="preserve"> with module evaluations in your department currently?” </w:t>
      </w:r>
    </w:p>
    <w:p w14:paraId="3A845975" w14:textId="77777777" w:rsidR="00A959BE" w:rsidRDefault="00A959BE" w:rsidP="00E304D7">
      <w:pPr>
        <w:pStyle w:val="ListParagraph"/>
        <w:numPr>
          <w:ilvl w:val="4"/>
          <w:numId w:val="11"/>
        </w:numPr>
        <w:spacing w:line="360" w:lineRule="auto"/>
        <w:rPr>
          <w:rFonts w:cstheme="minorHAnsi"/>
        </w:rPr>
      </w:pPr>
      <w:r>
        <w:rPr>
          <w:rFonts w:cstheme="minorHAnsi"/>
        </w:rPr>
        <w:t>“</w:t>
      </w:r>
      <w:r w:rsidRPr="00511AD0">
        <w:rPr>
          <w:rFonts w:cstheme="minorHAnsi"/>
          <w:i/>
        </w:rPr>
        <w:t>What was the most valuable</w:t>
      </w:r>
      <w:r>
        <w:rPr>
          <w:rFonts w:cstheme="minorHAnsi"/>
        </w:rPr>
        <w:t xml:space="preserve"> piece of academic advice you received this year?</w:t>
      </w:r>
      <w:r w:rsidR="00AA2A08">
        <w:rPr>
          <w:rFonts w:cstheme="minorHAnsi"/>
        </w:rPr>
        <w:t xml:space="preserve"> Where did it come from</w:t>
      </w:r>
      <w:r>
        <w:rPr>
          <w:rFonts w:cstheme="minorHAnsi"/>
        </w:rPr>
        <w:t>?”</w:t>
      </w:r>
    </w:p>
    <w:p w14:paraId="02689DA6" w14:textId="49C4B296" w:rsidR="00A959BE" w:rsidRPr="00511AD0" w:rsidRDefault="00A959BE" w:rsidP="00E304D7">
      <w:pPr>
        <w:spacing w:line="360" w:lineRule="auto"/>
        <w:ind w:left="360"/>
        <w:rPr>
          <w:rFonts w:cstheme="minorHAnsi"/>
          <w:sz w:val="8"/>
        </w:rPr>
      </w:pPr>
    </w:p>
    <w:p w14:paraId="02748901" w14:textId="137059B8" w:rsidR="004271CA" w:rsidRPr="00511AD0" w:rsidRDefault="00A5683C" w:rsidP="00E304D7">
      <w:pPr>
        <w:pStyle w:val="ListParagraph"/>
        <w:numPr>
          <w:ilvl w:val="0"/>
          <w:numId w:val="11"/>
        </w:numPr>
        <w:spacing w:line="360" w:lineRule="auto"/>
        <w:rPr>
          <w:rFonts w:cstheme="minorHAnsi"/>
          <w:sz w:val="18"/>
        </w:rPr>
      </w:pPr>
      <w:r w:rsidRPr="00511AD0">
        <w:rPr>
          <w:rFonts w:cstheme="minorHAnsi"/>
          <w:b/>
        </w:rPr>
        <w:t>Exit questions</w:t>
      </w:r>
      <w:r>
        <w:rPr>
          <w:rFonts w:cstheme="minorHAnsi"/>
        </w:rPr>
        <w:t xml:space="preserve"> – </w:t>
      </w:r>
      <w:r w:rsidR="00601E14">
        <w:rPr>
          <w:rFonts w:cstheme="minorHAnsi"/>
        </w:rPr>
        <w:t>T</w:t>
      </w:r>
      <w:r>
        <w:rPr>
          <w:rFonts w:cstheme="minorHAnsi"/>
        </w:rPr>
        <w:t>hese are valuable in “sweeping up” any perspectives that may have been missed during the main discussion. For instance: “</w:t>
      </w:r>
      <w:r w:rsidRPr="00511AD0">
        <w:rPr>
          <w:rFonts w:cstheme="minorHAnsi"/>
          <w:i/>
        </w:rPr>
        <w:t>Is there anything else you would like to say about why you would or would not</w:t>
      </w:r>
      <w:r>
        <w:rPr>
          <w:rFonts w:cstheme="minorHAnsi"/>
        </w:rPr>
        <w:t xml:space="preserve"> want to stand for election as a Student Academic Representative in your department?”</w:t>
      </w:r>
    </w:p>
    <w:p w14:paraId="4BB89879" w14:textId="77777777" w:rsidR="000C6820" w:rsidRPr="00E304D7" w:rsidRDefault="000C6820" w:rsidP="00511AD0">
      <w:pPr>
        <w:rPr>
          <w:rFonts w:cstheme="minorHAnsi"/>
        </w:rPr>
      </w:pPr>
    </w:p>
    <w:p w14:paraId="03BE31C6" w14:textId="77777777" w:rsidR="000C6820" w:rsidRPr="003B3EBD" w:rsidRDefault="000C6820" w:rsidP="002B5787">
      <w:pPr>
        <w:pStyle w:val="Heading2"/>
        <w:rPr>
          <w:b/>
          <w:sz w:val="24"/>
        </w:rPr>
      </w:pPr>
      <w:r w:rsidRPr="003B3EBD">
        <w:rPr>
          <w:b/>
          <w:sz w:val="24"/>
        </w:rPr>
        <w:t>Preparing to host a focus group – a checklist for organisers</w:t>
      </w:r>
    </w:p>
    <w:p w14:paraId="32882045" w14:textId="568813E9" w:rsidR="000C6820" w:rsidRDefault="000C6820" w:rsidP="00E304D7">
      <w:pPr>
        <w:pStyle w:val="ListParagraph"/>
        <w:numPr>
          <w:ilvl w:val="0"/>
          <w:numId w:val="12"/>
        </w:numPr>
        <w:spacing w:line="360" w:lineRule="auto"/>
        <w:ind w:left="714" w:hanging="357"/>
        <w:rPr>
          <w:rFonts w:cstheme="minorHAnsi"/>
        </w:rPr>
      </w:pPr>
      <w:r>
        <w:rPr>
          <w:rFonts w:cstheme="minorHAnsi"/>
        </w:rPr>
        <w:t xml:space="preserve">I’ve considered the goals of the focus group in relation to my project. I know what information I’m </w:t>
      </w:r>
      <w:r w:rsidR="00323575">
        <w:rPr>
          <w:rFonts w:cstheme="minorHAnsi"/>
        </w:rPr>
        <w:t>seeking</w:t>
      </w:r>
      <w:r>
        <w:rPr>
          <w:rFonts w:cstheme="minorHAnsi"/>
        </w:rPr>
        <w:t xml:space="preserve"> and what needs to be discussed in the group conversation. </w:t>
      </w:r>
      <w:r w:rsidR="0032757E">
        <w:rPr>
          <w:rFonts w:cstheme="minorHAnsi"/>
        </w:rPr>
        <w:t xml:space="preserve">I’ve considered </w:t>
      </w:r>
      <w:r w:rsidR="00BB2F32">
        <w:rPr>
          <w:rFonts w:cstheme="minorHAnsi"/>
        </w:rPr>
        <w:t xml:space="preserve">if any or all of this </w:t>
      </w:r>
      <w:r w:rsidR="0032757E">
        <w:rPr>
          <w:rFonts w:cstheme="minorHAnsi"/>
        </w:rPr>
        <w:t xml:space="preserve">information could be </w:t>
      </w:r>
      <w:r w:rsidR="00BB2F32">
        <w:rPr>
          <w:rFonts w:cstheme="minorHAnsi"/>
        </w:rPr>
        <w:t>more effectively</w:t>
      </w:r>
      <w:r w:rsidR="0032757E">
        <w:rPr>
          <w:rFonts w:cstheme="minorHAnsi"/>
        </w:rPr>
        <w:t xml:space="preserve"> gathered elsewhere e.g. online polls posted on Moodle. </w:t>
      </w:r>
      <w:r w:rsidR="0032757E">
        <w:rPr>
          <w:rFonts w:cstheme="minorHAnsi"/>
        </w:rPr>
        <w:br/>
      </w:r>
    </w:p>
    <w:p w14:paraId="2B4AB868" w14:textId="77777777" w:rsidR="0032757E" w:rsidRDefault="000C6820" w:rsidP="00E304D7">
      <w:pPr>
        <w:pStyle w:val="ListParagraph"/>
        <w:numPr>
          <w:ilvl w:val="0"/>
          <w:numId w:val="12"/>
        </w:numPr>
        <w:spacing w:line="360" w:lineRule="auto"/>
        <w:ind w:left="714" w:hanging="357"/>
        <w:rPr>
          <w:rFonts w:cstheme="minorHAnsi"/>
        </w:rPr>
      </w:pPr>
      <w:r>
        <w:rPr>
          <w:rFonts w:cstheme="minorHAnsi"/>
        </w:rPr>
        <w:t>I’</w:t>
      </w:r>
      <w:r w:rsidR="0032757E">
        <w:rPr>
          <w:rFonts w:cstheme="minorHAnsi"/>
        </w:rPr>
        <w:t xml:space="preserve">ve promoted the opportunity to join the focus group via the appropriate channels, considering whether it is a faculty / department-level discussion, or a UCL-wide topic. </w:t>
      </w:r>
      <w:r w:rsidR="0032757E">
        <w:rPr>
          <w:rFonts w:cstheme="minorHAnsi"/>
        </w:rPr>
        <w:br/>
      </w:r>
    </w:p>
    <w:p w14:paraId="6C91303E" w14:textId="77777777" w:rsidR="000C6820" w:rsidRPr="00511AD0" w:rsidRDefault="0032757E" w:rsidP="00E304D7">
      <w:pPr>
        <w:pStyle w:val="ListParagraph"/>
        <w:numPr>
          <w:ilvl w:val="0"/>
          <w:numId w:val="12"/>
        </w:numPr>
        <w:spacing w:line="360" w:lineRule="auto"/>
        <w:ind w:left="714" w:hanging="357"/>
        <w:rPr>
          <w:rFonts w:cstheme="minorHAnsi"/>
        </w:rPr>
      </w:pPr>
      <w:r>
        <w:rPr>
          <w:rFonts w:cstheme="minorHAnsi"/>
        </w:rPr>
        <w:t xml:space="preserve">If using the Student Experience Panel, I’ve planned an incentive in recognition of the participating students’ time and effort. </w:t>
      </w:r>
      <w:r w:rsidRPr="00511AD0">
        <w:rPr>
          <w:rFonts w:cstheme="minorHAnsi"/>
        </w:rPr>
        <w:br/>
      </w:r>
    </w:p>
    <w:p w14:paraId="18F498C9" w14:textId="18E190A7" w:rsidR="0032757E" w:rsidRDefault="0032757E" w:rsidP="00E304D7">
      <w:pPr>
        <w:pStyle w:val="ListParagraph"/>
        <w:numPr>
          <w:ilvl w:val="0"/>
          <w:numId w:val="12"/>
        </w:numPr>
        <w:spacing w:line="360" w:lineRule="auto"/>
        <w:ind w:left="714" w:hanging="357"/>
        <w:rPr>
          <w:rFonts w:cstheme="minorHAnsi"/>
        </w:rPr>
      </w:pPr>
      <w:r>
        <w:rPr>
          <w:rFonts w:cstheme="minorHAnsi"/>
        </w:rPr>
        <w:t>I’ve selected my</w:t>
      </w:r>
      <w:r w:rsidR="00BB2F32">
        <w:rPr>
          <w:rFonts w:cstheme="minorHAnsi"/>
        </w:rPr>
        <w:t xml:space="preserve"> focus group</w:t>
      </w:r>
      <w:r>
        <w:rPr>
          <w:rFonts w:cstheme="minorHAnsi"/>
        </w:rPr>
        <w:t xml:space="preserve"> participants, making </w:t>
      </w:r>
      <w:r w:rsidR="00160730">
        <w:rPr>
          <w:rFonts w:cstheme="minorHAnsi"/>
        </w:rPr>
        <w:t xml:space="preserve">appropriate </w:t>
      </w:r>
      <w:r>
        <w:rPr>
          <w:rFonts w:cstheme="minorHAnsi"/>
        </w:rPr>
        <w:t xml:space="preserve">efforts to bring together a demographically varied group of students to reflect UCL’s student population, considering: gender, level of study, subject area, </w:t>
      </w:r>
      <w:proofErr w:type="gramStart"/>
      <w:r>
        <w:rPr>
          <w:rFonts w:cstheme="minorHAnsi"/>
        </w:rPr>
        <w:t>ethnicity</w:t>
      </w:r>
      <w:proofErr w:type="gramEnd"/>
      <w:r>
        <w:rPr>
          <w:rFonts w:cstheme="minorHAnsi"/>
        </w:rPr>
        <w:t xml:space="preserve">. </w:t>
      </w:r>
      <w:r>
        <w:rPr>
          <w:rFonts w:cstheme="minorHAnsi"/>
        </w:rPr>
        <w:br/>
      </w:r>
    </w:p>
    <w:p w14:paraId="7A961DF9" w14:textId="2DCEFAD5" w:rsidR="0032757E" w:rsidRDefault="0032757E" w:rsidP="00E304D7">
      <w:pPr>
        <w:pStyle w:val="ListParagraph"/>
        <w:numPr>
          <w:ilvl w:val="0"/>
          <w:numId w:val="12"/>
        </w:numPr>
        <w:spacing w:line="360" w:lineRule="auto"/>
        <w:ind w:left="714" w:hanging="357"/>
        <w:rPr>
          <w:rFonts w:cstheme="minorHAnsi"/>
        </w:rPr>
      </w:pPr>
      <w:r>
        <w:rPr>
          <w:rFonts w:cstheme="minorHAnsi"/>
        </w:rPr>
        <w:t xml:space="preserve">I’ve booked a venue which has sufficient seating space and appropriate A/V resources. </w:t>
      </w:r>
      <w:r>
        <w:rPr>
          <w:rFonts w:cstheme="minorHAnsi"/>
        </w:rPr>
        <w:br/>
      </w:r>
    </w:p>
    <w:p w14:paraId="6C08DA2E" w14:textId="77777777" w:rsidR="0032757E" w:rsidRDefault="0032757E" w:rsidP="00E304D7">
      <w:pPr>
        <w:pStyle w:val="ListParagraph"/>
        <w:numPr>
          <w:ilvl w:val="0"/>
          <w:numId w:val="12"/>
        </w:numPr>
        <w:spacing w:line="360" w:lineRule="auto"/>
        <w:ind w:left="714" w:hanging="357"/>
        <w:rPr>
          <w:rFonts w:cstheme="minorHAnsi"/>
        </w:rPr>
      </w:pPr>
      <w:r>
        <w:rPr>
          <w:rFonts w:cstheme="minorHAnsi"/>
        </w:rPr>
        <w:t xml:space="preserve">I’ve considered the need for “stim” materials, and have printed any relevant materials in advance of the session. </w:t>
      </w:r>
      <w:r w:rsidR="00F4024F">
        <w:rPr>
          <w:rFonts w:cstheme="minorHAnsi"/>
        </w:rPr>
        <w:t>When using electronic or A/V equipment, I have tested this in advance of focus group participants arriving</w:t>
      </w:r>
      <w:r w:rsidR="00BB2F32">
        <w:rPr>
          <w:rFonts w:cstheme="minorHAnsi"/>
        </w:rPr>
        <w:t xml:space="preserve"> at the venue</w:t>
      </w:r>
      <w:r w:rsidR="00F4024F">
        <w:rPr>
          <w:rFonts w:cstheme="minorHAnsi"/>
        </w:rPr>
        <w:t xml:space="preserve">. </w:t>
      </w:r>
      <w:r>
        <w:rPr>
          <w:rFonts w:cstheme="minorHAnsi"/>
        </w:rPr>
        <w:br/>
      </w:r>
    </w:p>
    <w:p w14:paraId="2AA71950" w14:textId="77777777" w:rsidR="00717D2C" w:rsidRDefault="0032757E" w:rsidP="00E304D7">
      <w:pPr>
        <w:pStyle w:val="ListParagraph"/>
        <w:numPr>
          <w:ilvl w:val="0"/>
          <w:numId w:val="12"/>
        </w:numPr>
        <w:spacing w:line="360" w:lineRule="auto"/>
        <w:ind w:left="714" w:hanging="357"/>
        <w:rPr>
          <w:rFonts w:cstheme="minorHAnsi"/>
        </w:rPr>
      </w:pPr>
      <w:r>
        <w:rPr>
          <w:rFonts w:cstheme="minorHAnsi"/>
        </w:rPr>
        <w:t xml:space="preserve">I’ve got a colleague or Student Rep who can act as co-moderator / scribe and record </w:t>
      </w:r>
      <w:r w:rsidR="00717D2C">
        <w:rPr>
          <w:rFonts w:cstheme="minorHAnsi"/>
        </w:rPr>
        <w:t>the participants’ feedback throughout the session.</w:t>
      </w:r>
      <w:r w:rsidR="00717D2C">
        <w:rPr>
          <w:rFonts w:cstheme="minorHAnsi"/>
        </w:rPr>
        <w:br/>
      </w:r>
    </w:p>
    <w:p w14:paraId="6782DC9D" w14:textId="77777777" w:rsidR="00717D2C" w:rsidRPr="00511AD0" w:rsidRDefault="00717D2C" w:rsidP="00E304D7">
      <w:pPr>
        <w:pStyle w:val="ListParagraph"/>
        <w:numPr>
          <w:ilvl w:val="0"/>
          <w:numId w:val="12"/>
        </w:numPr>
        <w:spacing w:line="360" w:lineRule="auto"/>
        <w:ind w:left="714" w:hanging="357"/>
        <w:rPr>
          <w:rFonts w:cstheme="minorHAnsi"/>
        </w:rPr>
      </w:pPr>
      <w:r>
        <w:rPr>
          <w:rFonts w:cstheme="minorHAnsi"/>
        </w:rPr>
        <w:t>I’ve prepared a list of questions / prompts for the focus group discussion and have sense-checked it with</w:t>
      </w:r>
      <w:r w:rsidR="00BB2F32">
        <w:rPr>
          <w:rFonts w:cstheme="minorHAnsi"/>
        </w:rPr>
        <w:t xml:space="preserve"> relevant</w:t>
      </w:r>
      <w:r>
        <w:rPr>
          <w:rFonts w:cstheme="minorHAnsi"/>
        </w:rPr>
        <w:t xml:space="preserve"> colleagues. </w:t>
      </w:r>
    </w:p>
    <w:p w14:paraId="225668F9" w14:textId="77777777" w:rsidR="000C6820" w:rsidRPr="00511AD0" w:rsidRDefault="000C6820" w:rsidP="00511AD0">
      <w:pPr>
        <w:rPr>
          <w:rFonts w:cstheme="minorHAnsi"/>
        </w:rPr>
      </w:pPr>
    </w:p>
    <w:p w14:paraId="6805EE8C" w14:textId="77777777" w:rsidR="00925994" w:rsidRPr="003B3EBD" w:rsidRDefault="003B1A8B" w:rsidP="00AA3557">
      <w:pPr>
        <w:pStyle w:val="Heading2"/>
        <w:rPr>
          <w:b/>
          <w:sz w:val="24"/>
        </w:rPr>
      </w:pPr>
      <w:bookmarkStart w:id="1" w:name="_Contact_us"/>
      <w:bookmarkEnd w:id="1"/>
      <w:r w:rsidRPr="003B3EBD">
        <w:rPr>
          <w:b/>
          <w:sz w:val="24"/>
        </w:rPr>
        <w:t xml:space="preserve">Contact us </w:t>
      </w:r>
    </w:p>
    <w:p w14:paraId="469D65BF" w14:textId="77777777" w:rsidR="004A21FB" w:rsidRPr="002B5787" w:rsidRDefault="00F336FB" w:rsidP="00E304D7">
      <w:pPr>
        <w:spacing w:line="360" w:lineRule="auto"/>
        <w:rPr>
          <w:rFonts w:ascii="Calibri" w:hAnsi="Calibri" w:cs="Calibri"/>
        </w:rPr>
      </w:pPr>
      <w:r w:rsidRPr="002B5787">
        <w:rPr>
          <w:rFonts w:ascii="Calibri" w:hAnsi="Calibri" w:cs="Calibri"/>
        </w:rPr>
        <w:t xml:space="preserve">Send an email to </w:t>
      </w:r>
      <w:hyperlink r:id="rId10" w:history="1">
        <w:r w:rsidR="00C51057" w:rsidRPr="002B5787">
          <w:rPr>
            <w:rStyle w:val="Hyperlink"/>
            <w:rFonts w:ascii="Calibri" w:hAnsi="Calibri" w:cs="Calibri"/>
          </w:rPr>
          <w:t>student.engagement@ucl.ac.uk</w:t>
        </w:r>
      </w:hyperlink>
      <w:r w:rsidRPr="002B5787">
        <w:rPr>
          <w:rFonts w:ascii="Calibri" w:hAnsi="Calibri" w:cs="Calibri"/>
        </w:rPr>
        <w:t xml:space="preserve"> </w:t>
      </w:r>
      <w:r w:rsidR="00B66A21" w:rsidRPr="002B5787">
        <w:rPr>
          <w:rFonts w:ascii="Calibri" w:hAnsi="Calibri" w:cs="Calibri"/>
        </w:rPr>
        <w:t xml:space="preserve">with any queries and the Student Engagement team will be happy to assist you. </w:t>
      </w:r>
    </w:p>
    <w:sectPr w:rsidR="004A21FB" w:rsidRPr="002B5787" w:rsidSect="000A5984">
      <w:headerReference w:type="default" r:id="rId11"/>
      <w:footerReference w:type="default" r:id="rId12"/>
      <w:pgSz w:w="11906" w:h="16838"/>
      <w:pgMar w:top="993"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A7B37A" w14:textId="77777777" w:rsidR="004A21FB" w:rsidRDefault="004A21FB" w:rsidP="004A21FB">
      <w:pPr>
        <w:spacing w:after="0" w:line="240" w:lineRule="auto"/>
      </w:pPr>
      <w:r>
        <w:separator/>
      </w:r>
    </w:p>
  </w:endnote>
  <w:endnote w:type="continuationSeparator" w:id="0">
    <w:p w14:paraId="34D21CB1" w14:textId="77777777" w:rsidR="004A21FB" w:rsidRDefault="004A21FB" w:rsidP="004A21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3187116"/>
      <w:docPartObj>
        <w:docPartGallery w:val="Page Numbers (Bottom of Page)"/>
        <w:docPartUnique/>
      </w:docPartObj>
    </w:sdtPr>
    <w:sdtEndPr>
      <w:rPr>
        <w:noProof/>
      </w:rPr>
    </w:sdtEndPr>
    <w:sdtContent>
      <w:p w14:paraId="78E56B3A" w14:textId="22BE2599" w:rsidR="00BB2F32" w:rsidRDefault="00BB2F32">
        <w:pPr>
          <w:pStyle w:val="Footer"/>
          <w:jc w:val="center"/>
        </w:pPr>
        <w:r>
          <w:fldChar w:fldCharType="begin"/>
        </w:r>
        <w:r>
          <w:instrText xml:space="preserve"> PAGE   \* MERGEFORMAT </w:instrText>
        </w:r>
        <w:r>
          <w:fldChar w:fldCharType="separate"/>
        </w:r>
        <w:r w:rsidR="00E304D7">
          <w:rPr>
            <w:noProof/>
          </w:rPr>
          <w:t>1</w:t>
        </w:r>
        <w:r>
          <w:rPr>
            <w:noProof/>
          </w:rPr>
          <w:fldChar w:fldCharType="end"/>
        </w:r>
      </w:p>
    </w:sdtContent>
  </w:sdt>
  <w:p w14:paraId="144F81F7" w14:textId="77777777" w:rsidR="00BB2F32" w:rsidRDefault="00BB2F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E5A566" w14:textId="77777777" w:rsidR="004A21FB" w:rsidRDefault="004A21FB" w:rsidP="004A21FB">
      <w:pPr>
        <w:spacing w:after="0" w:line="240" w:lineRule="auto"/>
      </w:pPr>
      <w:r>
        <w:separator/>
      </w:r>
    </w:p>
  </w:footnote>
  <w:footnote w:type="continuationSeparator" w:id="0">
    <w:p w14:paraId="3841DF85" w14:textId="77777777" w:rsidR="004A21FB" w:rsidRDefault="004A21FB" w:rsidP="004A21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C0545" w14:textId="77777777" w:rsidR="004A21FB" w:rsidRDefault="006622AF" w:rsidP="00511AD0">
    <w:pPr>
      <w:pStyle w:val="Header"/>
    </w:pPr>
    <w:r>
      <w:t>August 2019</w:t>
    </w:r>
    <w:r>
      <w:tab/>
    </w:r>
    <w:r>
      <w:tab/>
    </w:r>
    <w:r w:rsidR="004A21FB">
      <w:rPr>
        <w:noProof/>
        <w:lang w:eastAsia="en-GB"/>
      </w:rPr>
      <w:drawing>
        <wp:inline distT="0" distB="0" distL="0" distR="0" wp14:anchorId="2033E63E" wp14:editId="0214925F">
          <wp:extent cx="2278403" cy="66675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l-logo.jpg"/>
                  <pic:cNvPicPr/>
                </pic:nvPicPr>
                <pic:blipFill rotWithShape="1">
                  <a:blip r:embed="rId1">
                    <a:duotone>
                      <a:schemeClr val="accent1">
                        <a:shade val="45000"/>
                        <a:satMod val="135000"/>
                      </a:schemeClr>
                      <a:prstClr val="white"/>
                    </a:duotone>
                    <a:extLst>
                      <a:ext uri="{28A0092B-C50C-407E-A947-70E740481C1C}">
                        <a14:useLocalDpi xmlns:a14="http://schemas.microsoft.com/office/drawing/2010/main" val="0"/>
                      </a:ext>
                    </a:extLst>
                  </a:blip>
                  <a:srcRect l="7236" t="30946" r="7010" b="31409"/>
                  <a:stretch/>
                </pic:blipFill>
                <pic:spPr bwMode="auto">
                  <a:xfrm>
                    <a:off x="0" y="0"/>
                    <a:ext cx="2278403" cy="666750"/>
                  </a:xfrm>
                  <a:prstGeom prst="rect">
                    <a:avLst/>
                  </a:prstGeom>
                  <a:ln>
                    <a:noFill/>
                  </a:ln>
                  <a:extLst>
                    <a:ext uri="{53640926-AAD7-44D8-BBD7-CCE9431645EC}">
                      <a14:shadowObscured xmlns:a14="http://schemas.microsoft.com/office/drawing/2010/main"/>
                    </a:ext>
                  </a:extLst>
                </pic:spPr>
              </pic:pic>
            </a:graphicData>
          </a:graphic>
        </wp:inline>
      </w:drawing>
    </w:r>
  </w:p>
  <w:p w14:paraId="04331863" w14:textId="77777777" w:rsidR="004A21FB" w:rsidRDefault="004A21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03A0"/>
    <w:multiLevelType w:val="hybridMultilevel"/>
    <w:tmpl w:val="6074988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BA59FB"/>
    <w:multiLevelType w:val="hybridMultilevel"/>
    <w:tmpl w:val="6B2AC33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527217"/>
    <w:multiLevelType w:val="hybridMultilevel"/>
    <w:tmpl w:val="59881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6A23E1"/>
    <w:multiLevelType w:val="multilevel"/>
    <w:tmpl w:val="08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 w15:restartNumberingAfterBreak="0">
    <w:nsid w:val="1C005BE9"/>
    <w:multiLevelType w:val="hybridMultilevel"/>
    <w:tmpl w:val="8F2C34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432586"/>
    <w:multiLevelType w:val="hybridMultilevel"/>
    <w:tmpl w:val="8DE65D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2155940"/>
    <w:multiLevelType w:val="hybridMultilevel"/>
    <w:tmpl w:val="787CC7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22675EC"/>
    <w:multiLevelType w:val="hybridMultilevel"/>
    <w:tmpl w:val="7682F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0B0D3E"/>
    <w:multiLevelType w:val="hybridMultilevel"/>
    <w:tmpl w:val="6A3CE8C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493E3E"/>
    <w:multiLevelType w:val="hybridMultilevel"/>
    <w:tmpl w:val="46500240"/>
    <w:lvl w:ilvl="0" w:tplc="468E23AE">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FF6C84"/>
    <w:multiLevelType w:val="hybridMultilevel"/>
    <w:tmpl w:val="45F2A2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BA30A5E"/>
    <w:multiLevelType w:val="hybridMultilevel"/>
    <w:tmpl w:val="D952A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B87883"/>
    <w:multiLevelType w:val="multilevel"/>
    <w:tmpl w:val="DD72DA5E"/>
    <w:lvl w:ilvl="0">
      <w:start w:val="1"/>
      <w:numFmt w:val="decimal"/>
      <w:lvlText w:val="%1)"/>
      <w:lvlJc w:val="left"/>
      <w:pPr>
        <w:ind w:left="360" w:hanging="360"/>
      </w:pPr>
      <w:rPr>
        <w:rFonts w:hint="default"/>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7B35622C"/>
    <w:multiLevelType w:val="hybridMultilevel"/>
    <w:tmpl w:val="ECAAB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C3A0DD8"/>
    <w:multiLevelType w:val="hybridMultilevel"/>
    <w:tmpl w:val="250465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4"/>
  </w:num>
  <w:num w:numId="3">
    <w:abstractNumId w:val="9"/>
  </w:num>
  <w:num w:numId="4">
    <w:abstractNumId w:val="0"/>
  </w:num>
  <w:num w:numId="5">
    <w:abstractNumId w:val="10"/>
  </w:num>
  <w:num w:numId="6">
    <w:abstractNumId w:val="5"/>
  </w:num>
  <w:num w:numId="7">
    <w:abstractNumId w:val="6"/>
  </w:num>
  <w:num w:numId="8">
    <w:abstractNumId w:val="13"/>
  </w:num>
  <w:num w:numId="9">
    <w:abstractNumId w:val="7"/>
  </w:num>
  <w:num w:numId="10">
    <w:abstractNumId w:val="11"/>
  </w:num>
  <w:num w:numId="11">
    <w:abstractNumId w:val="12"/>
  </w:num>
  <w:num w:numId="12">
    <w:abstractNumId w:val="8"/>
  </w:num>
  <w:num w:numId="13">
    <w:abstractNumId w:val="1"/>
  </w:num>
  <w:num w:numId="14">
    <w:abstractNumId w:val="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827"/>
    <w:rsid w:val="0003634E"/>
    <w:rsid w:val="00076A35"/>
    <w:rsid w:val="00082063"/>
    <w:rsid w:val="000A5984"/>
    <w:rsid w:val="000A60F8"/>
    <w:rsid w:val="000A6605"/>
    <w:rsid w:val="000C6820"/>
    <w:rsid w:val="001116CA"/>
    <w:rsid w:val="00112236"/>
    <w:rsid w:val="00127C8E"/>
    <w:rsid w:val="00142BF3"/>
    <w:rsid w:val="00160730"/>
    <w:rsid w:val="0016411A"/>
    <w:rsid w:val="0018765A"/>
    <w:rsid w:val="001C7387"/>
    <w:rsid w:val="001F77CB"/>
    <w:rsid w:val="00216983"/>
    <w:rsid w:val="00221844"/>
    <w:rsid w:val="002546EC"/>
    <w:rsid w:val="00256230"/>
    <w:rsid w:val="00276FC5"/>
    <w:rsid w:val="002B5787"/>
    <w:rsid w:val="002E0827"/>
    <w:rsid w:val="00323575"/>
    <w:rsid w:val="0032563F"/>
    <w:rsid w:val="0032757E"/>
    <w:rsid w:val="00333C3C"/>
    <w:rsid w:val="0034090C"/>
    <w:rsid w:val="003757A3"/>
    <w:rsid w:val="00375C97"/>
    <w:rsid w:val="003820FC"/>
    <w:rsid w:val="00397D09"/>
    <w:rsid w:val="003B1A8B"/>
    <w:rsid w:val="003B3EBD"/>
    <w:rsid w:val="003D2A81"/>
    <w:rsid w:val="003D7F40"/>
    <w:rsid w:val="00415B0C"/>
    <w:rsid w:val="004271CA"/>
    <w:rsid w:val="00435D2A"/>
    <w:rsid w:val="00475A9A"/>
    <w:rsid w:val="004801B8"/>
    <w:rsid w:val="004A18E9"/>
    <w:rsid w:val="004A21FB"/>
    <w:rsid w:val="004B2D7D"/>
    <w:rsid w:val="004B39BF"/>
    <w:rsid w:val="004D0457"/>
    <w:rsid w:val="00511AD0"/>
    <w:rsid w:val="005202C6"/>
    <w:rsid w:val="00530E89"/>
    <w:rsid w:val="00553A5D"/>
    <w:rsid w:val="005849CF"/>
    <w:rsid w:val="00585485"/>
    <w:rsid w:val="0058549A"/>
    <w:rsid w:val="00587919"/>
    <w:rsid w:val="005D2186"/>
    <w:rsid w:val="005E26AA"/>
    <w:rsid w:val="00601E14"/>
    <w:rsid w:val="0064184C"/>
    <w:rsid w:val="006622AF"/>
    <w:rsid w:val="00675FD8"/>
    <w:rsid w:val="006763D4"/>
    <w:rsid w:val="00696665"/>
    <w:rsid w:val="006A4EFD"/>
    <w:rsid w:val="00717D2C"/>
    <w:rsid w:val="00720EB1"/>
    <w:rsid w:val="007307D1"/>
    <w:rsid w:val="00746110"/>
    <w:rsid w:val="00784E77"/>
    <w:rsid w:val="007C1C74"/>
    <w:rsid w:val="007E7D41"/>
    <w:rsid w:val="008103B9"/>
    <w:rsid w:val="00882473"/>
    <w:rsid w:val="008A213B"/>
    <w:rsid w:val="008B6796"/>
    <w:rsid w:val="008C17D7"/>
    <w:rsid w:val="008E2EA0"/>
    <w:rsid w:val="008E56A4"/>
    <w:rsid w:val="008F05E3"/>
    <w:rsid w:val="00901341"/>
    <w:rsid w:val="00925994"/>
    <w:rsid w:val="009A0557"/>
    <w:rsid w:val="009A45A3"/>
    <w:rsid w:val="009D3C48"/>
    <w:rsid w:val="00A07F5F"/>
    <w:rsid w:val="00A15CD7"/>
    <w:rsid w:val="00A232E4"/>
    <w:rsid w:val="00A3172B"/>
    <w:rsid w:val="00A40FE2"/>
    <w:rsid w:val="00A44B23"/>
    <w:rsid w:val="00A51D02"/>
    <w:rsid w:val="00A5683C"/>
    <w:rsid w:val="00A71E13"/>
    <w:rsid w:val="00A959BE"/>
    <w:rsid w:val="00AA2A08"/>
    <w:rsid w:val="00AA3557"/>
    <w:rsid w:val="00AA7F5C"/>
    <w:rsid w:val="00AD02C8"/>
    <w:rsid w:val="00B04185"/>
    <w:rsid w:val="00B04773"/>
    <w:rsid w:val="00B12897"/>
    <w:rsid w:val="00B6219A"/>
    <w:rsid w:val="00B66A21"/>
    <w:rsid w:val="00B734B2"/>
    <w:rsid w:val="00B82492"/>
    <w:rsid w:val="00B9442C"/>
    <w:rsid w:val="00B9581A"/>
    <w:rsid w:val="00B96C7D"/>
    <w:rsid w:val="00BB2F32"/>
    <w:rsid w:val="00BC5B67"/>
    <w:rsid w:val="00BF06C1"/>
    <w:rsid w:val="00C51057"/>
    <w:rsid w:val="00C605CE"/>
    <w:rsid w:val="00C77226"/>
    <w:rsid w:val="00C80000"/>
    <w:rsid w:val="00CA64BB"/>
    <w:rsid w:val="00CC66BC"/>
    <w:rsid w:val="00CD2958"/>
    <w:rsid w:val="00CF20BB"/>
    <w:rsid w:val="00CF3F7D"/>
    <w:rsid w:val="00D10D0E"/>
    <w:rsid w:val="00D440F8"/>
    <w:rsid w:val="00D66B00"/>
    <w:rsid w:val="00DD3AC8"/>
    <w:rsid w:val="00E066C2"/>
    <w:rsid w:val="00E2127A"/>
    <w:rsid w:val="00E304D7"/>
    <w:rsid w:val="00E803BE"/>
    <w:rsid w:val="00E865A4"/>
    <w:rsid w:val="00EE23D5"/>
    <w:rsid w:val="00EE586D"/>
    <w:rsid w:val="00F02195"/>
    <w:rsid w:val="00F12071"/>
    <w:rsid w:val="00F336FB"/>
    <w:rsid w:val="00F3638A"/>
    <w:rsid w:val="00F4024F"/>
    <w:rsid w:val="00F539FC"/>
    <w:rsid w:val="00F97A49"/>
    <w:rsid w:val="00FC49C6"/>
    <w:rsid w:val="00FC5900"/>
    <w:rsid w:val="00FD6F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A5A27"/>
  <w15:chartTrackingRefBased/>
  <w15:docId w15:val="{D22D13AD-2427-488E-8C7E-7D0C5EAF8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C49C6"/>
    <w:pPr>
      <w:keepNext/>
      <w:keepLines/>
      <w:spacing w:after="240"/>
      <w:outlineLvl w:val="0"/>
    </w:pPr>
    <w:rPr>
      <w:rFonts w:ascii="Arial" w:eastAsiaTheme="majorEastAsia" w:hAnsi="Arial" w:cstheme="majorBidi"/>
      <w:color w:val="2F5496" w:themeColor="accent5" w:themeShade="BF"/>
      <w:sz w:val="32"/>
      <w:szCs w:val="32"/>
    </w:rPr>
  </w:style>
  <w:style w:type="paragraph" w:styleId="Heading2">
    <w:name w:val="heading 2"/>
    <w:basedOn w:val="Normal"/>
    <w:next w:val="Normal"/>
    <w:link w:val="Heading2Char"/>
    <w:uiPriority w:val="9"/>
    <w:unhideWhenUsed/>
    <w:qFormat/>
    <w:rsid w:val="00FC49C6"/>
    <w:pPr>
      <w:keepNext/>
      <w:keepLines/>
      <w:spacing w:after="120"/>
      <w:outlineLvl w:val="1"/>
    </w:pPr>
    <w:rPr>
      <w:rFonts w:ascii="Arial" w:eastAsiaTheme="majorEastAsia" w:hAnsi="Arial" w:cstheme="majorBidi"/>
      <w:color w:val="4472C4" w:themeColor="accent5"/>
      <w:sz w:val="26"/>
      <w:szCs w:val="26"/>
    </w:rPr>
  </w:style>
  <w:style w:type="paragraph" w:styleId="Heading3">
    <w:name w:val="heading 3"/>
    <w:basedOn w:val="Normal"/>
    <w:next w:val="Normal"/>
    <w:link w:val="Heading3Char"/>
    <w:uiPriority w:val="9"/>
    <w:unhideWhenUsed/>
    <w:qFormat/>
    <w:rsid w:val="004A21F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4A21F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0827"/>
    <w:pPr>
      <w:ind w:left="720"/>
      <w:contextualSpacing/>
    </w:pPr>
  </w:style>
  <w:style w:type="character" w:styleId="Hyperlink">
    <w:name w:val="Hyperlink"/>
    <w:basedOn w:val="DefaultParagraphFont"/>
    <w:uiPriority w:val="99"/>
    <w:unhideWhenUsed/>
    <w:rsid w:val="003D2A81"/>
    <w:rPr>
      <w:color w:val="0563C1" w:themeColor="hyperlink"/>
      <w:u w:val="single"/>
    </w:rPr>
  </w:style>
  <w:style w:type="character" w:customStyle="1" w:styleId="Heading1Char">
    <w:name w:val="Heading 1 Char"/>
    <w:basedOn w:val="DefaultParagraphFont"/>
    <w:link w:val="Heading1"/>
    <w:uiPriority w:val="9"/>
    <w:rsid w:val="00FC49C6"/>
    <w:rPr>
      <w:rFonts w:ascii="Arial" w:eastAsiaTheme="majorEastAsia" w:hAnsi="Arial" w:cstheme="majorBidi"/>
      <w:color w:val="2F5496" w:themeColor="accent5" w:themeShade="BF"/>
      <w:sz w:val="32"/>
      <w:szCs w:val="32"/>
    </w:rPr>
  </w:style>
  <w:style w:type="character" w:customStyle="1" w:styleId="Heading2Char">
    <w:name w:val="Heading 2 Char"/>
    <w:basedOn w:val="DefaultParagraphFont"/>
    <w:link w:val="Heading2"/>
    <w:uiPriority w:val="9"/>
    <w:rsid w:val="00FC49C6"/>
    <w:rPr>
      <w:rFonts w:ascii="Arial" w:eastAsiaTheme="majorEastAsia" w:hAnsi="Arial" w:cstheme="majorBidi"/>
      <w:color w:val="4472C4" w:themeColor="accent5"/>
      <w:sz w:val="26"/>
      <w:szCs w:val="26"/>
    </w:rPr>
  </w:style>
  <w:style w:type="paragraph" w:styleId="NoSpacing">
    <w:name w:val="No Spacing"/>
    <w:uiPriority w:val="1"/>
    <w:qFormat/>
    <w:rsid w:val="004D0457"/>
    <w:pPr>
      <w:spacing w:after="0" w:line="240" w:lineRule="auto"/>
    </w:pPr>
  </w:style>
  <w:style w:type="character" w:styleId="FollowedHyperlink">
    <w:name w:val="FollowedHyperlink"/>
    <w:basedOn w:val="DefaultParagraphFont"/>
    <w:uiPriority w:val="99"/>
    <w:semiHidden/>
    <w:unhideWhenUsed/>
    <w:rsid w:val="00A15CD7"/>
    <w:rPr>
      <w:color w:val="954F72" w:themeColor="followedHyperlink"/>
      <w:u w:val="single"/>
    </w:rPr>
  </w:style>
  <w:style w:type="character" w:customStyle="1" w:styleId="Heading3Char">
    <w:name w:val="Heading 3 Char"/>
    <w:basedOn w:val="DefaultParagraphFont"/>
    <w:link w:val="Heading3"/>
    <w:uiPriority w:val="9"/>
    <w:rsid w:val="004A21FB"/>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4A21FB"/>
    <w:rPr>
      <w:rFonts w:asciiTheme="majorHAnsi" w:eastAsiaTheme="majorEastAsia" w:hAnsiTheme="majorHAnsi" w:cstheme="majorBidi"/>
      <w:i/>
      <w:iCs/>
      <w:color w:val="2E74B5" w:themeColor="accent1" w:themeShade="BF"/>
    </w:rPr>
  </w:style>
  <w:style w:type="paragraph" w:styleId="BalloonText">
    <w:name w:val="Balloon Text"/>
    <w:basedOn w:val="Normal"/>
    <w:link w:val="BalloonTextChar"/>
    <w:uiPriority w:val="99"/>
    <w:semiHidden/>
    <w:unhideWhenUsed/>
    <w:rsid w:val="004A21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1FB"/>
    <w:rPr>
      <w:rFonts w:ascii="Segoe UI" w:hAnsi="Segoe UI" w:cs="Segoe UI"/>
      <w:sz w:val="18"/>
      <w:szCs w:val="18"/>
    </w:rPr>
  </w:style>
  <w:style w:type="paragraph" w:styleId="Header">
    <w:name w:val="header"/>
    <w:basedOn w:val="Normal"/>
    <w:link w:val="HeaderChar"/>
    <w:uiPriority w:val="99"/>
    <w:unhideWhenUsed/>
    <w:rsid w:val="004A21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21FB"/>
  </w:style>
  <w:style w:type="paragraph" w:styleId="Footer">
    <w:name w:val="footer"/>
    <w:basedOn w:val="Normal"/>
    <w:link w:val="FooterChar"/>
    <w:uiPriority w:val="99"/>
    <w:unhideWhenUsed/>
    <w:rsid w:val="004A21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21FB"/>
  </w:style>
  <w:style w:type="character" w:styleId="CommentReference">
    <w:name w:val="annotation reference"/>
    <w:basedOn w:val="DefaultParagraphFont"/>
    <w:uiPriority w:val="99"/>
    <w:semiHidden/>
    <w:unhideWhenUsed/>
    <w:rsid w:val="00784E77"/>
    <w:rPr>
      <w:sz w:val="16"/>
      <w:szCs w:val="16"/>
    </w:rPr>
  </w:style>
  <w:style w:type="paragraph" w:styleId="CommentText">
    <w:name w:val="annotation text"/>
    <w:basedOn w:val="Normal"/>
    <w:link w:val="CommentTextChar"/>
    <w:uiPriority w:val="99"/>
    <w:semiHidden/>
    <w:unhideWhenUsed/>
    <w:rsid w:val="00784E77"/>
    <w:pPr>
      <w:spacing w:line="240" w:lineRule="auto"/>
    </w:pPr>
    <w:rPr>
      <w:sz w:val="20"/>
      <w:szCs w:val="20"/>
    </w:rPr>
  </w:style>
  <w:style w:type="character" w:customStyle="1" w:styleId="CommentTextChar">
    <w:name w:val="Comment Text Char"/>
    <w:basedOn w:val="DefaultParagraphFont"/>
    <w:link w:val="CommentText"/>
    <w:uiPriority w:val="99"/>
    <w:semiHidden/>
    <w:rsid w:val="00784E77"/>
    <w:rPr>
      <w:sz w:val="20"/>
      <w:szCs w:val="20"/>
    </w:rPr>
  </w:style>
  <w:style w:type="paragraph" w:styleId="CommentSubject">
    <w:name w:val="annotation subject"/>
    <w:basedOn w:val="CommentText"/>
    <w:next w:val="CommentText"/>
    <w:link w:val="CommentSubjectChar"/>
    <w:uiPriority w:val="99"/>
    <w:semiHidden/>
    <w:unhideWhenUsed/>
    <w:rsid w:val="00784E77"/>
    <w:rPr>
      <w:b/>
      <w:bCs/>
    </w:rPr>
  </w:style>
  <w:style w:type="character" w:customStyle="1" w:styleId="CommentSubjectChar">
    <w:name w:val="Comment Subject Char"/>
    <w:basedOn w:val="CommentTextChar"/>
    <w:link w:val="CommentSubject"/>
    <w:uiPriority w:val="99"/>
    <w:semiHidden/>
    <w:rsid w:val="00784E7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835601">
      <w:bodyDiv w:val="1"/>
      <w:marLeft w:val="0"/>
      <w:marRight w:val="0"/>
      <w:marTop w:val="0"/>
      <w:marBottom w:val="0"/>
      <w:divBdr>
        <w:top w:val="none" w:sz="0" w:space="0" w:color="auto"/>
        <w:left w:val="none" w:sz="0" w:space="0" w:color="auto"/>
        <w:bottom w:val="none" w:sz="0" w:space="0" w:color="auto"/>
        <w:right w:val="none" w:sz="0" w:space="0" w:color="auto"/>
      </w:divBdr>
    </w:div>
    <w:div w:id="1035422839">
      <w:bodyDiv w:val="1"/>
      <w:marLeft w:val="0"/>
      <w:marRight w:val="0"/>
      <w:marTop w:val="0"/>
      <w:marBottom w:val="0"/>
      <w:divBdr>
        <w:top w:val="none" w:sz="0" w:space="0" w:color="auto"/>
        <w:left w:val="none" w:sz="0" w:space="0" w:color="auto"/>
        <w:bottom w:val="none" w:sz="0" w:space="0" w:color="auto"/>
        <w:right w:val="none" w:sz="0" w:space="0" w:color="auto"/>
      </w:divBdr>
      <w:divsChild>
        <w:div w:id="1358121957">
          <w:marLeft w:val="446"/>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cl.ac.uk/teaching-learning/student-engagement/student-experience-pane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cl.ac.uk/isd/services/audiovisual-av/audiovisual-equipment-loans/av-centre-loan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student.engagement@ucl.ac.uk" TargetMode="External"/><Relationship Id="rId4" Type="http://schemas.openxmlformats.org/officeDocument/2006/relationships/webSettings" Target="webSettings.xml"/><Relationship Id="rId9" Type="http://schemas.openxmlformats.org/officeDocument/2006/relationships/hyperlink" Target="https://forms.office.com/Pages/ResponsePage.aspx?id=_oivH5ipW0yTySEKEdmlwhi9ClYfJaRMvNM4OaKQuTNUQVJRUldZWTBaOENXR1pSSzNDWTBRWkxGUS4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6</Pages>
  <Words>1548</Words>
  <Characters>8828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10356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Allen</dc:creator>
  <cp:keywords/>
  <dc:description/>
  <cp:lastModifiedBy>Thomas McMahon</cp:lastModifiedBy>
  <cp:revision>7</cp:revision>
  <cp:lastPrinted>2019-07-30T16:40:00Z</cp:lastPrinted>
  <dcterms:created xsi:type="dcterms:W3CDTF">2019-08-14T10:29:00Z</dcterms:created>
  <dcterms:modified xsi:type="dcterms:W3CDTF">2019-08-14T10:48:00Z</dcterms:modified>
</cp:coreProperties>
</file>