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CBDBC" w14:textId="77777777" w:rsidR="00AF5F63" w:rsidRPr="00477601" w:rsidRDefault="00AF5F63" w:rsidP="00AF5F63">
      <w:pPr>
        <w:jc w:val="center"/>
        <w:rPr>
          <w:rFonts w:ascii="Arial" w:hAnsi="Arial" w:cs="Arial"/>
          <w:b/>
          <w:sz w:val="28"/>
        </w:rPr>
      </w:pPr>
      <w:r w:rsidRPr="00477601">
        <w:rPr>
          <w:rFonts w:ascii="Arial" w:hAnsi="Arial" w:cs="Arial"/>
          <w:b/>
          <w:sz w:val="28"/>
        </w:rPr>
        <w:t>Adding an Arena event to the Teaching and Learning Portal</w:t>
      </w:r>
    </w:p>
    <w:p w14:paraId="2A97C936" w14:textId="77777777" w:rsidR="0004239A" w:rsidRPr="00477601" w:rsidRDefault="0004239A">
      <w:pPr>
        <w:rPr>
          <w:rFonts w:ascii="Arial" w:hAnsi="Arial" w:cs="Arial"/>
        </w:rPr>
      </w:pPr>
      <w:bookmarkStart w:id="0" w:name="_GoBack"/>
      <w:bookmarkEnd w:id="0"/>
    </w:p>
    <w:p w14:paraId="1C0EF662" w14:textId="2718D937" w:rsidR="0004239A" w:rsidRPr="00477601" w:rsidRDefault="00AF5F63" w:rsidP="000C4F93">
      <w:pPr>
        <w:ind w:left="-721"/>
        <w:rPr>
          <w:rFonts w:ascii="Arial" w:hAnsi="Arial" w:cs="Arial"/>
          <w:noProof/>
          <w:sz w:val="22"/>
          <w:szCs w:val="22"/>
        </w:rPr>
      </w:pPr>
      <w:r w:rsidRPr="00477601">
        <w:rPr>
          <w:rFonts w:ascii="Arial" w:hAnsi="Arial" w:cs="Arial"/>
          <w:noProof/>
          <w:sz w:val="22"/>
          <w:szCs w:val="22"/>
        </w:rPr>
        <w:t>Please complete this form in full and send to Lauren Hawkridge</w:t>
      </w:r>
      <w:r w:rsidR="00A46387" w:rsidRPr="00477601">
        <w:rPr>
          <w:rFonts w:ascii="Arial" w:hAnsi="Arial" w:cs="Arial"/>
          <w:noProof/>
          <w:sz w:val="22"/>
          <w:szCs w:val="22"/>
        </w:rPr>
        <w:t xml:space="preserve">, </w:t>
      </w:r>
      <w:hyperlink r:id="rId5" w:history="1">
        <w:r w:rsidR="00A46387" w:rsidRPr="00477601">
          <w:rPr>
            <w:rStyle w:val="Hyperlink"/>
            <w:rFonts w:ascii="Arial" w:hAnsi="Arial" w:cs="Arial"/>
            <w:noProof/>
            <w:sz w:val="22"/>
            <w:szCs w:val="22"/>
          </w:rPr>
          <w:t>l.hawkridge@ucl.ac.uk</w:t>
        </w:r>
      </w:hyperlink>
      <w:r w:rsidR="00A46387" w:rsidRPr="00477601">
        <w:rPr>
          <w:rFonts w:ascii="Arial" w:hAnsi="Arial" w:cs="Arial"/>
          <w:noProof/>
          <w:sz w:val="22"/>
          <w:szCs w:val="22"/>
        </w:rPr>
        <w:t xml:space="preserve"> </w:t>
      </w:r>
      <w:r w:rsidR="00A46387" w:rsidRPr="00477601">
        <w:rPr>
          <w:rFonts w:ascii="Arial" w:hAnsi="Arial" w:cs="Arial"/>
          <w:noProof/>
          <w:sz w:val="22"/>
          <w:szCs w:val="22"/>
        </w:rPr>
        <w:br/>
        <w:t xml:space="preserve">Please note that the Communications </w:t>
      </w:r>
      <w:r w:rsidR="000C4F93" w:rsidRPr="00477601">
        <w:rPr>
          <w:rFonts w:ascii="Arial" w:hAnsi="Arial" w:cs="Arial"/>
          <w:noProof/>
          <w:sz w:val="22"/>
          <w:szCs w:val="22"/>
        </w:rPr>
        <w:t xml:space="preserve">team will edit the form to meet web standards. </w:t>
      </w:r>
    </w:p>
    <w:tbl>
      <w:tblPr>
        <w:tblStyle w:val="TableGrid"/>
        <w:tblpPr w:leftFromText="180" w:rightFromText="180" w:vertAnchor="page" w:horzAnchor="page" w:tblpX="685" w:tblpY="2928"/>
        <w:tblW w:w="10881" w:type="dxa"/>
        <w:tblLook w:val="04A0" w:firstRow="1" w:lastRow="0" w:firstColumn="1" w:lastColumn="0" w:noHBand="0" w:noVBand="1"/>
      </w:tblPr>
      <w:tblGrid>
        <w:gridCol w:w="1976"/>
        <w:gridCol w:w="635"/>
        <w:gridCol w:w="2352"/>
        <w:gridCol w:w="477"/>
        <w:gridCol w:w="1630"/>
        <w:gridCol w:w="3811"/>
      </w:tblGrid>
      <w:tr w:rsidR="0004239A" w:rsidRPr="00477601" w14:paraId="258D05D9" w14:textId="77777777" w:rsidTr="006F5D33">
        <w:tc>
          <w:tcPr>
            <w:tcW w:w="10881" w:type="dxa"/>
            <w:gridSpan w:val="6"/>
            <w:shd w:val="clear" w:color="auto" w:fill="D9E2F3" w:themeFill="accent5" w:themeFillTint="33"/>
          </w:tcPr>
          <w:p w14:paraId="050ED84F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1. YOUR DETAILS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>(person submitting the form and main contact for queries relating to it)</w:t>
            </w:r>
          </w:p>
        </w:tc>
      </w:tr>
      <w:tr w:rsidR="0004239A" w:rsidRPr="00477601" w14:paraId="71A8D314" w14:textId="77777777" w:rsidTr="00654CAE">
        <w:tc>
          <w:tcPr>
            <w:tcW w:w="1976" w:type="dxa"/>
            <w:shd w:val="clear" w:color="auto" w:fill="FBE4D5" w:themeFill="accent2" w:themeFillTint="33"/>
          </w:tcPr>
          <w:p w14:paraId="2E2623AF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</w:p>
        </w:tc>
        <w:tc>
          <w:tcPr>
            <w:tcW w:w="2987" w:type="dxa"/>
            <w:gridSpan w:val="2"/>
          </w:tcPr>
          <w:p w14:paraId="0833BFDA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instrText xml:space="preserve"> FILLIN  \* MERGEFORMAT </w:instrTex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07" w:type="dxa"/>
            <w:gridSpan w:val="2"/>
            <w:shd w:val="clear" w:color="auto" w:fill="FBE4D5" w:themeFill="accent2" w:themeFillTint="33"/>
          </w:tcPr>
          <w:p w14:paraId="4453C86A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 xml:space="preserve">School </w:t>
            </w:r>
          </w:p>
        </w:tc>
        <w:tc>
          <w:tcPr>
            <w:tcW w:w="3811" w:type="dxa"/>
          </w:tcPr>
          <w:p w14:paraId="5D3C6984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4239A" w:rsidRPr="00477601" w14:paraId="07F4F9E5" w14:textId="77777777" w:rsidTr="00654CAE">
        <w:tc>
          <w:tcPr>
            <w:tcW w:w="1976" w:type="dxa"/>
            <w:shd w:val="clear" w:color="auto" w:fill="FBE4D5" w:themeFill="accent2" w:themeFillTint="33"/>
          </w:tcPr>
          <w:p w14:paraId="74B69635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Department</w:t>
            </w:r>
          </w:p>
        </w:tc>
        <w:tc>
          <w:tcPr>
            <w:tcW w:w="2987" w:type="dxa"/>
            <w:gridSpan w:val="2"/>
          </w:tcPr>
          <w:p w14:paraId="1BAD577B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FBE4D5" w:themeFill="accent2" w:themeFillTint="33"/>
          </w:tcPr>
          <w:p w14:paraId="6401D6A2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Email</w:t>
            </w:r>
          </w:p>
        </w:tc>
        <w:tc>
          <w:tcPr>
            <w:tcW w:w="3811" w:type="dxa"/>
          </w:tcPr>
          <w:p w14:paraId="3593F399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4239A" w:rsidRPr="00477601" w14:paraId="6DC6029F" w14:textId="77777777" w:rsidTr="00654CAE">
        <w:tc>
          <w:tcPr>
            <w:tcW w:w="1976" w:type="dxa"/>
            <w:shd w:val="clear" w:color="auto" w:fill="FBE4D5" w:themeFill="accent2" w:themeFillTint="33"/>
          </w:tcPr>
          <w:p w14:paraId="5C237A57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Job title</w:t>
            </w:r>
          </w:p>
        </w:tc>
        <w:tc>
          <w:tcPr>
            <w:tcW w:w="2987" w:type="dxa"/>
            <w:gridSpan w:val="2"/>
          </w:tcPr>
          <w:p w14:paraId="581945A1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FBE4D5" w:themeFill="accent2" w:themeFillTint="33"/>
          </w:tcPr>
          <w:p w14:paraId="5C910C26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Telephone</w:t>
            </w:r>
          </w:p>
        </w:tc>
        <w:tc>
          <w:tcPr>
            <w:tcW w:w="3811" w:type="dxa"/>
          </w:tcPr>
          <w:p w14:paraId="438C05C4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4239A" w:rsidRPr="00477601" w14:paraId="3774E19D" w14:textId="77777777" w:rsidTr="006F5D33">
        <w:tc>
          <w:tcPr>
            <w:tcW w:w="10881" w:type="dxa"/>
            <w:gridSpan w:val="6"/>
            <w:shd w:val="clear" w:color="auto" w:fill="D9E2F3" w:themeFill="accent5" w:themeFillTint="33"/>
          </w:tcPr>
          <w:p w14:paraId="605F8678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2. EVENT DETAILS </w:t>
            </w:r>
          </w:p>
          <w:p w14:paraId="4BB69B69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>(NB Title must contain key information be specific eg ‘xxxx</w:t>
            </w: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)</w:t>
            </w:r>
          </w:p>
        </w:tc>
      </w:tr>
      <w:tr w:rsidR="0004239A" w:rsidRPr="00477601" w14:paraId="021EC8D5" w14:textId="77777777" w:rsidTr="00654CAE">
        <w:tc>
          <w:tcPr>
            <w:tcW w:w="1976" w:type="dxa"/>
            <w:shd w:val="clear" w:color="auto" w:fill="FBE4D5" w:themeFill="accent2" w:themeFillTint="33"/>
          </w:tcPr>
          <w:p w14:paraId="1A000F0B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Event title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77601">
              <w:rPr>
                <w:rFonts w:ascii="Arial" w:hAnsi="Arial" w:cs="Arial"/>
                <w:i/>
                <w:noProof/>
                <w:sz w:val="20"/>
                <w:szCs w:val="20"/>
              </w:rPr>
              <w:t>(max 60 characters)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905" w:type="dxa"/>
            <w:gridSpan w:val="5"/>
          </w:tcPr>
          <w:p w14:paraId="0F4DC5A8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(Include keywords and indicate audience) </w:t>
            </w:r>
          </w:p>
          <w:p w14:paraId="35A47B66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04239A" w:rsidRPr="00477601" w14:paraId="428D481F" w14:textId="77777777" w:rsidTr="00654CAE">
        <w:tc>
          <w:tcPr>
            <w:tcW w:w="1976" w:type="dxa"/>
            <w:shd w:val="clear" w:color="auto" w:fill="FBE4D5" w:themeFill="accent2" w:themeFillTint="33"/>
          </w:tcPr>
          <w:p w14:paraId="34905DE8" w14:textId="7B3F852E" w:rsidR="002A7EE4" w:rsidRPr="00477601" w:rsidRDefault="00EE4B6E" w:rsidP="00EE4B6E">
            <w:pPr>
              <w:tabs>
                <w:tab w:val="left" w:pos="1155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Event theme </w:t>
            </w:r>
            <w:r w:rsidR="002A7EE4"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>Please ident</w:t>
            </w:r>
            <w:r w:rsidR="00D141F0"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>ify which of the following themes</w:t>
            </w:r>
            <w:r w:rsidR="002A7EE4"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your </w:t>
            </w: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event </w:t>
            </w:r>
            <w:r w:rsidR="002A7EE4"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>links to</w:t>
            </w: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- p</w:t>
            </w:r>
            <w:r w:rsidR="002A7EE4"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ick one or (maximum) two </w:t>
            </w: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>o</w:t>
            </w:r>
            <w:r w:rsidR="002A7EE4"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>f themes</w:t>
            </w:r>
          </w:p>
        </w:tc>
        <w:tc>
          <w:tcPr>
            <w:tcW w:w="8905" w:type="dxa"/>
            <w:gridSpan w:val="5"/>
          </w:tcPr>
          <w:p w14:paraId="216F6B9E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Links to:</w:t>
            </w:r>
          </w:p>
          <w:p w14:paraId="4A805A2C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Teaching Methods</w:t>
            </w:r>
          </w:p>
          <w:p w14:paraId="391038A7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Assessment &amp; Feedback</w:t>
            </w:r>
          </w:p>
          <w:p w14:paraId="3E5A435F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Academic Support</w:t>
            </w:r>
          </w:p>
          <w:p w14:paraId="27D77226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Student Experience</w:t>
            </w:r>
          </w:p>
          <w:p w14:paraId="0F42DF18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Digital Education</w:t>
            </w:r>
          </w:p>
          <w:p w14:paraId="1375538B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Curriculum design</w:t>
            </w:r>
          </w:p>
          <w:p w14:paraId="1712BB56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Academic integrity (e.g. plagiarism; ethics)</w:t>
            </w:r>
          </w:p>
          <w:p w14:paraId="44A9A2CA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Education leadership</w:t>
            </w:r>
          </w:p>
          <w:p w14:paraId="3AD70356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Higher Education policy</w:t>
            </w:r>
          </w:p>
          <w:p w14:paraId="65A7DFEB" w14:textId="77777777" w:rsidR="002A7EE4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Research supervision</w:t>
            </w:r>
          </w:p>
          <w:p w14:paraId="424DED16" w14:textId="5BC312C4" w:rsidR="0004239A" w:rsidRPr="00477601" w:rsidRDefault="002A7EE4" w:rsidP="00EE4B6E">
            <w:pPr>
              <w:pStyle w:val="ListParagraph"/>
              <w:numPr>
                <w:ilvl w:val="0"/>
                <w:numId w:val="17"/>
              </w:num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Innovations in Higher Education</w:t>
            </w:r>
          </w:p>
        </w:tc>
      </w:tr>
      <w:tr w:rsidR="000C4F93" w:rsidRPr="00477601" w14:paraId="5A8BB6E7" w14:textId="77777777" w:rsidTr="00DD34A9">
        <w:tc>
          <w:tcPr>
            <w:tcW w:w="1976" w:type="dxa"/>
            <w:shd w:val="clear" w:color="auto" w:fill="FBE4D5" w:themeFill="accent2" w:themeFillTint="33"/>
          </w:tcPr>
          <w:p w14:paraId="4114B304" w14:textId="77777777" w:rsidR="000C4F93" w:rsidRPr="00477601" w:rsidRDefault="000C4F93" w:rsidP="000C4F93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Proposed dates</w:t>
            </w:r>
          </w:p>
        </w:tc>
        <w:tc>
          <w:tcPr>
            <w:tcW w:w="8905" w:type="dxa"/>
            <w:gridSpan w:val="5"/>
          </w:tcPr>
          <w:p w14:paraId="52246D8E" w14:textId="77777777" w:rsidR="000C4F93" w:rsidRPr="00477601" w:rsidRDefault="000C4F93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46387" w:rsidRPr="00477601" w14:paraId="33C77F74" w14:textId="77777777" w:rsidTr="0054761C">
        <w:tc>
          <w:tcPr>
            <w:tcW w:w="10881" w:type="dxa"/>
            <w:gridSpan w:val="6"/>
            <w:shd w:val="clear" w:color="auto" w:fill="FBE4D5" w:themeFill="accent2" w:themeFillTint="33"/>
          </w:tcPr>
          <w:p w14:paraId="5AFCEAC5" w14:textId="60FAC789" w:rsidR="00A46387" w:rsidRPr="00477601" w:rsidRDefault="00A46387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Do you require any special assi</w:t>
            </w:r>
            <w:r w:rsidR="00477601"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s</w:t>
            </w: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tance – 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please state any access or digital requirements</w:t>
            </w:r>
          </w:p>
        </w:tc>
      </w:tr>
      <w:tr w:rsidR="00A46387" w:rsidRPr="00477601" w14:paraId="149482C0" w14:textId="77777777" w:rsidTr="00A46387">
        <w:tc>
          <w:tcPr>
            <w:tcW w:w="10881" w:type="dxa"/>
            <w:gridSpan w:val="6"/>
            <w:shd w:val="clear" w:color="auto" w:fill="auto"/>
          </w:tcPr>
          <w:p w14:paraId="068E1A52" w14:textId="77777777" w:rsidR="00A46387" w:rsidRPr="00477601" w:rsidRDefault="00A46387" w:rsidP="00F40B82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04239A" w:rsidRPr="00477601" w14:paraId="4F0DCA7A" w14:textId="77777777" w:rsidTr="00654CAE">
        <w:tc>
          <w:tcPr>
            <w:tcW w:w="1976" w:type="dxa"/>
            <w:shd w:val="clear" w:color="auto" w:fill="FBE4D5" w:themeFill="accent2" w:themeFillTint="33"/>
          </w:tcPr>
          <w:p w14:paraId="3CF49F59" w14:textId="77777777" w:rsidR="0004239A" w:rsidRPr="00477601" w:rsidRDefault="0004239A" w:rsidP="000C4F93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Address of course location if not main training room in Arena centre</w:t>
            </w:r>
          </w:p>
        </w:tc>
        <w:tc>
          <w:tcPr>
            <w:tcW w:w="2987" w:type="dxa"/>
            <w:gridSpan w:val="2"/>
            <w:shd w:val="clear" w:color="auto" w:fill="auto"/>
          </w:tcPr>
          <w:p w14:paraId="0F91F499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shd w:val="clear" w:color="auto" w:fill="FBE4D5" w:themeFill="accent2" w:themeFillTint="33"/>
          </w:tcPr>
          <w:p w14:paraId="6D614E32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Who can participants contact if they have questions?</w:t>
            </w:r>
          </w:p>
          <w:p w14:paraId="4901D258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</w:p>
          <w:p w14:paraId="65EF4F4F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11" w:type="dxa"/>
          </w:tcPr>
          <w:p w14:paraId="28C285A2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98D5BF6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4239A" w:rsidRPr="00477601" w14:paraId="39F85E32" w14:textId="77777777" w:rsidTr="006F5D33">
        <w:trPr>
          <w:trHeight w:val="862"/>
        </w:trPr>
        <w:tc>
          <w:tcPr>
            <w:tcW w:w="10881" w:type="dxa"/>
            <w:gridSpan w:val="6"/>
            <w:shd w:val="clear" w:color="auto" w:fill="D9E2F3" w:themeFill="accent5" w:themeFillTint="33"/>
          </w:tcPr>
          <w:p w14:paraId="5F1D898D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3. STRAPLINE / ‘snippet’ </w:t>
            </w:r>
            <w:r w:rsidRPr="00477601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(</w:t>
            </w:r>
            <w:r w:rsidRPr="00477601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max 30 words</w:t>
            </w:r>
            <w:r w:rsidRPr="00477601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) </w:t>
            </w:r>
          </w:p>
          <w:p w14:paraId="0B32E142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One or two-sentence summary</w:t>
            </w: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: who is the course for and what will they learn? </w:t>
            </w:r>
          </w:p>
        </w:tc>
      </w:tr>
      <w:tr w:rsidR="0004239A" w:rsidRPr="00477601" w14:paraId="767645BC" w14:textId="77777777" w:rsidTr="00F40B82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426701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</w:tc>
      </w:tr>
      <w:tr w:rsidR="0004239A" w:rsidRPr="00477601" w14:paraId="64394B85" w14:textId="77777777" w:rsidTr="006F5D33">
        <w:tc>
          <w:tcPr>
            <w:tcW w:w="10881" w:type="dxa"/>
            <w:gridSpan w:val="6"/>
            <w:shd w:val="clear" w:color="auto" w:fill="D9E2F3" w:themeFill="accent5" w:themeFillTint="33"/>
          </w:tcPr>
          <w:p w14:paraId="325E3C3A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4. EVENT DESCRIPTION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77601">
              <w:rPr>
                <w:rFonts w:ascii="Arial" w:hAnsi="Arial" w:cs="Arial"/>
                <w:i/>
                <w:noProof/>
                <w:sz w:val="22"/>
                <w:szCs w:val="22"/>
              </w:rPr>
              <w:t>(keep text as concise as possible)</w:t>
            </w:r>
          </w:p>
        </w:tc>
      </w:tr>
      <w:tr w:rsidR="0004239A" w:rsidRPr="00477601" w14:paraId="3F3C21D5" w14:textId="77777777" w:rsidTr="00F40B82">
        <w:tc>
          <w:tcPr>
            <w:tcW w:w="10881" w:type="dxa"/>
            <w:gridSpan w:val="6"/>
            <w:shd w:val="clear" w:color="auto" w:fill="auto"/>
          </w:tcPr>
          <w:p w14:paraId="05130DFA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Event overview / aims</w:t>
            </w:r>
          </w:p>
          <w:p w14:paraId="470BEF6F" w14:textId="77777777" w:rsidR="0004239A" w:rsidRPr="00477601" w:rsidRDefault="0004239A" w:rsidP="00F40B82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FED5755" w14:textId="77777777" w:rsidR="0004239A" w:rsidRPr="00477601" w:rsidRDefault="0004239A" w:rsidP="0004239A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E4B6E" w:rsidRPr="00477601" w14:paraId="78A78935" w14:textId="77777777" w:rsidTr="002516BC">
        <w:trPr>
          <w:trHeight w:val="1022"/>
        </w:trPr>
        <w:tc>
          <w:tcPr>
            <w:tcW w:w="10881" w:type="dxa"/>
            <w:gridSpan w:val="6"/>
            <w:shd w:val="clear" w:color="auto" w:fill="auto"/>
          </w:tcPr>
          <w:p w14:paraId="00EACCF0" w14:textId="77777777" w:rsidR="00EE4B6E" w:rsidRPr="00477601" w:rsidRDefault="00EE4B6E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 xml:space="preserve">Event content 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(specific topics covered, etc.)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br/>
              <w:t xml:space="preserve"> </w:t>
            </w:r>
          </w:p>
          <w:p w14:paraId="4AC4BD86" w14:textId="77777777" w:rsidR="00EE4B6E" w:rsidRPr="00477601" w:rsidRDefault="00EE4B6E" w:rsidP="0004239A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E4B6E" w:rsidRPr="00477601" w14:paraId="286691F9" w14:textId="77777777" w:rsidTr="002516BC">
        <w:trPr>
          <w:trHeight w:val="1022"/>
        </w:trPr>
        <w:tc>
          <w:tcPr>
            <w:tcW w:w="10881" w:type="dxa"/>
            <w:gridSpan w:val="6"/>
            <w:shd w:val="clear" w:color="auto" w:fill="auto"/>
          </w:tcPr>
          <w:p w14:paraId="01FAD8F3" w14:textId="77777777" w:rsidR="00EE4B6E" w:rsidRPr="00477601" w:rsidRDefault="00EE4B6E" w:rsidP="00EE4B6E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Why should you attend? (How will participants benefit from attending?)  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 xml:space="preserve">(no more than 6 bullets) - what can participants expect to be able to </w:t>
            </w: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do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 xml:space="preserve"> on completing this event? Please use active verbs, avoiding ‘understand’ or ‘know’, etc. (see </w:t>
            </w:r>
            <w:hyperlink r:id="rId6" w:history="1">
              <w:r w:rsidRPr="00477601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Uni. of Sussex guidance</w:t>
              </w:r>
            </w:hyperlink>
            <w:r w:rsidRPr="00477601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p w14:paraId="0F618D70" w14:textId="77777777" w:rsidR="00EE4B6E" w:rsidRPr="00477601" w:rsidRDefault="00EE4B6E" w:rsidP="00F40B82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C7BCD25" w14:textId="77777777" w:rsidR="00EE4B6E" w:rsidRPr="00477601" w:rsidRDefault="00EE4B6E" w:rsidP="00F40B82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200EBE5" w14:textId="77777777" w:rsidR="00EE4B6E" w:rsidRPr="00477601" w:rsidRDefault="00EE4B6E" w:rsidP="00F40B82">
            <w:pPr>
              <w:tabs>
                <w:tab w:val="left" w:pos="115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EE4B6E" w:rsidRPr="00477601" w14:paraId="63550EEA" w14:textId="77777777" w:rsidTr="00927A48">
        <w:trPr>
          <w:trHeight w:val="2203"/>
        </w:trPr>
        <w:tc>
          <w:tcPr>
            <w:tcW w:w="10881" w:type="dxa"/>
            <w:gridSpan w:val="6"/>
            <w:shd w:val="clear" w:color="auto" w:fill="auto"/>
          </w:tcPr>
          <w:p w14:paraId="4E479F27" w14:textId="77777777" w:rsidR="00EE4B6E" w:rsidRPr="00477601" w:rsidRDefault="00EE4B6E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Target audience(s) / who is the event aimed at? </w:t>
            </w:r>
            <w:r w:rsidRPr="00477601">
              <w:rPr>
                <w:rFonts w:ascii="Arial" w:hAnsi="Arial" w:cs="Arial"/>
                <w:noProof/>
                <w:sz w:val="22"/>
                <w:szCs w:val="22"/>
              </w:rPr>
              <w:t>(Be as specific as possible – do not just put UCL staff)</w:t>
            </w:r>
          </w:p>
          <w:p w14:paraId="295AA784" w14:textId="77777777" w:rsidR="00EE4B6E" w:rsidRPr="00477601" w:rsidRDefault="00EE4B6E" w:rsidP="00EE4B6E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Early career educators</w:t>
            </w:r>
          </w:p>
          <w:p w14:paraId="15D93F4F" w14:textId="77777777" w:rsidR="00EE4B6E" w:rsidRPr="00477601" w:rsidRDefault="00EE4B6E" w:rsidP="00EE4B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Education leaders</w:t>
            </w:r>
          </w:p>
          <w:p w14:paraId="4A5E70B2" w14:textId="77777777" w:rsidR="00EE4B6E" w:rsidRPr="00477601" w:rsidRDefault="00EE4B6E" w:rsidP="00EE4B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Postgraduate Teaching Assistants</w:t>
            </w:r>
          </w:p>
          <w:p w14:paraId="241642F1" w14:textId="77777777" w:rsidR="00EE4B6E" w:rsidRPr="00477601" w:rsidRDefault="00EE4B6E" w:rsidP="00EE4B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Postdoctoral Researchers</w:t>
            </w:r>
          </w:p>
          <w:p w14:paraId="0512EF12" w14:textId="77777777" w:rsidR="00EE4B6E" w:rsidRPr="00477601" w:rsidRDefault="00EE4B6E" w:rsidP="00EE4B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Research supervisors</w:t>
            </w:r>
          </w:p>
          <w:p w14:paraId="426A3F02" w14:textId="77777777" w:rsidR="00EE4B6E" w:rsidRPr="00477601" w:rsidRDefault="00EE4B6E" w:rsidP="00EE4B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27397BF4" w14:textId="010015C8" w:rsidR="00EE4B6E" w:rsidRPr="00477601" w:rsidRDefault="00EE4B6E" w:rsidP="00EE4B6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</w:tr>
      <w:tr w:rsidR="006F5D33" w:rsidRPr="00477601" w14:paraId="7A4F9F7A" w14:textId="77777777" w:rsidTr="00927A48">
        <w:trPr>
          <w:trHeight w:val="1836"/>
        </w:trPr>
        <w:tc>
          <w:tcPr>
            <w:tcW w:w="10881" w:type="dxa"/>
            <w:gridSpan w:val="6"/>
            <w:shd w:val="clear" w:color="auto" w:fill="auto"/>
          </w:tcPr>
          <w:p w14:paraId="0795C22D" w14:textId="577C5015" w:rsidR="00EE4B6E" w:rsidRPr="00477601" w:rsidRDefault="00EE4B6E" w:rsidP="00EE4B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Event type </w:t>
            </w:r>
          </w:p>
          <w:p w14:paraId="1DF665AA" w14:textId="77777777" w:rsidR="00EE4B6E" w:rsidRPr="00477601" w:rsidRDefault="00EE4B6E" w:rsidP="00EE4B6E">
            <w:pPr>
              <w:pStyle w:val="ListParagraph"/>
              <w:numPr>
                <w:ilvl w:val="0"/>
                <w:numId w:val="16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Award Ceremony</w:t>
            </w:r>
          </w:p>
          <w:p w14:paraId="10A6FE28" w14:textId="77777777" w:rsidR="00EE4B6E" w:rsidRPr="00477601" w:rsidRDefault="00EE4B6E" w:rsidP="00EE4B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Conference</w:t>
            </w:r>
          </w:p>
          <w:p w14:paraId="7170FE60" w14:textId="77777777" w:rsidR="00EE4B6E" w:rsidRPr="00477601" w:rsidRDefault="00EE4B6E" w:rsidP="00EE4B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Competition</w:t>
            </w:r>
          </w:p>
          <w:p w14:paraId="16DB8B69" w14:textId="77777777" w:rsidR="00EE4B6E" w:rsidRPr="00477601" w:rsidRDefault="00EE4B6E" w:rsidP="00EE4B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Seminar</w:t>
            </w:r>
          </w:p>
          <w:p w14:paraId="7F7FE939" w14:textId="77777777" w:rsidR="00EE4B6E" w:rsidRPr="00477601" w:rsidRDefault="00EE4B6E" w:rsidP="00EE4B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Symposium</w:t>
            </w:r>
          </w:p>
          <w:p w14:paraId="7E220610" w14:textId="2AB358C5" w:rsidR="006F5D33" w:rsidRPr="00477601" w:rsidRDefault="00EE4B6E" w:rsidP="00927A4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</w:tr>
      <w:tr w:rsidR="00EE4B6E" w:rsidRPr="00477601" w14:paraId="5696A53B" w14:textId="77777777" w:rsidTr="00A46387">
        <w:trPr>
          <w:trHeight w:val="307"/>
        </w:trPr>
        <w:tc>
          <w:tcPr>
            <w:tcW w:w="10881" w:type="dxa"/>
            <w:gridSpan w:val="6"/>
            <w:shd w:val="clear" w:color="auto" w:fill="auto"/>
          </w:tcPr>
          <w:p w14:paraId="18497EEA" w14:textId="5C10243F" w:rsidR="00EE4B6E" w:rsidRPr="00477601" w:rsidRDefault="00EE4B6E" w:rsidP="00477601">
            <w:p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sz w:val="22"/>
                <w:szCs w:val="22"/>
              </w:rPr>
              <w:t>Event tags</w:t>
            </w:r>
            <w:r w:rsidRPr="0047760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A46387" w:rsidRPr="00477601">
              <w:rPr>
                <w:rFonts w:ascii="Arial" w:hAnsi="Arial" w:cs="Arial"/>
                <w:sz w:val="22"/>
                <w:szCs w:val="22"/>
              </w:rPr>
              <w:t xml:space="preserve"> Tags help colleagues help colleagues filter news and events on UCL’s Teaching and Learnin</w:t>
            </w:r>
            <w:r w:rsidR="00477601" w:rsidRPr="00477601">
              <w:rPr>
                <w:rFonts w:ascii="Arial" w:hAnsi="Arial" w:cs="Arial"/>
                <w:sz w:val="22"/>
                <w:szCs w:val="22"/>
              </w:rPr>
              <w:t>g Portal.  To help us with the promotion</w:t>
            </w:r>
            <w:r w:rsidR="00A46387" w:rsidRPr="00477601">
              <w:rPr>
                <w:rFonts w:ascii="Arial" w:hAnsi="Arial" w:cs="Arial"/>
                <w:sz w:val="22"/>
                <w:szCs w:val="22"/>
              </w:rPr>
              <w:t xml:space="preserve"> your event, please select </w:t>
            </w:r>
            <w:r w:rsidR="00477601" w:rsidRPr="00477601">
              <w:rPr>
                <w:rFonts w:ascii="Arial" w:hAnsi="Arial" w:cs="Arial"/>
                <w:sz w:val="22"/>
                <w:szCs w:val="22"/>
              </w:rPr>
              <w:t>any that</w:t>
            </w:r>
            <w:r w:rsidR="00A46387" w:rsidRPr="00477601">
              <w:rPr>
                <w:rFonts w:ascii="Arial" w:hAnsi="Arial" w:cs="Arial"/>
                <w:sz w:val="22"/>
                <w:szCs w:val="22"/>
              </w:rPr>
              <w:t xml:space="preserve"> closely </w:t>
            </w:r>
            <w:r w:rsidR="00477601" w:rsidRPr="00477601">
              <w:rPr>
                <w:rFonts w:ascii="Arial" w:hAnsi="Arial" w:cs="Arial"/>
                <w:sz w:val="22"/>
                <w:szCs w:val="22"/>
              </w:rPr>
              <w:t xml:space="preserve">link </w:t>
            </w:r>
            <w:r w:rsidR="00A46387" w:rsidRPr="00477601">
              <w:rPr>
                <w:rFonts w:ascii="Arial" w:hAnsi="Arial" w:cs="Arial"/>
                <w:sz w:val="22"/>
                <w:szCs w:val="22"/>
              </w:rPr>
              <w:t xml:space="preserve">to your session.  </w:t>
            </w:r>
          </w:p>
        </w:tc>
      </w:tr>
      <w:tr w:rsidR="00EE4B6E" w:rsidRPr="00477601" w14:paraId="21DF848B" w14:textId="77777777" w:rsidTr="00B31C24">
        <w:trPr>
          <w:trHeight w:val="2074"/>
        </w:trPr>
        <w:tc>
          <w:tcPr>
            <w:tcW w:w="5440" w:type="dxa"/>
            <w:gridSpan w:val="4"/>
            <w:shd w:val="clear" w:color="auto" w:fill="auto"/>
          </w:tcPr>
          <w:p w14:paraId="6013108B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 xml:space="preserve">Academic integrity </w:t>
            </w:r>
          </w:p>
          <w:p w14:paraId="566E84B5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Academic support</w:t>
            </w:r>
          </w:p>
          <w:p w14:paraId="68E5E6EC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Arena and HEA Fellowships</w:t>
            </w:r>
          </w:p>
          <w:p w14:paraId="56D8DD66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Assessment and feedback</w:t>
            </w:r>
          </w:p>
          <w:p w14:paraId="58B280F3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BME attainment</w:t>
            </w:r>
          </w:p>
          <w:p w14:paraId="5309BD86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7601">
              <w:rPr>
                <w:rFonts w:ascii="Arial" w:hAnsi="Arial" w:cs="Arial"/>
                <w:sz w:val="22"/>
                <w:szCs w:val="22"/>
              </w:rPr>
              <w:t>ChangeMakers</w:t>
            </w:r>
            <w:proofErr w:type="spellEnd"/>
          </w:p>
          <w:p w14:paraId="37B88FF4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Connected Curriculum</w:t>
            </w:r>
          </w:p>
          <w:p w14:paraId="3E77480D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Connections across disciplines</w:t>
            </w:r>
          </w:p>
          <w:p w14:paraId="0113EE59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Connections across levels</w:t>
            </w:r>
          </w:p>
          <w:p w14:paraId="4055468F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Curriculum design</w:t>
            </w:r>
          </w:p>
          <w:p w14:paraId="3C8ED1CB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Digital education</w:t>
            </w:r>
          </w:p>
          <w:p w14:paraId="4E131A3C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 xml:space="preserve">Education leadership </w:t>
            </w:r>
          </w:p>
          <w:p w14:paraId="4DE24032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Global Citizenship Programme</w:t>
            </w:r>
          </w:p>
          <w:p w14:paraId="7BC5942E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Higher education innovation</w:t>
            </w:r>
          </w:p>
          <w:p w14:paraId="65D296A1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Higher education policy</w:t>
            </w:r>
          </w:p>
          <w:p w14:paraId="5AE98A4F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Inclusion</w:t>
            </w:r>
          </w:p>
          <w:p w14:paraId="4C6BE126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lastRenderedPageBreak/>
              <w:t>Institutional surveys</w:t>
            </w:r>
          </w:p>
          <w:p w14:paraId="0707F3E0" w14:textId="57249EC7" w:rsidR="00EE4B6E" w:rsidRPr="00477601" w:rsidRDefault="00EE4B6E" w:rsidP="00EE4B6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14:paraId="298585BA" w14:textId="77777777" w:rsidR="00EE4B6E" w:rsidRPr="00477601" w:rsidRDefault="00EE4B6E" w:rsidP="00EE4B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lastRenderedPageBreak/>
              <w:t>Laidlaw Scholarships</w:t>
            </w:r>
          </w:p>
          <w:p w14:paraId="32EC2CF5" w14:textId="0267F86E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Personal tutoring </w:t>
            </w:r>
          </w:p>
          <w:p w14:paraId="1F628B3B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Professional development</w:t>
            </w:r>
          </w:p>
          <w:p w14:paraId="228417B3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Research supervision</w:t>
            </w:r>
          </w:p>
          <w:p w14:paraId="408DE985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 xml:space="preserve">Research-based education </w:t>
            </w:r>
          </w:p>
          <w:p w14:paraId="1F4475B3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Staff-student partnerships</w:t>
            </w:r>
          </w:p>
          <w:p w14:paraId="20641A76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Student employability</w:t>
            </w:r>
          </w:p>
          <w:p w14:paraId="3B57F0D1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Student engagement</w:t>
            </w:r>
          </w:p>
          <w:p w14:paraId="37BE547F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Students presenting outputs</w:t>
            </w:r>
          </w:p>
          <w:p w14:paraId="1BBC6C6C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 xml:space="preserve">Supporting students' wellbeing </w:t>
            </w:r>
          </w:p>
          <w:p w14:paraId="26982E5F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 xml:space="preserve">Teaching administration  </w:t>
            </w:r>
          </w:p>
          <w:p w14:paraId="3737C2C3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Teaching essentials</w:t>
            </w:r>
          </w:p>
          <w:p w14:paraId="71377AEB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Teaching estate</w:t>
            </w:r>
          </w:p>
          <w:p w14:paraId="78737F88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Teaching methods</w:t>
            </w:r>
          </w:p>
          <w:p w14:paraId="01F06F7C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Transition and induction</w:t>
            </w:r>
          </w:p>
          <w:p w14:paraId="7FF18AE3" w14:textId="77777777" w:rsidR="00EE4B6E" w:rsidRPr="00477601" w:rsidRDefault="00EE4B6E" w:rsidP="00EE4B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t>UCL Arena</w:t>
            </w:r>
          </w:p>
          <w:p w14:paraId="6180B653" w14:textId="64D1972A" w:rsidR="00EE4B6E" w:rsidRPr="00477601" w:rsidRDefault="00EE4B6E" w:rsidP="004776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sz w:val="22"/>
                <w:szCs w:val="22"/>
              </w:rPr>
              <w:lastRenderedPageBreak/>
              <w:t>You Shape UCL</w:t>
            </w:r>
          </w:p>
        </w:tc>
      </w:tr>
      <w:tr w:rsidR="0004239A" w:rsidRPr="00477601" w14:paraId="09A8015D" w14:textId="77777777" w:rsidTr="006F5D33">
        <w:trPr>
          <w:trHeight w:val="85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BA5FB56" w14:textId="77777777" w:rsidR="0004239A" w:rsidRPr="00477601" w:rsidRDefault="006F5D33" w:rsidP="0004239A">
            <w:pPr>
              <w:tabs>
                <w:tab w:val="left" w:pos="115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5</w:t>
            </w:r>
            <w:r w:rsidR="0004239A"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URL (LINK) FOR TRAINING BOOKING SYSTEM </w:t>
            </w:r>
            <w:r w:rsidR="000C4F93" w:rsidRPr="00477601">
              <w:rPr>
                <w:rFonts w:ascii="Arial" w:hAnsi="Arial" w:cs="Arial"/>
                <w:noProof/>
                <w:sz w:val="22"/>
                <w:szCs w:val="22"/>
              </w:rPr>
              <w:t>(if you have one in place, for all new Arena events, Single Training Booking System links will be set up)</w:t>
            </w:r>
            <w:r w:rsidR="000C4F93"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842F17" w:rsidRPr="00477601" w14:paraId="70DD3998" w14:textId="77777777" w:rsidTr="00A40CC1">
        <w:trPr>
          <w:trHeight w:val="982"/>
        </w:trPr>
        <w:tc>
          <w:tcPr>
            <w:tcW w:w="10881" w:type="dxa"/>
            <w:gridSpan w:val="6"/>
            <w:shd w:val="clear" w:color="auto" w:fill="auto"/>
          </w:tcPr>
          <w:p w14:paraId="0D490E93" w14:textId="77777777" w:rsidR="00842F17" w:rsidRPr="00477601" w:rsidRDefault="00842F17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</w:p>
          <w:p w14:paraId="46C0E34F" w14:textId="77777777" w:rsidR="00842F17" w:rsidRPr="00477601" w:rsidRDefault="00842F17" w:rsidP="00F40B82">
            <w:pPr>
              <w:tabs>
                <w:tab w:val="left" w:pos="1155"/>
              </w:tabs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04239A" w:rsidRPr="00477601" w14:paraId="4CB9D142" w14:textId="77777777" w:rsidTr="006F5D33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C69E75" w14:textId="77777777" w:rsidR="0004239A" w:rsidRPr="00477601" w:rsidRDefault="0004239A" w:rsidP="00F40B8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following questions aren’t mandatory </w:t>
            </w:r>
          </w:p>
        </w:tc>
      </w:tr>
      <w:tr w:rsidR="00842F17" w:rsidRPr="00477601" w14:paraId="30FF0AF5" w14:textId="77777777" w:rsidTr="00842F17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F9DBA41" w14:textId="43361D62" w:rsidR="00842F17" w:rsidRPr="00477601" w:rsidRDefault="00A46387" w:rsidP="00F40B8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6</w:t>
            </w:r>
            <w:r w:rsidR="00842F17" w:rsidRPr="00477601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. HEA Professional standards Framework –</w:t>
            </w:r>
            <w:r w:rsidR="00842F17" w:rsidRPr="0047760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please tick all that apply to your seminar subject</w:t>
            </w:r>
          </w:p>
        </w:tc>
      </w:tr>
      <w:tr w:rsidR="00842F17" w:rsidRPr="00477601" w14:paraId="14BD7439" w14:textId="77777777" w:rsidTr="00842F17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DB2826" w14:textId="0CA243AA" w:rsidR="00927A48" w:rsidRPr="00477601" w:rsidRDefault="00927A48" w:rsidP="00B036B8">
            <w:pPr>
              <w:rPr>
                <w:rFonts w:ascii="Arial" w:hAnsi="Arial" w:cs="Arial"/>
                <w:sz w:val="20"/>
                <w:szCs w:val="20"/>
              </w:rPr>
            </w:pPr>
            <w:r w:rsidRPr="00477601">
              <w:rPr>
                <w:rFonts w:ascii="Arial" w:hAnsi="Arial" w:cs="Arial"/>
                <w:sz w:val="20"/>
                <w:szCs w:val="20"/>
              </w:rPr>
              <w:t xml:space="preserve">Areas of Activity </w:t>
            </w:r>
          </w:p>
          <w:p w14:paraId="43542D73" w14:textId="2EA029D3" w:rsidR="00B036B8" w:rsidRPr="00477601" w:rsidRDefault="00B036B8" w:rsidP="00927A4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77601">
              <w:rPr>
                <w:rFonts w:ascii="Arial" w:hAnsi="Arial" w:cs="Arial"/>
                <w:sz w:val="20"/>
                <w:szCs w:val="20"/>
              </w:rPr>
              <w:t xml:space="preserve">A1 Design and plan learning activities and/or programmes of study   </w:t>
            </w:r>
          </w:p>
          <w:p w14:paraId="0F606375" w14:textId="044B1CED" w:rsidR="00B036B8" w:rsidRPr="00477601" w:rsidRDefault="00B036B8" w:rsidP="00927A4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77601">
              <w:rPr>
                <w:rFonts w:ascii="Arial" w:hAnsi="Arial" w:cs="Arial"/>
                <w:sz w:val="20"/>
                <w:szCs w:val="20"/>
              </w:rPr>
              <w:t xml:space="preserve">A2 Teach and/or support learning  </w:t>
            </w:r>
          </w:p>
          <w:p w14:paraId="7FD42856" w14:textId="59BCC7E3" w:rsidR="00B036B8" w:rsidRPr="00477601" w:rsidRDefault="00B036B8" w:rsidP="00927A4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77601">
              <w:rPr>
                <w:rFonts w:ascii="Arial" w:hAnsi="Arial" w:cs="Arial"/>
                <w:sz w:val="20"/>
                <w:szCs w:val="20"/>
              </w:rPr>
              <w:t>A3 Assess and give feedback to learners</w:t>
            </w:r>
          </w:p>
          <w:p w14:paraId="091C6B39" w14:textId="3A4D4793" w:rsidR="00B036B8" w:rsidRPr="00477601" w:rsidRDefault="00B036B8" w:rsidP="00927A4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77601">
              <w:rPr>
                <w:rFonts w:ascii="Arial" w:hAnsi="Arial" w:cs="Arial"/>
                <w:sz w:val="20"/>
                <w:szCs w:val="20"/>
              </w:rPr>
              <w:t>A4 Develop effective learning environments and approaches to student support and guidance</w:t>
            </w:r>
          </w:p>
          <w:p w14:paraId="11B2D5B6" w14:textId="0CDC8E48" w:rsidR="00842F17" w:rsidRPr="00477601" w:rsidRDefault="00B036B8" w:rsidP="00927A4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77601">
              <w:rPr>
                <w:rFonts w:ascii="Arial" w:hAnsi="Arial" w:cs="Arial"/>
                <w:sz w:val="20"/>
                <w:szCs w:val="20"/>
              </w:rPr>
              <w:t>A5 Engage in continuing professional development in subjects/disciplines and their pedagogy, incorporating</w:t>
            </w:r>
            <w:r w:rsidR="00927A48" w:rsidRPr="00477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601">
              <w:rPr>
                <w:rFonts w:ascii="Arial" w:hAnsi="Arial" w:cs="Arial"/>
                <w:sz w:val="20"/>
                <w:szCs w:val="20"/>
              </w:rPr>
              <w:t>research, scholarship and the evaluation of professional practices</w:t>
            </w:r>
          </w:p>
        </w:tc>
      </w:tr>
      <w:tr w:rsidR="00B036B8" w:rsidRPr="00477601" w14:paraId="55FB73C8" w14:textId="77777777" w:rsidTr="00842F17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0A88F4" w14:textId="71BB62D5" w:rsidR="00927A48" w:rsidRPr="00477601" w:rsidRDefault="00927A48" w:rsidP="00B036B8">
            <w:pPr>
              <w:rPr>
                <w:rFonts w:ascii="Arial" w:hAnsi="Arial" w:cs="Arial"/>
                <w:sz w:val="20"/>
                <w:szCs w:val="20"/>
              </w:rPr>
            </w:pPr>
            <w:r w:rsidRPr="00477601">
              <w:rPr>
                <w:rFonts w:ascii="Arial" w:hAnsi="Arial" w:cs="Arial"/>
                <w:sz w:val="20"/>
                <w:szCs w:val="20"/>
              </w:rPr>
              <w:t xml:space="preserve">Core Knowledge </w:t>
            </w:r>
          </w:p>
          <w:p w14:paraId="43205EA9" w14:textId="5734DB52" w:rsidR="00B036B8" w:rsidRPr="00477601" w:rsidRDefault="00B036B8" w:rsidP="00927A48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K1 The subject material</w:t>
            </w:r>
          </w:p>
          <w:p w14:paraId="5FE1E5EA" w14:textId="7011B390" w:rsidR="00B036B8" w:rsidRPr="00477601" w:rsidRDefault="00B036B8" w:rsidP="00927A48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K2 Appropriate methods for teaching, learning and assessing in the subject area and at the level of the</w:t>
            </w:r>
            <w:r w:rsidR="00927A48" w:rsidRPr="0047760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academic programme</w:t>
            </w:r>
          </w:p>
          <w:p w14:paraId="783E24FC" w14:textId="722286AF" w:rsidR="00B036B8" w:rsidRPr="00477601" w:rsidRDefault="00B036B8" w:rsidP="00927A48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K3 How students learn, both generally and within their subject/disciplinary area(s)</w:t>
            </w:r>
          </w:p>
          <w:p w14:paraId="031DD5BB" w14:textId="3195D831" w:rsidR="00B036B8" w:rsidRPr="00477601" w:rsidRDefault="00B036B8" w:rsidP="00927A48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K4 The use and value of appropriate learning technologies</w:t>
            </w:r>
          </w:p>
          <w:p w14:paraId="2A9D15EA" w14:textId="5C93A9F0" w:rsidR="00B036B8" w:rsidRPr="00477601" w:rsidRDefault="00B036B8" w:rsidP="00927A48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K5 Methods for evaluating the effectiveness of teaching</w:t>
            </w:r>
          </w:p>
          <w:p w14:paraId="675E8794" w14:textId="08787A35" w:rsidR="00B036B8" w:rsidRPr="00477601" w:rsidRDefault="00B036B8" w:rsidP="00927A48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K6 The implications of quality assurance and quality enhancement for academic and professional practice</w:t>
            </w:r>
          </w:p>
          <w:p w14:paraId="308413E1" w14:textId="752E7B28" w:rsidR="00B036B8" w:rsidRPr="00477601" w:rsidRDefault="00B036B8" w:rsidP="00927A48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with a particular focus on teaching</w:t>
            </w:r>
          </w:p>
        </w:tc>
      </w:tr>
      <w:tr w:rsidR="00B036B8" w:rsidRPr="00477601" w14:paraId="2A21EC5C" w14:textId="77777777" w:rsidTr="00842F17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3BABA4" w14:textId="11F7141D" w:rsidR="00927A48" w:rsidRPr="00477601" w:rsidRDefault="00927A48" w:rsidP="00B036B8">
            <w:pPr>
              <w:rPr>
                <w:rFonts w:ascii="Arial" w:hAnsi="Arial" w:cs="Arial"/>
                <w:sz w:val="20"/>
                <w:szCs w:val="20"/>
              </w:rPr>
            </w:pPr>
            <w:r w:rsidRPr="00477601">
              <w:rPr>
                <w:rFonts w:ascii="Arial" w:hAnsi="Arial" w:cs="Arial"/>
                <w:sz w:val="20"/>
                <w:szCs w:val="20"/>
              </w:rPr>
              <w:t xml:space="preserve">Professional Values </w:t>
            </w:r>
          </w:p>
          <w:p w14:paraId="2A959FB7" w14:textId="2A3FDAE0" w:rsidR="00B036B8" w:rsidRPr="00477601" w:rsidRDefault="00B036B8" w:rsidP="00927A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V1 Respect individual learners and diverse learning communities</w:t>
            </w:r>
          </w:p>
          <w:p w14:paraId="491D0413" w14:textId="45561E18" w:rsidR="00B036B8" w:rsidRPr="00477601" w:rsidRDefault="00B036B8" w:rsidP="00927A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V2 Promote participation in higher education and equality of opportunity for learners</w:t>
            </w:r>
          </w:p>
          <w:p w14:paraId="146F73EA" w14:textId="2D795EDE" w:rsidR="00B036B8" w:rsidRPr="00477601" w:rsidRDefault="00B036B8" w:rsidP="00927A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V3 Use evidence-informed approaches and the outcomes from research, scholarship and continuing professional development</w:t>
            </w:r>
          </w:p>
          <w:p w14:paraId="3310E4AF" w14:textId="143F5AE2" w:rsidR="00B036B8" w:rsidRPr="00477601" w:rsidRDefault="00B036B8" w:rsidP="00927A4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V4 Acknowledge the wider context in which higher education operates recognising the implications for</w:t>
            </w:r>
            <w:r w:rsidR="00927A48" w:rsidRPr="0047760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77601">
              <w:rPr>
                <w:rFonts w:ascii="Arial" w:hAnsi="Arial" w:cs="Arial"/>
                <w:noProof/>
                <w:sz w:val="20"/>
                <w:szCs w:val="20"/>
              </w:rPr>
              <w:t>professional practice</w:t>
            </w:r>
          </w:p>
        </w:tc>
      </w:tr>
      <w:tr w:rsidR="00B036B8" w:rsidRPr="00477601" w14:paraId="1A89CDE3" w14:textId="77777777" w:rsidTr="00A46387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27556A4" w14:textId="605022F3" w:rsidR="00B036B8" w:rsidRPr="00477601" w:rsidRDefault="00A46387" w:rsidP="00A4638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</w:t>
            </w:r>
            <w:r w:rsidR="00B036B8" w:rsidRPr="004776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Connected Curriculum Dimensions – </w:t>
            </w:r>
            <w:r w:rsidRPr="0047760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please tick all that apply</w:t>
            </w:r>
          </w:p>
        </w:tc>
      </w:tr>
      <w:tr w:rsidR="00B036B8" w:rsidRPr="00477601" w14:paraId="6D124A02" w14:textId="77777777" w:rsidTr="00842F17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AC3E21" w14:textId="14BFE3E8" w:rsidR="00B036B8" w:rsidRPr="00477601" w:rsidRDefault="00B036B8" w:rsidP="00927A4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</w:pPr>
            <w:r w:rsidRPr="0047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>Students </w:t>
            </w:r>
            <w:r w:rsidRPr="00477601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  <w:bdr w:val="none" w:sz="0" w:space="0" w:color="auto" w:frame="1"/>
                <w:lang w:eastAsia="en-GB"/>
              </w:rPr>
              <w:t>connect with researchers</w:t>
            </w:r>
            <w:r w:rsidRPr="0047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> and with the institution’s research</w:t>
            </w:r>
          </w:p>
          <w:p w14:paraId="71D84875" w14:textId="2096E4B8" w:rsidR="00B036B8" w:rsidRPr="00477601" w:rsidRDefault="00B036B8" w:rsidP="00927A4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</w:pPr>
            <w:r w:rsidRPr="0047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>A </w:t>
            </w:r>
            <w:proofErr w:type="spellStart"/>
            <w:r w:rsidRPr="00477601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  <w:bdr w:val="none" w:sz="0" w:space="0" w:color="auto" w:frame="1"/>
                <w:lang w:eastAsia="en-GB"/>
              </w:rPr>
              <w:t>throughline</w:t>
            </w:r>
            <w:proofErr w:type="spellEnd"/>
            <w:r w:rsidRPr="00477601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  <w:bdr w:val="none" w:sz="0" w:space="0" w:color="auto" w:frame="1"/>
                <w:lang w:eastAsia="en-GB"/>
              </w:rPr>
              <w:t xml:space="preserve"> of research activity </w:t>
            </w:r>
            <w:r w:rsidRPr="0047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>is built into each programme</w:t>
            </w:r>
          </w:p>
          <w:p w14:paraId="1160B3DB" w14:textId="57D12B7A" w:rsidR="00B036B8" w:rsidRPr="00477601" w:rsidRDefault="00B036B8" w:rsidP="00927A4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</w:pPr>
            <w:r w:rsidRPr="0047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>Students </w:t>
            </w:r>
            <w:r w:rsidRPr="00477601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  <w:bdr w:val="none" w:sz="0" w:space="0" w:color="auto" w:frame="1"/>
                <w:lang w:eastAsia="en-GB"/>
              </w:rPr>
              <w:t>make connections across subjects and out to the world</w:t>
            </w:r>
          </w:p>
          <w:p w14:paraId="45E09C12" w14:textId="0E7DCFD9" w:rsidR="00B036B8" w:rsidRPr="00477601" w:rsidRDefault="00B036B8" w:rsidP="00927A4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</w:pPr>
            <w:r w:rsidRPr="0047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>Students connect academic learning with </w:t>
            </w:r>
            <w:r w:rsidRPr="00477601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  <w:bdr w:val="none" w:sz="0" w:space="0" w:color="auto" w:frame="1"/>
                <w:lang w:eastAsia="en-GB"/>
              </w:rPr>
              <w:t>workplace learning</w:t>
            </w:r>
          </w:p>
          <w:p w14:paraId="54D02B44" w14:textId="0B9B7A39" w:rsidR="00B036B8" w:rsidRPr="00477601" w:rsidRDefault="00B036B8" w:rsidP="00927A4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</w:pPr>
            <w:r w:rsidRPr="0047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>Students learn to produce outputs – </w:t>
            </w:r>
            <w:r w:rsidRPr="00477601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  <w:bdr w:val="none" w:sz="0" w:space="0" w:color="auto" w:frame="1"/>
                <w:lang w:eastAsia="en-GB"/>
              </w:rPr>
              <w:t>assessments directed at an audience</w:t>
            </w:r>
          </w:p>
          <w:p w14:paraId="3A2D0B2B" w14:textId="3D6140ED" w:rsidR="00B036B8" w:rsidRPr="00477601" w:rsidRDefault="00B036B8" w:rsidP="00927A48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>Students </w:t>
            </w:r>
            <w:r w:rsidRPr="00477601">
              <w:rPr>
                <w:rFonts w:ascii="Arial" w:eastAsia="Times New Roman" w:hAnsi="Arial" w:cs="Arial"/>
                <w:bCs/>
                <w:color w:val="333333"/>
                <w:sz w:val="22"/>
                <w:szCs w:val="22"/>
                <w:bdr w:val="none" w:sz="0" w:space="0" w:color="auto" w:frame="1"/>
                <w:lang w:eastAsia="en-GB"/>
              </w:rPr>
              <w:t>connect with each other, across phases and with alumni</w:t>
            </w:r>
          </w:p>
        </w:tc>
      </w:tr>
      <w:tr w:rsidR="0004239A" w:rsidRPr="00477601" w14:paraId="408DA62E" w14:textId="77777777" w:rsidTr="006F5D33">
        <w:tc>
          <w:tcPr>
            <w:tcW w:w="10881" w:type="dxa"/>
            <w:gridSpan w:val="6"/>
            <w:shd w:val="clear" w:color="auto" w:fill="D9E2F3" w:themeFill="accent5" w:themeFillTint="33"/>
          </w:tcPr>
          <w:p w14:paraId="71AE2350" w14:textId="77777777" w:rsidR="0004239A" w:rsidRPr="00477601" w:rsidRDefault="006F5D33" w:rsidP="000C4F93">
            <w:pPr>
              <w:rPr>
                <w:rFonts w:ascii="Arial" w:hAnsi="Arial" w:cs="Arial"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="0004239A"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 w:rsidR="000C4F93"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PARTICIPANT </w:t>
            </w:r>
            <w:r w:rsidR="0004239A"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REVIEWS</w:t>
            </w:r>
            <w:r w:rsidR="0004239A" w:rsidRPr="00477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39A" w:rsidRPr="00477601">
              <w:rPr>
                <w:rFonts w:ascii="Arial" w:hAnsi="Arial" w:cs="Arial"/>
                <w:sz w:val="22"/>
                <w:szCs w:val="22"/>
              </w:rPr>
              <w:br/>
            </w:r>
            <w:r w:rsidR="0004239A" w:rsidRPr="00477601">
              <w:rPr>
                <w:rFonts w:ascii="Arial" w:hAnsi="Arial" w:cs="Arial"/>
                <w:i/>
                <w:sz w:val="22"/>
                <w:szCs w:val="22"/>
              </w:rPr>
              <w:t xml:space="preserve">(Short sentences of recent </w:t>
            </w:r>
            <w:r w:rsidR="00AF5F63" w:rsidRPr="00477601">
              <w:rPr>
                <w:rFonts w:ascii="Arial" w:hAnsi="Arial" w:cs="Arial"/>
                <w:i/>
                <w:sz w:val="22"/>
                <w:szCs w:val="22"/>
              </w:rPr>
              <w:t>participant</w:t>
            </w:r>
            <w:r w:rsidR="0004239A" w:rsidRPr="00477601">
              <w:rPr>
                <w:rFonts w:ascii="Arial" w:hAnsi="Arial" w:cs="Arial"/>
                <w:i/>
                <w:sz w:val="22"/>
                <w:szCs w:val="22"/>
              </w:rPr>
              <w:t xml:space="preserve"> feedback </w:t>
            </w:r>
            <w:r w:rsidR="00AF5F63" w:rsidRPr="00477601">
              <w:rPr>
                <w:rFonts w:ascii="Arial" w:hAnsi="Arial" w:cs="Arial"/>
                <w:i/>
                <w:sz w:val="22"/>
                <w:szCs w:val="22"/>
              </w:rPr>
              <w:t>if the event has run before</w:t>
            </w:r>
            <w:r w:rsidR="0004239A" w:rsidRPr="00477601">
              <w:rPr>
                <w:rFonts w:ascii="Arial" w:hAnsi="Arial" w:cs="Arial"/>
                <w:i/>
                <w:sz w:val="22"/>
                <w:szCs w:val="22"/>
              </w:rPr>
              <w:t xml:space="preserve">). Include name, </w:t>
            </w:r>
            <w:r w:rsidR="00AF5F63" w:rsidRPr="00477601">
              <w:rPr>
                <w:rFonts w:ascii="Arial" w:hAnsi="Arial" w:cs="Arial"/>
                <w:i/>
                <w:sz w:val="22"/>
                <w:szCs w:val="22"/>
              </w:rPr>
              <w:t>participant’s</w:t>
            </w:r>
            <w:r w:rsidR="0004239A" w:rsidRPr="00477601">
              <w:rPr>
                <w:rFonts w:ascii="Arial" w:hAnsi="Arial" w:cs="Arial"/>
                <w:i/>
                <w:sz w:val="22"/>
                <w:szCs w:val="22"/>
              </w:rPr>
              <w:t xml:space="preserve"> role</w:t>
            </w:r>
            <w:r w:rsidR="00AF5F63" w:rsidRPr="00477601">
              <w:rPr>
                <w:rFonts w:ascii="Arial" w:hAnsi="Arial" w:cs="Arial"/>
                <w:i/>
                <w:sz w:val="22"/>
                <w:szCs w:val="22"/>
              </w:rPr>
              <w:t xml:space="preserve"> and department/institute.)</w:t>
            </w:r>
          </w:p>
        </w:tc>
      </w:tr>
      <w:tr w:rsidR="0004239A" w:rsidRPr="00477601" w14:paraId="140E64B4" w14:textId="77777777" w:rsidTr="00F40B82">
        <w:tc>
          <w:tcPr>
            <w:tcW w:w="10881" w:type="dxa"/>
            <w:gridSpan w:val="6"/>
            <w:shd w:val="clear" w:color="auto" w:fill="auto"/>
          </w:tcPr>
          <w:p w14:paraId="152CFEC4" w14:textId="77777777" w:rsidR="0004239A" w:rsidRPr="00477601" w:rsidRDefault="0004239A" w:rsidP="00F40B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666B0" w14:textId="77777777" w:rsidR="0004239A" w:rsidRPr="00477601" w:rsidRDefault="0004239A" w:rsidP="00F40B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239A" w:rsidRPr="00477601" w14:paraId="2BE6FB8A" w14:textId="77777777" w:rsidTr="006F5D33">
        <w:trPr>
          <w:trHeight w:val="802"/>
        </w:trPr>
        <w:tc>
          <w:tcPr>
            <w:tcW w:w="2611" w:type="dxa"/>
            <w:gridSpan w:val="2"/>
            <w:shd w:val="clear" w:color="auto" w:fill="D9E2F3" w:themeFill="accent5" w:themeFillTint="33"/>
          </w:tcPr>
          <w:p w14:paraId="0739FD20" w14:textId="77777777" w:rsidR="0004239A" w:rsidRPr="00477601" w:rsidRDefault="006F5D33" w:rsidP="00F40B82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="0004239A" w:rsidRPr="00477601">
              <w:rPr>
                <w:rFonts w:ascii="Arial" w:hAnsi="Arial" w:cs="Arial"/>
                <w:b/>
                <w:noProof/>
                <w:sz w:val="22"/>
                <w:szCs w:val="22"/>
              </w:rPr>
              <w:t>. OTHER INFO</w:t>
            </w:r>
          </w:p>
          <w:p w14:paraId="56B05CC9" w14:textId="77777777" w:rsidR="0004239A" w:rsidRPr="00477601" w:rsidRDefault="0004239A" w:rsidP="00F40B82">
            <w:pP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477601">
              <w:rPr>
                <w:rFonts w:ascii="Arial" w:hAnsi="Arial" w:cs="Arial"/>
                <w:i/>
                <w:sz w:val="22"/>
                <w:szCs w:val="22"/>
              </w:rPr>
              <w:t>Any other important course information</w:t>
            </w:r>
            <w:r w:rsidR="00AF5F63" w:rsidRPr="00477601">
              <w:rPr>
                <w:rFonts w:ascii="Arial" w:hAnsi="Arial" w:cs="Arial"/>
                <w:i/>
                <w:sz w:val="22"/>
                <w:szCs w:val="22"/>
              </w:rPr>
              <w:t xml:space="preserve"> or links to include</w:t>
            </w:r>
            <w:r w:rsidRPr="004776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70" w:type="dxa"/>
            <w:gridSpan w:val="4"/>
            <w:shd w:val="clear" w:color="auto" w:fill="auto"/>
          </w:tcPr>
          <w:p w14:paraId="46E472A5" w14:textId="77777777" w:rsidR="0004239A" w:rsidRPr="00477601" w:rsidRDefault="0004239A" w:rsidP="00F40B8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50F05CC" w14:textId="77777777" w:rsidR="0004239A" w:rsidRPr="00477601" w:rsidRDefault="0004239A" w:rsidP="00F40B8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C5E457D" w14:textId="77777777" w:rsidR="0004239A" w:rsidRPr="00477601" w:rsidRDefault="0004239A" w:rsidP="00F40B8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79CB934" w14:textId="77777777" w:rsidR="0004239A" w:rsidRPr="00477601" w:rsidRDefault="0004239A" w:rsidP="00F40B8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279F634" w14:textId="77777777" w:rsidR="0004239A" w:rsidRPr="00477601" w:rsidRDefault="0004239A" w:rsidP="00F40B8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9174974" w14:textId="77777777" w:rsidR="00927A48" w:rsidRDefault="00927A48" w:rsidP="00927A48">
      <w:pPr>
        <w:jc w:val="both"/>
        <w:rPr>
          <w:rFonts w:ascii="Arial" w:hAnsi="Arial" w:cs="Arial"/>
          <w:sz w:val="20"/>
          <w:szCs w:val="20"/>
        </w:rPr>
      </w:pPr>
    </w:p>
    <w:p w14:paraId="2D699FCA" w14:textId="77777777" w:rsidR="00927A48" w:rsidRDefault="00927A48" w:rsidP="00927A48">
      <w:pPr>
        <w:jc w:val="both"/>
        <w:rPr>
          <w:rFonts w:ascii="Arial" w:hAnsi="Arial" w:cs="Arial"/>
          <w:sz w:val="20"/>
          <w:szCs w:val="20"/>
        </w:rPr>
      </w:pPr>
    </w:p>
    <w:p w14:paraId="574C9E05" w14:textId="75D44EAD" w:rsidR="0004239A" w:rsidRPr="00EE4B6E" w:rsidRDefault="00927A48" w:rsidP="00927A4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Thank you for your proposal, we will be in touch shortly, UCL Arena Centre. </w:t>
      </w:r>
      <w:r w:rsidR="0004239A" w:rsidRPr="00EE4B6E">
        <w:rPr>
          <w:rFonts w:ascii="Arial" w:hAnsi="Arial" w:cs="Arial"/>
          <w:sz w:val="20"/>
          <w:szCs w:val="20"/>
        </w:rPr>
        <w:br/>
      </w:r>
    </w:p>
    <w:sectPr w:rsidR="0004239A" w:rsidRPr="00EE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E7A"/>
    <w:multiLevelType w:val="hybridMultilevel"/>
    <w:tmpl w:val="2E8C2CC8"/>
    <w:lvl w:ilvl="0" w:tplc="640CB8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6FDD"/>
    <w:multiLevelType w:val="hybridMultilevel"/>
    <w:tmpl w:val="6F245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27A"/>
    <w:multiLevelType w:val="hybridMultilevel"/>
    <w:tmpl w:val="85940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F6322"/>
    <w:multiLevelType w:val="hybridMultilevel"/>
    <w:tmpl w:val="BCC219B0"/>
    <w:lvl w:ilvl="0" w:tplc="0302D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1F25"/>
    <w:multiLevelType w:val="hybridMultilevel"/>
    <w:tmpl w:val="2B6ADD32"/>
    <w:lvl w:ilvl="0" w:tplc="640CB8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03EB1"/>
    <w:multiLevelType w:val="hybridMultilevel"/>
    <w:tmpl w:val="7E2A8A60"/>
    <w:lvl w:ilvl="0" w:tplc="640CB8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360C9"/>
    <w:multiLevelType w:val="hybridMultilevel"/>
    <w:tmpl w:val="5200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2EEB"/>
    <w:multiLevelType w:val="hybridMultilevel"/>
    <w:tmpl w:val="3254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1241"/>
    <w:multiLevelType w:val="hybridMultilevel"/>
    <w:tmpl w:val="0464AAA8"/>
    <w:lvl w:ilvl="0" w:tplc="0302D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251A"/>
    <w:multiLevelType w:val="hybridMultilevel"/>
    <w:tmpl w:val="2CB8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37EF"/>
    <w:multiLevelType w:val="hybridMultilevel"/>
    <w:tmpl w:val="1692673C"/>
    <w:lvl w:ilvl="0" w:tplc="640CB8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5878"/>
    <w:multiLevelType w:val="hybridMultilevel"/>
    <w:tmpl w:val="5CBCF858"/>
    <w:lvl w:ilvl="0" w:tplc="640CB8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0028D"/>
    <w:multiLevelType w:val="hybridMultilevel"/>
    <w:tmpl w:val="9D94D2AA"/>
    <w:lvl w:ilvl="0" w:tplc="640CB8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E49C3"/>
    <w:multiLevelType w:val="hybridMultilevel"/>
    <w:tmpl w:val="022CA7BE"/>
    <w:lvl w:ilvl="0" w:tplc="0302D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D3769"/>
    <w:multiLevelType w:val="hybridMultilevel"/>
    <w:tmpl w:val="E88AAD1A"/>
    <w:lvl w:ilvl="0" w:tplc="640CB8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04C4"/>
    <w:multiLevelType w:val="hybridMultilevel"/>
    <w:tmpl w:val="208291CC"/>
    <w:lvl w:ilvl="0" w:tplc="0302D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C5958"/>
    <w:multiLevelType w:val="hybridMultilevel"/>
    <w:tmpl w:val="A52ABE96"/>
    <w:lvl w:ilvl="0" w:tplc="640CB8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F54A9"/>
    <w:multiLevelType w:val="hybridMultilevel"/>
    <w:tmpl w:val="33FEEA00"/>
    <w:lvl w:ilvl="0" w:tplc="0302D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41DCA"/>
    <w:multiLevelType w:val="hybridMultilevel"/>
    <w:tmpl w:val="1CE03DD6"/>
    <w:lvl w:ilvl="0" w:tplc="640CB8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356600"/>
    <w:multiLevelType w:val="hybridMultilevel"/>
    <w:tmpl w:val="B3F8AAB2"/>
    <w:lvl w:ilvl="0" w:tplc="640CB8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C75CC6"/>
    <w:multiLevelType w:val="hybridMultilevel"/>
    <w:tmpl w:val="BE6E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B5619"/>
    <w:multiLevelType w:val="hybridMultilevel"/>
    <w:tmpl w:val="89BA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33DAD"/>
    <w:multiLevelType w:val="hybridMultilevel"/>
    <w:tmpl w:val="9340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F54EF"/>
    <w:multiLevelType w:val="hybridMultilevel"/>
    <w:tmpl w:val="5580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365A8"/>
    <w:multiLevelType w:val="hybridMultilevel"/>
    <w:tmpl w:val="3B8A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7"/>
  </w:num>
  <w:num w:numId="5">
    <w:abstractNumId w:val="17"/>
  </w:num>
  <w:num w:numId="6">
    <w:abstractNumId w:val="15"/>
  </w:num>
  <w:num w:numId="7">
    <w:abstractNumId w:val="3"/>
  </w:num>
  <w:num w:numId="8">
    <w:abstractNumId w:val="8"/>
  </w:num>
  <w:num w:numId="9">
    <w:abstractNumId w:val="13"/>
  </w:num>
  <w:num w:numId="10">
    <w:abstractNumId w:val="24"/>
  </w:num>
  <w:num w:numId="11">
    <w:abstractNumId w:val="9"/>
  </w:num>
  <w:num w:numId="12">
    <w:abstractNumId w:val="20"/>
  </w:num>
  <w:num w:numId="13">
    <w:abstractNumId w:val="1"/>
  </w:num>
  <w:num w:numId="14">
    <w:abstractNumId w:val="2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9"/>
  </w:num>
  <w:num w:numId="20">
    <w:abstractNumId w:val="12"/>
  </w:num>
  <w:num w:numId="21">
    <w:abstractNumId w:val="16"/>
  </w:num>
  <w:num w:numId="22">
    <w:abstractNumId w:val="14"/>
  </w:num>
  <w:num w:numId="23">
    <w:abstractNumId w:val="2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9A"/>
    <w:rsid w:val="0004239A"/>
    <w:rsid w:val="000513DE"/>
    <w:rsid w:val="000C4F93"/>
    <w:rsid w:val="002A7EE4"/>
    <w:rsid w:val="00477601"/>
    <w:rsid w:val="00654CAE"/>
    <w:rsid w:val="006F5D33"/>
    <w:rsid w:val="00842F17"/>
    <w:rsid w:val="00927A48"/>
    <w:rsid w:val="00A46387"/>
    <w:rsid w:val="00AF5F63"/>
    <w:rsid w:val="00B036B8"/>
    <w:rsid w:val="00BD78ED"/>
    <w:rsid w:val="00BE0158"/>
    <w:rsid w:val="00D141F0"/>
    <w:rsid w:val="00E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54DC9"/>
  <w15:docId w15:val="{AE5B6E85-33AE-4360-A3BB-E6B3BA18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9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3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sex.ac.uk/tldu/ideas/curr/learningoutcomes/language" TargetMode="External"/><Relationship Id="rId5" Type="http://schemas.openxmlformats.org/officeDocument/2006/relationships/hyperlink" Target="mailto:l.hawkridge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Bozec</dc:creator>
  <cp:keywords/>
  <dc:description/>
  <cp:lastModifiedBy>Jenni Bozec</cp:lastModifiedBy>
  <cp:revision>2</cp:revision>
  <dcterms:created xsi:type="dcterms:W3CDTF">2018-08-03T14:11:00Z</dcterms:created>
  <dcterms:modified xsi:type="dcterms:W3CDTF">2018-08-03T14:11:00Z</dcterms:modified>
</cp:coreProperties>
</file>