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D4E1" w14:textId="7CC34343" w:rsidR="00613D90" w:rsidRDefault="13F9C93B" w:rsidP="7D6610A2">
      <w:pPr>
        <w:spacing w:after="0" w:line="240" w:lineRule="auto"/>
        <w:ind w:firstLine="1785"/>
        <w:rPr>
          <w:rFonts w:ascii="Helvetica" w:eastAsia="Helvetica" w:hAnsi="Helvetica" w:cs="Helvetica"/>
          <w:color w:val="000000" w:themeColor="text1"/>
        </w:rPr>
      </w:pPr>
      <w:r w:rsidRPr="7D6610A2">
        <w:rPr>
          <w:rFonts w:ascii="Helvetica" w:eastAsia="Helvetica" w:hAnsi="Helvetica" w:cs="Helvetica"/>
          <w:color w:val="000000" w:themeColor="text1"/>
        </w:rPr>
        <w:t>  </w:t>
      </w:r>
    </w:p>
    <w:p w14:paraId="5F09C8AB" w14:textId="0F0DE7B5" w:rsidR="00613D90" w:rsidRDefault="13F9C93B" w:rsidP="7D6610A2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5D1B4B86" wp14:editId="17061E62">
            <wp:extent cx="5715000" cy="1905000"/>
            <wp:effectExtent l="0" t="0" r="0" b="0"/>
            <wp:docPr id="1794461728" name="Picture 1794461728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D6610A2">
        <w:rPr>
          <w:rFonts w:ascii="Calibri" w:eastAsia="Calibri" w:hAnsi="Calibri" w:cs="Calibri"/>
          <w:color w:val="000000" w:themeColor="text1"/>
        </w:rPr>
        <w:t>  </w:t>
      </w:r>
    </w:p>
    <w:p w14:paraId="1BA3CC0A" w14:textId="09404EB8" w:rsidR="00613D90" w:rsidRDefault="13F9C93B" w:rsidP="7D6610A2">
      <w:pPr>
        <w:spacing w:after="0" w:line="240" w:lineRule="auto"/>
        <w:rPr>
          <w:rFonts w:ascii="Helvetica" w:eastAsia="Helvetica" w:hAnsi="Helvetica" w:cs="Helvetica"/>
          <w:color w:val="002855"/>
          <w:sz w:val="52"/>
          <w:szCs w:val="52"/>
        </w:rPr>
      </w:pPr>
      <w:r w:rsidRPr="7D6610A2">
        <w:rPr>
          <w:rFonts w:ascii="Helvetica" w:eastAsia="Helvetica" w:hAnsi="Helvetica" w:cs="Helvetica"/>
          <w:b/>
          <w:bCs/>
          <w:color w:val="002855"/>
          <w:sz w:val="52"/>
          <w:szCs w:val="52"/>
        </w:rPr>
        <w:t>Hi, [Student name] </w:t>
      </w:r>
      <w:r w:rsidRPr="7D6610A2">
        <w:rPr>
          <w:rFonts w:ascii="Helvetica" w:eastAsia="Helvetica" w:hAnsi="Helvetica" w:cs="Helvetica"/>
          <w:color w:val="002855"/>
          <w:sz w:val="52"/>
          <w:szCs w:val="52"/>
        </w:rPr>
        <w:t> </w:t>
      </w:r>
    </w:p>
    <w:p w14:paraId="4FE6DF5A" w14:textId="45795930" w:rsidR="00613D90" w:rsidRDefault="13F9C93B" w:rsidP="7D6610A2">
      <w:pPr>
        <w:spacing w:after="0" w:line="240" w:lineRule="auto"/>
        <w:rPr>
          <w:rFonts w:ascii="Helvetica" w:eastAsia="Helvetica" w:hAnsi="Helvetica" w:cs="Helvetica"/>
          <w:color w:val="002855"/>
          <w:sz w:val="56"/>
          <w:szCs w:val="56"/>
        </w:rPr>
      </w:pPr>
      <w:r>
        <w:rPr>
          <w:noProof/>
        </w:rPr>
        <w:drawing>
          <wp:inline distT="0" distB="0" distL="0" distR="0" wp14:anchorId="096A292F" wp14:editId="35CCABE2">
            <wp:extent cx="5724524" cy="38100"/>
            <wp:effectExtent l="0" t="0" r="0" b="0"/>
            <wp:docPr id="1447377600" name="Picture 1447377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350978F" w:rsidRPr="7D6610A2">
        <w:rPr>
          <w:rFonts w:ascii="Helvetica" w:eastAsia="Helvetica" w:hAnsi="Helvetica" w:cs="Helvetica"/>
          <w:b/>
          <w:bCs/>
          <w:color w:val="002855"/>
          <w:sz w:val="56"/>
          <w:szCs w:val="56"/>
        </w:rPr>
        <w:t>To do this week: </w:t>
      </w:r>
    </w:p>
    <w:p w14:paraId="53797CD0" w14:textId="24855F3C" w:rsidR="00613D90" w:rsidRDefault="13F9C93B" w:rsidP="7D6610A2">
      <w:pPr>
        <w:spacing w:after="0" w:line="240" w:lineRule="auto"/>
        <w:ind w:left="780"/>
        <w:rPr>
          <w:rFonts w:ascii="Helvetica" w:eastAsia="Helvetica" w:hAnsi="Helvetica" w:cs="Helvetica"/>
          <w:color w:val="000000" w:themeColor="text1"/>
        </w:rPr>
      </w:pPr>
      <w:r w:rsidRPr="7D6610A2">
        <w:rPr>
          <w:rFonts w:ascii="Helvetica" w:eastAsia="Helvetica" w:hAnsi="Helvetica" w:cs="Helvetica"/>
          <w:color w:val="000000" w:themeColor="text1"/>
        </w:rPr>
        <w:t>  </w:t>
      </w:r>
    </w:p>
    <w:p w14:paraId="2E729E57" w14:textId="1A7AFEC9" w:rsidR="00613D90" w:rsidRDefault="00000000" w:rsidP="5C4CB686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Helvetica" w:hAnsi="Helvetica" w:cs="Helvetica"/>
          <w:color w:val="000000" w:themeColor="text1"/>
        </w:rPr>
      </w:pPr>
      <w:hyperlink r:id="rId10">
        <w:r w:rsidR="13F9C93B" w:rsidRPr="5C4CB686">
          <w:rPr>
            <w:rStyle w:val="Hyperlink"/>
            <w:rFonts w:ascii="Helvetica" w:eastAsia="Helvetica" w:hAnsi="Helvetica" w:cs="Helvetica"/>
          </w:rPr>
          <w:t>Read our ‘</w:t>
        </w:r>
        <w:r w:rsidR="2AE8A285" w:rsidRPr="5C4CB686">
          <w:rPr>
            <w:rStyle w:val="Hyperlink"/>
            <w:rFonts w:ascii="Helvetica" w:eastAsia="Helvetica" w:hAnsi="Helvetica" w:cs="Helvetica"/>
          </w:rPr>
          <w:t xml:space="preserve">Online </w:t>
        </w:r>
        <w:r w:rsidR="13F9C93B" w:rsidRPr="5C4CB686">
          <w:rPr>
            <w:rStyle w:val="Hyperlink"/>
            <w:rFonts w:ascii="Helvetica" w:eastAsia="Helvetica" w:hAnsi="Helvetica" w:cs="Helvetica"/>
          </w:rPr>
          <w:t>Central Exam</w:t>
        </w:r>
        <w:r w:rsidR="3736DEBB" w:rsidRPr="5C4CB686">
          <w:rPr>
            <w:rStyle w:val="Hyperlink"/>
            <w:rFonts w:ascii="Helvetica" w:eastAsia="Helvetica" w:hAnsi="Helvetica" w:cs="Helvetica"/>
          </w:rPr>
          <w:t>s</w:t>
        </w:r>
        <w:r w:rsidR="13F9C93B" w:rsidRPr="5C4CB686">
          <w:rPr>
            <w:rStyle w:val="Hyperlink"/>
            <w:rFonts w:ascii="Helvetica" w:eastAsia="Helvetica" w:hAnsi="Helvetica" w:cs="Helvetica"/>
          </w:rPr>
          <w:t xml:space="preserve"> checklist’:</w:t>
        </w:r>
      </w:hyperlink>
      <w:r w:rsidR="13F9C93B" w:rsidRPr="5C4CB686">
        <w:rPr>
          <w:rFonts w:ascii="Helvetica" w:eastAsia="Helvetica" w:hAnsi="Helvetica" w:cs="Helvetica"/>
          <w:color w:val="000000" w:themeColor="text1"/>
        </w:rPr>
        <w:t xml:space="preserve"> Set yourself up for success and avoid any last-minute stress or submission problems by taking these important steps now.  </w:t>
      </w:r>
    </w:p>
    <w:p w14:paraId="2ED5AAB9" w14:textId="530E9867" w:rsidR="00613D90" w:rsidRDefault="00613D90" w:rsidP="7D6610A2">
      <w:pPr>
        <w:spacing w:after="0" w:line="240" w:lineRule="auto"/>
        <w:rPr>
          <w:rFonts w:ascii="Helvetica" w:eastAsia="Helvetica" w:hAnsi="Helvetica" w:cs="Helvetica"/>
          <w:color w:val="000000" w:themeColor="text1"/>
        </w:rPr>
      </w:pPr>
    </w:p>
    <w:p w14:paraId="75542EF5" w14:textId="52D1A729" w:rsidR="00613D90" w:rsidRDefault="13F9C93B" w:rsidP="5C4CB686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Helvetica" w:hAnsi="Helvetica" w:cs="Helvetica"/>
          <w:color w:val="000000" w:themeColor="text1"/>
        </w:rPr>
      </w:pPr>
      <w:r w:rsidRPr="5C4CB686">
        <w:rPr>
          <w:rFonts w:ascii="Helvetica" w:eastAsia="Helvetica" w:hAnsi="Helvetica" w:cs="Helvetica"/>
        </w:rPr>
        <w:t>If you have an online exam</w:t>
      </w:r>
      <w:r w:rsidRPr="5C4CB686">
        <w:rPr>
          <w:rFonts w:ascii="Helvetica" w:eastAsia="Helvetica" w:hAnsi="Helvetica" w:cs="Helvetica"/>
          <w:color w:val="000000" w:themeColor="text1"/>
          <w:u w:val="single"/>
        </w:rPr>
        <w:t>,</w:t>
      </w:r>
      <w:r w:rsidRPr="5C4CB686">
        <w:rPr>
          <w:rFonts w:ascii="Helvetica" w:eastAsia="Helvetica" w:hAnsi="Helvetica" w:cs="Helvetica"/>
          <w:color w:val="000000" w:themeColor="text1"/>
        </w:rPr>
        <w:t xml:space="preserve"> set up a quiet space at home or, if you need to find a desk or PC on campus, </w:t>
      </w:r>
      <w:hyperlink r:id="rId11">
        <w:r w:rsidRPr="5C4CB686">
          <w:rPr>
            <w:rStyle w:val="Hyperlink"/>
            <w:rFonts w:ascii="Helvetica" w:eastAsia="Helvetica" w:hAnsi="Helvetica" w:cs="Helvetica"/>
          </w:rPr>
          <w:t>book one in advance</w:t>
        </w:r>
      </w:hyperlink>
      <w:r w:rsidRPr="5C4CB686">
        <w:rPr>
          <w:rFonts w:ascii="Helvetica" w:eastAsia="Helvetica" w:hAnsi="Helvetica" w:cs="Helvetica"/>
          <w:color w:val="000000" w:themeColor="text1"/>
        </w:rPr>
        <w:t>.   </w:t>
      </w:r>
      <w:r w:rsidR="00000000">
        <w:br/>
      </w:r>
    </w:p>
    <w:p w14:paraId="77280A2E" w14:textId="4A268784" w:rsidR="00613D90" w:rsidRDefault="13F9C93B" w:rsidP="7D6610A2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Helvetica" w:hAnsi="Helvetica" w:cs="Helvetica"/>
          <w:color w:val="000000" w:themeColor="text1"/>
        </w:rPr>
      </w:pPr>
      <w:r w:rsidRPr="7D6610A2">
        <w:rPr>
          <w:rFonts w:ascii="Helvetica" w:eastAsia="Helvetica" w:hAnsi="Helvetica" w:cs="Helvetica"/>
          <w:color w:val="000000" w:themeColor="text1"/>
        </w:rPr>
        <w:t xml:space="preserve">Plan your journey to </w:t>
      </w:r>
      <w:hyperlink r:id="rId12">
        <w:r w:rsidRPr="7D6610A2">
          <w:rPr>
            <w:rStyle w:val="Hyperlink"/>
            <w:rFonts w:ascii="Helvetica" w:eastAsia="Helvetica" w:hAnsi="Helvetica" w:cs="Helvetica"/>
          </w:rPr>
          <w:t xml:space="preserve">London </w:t>
        </w:r>
        <w:proofErr w:type="spellStart"/>
        <w:r w:rsidRPr="7D6610A2">
          <w:rPr>
            <w:rStyle w:val="Hyperlink"/>
            <w:rFonts w:ascii="Helvetica" w:eastAsia="Helvetica" w:hAnsi="Helvetica" w:cs="Helvetica"/>
          </w:rPr>
          <w:t>ExCeL</w:t>
        </w:r>
        <w:proofErr w:type="spellEnd"/>
      </w:hyperlink>
      <w:r w:rsidRPr="7D6610A2">
        <w:rPr>
          <w:rFonts w:ascii="Helvetica" w:eastAsia="Helvetica" w:hAnsi="Helvetica" w:cs="Helvetica"/>
          <w:color w:val="000000" w:themeColor="text1"/>
        </w:rPr>
        <w:t xml:space="preserve">. View </w:t>
      </w:r>
      <w:hyperlink r:id="rId13">
        <w:r w:rsidRPr="7D6610A2">
          <w:rPr>
            <w:rStyle w:val="Hyperlink"/>
            <w:rFonts w:ascii="Helvetica" w:eastAsia="Helvetica" w:hAnsi="Helvetica" w:cs="Helvetica"/>
          </w:rPr>
          <w:t>Jheel’s tips</w:t>
        </w:r>
      </w:hyperlink>
      <w:r w:rsidRPr="7D6610A2">
        <w:rPr>
          <w:rFonts w:ascii="Helvetica" w:eastAsia="Helvetica" w:hAnsi="Helvetica" w:cs="Helvetica"/>
          <w:color w:val="000000" w:themeColor="text1"/>
        </w:rPr>
        <w:t xml:space="preserve"> on Instagram to getting the in-person exam venue.  </w:t>
      </w:r>
    </w:p>
    <w:p w14:paraId="3E9E12F7" w14:textId="26E8820C" w:rsidR="00613D90" w:rsidRPr="00511EBE" w:rsidRDefault="13F9C93B" w:rsidP="00511EBE">
      <w:pPr>
        <w:pStyle w:val="paragraph"/>
        <w:spacing w:beforeAutospacing="0" w:after="0" w:afterAutospacing="0" w:line="240" w:lineRule="auto"/>
        <w:rPr>
          <w:rFonts w:ascii="Helvetica" w:eastAsia="Helvetica" w:hAnsi="Helvetica" w:cs="Helvetica"/>
          <w:color w:val="000000" w:themeColor="text1"/>
        </w:rPr>
      </w:pPr>
      <w:r w:rsidRPr="7D6610A2">
        <w:rPr>
          <w:rFonts w:ascii="Helvetica" w:eastAsia="Helvetica" w:hAnsi="Helvetica" w:cs="Helvetica"/>
          <w:color w:val="000000" w:themeColor="text1"/>
        </w:rPr>
        <w:t>  </w:t>
      </w:r>
    </w:p>
    <w:p w14:paraId="171F7353" w14:textId="1F04B1EB" w:rsidR="00613D90" w:rsidRDefault="13F9C93B" w:rsidP="7D6610A2">
      <w:pPr>
        <w:spacing w:after="0" w:line="240" w:lineRule="auto"/>
        <w:rPr>
          <w:rFonts w:ascii="Helvetica" w:eastAsia="Helvetica" w:hAnsi="Helvetica" w:cs="Helvetica"/>
          <w:color w:val="000000" w:themeColor="text1"/>
        </w:rPr>
      </w:pPr>
      <w:r>
        <w:rPr>
          <w:noProof/>
        </w:rPr>
        <w:drawing>
          <wp:inline distT="0" distB="0" distL="0" distR="0" wp14:anchorId="28C59F45" wp14:editId="793A1CD5">
            <wp:extent cx="5724524" cy="38100"/>
            <wp:effectExtent l="0" t="0" r="0" b="0"/>
            <wp:docPr id="980710622" name="Picture 98071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D6610A2">
        <w:rPr>
          <w:rFonts w:ascii="Helvetica" w:eastAsia="Helvetica" w:hAnsi="Helvetica" w:cs="Helvetica"/>
          <w:color w:val="000000" w:themeColor="text1"/>
        </w:rPr>
        <w:t>  </w:t>
      </w:r>
    </w:p>
    <w:p w14:paraId="43CCE2A3" w14:textId="1E15E1CE" w:rsidR="00613D90" w:rsidRDefault="614DE92F" w:rsidP="7D6610A2">
      <w:pPr>
        <w:spacing w:after="0" w:line="240" w:lineRule="auto"/>
        <w:rPr>
          <w:rFonts w:ascii="Helvetica" w:eastAsia="Helvetica" w:hAnsi="Helvetica" w:cs="Helvetica"/>
          <w:color w:val="002855"/>
          <w:sz w:val="24"/>
          <w:szCs w:val="24"/>
        </w:rPr>
      </w:pPr>
      <w:r w:rsidRPr="7D6610A2">
        <w:rPr>
          <w:rFonts w:ascii="Helvetica" w:eastAsia="Helvetica" w:hAnsi="Helvetica" w:cs="Helvetica"/>
          <w:b/>
          <w:bCs/>
          <w:color w:val="002855"/>
          <w:sz w:val="56"/>
          <w:szCs w:val="56"/>
        </w:rPr>
        <w:t>What you need to know</w:t>
      </w:r>
      <w:r w:rsidRPr="7D6610A2">
        <w:rPr>
          <w:rFonts w:ascii="Helvetica" w:eastAsia="Helvetica" w:hAnsi="Helvetica" w:cs="Helvetica"/>
          <w:b/>
          <w:bCs/>
          <w:color w:val="002855"/>
          <w:sz w:val="24"/>
          <w:szCs w:val="24"/>
        </w:rPr>
        <w:t xml:space="preserve"> </w:t>
      </w:r>
    </w:p>
    <w:p w14:paraId="6C2DD552" w14:textId="1A6BA2AD" w:rsidR="00613D90" w:rsidRDefault="00613D90" w:rsidP="7D6610A2">
      <w:pPr>
        <w:spacing w:after="0" w:line="240" w:lineRule="auto"/>
        <w:rPr>
          <w:rFonts w:ascii="Helvetica" w:eastAsia="Helvetica" w:hAnsi="Helvetica" w:cs="Helvetica"/>
          <w:b/>
          <w:bCs/>
          <w:color w:val="002855"/>
          <w:sz w:val="24"/>
          <w:szCs w:val="24"/>
        </w:rPr>
      </w:pPr>
    </w:p>
    <w:p w14:paraId="2E4CDA69" w14:textId="3B3423E1" w:rsidR="00613D90" w:rsidRDefault="13F9C93B" w:rsidP="7D6610A2">
      <w:pPr>
        <w:spacing w:after="0" w:line="240" w:lineRule="auto"/>
        <w:rPr>
          <w:rFonts w:ascii="Helvetica" w:eastAsia="Helvetica" w:hAnsi="Helvetica" w:cs="Helvetica"/>
          <w:color w:val="002855"/>
          <w:sz w:val="24"/>
          <w:szCs w:val="24"/>
        </w:rPr>
      </w:pPr>
      <w:r w:rsidRPr="7D6610A2">
        <w:rPr>
          <w:rFonts w:ascii="Helvetica" w:eastAsia="Helvetica" w:hAnsi="Helvetica" w:cs="Helvetica"/>
          <w:b/>
          <w:bCs/>
          <w:color w:val="002855"/>
          <w:sz w:val="24"/>
          <w:szCs w:val="24"/>
        </w:rPr>
        <w:t>Extenuating Circumstances </w:t>
      </w:r>
      <w:r w:rsidRPr="7D6610A2">
        <w:rPr>
          <w:rFonts w:ascii="Helvetica" w:eastAsia="Helvetica" w:hAnsi="Helvetica" w:cs="Helvetica"/>
          <w:color w:val="002855"/>
          <w:sz w:val="24"/>
          <w:szCs w:val="24"/>
        </w:rPr>
        <w:t> </w:t>
      </w:r>
    </w:p>
    <w:p w14:paraId="41E7CC31" w14:textId="7F9F008F" w:rsidR="00613D90" w:rsidRDefault="00613D90" w:rsidP="7D6610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BF9570" w14:textId="069FC3CA" w:rsidR="00613D90" w:rsidRDefault="13F9C93B" w:rsidP="7D6610A2">
      <w:pPr>
        <w:spacing w:after="0" w:line="240" w:lineRule="auto"/>
        <w:rPr>
          <w:rFonts w:ascii="Helvetica" w:eastAsia="Helvetica" w:hAnsi="Helvetica" w:cs="Helvetica"/>
          <w:color w:val="000000" w:themeColor="text1"/>
        </w:rPr>
      </w:pPr>
      <w:r w:rsidRPr="7D6610A2">
        <w:rPr>
          <w:rFonts w:ascii="Helvetica" w:eastAsia="Helvetica" w:hAnsi="Helvetica" w:cs="Helvetica"/>
          <w:color w:val="000000" w:themeColor="text1"/>
        </w:rPr>
        <w:t xml:space="preserve">If your assessment is disrupted by illness, bereavement or other personal difficulties, you may be eligible for ‘Extenuating Circumstances’. This is a formal process to let your department know about a situation which might affect your performance in an exam. </w:t>
      </w:r>
    </w:p>
    <w:p w14:paraId="6BAACB7D" w14:textId="77777777" w:rsidR="004C372F" w:rsidRDefault="004C372F" w:rsidP="7D6610A2">
      <w:pPr>
        <w:spacing w:after="0" w:line="240" w:lineRule="auto"/>
        <w:rPr>
          <w:rFonts w:ascii="Helvetica" w:eastAsia="Helvetica" w:hAnsi="Helvetica" w:cs="Helvetica"/>
          <w:color w:val="000000" w:themeColor="text1"/>
        </w:rPr>
      </w:pPr>
    </w:p>
    <w:p w14:paraId="3ECDA895" w14:textId="0B7D0CE3" w:rsidR="004C372F" w:rsidRDefault="004C372F" w:rsidP="7D6610A2">
      <w:pPr>
        <w:spacing w:after="0" w:line="240" w:lineRule="auto"/>
        <w:rPr>
          <w:rFonts w:ascii="Helvetica" w:eastAsia="Helvetica" w:hAnsi="Helvetica" w:cs="Helvetica"/>
          <w:color w:val="000000" w:themeColor="text1"/>
        </w:rPr>
      </w:pPr>
      <w:hyperlink r:id="rId14" w:history="1">
        <w:r w:rsidRPr="004C372F">
          <w:rPr>
            <w:rStyle w:val="Hyperlink"/>
            <w:rFonts w:ascii="Helvetica" w:eastAsia="Helvetica" w:hAnsi="Helvetica" w:cs="Helvetica"/>
          </w:rPr>
          <w:t>How to apply for Extenuating Circumstances</w:t>
        </w:r>
      </w:hyperlink>
    </w:p>
    <w:p w14:paraId="470A1F7E" w14:textId="19698A1A" w:rsidR="00613D90" w:rsidRDefault="13F9C93B" w:rsidP="7D6610A2">
      <w:pPr>
        <w:spacing w:after="0" w:line="240" w:lineRule="auto"/>
        <w:rPr>
          <w:rFonts w:ascii="Helvetica" w:eastAsia="Helvetica" w:hAnsi="Helvetica" w:cs="Helvetica"/>
          <w:color w:val="002855"/>
          <w:sz w:val="24"/>
          <w:szCs w:val="24"/>
        </w:rPr>
      </w:pPr>
      <w:r w:rsidRPr="7D6610A2">
        <w:rPr>
          <w:rFonts w:ascii="Helvetica" w:eastAsia="Helvetica" w:hAnsi="Helvetica" w:cs="Helvetica"/>
          <w:b/>
          <w:bCs/>
          <w:color w:val="002855"/>
          <w:sz w:val="24"/>
          <w:szCs w:val="24"/>
        </w:rPr>
        <w:t> </w:t>
      </w:r>
      <w:r w:rsidRPr="7D6610A2">
        <w:rPr>
          <w:rFonts w:ascii="Helvetica" w:eastAsia="Helvetica" w:hAnsi="Helvetica" w:cs="Helvetica"/>
          <w:color w:val="002855"/>
          <w:sz w:val="24"/>
          <w:szCs w:val="24"/>
        </w:rPr>
        <w:t> </w:t>
      </w:r>
    </w:p>
    <w:p w14:paraId="17AED122" w14:textId="257FEBA4" w:rsidR="00613D90" w:rsidRDefault="13F9C93B" w:rsidP="7D6610A2">
      <w:pPr>
        <w:spacing w:after="0" w:line="240" w:lineRule="auto"/>
        <w:rPr>
          <w:rFonts w:ascii="Helvetica" w:eastAsia="Helvetica" w:hAnsi="Helvetica" w:cs="Helvetica"/>
          <w:color w:val="002855"/>
          <w:sz w:val="24"/>
          <w:szCs w:val="24"/>
        </w:rPr>
      </w:pPr>
      <w:r w:rsidRPr="7D6610A2">
        <w:rPr>
          <w:rFonts w:ascii="Helvetica" w:eastAsia="Helvetica" w:hAnsi="Helvetica" w:cs="Helvetica"/>
          <w:b/>
          <w:bCs/>
          <w:color w:val="002855"/>
          <w:sz w:val="24"/>
          <w:szCs w:val="24"/>
        </w:rPr>
        <w:t xml:space="preserve">Troubleshooting on </w:t>
      </w:r>
      <w:proofErr w:type="spellStart"/>
      <w:r w:rsidRPr="7D6610A2">
        <w:rPr>
          <w:rFonts w:ascii="Helvetica" w:eastAsia="Helvetica" w:hAnsi="Helvetica" w:cs="Helvetica"/>
          <w:b/>
          <w:bCs/>
          <w:color w:val="002855"/>
          <w:sz w:val="24"/>
          <w:szCs w:val="24"/>
        </w:rPr>
        <w:t>WISEflow</w:t>
      </w:r>
      <w:proofErr w:type="spellEnd"/>
    </w:p>
    <w:p w14:paraId="431299D7" w14:textId="03237EAB" w:rsidR="00613D90" w:rsidRDefault="13F9C93B" w:rsidP="5C4CB686">
      <w:pPr>
        <w:spacing w:after="0" w:line="240" w:lineRule="auto"/>
        <w:rPr>
          <w:rFonts w:ascii="Helvetica" w:eastAsia="Helvetica" w:hAnsi="Helvetica" w:cs="Helvetica"/>
          <w:color w:val="1A1A1A"/>
        </w:rPr>
      </w:pPr>
      <w:r w:rsidRPr="5C4CB686">
        <w:rPr>
          <w:rFonts w:ascii="Helvetica" w:eastAsia="Helvetica" w:hAnsi="Helvetica" w:cs="Helvetica"/>
          <w:color w:val="1A1A1A"/>
        </w:rPr>
        <w:t xml:space="preserve">Check our </w:t>
      </w:r>
      <w:hyperlink r:id="rId15" w:anchor="Frequently-Asked-Questions">
        <w:r w:rsidRPr="5C4CB686">
          <w:rPr>
            <w:rStyle w:val="Hyperlink"/>
            <w:rFonts w:ascii="Helvetica" w:eastAsia="Helvetica" w:hAnsi="Helvetica" w:cs="Helvetica"/>
          </w:rPr>
          <w:t>Frequently Asked Questions (FAQs)</w:t>
        </w:r>
      </w:hyperlink>
      <w:r w:rsidRPr="5C4CB686">
        <w:rPr>
          <w:rFonts w:ascii="Helvetica" w:eastAsia="Helvetica" w:hAnsi="Helvetica" w:cs="Helvetica"/>
          <w:color w:val="1A1A1A"/>
        </w:rPr>
        <w:t xml:space="preserve"> for answers to common queries about </w:t>
      </w:r>
      <w:proofErr w:type="spellStart"/>
      <w:r w:rsidRPr="5C4CB686">
        <w:rPr>
          <w:rFonts w:ascii="Helvetica" w:eastAsia="Helvetica" w:hAnsi="Helvetica" w:cs="Helvetica"/>
          <w:color w:val="1A1A1A"/>
        </w:rPr>
        <w:t>WISEflow</w:t>
      </w:r>
      <w:proofErr w:type="spellEnd"/>
      <w:r w:rsidRPr="5C4CB686">
        <w:rPr>
          <w:rFonts w:ascii="Helvetica" w:eastAsia="Helvetica" w:hAnsi="Helvetica" w:cs="Helvetica"/>
          <w:color w:val="1A1A1A"/>
        </w:rPr>
        <w:t xml:space="preserve"> – UCL's digital assessment platform. </w:t>
      </w:r>
    </w:p>
    <w:p w14:paraId="1CA6550B" w14:textId="6384F81F" w:rsidR="00613D90" w:rsidRDefault="00613D90" w:rsidP="7D6610A2">
      <w:pPr>
        <w:spacing w:after="0" w:line="240" w:lineRule="auto"/>
        <w:rPr>
          <w:rFonts w:ascii="Helvetica" w:eastAsia="Helvetica" w:hAnsi="Helvetica" w:cs="Helvetica"/>
          <w:color w:val="1A1A1A"/>
        </w:rPr>
      </w:pPr>
    </w:p>
    <w:p w14:paraId="59AF1467" w14:textId="32469FA6" w:rsidR="00613D90" w:rsidRDefault="13F9C93B" w:rsidP="5C4CB686">
      <w:pPr>
        <w:spacing w:after="0" w:line="240" w:lineRule="auto"/>
        <w:rPr>
          <w:rFonts w:ascii="Helvetica" w:eastAsia="Helvetica" w:hAnsi="Helvetica" w:cs="Helvetica"/>
          <w:color w:val="1A1A1A"/>
        </w:rPr>
      </w:pPr>
      <w:r w:rsidRPr="5C4CB686">
        <w:rPr>
          <w:rFonts w:ascii="Helvetica" w:eastAsia="Helvetica" w:hAnsi="Helvetica" w:cs="Helvetica"/>
          <w:color w:val="1A1A1A"/>
        </w:rPr>
        <w:t xml:space="preserve">We strongly advise you to </w:t>
      </w:r>
      <w:hyperlink r:id="rId16">
        <w:r w:rsidRPr="5C4CB686">
          <w:rPr>
            <w:rStyle w:val="Hyperlink"/>
            <w:rFonts w:ascii="Helvetica" w:eastAsia="Helvetica" w:hAnsi="Helvetica" w:cs="Helvetica"/>
          </w:rPr>
          <w:t>complete the demo flows</w:t>
        </w:r>
      </w:hyperlink>
      <w:r w:rsidRPr="5C4CB686">
        <w:rPr>
          <w:rFonts w:ascii="Helvetica" w:eastAsia="Helvetica" w:hAnsi="Helvetica" w:cs="Helvetica"/>
          <w:color w:val="1A1A1A"/>
        </w:rPr>
        <w:t xml:space="preserve"> on the platform before next week.   </w:t>
      </w:r>
    </w:p>
    <w:p w14:paraId="1E2993E8" w14:textId="509A4A0A" w:rsidR="00613D90" w:rsidRDefault="00613D90" w:rsidP="7D6610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FC57A28" w14:textId="28065B6C" w:rsidR="00613D90" w:rsidRDefault="13F9C93B" w:rsidP="7D6610A2">
      <w:pPr>
        <w:spacing w:after="0" w:line="240" w:lineRule="auto"/>
        <w:rPr>
          <w:rFonts w:ascii="Helvetica" w:eastAsia="Helvetica" w:hAnsi="Helvetica" w:cs="Helvetica"/>
          <w:color w:val="002855"/>
          <w:sz w:val="24"/>
          <w:szCs w:val="24"/>
        </w:rPr>
      </w:pPr>
      <w:r w:rsidRPr="7D6610A2">
        <w:rPr>
          <w:rFonts w:ascii="Helvetica" w:eastAsia="Helvetica" w:hAnsi="Helvetica" w:cs="Helvetica"/>
          <w:b/>
          <w:bCs/>
          <w:color w:val="002855"/>
          <w:sz w:val="24"/>
          <w:szCs w:val="24"/>
        </w:rPr>
        <w:t>Support if you have problems during an exam or assessment </w:t>
      </w:r>
      <w:r w:rsidRPr="7D6610A2">
        <w:rPr>
          <w:rFonts w:ascii="Helvetica" w:eastAsia="Helvetica" w:hAnsi="Helvetica" w:cs="Helvetica"/>
          <w:color w:val="002855"/>
          <w:sz w:val="24"/>
          <w:szCs w:val="24"/>
        </w:rPr>
        <w:t> </w:t>
      </w:r>
    </w:p>
    <w:p w14:paraId="5DA7C934" w14:textId="2E918204" w:rsidR="00613D90" w:rsidRDefault="13F9C93B" w:rsidP="7D6610A2">
      <w:pPr>
        <w:spacing w:after="0" w:line="240" w:lineRule="auto"/>
        <w:rPr>
          <w:rFonts w:ascii="Helvetica" w:eastAsia="Helvetica" w:hAnsi="Helvetica" w:cs="Helvetica"/>
          <w:color w:val="000000" w:themeColor="text1"/>
        </w:rPr>
      </w:pPr>
      <w:r w:rsidRPr="7D6610A2">
        <w:rPr>
          <w:rFonts w:ascii="Helvetica" w:eastAsia="Helvetica" w:hAnsi="Helvetica" w:cs="Helvetica"/>
          <w:color w:val="000000" w:themeColor="text1"/>
        </w:rPr>
        <w:t>Despite how much you prepare, there’s always a chance that unexpected problems may arise on the day. </w:t>
      </w:r>
    </w:p>
    <w:p w14:paraId="466920B2" w14:textId="28BB6419" w:rsidR="004C372F" w:rsidRDefault="004C372F" w:rsidP="7D6610A2">
      <w:pPr>
        <w:spacing w:after="0" w:line="240" w:lineRule="auto"/>
        <w:rPr>
          <w:rFonts w:ascii="Helvetica" w:eastAsia="Helvetica" w:hAnsi="Helvetica" w:cs="Helvetica"/>
          <w:color w:val="000000" w:themeColor="text1"/>
        </w:rPr>
      </w:pPr>
      <w:hyperlink r:id="rId17" w:history="1">
        <w:r w:rsidRPr="004C372F">
          <w:rPr>
            <w:rStyle w:val="Hyperlink"/>
            <w:rFonts w:ascii="Helvetica" w:eastAsia="Helvetica" w:hAnsi="Helvetica" w:cs="Helvetica"/>
          </w:rPr>
          <w:t>How to get help during an assessment</w:t>
        </w:r>
      </w:hyperlink>
    </w:p>
    <w:p w14:paraId="0F26B188" w14:textId="66513207" w:rsidR="00613D90" w:rsidRPr="00511EBE" w:rsidRDefault="13F9C93B" w:rsidP="7D6610A2">
      <w:pPr>
        <w:spacing w:after="0" w:line="240" w:lineRule="auto"/>
        <w:rPr>
          <w:rFonts w:ascii="Helvetica" w:eastAsia="Helvetica" w:hAnsi="Helvetica" w:cs="Helvetica"/>
          <w:color w:val="000000" w:themeColor="text1"/>
        </w:rPr>
      </w:pPr>
      <w:r w:rsidRPr="7D6610A2">
        <w:rPr>
          <w:rFonts w:ascii="Helvetica" w:eastAsia="Helvetica" w:hAnsi="Helvetica" w:cs="Helvetica"/>
          <w:color w:val="000000" w:themeColor="text1"/>
        </w:rPr>
        <w:lastRenderedPageBreak/>
        <w:t>  </w:t>
      </w:r>
    </w:p>
    <w:p w14:paraId="0FE2968B" w14:textId="1306754C" w:rsidR="00613D90" w:rsidRDefault="13F9C93B" w:rsidP="7D6610A2">
      <w:pPr>
        <w:shd w:val="clear" w:color="auto" w:fill="FFFFFF" w:themeFill="background1"/>
        <w:spacing w:after="0" w:line="240" w:lineRule="auto"/>
        <w:rPr>
          <w:rFonts w:ascii="Helvetica" w:eastAsia="Helvetica" w:hAnsi="Helvetica" w:cs="Helvetica"/>
          <w:color w:val="002855"/>
          <w:sz w:val="24"/>
          <w:szCs w:val="24"/>
        </w:rPr>
      </w:pPr>
      <w:r>
        <w:rPr>
          <w:noProof/>
        </w:rPr>
        <w:drawing>
          <wp:inline distT="0" distB="0" distL="0" distR="0" wp14:anchorId="1DD95A5F" wp14:editId="3ED5FA5F">
            <wp:extent cx="5724524" cy="38100"/>
            <wp:effectExtent l="0" t="0" r="0" b="0"/>
            <wp:docPr id="99836719" name="Picture 99836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D6610A2">
        <w:rPr>
          <w:rFonts w:ascii="Helvetica" w:eastAsia="Helvetica" w:hAnsi="Helvetica" w:cs="Helvetica"/>
          <w:b/>
          <w:bCs/>
          <w:color w:val="002855"/>
          <w:sz w:val="24"/>
          <w:szCs w:val="24"/>
        </w:rPr>
        <w:t> </w:t>
      </w:r>
      <w:r w:rsidRPr="7D6610A2">
        <w:rPr>
          <w:rFonts w:ascii="Helvetica" w:eastAsia="Helvetica" w:hAnsi="Helvetica" w:cs="Helvetica"/>
          <w:color w:val="002855"/>
          <w:sz w:val="24"/>
          <w:szCs w:val="24"/>
        </w:rPr>
        <w:t> </w:t>
      </w:r>
    </w:p>
    <w:p w14:paraId="265E46DE" w14:textId="7362CED4" w:rsidR="00613D90" w:rsidRDefault="13F9C93B" w:rsidP="7D6610A2">
      <w:pPr>
        <w:spacing w:after="0" w:line="240" w:lineRule="auto"/>
        <w:rPr>
          <w:rFonts w:ascii="Helvetica" w:eastAsia="Helvetica" w:hAnsi="Helvetica" w:cs="Helvetica"/>
          <w:color w:val="002855"/>
          <w:sz w:val="56"/>
          <w:szCs w:val="56"/>
        </w:rPr>
      </w:pPr>
      <w:r>
        <w:rPr>
          <w:noProof/>
        </w:rPr>
        <w:drawing>
          <wp:inline distT="0" distB="0" distL="0" distR="0" wp14:anchorId="04B34CE5" wp14:editId="0EF5CC29">
            <wp:extent cx="5334002" cy="771525"/>
            <wp:effectExtent l="0" t="0" r="0" b="0"/>
            <wp:docPr id="21986590" name="Picture 21986590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D6610A2">
        <w:rPr>
          <w:rFonts w:ascii="Helvetica" w:eastAsia="Helvetica" w:hAnsi="Helvetica" w:cs="Helvetica"/>
          <w:b/>
          <w:bCs/>
          <w:color w:val="002855"/>
          <w:sz w:val="56"/>
          <w:szCs w:val="56"/>
        </w:rPr>
        <w:t> </w:t>
      </w:r>
      <w:r w:rsidRPr="7D6610A2">
        <w:rPr>
          <w:rFonts w:ascii="Helvetica" w:eastAsia="Helvetica" w:hAnsi="Helvetica" w:cs="Helvetica"/>
          <w:color w:val="002855"/>
          <w:sz w:val="56"/>
          <w:szCs w:val="56"/>
        </w:rPr>
        <w:t> </w:t>
      </w:r>
    </w:p>
    <w:p w14:paraId="7DF2DDB0" w14:textId="35EF7081" w:rsidR="00613D90" w:rsidRDefault="13F9C93B" w:rsidP="7D6610A2">
      <w:pPr>
        <w:spacing w:after="0" w:line="240" w:lineRule="auto"/>
        <w:rPr>
          <w:rFonts w:ascii="Arial" w:eastAsia="Arial" w:hAnsi="Arial" w:cs="Arial"/>
        </w:rPr>
      </w:pPr>
      <w:r w:rsidRPr="7D6610A2">
        <w:rPr>
          <w:rFonts w:ascii="Arial" w:eastAsia="Arial" w:hAnsi="Arial" w:cs="Arial"/>
          <w:b/>
          <w:bCs/>
          <w:color w:val="000000" w:themeColor="text1"/>
        </w:rPr>
        <w:t>Timetable released</w:t>
      </w:r>
      <w:r w:rsidRPr="7D6610A2">
        <w:rPr>
          <w:rFonts w:ascii="Arial" w:eastAsia="Arial" w:hAnsi="Arial" w:cs="Arial"/>
          <w:b/>
          <w:bCs/>
        </w:rPr>
        <w:t>:</w:t>
      </w:r>
      <w:r w:rsidRPr="7D6610A2">
        <w:rPr>
          <w:rFonts w:ascii="Arial" w:eastAsia="Arial" w:hAnsi="Arial" w:cs="Arial"/>
        </w:rPr>
        <w:t xml:space="preserve"> 26 February  </w:t>
      </w:r>
    </w:p>
    <w:p w14:paraId="2204DCAD" w14:textId="4239D48C" w:rsidR="00613D90" w:rsidRDefault="13F9C93B" w:rsidP="7D6610A2">
      <w:pPr>
        <w:spacing w:after="0" w:line="240" w:lineRule="auto"/>
        <w:rPr>
          <w:rFonts w:ascii="Arial" w:eastAsia="Arial" w:hAnsi="Arial" w:cs="Arial"/>
        </w:rPr>
      </w:pPr>
      <w:r w:rsidRPr="7D6610A2">
        <w:rPr>
          <w:rFonts w:ascii="Arial" w:eastAsia="Arial" w:hAnsi="Arial" w:cs="Arial"/>
          <w:b/>
          <w:bCs/>
        </w:rPr>
        <w:t xml:space="preserve">Deadline to apply for Reasonable Adjustments: </w:t>
      </w:r>
      <w:r w:rsidRPr="7D6610A2">
        <w:rPr>
          <w:rFonts w:ascii="Arial" w:eastAsia="Arial" w:hAnsi="Arial" w:cs="Arial"/>
        </w:rPr>
        <w:t>27 March, 5pm  </w:t>
      </w:r>
    </w:p>
    <w:p w14:paraId="24B59DF4" w14:textId="0AA9B180" w:rsidR="00613D90" w:rsidRDefault="13F9C93B" w:rsidP="7D6610A2">
      <w:pPr>
        <w:spacing w:after="0" w:line="240" w:lineRule="auto"/>
        <w:rPr>
          <w:rFonts w:ascii="Arial" w:eastAsia="Arial" w:hAnsi="Arial" w:cs="Arial"/>
        </w:rPr>
      </w:pPr>
      <w:r w:rsidRPr="7D6610A2">
        <w:rPr>
          <w:rFonts w:ascii="Arial" w:eastAsia="Arial" w:hAnsi="Arial" w:cs="Arial"/>
          <w:b/>
          <w:bCs/>
        </w:rPr>
        <w:t xml:space="preserve">Central Assessment Period: </w:t>
      </w:r>
      <w:r w:rsidRPr="7D6610A2">
        <w:rPr>
          <w:rFonts w:ascii="Arial" w:eastAsia="Arial" w:hAnsi="Arial" w:cs="Arial"/>
        </w:rPr>
        <w:t>22 April</w:t>
      </w:r>
      <w:r w:rsidRPr="7D6610A2">
        <w:rPr>
          <w:rFonts w:ascii="Helvetica" w:eastAsia="Helvetica" w:hAnsi="Helvetica" w:cs="Helvetica"/>
        </w:rPr>
        <w:t>–</w:t>
      </w:r>
      <w:r w:rsidRPr="7D6610A2">
        <w:rPr>
          <w:rFonts w:ascii="Arial" w:eastAsia="Arial" w:hAnsi="Arial" w:cs="Arial"/>
        </w:rPr>
        <w:t>24 May</w:t>
      </w:r>
    </w:p>
    <w:p w14:paraId="11775196" w14:textId="6FB12021" w:rsidR="00613D90" w:rsidRDefault="13F9C93B" w:rsidP="7D6610A2">
      <w:pPr>
        <w:spacing w:after="0" w:line="240" w:lineRule="auto"/>
        <w:rPr>
          <w:rFonts w:ascii="Arial" w:eastAsia="Arial" w:hAnsi="Arial" w:cs="Arial"/>
        </w:rPr>
      </w:pPr>
      <w:r w:rsidRPr="7D6610A2">
        <w:rPr>
          <w:rFonts w:ascii="Arial" w:eastAsia="Arial" w:hAnsi="Arial" w:cs="Arial"/>
          <w:b/>
          <w:bCs/>
        </w:rPr>
        <w:t>Results day:</w:t>
      </w:r>
      <w:r w:rsidRPr="7D6610A2">
        <w:rPr>
          <w:rFonts w:ascii="Arial" w:eastAsia="Arial" w:hAnsi="Arial" w:cs="Arial"/>
        </w:rPr>
        <w:t xml:space="preserve"> 4 July</w:t>
      </w:r>
    </w:p>
    <w:p w14:paraId="31BF2B6C" w14:textId="28360D8C" w:rsidR="00613D90" w:rsidRDefault="00613D90" w:rsidP="7D6610A2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CF48A2F" w14:textId="0B13A688" w:rsidR="00613D90" w:rsidRDefault="13F9C93B" w:rsidP="7D6610A2">
      <w:pPr>
        <w:spacing w:after="0" w:line="240" w:lineRule="auto"/>
        <w:rPr>
          <w:rFonts w:ascii="Helvetica" w:eastAsia="Helvetica" w:hAnsi="Helvetica" w:cs="Helvetica"/>
          <w:color w:val="000000" w:themeColor="text1"/>
        </w:rPr>
      </w:pPr>
      <w:r>
        <w:rPr>
          <w:noProof/>
        </w:rPr>
        <w:drawing>
          <wp:inline distT="0" distB="0" distL="0" distR="0" wp14:anchorId="2E3A2F4B" wp14:editId="29D59251">
            <wp:extent cx="5724524" cy="38100"/>
            <wp:effectExtent l="0" t="0" r="0" b="0"/>
            <wp:docPr id="59907384" name="Picture 59907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D6610A2">
        <w:rPr>
          <w:rFonts w:ascii="Helvetica" w:eastAsia="Helvetica" w:hAnsi="Helvetica" w:cs="Helvetica"/>
          <w:color w:val="000000" w:themeColor="text1"/>
        </w:rPr>
        <w:t>  </w:t>
      </w:r>
    </w:p>
    <w:p w14:paraId="1E5B06C8" w14:textId="2232B996" w:rsidR="00613D90" w:rsidRDefault="4706F22C" w:rsidP="7D6610A2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D6610A2">
        <w:rPr>
          <w:rFonts w:ascii="Helvetica" w:eastAsia="Helvetica" w:hAnsi="Helvetica" w:cs="Helvetica"/>
          <w:b/>
          <w:bCs/>
          <w:color w:val="002855"/>
          <w:sz w:val="56"/>
          <w:szCs w:val="56"/>
        </w:rPr>
        <w:t>Plagiarism checking</w:t>
      </w:r>
      <w:r w:rsidRPr="7D6610A2">
        <w:rPr>
          <w:rFonts w:ascii="Helvetica" w:eastAsia="Helvetica" w:hAnsi="Helvetica" w:cs="Helvetica"/>
          <w:color w:val="000000" w:themeColor="text1"/>
        </w:rPr>
        <w:t xml:space="preserve"> </w:t>
      </w:r>
    </w:p>
    <w:p w14:paraId="19C60F41" w14:textId="787E70CB" w:rsidR="00613D90" w:rsidRDefault="00613D90" w:rsidP="7D6610A2">
      <w:pPr>
        <w:spacing w:after="0" w:line="240" w:lineRule="auto"/>
        <w:rPr>
          <w:rFonts w:ascii="Helvetica" w:eastAsia="Helvetica" w:hAnsi="Helvetica" w:cs="Helvetica"/>
          <w:color w:val="000000" w:themeColor="text1"/>
        </w:rPr>
      </w:pPr>
    </w:p>
    <w:p w14:paraId="4D1F678F" w14:textId="599286F6" w:rsidR="00613D90" w:rsidRDefault="13F9C93B" w:rsidP="5C4CB68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C4CB686">
        <w:rPr>
          <w:rFonts w:ascii="Helvetica" w:eastAsia="Helvetica" w:hAnsi="Helvetica" w:cs="Helvetica"/>
          <w:color w:val="000000" w:themeColor="text1"/>
        </w:rPr>
        <w:t xml:space="preserve">Plagiarism, one form of </w:t>
      </w:r>
      <w:hyperlink r:id="rId19">
        <w:r w:rsidRPr="5C4CB686">
          <w:rPr>
            <w:rStyle w:val="Hyperlink"/>
            <w:rFonts w:ascii="Helvetica" w:eastAsia="Helvetica" w:hAnsi="Helvetica" w:cs="Helvetica"/>
          </w:rPr>
          <w:t>academic dishonesty</w:t>
        </w:r>
      </w:hyperlink>
      <w:r w:rsidRPr="5C4CB686">
        <w:rPr>
          <w:rFonts w:ascii="Helvetica" w:eastAsia="Helvetica" w:hAnsi="Helvetica" w:cs="Helvetica"/>
          <w:color w:val="000000" w:themeColor="text1"/>
        </w:rPr>
        <w:t>, is the representation of other people’s work or ideas as your own without appropriate referencing or acknowledgement. </w:t>
      </w:r>
      <w:r w:rsidRPr="5C4CB686">
        <w:rPr>
          <w:rFonts w:ascii="Calibri" w:eastAsia="Calibri" w:hAnsi="Calibri" w:cs="Calibri"/>
          <w:color w:val="000000" w:themeColor="text1"/>
        </w:rPr>
        <w:t xml:space="preserve"> </w:t>
      </w:r>
    </w:p>
    <w:p w14:paraId="1ADC4A48" w14:textId="22E6A98A" w:rsidR="00613D90" w:rsidRDefault="00613D90" w:rsidP="7D6610A2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E37F398" w14:textId="1131DFAF" w:rsidR="00613D90" w:rsidRDefault="13F9C93B" w:rsidP="7D6610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6610A2">
        <w:rPr>
          <w:rFonts w:ascii="Calibri" w:eastAsia="Calibri" w:hAnsi="Calibri" w:cs="Calibri"/>
          <w:color w:val="000000" w:themeColor="text1"/>
        </w:rPr>
        <w:t xml:space="preserve">Plagiarism includes the use of Generative Artificial Intelligence (GenAI) tools that exceeds that permitted in the assessment brief. Find </w:t>
      </w:r>
      <w:hyperlink r:id="rId20">
        <w:r w:rsidRPr="7D6610A2">
          <w:rPr>
            <w:rStyle w:val="Hyperlink"/>
            <w:rFonts w:ascii="Calibri" w:eastAsia="Calibri" w:hAnsi="Calibri" w:cs="Calibri"/>
          </w:rPr>
          <w:t>guidance on engaging with GenAI in assessments</w:t>
        </w:r>
      </w:hyperlink>
      <w:r w:rsidRPr="7D6610A2">
        <w:rPr>
          <w:rFonts w:ascii="Calibri" w:eastAsia="Calibri" w:hAnsi="Calibri" w:cs="Calibri"/>
          <w:color w:val="000000" w:themeColor="text1"/>
        </w:rPr>
        <w:t xml:space="preserve">. </w:t>
      </w:r>
      <w:r w:rsidR="00000000">
        <w:br/>
      </w:r>
    </w:p>
    <w:p w14:paraId="7BFE8ECD" w14:textId="2D29D074" w:rsidR="00613D90" w:rsidRDefault="13F9C93B" w:rsidP="7D6610A2">
      <w:pPr>
        <w:spacing w:after="0" w:line="240" w:lineRule="auto"/>
        <w:rPr>
          <w:rFonts w:ascii="Helvetica" w:eastAsia="Helvetica" w:hAnsi="Helvetica" w:cs="Helvetica"/>
          <w:color w:val="000000" w:themeColor="text1"/>
        </w:rPr>
      </w:pPr>
      <w:r w:rsidRPr="7D6610A2">
        <w:rPr>
          <w:rFonts w:ascii="Helvetica" w:eastAsia="Helvetica" w:hAnsi="Helvetica" w:cs="Helvetica"/>
          <w:color w:val="000000" w:themeColor="text1"/>
        </w:rPr>
        <w:t>You’re at risk of plagiarism if you:  </w:t>
      </w:r>
    </w:p>
    <w:p w14:paraId="53215954" w14:textId="0FA5C0D4" w:rsidR="00613D90" w:rsidRDefault="13F9C93B" w:rsidP="7D6610A2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Helvetica" w:hAnsi="Helvetica" w:cs="Helvetica"/>
          <w:color w:val="000000" w:themeColor="text1"/>
        </w:rPr>
      </w:pPr>
      <w:r w:rsidRPr="7D6610A2">
        <w:rPr>
          <w:rFonts w:ascii="Helvetica" w:eastAsia="Helvetica" w:hAnsi="Helvetica" w:cs="Helvetica"/>
          <w:color w:val="000000" w:themeColor="text1"/>
        </w:rPr>
        <w:t xml:space="preserve">copy something from a book, journal or website without proper use of quotation marks and referencing </w:t>
      </w:r>
    </w:p>
    <w:p w14:paraId="643D86B2" w14:textId="7B590B0C" w:rsidR="00613D90" w:rsidRDefault="13F9C93B" w:rsidP="7D6610A2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Helvetica" w:hAnsi="Helvetica" w:cs="Helvetica"/>
          <w:color w:val="000000" w:themeColor="text1"/>
        </w:rPr>
      </w:pPr>
      <w:r w:rsidRPr="7D6610A2">
        <w:rPr>
          <w:rFonts w:ascii="Helvetica" w:eastAsia="Helvetica" w:hAnsi="Helvetica" w:cs="Helvetica"/>
          <w:color w:val="000000" w:themeColor="text1"/>
        </w:rPr>
        <w:t>paraphrase or switch key words in a text with synonyms without acknowledging the original source;  </w:t>
      </w:r>
    </w:p>
    <w:p w14:paraId="752E4287" w14:textId="106E9EC4" w:rsidR="00613D90" w:rsidRDefault="13F9C93B" w:rsidP="7D6610A2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Helvetica" w:hAnsi="Helvetica" w:cs="Helvetica"/>
          <w:color w:val="000000" w:themeColor="text1"/>
        </w:rPr>
      </w:pPr>
      <w:r w:rsidRPr="7D6610A2">
        <w:rPr>
          <w:rFonts w:ascii="Helvetica" w:eastAsia="Helvetica" w:hAnsi="Helvetica" w:cs="Helvetica"/>
          <w:color w:val="000000" w:themeColor="text1"/>
        </w:rPr>
        <w:t>incorrectly identify quotations; or  </w:t>
      </w:r>
    </w:p>
    <w:p w14:paraId="3EFDADB0" w14:textId="6D26B22A" w:rsidR="00613D90" w:rsidRDefault="13F9C93B" w:rsidP="7D6610A2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Helvetica" w:hAnsi="Helvetica" w:cs="Helvetica"/>
          <w:color w:val="000000" w:themeColor="text1"/>
        </w:rPr>
      </w:pPr>
      <w:r w:rsidRPr="7D6610A2">
        <w:rPr>
          <w:rFonts w:ascii="Helvetica" w:eastAsia="Helvetica" w:hAnsi="Helvetica" w:cs="Helvetica"/>
          <w:color w:val="000000" w:themeColor="text1"/>
        </w:rPr>
        <w:t>don’t include a complete bibliography of the sources you’ve used in your work.   </w:t>
      </w:r>
    </w:p>
    <w:p w14:paraId="511FC23E" w14:textId="4FDBE0F5" w:rsidR="00613D90" w:rsidRDefault="00613D90" w:rsidP="7D6610A2">
      <w:pPr>
        <w:spacing w:after="0" w:line="240" w:lineRule="auto"/>
        <w:rPr>
          <w:rFonts w:ascii="Helvetica" w:eastAsia="Helvetica" w:hAnsi="Helvetica" w:cs="Helvetica"/>
          <w:color w:val="000000" w:themeColor="text1"/>
        </w:rPr>
      </w:pPr>
    </w:p>
    <w:p w14:paraId="39839E3D" w14:textId="26B3FDD9" w:rsidR="00613D90" w:rsidRDefault="13F9C93B" w:rsidP="7D6610A2">
      <w:pPr>
        <w:spacing w:after="0" w:line="240" w:lineRule="auto"/>
        <w:rPr>
          <w:rFonts w:ascii="Helvetica" w:eastAsia="Helvetica" w:hAnsi="Helvetica" w:cs="Helvetica"/>
          <w:color w:val="000000" w:themeColor="text1"/>
        </w:rPr>
      </w:pPr>
      <w:r w:rsidRPr="7D6610A2">
        <w:rPr>
          <w:rFonts w:ascii="Helvetica" w:eastAsia="Helvetica" w:hAnsi="Helvetica" w:cs="Helvetica"/>
          <w:color w:val="000000" w:themeColor="text1"/>
        </w:rPr>
        <w:t xml:space="preserve">UCL uses </w:t>
      </w:r>
      <w:r w:rsidRPr="7D6610A2">
        <w:rPr>
          <w:rFonts w:ascii="Helvetica" w:eastAsia="Helvetica" w:hAnsi="Helvetica" w:cs="Helvetica"/>
          <w:b/>
          <w:bCs/>
          <w:color w:val="000000" w:themeColor="text1"/>
        </w:rPr>
        <w:t>Turnitin, a plagiarism detection tool</w:t>
      </w:r>
      <w:r w:rsidRPr="7D6610A2">
        <w:rPr>
          <w:rFonts w:ascii="Helvetica" w:eastAsia="Helvetica" w:hAnsi="Helvetica" w:cs="Helvetica"/>
          <w:color w:val="000000" w:themeColor="text1"/>
        </w:rPr>
        <w:t xml:space="preserve"> to check your work against a large database of sources such as journal articles, websites and other students’ work. It provides a 'similarity index score' expressed as a percentage, which is a guide for how much of the text you’ve submitted matches other sources.  </w:t>
      </w:r>
    </w:p>
    <w:p w14:paraId="76DC9742" w14:textId="34D5919E" w:rsidR="00613D90" w:rsidRDefault="00613D90" w:rsidP="7D6610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C55A25" w14:textId="4A283855" w:rsidR="00613D90" w:rsidRDefault="13F9C93B" w:rsidP="7D6610A2">
      <w:pPr>
        <w:spacing w:after="0" w:line="240" w:lineRule="auto"/>
        <w:rPr>
          <w:rFonts w:ascii="Helvetica" w:eastAsia="Helvetica" w:hAnsi="Helvetica" w:cs="Helvetica"/>
          <w:color w:val="000000" w:themeColor="text1"/>
        </w:rPr>
      </w:pPr>
      <w:r w:rsidRPr="7D6610A2">
        <w:rPr>
          <w:rFonts w:ascii="Helvetica" w:eastAsia="Helvetica" w:hAnsi="Helvetica" w:cs="Helvetica"/>
          <w:color w:val="000000" w:themeColor="text1"/>
        </w:rPr>
        <w:t xml:space="preserve">Before you submit your assessment, you can check your work using </w:t>
      </w:r>
      <w:hyperlink r:id="rId21">
        <w:r w:rsidRPr="7D6610A2">
          <w:rPr>
            <w:rStyle w:val="Hyperlink"/>
            <w:rFonts w:ascii="Helvetica" w:eastAsia="Helvetica" w:hAnsi="Helvetica" w:cs="Helvetica"/>
          </w:rPr>
          <w:t>Turnitin Similarity Checker</w:t>
        </w:r>
        <w:r w:rsidR="6A3A78BE" w:rsidRPr="7D6610A2">
          <w:rPr>
            <w:rStyle w:val="Hyperlink"/>
            <w:rFonts w:ascii="Helvetica" w:eastAsia="Helvetica" w:hAnsi="Helvetica" w:cs="Helvetica"/>
          </w:rPr>
          <w:t>.</w:t>
        </w:r>
      </w:hyperlink>
      <w:r w:rsidR="6A3A78BE" w:rsidRPr="7D6610A2">
        <w:rPr>
          <w:rFonts w:ascii="Helvetica" w:eastAsia="Helvetica" w:hAnsi="Helvetica" w:cs="Helvetica"/>
          <w:color w:val="000000" w:themeColor="text1"/>
        </w:rPr>
        <w:t xml:space="preserve"> </w:t>
      </w:r>
      <w:r w:rsidRPr="7D6610A2">
        <w:rPr>
          <w:rFonts w:ascii="Helvetica" w:eastAsia="Helvetica" w:hAnsi="Helvetica" w:cs="Helvetica"/>
          <w:color w:val="000000" w:themeColor="text1"/>
        </w:rPr>
        <w:t>To avoid plagiarism, make sure you understand how to correctly acknowledge and reference other people’s work.   </w:t>
      </w:r>
    </w:p>
    <w:p w14:paraId="6A93F482" w14:textId="21AD837E" w:rsidR="00C17E3C" w:rsidRDefault="00C17E3C" w:rsidP="7D6610A2">
      <w:pPr>
        <w:spacing w:after="0" w:line="240" w:lineRule="auto"/>
        <w:rPr>
          <w:rFonts w:ascii="Helvetica" w:eastAsia="Helvetica" w:hAnsi="Helvetica" w:cs="Helvetica"/>
          <w:color w:val="000000" w:themeColor="text1"/>
        </w:rPr>
      </w:pPr>
    </w:p>
    <w:p w14:paraId="7D5D41C8" w14:textId="5CC0793B" w:rsidR="00613D90" w:rsidRDefault="00C17E3C" w:rsidP="7D6610A2">
      <w:pPr>
        <w:spacing w:after="0" w:line="240" w:lineRule="auto"/>
        <w:rPr>
          <w:rFonts w:ascii="Helvetica" w:eastAsia="Helvetica" w:hAnsi="Helvetica" w:cs="Helvetica"/>
          <w:color w:val="000000" w:themeColor="text1"/>
        </w:rPr>
      </w:pPr>
      <w:hyperlink r:id="rId22" w:history="1">
        <w:r w:rsidRPr="00C17E3C">
          <w:rPr>
            <w:rStyle w:val="Hyperlink"/>
            <w:rFonts w:ascii="Helvetica" w:eastAsia="Helvetica" w:hAnsi="Helvetica" w:cs="Helvetica"/>
          </w:rPr>
          <w:t>Find out how to reference correctly</w:t>
        </w:r>
      </w:hyperlink>
      <w:r w:rsidR="13F9C93B" w:rsidRPr="7D6610A2">
        <w:rPr>
          <w:rFonts w:ascii="Helvetica" w:eastAsia="Helvetica" w:hAnsi="Helvetica" w:cs="Helvetica"/>
          <w:color w:val="000000" w:themeColor="text1"/>
        </w:rPr>
        <w:t> </w:t>
      </w:r>
    </w:p>
    <w:p w14:paraId="467453CD" w14:textId="77569B56" w:rsidR="00613D90" w:rsidRDefault="13F9C93B" w:rsidP="7D6610A2">
      <w:pPr>
        <w:spacing w:after="0" w:line="240" w:lineRule="auto"/>
        <w:rPr>
          <w:rFonts w:ascii="Helvetica" w:eastAsia="Helvetica" w:hAnsi="Helvetica" w:cs="Helvetica"/>
          <w:color w:val="000000" w:themeColor="text1"/>
        </w:rPr>
      </w:pPr>
      <w:r w:rsidRPr="7D6610A2">
        <w:rPr>
          <w:rFonts w:ascii="Helvetica" w:eastAsia="Helvetica" w:hAnsi="Helvetica" w:cs="Helvetica"/>
          <w:color w:val="000000" w:themeColor="text1"/>
        </w:rPr>
        <w:t>  </w:t>
      </w:r>
    </w:p>
    <w:p w14:paraId="677A177F" w14:textId="36929F59" w:rsidR="00613D90" w:rsidRDefault="13F9C93B" w:rsidP="7D6610A2">
      <w:pPr>
        <w:spacing w:after="0" w:line="240" w:lineRule="auto"/>
        <w:rPr>
          <w:rFonts w:ascii="Helvetica" w:eastAsia="Helvetica" w:hAnsi="Helvetica" w:cs="Helvetica"/>
          <w:color w:val="000000" w:themeColor="text1"/>
        </w:rPr>
      </w:pPr>
      <w:r w:rsidRPr="7D6610A2">
        <w:rPr>
          <w:rFonts w:ascii="Helvetica" w:eastAsia="Helvetica" w:hAnsi="Helvetica" w:cs="Helvetica"/>
          <w:color w:val="000000" w:themeColor="text1"/>
        </w:rPr>
        <w:t>  </w:t>
      </w:r>
    </w:p>
    <w:p w14:paraId="0B001577" w14:textId="63D2D7A7" w:rsidR="00613D90" w:rsidRDefault="13F9C93B" w:rsidP="7D6610A2">
      <w:pPr>
        <w:spacing w:after="0" w:line="240" w:lineRule="auto"/>
        <w:rPr>
          <w:rFonts w:ascii="Helvetica" w:eastAsia="Helvetica" w:hAnsi="Helvetica" w:cs="Helvetica"/>
          <w:color w:val="002855"/>
          <w:sz w:val="56"/>
          <w:szCs w:val="56"/>
        </w:rPr>
      </w:pPr>
      <w:r>
        <w:rPr>
          <w:noProof/>
        </w:rPr>
        <w:drawing>
          <wp:inline distT="0" distB="0" distL="0" distR="0" wp14:anchorId="3F48E7B7" wp14:editId="68ACD63D">
            <wp:extent cx="5724524" cy="38100"/>
            <wp:effectExtent l="0" t="0" r="0" b="0"/>
            <wp:docPr id="9600166" name="Picture 9600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D6610A2">
        <w:rPr>
          <w:rFonts w:ascii="Helvetica" w:eastAsia="Helvetica" w:hAnsi="Helvetica" w:cs="Helvetica"/>
          <w:b/>
          <w:bCs/>
          <w:color w:val="002855"/>
          <w:sz w:val="56"/>
          <w:szCs w:val="56"/>
        </w:rPr>
        <w:t> </w:t>
      </w:r>
      <w:r w:rsidRPr="7D6610A2">
        <w:rPr>
          <w:rFonts w:ascii="Helvetica" w:eastAsia="Helvetica" w:hAnsi="Helvetica" w:cs="Helvetica"/>
          <w:color w:val="002855"/>
          <w:sz w:val="56"/>
          <w:szCs w:val="56"/>
        </w:rPr>
        <w:t> Need support?</w:t>
      </w:r>
    </w:p>
    <w:p w14:paraId="10F2D394" w14:textId="77777777" w:rsidR="00511EBE" w:rsidRDefault="00511EBE" w:rsidP="7D6610A2">
      <w:pPr>
        <w:rPr>
          <w:rFonts w:ascii="Calibri" w:eastAsia="Calibri" w:hAnsi="Calibri" w:cs="Calibri"/>
          <w:color w:val="000000" w:themeColor="text1"/>
        </w:rPr>
      </w:pPr>
    </w:p>
    <w:p w14:paraId="13D7D33A" w14:textId="56E10111" w:rsidR="00613D90" w:rsidRDefault="13F9C93B" w:rsidP="7D6610A2">
      <w:pPr>
        <w:rPr>
          <w:rFonts w:ascii="Calibri" w:eastAsia="Calibri" w:hAnsi="Calibri" w:cs="Calibri"/>
          <w:color w:val="000000" w:themeColor="text1"/>
        </w:rPr>
      </w:pPr>
      <w:r w:rsidRPr="7D6610A2">
        <w:rPr>
          <w:rFonts w:ascii="Calibri" w:eastAsia="Calibri" w:hAnsi="Calibri" w:cs="Calibri"/>
          <w:color w:val="000000" w:themeColor="text1"/>
        </w:rPr>
        <w:t xml:space="preserve">The </w:t>
      </w:r>
      <w:hyperlink r:id="rId23">
        <w:r w:rsidRPr="7D6610A2">
          <w:rPr>
            <w:rStyle w:val="Hyperlink"/>
            <w:rFonts w:ascii="Calibri" w:eastAsia="Calibri" w:hAnsi="Calibri" w:cs="Calibri"/>
          </w:rPr>
          <w:t>Exams and Assessments Hub</w:t>
        </w:r>
      </w:hyperlink>
      <w:r w:rsidRPr="7D6610A2">
        <w:rPr>
          <w:rFonts w:ascii="Calibri" w:eastAsia="Calibri" w:hAnsi="Calibri" w:cs="Calibri"/>
          <w:color w:val="000000" w:themeColor="text1"/>
        </w:rPr>
        <w:t xml:space="preserve"> contains all regulations, guidance and support resources you need to prepare for your centrally managed assessments.</w:t>
      </w:r>
    </w:p>
    <w:p w14:paraId="0A784778" w14:textId="0E3F30F3" w:rsidR="00613D90" w:rsidRDefault="13F9C93B" w:rsidP="7D6610A2">
      <w:pPr>
        <w:rPr>
          <w:rFonts w:ascii="Calibri" w:eastAsia="Calibri" w:hAnsi="Calibri" w:cs="Calibri"/>
          <w:color w:val="000000" w:themeColor="text1"/>
        </w:rPr>
      </w:pPr>
      <w:r w:rsidRPr="7D6610A2">
        <w:rPr>
          <w:rFonts w:ascii="Calibri" w:eastAsia="Calibri" w:hAnsi="Calibri" w:cs="Calibri"/>
          <w:color w:val="000000" w:themeColor="text1"/>
        </w:rPr>
        <w:lastRenderedPageBreak/>
        <w:t xml:space="preserve">Find </w:t>
      </w:r>
      <w:hyperlink r:id="rId24">
        <w:r w:rsidRPr="7D6610A2">
          <w:rPr>
            <w:rStyle w:val="Hyperlink"/>
            <w:rFonts w:ascii="Calibri" w:eastAsia="Calibri" w:hAnsi="Calibri" w:cs="Calibri"/>
          </w:rPr>
          <w:t>guidance on how to access support or help during or on the day of your assessment</w:t>
        </w:r>
      </w:hyperlink>
      <w:r w:rsidRPr="7D6610A2">
        <w:rPr>
          <w:rFonts w:ascii="Calibri" w:eastAsia="Calibri" w:hAnsi="Calibri" w:cs="Calibri"/>
          <w:color w:val="000000" w:themeColor="text1"/>
        </w:rPr>
        <w:t xml:space="preserve">. Do not contact your department or tutors to report issues on the day. They will not be able to resolve them. </w:t>
      </w:r>
    </w:p>
    <w:p w14:paraId="13F877CE" w14:textId="1423F48C" w:rsidR="13F9C93B" w:rsidRDefault="00000000" w:rsidP="5C4CB686">
      <w:hyperlink r:id="rId25">
        <w:r w:rsidR="13F9C93B" w:rsidRPr="5C4CB686">
          <w:rPr>
            <w:rStyle w:val="Hyperlink"/>
          </w:rPr>
          <w:t>Student Support and Wellbeing</w:t>
        </w:r>
      </w:hyperlink>
      <w:r w:rsidR="13F9C93B" w:rsidRPr="5C4CB686">
        <w:t xml:space="preserve"> are here to help if you're struggling with any issues with your health, disability or wellbeing.  </w:t>
      </w:r>
      <w:hyperlink r:id="rId26">
        <w:r w:rsidR="1708CE9D" w:rsidRPr="5C4CB686">
          <w:rPr>
            <w:rStyle w:val="Hyperlink"/>
          </w:rPr>
          <w:t>Their Exam Season Toolkit</w:t>
        </w:r>
      </w:hyperlink>
      <w:r w:rsidR="1708CE9D" w:rsidRPr="5C4CB686">
        <w:t xml:space="preserve"> includes events, resources and </w:t>
      </w:r>
      <w:hyperlink r:id="rId27">
        <w:r w:rsidR="1708CE9D" w:rsidRPr="5C4CB686">
          <w:rPr>
            <w:rStyle w:val="Hyperlink"/>
          </w:rPr>
          <w:t>a new wellbeing guide</w:t>
        </w:r>
      </w:hyperlink>
      <w:r w:rsidR="1708CE9D" w:rsidRPr="5C4CB686">
        <w:t xml:space="preserve"> that will help set you up for success. </w:t>
      </w:r>
      <w:r w:rsidR="42FE22C4" w:rsidRPr="5C4CB686">
        <w:t xml:space="preserve">You can also find </w:t>
      </w:r>
      <w:hyperlink r:id="rId28">
        <w:r w:rsidR="42FE22C4" w:rsidRPr="5C4CB686">
          <w:rPr>
            <w:rStyle w:val="Hyperlink"/>
          </w:rPr>
          <w:t>events to recharge and reinvigorate this exam season with Library Services.</w:t>
        </w:r>
      </w:hyperlink>
      <w:r w:rsidR="42FE22C4" w:rsidRPr="5C4CB686">
        <w:t xml:space="preserve"> </w:t>
      </w:r>
    </w:p>
    <w:p w14:paraId="2C5D4E3C" w14:textId="2F1A8BD0" w:rsidR="00613D90" w:rsidRDefault="13F9C93B" w:rsidP="7D6610A2">
      <w:pPr>
        <w:rPr>
          <w:rFonts w:ascii="Calibri" w:eastAsia="Calibri" w:hAnsi="Calibri" w:cs="Calibri"/>
          <w:color w:val="000000" w:themeColor="text1"/>
        </w:rPr>
      </w:pPr>
      <w:r w:rsidRPr="7D6610A2">
        <w:rPr>
          <w:rFonts w:ascii="Calibri" w:eastAsia="Calibri" w:hAnsi="Calibri" w:cs="Calibri"/>
          <w:color w:val="000000" w:themeColor="text1"/>
        </w:rPr>
        <w:t xml:space="preserve">Find an </w:t>
      </w:r>
      <w:hyperlink r:id="rId29">
        <w:r w:rsidRPr="7D6610A2">
          <w:rPr>
            <w:rStyle w:val="Hyperlink"/>
            <w:rFonts w:ascii="Calibri" w:eastAsia="Calibri" w:hAnsi="Calibri" w:cs="Calibri"/>
          </w:rPr>
          <w:t>archive of these emails on the Exams and Assessments Hub</w:t>
        </w:r>
      </w:hyperlink>
      <w:r w:rsidRPr="7D6610A2">
        <w:rPr>
          <w:rFonts w:ascii="Calibri" w:eastAsia="Calibri" w:hAnsi="Calibri" w:cs="Calibri"/>
          <w:color w:val="000000" w:themeColor="text1"/>
        </w:rPr>
        <w:t xml:space="preserve">. </w:t>
      </w:r>
    </w:p>
    <w:p w14:paraId="22DD78A9" w14:textId="03F13092" w:rsidR="00613D90" w:rsidRDefault="13F9C93B" w:rsidP="5C4CB686">
      <w:pPr>
        <w:spacing w:beforeAutospacing="1" w:afterAutospacing="1" w:line="240" w:lineRule="auto"/>
        <w:rPr>
          <w:rFonts w:ascii="Arial" w:eastAsia="Arial" w:hAnsi="Arial" w:cs="Arial"/>
          <w:color w:val="D13438"/>
          <w:sz w:val="20"/>
          <w:szCs w:val="20"/>
          <w:u w:val="single"/>
        </w:rPr>
      </w:pPr>
      <w:r w:rsidRPr="5C4CB686">
        <w:rPr>
          <w:rFonts w:ascii="Arial" w:eastAsia="Arial" w:hAnsi="Arial" w:cs="Arial"/>
          <w:color w:val="000000" w:themeColor="text1"/>
          <w:sz w:val="20"/>
          <w:szCs w:val="20"/>
        </w:rPr>
        <w:t>With best wishes</w:t>
      </w:r>
      <w:r w:rsidR="00511EBE">
        <w:rPr>
          <w:rFonts w:ascii="Arial" w:eastAsia="Arial" w:hAnsi="Arial" w:cs="Arial"/>
          <w:color w:val="000000" w:themeColor="text1"/>
          <w:sz w:val="20"/>
          <w:szCs w:val="20"/>
        </w:rPr>
        <w:t>,</w:t>
      </w:r>
    </w:p>
    <w:p w14:paraId="28865C9F" w14:textId="1E026C97" w:rsidR="00613D90" w:rsidRDefault="13F9C93B" w:rsidP="7D6610A2">
      <w:pPr>
        <w:spacing w:beforeAutospacing="1" w:afterAutospacing="1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7D6610A2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UCL Central Assessment Team   </w:t>
      </w:r>
    </w:p>
    <w:p w14:paraId="1E23239A" w14:textId="7B22F415" w:rsidR="00613D90" w:rsidRDefault="00613D90" w:rsidP="7D6610A2">
      <w:pPr>
        <w:rPr>
          <w:rFonts w:ascii="Calibri" w:eastAsia="Calibri" w:hAnsi="Calibri" w:cs="Calibri"/>
          <w:color w:val="000000" w:themeColor="text1"/>
        </w:rPr>
      </w:pPr>
    </w:p>
    <w:p w14:paraId="5E5787A5" w14:textId="4828BD84" w:rsidR="00613D90" w:rsidRDefault="7CBBBACA" w:rsidP="7D6610A2">
      <w:r>
        <w:rPr>
          <w:noProof/>
        </w:rPr>
        <w:drawing>
          <wp:inline distT="0" distB="0" distL="0" distR="0" wp14:anchorId="7BCF5851" wp14:editId="5253C9A0">
            <wp:extent cx="5724524" cy="1695450"/>
            <wp:effectExtent l="0" t="0" r="0" b="0"/>
            <wp:docPr id="390196699" name="Picture 390196699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br/>
      </w:r>
    </w:p>
    <w:sectPr w:rsidR="00613D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A648"/>
    <w:multiLevelType w:val="hybridMultilevel"/>
    <w:tmpl w:val="C7EA0B22"/>
    <w:lvl w:ilvl="0" w:tplc="6B9476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298B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509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C69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43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23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ED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68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244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8307A"/>
    <w:multiLevelType w:val="hybridMultilevel"/>
    <w:tmpl w:val="F1AC1080"/>
    <w:lvl w:ilvl="0" w:tplc="5A888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AD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C5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2C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C4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42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CC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EA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3A2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30B06"/>
    <w:multiLevelType w:val="hybridMultilevel"/>
    <w:tmpl w:val="82EC14F6"/>
    <w:lvl w:ilvl="0" w:tplc="62C817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172B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20F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61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2E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887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C8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EF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F6D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92E4"/>
    <w:multiLevelType w:val="multilevel"/>
    <w:tmpl w:val="D682C9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96F1B"/>
    <w:multiLevelType w:val="hybridMultilevel"/>
    <w:tmpl w:val="22B28E60"/>
    <w:lvl w:ilvl="0" w:tplc="5B60FD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0C4A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423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00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84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85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23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82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E00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80501"/>
    <w:multiLevelType w:val="multilevel"/>
    <w:tmpl w:val="02746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CC0FA"/>
    <w:multiLevelType w:val="hybridMultilevel"/>
    <w:tmpl w:val="2C1EF2E4"/>
    <w:lvl w:ilvl="0" w:tplc="CC5ED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49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E22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29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E2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2AF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C0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CC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80D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6C029"/>
    <w:multiLevelType w:val="hybridMultilevel"/>
    <w:tmpl w:val="5DACF96C"/>
    <w:lvl w:ilvl="0" w:tplc="5CA80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96A4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8D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CF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C8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740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8F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909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FC7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626742">
    <w:abstractNumId w:val="1"/>
  </w:num>
  <w:num w:numId="2" w16cid:durableId="506409768">
    <w:abstractNumId w:val="7"/>
  </w:num>
  <w:num w:numId="3" w16cid:durableId="146941060">
    <w:abstractNumId w:val="0"/>
  </w:num>
  <w:num w:numId="4" w16cid:durableId="999581457">
    <w:abstractNumId w:val="4"/>
  </w:num>
  <w:num w:numId="5" w16cid:durableId="242642987">
    <w:abstractNumId w:val="2"/>
  </w:num>
  <w:num w:numId="6" w16cid:durableId="596062170">
    <w:abstractNumId w:val="5"/>
  </w:num>
  <w:num w:numId="7" w16cid:durableId="482819249">
    <w:abstractNumId w:val="3"/>
  </w:num>
  <w:num w:numId="8" w16cid:durableId="3669553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BA28AE"/>
    <w:rsid w:val="003D24D1"/>
    <w:rsid w:val="004C372F"/>
    <w:rsid w:val="00511EBE"/>
    <w:rsid w:val="00613D90"/>
    <w:rsid w:val="00C17E3C"/>
    <w:rsid w:val="038CAC2C"/>
    <w:rsid w:val="0479729A"/>
    <w:rsid w:val="0BD3F92A"/>
    <w:rsid w:val="0BD5BC0D"/>
    <w:rsid w:val="0D49BC75"/>
    <w:rsid w:val="0FBF2776"/>
    <w:rsid w:val="13F9C93B"/>
    <w:rsid w:val="1604C94E"/>
    <w:rsid w:val="1708CE9D"/>
    <w:rsid w:val="193C6A10"/>
    <w:rsid w:val="1C291419"/>
    <w:rsid w:val="1D2AD06B"/>
    <w:rsid w:val="264E31F8"/>
    <w:rsid w:val="2AB4A770"/>
    <w:rsid w:val="2AE8A285"/>
    <w:rsid w:val="30C17B63"/>
    <w:rsid w:val="329B7CC9"/>
    <w:rsid w:val="337D13A9"/>
    <w:rsid w:val="3736DEBB"/>
    <w:rsid w:val="399B3434"/>
    <w:rsid w:val="40BA7B44"/>
    <w:rsid w:val="421025C6"/>
    <w:rsid w:val="42FE22C4"/>
    <w:rsid w:val="4706F22C"/>
    <w:rsid w:val="4A0A667D"/>
    <w:rsid w:val="55BA28AE"/>
    <w:rsid w:val="573B29D4"/>
    <w:rsid w:val="5C4CB686"/>
    <w:rsid w:val="5DFC3E27"/>
    <w:rsid w:val="5E89BCAC"/>
    <w:rsid w:val="5EF391C1"/>
    <w:rsid w:val="614DE92F"/>
    <w:rsid w:val="6525693C"/>
    <w:rsid w:val="6A3A78BE"/>
    <w:rsid w:val="72744D1E"/>
    <w:rsid w:val="7350978F"/>
    <w:rsid w:val="73BF2D77"/>
    <w:rsid w:val="7400CB4C"/>
    <w:rsid w:val="791846D9"/>
    <w:rsid w:val="7CBBBACA"/>
    <w:rsid w:val="7D66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28AE"/>
  <w15:chartTrackingRefBased/>
  <w15:docId w15:val="{C8D3BEE9-F136-4AD0-9D62-44ABBB22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1"/>
    <w:rsid w:val="7D6610A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uiPriority w:val="1"/>
    <w:rsid w:val="7D6610A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C3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instagram.com/p/CrBZxqBMKLD/?hl=en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www.ucl.ac.uk/students/support-and-wellbeing/events-and-activities/exam-season-toolki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oodle.ucl.ac.uk/enrol/index.php?id=34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ucl.ac.uk/students/exams-and-assessments/exams-excel-london" TargetMode="External"/><Relationship Id="rId17" Type="http://schemas.openxmlformats.org/officeDocument/2006/relationships/hyperlink" Target="https://www.ucl.ac.uk/students/exams-and-assessments/support-during-your-assessment" TargetMode="External"/><Relationship Id="rId25" Type="http://schemas.openxmlformats.org/officeDocument/2006/relationships/hyperlink" Target="https://www.ucl.ac.uk/students/support-and-wellbeing/wellbe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cl.ac.uk/students/exams-and-assessments/practice-assessment" TargetMode="External"/><Relationship Id="rId20" Type="http://schemas.openxmlformats.org/officeDocument/2006/relationships/hyperlink" Target="https://www.ucl.ac.uk/students/exams-and-assessments/assessment-success-guide/engaging-ai-your-education-and-assessment" TargetMode="External"/><Relationship Id="rId29" Type="http://schemas.openxmlformats.org/officeDocument/2006/relationships/hyperlink" Target="https://www.ucl.ac.uk/students/exams-and-assessments/archive-central-assessment-email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l.ac.uk/library/using-library/libraries-and-study-spaces/bookable-study-spaces-help" TargetMode="External"/><Relationship Id="rId24" Type="http://schemas.openxmlformats.org/officeDocument/2006/relationships/hyperlink" Target="https://www.ucl.ac.uk/students/exams-and-assessments/support-during-your-assessment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ucldata.atlassian.net/wiki/spaces/ELearningStudentSupport/pages/63340834/AssessmentUCL+guidance+for+students" TargetMode="External"/><Relationship Id="rId23" Type="http://schemas.openxmlformats.org/officeDocument/2006/relationships/hyperlink" Target="https://www.ucl.ac.uk/students/exams-and-assessments" TargetMode="External"/><Relationship Id="rId28" Type="http://schemas.openxmlformats.org/officeDocument/2006/relationships/hyperlink" Target="https://www.ucl.ac.uk/library/news/2024/apr/recharge-and-reinvigorate-exam-season" TargetMode="External"/><Relationship Id="rId10" Type="http://schemas.openxmlformats.org/officeDocument/2006/relationships/hyperlink" Target="https://www.ucl.ac.uk/students/exams-and-assessments/assessment-success-guide/online-central-assessments-checklist-success" TargetMode="External"/><Relationship Id="rId19" Type="http://schemas.openxmlformats.org/officeDocument/2006/relationships/hyperlink" Target="https://www.ucl.ac.uk/students/exams-and-assessments/academic-integrity/understanding-academic-integrity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ucl.ac.uk/academic-manual/chapters/chapter-2-student-support-framework/section-2-short-term-illness-and-other-extenuating" TargetMode="External"/><Relationship Id="rId22" Type="http://schemas.openxmlformats.org/officeDocument/2006/relationships/hyperlink" Target="https://library-guides.ucl.ac.uk/referencing-plagiarism" TargetMode="External"/><Relationship Id="rId27" Type="http://schemas.openxmlformats.org/officeDocument/2006/relationships/hyperlink" Target="https://www.ucl.ac.uk/students/support-and-wellbeing/events-and-activities/exam-season-toolkit/your-assessment-wellbeing-guide" TargetMode="External"/><Relationship Id="rId3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53E1E931E084EBF2E193CA4F3FFE1" ma:contentTypeVersion="17" ma:contentTypeDescription="Create a new document." ma:contentTypeScope="" ma:versionID="10442cdf77181b509bd72db17a6f69ff">
  <xsd:schema xmlns:xsd="http://www.w3.org/2001/XMLSchema" xmlns:xs="http://www.w3.org/2001/XMLSchema" xmlns:p="http://schemas.microsoft.com/office/2006/metadata/properties" xmlns:ns2="525afffa-ece9-4625-8e5f-2dde06e0f4ea" xmlns:ns3="fd2dc081-8c4e-4994-afdd-9e44215650e5" targetNamespace="http://schemas.microsoft.com/office/2006/metadata/properties" ma:root="true" ma:fieldsID="c2b41ae9178ae777955d61ecdab75cfc" ns2:_="" ns3:_="">
    <xsd:import namespace="525afffa-ece9-4625-8e5f-2dde06e0f4ea"/>
    <xsd:import namespace="fd2dc081-8c4e-4994-afdd-9e4421565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afffa-ece9-4625-8e5f-2dde06e0f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dc081-8c4e-4994-afdd-9e4421565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114cab-b8cb-41c3-a0cb-1250a0580828}" ma:internalName="TaxCatchAll" ma:showField="CatchAllData" ma:web="fd2dc081-8c4e-4994-afdd-9e44215650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5afffa-ece9-4625-8e5f-2dde06e0f4ea">
      <Terms xmlns="http://schemas.microsoft.com/office/infopath/2007/PartnerControls"/>
    </lcf76f155ced4ddcb4097134ff3c332f>
    <TaxCatchAll xmlns="fd2dc081-8c4e-4994-afdd-9e44215650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9D06A4-C3B1-4BD0-BB3F-2C788FCC8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afffa-ece9-4625-8e5f-2dde06e0f4ea"/>
    <ds:schemaRef ds:uri="fd2dc081-8c4e-4994-afdd-9e4421565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1E37B-D336-4F51-A86E-EBD0CA5BA699}">
  <ds:schemaRefs>
    <ds:schemaRef ds:uri="http://schemas.microsoft.com/office/2006/metadata/properties"/>
    <ds:schemaRef ds:uri="http://schemas.microsoft.com/office/infopath/2007/PartnerControls"/>
    <ds:schemaRef ds:uri="525afffa-ece9-4625-8e5f-2dde06e0f4ea"/>
    <ds:schemaRef ds:uri="fd2dc081-8c4e-4994-afdd-9e44215650e5"/>
  </ds:schemaRefs>
</ds:datastoreItem>
</file>

<file path=customXml/itemProps3.xml><?xml version="1.0" encoding="utf-8"?>
<ds:datastoreItem xmlns:ds="http://schemas.openxmlformats.org/officeDocument/2006/customXml" ds:itemID="{B51B28F3-0A63-4560-92D5-FDD94A6674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Felicity</dc:creator>
  <cp:keywords/>
  <dc:description/>
  <cp:lastModifiedBy>Martin, Felicity</cp:lastModifiedBy>
  <cp:revision>5</cp:revision>
  <dcterms:created xsi:type="dcterms:W3CDTF">2024-04-19T11:09:00Z</dcterms:created>
  <dcterms:modified xsi:type="dcterms:W3CDTF">2024-04-19T11:11:00Z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0x01010052B53E1E931E084EBF2E193CA4F3FFE1</vt:lpwstr>
  </property>
  <property fmtid="{D5CDD505-2E9C-101B-9397-08002B2CF9AE}" pid="3" name="MediaServiceImageTags">
    <vt:lpwstr/>
  </property>
</Properties>
</file>