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0E2C" w14:textId="77777777" w:rsidR="004C5D29" w:rsidRDefault="004C5D29" w:rsidP="00EF00DC">
      <w:pPr>
        <w:rPr>
          <w:lang w:val="en-US"/>
        </w:rPr>
      </w:pPr>
    </w:p>
    <w:p w14:paraId="260C6E5B" w14:textId="04460EC2" w:rsidR="00EF00DC" w:rsidRDefault="00EF00DC" w:rsidP="00EF00DC">
      <w:pPr>
        <w:rPr>
          <w:lang w:val="en-US"/>
        </w:rPr>
      </w:pPr>
    </w:p>
    <w:p w14:paraId="45F25BBF" w14:textId="77777777" w:rsidR="00EF00DC" w:rsidRDefault="00EF00DC" w:rsidP="00EF00DC">
      <w:pPr>
        <w:rPr>
          <w:b/>
          <w:bCs/>
          <w:sz w:val="36"/>
          <w:szCs w:val="36"/>
        </w:rPr>
      </w:pPr>
      <w:r w:rsidRPr="5A4E8269">
        <w:rPr>
          <w:b/>
          <w:bCs/>
          <w:sz w:val="36"/>
          <w:szCs w:val="36"/>
        </w:rPr>
        <w:t>UCL Strategic Plan 2022–27</w:t>
      </w:r>
    </w:p>
    <w:p w14:paraId="69CA423F" w14:textId="76228D13" w:rsidR="00035117" w:rsidRDefault="00035117" w:rsidP="5964542E">
      <w:pPr>
        <w:rPr>
          <w:b/>
          <w:bCs/>
          <w:color w:val="1F4E79" w:themeColor="accent5" w:themeShade="80"/>
          <w:sz w:val="40"/>
          <w:szCs w:val="40"/>
        </w:rPr>
      </w:pPr>
    </w:p>
    <w:p w14:paraId="268AF93B" w14:textId="4DF855FD" w:rsidR="00AE0F64" w:rsidRDefault="00AE0F64" w:rsidP="5964542E">
      <w:pPr>
        <w:rPr>
          <w:b/>
          <w:bCs/>
          <w:color w:val="1F4E79" w:themeColor="accent5" w:themeShade="80"/>
          <w:sz w:val="40"/>
          <w:szCs w:val="40"/>
        </w:rPr>
      </w:pPr>
      <w:r w:rsidRPr="5964542E">
        <w:rPr>
          <w:b/>
          <w:bCs/>
          <w:color w:val="1F4E79" w:themeColor="accent5" w:themeShade="80"/>
          <w:sz w:val="40"/>
          <w:szCs w:val="40"/>
        </w:rPr>
        <w:t>Strategic Plan</w:t>
      </w:r>
    </w:p>
    <w:sdt>
      <w:sdtPr>
        <w:rPr>
          <w:rFonts w:asciiTheme="minorHAnsi" w:eastAsiaTheme="minorHAnsi" w:hAnsiTheme="minorHAnsi" w:cstheme="minorBidi"/>
          <w:b w:val="0"/>
          <w:bCs w:val="0"/>
          <w:color w:val="auto"/>
          <w:sz w:val="24"/>
          <w:szCs w:val="24"/>
          <w:lang w:val="en-GB"/>
        </w:rPr>
        <w:id w:val="-1370687799"/>
        <w:docPartObj>
          <w:docPartGallery w:val="Table of Contents"/>
          <w:docPartUnique/>
        </w:docPartObj>
      </w:sdtPr>
      <w:sdtEndPr>
        <w:rPr>
          <w:noProof/>
        </w:rPr>
      </w:sdtEndPr>
      <w:sdtContent>
        <w:p w14:paraId="0F5C67F2" w14:textId="77777777" w:rsidR="00035117" w:rsidRDefault="00035117">
          <w:pPr>
            <w:pStyle w:val="TOCHeading"/>
          </w:pPr>
          <w:r>
            <w:t>Table of Contents</w:t>
          </w:r>
        </w:p>
        <w:p w14:paraId="4DDC5DEB" w14:textId="2A9B5153" w:rsidR="001C4E2F" w:rsidRDefault="00035117">
          <w:pPr>
            <w:pStyle w:val="TOC1"/>
            <w:rPr>
              <w:rFonts w:eastAsiaTheme="minorEastAsia" w:cstheme="minorBidi"/>
              <w:b w:val="0"/>
              <w:bCs w:val="0"/>
              <w:caps w:val="0"/>
              <w:noProof/>
              <w:sz w:val="24"/>
              <w:szCs w:val="24"/>
            </w:rPr>
          </w:pPr>
          <w:r w:rsidRPr="3C374632">
            <w:fldChar w:fldCharType="begin"/>
          </w:r>
          <w:r>
            <w:instrText xml:space="preserve"> TOC \o "1-3" \h \z \u </w:instrText>
          </w:r>
          <w:r w:rsidRPr="3C374632">
            <w:fldChar w:fldCharType="separate"/>
          </w:r>
          <w:hyperlink w:anchor="_Toc122064992" w:history="1">
            <w:r w:rsidR="001C4E2F" w:rsidRPr="00E34216">
              <w:rPr>
                <w:rStyle w:val="Hyperlink"/>
                <w:noProof/>
              </w:rPr>
              <w:t>Foreword</w:t>
            </w:r>
            <w:r w:rsidR="001C4E2F">
              <w:rPr>
                <w:noProof/>
                <w:webHidden/>
              </w:rPr>
              <w:tab/>
            </w:r>
            <w:r w:rsidR="001C4E2F">
              <w:rPr>
                <w:noProof/>
                <w:webHidden/>
              </w:rPr>
              <w:fldChar w:fldCharType="begin"/>
            </w:r>
            <w:r w:rsidR="001C4E2F">
              <w:rPr>
                <w:noProof/>
                <w:webHidden/>
              </w:rPr>
              <w:instrText xml:space="preserve"> PAGEREF _Toc122064992 \h </w:instrText>
            </w:r>
            <w:r w:rsidR="001C4E2F">
              <w:rPr>
                <w:noProof/>
                <w:webHidden/>
              </w:rPr>
            </w:r>
            <w:r w:rsidR="001C4E2F">
              <w:rPr>
                <w:noProof/>
                <w:webHidden/>
              </w:rPr>
              <w:fldChar w:fldCharType="separate"/>
            </w:r>
            <w:r w:rsidR="001C4E2F">
              <w:rPr>
                <w:noProof/>
                <w:webHidden/>
              </w:rPr>
              <w:t>2</w:t>
            </w:r>
            <w:r w:rsidR="001C4E2F">
              <w:rPr>
                <w:noProof/>
                <w:webHidden/>
              </w:rPr>
              <w:fldChar w:fldCharType="end"/>
            </w:r>
          </w:hyperlink>
        </w:p>
        <w:p w14:paraId="1A0BD771" w14:textId="1EBAB652" w:rsidR="001C4E2F" w:rsidRDefault="001D1B9F">
          <w:pPr>
            <w:pStyle w:val="TOC1"/>
            <w:rPr>
              <w:rFonts w:eastAsiaTheme="minorEastAsia" w:cstheme="minorBidi"/>
              <w:b w:val="0"/>
              <w:bCs w:val="0"/>
              <w:caps w:val="0"/>
              <w:noProof/>
              <w:sz w:val="24"/>
              <w:szCs w:val="24"/>
            </w:rPr>
          </w:pPr>
          <w:hyperlink w:anchor="_Toc122064993" w:history="1">
            <w:r w:rsidR="001C4E2F" w:rsidRPr="00E34216">
              <w:rPr>
                <w:rStyle w:val="Hyperlink"/>
                <w:noProof/>
              </w:rPr>
              <w:t>Vision, Mission and Values</w:t>
            </w:r>
            <w:r w:rsidR="001C4E2F">
              <w:rPr>
                <w:noProof/>
                <w:webHidden/>
              </w:rPr>
              <w:tab/>
            </w:r>
            <w:r w:rsidR="001C4E2F">
              <w:rPr>
                <w:noProof/>
                <w:webHidden/>
              </w:rPr>
              <w:fldChar w:fldCharType="begin"/>
            </w:r>
            <w:r w:rsidR="001C4E2F">
              <w:rPr>
                <w:noProof/>
                <w:webHidden/>
              </w:rPr>
              <w:instrText xml:space="preserve"> PAGEREF _Toc122064993 \h </w:instrText>
            </w:r>
            <w:r w:rsidR="001C4E2F">
              <w:rPr>
                <w:noProof/>
                <w:webHidden/>
              </w:rPr>
            </w:r>
            <w:r w:rsidR="001C4E2F">
              <w:rPr>
                <w:noProof/>
                <w:webHidden/>
              </w:rPr>
              <w:fldChar w:fldCharType="separate"/>
            </w:r>
            <w:r w:rsidR="001C4E2F">
              <w:rPr>
                <w:noProof/>
                <w:webHidden/>
              </w:rPr>
              <w:t>4</w:t>
            </w:r>
            <w:r w:rsidR="001C4E2F">
              <w:rPr>
                <w:noProof/>
                <w:webHidden/>
              </w:rPr>
              <w:fldChar w:fldCharType="end"/>
            </w:r>
          </w:hyperlink>
        </w:p>
        <w:p w14:paraId="5354C013" w14:textId="47BD798B" w:rsidR="001C4E2F" w:rsidRDefault="001D1B9F">
          <w:pPr>
            <w:pStyle w:val="TOC2"/>
            <w:rPr>
              <w:rFonts w:eastAsiaTheme="minorEastAsia" w:cstheme="minorBidi"/>
              <w:smallCaps w:val="0"/>
              <w:noProof/>
              <w:sz w:val="24"/>
              <w:szCs w:val="24"/>
            </w:rPr>
          </w:pPr>
          <w:hyperlink w:anchor="_Toc122064994" w:history="1">
            <w:r w:rsidR="001C4E2F" w:rsidRPr="00E34216">
              <w:rPr>
                <w:rStyle w:val="Hyperlink"/>
                <w:noProof/>
              </w:rPr>
              <w:t>Vision</w:t>
            </w:r>
            <w:r w:rsidR="001C4E2F">
              <w:rPr>
                <w:noProof/>
                <w:webHidden/>
              </w:rPr>
              <w:tab/>
            </w:r>
            <w:r w:rsidR="001C4E2F">
              <w:rPr>
                <w:noProof/>
                <w:webHidden/>
              </w:rPr>
              <w:fldChar w:fldCharType="begin"/>
            </w:r>
            <w:r w:rsidR="001C4E2F">
              <w:rPr>
                <w:noProof/>
                <w:webHidden/>
              </w:rPr>
              <w:instrText xml:space="preserve"> PAGEREF _Toc122064994 \h </w:instrText>
            </w:r>
            <w:r w:rsidR="001C4E2F">
              <w:rPr>
                <w:noProof/>
                <w:webHidden/>
              </w:rPr>
            </w:r>
            <w:r w:rsidR="001C4E2F">
              <w:rPr>
                <w:noProof/>
                <w:webHidden/>
              </w:rPr>
              <w:fldChar w:fldCharType="separate"/>
            </w:r>
            <w:r w:rsidR="001C4E2F">
              <w:rPr>
                <w:noProof/>
                <w:webHidden/>
              </w:rPr>
              <w:t>4</w:t>
            </w:r>
            <w:r w:rsidR="001C4E2F">
              <w:rPr>
                <w:noProof/>
                <w:webHidden/>
              </w:rPr>
              <w:fldChar w:fldCharType="end"/>
            </w:r>
          </w:hyperlink>
        </w:p>
        <w:p w14:paraId="75597151" w14:textId="3ADFC804" w:rsidR="001C4E2F" w:rsidRDefault="001D1B9F">
          <w:pPr>
            <w:pStyle w:val="TOC2"/>
            <w:rPr>
              <w:rFonts w:eastAsiaTheme="minorEastAsia" w:cstheme="minorBidi"/>
              <w:smallCaps w:val="0"/>
              <w:noProof/>
              <w:sz w:val="24"/>
              <w:szCs w:val="24"/>
            </w:rPr>
          </w:pPr>
          <w:hyperlink w:anchor="_Toc122064995" w:history="1">
            <w:r w:rsidR="001C4E2F" w:rsidRPr="00E34216">
              <w:rPr>
                <w:rStyle w:val="Hyperlink"/>
                <w:noProof/>
              </w:rPr>
              <w:t>Mission</w:t>
            </w:r>
            <w:r w:rsidR="001C4E2F">
              <w:rPr>
                <w:noProof/>
                <w:webHidden/>
              </w:rPr>
              <w:tab/>
            </w:r>
            <w:r w:rsidR="001C4E2F">
              <w:rPr>
                <w:noProof/>
                <w:webHidden/>
              </w:rPr>
              <w:fldChar w:fldCharType="begin"/>
            </w:r>
            <w:r w:rsidR="001C4E2F">
              <w:rPr>
                <w:noProof/>
                <w:webHidden/>
              </w:rPr>
              <w:instrText xml:space="preserve"> PAGEREF _Toc122064995 \h </w:instrText>
            </w:r>
            <w:r w:rsidR="001C4E2F">
              <w:rPr>
                <w:noProof/>
                <w:webHidden/>
              </w:rPr>
            </w:r>
            <w:r w:rsidR="001C4E2F">
              <w:rPr>
                <w:noProof/>
                <w:webHidden/>
              </w:rPr>
              <w:fldChar w:fldCharType="separate"/>
            </w:r>
            <w:r w:rsidR="001C4E2F">
              <w:rPr>
                <w:noProof/>
                <w:webHidden/>
              </w:rPr>
              <w:t>4</w:t>
            </w:r>
            <w:r w:rsidR="001C4E2F">
              <w:rPr>
                <w:noProof/>
                <w:webHidden/>
              </w:rPr>
              <w:fldChar w:fldCharType="end"/>
            </w:r>
          </w:hyperlink>
        </w:p>
        <w:p w14:paraId="035D1728" w14:textId="5B6A8B18" w:rsidR="001C4E2F" w:rsidRDefault="001D1B9F">
          <w:pPr>
            <w:pStyle w:val="TOC2"/>
            <w:rPr>
              <w:rFonts w:eastAsiaTheme="minorEastAsia" w:cstheme="minorBidi"/>
              <w:smallCaps w:val="0"/>
              <w:noProof/>
              <w:sz w:val="24"/>
              <w:szCs w:val="24"/>
            </w:rPr>
          </w:pPr>
          <w:hyperlink w:anchor="_Toc122064996" w:history="1">
            <w:r w:rsidR="001C4E2F" w:rsidRPr="00E34216">
              <w:rPr>
                <w:rStyle w:val="Hyperlink"/>
                <w:noProof/>
              </w:rPr>
              <w:t>Values</w:t>
            </w:r>
            <w:r w:rsidR="001C4E2F">
              <w:rPr>
                <w:noProof/>
                <w:webHidden/>
              </w:rPr>
              <w:tab/>
            </w:r>
            <w:r w:rsidR="001C4E2F">
              <w:rPr>
                <w:noProof/>
                <w:webHidden/>
              </w:rPr>
              <w:fldChar w:fldCharType="begin"/>
            </w:r>
            <w:r w:rsidR="001C4E2F">
              <w:rPr>
                <w:noProof/>
                <w:webHidden/>
              </w:rPr>
              <w:instrText xml:space="preserve"> PAGEREF _Toc122064996 \h </w:instrText>
            </w:r>
            <w:r w:rsidR="001C4E2F">
              <w:rPr>
                <w:noProof/>
                <w:webHidden/>
              </w:rPr>
            </w:r>
            <w:r w:rsidR="001C4E2F">
              <w:rPr>
                <w:noProof/>
                <w:webHidden/>
              </w:rPr>
              <w:fldChar w:fldCharType="separate"/>
            </w:r>
            <w:r w:rsidR="001C4E2F">
              <w:rPr>
                <w:noProof/>
                <w:webHidden/>
              </w:rPr>
              <w:t>4</w:t>
            </w:r>
            <w:r w:rsidR="001C4E2F">
              <w:rPr>
                <w:noProof/>
                <w:webHidden/>
              </w:rPr>
              <w:fldChar w:fldCharType="end"/>
            </w:r>
          </w:hyperlink>
        </w:p>
        <w:p w14:paraId="254E0E35" w14:textId="46435EF4" w:rsidR="001C4E2F" w:rsidRDefault="001D1B9F">
          <w:pPr>
            <w:pStyle w:val="TOC1"/>
            <w:rPr>
              <w:rFonts w:eastAsiaTheme="minorEastAsia" w:cstheme="minorBidi"/>
              <w:b w:val="0"/>
              <w:bCs w:val="0"/>
              <w:caps w:val="0"/>
              <w:noProof/>
              <w:sz w:val="24"/>
              <w:szCs w:val="24"/>
            </w:rPr>
          </w:pPr>
          <w:hyperlink w:anchor="_Toc122064997" w:history="1">
            <w:r w:rsidR="001C4E2F" w:rsidRPr="00E34216">
              <w:rPr>
                <w:rStyle w:val="Hyperlink"/>
                <w:noProof/>
              </w:rPr>
              <w:t>1. Introduction</w:t>
            </w:r>
            <w:r w:rsidR="001C4E2F">
              <w:rPr>
                <w:noProof/>
                <w:webHidden/>
              </w:rPr>
              <w:tab/>
            </w:r>
            <w:r w:rsidR="001C4E2F">
              <w:rPr>
                <w:noProof/>
                <w:webHidden/>
              </w:rPr>
              <w:fldChar w:fldCharType="begin"/>
            </w:r>
            <w:r w:rsidR="001C4E2F">
              <w:rPr>
                <w:noProof/>
                <w:webHidden/>
              </w:rPr>
              <w:instrText xml:space="preserve"> PAGEREF _Toc122064997 \h </w:instrText>
            </w:r>
            <w:r w:rsidR="001C4E2F">
              <w:rPr>
                <w:noProof/>
                <w:webHidden/>
              </w:rPr>
            </w:r>
            <w:r w:rsidR="001C4E2F">
              <w:rPr>
                <w:noProof/>
                <w:webHidden/>
              </w:rPr>
              <w:fldChar w:fldCharType="separate"/>
            </w:r>
            <w:r w:rsidR="001C4E2F">
              <w:rPr>
                <w:noProof/>
                <w:webHidden/>
              </w:rPr>
              <w:t>5</w:t>
            </w:r>
            <w:r w:rsidR="001C4E2F">
              <w:rPr>
                <w:noProof/>
                <w:webHidden/>
              </w:rPr>
              <w:fldChar w:fldCharType="end"/>
            </w:r>
          </w:hyperlink>
        </w:p>
        <w:p w14:paraId="3E83D554" w14:textId="0B93E881" w:rsidR="001C4E2F" w:rsidRDefault="001D1B9F">
          <w:pPr>
            <w:pStyle w:val="TOC1"/>
            <w:rPr>
              <w:rFonts w:eastAsiaTheme="minorEastAsia" w:cstheme="minorBidi"/>
              <w:b w:val="0"/>
              <w:bCs w:val="0"/>
              <w:caps w:val="0"/>
              <w:noProof/>
              <w:sz w:val="24"/>
              <w:szCs w:val="24"/>
            </w:rPr>
          </w:pPr>
          <w:hyperlink w:anchor="_Toc122064998" w:history="1">
            <w:r w:rsidR="001C4E2F" w:rsidRPr="00E34216">
              <w:rPr>
                <w:rStyle w:val="Hyperlink"/>
                <w:noProof/>
              </w:rPr>
              <w:t>2. About this Plan</w:t>
            </w:r>
            <w:r w:rsidR="001C4E2F">
              <w:rPr>
                <w:noProof/>
                <w:webHidden/>
              </w:rPr>
              <w:tab/>
            </w:r>
            <w:r w:rsidR="001C4E2F">
              <w:rPr>
                <w:noProof/>
                <w:webHidden/>
              </w:rPr>
              <w:fldChar w:fldCharType="begin"/>
            </w:r>
            <w:r w:rsidR="001C4E2F">
              <w:rPr>
                <w:noProof/>
                <w:webHidden/>
              </w:rPr>
              <w:instrText xml:space="preserve"> PAGEREF _Toc122064998 \h </w:instrText>
            </w:r>
            <w:r w:rsidR="001C4E2F">
              <w:rPr>
                <w:noProof/>
                <w:webHidden/>
              </w:rPr>
            </w:r>
            <w:r w:rsidR="001C4E2F">
              <w:rPr>
                <w:noProof/>
                <w:webHidden/>
              </w:rPr>
              <w:fldChar w:fldCharType="separate"/>
            </w:r>
            <w:r w:rsidR="001C4E2F">
              <w:rPr>
                <w:noProof/>
                <w:webHidden/>
              </w:rPr>
              <w:t>6</w:t>
            </w:r>
            <w:r w:rsidR="001C4E2F">
              <w:rPr>
                <w:noProof/>
                <w:webHidden/>
              </w:rPr>
              <w:fldChar w:fldCharType="end"/>
            </w:r>
          </w:hyperlink>
        </w:p>
        <w:p w14:paraId="629BDBB1" w14:textId="3BE9CA4F" w:rsidR="001C4E2F" w:rsidRDefault="001D1B9F">
          <w:pPr>
            <w:pStyle w:val="TOC1"/>
            <w:rPr>
              <w:rFonts w:eastAsiaTheme="minorEastAsia" w:cstheme="minorBidi"/>
              <w:b w:val="0"/>
              <w:bCs w:val="0"/>
              <w:caps w:val="0"/>
              <w:noProof/>
              <w:sz w:val="24"/>
              <w:szCs w:val="24"/>
            </w:rPr>
          </w:pPr>
          <w:hyperlink w:anchor="_Toc122064999" w:history="1">
            <w:r w:rsidR="001C4E2F" w:rsidRPr="00E34216">
              <w:rPr>
                <w:rStyle w:val="Hyperlink"/>
                <w:noProof/>
              </w:rPr>
              <w:t>3. Academic initiatives</w:t>
            </w:r>
            <w:r w:rsidR="001C4E2F">
              <w:rPr>
                <w:noProof/>
                <w:webHidden/>
              </w:rPr>
              <w:tab/>
            </w:r>
            <w:r w:rsidR="001C4E2F">
              <w:rPr>
                <w:noProof/>
                <w:webHidden/>
              </w:rPr>
              <w:fldChar w:fldCharType="begin"/>
            </w:r>
            <w:r w:rsidR="001C4E2F">
              <w:rPr>
                <w:noProof/>
                <w:webHidden/>
              </w:rPr>
              <w:instrText xml:space="preserve"> PAGEREF _Toc122064999 \h </w:instrText>
            </w:r>
            <w:r w:rsidR="001C4E2F">
              <w:rPr>
                <w:noProof/>
                <w:webHidden/>
              </w:rPr>
            </w:r>
            <w:r w:rsidR="001C4E2F">
              <w:rPr>
                <w:noProof/>
                <w:webHidden/>
              </w:rPr>
              <w:fldChar w:fldCharType="separate"/>
            </w:r>
            <w:r w:rsidR="001C4E2F">
              <w:rPr>
                <w:noProof/>
                <w:webHidden/>
              </w:rPr>
              <w:t>7</w:t>
            </w:r>
            <w:r w:rsidR="001C4E2F">
              <w:rPr>
                <w:noProof/>
                <w:webHidden/>
              </w:rPr>
              <w:fldChar w:fldCharType="end"/>
            </w:r>
          </w:hyperlink>
        </w:p>
        <w:p w14:paraId="10480FE3" w14:textId="4D9AAE5B" w:rsidR="001C4E2F" w:rsidRDefault="001D1B9F">
          <w:pPr>
            <w:pStyle w:val="TOC2"/>
            <w:tabs>
              <w:tab w:val="left" w:pos="720"/>
            </w:tabs>
            <w:rPr>
              <w:rFonts w:eastAsiaTheme="minorEastAsia" w:cstheme="minorBidi"/>
              <w:smallCaps w:val="0"/>
              <w:noProof/>
              <w:sz w:val="24"/>
              <w:szCs w:val="24"/>
            </w:rPr>
          </w:pPr>
          <w:hyperlink w:anchor="_Toc122065000" w:history="1">
            <w:r w:rsidR="001C4E2F" w:rsidRPr="00E34216">
              <w:rPr>
                <w:rStyle w:val="Hyperlink"/>
                <w:noProof/>
              </w:rPr>
              <w:t>i)</w:t>
            </w:r>
            <w:r w:rsidR="001C4E2F">
              <w:rPr>
                <w:rFonts w:eastAsiaTheme="minorEastAsia" w:cstheme="minorBidi"/>
                <w:smallCaps w:val="0"/>
                <w:noProof/>
                <w:sz w:val="24"/>
                <w:szCs w:val="24"/>
              </w:rPr>
              <w:tab/>
            </w:r>
            <w:r w:rsidR="001C4E2F" w:rsidRPr="00E34216">
              <w:rPr>
                <w:rStyle w:val="Hyperlink"/>
                <w:noProof/>
              </w:rPr>
              <w:t>Grand Challenges</w:t>
            </w:r>
            <w:r w:rsidR="001C4E2F">
              <w:rPr>
                <w:noProof/>
                <w:webHidden/>
              </w:rPr>
              <w:tab/>
            </w:r>
            <w:r w:rsidR="001C4E2F">
              <w:rPr>
                <w:noProof/>
                <w:webHidden/>
              </w:rPr>
              <w:fldChar w:fldCharType="begin"/>
            </w:r>
            <w:r w:rsidR="001C4E2F">
              <w:rPr>
                <w:noProof/>
                <w:webHidden/>
              </w:rPr>
              <w:instrText xml:space="preserve"> PAGEREF _Toc122065000 \h </w:instrText>
            </w:r>
            <w:r w:rsidR="001C4E2F">
              <w:rPr>
                <w:noProof/>
                <w:webHidden/>
              </w:rPr>
            </w:r>
            <w:r w:rsidR="001C4E2F">
              <w:rPr>
                <w:noProof/>
                <w:webHidden/>
              </w:rPr>
              <w:fldChar w:fldCharType="separate"/>
            </w:r>
            <w:r w:rsidR="001C4E2F">
              <w:rPr>
                <w:noProof/>
                <w:webHidden/>
              </w:rPr>
              <w:t>8</w:t>
            </w:r>
            <w:r w:rsidR="001C4E2F">
              <w:rPr>
                <w:noProof/>
                <w:webHidden/>
              </w:rPr>
              <w:fldChar w:fldCharType="end"/>
            </w:r>
          </w:hyperlink>
        </w:p>
        <w:p w14:paraId="3796313C" w14:textId="02E78CBE" w:rsidR="001C4E2F" w:rsidRDefault="001D1B9F">
          <w:pPr>
            <w:pStyle w:val="TOC2"/>
            <w:tabs>
              <w:tab w:val="left" w:pos="720"/>
            </w:tabs>
            <w:rPr>
              <w:rFonts w:eastAsiaTheme="minorEastAsia" w:cstheme="minorBidi"/>
              <w:smallCaps w:val="0"/>
              <w:noProof/>
              <w:sz w:val="24"/>
              <w:szCs w:val="24"/>
            </w:rPr>
          </w:pPr>
          <w:hyperlink w:anchor="_Toc122065001" w:history="1">
            <w:r w:rsidR="001C4E2F" w:rsidRPr="00E34216">
              <w:rPr>
                <w:rStyle w:val="Hyperlink"/>
                <w:noProof/>
              </w:rPr>
              <w:t>ii)</w:t>
            </w:r>
            <w:r w:rsidR="001C4E2F">
              <w:rPr>
                <w:rFonts w:eastAsiaTheme="minorEastAsia" w:cstheme="minorBidi"/>
                <w:smallCaps w:val="0"/>
                <w:noProof/>
                <w:sz w:val="24"/>
                <w:szCs w:val="24"/>
              </w:rPr>
              <w:tab/>
            </w:r>
            <w:r w:rsidR="001C4E2F" w:rsidRPr="00E34216">
              <w:rPr>
                <w:rStyle w:val="Hyperlink"/>
                <w:noProof/>
              </w:rPr>
              <w:t>Planning for the future: education and student experience</w:t>
            </w:r>
            <w:r w:rsidR="001C4E2F">
              <w:rPr>
                <w:noProof/>
                <w:webHidden/>
              </w:rPr>
              <w:tab/>
            </w:r>
            <w:r w:rsidR="001C4E2F">
              <w:rPr>
                <w:noProof/>
                <w:webHidden/>
              </w:rPr>
              <w:fldChar w:fldCharType="begin"/>
            </w:r>
            <w:r w:rsidR="001C4E2F">
              <w:rPr>
                <w:noProof/>
                <w:webHidden/>
              </w:rPr>
              <w:instrText xml:space="preserve"> PAGEREF _Toc122065001 \h </w:instrText>
            </w:r>
            <w:r w:rsidR="001C4E2F">
              <w:rPr>
                <w:noProof/>
                <w:webHidden/>
              </w:rPr>
            </w:r>
            <w:r w:rsidR="001C4E2F">
              <w:rPr>
                <w:noProof/>
                <w:webHidden/>
              </w:rPr>
              <w:fldChar w:fldCharType="separate"/>
            </w:r>
            <w:r w:rsidR="001C4E2F">
              <w:rPr>
                <w:noProof/>
                <w:webHidden/>
              </w:rPr>
              <w:t>11</w:t>
            </w:r>
            <w:r w:rsidR="001C4E2F">
              <w:rPr>
                <w:noProof/>
                <w:webHidden/>
              </w:rPr>
              <w:fldChar w:fldCharType="end"/>
            </w:r>
          </w:hyperlink>
        </w:p>
        <w:p w14:paraId="17EBA65D" w14:textId="0103A958" w:rsidR="001C4E2F" w:rsidRDefault="001D1B9F">
          <w:pPr>
            <w:pStyle w:val="TOC2"/>
            <w:tabs>
              <w:tab w:val="left" w:pos="720"/>
            </w:tabs>
            <w:rPr>
              <w:rFonts w:eastAsiaTheme="minorEastAsia" w:cstheme="minorBidi"/>
              <w:smallCaps w:val="0"/>
              <w:noProof/>
              <w:sz w:val="24"/>
              <w:szCs w:val="24"/>
            </w:rPr>
          </w:pPr>
          <w:hyperlink w:anchor="_Toc122065002" w:history="1">
            <w:r w:rsidR="001C4E2F" w:rsidRPr="00E34216">
              <w:rPr>
                <w:rStyle w:val="Hyperlink"/>
                <w:noProof/>
              </w:rPr>
              <w:t>iii)</w:t>
            </w:r>
            <w:r w:rsidR="001C4E2F">
              <w:rPr>
                <w:rFonts w:eastAsiaTheme="minorEastAsia" w:cstheme="minorBidi"/>
                <w:smallCaps w:val="0"/>
                <w:noProof/>
                <w:sz w:val="24"/>
                <w:szCs w:val="24"/>
              </w:rPr>
              <w:tab/>
            </w:r>
            <w:r w:rsidR="001C4E2F" w:rsidRPr="00E34216">
              <w:rPr>
                <w:rStyle w:val="Hyperlink"/>
                <w:noProof/>
              </w:rPr>
              <w:t>Targeting investment in our academic endeavours</w:t>
            </w:r>
            <w:r w:rsidR="001C4E2F">
              <w:rPr>
                <w:noProof/>
                <w:webHidden/>
              </w:rPr>
              <w:tab/>
            </w:r>
            <w:r w:rsidR="001C4E2F">
              <w:rPr>
                <w:noProof/>
                <w:webHidden/>
              </w:rPr>
              <w:fldChar w:fldCharType="begin"/>
            </w:r>
            <w:r w:rsidR="001C4E2F">
              <w:rPr>
                <w:noProof/>
                <w:webHidden/>
              </w:rPr>
              <w:instrText xml:space="preserve"> PAGEREF _Toc122065002 \h </w:instrText>
            </w:r>
            <w:r w:rsidR="001C4E2F">
              <w:rPr>
                <w:noProof/>
                <w:webHidden/>
              </w:rPr>
            </w:r>
            <w:r w:rsidR="001C4E2F">
              <w:rPr>
                <w:noProof/>
                <w:webHidden/>
              </w:rPr>
              <w:fldChar w:fldCharType="separate"/>
            </w:r>
            <w:r w:rsidR="001C4E2F">
              <w:rPr>
                <w:noProof/>
                <w:webHidden/>
              </w:rPr>
              <w:t>14</w:t>
            </w:r>
            <w:r w:rsidR="001C4E2F">
              <w:rPr>
                <w:noProof/>
                <w:webHidden/>
              </w:rPr>
              <w:fldChar w:fldCharType="end"/>
            </w:r>
          </w:hyperlink>
        </w:p>
        <w:p w14:paraId="4659EFEA" w14:textId="4CE69D2B" w:rsidR="001C4E2F" w:rsidRDefault="001D1B9F">
          <w:pPr>
            <w:pStyle w:val="TOC1"/>
            <w:rPr>
              <w:rFonts w:eastAsiaTheme="minorEastAsia" w:cstheme="minorBidi"/>
              <w:b w:val="0"/>
              <w:bCs w:val="0"/>
              <w:caps w:val="0"/>
              <w:noProof/>
              <w:sz w:val="24"/>
              <w:szCs w:val="24"/>
            </w:rPr>
          </w:pPr>
          <w:hyperlink w:anchor="_Toc122065003" w:history="1">
            <w:r w:rsidR="001C4E2F" w:rsidRPr="00E34216">
              <w:rPr>
                <w:rStyle w:val="Hyperlink"/>
                <w:noProof/>
              </w:rPr>
              <w:t>4. Enabling priorities</w:t>
            </w:r>
            <w:r w:rsidR="001C4E2F">
              <w:rPr>
                <w:noProof/>
                <w:webHidden/>
              </w:rPr>
              <w:tab/>
            </w:r>
            <w:r w:rsidR="001C4E2F">
              <w:rPr>
                <w:noProof/>
                <w:webHidden/>
              </w:rPr>
              <w:fldChar w:fldCharType="begin"/>
            </w:r>
            <w:r w:rsidR="001C4E2F">
              <w:rPr>
                <w:noProof/>
                <w:webHidden/>
              </w:rPr>
              <w:instrText xml:space="preserve"> PAGEREF _Toc122065003 \h </w:instrText>
            </w:r>
            <w:r w:rsidR="001C4E2F">
              <w:rPr>
                <w:noProof/>
                <w:webHidden/>
              </w:rPr>
            </w:r>
            <w:r w:rsidR="001C4E2F">
              <w:rPr>
                <w:noProof/>
                <w:webHidden/>
              </w:rPr>
              <w:fldChar w:fldCharType="separate"/>
            </w:r>
            <w:r w:rsidR="001C4E2F">
              <w:rPr>
                <w:noProof/>
                <w:webHidden/>
              </w:rPr>
              <w:t>17</w:t>
            </w:r>
            <w:r w:rsidR="001C4E2F">
              <w:rPr>
                <w:noProof/>
                <w:webHidden/>
              </w:rPr>
              <w:fldChar w:fldCharType="end"/>
            </w:r>
          </w:hyperlink>
        </w:p>
        <w:p w14:paraId="0355AB58" w14:textId="5DF8903E" w:rsidR="001C4E2F" w:rsidRDefault="001D1B9F">
          <w:pPr>
            <w:pStyle w:val="TOC2"/>
            <w:tabs>
              <w:tab w:val="left" w:pos="720"/>
            </w:tabs>
            <w:rPr>
              <w:rFonts w:eastAsiaTheme="minorEastAsia" w:cstheme="minorBidi"/>
              <w:smallCaps w:val="0"/>
              <w:noProof/>
              <w:sz w:val="24"/>
              <w:szCs w:val="24"/>
            </w:rPr>
          </w:pPr>
          <w:hyperlink w:anchor="_Toc122065004" w:history="1">
            <w:r w:rsidR="001C4E2F" w:rsidRPr="00E34216">
              <w:rPr>
                <w:rStyle w:val="Hyperlink"/>
                <w:noProof/>
              </w:rPr>
              <w:t>i)</w:t>
            </w:r>
            <w:r w:rsidR="001C4E2F">
              <w:rPr>
                <w:rFonts w:eastAsiaTheme="minorEastAsia" w:cstheme="minorBidi"/>
                <w:smallCaps w:val="0"/>
                <w:noProof/>
                <w:sz w:val="24"/>
                <w:szCs w:val="24"/>
              </w:rPr>
              <w:tab/>
            </w:r>
            <w:r w:rsidR="001C4E2F" w:rsidRPr="00E34216">
              <w:rPr>
                <w:rStyle w:val="Hyperlink"/>
                <w:noProof/>
              </w:rPr>
              <w:t>A robust financial strategy</w:t>
            </w:r>
            <w:r w:rsidR="001C4E2F">
              <w:rPr>
                <w:noProof/>
                <w:webHidden/>
              </w:rPr>
              <w:tab/>
            </w:r>
            <w:r w:rsidR="001C4E2F">
              <w:rPr>
                <w:noProof/>
                <w:webHidden/>
              </w:rPr>
              <w:fldChar w:fldCharType="begin"/>
            </w:r>
            <w:r w:rsidR="001C4E2F">
              <w:rPr>
                <w:noProof/>
                <w:webHidden/>
              </w:rPr>
              <w:instrText xml:space="preserve"> PAGEREF _Toc122065004 \h </w:instrText>
            </w:r>
            <w:r w:rsidR="001C4E2F">
              <w:rPr>
                <w:noProof/>
                <w:webHidden/>
              </w:rPr>
            </w:r>
            <w:r w:rsidR="001C4E2F">
              <w:rPr>
                <w:noProof/>
                <w:webHidden/>
              </w:rPr>
              <w:fldChar w:fldCharType="separate"/>
            </w:r>
            <w:r w:rsidR="001C4E2F">
              <w:rPr>
                <w:noProof/>
                <w:webHidden/>
              </w:rPr>
              <w:t>17</w:t>
            </w:r>
            <w:r w:rsidR="001C4E2F">
              <w:rPr>
                <w:noProof/>
                <w:webHidden/>
              </w:rPr>
              <w:fldChar w:fldCharType="end"/>
            </w:r>
          </w:hyperlink>
        </w:p>
        <w:p w14:paraId="089AFF73" w14:textId="64084C7F" w:rsidR="001C4E2F" w:rsidRDefault="001D1B9F">
          <w:pPr>
            <w:pStyle w:val="TOC2"/>
            <w:tabs>
              <w:tab w:val="left" w:pos="720"/>
            </w:tabs>
            <w:rPr>
              <w:rFonts w:eastAsiaTheme="minorEastAsia" w:cstheme="minorBidi"/>
              <w:smallCaps w:val="0"/>
              <w:noProof/>
              <w:sz w:val="24"/>
              <w:szCs w:val="24"/>
            </w:rPr>
          </w:pPr>
          <w:hyperlink w:anchor="_Toc122065005" w:history="1">
            <w:r w:rsidR="001C4E2F" w:rsidRPr="00E34216">
              <w:rPr>
                <w:rStyle w:val="Hyperlink"/>
                <w:noProof/>
              </w:rPr>
              <w:t>ii)</w:t>
            </w:r>
            <w:r w:rsidR="001C4E2F">
              <w:rPr>
                <w:rFonts w:eastAsiaTheme="minorEastAsia" w:cstheme="minorBidi"/>
                <w:smallCaps w:val="0"/>
                <w:noProof/>
                <w:sz w:val="24"/>
                <w:szCs w:val="24"/>
              </w:rPr>
              <w:tab/>
            </w:r>
            <w:r w:rsidR="001C4E2F" w:rsidRPr="00E34216">
              <w:rPr>
                <w:rStyle w:val="Hyperlink"/>
                <w:noProof/>
              </w:rPr>
              <w:t>Size and shape</w:t>
            </w:r>
            <w:r w:rsidR="001C4E2F">
              <w:rPr>
                <w:noProof/>
                <w:webHidden/>
              </w:rPr>
              <w:tab/>
            </w:r>
            <w:r w:rsidR="001C4E2F">
              <w:rPr>
                <w:noProof/>
                <w:webHidden/>
              </w:rPr>
              <w:fldChar w:fldCharType="begin"/>
            </w:r>
            <w:r w:rsidR="001C4E2F">
              <w:rPr>
                <w:noProof/>
                <w:webHidden/>
              </w:rPr>
              <w:instrText xml:space="preserve"> PAGEREF _Toc122065005 \h </w:instrText>
            </w:r>
            <w:r w:rsidR="001C4E2F">
              <w:rPr>
                <w:noProof/>
                <w:webHidden/>
              </w:rPr>
            </w:r>
            <w:r w:rsidR="001C4E2F">
              <w:rPr>
                <w:noProof/>
                <w:webHidden/>
              </w:rPr>
              <w:fldChar w:fldCharType="separate"/>
            </w:r>
            <w:r w:rsidR="001C4E2F">
              <w:rPr>
                <w:noProof/>
                <w:webHidden/>
              </w:rPr>
              <w:t>18</w:t>
            </w:r>
            <w:r w:rsidR="001C4E2F">
              <w:rPr>
                <w:noProof/>
                <w:webHidden/>
              </w:rPr>
              <w:fldChar w:fldCharType="end"/>
            </w:r>
          </w:hyperlink>
        </w:p>
        <w:p w14:paraId="3D46A642" w14:textId="042585F5" w:rsidR="001C4E2F" w:rsidRDefault="001D1B9F">
          <w:pPr>
            <w:pStyle w:val="TOC2"/>
            <w:tabs>
              <w:tab w:val="left" w:pos="720"/>
            </w:tabs>
            <w:rPr>
              <w:rFonts w:eastAsiaTheme="minorEastAsia" w:cstheme="minorBidi"/>
              <w:smallCaps w:val="0"/>
              <w:noProof/>
              <w:sz w:val="24"/>
              <w:szCs w:val="24"/>
            </w:rPr>
          </w:pPr>
          <w:hyperlink w:anchor="_Toc122065006" w:history="1">
            <w:r w:rsidR="001C4E2F" w:rsidRPr="00E34216">
              <w:rPr>
                <w:rStyle w:val="Hyperlink"/>
                <w:noProof/>
              </w:rPr>
              <w:t>iii)</w:t>
            </w:r>
            <w:r w:rsidR="001C4E2F">
              <w:rPr>
                <w:rFonts w:eastAsiaTheme="minorEastAsia" w:cstheme="minorBidi"/>
                <w:smallCaps w:val="0"/>
                <w:noProof/>
                <w:sz w:val="24"/>
                <w:szCs w:val="24"/>
              </w:rPr>
              <w:tab/>
            </w:r>
            <w:r w:rsidR="001C4E2F" w:rsidRPr="00E34216">
              <w:rPr>
                <w:rStyle w:val="Hyperlink"/>
                <w:noProof/>
              </w:rPr>
              <w:t>Service improvement</w:t>
            </w:r>
            <w:r w:rsidR="001C4E2F">
              <w:rPr>
                <w:noProof/>
                <w:webHidden/>
              </w:rPr>
              <w:tab/>
            </w:r>
            <w:r w:rsidR="001C4E2F">
              <w:rPr>
                <w:noProof/>
                <w:webHidden/>
              </w:rPr>
              <w:fldChar w:fldCharType="begin"/>
            </w:r>
            <w:r w:rsidR="001C4E2F">
              <w:rPr>
                <w:noProof/>
                <w:webHidden/>
              </w:rPr>
              <w:instrText xml:space="preserve"> PAGEREF _Toc122065006 \h </w:instrText>
            </w:r>
            <w:r w:rsidR="001C4E2F">
              <w:rPr>
                <w:noProof/>
                <w:webHidden/>
              </w:rPr>
            </w:r>
            <w:r w:rsidR="001C4E2F">
              <w:rPr>
                <w:noProof/>
                <w:webHidden/>
              </w:rPr>
              <w:fldChar w:fldCharType="separate"/>
            </w:r>
            <w:r w:rsidR="001C4E2F">
              <w:rPr>
                <w:noProof/>
                <w:webHidden/>
              </w:rPr>
              <w:t>20</w:t>
            </w:r>
            <w:r w:rsidR="001C4E2F">
              <w:rPr>
                <w:noProof/>
                <w:webHidden/>
              </w:rPr>
              <w:fldChar w:fldCharType="end"/>
            </w:r>
          </w:hyperlink>
        </w:p>
        <w:p w14:paraId="5A6516C1" w14:textId="0007CC99" w:rsidR="001C4E2F" w:rsidRDefault="001D1B9F">
          <w:pPr>
            <w:pStyle w:val="TOC1"/>
            <w:rPr>
              <w:rFonts w:eastAsiaTheme="minorEastAsia" w:cstheme="minorBidi"/>
              <w:b w:val="0"/>
              <w:bCs w:val="0"/>
              <w:caps w:val="0"/>
              <w:noProof/>
              <w:sz w:val="24"/>
              <w:szCs w:val="24"/>
            </w:rPr>
          </w:pPr>
          <w:hyperlink w:anchor="_Toc122065007" w:history="1">
            <w:r w:rsidR="001C4E2F" w:rsidRPr="00E34216">
              <w:rPr>
                <w:rStyle w:val="Hyperlink"/>
                <w:noProof/>
              </w:rPr>
              <w:t>5. Living our values</w:t>
            </w:r>
            <w:r w:rsidR="001C4E2F">
              <w:rPr>
                <w:noProof/>
                <w:webHidden/>
              </w:rPr>
              <w:tab/>
            </w:r>
            <w:r w:rsidR="001C4E2F">
              <w:rPr>
                <w:noProof/>
                <w:webHidden/>
              </w:rPr>
              <w:fldChar w:fldCharType="begin"/>
            </w:r>
            <w:r w:rsidR="001C4E2F">
              <w:rPr>
                <w:noProof/>
                <w:webHidden/>
              </w:rPr>
              <w:instrText xml:space="preserve"> PAGEREF _Toc122065007 \h </w:instrText>
            </w:r>
            <w:r w:rsidR="001C4E2F">
              <w:rPr>
                <w:noProof/>
                <w:webHidden/>
              </w:rPr>
            </w:r>
            <w:r w:rsidR="001C4E2F">
              <w:rPr>
                <w:noProof/>
                <w:webHidden/>
              </w:rPr>
              <w:fldChar w:fldCharType="separate"/>
            </w:r>
            <w:r w:rsidR="001C4E2F">
              <w:rPr>
                <w:noProof/>
                <w:webHidden/>
              </w:rPr>
              <w:t>25</w:t>
            </w:r>
            <w:r w:rsidR="001C4E2F">
              <w:rPr>
                <w:noProof/>
                <w:webHidden/>
              </w:rPr>
              <w:fldChar w:fldCharType="end"/>
            </w:r>
          </w:hyperlink>
        </w:p>
        <w:p w14:paraId="7326CFB7" w14:textId="6F39514C" w:rsidR="001C4E2F" w:rsidRDefault="001D1B9F">
          <w:pPr>
            <w:pStyle w:val="TOC1"/>
            <w:rPr>
              <w:rFonts w:eastAsiaTheme="minorEastAsia" w:cstheme="minorBidi"/>
              <w:b w:val="0"/>
              <w:bCs w:val="0"/>
              <w:caps w:val="0"/>
              <w:noProof/>
              <w:sz w:val="24"/>
              <w:szCs w:val="24"/>
            </w:rPr>
          </w:pPr>
          <w:hyperlink w:anchor="_Toc122065008" w:history="1">
            <w:r w:rsidR="001C4E2F" w:rsidRPr="00E34216">
              <w:rPr>
                <w:rStyle w:val="Hyperlink"/>
                <w:noProof/>
              </w:rPr>
              <w:t>6. Delivery and performance</w:t>
            </w:r>
            <w:r w:rsidR="001C4E2F">
              <w:rPr>
                <w:noProof/>
                <w:webHidden/>
              </w:rPr>
              <w:tab/>
            </w:r>
            <w:r w:rsidR="001C4E2F">
              <w:rPr>
                <w:noProof/>
                <w:webHidden/>
              </w:rPr>
              <w:fldChar w:fldCharType="begin"/>
            </w:r>
            <w:r w:rsidR="001C4E2F">
              <w:rPr>
                <w:noProof/>
                <w:webHidden/>
              </w:rPr>
              <w:instrText xml:space="preserve"> PAGEREF _Toc122065008 \h </w:instrText>
            </w:r>
            <w:r w:rsidR="001C4E2F">
              <w:rPr>
                <w:noProof/>
                <w:webHidden/>
              </w:rPr>
            </w:r>
            <w:r w:rsidR="001C4E2F">
              <w:rPr>
                <w:noProof/>
                <w:webHidden/>
              </w:rPr>
              <w:fldChar w:fldCharType="separate"/>
            </w:r>
            <w:r w:rsidR="001C4E2F">
              <w:rPr>
                <w:noProof/>
                <w:webHidden/>
              </w:rPr>
              <w:t>28</w:t>
            </w:r>
            <w:r w:rsidR="001C4E2F">
              <w:rPr>
                <w:noProof/>
                <w:webHidden/>
              </w:rPr>
              <w:fldChar w:fldCharType="end"/>
            </w:r>
          </w:hyperlink>
        </w:p>
        <w:p w14:paraId="32FB8502" w14:textId="24504230" w:rsidR="001C4E2F" w:rsidRDefault="001D1B9F">
          <w:pPr>
            <w:pStyle w:val="TOC2"/>
            <w:tabs>
              <w:tab w:val="left" w:pos="720"/>
            </w:tabs>
            <w:rPr>
              <w:rFonts w:eastAsiaTheme="minorEastAsia" w:cstheme="minorBidi"/>
              <w:smallCaps w:val="0"/>
              <w:noProof/>
              <w:sz w:val="24"/>
              <w:szCs w:val="24"/>
            </w:rPr>
          </w:pPr>
          <w:hyperlink w:anchor="_Toc122065009" w:history="1">
            <w:r w:rsidR="001C4E2F" w:rsidRPr="00E34216">
              <w:rPr>
                <w:rStyle w:val="Hyperlink"/>
                <w:noProof/>
              </w:rPr>
              <w:t>i)</w:t>
            </w:r>
            <w:r w:rsidR="001C4E2F">
              <w:rPr>
                <w:rFonts w:eastAsiaTheme="minorEastAsia" w:cstheme="minorBidi"/>
                <w:smallCaps w:val="0"/>
                <w:noProof/>
                <w:sz w:val="24"/>
                <w:szCs w:val="24"/>
              </w:rPr>
              <w:tab/>
            </w:r>
            <w:r w:rsidR="001C4E2F" w:rsidRPr="00E34216">
              <w:rPr>
                <w:rStyle w:val="Hyperlink"/>
                <w:noProof/>
              </w:rPr>
              <w:t>Governance</w:t>
            </w:r>
            <w:r w:rsidR="001C4E2F">
              <w:rPr>
                <w:noProof/>
                <w:webHidden/>
              </w:rPr>
              <w:tab/>
            </w:r>
            <w:r w:rsidR="001C4E2F">
              <w:rPr>
                <w:noProof/>
                <w:webHidden/>
              </w:rPr>
              <w:fldChar w:fldCharType="begin"/>
            </w:r>
            <w:r w:rsidR="001C4E2F">
              <w:rPr>
                <w:noProof/>
                <w:webHidden/>
              </w:rPr>
              <w:instrText xml:space="preserve"> PAGEREF _Toc122065009 \h </w:instrText>
            </w:r>
            <w:r w:rsidR="001C4E2F">
              <w:rPr>
                <w:noProof/>
                <w:webHidden/>
              </w:rPr>
            </w:r>
            <w:r w:rsidR="001C4E2F">
              <w:rPr>
                <w:noProof/>
                <w:webHidden/>
              </w:rPr>
              <w:fldChar w:fldCharType="separate"/>
            </w:r>
            <w:r w:rsidR="001C4E2F">
              <w:rPr>
                <w:noProof/>
                <w:webHidden/>
              </w:rPr>
              <w:t>28</w:t>
            </w:r>
            <w:r w:rsidR="001C4E2F">
              <w:rPr>
                <w:noProof/>
                <w:webHidden/>
              </w:rPr>
              <w:fldChar w:fldCharType="end"/>
            </w:r>
          </w:hyperlink>
        </w:p>
        <w:p w14:paraId="762A7C5C" w14:textId="52C8E028" w:rsidR="001C4E2F" w:rsidRDefault="001D1B9F">
          <w:pPr>
            <w:pStyle w:val="TOC2"/>
            <w:tabs>
              <w:tab w:val="left" w:pos="720"/>
            </w:tabs>
            <w:rPr>
              <w:rFonts w:eastAsiaTheme="minorEastAsia" w:cstheme="minorBidi"/>
              <w:smallCaps w:val="0"/>
              <w:noProof/>
              <w:sz w:val="24"/>
              <w:szCs w:val="24"/>
            </w:rPr>
          </w:pPr>
          <w:hyperlink w:anchor="_Toc122065010" w:history="1">
            <w:r w:rsidR="001C4E2F" w:rsidRPr="00E34216">
              <w:rPr>
                <w:rStyle w:val="Hyperlink"/>
                <w:noProof/>
              </w:rPr>
              <w:t>ii)</w:t>
            </w:r>
            <w:r w:rsidR="001C4E2F">
              <w:rPr>
                <w:rFonts w:eastAsiaTheme="minorEastAsia" w:cstheme="minorBidi"/>
                <w:smallCaps w:val="0"/>
                <w:noProof/>
                <w:sz w:val="24"/>
                <w:szCs w:val="24"/>
              </w:rPr>
              <w:tab/>
            </w:r>
            <w:r w:rsidR="001C4E2F" w:rsidRPr="00E34216">
              <w:rPr>
                <w:rStyle w:val="Hyperlink"/>
                <w:noProof/>
              </w:rPr>
              <w:t>Key Performance Indicators</w:t>
            </w:r>
            <w:r w:rsidR="001C4E2F">
              <w:rPr>
                <w:noProof/>
                <w:webHidden/>
              </w:rPr>
              <w:tab/>
            </w:r>
            <w:r w:rsidR="001C4E2F">
              <w:rPr>
                <w:noProof/>
                <w:webHidden/>
              </w:rPr>
              <w:fldChar w:fldCharType="begin"/>
            </w:r>
            <w:r w:rsidR="001C4E2F">
              <w:rPr>
                <w:noProof/>
                <w:webHidden/>
              </w:rPr>
              <w:instrText xml:space="preserve"> PAGEREF _Toc122065010 \h </w:instrText>
            </w:r>
            <w:r w:rsidR="001C4E2F">
              <w:rPr>
                <w:noProof/>
                <w:webHidden/>
              </w:rPr>
            </w:r>
            <w:r w:rsidR="001C4E2F">
              <w:rPr>
                <w:noProof/>
                <w:webHidden/>
              </w:rPr>
              <w:fldChar w:fldCharType="separate"/>
            </w:r>
            <w:r w:rsidR="001C4E2F">
              <w:rPr>
                <w:noProof/>
                <w:webHidden/>
              </w:rPr>
              <w:t>28</w:t>
            </w:r>
            <w:r w:rsidR="001C4E2F">
              <w:rPr>
                <w:noProof/>
                <w:webHidden/>
              </w:rPr>
              <w:fldChar w:fldCharType="end"/>
            </w:r>
          </w:hyperlink>
        </w:p>
        <w:p w14:paraId="56F1BF12" w14:textId="3EB14C66" w:rsidR="001C4E2F" w:rsidRDefault="001D1B9F">
          <w:pPr>
            <w:pStyle w:val="TOC2"/>
            <w:tabs>
              <w:tab w:val="left" w:pos="720"/>
            </w:tabs>
            <w:rPr>
              <w:rFonts w:eastAsiaTheme="minorEastAsia" w:cstheme="minorBidi"/>
              <w:smallCaps w:val="0"/>
              <w:noProof/>
              <w:sz w:val="24"/>
              <w:szCs w:val="24"/>
            </w:rPr>
          </w:pPr>
          <w:hyperlink w:anchor="_Toc122065011" w:history="1">
            <w:r w:rsidR="001C4E2F" w:rsidRPr="00E34216">
              <w:rPr>
                <w:rStyle w:val="Hyperlink"/>
                <w:noProof/>
              </w:rPr>
              <w:t>iii)</w:t>
            </w:r>
            <w:r w:rsidR="001C4E2F">
              <w:rPr>
                <w:rFonts w:eastAsiaTheme="minorEastAsia" w:cstheme="minorBidi"/>
                <w:smallCaps w:val="0"/>
                <w:noProof/>
                <w:sz w:val="24"/>
                <w:szCs w:val="24"/>
              </w:rPr>
              <w:tab/>
            </w:r>
            <w:r w:rsidR="001C4E2F" w:rsidRPr="00E34216">
              <w:rPr>
                <w:rStyle w:val="Hyperlink"/>
                <w:noProof/>
              </w:rPr>
              <w:t>Future engagement</w:t>
            </w:r>
            <w:r w:rsidR="001C4E2F">
              <w:rPr>
                <w:noProof/>
                <w:webHidden/>
              </w:rPr>
              <w:tab/>
            </w:r>
            <w:r w:rsidR="001C4E2F">
              <w:rPr>
                <w:noProof/>
                <w:webHidden/>
              </w:rPr>
              <w:fldChar w:fldCharType="begin"/>
            </w:r>
            <w:r w:rsidR="001C4E2F">
              <w:rPr>
                <w:noProof/>
                <w:webHidden/>
              </w:rPr>
              <w:instrText xml:space="preserve"> PAGEREF _Toc122065011 \h </w:instrText>
            </w:r>
            <w:r w:rsidR="001C4E2F">
              <w:rPr>
                <w:noProof/>
                <w:webHidden/>
              </w:rPr>
            </w:r>
            <w:r w:rsidR="001C4E2F">
              <w:rPr>
                <w:noProof/>
                <w:webHidden/>
              </w:rPr>
              <w:fldChar w:fldCharType="separate"/>
            </w:r>
            <w:r w:rsidR="001C4E2F">
              <w:rPr>
                <w:noProof/>
                <w:webHidden/>
              </w:rPr>
              <w:t>28</w:t>
            </w:r>
            <w:r w:rsidR="001C4E2F">
              <w:rPr>
                <w:noProof/>
                <w:webHidden/>
              </w:rPr>
              <w:fldChar w:fldCharType="end"/>
            </w:r>
          </w:hyperlink>
        </w:p>
        <w:p w14:paraId="133BF3E0" w14:textId="4C2B2A00" w:rsidR="001C4E2F" w:rsidRDefault="001D1B9F">
          <w:pPr>
            <w:pStyle w:val="TOC1"/>
            <w:rPr>
              <w:rFonts w:eastAsiaTheme="minorEastAsia" w:cstheme="minorBidi"/>
              <w:b w:val="0"/>
              <w:bCs w:val="0"/>
              <w:caps w:val="0"/>
              <w:noProof/>
              <w:sz w:val="24"/>
              <w:szCs w:val="24"/>
            </w:rPr>
          </w:pPr>
          <w:hyperlink w:anchor="_Toc122065012" w:history="1">
            <w:r w:rsidR="001C4E2F" w:rsidRPr="00E34216">
              <w:rPr>
                <w:rStyle w:val="Hyperlink"/>
                <w:noProof/>
              </w:rPr>
              <w:t>7. Conclusion</w:t>
            </w:r>
            <w:r w:rsidR="001C4E2F">
              <w:rPr>
                <w:noProof/>
                <w:webHidden/>
              </w:rPr>
              <w:tab/>
            </w:r>
            <w:r w:rsidR="001C4E2F">
              <w:rPr>
                <w:noProof/>
                <w:webHidden/>
              </w:rPr>
              <w:fldChar w:fldCharType="begin"/>
            </w:r>
            <w:r w:rsidR="001C4E2F">
              <w:rPr>
                <w:noProof/>
                <w:webHidden/>
              </w:rPr>
              <w:instrText xml:space="preserve"> PAGEREF _Toc122065012 \h </w:instrText>
            </w:r>
            <w:r w:rsidR="001C4E2F">
              <w:rPr>
                <w:noProof/>
                <w:webHidden/>
              </w:rPr>
            </w:r>
            <w:r w:rsidR="001C4E2F">
              <w:rPr>
                <w:noProof/>
                <w:webHidden/>
              </w:rPr>
              <w:fldChar w:fldCharType="separate"/>
            </w:r>
            <w:r w:rsidR="001C4E2F">
              <w:rPr>
                <w:noProof/>
                <w:webHidden/>
              </w:rPr>
              <w:t>29</w:t>
            </w:r>
            <w:r w:rsidR="001C4E2F">
              <w:rPr>
                <w:noProof/>
                <w:webHidden/>
              </w:rPr>
              <w:fldChar w:fldCharType="end"/>
            </w:r>
          </w:hyperlink>
        </w:p>
        <w:p w14:paraId="6F7FE287" w14:textId="3AFE6E5B" w:rsidR="00035117" w:rsidRDefault="00035117" w:rsidP="00A0561F">
          <w:pPr>
            <w:tabs>
              <w:tab w:val="right" w:leader="dot" w:pos="8789"/>
            </w:tabs>
          </w:pPr>
          <w:r w:rsidRPr="3C374632">
            <w:rPr>
              <w:b/>
              <w:bCs/>
              <w:noProof/>
            </w:rPr>
            <w:fldChar w:fldCharType="end"/>
          </w:r>
        </w:p>
      </w:sdtContent>
    </w:sdt>
    <w:p w14:paraId="78B43DA1" w14:textId="77777777" w:rsidR="00035117" w:rsidRDefault="00035117" w:rsidP="00035117"/>
    <w:p w14:paraId="4FEEAB4B" w14:textId="77777777" w:rsidR="00035117" w:rsidRDefault="00035117">
      <w:pPr>
        <w:rPr>
          <w:b/>
          <w:color w:val="1F4E79" w:themeColor="accent5" w:themeShade="80"/>
          <w:sz w:val="40"/>
          <w:szCs w:val="40"/>
        </w:rPr>
        <w:sectPr w:rsidR="00035117" w:rsidSect="003D0CB7">
          <w:headerReference w:type="default" r:id="rId12"/>
          <w:footerReference w:type="default" r:id="rId13"/>
          <w:pgSz w:w="11900" w:h="16840"/>
          <w:pgMar w:top="1440" w:right="1440" w:bottom="1440" w:left="1440" w:header="708" w:footer="243" w:gutter="0"/>
          <w:cols w:space="708"/>
          <w:docGrid w:linePitch="360"/>
        </w:sectPr>
      </w:pPr>
    </w:p>
    <w:p w14:paraId="122E2AA0" w14:textId="77777777" w:rsidR="002A6DE2" w:rsidRDefault="002A6DE2" w:rsidP="002A6DE2">
      <w:pPr>
        <w:pStyle w:val="Heading1"/>
      </w:pPr>
      <w:bookmarkStart w:id="0" w:name="_Toc122064992"/>
      <w:bookmarkStart w:id="1" w:name="_Toc117772402"/>
      <w:r>
        <w:lastRenderedPageBreak/>
        <w:t>Foreword</w:t>
      </w:r>
      <w:bookmarkEnd w:id="0"/>
      <w:bookmarkEnd w:id="1"/>
    </w:p>
    <w:p w14:paraId="3F731933" w14:textId="36FDA7B4" w:rsidR="001819A5" w:rsidRPr="00AB7395" w:rsidRDefault="001819A5" w:rsidP="001819A5">
      <w:pPr>
        <w:rPr>
          <w:rFonts w:ascii="Calibri" w:eastAsia="Times New Roman" w:hAnsi="Calibri" w:cs="Calibri"/>
          <w:color w:val="212121"/>
          <w:lang w:eastAsia="en-GB"/>
        </w:rPr>
      </w:pPr>
      <w:r w:rsidRPr="3C374632">
        <w:rPr>
          <w:rFonts w:ascii="Calibri" w:eastAsia="Times New Roman" w:hAnsi="Calibri" w:cs="Calibri"/>
          <w:color w:val="212121"/>
          <w:lang w:eastAsia="en-GB"/>
        </w:rPr>
        <w:t xml:space="preserve">UCL is an extraordinary place, filled with people with a hunger for excellence and strong </w:t>
      </w:r>
      <w:r w:rsidR="000A64B7">
        <w:rPr>
          <w:rFonts w:ascii="Calibri" w:eastAsia="Times New Roman" w:hAnsi="Calibri" w:cs="Calibri"/>
          <w:color w:val="212121"/>
          <w:lang w:eastAsia="en-GB"/>
        </w:rPr>
        <w:t>creative</w:t>
      </w:r>
      <w:r w:rsidRPr="3C374632">
        <w:rPr>
          <w:rFonts w:ascii="Calibri" w:eastAsia="Times New Roman" w:hAnsi="Calibri" w:cs="Calibri"/>
          <w:color w:val="212121"/>
          <w:lang w:eastAsia="en-GB"/>
        </w:rPr>
        <w:t xml:space="preserve"> drive. Over the last decade, these qualities have accelerated our rise into the ranks of the very best universities in the world. We consistently demonstrate research power and impact at the highest level and are fortunate to educate students of impressive talent and ambition</w:t>
      </w:r>
      <w:r w:rsidR="29D4291E" w:rsidRPr="3C374632">
        <w:rPr>
          <w:rFonts w:ascii="Calibri" w:eastAsia="Times New Roman" w:hAnsi="Calibri" w:cs="Calibri"/>
          <w:color w:val="212121"/>
          <w:lang w:eastAsia="en-GB"/>
        </w:rPr>
        <w:t xml:space="preserve"> from around the world</w:t>
      </w:r>
      <w:r w:rsidRPr="3C374632">
        <w:rPr>
          <w:rFonts w:ascii="Calibri" w:eastAsia="Times New Roman" w:hAnsi="Calibri" w:cs="Calibri"/>
          <w:color w:val="212121"/>
          <w:lang w:eastAsia="en-GB"/>
        </w:rPr>
        <w:t xml:space="preserve">. The university’s long-term strategy, </w:t>
      </w:r>
      <w:r w:rsidRPr="00FE0654">
        <w:rPr>
          <w:rFonts w:ascii="Calibri" w:eastAsia="Times New Roman" w:hAnsi="Calibri" w:cs="Calibri"/>
          <w:i/>
          <w:iCs/>
          <w:color w:val="212121"/>
          <w:lang w:eastAsia="en-GB"/>
        </w:rPr>
        <w:t>UCL</w:t>
      </w:r>
      <w:r w:rsidR="00AE0F64" w:rsidRPr="00FE0654">
        <w:rPr>
          <w:rFonts w:ascii="Calibri" w:eastAsia="Times New Roman" w:hAnsi="Calibri" w:cs="Calibri"/>
          <w:i/>
          <w:iCs/>
          <w:color w:val="212121"/>
          <w:lang w:eastAsia="en-GB"/>
        </w:rPr>
        <w:t xml:space="preserve"> </w:t>
      </w:r>
      <w:r w:rsidRPr="00FE0654">
        <w:rPr>
          <w:rFonts w:ascii="Calibri" w:eastAsia="Times New Roman" w:hAnsi="Calibri" w:cs="Calibri"/>
          <w:i/>
          <w:iCs/>
          <w:color w:val="212121"/>
          <w:lang w:eastAsia="en-GB"/>
        </w:rPr>
        <w:t>2034</w:t>
      </w:r>
      <w:r w:rsidRPr="3C374632">
        <w:rPr>
          <w:rFonts w:ascii="Calibri" w:eastAsia="Times New Roman" w:hAnsi="Calibri" w:cs="Calibri"/>
          <w:color w:val="212121"/>
          <w:lang w:eastAsia="en-GB"/>
        </w:rPr>
        <w:t>, has given us a framework for these achievements, and its objectives still resonate for our work. We are enjoying the rewards of our creativity and commitment, and we have the capability to push still further. </w:t>
      </w:r>
    </w:p>
    <w:p w14:paraId="3D9A95B1" w14:textId="13FFAC61" w:rsidR="001819A5" w:rsidRPr="00AB7395" w:rsidRDefault="001819A5" w:rsidP="001819A5">
      <w:pPr>
        <w:rPr>
          <w:rFonts w:ascii="Calibri" w:eastAsia="Times New Roman" w:hAnsi="Calibri" w:cs="Calibri"/>
          <w:color w:val="212121"/>
          <w:lang w:eastAsia="en-GB"/>
        </w:rPr>
      </w:pPr>
      <w:r w:rsidRPr="00AB7395">
        <w:rPr>
          <w:rFonts w:ascii="Calibri" w:eastAsia="Times New Roman" w:hAnsi="Calibri" w:cs="Calibri"/>
          <w:color w:val="212121"/>
          <w:lang w:eastAsia="en-GB"/>
        </w:rPr>
        <w:t> </w:t>
      </w:r>
    </w:p>
    <w:p w14:paraId="6E6D6ACF" w14:textId="1711D448" w:rsidR="001819A5" w:rsidRPr="00AB7395" w:rsidRDefault="001819A5" w:rsidP="001819A5">
      <w:pPr>
        <w:rPr>
          <w:rFonts w:ascii="Calibri" w:eastAsia="Times New Roman" w:hAnsi="Calibri" w:cs="Calibri"/>
          <w:color w:val="212121"/>
          <w:lang w:eastAsia="en-GB"/>
        </w:rPr>
      </w:pPr>
      <w:r w:rsidRPr="26D82717">
        <w:rPr>
          <w:rFonts w:ascii="Calibri" w:eastAsia="Times New Roman" w:hAnsi="Calibri" w:cs="Calibri"/>
          <w:color w:val="212121"/>
          <w:lang w:eastAsia="en-GB"/>
        </w:rPr>
        <w:t xml:space="preserve">While this is therefore not the time for a </w:t>
      </w:r>
      <w:r w:rsidR="43FA3D66" w:rsidRPr="26D82717">
        <w:rPr>
          <w:rFonts w:ascii="Calibri" w:eastAsia="Times New Roman" w:hAnsi="Calibri" w:cs="Calibri"/>
          <w:color w:val="212121"/>
          <w:lang w:eastAsia="en-GB"/>
        </w:rPr>
        <w:t xml:space="preserve">significant </w:t>
      </w:r>
      <w:r w:rsidRPr="26D82717">
        <w:rPr>
          <w:rFonts w:ascii="Calibri" w:eastAsia="Times New Roman" w:hAnsi="Calibri" w:cs="Calibri"/>
          <w:color w:val="212121"/>
          <w:lang w:eastAsia="en-GB"/>
        </w:rPr>
        <w:t xml:space="preserve">change in direction, after a ten-year period of growth we need to evolve how we work so that we can meet immediate financial and other challenges and sustain success for the long-term. UCL has been propelled forward by individual and small-group endeavour.  Where this has been directed at new academic activity, it has mostly been very </w:t>
      </w:r>
      <w:r w:rsidR="000A64B7" w:rsidRPr="26D82717">
        <w:rPr>
          <w:rFonts w:ascii="Calibri" w:eastAsia="Times New Roman" w:hAnsi="Calibri" w:cs="Calibri"/>
          <w:color w:val="212121"/>
          <w:lang w:eastAsia="en-GB"/>
        </w:rPr>
        <w:t>fruitful,</w:t>
      </w:r>
      <w:r w:rsidRPr="26D82717">
        <w:rPr>
          <w:rFonts w:ascii="Calibri" w:eastAsia="Times New Roman" w:hAnsi="Calibri" w:cs="Calibri"/>
          <w:color w:val="212121"/>
          <w:lang w:eastAsia="en-GB"/>
        </w:rPr>
        <w:t xml:space="preserve"> but it has also resulted in new administrative services, systems and processes, and our university has become a maze of complex, fragmented, and often overlapping administration. The consultation </w:t>
      </w:r>
      <w:r w:rsidR="00AE0F64" w:rsidRPr="26D82717">
        <w:rPr>
          <w:rFonts w:ascii="Calibri" w:eastAsia="Times New Roman" w:hAnsi="Calibri" w:cs="Calibri"/>
          <w:color w:val="212121"/>
          <w:lang w:eastAsia="en-GB"/>
        </w:rPr>
        <w:t xml:space="preserve">has </w:t>
      </w:r>
      <w:r w:rsidRPr="26D82717">
        <w:rPr>
          <w:rFonts w:ascii="Calibri" w:eastAsia="Times New Roman" w:hAnsi="Calibri" w:cs="Calibri"/>
          <w:color w:val="212121"/>
          <w:lang w:eastAsia="en-GB"/>
        </w:rPr>
        <w:t xml:space="preserve">demonstrated how much potential and enthusiasm there is for new academic initiatives at the local level – witness the many projects put forward for consideration for investment – but it </w:t>
      </w:r>
      <w:r w:rsidR="00AE0F64" w:rsidRPr="26D82717">
        <w:rPr>
          <w:rFonts w:ascii="Calibri" w:eastAsia="Times New Roman" w:hAnsi="Calibri" w:cs="Calibri"/>
          <w:color w:val="212121"/>
          <w:lang w:eastAsia="en-GB"/>
        </w:rPr>
        <w:t>has also shown</w:t>
      </w:r>
      <w:r w:rsidRPr="26D82717">
        <w:rPr>
          <w:rFonts w:ascii="Calibri" w:eastAsia="Times New Roman" w:hAnsi="Calibri" w:cs="Calibri"/>
          <w:color w:val="212121"/>
          <w:lang w:eastAsia="en-GB"/>
        </w:rPr>
        <w:t xml:space="preserve"> how frustrating </w:t>
      </w:r>
      <w:r w:rsidR="000A64B7">
        <w:rPr>
          <w:rFonts w:ascii="Calibri" w:eastAsia="Times New Roman" w:hAnsi="Calibri" w:cs="Calibri"/>
          <w:color w:val="212121"/>
          <w:lang w:eastAsia="en-GB"/>
        </w:rPr>
        <w:t xml:space="preserve">and time-consuming </w:t>
      </w:r>
      <w:r w:rsidRPr="26D82717">
        <w:rPr>
          <w:rFonts w:ascii="Calibri" w:eastAsia="Times New Roman" w:hAnsi="Calibri" w:cs="Calibri"/>
          <w:color w:val="212121"/>
          <w:lang w:eastAsia="en-GB"/>
        </w:rPr>
        <w:t>many find it to navigate the complexity of UCL</w:t>
      </w:r>
      <w:r w:rsidR="13827505" w:rsidRPr="26D82717">
        <w:rPr>
          <w:rFonts w:ascii="Calibri" w:eastAsia="Times New Roman" w:hAnsi="Calibri" w:cs="Calibri"/>
          <w:color w:val="212121"/>
          <w:lang w:eastAsia="en-GB"/>
        </w:rPr>
        <w:t xml:space="preserve">, </w:t>
      </w:r>
      <w:r w:rsidRPr="26D82717">
        <w:rPr>
          <w:rFonts w:ascii="Calibri" w:eastAsia="Times New Roman" w:hAnsi="Calibri" w:cs="Calibri"/>
          <w:color w:val="212121"/>
          <w:lang w:eastAsia="en-GB"/>
        </w:rPr>
        <w:t xml:space="preserve">as well as </w:t>
      </w:r>
      <w:r w:rsidR="005C3FD5" w:rsidRPr="26D82717">
        <w:rPr>
          <w:rFonts w:ascii="Calibri" w:eastAsia="Times New Roman" w:hAnsi="Calibri" w:cs="Calibri"/>
          <w:color w:val="212121"/>
          <w:lang w:eastAsia="en-GB"/>
        </w:rPr>
        <w:t>dissatisfaction with</w:t>
      </w:r>
      <w:r w:rsidRPr="26D82717">
        <w:rPr>
          <w:rFonts w:ascii="Calibri" w:eastAsia="Times New Roman" w:hAnsi="Calibri" w:cs="Calibri"/>
          <w:color w:val="212121"/>
          <w:lang w:eastAsia="en-GB"/>
        </w:rPr>
        <w:t xml:space="preserve"> the quality of the </w:t>
      </w:r>
      <w:r w:rsidR="000A64B7">
        <w:rPr>
          <w:rFonts w:ascii="Calibri" w:eastAsia="Times New Roman" w:hAnsi="Calibri" w:cs="Calibri"/>
          <w:color w:val="212121"/>
          <w:lang w:eastAsia="en-GB"/>
        </w:rPr>
        <w:t xml:space="preserve">physical </w:t>
      </w:r>
      <w:r w:rsidRPr="26D82717">
        <w:rPr>
          <w:rFonts w:ascii="Calibri" w:eastAsia="Times New Roman" w:hAnsi="Calibri" w:cs="Calibri"/>
          <w:color w:val="212121"/>
          <w:lang w:eastAsia="en-GB"/>
        </w:rPr>
        <w:t>working environment in some parts of the university. </w:t>
      </w:r>
    </w:p>
    <w:p w14:paraId="76A77A49" w14:textId="77777777" w:rsidR="001819A5" w:rsidRPr="00AB7395" w:rsidRDefault="001819A5" w:rsidP="001819A5">
      <w:pPr>
        <w:rPr>
          <w:rFonts w:ascii="Calibri" w:eastAsia="Times New Roman" w:hAnsi="Calibri" w:cs="Calibri"/>
          <w:color w:val="212121"/>
          <w:lang w:eastAsia="en-GB"/>
        </w:rPr>
      </w:pPr>
      <w:r w:rsidRPr="00AB7395">
        <w:rPr>
          <w:rFonts w:ascii="Calibri" w:eastAsia="Times New Roman" w:hAnsi="Calibri" w:cs="Calibri"/>
          <w:color w:val="212121"/>
          <w:lang w:eastAsia="en-GB"/>
        </w:rPr>
        <w:t> </w:t>
      </w:r>
    </w:p>
    <w:p w14:paraId="120B42BA" w14:textId="64369AC1" w:rsidR="001819A5" w:rsidRPr="00AB7395" w:rsidRDefault="001819A5" w:rsidP="001819A5">
      <w:pPr>
        <w:rPr>
          <w:rFonts w:ascii="Calibri" w:eastAsia="Times New Roman" w:hAnsi="Calibri" w:cs="Calibri"/>
          <w:color w:val="212121"/>
          <w:lang w:eastAsia="en-GB"/>
        </w:rPr>
      </w:pPr>
      <w:r w:rsidRPr="3C374632">
        <w:rPr>
          <w:rFonts w:ascii="Calibri" w:eastAsia="Times New Roman" w:hAnsi="Calibri" w:cs="Calibri"/>
          <w:color w:val="212121"/>
          <w:lang w:eastAsia="en-GB"/>
        </w:rPr>
        <w:t>In this strategic plan, we set out a programme of consolidation. Rather than attempting to define or direct the academic life of the university, this plan for institutional-level activity focuses on reworking the structures on which our academic success depends</w:t>
      </w:r>
      <w:r w:rsidR="0056405C">
        <w:rPr>
          <w:rFonts w:ascii="Calibri" w:eastAsia="Times New Roman" w:hAnsi="Calibri" w:cs="Calibri"/>
          <w:color w:val="212121"/>
          <w:lang w:eastAsia="en-GB"/>
        </w:rPr>
        <w:t>,</w:t>
      </w:r>
      <w:r w:rsidR="009C25C0">
        <w:rPr>
          <w:rFonts w:ascii="Calibri" w:eastAsia="Times New Roman" w:hAnsi="Calibri" w:cs="Calibri"/>
          <w:color w:val="212121"/>
          <w:lang w:eastAsia="en-GB"/>
        </w:rPr>
        <w:t xml:space="preserve"> and </w:t>
      </w:r>
      <w:r w:rsidR="00094F84">
        <w:rPr>
          <w:rFonts w:ascii="Calibri" w:eastAsia="Times New Roman" w:hAnsi="Calibri" w:cs="Calibri"/>
          <w:color w:val="212121"/>
          <w:lang w:eastAsia="en-GB"/>
        </w:rPr>
        <w:t xml:space="preserve">which will help </w:t>
      </w:r>
      <w:r w:rsidR="00110BF1">
        <w:rPr>
          <w:rFonts w:ascii="Calibri" w:eastAsia="Times New Roman" w:hAnsi="Calibri" w:cs="Calibri"/>
          <w:color w:val="212121"/>
          <w:lang w:eastAsia="en-GB"/>
        </w:rPr>
        <w:t xml:space="preserve">staff and students to </w:t>
      </w:r>
      <w:r w:rsidR="00AC69D6">
        <w:rPr>
          <w:rFonts w:ascii="Calibri" w:eastAsia="Times New Roman" w:hAnsi="Calibri" w:cs="Calibri"/>
          <w:color w:val="212121"/>
          <w:lang w:eastAsia="en-GB"/>
        </w:rPr>
        <w:t>thrive at UCL</w:t>
      </w:r>
      <w:r w:rsidRPr="3C374632">
        <w:rPr>
          <w:rFonts w:ascii="Calibri" w:eastAsia="Times New Roman" w:hAnsi="Calibri" w:cs="Calibri"/>
          <w:color w:val="212121"/>
          <w:lang w:eastAsia="en-GB"/>
        </w:rPr>
        <w:t xml:space="preserve">. </w:t>
      </w:r>
      <w:r w:rsidR="000D14E4">
        <w:rPr>
          <w:rFonts w:ascii="Calibri" w:eastAsia="Times New Roman" w:hAnsi="Calibri" w:cs="Calibri"/>
          <w:color w:val="212121"/>
          <w:lang w:eastAsia="en-GB"/>
        </w:rPr>
        <w:t xml:space="preserve">The Strategic Plan sets out </w:t>
      </w:r>
      <w:r w:rsidR="00BD5650">
        <w:rPr>
          <w:rFonts w:ascii="Calibri" w:eastAsia="Times New Roman" w:hAnsi="Calibri" w:cs="Calibri"/>
          <w:color w:val="212121"/>
          <w:lang w:eastAsia="en-GB"/>
        </w:rPr>
        <w:t xml:space="preserve">plans for investment </w:t>
      </w:r>
      <w:r w:rsidRPr="3C374632">
        <w:rPr>
          <w:rFonts w:ascii="Calibri" w:eastAsia="Times New Roman" w:hAnsi="Calibri" w:cs="Calibri"/>
          <w:color w:val="212121"/>
          <w:lang w:eastAsia="en-GB"/>
        </w:rPr>
        <w:t xml:space="preserve">in our programme of Grand Challenges to </w:t>
      </w:r>
      <w:r w:rsidR="56A9CE70" w:rsidRPr="3C374632">
        <w:rPr>
          <w:rFonts w:ascii="Calibri" w:eastAsia="Times New Roman" w:hAnsi="Calibri" w:cs="Calibri"/>
          <w:color w:val="212121"/>
          <w:lang w:eastAsia="en-GB"/>
        </w:rPr>
        <w:t>enhance our</w:t>
      </w:r>
      <w:r w:rsidRPr="3C374632">
        <w:rPr>
          <w:rFonts w:ascii="Calibri" w:eastAsia="Times New Roman" w:hAnsi="Calibri" w:cs="Calibri"/>
          <w:color w:val="212121"/>
          <w:lang w:eastAsia="en-GB"/>
        </w:rPr>
        <w:t xml:space="preserve"> institutional impact, </w:t>
      </w:r>
      <w:r w:rsidR="1D6A4BBD" w:rsidRPr="3C374632">
        <w:rPr>
          <w:rFonts w:ascii="Calibri" w:eastAsia="Times New Roman" w:hAnsi="Calibri" w:cs="Calibri"/>
          <w:color w:val="212121"/>
          <w:lang w:eastAsia="en-GB"/>
        </w:rPr>
        <w:t>both externally and internally</w:t>
      </w:r>
      <w:r w:rsidRPr="3C374632">
        <w:rPr>
          <w:rFonts w:ascii="Calibri" w:eastAsia="Times New Roman" w:hAnsi="Calibri" w:cs="Calibri"/>
          <w:color w:val="212121"/>
          <w:lang w:eastAsia="en-GB"/>
        </w:rPr>
        <w:t xml:space="preserve">; </w:t>
      </w:r>
      <w:r w:rsidR="00074EE7">
        <w:rPr>
          <w:rFonts w:ascii="Calibri" w:eastAsia="Times New Roman" w:hAnsi="Calibri" w:cs="Calibri"/>
          <w:color w:val="212121"/>
          <w:lang w:eastAsia="en-GB"/>
        </w:rPr>
        <w:t xml:space="preserve">to </w:t>
      </w:r>
      <w:r w:rsidRPr="3C374632">
        <w:rPr>
          <w:rFonts w:ascii="Calibri" w:eastAsia="Times New Roman" w:hAnsi="Calibri" w:cs="Calibri"/>
          <w:color w:val="212121"/>
          <w:lang w:eastAsia="en-GB"/>
        </w:rPr>
        <w:t xml:space="preserve">ensure transparency in our decision-making, including investment for the future; </w:t>
      </w:r>
      <w:r w:rsidR="00407933">
        <w:rPr>
          <w:rFonts w:ascii="Calibri" w:eastAsia="Times New Roman" w:hAnsi="Calibri" w:cs="Calibri"/>
          <w:color w:val="212121"/>
          <w:lang w:eastAsia="en-GB"/>
        </w:rPr>
        <w:t>to</w:t>
      </w:r>
      <w:r w:rsidRPr="3C374632">
        <w:rPr>
          <w:rFonts w:ascii="Calibri" w:eastAsia="Times New Roman" w:hAnsi="Calibri" w:cs="Calibri"/>
          <w:color w:val="212121"/>
          <w:lang w:eastAsia="en-GB"/>
        </w:rPr>
        <w:t xml:space="preserve"> drive change in education, simplifying where </w:t>
      </w:r>
      <w:r w:rsidR="00407933">
        <w:rPr>
          <w:rFonts w:ascii="Calibri" w:eastAsia="Times New Roman" w:hAnsi="Calibri" w:cs="Calibri"/>
          <w:color w:val="212121"/>
          <w:lang w:eastAsia="en-GB"/>
        </w:rPr>
        <w:t>possible</w:t>
      </w:r>
      <w:r w:rsidRPr="3C374632">
        <w:rPr>
          <w:rFonts w:ascii="Calibri" w:eastAsia="Times New Roman" w:hAnsi="Calibri" w:cs="Calibri"/>
          <w:color w:val="212121"/>
          <w:lang w:eastAsia="en-GB"/>
        </w:rPr>
        <w:t xml:space="preserve"> in the interests of staff and students; and </w:t>
      </w:r>
      <w:r w:rsidR="00F63DAB">
        <w:rPr>
          <w:rFonts w:ascii="Calibri" w:eastAsia="Times New Roman" w:hAnsi="Calibri" w:cs="Calibri"/>
          <w:color w:val="212121"/>
          <w:lang w:eastAsia="en-GB"/>
        </w:rPr>
        <w:t xml:space="preserve">to </w:t>
      </w:r>
      <w:r w:rsidRPr="3C374632">
        <w:rPr>
          <w:rFonts w:ascii="Calibri" w:eastAsia="Times New Roman" w:hAnsi="Calibri" w:cs="Calibri"/>
          <w:color w:val="212121"/>
          <w:lang w:eastAsia="en-GB"/>
        </w:rPr>
        <w:t xml:space="preserve">prioritise a comprehensive programme of service improvements to create a high-quality environment for our world-class research and </w:t>
      </w:r>
      <w:r w:rsidR="46F8D844" w:rsidRPr="3C374632">
        <w:rPr>
          <w:rFonts w:ascii="Calibri" w:eastAsia="Times New Roman" w:hAnsi="Calibri" w:cs="Calibri"/>
          <w:color w:val="212121"/>
          <w:lang w:eastAsia="en-GB"/>
        </w:rPr>
        <w:t>education</w:t>
      </w:r>
      <w:r w:rsidRPr="3C374632">
        <w:rPr>
          <w:rFonts w:ascii="Calibri" w:eastAsia="Times New Roman" w:hAnsi="Calibri" w:cs="Calibri"/>
          <w:color w:val="212121"/>
          <w:lang w:eastAsia="en-GB"/>
        </w:rPr>
        <w:t>. </w:t>
      </w:r>
    </w:p>
    <w:p w14:paraId="550B84F4" w14:textId="77777777" w:rsidR="001819A5" w:rsidRPr="00AB7395" w:rsidRDefault="001819A5" w:rsidP="001819A5">
      <w:pPr>
        <w:rPr>
          <w:rFonts w:ascii="Calibri" w:eastAsia="Times New Roman" w:hAnsi="Calibri" w:cs="Calibri"/>
          <w:color w:val="212121"/>
          <w:lang w:eastAsia="en-GB"/>
        </w:rPr>
      </w:pPr>
      <w:r w:rsidRPr="00AB7395">
        <w:rPr>
          <w:rFonts w:ascii="Calibri" w:eastAsia="Times New Roman" w:hAnsi="Calibri" w:cs="Calibri"/>
          <w:color w:val="212121"/>
          <w:lang w:eastAsia="en-GB"/>
        </w:rPr>
        <w:t> </w:t>
      </w:r>
    </w:p>
    <w:p w14:paraId="35F86500" w14:textId="58C804F8" w:rsidR="001819A5" w:rsidRPr="00AB7395" w:rsidRDefault="001819A5" w:rsidP="001819A5">
      <w:pPr>
        <w:rPr>
          <w:rFonts w:ascii="Calibri" w:eastAsia="Times New Roman" w:hAnsi="Calibri" w:cs="Calibri"/>
          <w:color w:val="212121"/>
          <w:lang w:eastAsia="en-GB"/>
        </w:rPr>
      </w:pPr>
      <w:r w:rsidRPr="00AB7395">
        <w:rPr>
          <w:rFonts w:ascii="Calibri" w:eastAsia="Times New Roman" w:hAnsi="Calibri" w:cs="Calibri"/>
          <w:color w:val="212121"/>
          <w:lang w:eastAsia="en-GB"/>
        </w:rPr>
        <w:t xml:space="preserve">Rethinking our ways of working seemed necessary when we began the consultation process at the start of the </w:t>
      </w:r>
      <w:r w:rsidR="00AE0F64">
        <w:rPr>
          <w:rFonts w:ascii="Calibri" w:eastAsia="Times New Roman" w:hAnsi="Calibri" w:cs="Calibri"/>
          <w:color w:val="212121"/>
          <w:lang w:eastAsia="en-GB"/>
        </w:rPr>
        <w:t>20</w:t>
      </w:r>
      <w:r w:rsidRPr="00AB7395">
        <w:rPr>
          <w:rFonts w:ascii="Calibri" w:eastAsia="Times New Roman" w:hAnsi="Calibri" w:cs="Calibri"/>
          <w:color w:val="212121"/>
          <w:lang w:eastAsia="en-GB"/>
        </w:rPr>
        <w:t xml:space="preserve">21-22 academic year. Against a backdrop of rising inflation, financial </w:t>
      </w:r>
      <w:proofErr w:type="gramStart"/>
      <w:r w:rsidRPr="00AB7395">
        <w:rPr>
          <w:rFonts w:ascii="Calibri" w:eastAsia="Times New Roman" w:hAnsi="Calibri" w:cs="Calibri"/>
          <w:color w:val="212121"/>
          <w:lang w:eastAsia="en-GB"/>
        </w:rPr>
        <w:t>uncertainty</w:t>
      </w:r>
      <w:proofErr w:type="gramEnd"/>
      <w:r w:rsidRPr="00AB7395">
        <w:rPr>
          <w:rFonts w:ascii="Calibri" w:eastAsia="Times New Roman" w:hAnsi="Calibri" w:cs="Calibri"/>
          <w:color w:val="212121"/>
          <w:lang w:eastAsia="en-GB"/>
        </w:rPr>
        <w:t xml:space="preserve"> and geopolitical instability, it is now urgent. Like other organisations facing a period of deep, externally driven change, we must use our considerable resources wisely to put us in the best possible position for the long-term. By focusing on a smaller number of priorities and being as efficient as possible</w:t>
      </w:r>
      <w:r w:rsidR="00AE0F64">
        <w:rPr>
          <w:rFonts w:ascii="Calibri" w:eastAsia="Times New Roman" w:hAnsi="Calibri" w:cs="Calibri"/>
          <w:color w:val="212121"/>
          <w:lang w:eastAsia="en-GB"/>
        </w:rPr>
        <w:t>,</w:t>
      </w:r>
      <w:r w:rsidRPr="00AB7395">
        <w:rPr>
          <w:rFonts w:ascii="Calibri" w:eastAsia="Times New Roman" w:hAnsi="Calibri" w:cs="Calibri"/>
          <w:color w:val="212121"/>
          <w:lang w:eastAsia="en-GB"/>
        </w:rPr>
        <w:t xml:space="preserve"> we can free up resource for what matters most: supporting staff and students so they can do their best work. This will require a new mindset and a shared approach to change, with deep cooperation between local academic units and university-wide services, close attention to local needs (especially those of academic staff and students), and a whole-institution approach to efficiencies of scale. It will also require a robust financial strategy and an estates strategy that is agreed and understood widely across our community. </w:t>
      </w:r>
    </w:p>
    <w:p w14:paraId="15477B1B" w14:textId="77777777" w:rsidR="001819A5" w:rsidRPr="00AB7395" w:rsidRDefault="001819A5" w:rsidP="001819A5">
      <w:pPr>
        <w:rPr>
          <w:rFonts w:ascii="Calibri" w:eastAsia="Times New Roman" w:hAnsi="Calibri" w:cs="Calibri"/>
          <w:color w:val="212121"/>
          <w:lang w:eastAsia="en-GB"/>
        </w:rPr>
      </w:pPr>
      <w:r w:rsidRPr="00AB7395">
        <w:rPr>
          <w:rFonts w:ascii="Calibri" w:eastAsia="Times New Roman" w:hAnsi="Calibri" w:cs="Calibri"/>
          <w:color w:val="212121"/>
          <w:lang w:eastAsia="en-GB"/>
        </w:rPr>
        <w:t> </w:t>
      </w:r>
    </w:p>
    <w:p w14:paraId="724A86EF" w14:textId="1257CFDE" w:rsidR="001819A5" w:rsidRPr="00AB7395" w:rsidRDefault="001819A5" w:rsidP="001819A5">
      <w:pPr>
        <w:rPr>
          <w:rFonts w:ascii="Calibri" w:eastAsia="Times New Roman" w:hAnsi="Calibri" w:cs="Calibri"/>
          <w:color w:val="212121"/>
          <w:lang w:eastAsia="en-GB"/>
        </w:rPr>
      </w:pPr>
      <w:r w:rsidRPr="3C374632">
        <w:rPr>
          <w:rFonts w:ascii="Calibri" w:eastAsia="Times New Roman" w:hAnsi="Calibri" w:cs="Calibri"/>
          <w:color w:val="212121"/>
          <w:lang w:eastAsia="en-GB"/>
        </w:rPr>
        <w:t xml:space="preserve">Our institutional values must underpin the delivery of this strategic plan. By changing how we are organised and how we work together, we aim to create an environment that enables academic rigour and intellectual innovation to thrive </w:t>
      </w:r>
      <w:r w:rsidR="0002696D">
        <w:rPr>
          <w:rFonts w:ascii="Calibri" w:eastAsia="Times New Roman" w:hAnsi="Calibri" w:cs="Calibri"/>
          <w:color w:val="212121"/>
          <w:lang w:eastAsia="en-GB"/>
        </w:rPr>
        <w:t>and where</w:t>
      </w:r>
      <w:r w:rsidR="00984C10">
        <w:rPr>
          <w:rFonts w:ascii="Calibri" w:eastAsia="Times New Roman" w:hAnsi="Calibri" w:cs="Calibri"/>
          <w:color w:val="212121"/>
          <w:lang w:eastAsia="en-GB"/>
        </w:rPr>
        <w:t xml:space="preserve"> our staff</w:t>
      </w:r>
      <w:r w:rsidR="00F57752">
        <w:rPr>
          <w:rFonts w:ascii="Calibri" w:eastAsia="Times New Roman" w:hAnsi="Calibri" w:cs="Calibri"/>
          <w:color w:val="212121"/>
          <w:lang w:eastAsia="en-GB"/>
        </w:rPr>
        <w:t xml:space="preserve"> and students feel supported to learn and work as part of a dynamic and </w:t>
      </w:r>
      <w:r w:rsidR="00180DD8">
        <w:rPr>
          <w:rFonts w:ascii="Calibri" w:eastAsia="Times New Roman" w:hAnsi="Calibri" w:cs="Calibri"/>
          <w:color w:val="212121"/>
          <w:lang w:eastAsia="en-GB"/>
        </w:rPr>
        <w:t>mutually respectful community</w:t>
      </w:r>
      <w:r w:rsidRPr="3C374632">
        <w:rPr>
          <w:rFonts w:ascii="Calibri" w:eastAsia="Times New Roman" w:hAnsi="Calibri" w:cs="Calibri"/>
          <w:color w:val="212121"/>
          <w:lang w:eastAsia="en-GB"/>
        </w:rPr>
        <w:t xml:space="preserve">. We will take </w:t>
      </w:r>
      <w:r w:rsidR="00AE0F64" w:rsidRPr="3C374632">
        <w:rPr>
          <w:rFonts w:ascii="Calibri" w:eastAsia="Times New Roman" w:hAnsi="Calibri" w:cs="Calibri"/>
          <w:color w:val="212121"/>
          <w:lang w:eastAsia="en-GB"/>
        </w:rPr>
        <w:t xml:space="preserve">forward </w:t>
      </w:r>
      <w:r w:rsidRPr="3C374632">
        <w:rPr>
          <w:rFonts w:ascii="Calibri" w:eastAsia="Times New Roman" w:hAnsi="Calibri" w:cs="Calibri"/>
          <w:color w:val="212121"/>
          <w:lang w:eastAsia="en-GB"/>
        </w:rPr>
        <w:t xml:space="preserve">our reforms in a transparent and consultative manner and establish clear lines of accountability across the university.  In all that we do, we will be seeking to build connection, bringing people together in shared endeavour, mutual </w:t>
      </w:r>
      <w:proofErr w:type="gramStart"/>
      <w:r w:rsidRPr="3C374632">
        <w:rPr>
          <w:rFonts w:ascii="Calibri" w:eastAsia="Times New Roman" w:hAnsi="Calibri" w:cs="Calibri"/>
          <w:color w:val="212121"/>
          <w:lang w:eastAsia="en-GB"/>
        </w:rPr>
        <w:t>regard</w:t>
      </w:r>
      <w:proofErr w:type="gramEnd"/>
      <w:r w:rsidRPr="3C374632">
        <w:rPr>
          <w:rFonts w:ascii="Calibri" w:eastAsia="Times New Roman" w:hAnsi="Calibri" w:cs="Calibri"/>
          <w:color w:val="212121"/>
          <w:lang w:eastAsia="en-GB"/>
        </w:rPr>
        <w:t xml:space="preserve"> and trust. The outcome of this strategic plan must be a better working</w:t>
      </w:r>
      <w:r w:rsidR="7A64F0F5" w:rsidRPr="3C374632">
        <w:rPr>
          <w:rFonts w:ascii="Calibri" w:eastAsia="Times New Roman" w:hAnsi="Calibri" w:cs="Calibri"/>
          <w:color w:val="212121"/>
          <w:lang w:eastAsia="en-GB"/>
        </w:rPr>
        <w:t xml:space="preserve"> and learning</w:t>
      </w:r>
      <w:r w:rsidRPr="3C374632">
        <w:rPr>
          <w:rFonts w:ascii="Calibri" w:eastAsia="Times New Roman" w:hAnsi="Calibri" w:cs="Calibri"/>
          <w:color w:val="212121"/>
          <w:lang w:eastAsia="en-GB"/>
        </w:rPr>
        <w:t xml:space="preserve"> </w:t>
      </w:r>
      <w:proofErr w:type="gramStart"/>
      <w:r w:rsidRPr="3C374632">
        <w:rPr>
          <w:rFonts w:ascii="Calibri" w:eastAsia="Times New Roman" w:hAnsi="Calibri" w:cs="Calibri"/>
          <w:color w:val="212121"/>
          <w:lang w:eastAsia="en-GB"/>
        </w:rPr>
        <w:t>environment</w:t>
      </w:r>
      <w:proofErr w:type="gramEnd"/>
      <w:r w:rsidRPr="3C374632">
        <w:rPr>
          <w:rFonts w:ascii="Calibri" w:eastAsia="Times New Roman" w:hAnsi="Calibri" w:cs="Calibri"/>
          <w:color w:val="212121"/>
          <w:lang w:eastAsia="en-GB"/>
        </w:rPr>
        <w:t xml:space="preserve"> for all.   </w:t>
      </w:r>
    </w:p>
    <w:p w14:paraId="30276DA5" w14:textId="77777777" w:rsidR="001819A5" w:rsidRPr="00AB7395" w:rsidRDefault="001819A5" w:rsidP="001819A5">
      <w:pPr>
        <w:rPr>
          <w:rFonts w:ascii="Calibri" w:eastAsia="Times New Roman" w:hAnsi="Calibri" w:cs="Calibri"/>
          <w:color w:val="212121"/>
          <w:lang w:eastAsia="en-GB"/>
        </w:rPr>
      </w:pPr>
      <w:r w:rsidRPr="00AB7395">
        <w:rPr>
          <w:rFonts w:ascii="Calibri" w:eastAsia="Times New Roman" w:hAnsi="Calibri" w:cs="Calibri"/>
          <w:color w:val="212121"/>
          <w:lang w:eastAsia="en-GB"/>
        </w:rPr>
        <w:t> </w:t>
      </w:r>
    </w:p>
    <w:p w14:paraId="73A61F4A" w14:textId="646EA028" w:rsidR="001819A5" w:rsidRPr="00A3516C" w:rsidRDefault="001819A5" w:rsidP="3C374632">
      <w:pPr>
        <w:rPr>
          <w:rFonts w:eastAsia="Times New Roman"/>
        </w:rPr>
      </w:pPr>
      <w:r w:rsidRPr="00AB7395">
        <w:rPr>
          <w:rFonts w:ascii="Calibri" w:eastAsia="Times New Roman" w:hAnsi="Calibri" w:cs="Calibri"/>
          <w:color w:val="212121"/>
          <w:lang w:eastAsia="en-GB"/>
        </w:rPr>
        <w:t xml:space="preserve">The discussion, debate and feedback through this consultation process has been </w:t>
      </w:r>
      <w:r w:rsidR="000A64B7" w:rsidRPr="00AB7395">
        <w:rPr>
          <w:rFonts w:ascii="Calibri" w:eastAsia="Times New Roman" w:hAnsi="Calibri" w:cs="Calibri"/>
          <w:color w:val="212121"/>
          <w:lang w:eastAsia="en-GB"/>
        </w:rPr>
        <w:t>inspiring</w:t>
      </w:r>
      <w:r w:rsidR="000A64B7">
        <w:rPr>
          <w:rFonts w:ascii="Calibri" w:eastAsia="Times New Roman" w:hAnsi="Calibri" w:cs="Calibri"/>
          <w:color w:val="212121"/>
          <w:lang w:eastAsia="en-GB"/>
        </w:rPr>
        <w:t xml:space="preserve"> and</w:t>
      </w:r>
      <w:r w:rsidR="00A3516C" w:rsidRPr="3C374632">
        <w:rPr>
          <w:rFonts w:eastAsia="Times New Roman"/>
          <w:color w:val="000000"/>
          <w:shd w:val="clear" w:color="auto" w:fill="FAF9F8"/>
        </w:rPr>
        <w:t> </w:t>
      </w:r>
      <w:r w:rsidR="00A3516C" w:rsidRPr="00A3516C">
        <w:rPr>
          <w:rFonts w:ascii="Calibri" w:eastAsia="Times New Roman" w:hAnsi="Calibri" w:cs="Calibri"/>
          <w:color w:val="212121"/>
          <w:lang w:eastAsia="en-GB"/>
        </w:rPr>
        <w:t>reflects the views of internal and external members of the UCL community</w:t>
      </w:r>
      <w:r w:rsidRPr="00A3516C">
        <w:rPr>
          <w:rFonts w:ascii="Calibri" w:eastAsia="Times New Roman" w:hAnsi="Calibri" w:cs="Calibri"/>
          <w:color w:val="212121"/>
          <w:lang w:eastAsia="en-GB"/>
        </w:rPr>
        <w:t>.</w:t>
      </w:r>
      <w:r w:rsidRPr="00AB7395">
        <w:rPr>
          <w:rFonts w:ascii="Calibri" w:eastAsia="Times New Roman" w:hAnsi="Calibri" w:cs="Calibri"/>
          <w:color w:val="212121"/>
          <w:lang w:eastAsia="en-GB"/>
        </w:rPr>
        <w:t xml:space="preserve"> The profusion of ideas coming forward – not only in terms of academic priorities, but also in what we can and should be in the future as a globally-leading university rooted in </w:t>
      </w:r>
      <w:r w:rsidR="55A89A8A" w:rsidRPr="00AB7395">
        <w:rPr>
          <w:rFonts w:ascii="Calibri" w:eastAsia="Times New Roman" w:hAnsi="Calibri" w:cs="Calibri"/>
          <w:color w:val="212121"/>
          <w:lang w:eastAsia="en-GB"/>
        </w:rPr>
        <w:t xml:space="preserve">London, </w:t>
      </w:r>
      <w:r w:rsidRPr="00AB7395">
        <w:rPr>
          <w:rFonts w:ascii="Calibri" w:eastAsia="Times New Roman" w:hAnsi="Calibri" w:cs="Calibri"/>
          <w:color w:val="212121"/>
          <w:lang w:eastAsia="en-GB"/>
        </w:rPr>
        <w:t>one of the world’s great cities</w:t>
      </w:r>
      <w:r w:rsidR="000A64B7">
        <w:rPr>
          <w:rFonts w:ascii="Calibri" w:eastAsia="Times New Roman" w:hAnsi="Calibri" w:cs="Calibri"/>
          <w:color w:val="212121"/>
          <w:lang w:eastAsia="en-GB"/>
        </w:rPr>
        <w:t xml:space="preserve"> </w:t>
      </w:r>
      <w:r w:rsidR="000A64B7" w:rsidRPr="00AB7395">
        <w:rPr>
          <w:rFonts w:ascii="Calibri" w:eastAsia="Times New Roman" w:hAnsi="Calibri" w:cs="Calibri"/>
          <w:color w:val="212121"/>
          <w:lang w:eastAsia="en-GB"/>
        </w:rPr>
        <w:t>–</w:t>
      </w:r>
      <w:r w:rsidRPr="00AB7395">
        <w:rPr>
          <w:rFonts w:ascii="Calibri" w:eastAsia="Times New Roman" w:hAnsi="Calibri" w:cs="Calibri"/>
          <w:color w:val="212121"/>
          <w:lang w:eastAsia="en-GB"/>
        </w:rPr>
        <w:t> speak not just to the next five years but long into the future. I look forward to continuing the conversation that we have begun through this consultation process and drawing on our university’s collective creativity and capability for problem-solving to deliver on the commitments set out in this plan.  </w:t>
      </w:r>
    </w:p>
    <w:p w14:paraId="470B5D9B" w14:textId="172602A1" w:rsidR="001819A5" w:rsidRDefault="001819A5" w:rsidP="001819A5">
      <w:pPr>
        <w:rPr>
          <w:rFonts w:ascii="Calibri" w:eastAsia="Times New Roman" w:hAnsi="Calibri" w:cs="Calibri"/>
          <w:color w:val="212121"/>
          <w:lang w:eastAsia="en-GB"/>
        </w:rPr>
      </w:pPr>
      <w:r w:rsidRPr="00AB7395">
        <w:rPr>
          <w:rFonts w:ascii="Calibri" w:eastAsia="Times New Roman" w:hAnsi="Calibri" w:cs="Calibri"/>
          <w:color w:val="212121"/>
          <w:lang w:eastAsia="en-GB"/>
        </w:rPr>
        <w:t> </w:t>
      </w:r>
    </w:p>
    <w:p w14:paraId="283F8E6A" w14:textId="77777777" w:rsidR="00294BC9" w:rsidRPr="00AB7395" w:rsidRDefault="00294BC9" w:rsidP="001819A5">
      <w:pPr>
        <w:rPr>
          <w:rFonts w:ascii="Calibri" w:eastAsia="Times New Roman" w:hAnsi="Calibri" w:cs="Calibri"/>
          <w:color w:val="212121"/>
          <w:lang w:eastAsia="en-GB"/>
        </w:rPr>
      </w:pPr>
    </w:p>
    <w:p w14:paraId="1A12E9BD" w14:textId="77777777" w:rsidR="001819A5" w:rsidRPr="00AB7395" w:rsidRDefault="001819A5" w:rsidP="001819A5">
      <w:pPr>
        <w:rPr>
          <w:rFonts w:ascii="Calibri" w:eastAsia="Times New Roman" w:hAnsi="Calibri" w:cs="Calibri"/>
          <w:color w:val="212121"/>
          <w:lang w:eastAsia="en-GB"/>
        </w:rPr>
      </w:pPr>
      <w:r w:rsidRPr="00AB7395">
        <w:rPr>
          <w:rFonts w:ascii="Calibri" w:eastAsia="Times New Roman" w:hAnsi="Calibri" w:cs="Calibri"/>
          <w:b/>
          <w:bCs/>
          <w:color w:val="212121"/>
          <w:lang w:eastAsia="en-GB"/>
        </w:rPr>
        <w:t>Dr Michael Spence </w:t>
      </w:r>
    </w:p>
    <w:p w14:paraId="629DB6BF" w14:textId="77777777" w:rsidR="001819A5" w:rsidRPr="00AB7395" w:rsidRDefault="001819A5" w:rsidP="001819A5">
      <w:pPr>
        <w:rPr>
          <w:rFonts w:ascii="Calibri" w:eastAsia="Times New Roman" w:hAnsi="Calibri" w:cs="Calibri"/>
          <w:color w:val="212121"/>
          <w:lang w:eastAsia="en-GB"/>
        </w:rPr>
      </w:pPr>
      <w:r w:rsidRPr="00AB7395">
        <w:rPr>
          <w:rFonts w:ascii="Calibri" w:eastAsia="Times New Roman" w:hAnsi="Calibri" w:cs="Calibri"/>
          <w:color w:val="212121"/>
          <w:lang w:eastAsia="en-GB"/>
        </w:rPr>
        <w:t>President &amp; Provost</w:t>
      </w:r>
    </w:p>
    <w:p w14:paraId="24EFA300" w14:textId="77777777" w:rsidR="009A762B" w:rsidRDefault="009A762B"/>
    <w:p w14:paraId="73BE5186" w14:textId="3A725C45" w:rsidR="007B79C9" w:rsidRDefault="007B79C9"/>
    <w:p w14:paraId="6EDB8B01" w14:textId="77777777" w:rsidR="00A364C8" w:rsidRDefault="00A364C8"/>
    <w:p w14:paraId="35B232D6" w14:textId="77777777" w:rsidR="00A364C8" w:rsidRDefault="00A364C8">
      <w:pPr>
        <w:sectPr w:rsidR="00A364C8" w:rsidSect="00B31D5F">
          <w:pgSz w:w="11900" w:h="16840"/>
          <w:pgMar w:top="1440" w:right="1440" w:bottom="1440" w:left="1440" w:header="708" w:footer="708" w:gutter="0"/>
          <w:cols w:space="708"/>
          <w:docGrid w:linePitch="360"/>
        </w:sectPr>
      </w:pPr>
    </w:p>
    <w:p w14:paraId="5A923442" w14:textId="77777777" w:rsidR="00AA4A11" w:rsidRDefault="00F356EE" w:rsidP="00F356EE">
      <w:pPr>
        <w:pStyle w:val="Heading1"/>
      </w:pPr>
      <w:bookmarkStart w:id="2" w:name="_Toc122064993"/>
      <w:bookmarkStart w:id="3" w:name="_Toc117772403"/>
      <w:r>
        <w:t>Vision</w:t>
      </w:r>
      <w:r w:rsidR="00AA4A11">
        <w:t xml:space="preserve">, </w:t>
      </w:r>
      <w:proofErr w:type="gramStart"/>
      <w:r>
        <w:t>Mission</w:t>
      </w:r>
      <w:proofErr w:type="gramEnd"/>
      <w:r w:rsidR="00AA4A11">
        <w:t xml:space="preserve"> and Values</w:t>
      </w:r>
      <w:bookmarkEnd w:id="2"/>
      <w:bookmarkEnd w:id="3"/>
    </w:p>
    <w:p w14:paraId="7D8B78EB" w14:textId="4F80715C" w:rsidR="00AA4A11" w:rsidRDefault="00AA4A11" w:rsidP="00AA4A11">
      <w:r>
        <w:t xml:space="preserve">Our vision and mission were developed as part of </w:t>
      </w:r>
      <w:r w:rsidRPr="00FE0654">
        <w:rPr>
          <w:i/>
          <w:iCs/>
        </w:rPr>
        <w:t>UCL 2034</w:t>
      </w:r>
      <w:r>
        <w:t xml:space="preserve"> – a 20-year strategy for the university. </w:t>
      </w:r>
      <w:r w:rsidR="00F6436D">
        <w:t>This</w:t>
      </w:r>
      <w:r>
        <w:t xml:space="preserve"> Strategic Plan aims to build on the trajectory established by that process and the framework to which it gave rise. </w:t>
      </w:r>
      <w:r w:rsidR="00AE0F64">
        <w:t>Its development</w:t>
      </w:r>
      <w:r w:rsidR="00E32B3E">
        <w:t xml:space="preserve"> has </w:t>
      </w:r>
      <w:r w:rsidR="00636D1C">
        <w:t xml:space="preserve">taken place in the context of </w:t>
      </w:r>
      <w:r w:rsidR="00E32B3E">
        <w:t xml:space="preserve">an ongoing commitment to the vision and mission set out in </w:t>
      </w:r>
      <w:r w:rsidR="00E32B3E" w:rsidRPr="00FE0654">
        <w:rPr>
          <w:i/>
          <w:iCs/>
        </w:rPr>
        <w:t>UCL 2034</w:t>
      </w:r>
      <w:r w:rsidR="00B20225">
        <w:t xml:space="preserve">, </w:t>
      </w:r>
      <w:r w:rsidR="00636D1C">
        <w:t>together with the evolution of</w:t>
      </w:r>
      <w:r w:rsidR="00B20225">
        <w:t xml:space="preserve"> a coherent set of values to guide our work in achieving them. </w:t>
      </w:r>
    </w:p>
    <w:p w14:paraId="6AAAD411" w14:textId="77777777" w:rsidR="00AA4A11" w:rsidRDefault="00AA4A11" w:rsidP="00AA4A11"/>
    <w:p w14:paraId="36968464" w14:textId="77777777" w:rsidR="00AA4A11" w:rsidRDefault="00AA4A11" w:rsidP="00AA4A11">
      <w:pPr>
        <w:pStyle w:val="Heading2"/>
      </w:pPr>
      <w:bookmarkStart w:id="4" w:name="_Toc113167782"/>
      <w:bookmarkStart w:id="5" w:name="_Toc122064994"/>
      <w:bookmarkStart w:id="6" w:name="_Toc117772404"/>
      <w:r>
        <w:t>Vision</w:t>
      </w:r>
      <w:bookmarkEnd w:id="4"/>
      <w:bookmarkEnd w:id="5"/>
      <w:bookmarkEnd w:id="6"/>
    </w:p>
    <w:p w14:paraId="4761BF9A" w14:textId="77777777" w:rsidR="00AA4A11" w:rsidRDefault="00AA4A11" w:rsidP="00AA4A11">
      <w:r>
        <w:t xml:space="preserve">Our distinctive approach to research, education, and innovation will further inspire our community of staff, </w:t>
      </w:r>
      <w:proofErr w:type="gramStart"/>
      <w:r>
        <w:t>students</w:t>
      </w:r>
      <w:proofErr w:type="gramEnd"/>
      <w:r>
        <w:t xml:space="preserve"> and partners to transform how the world is understood, how knowledge is created and shared and the way that global problems are solved.</w:t>
      </w:r>
    </w:p>
    <w:p w14:paraId="0C005788" w14:textId="77777777" w:rsidR="00AA4A11" w:rsidRDefault="00AA4A11" w:rsidP="00AA4A11"/>
    <w:p w14:paraId="042AB50E" w14:textId="77777777" w:rsidR="00AA4A11" w:rsidRDefault="00AA4A11" w:rsidP="00AA4A11">
      <w:pPr>
        <w:pStyle w:val="Heading2"/>
      </w:pPr>
      <w:bookmarkStart w:id="7" w:name="_Toc113167783"/>
      <w:bookmarkStart w:id="8" w:name="_Toc122064995"/>
      <w:bookmarkStart w:id="9" w:name="_Toc117772405"/>
      <w:r>
        <w:t>Mission</w:t>
      </w:r>
      <w:bookmarkEnd w:id="7"/>
      <w:bookmarkEnd w:id="8"/>
      <w:bookmarkEnd w:id="9"/>
    </w:p>
    <w:p w14:paraId="757099D9" w14:textId="77777777" w:rsidR="00AA4A11" w:rsidRDefault="00AA4A11" w:rsidP="00AA4A11">
      <w:r>
        <w:t xml:space="preserve">London’s Global University: a diverse intellectual community, engaged with the wider world and committed to changing it for the better; recognised for our radical and critical thinking and its widespread influence; with an outstanding ability to integrate our education, research, </w:t>
      </w:r>
      <w:proofErr w:type="gramStart"/>
      <w:r>
        <w:t>innovation</w:t>
      </w:r>
      <w:proofErr w:type="gramEnd"/>
      <w:r>
        <w:t xml:space="preserve"> and enterprise for the long-term benefit of humanity.</w:t>
      </w:r>
    </w:p>
    <w:p w14:paraId="7BCB09C6" w14:textId="77777777" w:rsidR="00AA4A11" w:rsidRDefault="00AA4A11" w:rsidP="00AA4A11"/>
    <w:p w14:paraId="3742D928" w14:textId="77777777" w:rsidR="00AA4A11" w:rsidRDefault="00AA4A11" w:rsidP="000E6933">
      <w:pPr>
        <w:pStyle w:val="Heading2"/>
      </w:pPr>
      <w:bookmarkStart w:id="10" w:name="_Toc122064996"/>
      <w:bookmarkStart w:id="11" w:name="_Toc117772406"/>
      <w:r>
        <w:t>Values</w:t>
      </w:r>
      <w:bookmarkEnd w:id="10"/>
      <w:bookmarkEnd w:id="11"/>
    </w:p>
    <w:p w14:paraId="1A91A07C" w14:textId="77777777" w:rsidR="00AA4A11" w:rsidRDefault="00AA4A11" w:rsidP="00AA4A11">
      <w:r>
        <w:t>Through consultation, we have, as a community, endorsed four value clusters that will underpin our work to realise this strategic plan:</w:t>
      </w:r>
    </w:p>
    <w:p w14:paraId="5FC67D6D" w14:textId="77777777" w:rsidR="00AA4A11" w:rsidRDefault="00AA4A11" w:rsidP="00AA4A11"/>
    <w:p w14:paraId="5CC6AA45" w14:textId="77777777" w:rsidR="00AA4A11" w:rsidRDefault="00AA4A11" w:rsidP="005C42EF">
      <w:pPr>
        <w:pStyle w:val="ListParagraph"/>
        <w:numPr>
          <w:ilvl w:val="0"/>
          <w:numId w:val="14"/>
        </w:numPr>
      </w:pPr>
      <w:r>
        <w:t>Integrity and mutual accountability</w:t>
      </w:r>
    </w:p>
    <w:p w14:paraId="4C7EF394" w14:textId="77777777" w:rsidR="00AA4A11" w:rsidRDefault="00AA4A11" w:rsidP="005C42EF">
      <w:pPr>
        <w:pStyle w:val="ListParagraph"/>
        <w:numPr>
          <w:ilvl w:val="0"/>
          <w:numId w:val="14"/>
        </w:numPr>
      </w:pPr>
      <w:r>
        <w:t>Openness and inclusion</w:t>
      </w:r>
    </w:p>
    <w:p w14:paraId="3D535ECA" w14:textId="77777777" w:rsidR="00AA4A11" w:rsidRDefault="00AA4A11" w:rsidP="005C42EF">
      <w:pPr>
        <w:pStyle w:val="ListParagraph"/>
        <w:numPr>
          <w:ilvl w:val="0"/>
          <w:numId w:val="14"/>
        </w:numPr>
      </w:pPr>
      <w:r>
        <w:t>Care and respect</w:t>
      </w:r>
    </w:p>
    <w:p w14:paraId="4268460C" w14:textId="77777777" w:rsidR="00AA4A11" w:rsidRDefault="00AA4A11" w:rsidP="005C42EF">
      <w:pPr>
        <w:pStyle w:val="ListParagraph"/>
        <w:numPr>
          <w:ilvl w:val="0"/>
          <w:numId w:val="14"/>
        </w:numPr>
      </w:pPr>
      <w:r>
        <w:t>Rigour and innovation</w:t>
      </w:r>
    </w:p>
    <w:p w14:paraId="35540BF5" w14:textId="77777777" w:rsidR="00AA4A11" w:rsidRDefault="00AA4A11" w:rsidP="00AA4A11"/>
    <w:p w14:paraId="745B886C" w14:textId="0D89B117" w:rsidR="00AA4A11" w:rsidRDefault="00AA4A11" w:rsidP="00AA4A11">
      <w:r>
        <w:t xml:space="preserve">The </w:t>
      </w:r>
      <w:r w:rsidR="00AE0F64">
        <w:t xml:space="preserve">initiatives </w:t>
      </w:r>
      <w:r>
        <w:t xml:space="preserve">set out below have been developed to resonate with these values and to evolve our institutional culture where our community consultation has indicated that this should be prioritised. </w:t>
      </w:r>
    </w:p>
    <w:p w14:paraId="768D8FF1" w14:textId="77777777" w:rsidR="00AA4A11" w:rsidRDefault="00AA4A11" w:rsidP="00AA4A11"/>
    <w:p w14:paraId="10F94973" w14:textId="1F2722DD" w:rsidR="002A6DE2" w:rsidRPr="002A6DE2" w:rsidRDefault="00AA4A11" w:rsidP="00043BD8">
      <w:pPr>
        <w:pStyle w:val="Heading1"/>
      </w:pPr>
      <w:r>
        <w:br w:type="page"/>
      </w:r>
      <w:bookmarkStart w:id="12" w:name="_Toc122064997"/>
      <w:bookmarkStart w:id="13" w:name="_Toc117772407"/>
      <w:r w:rsidR="007D4AF1">
        <w:t>1</w:t>
      </w:r>
      <w:r w:rsidR="0046385C">
        <w:t xml:space="preserve">. </w:t>
      </w:r>
      <w:r w:rsidR="002A6DE2">
        <w:t>Introduction</w:t>
      </w:r>
      <w:bookmarkEnd w:id="12"/>
      <w:bookmarkEnd w:id="13"/>
    </w:p>
    <w:p w14:paraId="4F585E5D" w14:textId="7ECED029" w:rsidR="003565B0" w:rsidRDefault="003565B0" w:rsidP="000256EC">
      <w:pPr>
        <w:spacing w:after="240"/>
      </w:pPr>
      <w:r>
        <w:t xml:space="preserve">In </w:t>
      </w:r>
      <w:r w:rsidRPr="00F85FB8">
        <w:rPr>
          <w:i/>
          <w:iCs/>
        </w:rPr>
        <w:t>UCL</w:t>
      </w:r>
      <w:r w:rsidR="00AE0F64">
        <w:rPr>
          <w:i/>
          <w:iCs/>
        </w:rPr>
        <w:t xml:space="preserve"> </w:t>
      </w:r>
      <w:r w:rsidRPr="00F85FB8">
        <w:rPr>
          <w:i/>
          <w:iCs/>
        </w:rPr>
        <w:t>2034</w:t>
      </w:r>
      <w:r w:rsidR="0067368D">
        <w:t xml:space="preserve">, published in 2014 as </w:t>
      </w:r>
      <w:r>
        <w:t xml:space="preserve">a 20-year strategy for the university, we </w:t>
      </w:r>
      <w:r w:rsidR="003A3748">
        <w:t>described</w:t>
      </w:r>
      <w:r>
        <w:t xml:space="preserve"> ourselves as </w:t>
      </w:r>
      <w:r w:rsidR="00636D1C">
        <w:t>‘</w:t>
      </w:r>
      <w:r>
        <w:t>London’s Global University</w:t>
      </w:r>
      <w:r w:rsidR="00636D1C">
        <w:t>’, with a clear mission to act for the long-term benefit of humanity</w:t>
      </w:r>
      <w:r>
        <w:t xml:space="preserve">. </w:t>
      </w:r>
    </w:p>
    <w:p w14:paraId="268D2130" w14:textId="70BD5782" w:rsidR="00DE2BD3" w:rsidRDefault="0067368D" w:rsidP="005E047C">
      <w:pPr>
        <w:spacing w:after="240"/>
      </w:pPr>
      <w:r>
        <w:t xml:space="preserve">That </w:t>
      </w:r>
      <w:r w:rsidR="003A3748">
        <w:t>description</w:t>
      </w:r>
      <w:r>
        <w:t xml:space="preserve"> </w:t>
      </w:r>
      <w:r w:rsidR="00193A94">
        <w:t>is an evolution of our</w:t>
      </w:r>
      <w:r>
        <w:t xml:space="preserve"> foundational narrative.</w:t>
      </w:r>
      <w:r w:rsidR="004A7954">
        <w:t xml:space="preserve"> Since 1826, we have challenge</w:t>
      </w:r>
      <w:r w:rsidR="00A018A4">
        <w:t>d</w:t>
      </w:r>
      <w:r w:rsidR="004A7954">
        <w:t xml:space="preserve"> orthodoxy and applied ourselves to making the world better, seeking to serve society </w:t>
      </w:r>
      <w:r w:rsidR="00C45B1B">
        <w:t>through the generation and application of</w:t>
      </w:r>
      <w:r w:rsidR="004A7954">
        <w:t xml:space="preserve"> </w:t>
      </w:r>
      <w:r w:rsidR="00A018A4">
        <w:t>‘</w:t>
      </w:r>
      <w:r w:rsidR="004A7954">
        <w:t>useful</w:t>
      </w:r>
      <w:r w:rsidR="00A018A4">
        <w:t>’</w:t>
      </w:r>
      <w:r w:rsidR="004A7954">
        <w:t xml:space="preserve"> knowledge</w:t>
      </w:r>
      <w:r w:rsidR="00F304BE">
        <w:t xml:space="preserve">, </w:t>
      </w:r>
      <w:r w:rsidR="00604EC7">
        <w:t>with a particular</w:t>
      </w:r>
      <w:r w:rsidR="006835CB">
        <w:t xml:space="preserve"> focus</w:t>
      </w:r>
      <w:r w:rsidR="00604EC7">
        <w:t xml:space="preserve"> </w:t>
      </w:r>
      <w:r w:rsidR="006835CB">
        <w:t>on leading</w:t>
      </w:r>
      <w:r w:rsidR="00F304BE">
        <w:t xml:space="preserve"> </w:t>
      </w:r>
      <w:r w:rsidR="00EF2E7B">
        <w:t>inter</w:t>
      </w:r>
      <w:r w:rsidR="00F304BE">
        <w:t>disciplinary discussion and debate</w:t>
      </w:r>
      <w:r w:rsidR="004A7954">
        <w:t>.</w:t>
      </w:r>
      <w:r w:rsidR="00313DCE">
        <w:t xml:space="preserve"> </w:t>
      </w:r>
      <w:r w:rsidR="002A6DE2">
        <w:t xml:space="preserve">UCL is </w:t>
      </w:r>
      <w:r w:rsidR="007758B3">
        <w:t xml:space="preserve">now </w:t>
      </w:r>
      <w:r w:rsidR="005508C0">
        <w:t xml:space="preserve">one of the </w:t>
      </w:r>
      <w:r w:rsidR="002A6DE2">
        <w:t>world</w:t>
      </w:r>
      <w:r w:rsidR="005508C0">
        <w:t xml:space="preserve">’s </w:t>
      </w:r>
      <w:r w:rsidR="006835CB">
        <w:t xml:space="preserve">top </w:t>
      </w:r>
      <w:r w:rsidR="002A6DE2">
        <w:t>universit</w:t>
      </w:r>
      <w:r w:rsidR="005508C0">
        <w:t>ies,</w:t>
      </w:r>
      <w:r w:rsidR="002A6DE2">
        <w:t xml:space="preserve"> with </w:t>
      </w:r>
      <w:r w:rsidR="00226C67">
        <w:t xml:space="preserve">broad disciplinary </w:t>
      </w:r>
      <w:r w:rsidR="002A6DE2">
        <w:t>excellence</w:t>
      </w:r>
      <w:r w:rsidR="00226C67">
        <w:t xml:space="preserve"> </w:t>
      </w:r>
      <w:r w:rsidR="002A6DE2">
        <w:t xml:space="preserve">in research, innovation, </w:t>
      </w:r>
      <w:proofErr w:type="gramStart"/>
      <w:r w:rsidR="002A6DE2">
        <w:t>education</w:t>
      </w:r>
      <w:proofErr w:type="gramEnd"/>
      <w:r w:rsidR="002A6DE2">
        <w:t xml:space="preserve"> and impact</w:t>
      </w:r>
      <w:r w:rsidR="002F3110">
        <w:t>. We operate on a large scale and nevertheless</w:t>
      </w:r>
      <w:r w:rsidR="00947AC0">
        <w:t xml:space="preserve"> </w:t>
      </w:r>
      <w:r w:rsidR="002F3110">
        <w:t>deliver exceptional academic performance</w:t>
      </w:r>
      <w:r w:rsidR="003A0FE0">
        <w:t>:</w:t>
      </w:r>
      <w:r w:rsidR="002F3110">
        <w:t xml:space="preserve"> an achievement that has few parallels </w:t>
      </w:r>
      <w:r w:rsidR="00E21421">
        <w:t>internationally</w:t>
      </w:r>
      <w:r w:rsidR="002F3110">
        <w:t xml:space="preserve">. We are also a significant contributor to London and to the UK, generating close to £10bn of economic impact each year. </w:t>
      </w:r>
      <w:r w:rsidR="00997758">
        <w:t>In all this</w:t>
      </w:r>
      <w:r w:rsidR="002F3110">
        <w:t xml:space="preserve">, </w:t>
      </w:r>
      <w:r w:rsidR="004A7954">
        <w:t>we</w:t>
      </w:r>
      <w:r w:rsidR="007758B3">
        <w:t xml:space="preserve"> </w:t>
      </w:r>
      <w:r w:rsidR="00997758">
        <w:t xml:space="preserve">strive </w:t>
      </w:r>
      <w:r w:rsidR="002F3110">
        <w:t xml:space="preserve">to exemplify the strong entrepreneurial spirit and desire for equity and justice that inspired our founding. </w:t>
      </w:r>
    </w:p>
    <w:p w14:paraId="4A31FFCE" w14:textId="4DCE2415" w:rsidR="003F5A5E" w:rsidRDefault="008A6638" w:rsidP="005E047C">
      <w:pPr>
        <w:spacing w:after="240"/>
      </w:pPr>
      <w:r>
        <w:t>We have spent this last year</w:t>
      </w:r>
      <w:r w:rsidR="003A3748">
        <w:t xml:space="preserve"> in consultation,</w:t>
      </w:r>
      <w:r>
        <w:t xml:space="preserve"> considering how </w:t>
      </w:r>
      <w:r w:rsidR="00F16D3E">
        <w:t>to</w:t>
      </w:r>
      <w:r>
        <w:t xml:space="preserve"> maximise our strengths and address those areas where we </w:t>
      </w:r>
      <w:r w:rsidR="00C56E6D">
        <w:t>need to improve.</w:t>
      </w:r>
      <w:r w:rsidR="001304F8">
        <w:t xml:space="preserve"> We are already contributing at the highest level to the resolution of questions of real international significance</w:t>
      </w:r>
      <w:r w:rsidR="00463020">
        <w:t>, and t</w:t>
      </w:r>
      <w:r w:rsidR="003923DB">
        <w:t>he consultation</w:t>
      </w:r>
      <w:r w:rsidR="00463020">
        <w:t xml:space="preserve"> feedback</w:t>
      </w:r>
      <w:r w:rsidR="003923DB">
        <w:t xml:space="preserve"> makes clear</w:t>
      </w:r>
      <w:r w:rsidR="000759B0">
        <w:t xml:space="preserve"> </w:t>
      </w:r>
      <w:r w:rsidR="00463020">
        <w:t>a</w:t>
      </w:r>
      <w:r w:rsidR="003F5A5E">
        <w:t xml:space="preserve"> collective desire </w:t>
      </w:r>
      <w:r w:rsidR="00463020">
        <w:t xml:space="preserve">to build this </w:t>
      </w:r>
      <w:r w:rsidR="00A26C12">
        <w:t xml:space="preserve">capability </w:t>
      </w:r>
      <w:r w:rsidR="00463020">
        <w:t>further, focusing</w:t>
      </w:r>
      <w:r w:rsidR="003F5A5E">
        <w:t xml:space="preserve"> </w:t>
      </w:r>
      <w:r w:rsidR="00463020">
        <w:t>on</w:t>
      </w:r>
      <w:r w:rsidR="003F5A5E">
        <w:t xml:space="preserve"> areas such as the climate crisis, </w:t>
      </w:r>
      <w:proofErr w:type="gramStart"/>
      <w:r w:rsidR="003F5A5E">
        <w:t>inequity</w:t>
      </w:r>
      <w:proofErr w:type="gramEnd"/>
      <w:r w:rsidR="003F5A5E">
        <w:t xml:space="preserve"> and mental health. There is strong support for looking </w:t>
      </w:r>
      <w:r w:rsidR="00A26C12">
        <w:t xml:space="preserve">again </w:t>
      </w:r>
      <w:r w:rsidR="003F5A5E">
        <w:t>at</w:t>
      </w:r>
      <w:r w:rsidR="001304F8">
        <w:t xml:space="preserve"> our education provision</w:t>
      </w:r>
      <w:r w:rsidR="003F5A5E">
        <w:t>,</w:t>
      </w:r>
      <w:r w:rsidR="00E358A3">
        <w:t xml:space="preserve"> particularly with a view to addressing the pressures of workload reported by staff and students </w:t>
      </w:r>
      <w:proofErr w:type="gramStart"/>
      <w:r w:rsidR="00E358A3">
        <w:t>alike;</w:t>
      </w:r>
      <w:proofErr w:type="gramEnd"/>
      <w:r w:rsidR="003F5A5E">
        <w:t xml:space="preserve"> and for a clear and transparent programme of long-term investment in</w:t>
      </w:r>
      <w:r w:rsidR="00B75878">
        <w:t xml:space="preserve"> our academic priorities for the future. There</w:t>
      </w:r>
      <w:r w:rsidR="009857F3">
        <w:t xml:space="preserve"> is</w:t>
      </w:r>
      <w:r w:rsidR="00B75878">
        <w:t xml:space="preserve"> </w:t>
      </w:r>
      <w:r w:rsidR="00940045">
        <w:t xml:space="preserve">agreement that we </w:t>
      </w:r>
      <w:r w:rsidR="00ED0B41">
        <w:t xml:space="preserve">need to target </w:t>
      </w:r>
      <w:r w:rsidR="00B75878">
        <w:t>improv</w:t>
      </w:r>
      <w:r w:rsidR="00ED0B41">
        <w:t>ements in</w:t>
      </w:r>
      <w:r w:rsidR="00B75878">
        <w:t xml:space="preserve"> services, </w:t>
      </w:r>
      <w:proofErr w:type="gramStart"/>
      <w:r w:rsidR="00B75878">
        <w:t>systems</w:t>
      </w:r>
      <w:proofErr w:type="gramEnd"/>
      <w:r w:rsidR="00B75878">
        <w:t xml:space="preserve"> and processes in key areas such as research services and HR</w:t>
      </w:r>
      <w:r w:rsidR="00DE2BD3">
        <w:t xml:space="preserve">, and to think about how </w:t>
      </w:r>
      <w:r w:rsidR="000D4923">
        <w:t>we can leverage these improvements to free up time for research, education and high-level support for the academic mission</w:t>
      </w:r>
      <w:r w:rsidR="00B75878">
        <w:t>.</w:t>
      </w:r>
      <w:r w:rsidR="003E6FA4">
        <w:t xml:space="preserve"> There is also agreement that we </w:t>
      </w:r>
      <w:r w:rsidR="00E5263F">
        <w:t xml:space="preserve">continue to develop and sustain a </w:t>
      </w:r>
      <w:r w:rsidR="0047662F">
        <w:t>culture of transparency and inclusion</w:t>
      </w:r>
      <w:r w:rsidR="00BA3DFD">
        <w:t xml:space="preserve"> so that </w:t>
      </w:r>
      <w:r w:rsidR="00E5263F">
        <w:t xml:space="preserve">all </w:t>
      </w:r>
      <w:r w:rsidR="00BA3DFD">
        <w:t>our staff, students and partners</w:t>
      </w:r>
      <w:r w:rsidR="00E5263F">
        <w:t xml:space="preserve"> </w:t>
      </w:r>
      <w:r w:rsidR="00D515DD">
        <w:t xml:space="preserve">feel respected, </w:t>
      </w:r>
      <w:proofErr w:type="gramStart"/>
      <w:r w:rsidR="00D515DD">
        <w:t>supported</w:t>
      </w:r>
      <w:proofErr w:type="gramEnd"/>
      <w:r w:rsidR="00D515DD">
        <w:t xml:space="preserve"> and enabled to do their best work. </w:t>
      </w:r>
    </w:p>
    <w:p w14:paraId="48DA8CCA" w14:textId="765B6A96" w:rsidR="006845CA" w:rsidRDefault="1655E72E" w:rsidP="006845CA">
      <w:pPr>
        <w:spacing w:after="240"/>
      </w:pPr>
      <w:r>
        <w:t>Achieving such aims</w:t>
      </w:r>
      <w:r w:rsidR="00C56E6D">
        <w:t xml:space="preserve"> is never straightforward, </w:t>
      </w:r>
      <w:r w:rsidR="000002AB">
        <w:t xml:space="preserve">but </w:t>
      </w:r>
      <w:r w:rsidR="6D0BD703">
        <w:t xml:space="preserve">is </w:t>
      </w:r>
      <w:r w:rsidR="004D4C4E">
        <w:t xml:space="preserve">particularly </w:t>
      </w:r>
      <w:r w:rsidR="00C21ACD">
        <w:t>challenging</w:t>
      </w:r>
      <w:r w:rsidR="004D4C4E">
        <w:t xml:space="preserve"> in this period, with escalating geopolitical and financial instability and real urgency around actions for sustainability and equity. </w:t>
      </w:r>
      <w:r w:rsidR="0077030E">
        <w:t xml:space="preserve">The UK is experiencing considerable economic shocks in the form of double-digit inflation, energy price increases and supply chain constraints. </w:t>
      </w:r>
      <w:r w:rsidR="00DE7862">
        <w:t>O</w:t>
      </w:r>
      <w:r w:rsidR="0077030E">
        <w:t xml:space="preserve">ur major regulated income streams for both </w:t>
      </w:r>
      <w:r w:rsidR="2F18A8E1">
        <w:t>education</w:t>
      </w:r>
      <w:r w:rsidR="0077030E">
        <w:t xml:space="preserve"> and research are declining in real terms and our overseas student fee income faces growing risks. </w:t>
      </w:r>
      <w:r w:rsidR="0061576F">
        <w:t>W</w:t>
      </w:r>
      <w:r w:rsidR="0077030E">
        <w:t xml:space="preserve">e are a large and complex organisation </w:t>
      </w:r>
      <w:r w:rsidR="00F66F17">
        <w:t xml:space="preserve">with significant operating </w:t>
      </w:r>
      <w:r w:rsidR="00007B2F">
        <w:t>costs,</w:t>
      </w:r>
      <w:r w:rsidR="0077030E">
        <w:t xml:space="preserve"> </w:t>
      </w:r>
      <w:r w:rsidR="00F66F17">
        <w:t xml:space="preserve">and </w:t>
      </w:r>
      <w:r w:rsidR="00D24DDF">
        <w:t>we live in</w:t>
      </w:r>
      <w:r w:rsidR="00F66F17">
        <w:t xml:space="preserve"> </w:t>
      </w:r>
      <w:r w:rsidR="0077030E">
        <w:t xml:space="preserve">a time of increasing global competition. </w:t>
      </w:r>
      <w:r w:rsidR="00622349">
        <w:t>Our</w:t>
      </w:r>
      <w:r w:rsidR="00C47EE6">
        <w:t xml:space="preserve"> strategic plan</w:t>
      </w:r>
      <w:r w:rsidR="00DE7862">
        <w:t xml:space="preserve"> </w:t>
      </w:r>
      <w:r w:rsidR="004513DD">
        <w:t xml:space="preserve">must therefore </w:t>
      </w:r>
      <w:r w:rsidR="00C34D43">
        <w:t xml:space="preserve">deliver on our priorities in a manner that controls our </w:t>
      </w:r>
      <w:r w:rsidR="00A775E2">
        <w:t>c</w:t>
      </w:r>
      <w:r w:rsidR="00DE7862">
        <w:t xml:space="preserve">osts effectively now so that we can </w:t>
      </w:r>
      <w:r w:rsidR="00D24DDF">
        <w:t xml:space="preserve">invest </w:t>
      </w:r>
      <w:r w:rsidR="0077030E">
        <w:t>for the future</w:t>
      </w:r>
      <w:r w:rsidR="00C15694">
        <w:t xml:space="preserve">, and that </w:t>
      </w:r>
      <w:r w:rsidR="00D8666A">
        <w:t xml:space="preserve">ensures we are spending our money where it can have the most impact, including by ensuring that we can afford to reward our staff </w:t>
      </w:r>
      <w:r w:rsidR="00C814CE">
        <w:t xml:space="preserve">competitively. </w:t>
      </w:r>
    </w:p>
    <w:p w14:paraId="1E262B40" w14:textId="27BBA53E" w:rsidR="00A05A19" w:rsidRPr="00305DD6" w:rsidRDefault="00E960B1" w:rsidP="00A05A19">
      <w:pPr>
        <w:rPr>
          <w:rFonts w:ascii="Calibri" w:eastAsia="Times New Roman" w:hAnsi="Calibri" w:cs="Calibri"/>
          <w:color w:val="000000"/>
          <w:lang w:eastAsia="en-GB"/>
        </w:rPr>
      </w:pPr>
      <w:r>
        <w:rPr>
          <w:rFonts w:ascii="Calibri" w:eastAsia="Times New Roman" w:hAnsi="Calibri" w:cs="Calibri"/>
          <w:color w:val="000000"/>
          <w:lang w:eastAsia="en-GB"/>
        </w:rPr>
        <w:t>Over the next five years, and by 202</w:t>
      </w:r>
      <w:r w:rsidR="00BB2495">
        <w:rPr>
          <w:rFonts w:ascii="Calibri" w:eastAsia="Times New Roman" w:hAnsi="Calibri" w:cs="Calibri"/>
          <w:color w:val="000000"/>
          <w:lang w:eastAsia="en-GB"/>
        </w:rPr>
        <w:t>7</w:t>
      </w:r>
      <w:r w:rsidR="00A05A19" w:rsidRPr="00305DD6">
        <w:rPr>
          <w:rFonts w:ascii="Calibri" w:eastAsia="Times New Roman" w:hAnsi="Calibri" w:cs="Calibri"/>
          <w:color w:val="000000"/>
          <w:lang w:eastAsia="en-GB"/>
        </w:rPr>
        <w:t xml:space="preserve">, </w:t>
      </w:r>
      <w:r w:rsidR="004816B2" w:rsidRPr="00305DD6">
        <w:rPr>
          <w:rFonts w:ascii="Calibri" w:eastAsia="Times New Roman" w:hAnsi="Calibri" w:cs="Calibri"/>
          <w:color w:val="000000"/>
          <w:lang w:eastAsia="en-GB"/>
        </w:rPr>
        <w:t xml:space="preserve">we </w:t>
      </w:r>
      <w:r w:rsidR="00EF5202" w:rsidRPr="00305DD6">
        <w:rPr>
          <w:rFonts w:ascii="Calibri" w:eastAsia="Times New Roman" w:hAnsi="Calibri" w:cs="Calibri"/>
          <w:color w:val="000000"/>
          <w:lang w:eastAsia="en-GB"/>
        </w:rPr>
        <w:t>plan</w:t>
      </w:r>
      <w:r w:rsidR="000E6068" w:rsidRPr="00305DD6">
        <w:rPr>
          <w:rFonts w:ascii="Calibri" w:eastAsia="Times New Roman" w:hAnsi="Calibri" w:cs="Calibri"/>
          <w:color w:val="000000"/>
          <w:lang w:eastAsia="en-GB"/>
        </w:rPr>
        <w:t xml:space="preserve"> to have</w:t>
      </w:r>
      <w:r w:rsidR="00A05A19" w:rsidRPr="00305DD6">
        <w:rPr>
          <w:rFonts w:ascii="Calibri" w:eastAsia="Times New Roman" w:hAnsi="Calibri" w:cs="Calibri"/>
          <w:color w:val="000000"/>
          <w:lang w:eastAsia="en-GB"/>
        </w:rPr>
        <w:t>:</w:t>
      </w:r>
    </w:p>
    <w:p w14:paraId="3955FC4F" w14:textId="77777777" w:rsidR="00A05A19" w:rsidRPr="00305DD6" w:rsidRDefault="00A05A19" w:rsidP="00A05A19">
      <w:pPr>
        <w:rPr>
          <w:rFonts w:ascii="Calibri" w:eastAsia="Times New Roman" w:hAnsi="Calibri" w:cs="Calibri"/>
          <w:color w:val="000000"/>
          <w:lang w:eastAsia="en-GB"/>
        </w:rPr>
      </w:pPr>
      <w:r w:rsidRPr="00305DD6">
        <w:rPr>
          <w:rFonts w:ascii="Calibri" w:eastAsia="Times New Roman" w:hAnsi="Calibri" w:cs="Calibri"/>
          <w:color w:val="000000"/>
          <w:lang w:eastAsia="en-GB"/>
        </w:rPr>
        <w:t> </w:t>
      </w:r>
    </w:p>
    <w:p w14:paraId="7C7BD590" w14:textId="77777777" w:rsidR="003600B0" w:rsidRPr="00305DD6" w:rsidRDefault="003600B0" w:rsidP="005C42EF">
      <w:pPr>
        <w:numPr>
          <w:ilvl w:val="0"/>
          <w:numId w:val="12"/>
        </w:numPr>
        <w:rPr>
          <w:rFonts w:ascii="Calibri" w:eastAsia="Times New Roman" w:hAnsi="Calibri" w:cs="Calibri"/>
          <w:color w:val="000000"/>
          <w:lang w:eastAsia="en-GB"/>
        </w:rPr>
      </w:pPr>
      <w:bookmarkStart w:id="14" w:name="_Toc117772408"/>
      <w:r>
        <w:rPr>
          <w:rFonts w:ascii="Calibri" w:eastAsia="Times New Roman" w:hAnsi="Calibri" w:cs="Calibri"/>
          <w:color w:val="000000" w:themeColor="text1"/>
          <w:lang w:eastAsia="en-GB"/>
        </w:rPr>
        <w:t>a</w:t>
      </w:r>
      <w:r w:rsidRPr="3532EBF9">
        <w:rPr>
          <w:rFonts w:ascii="Calibri" w:eastAsia="Times New Roman" w:hAnsi="Calibri" w:cs="Calibri"/>
          <w:color w:val="000000" w:themeColor="text1"/>
          <w:lang w:eastAsia="en-GB"/>
        </w:rPr>
        <w:t xml:space="preserve">mplified our ability to </w:t>
      </w:r>
      <w:r>
        <w:rPr>
          <w:rFonts w:ascii="Calibri" w:eastAsia="Times New Roman" w:hAnsi="Calibri" w:cs="Calibri"/>
          <w:color w:val="000000" w:themeColor="text1"/>
          <w:lang w:eastAsia="en-GB"/>
        </w:rPr>
        <w:t xml:space="preserve">coordinate and build upon </w:t>
      </w:r>
      <w:r w:rsidRPr="3532EBF9">
        <w:rPr>
          <w:rFonts w:ascii="Calibri" w:eastAsia="Times New Roman" w:hAnsi="Calibri" w:cs="Calibri"/>
          <w:color w:val="000000" w:themeColor="text1"/>
          <w:lang w:eastAsia="en-GB"/>
        </w:rPr>
        <w:t xml:space="preserve">our research </w:t>
      </w:r>
      <w:r>
        <w:rPr>
          <w:rFonts w:ascii="Calibri" w:eastAsia="Times New Roman" w:hAnsi="Calibri" w:cs="Calibri"/>
          <w:color w:val="000000" w:themeColor="text1"/>
          <w:lang w:eastAsia="en-GB"/>
        </w:rPr>
        <w:t xml:space="preserve">and education strengths, and our own operations, in five </w:t>
      </w:r>
      <w:r w:rsidRPr="3532EBF9">
        <w:rPr>
          <w:rFonts w:ascii="Calibri" w:eastAsia="Times New Roman" w:hAnsi="Calibri" w:cs="Calibri"/>
          <w:color w:val="000000" w:themeColor="text1"/>
          <w:lang w:eastAsia="en-GB"/>
        </w:rPr>
        <w:t>areas of significant societal challenge</w:t>
      </w:r>
      <w:r>
        <w:rPr>
          <w:rFonts w:ascii="Calibri" w:eastAsia="Times New Roman" w:hAnsi="Calibri" w:cs="Calibri"/>
          <w:color w:val="000000" w:themeColor="text1"/>
          <w:lang w:eastAsia="en-GB"/>
        </w:rPr>
        <w:t xml:space="preserve"> </w:t>
      </w:r>
    </w:p>
    <w:p w14:paraId="35BCDF43" w14:textId="77777777" w:rsidR="003600B0" w:rsidRPr="002D3834" w:rsidRDefault="003600B0" w:rsidP="005C42EF">
      <w:pPr>
        <w:numPr>
          <w:ilvl w:val="0"/>
          <w:numId w:val="12"/>
        </w:numPr>
        <w:rPr>
          <w:rFonts w:ascii="Calibri" w:eastAsia="Times New Roman" w:hAnsi="Calibri" w:cs="Calibri"/>
          <w:color w:val="000000"/>
          <w:lang w:eastAsia="en-GB"/>
        </w:rPr>
      </w:pPr>
      <w:r>
        <w:rPr>
          <w:rFonts w:ascii="Calibri" w:eastAsia="Times New Roman" w:hAnsi="Calibri" w:cs="Calibri"/>
          <w:color w:val="000000" w:themeColor="text1"/>
          <w:lang w:eastAsia="en-GB"/>
        </w:rPr>
        <w:t>s</w:t>
      </w:r>
      <w:r w:rsidRPr="3532EBF9">
        <w:rPr>
          <w:rFonts w:ascii="Calibri" w:eastAsia="Times New Roman" w:hAnsi="Calibri" w:cs="Calibri"/>
          <w:color w:val="000000" w:themeColor="text1"/>
          <w:lang w:eastAsia="en-GB"/>
        </w:rPr>
        <w:t xml:space="preserve">treamlined our education offering for the benefit of staff and students, with a new programme architecture and </w:t>
      </w:r>
      <w:r>
        <w:rPr>
          <w:rFonts w:ascii="Calibri" w:eastAsia="Times New Roman" w:hAnsi="Calibri" w:cs="Calibri"/>
          <w:color w:val="000000" w:themeColor="text1"/>
          <w:lang w:eastAsia="en-GB"/>
        </w:rPr>
        <w:t xml:space="preserve">potentially </w:t>
      </w:r>
      <w:r w:rsidRPr="3532EBF9">
        <w:rPr>
          <w:rFonts w:ascii="Calibri" w:eastAsia="Times New Roman" w:hAnsi="Calibri" w:cs="Calibri"/>
          <w:color w:val="000000" w:themeColor="text1"/>
          <w:lang w:eastAsia="en-GB"/>
        </w:rPr>
        <w:t>a new structure for the teaching year</w:t>
      </w:r>
      <w:r>
        <w:rPr>
          <w:rFonts w:ascii="Calibri" w:eastAsia="Times New Roman" w:hAnsi="Calibri" w:cs="Calibri"/>
          <w:color w:val="000000" w:themeColor="text1"/>
          <w:lang w:eastAsia="en-GB"/>
        </w:rPr>
        <w:t xml:space="preserve">, </w:t>
      </w:r>
      <w:r w:rsidRPr="3532EBF9">
        <w:rPr>
          <w:rFonts w:ascii="Calibri" w:eastAsia="Times New Roman" w:hAnsi="Calibri" w:cs="Calibri"/>
          <w:color w:val="000000" w:themeColor="text1"/>
          <w:lang w:eastAsia="en-GB"/>
        </w:rPr>
        <w:t>and reduc</w:t>
      </w:r>
      <w:r>
        <w:rPr>
          <w:rFonts w:ascii="Calibri" w:eastAsia="Times New Roman" w:hAnsi="Calibri" w:cs="Calibri"/>
          <w:color w:val="000000" w:themeColor="text1"/>
          <w:lang w:eastAsia="en-GB"/>
        </w:rPr>
        <w:t>ed</w:t>
      </w:r>
      <w:r w:rsidRPr="3532EBF9">
        <w:rPr>
          <w:rFonts w:ascii="Calibri" w:eastAsia="Times New Roman" w:hAnsi="Calibri" w:cs="Calibri"/>
          <w:color w:val="000000" w:themeColor="text1"/>
          <w:lang w:eastAsia="en-GB"/>
        </w:rPr>
        <w:t xml:space="preserve"> the impact of structural complexity on </w:t>
      </w:r>
      <w:r>
        <w:rPr>
          <w:rFonts w:ascii="Calibri" w:eastAsia="Times New Roman" w:hAnsi="Calibri" w:cs="Calibri"/>
          <w:color w:val="000000" w:themeColor="text1"/>
          <w:lang w:eastAsia="en-GB"/>
        </w:rPr>
        <w:t>the workloads of our staff</w:t>
      </w:r>
    </w:p>
    <w:p w14:paraId="29CDE130" w14:textId="77777777" w:rsidR="003600B0" w:rsidRPr="00305DD6" w:rsidRDefault="003600B0" w:rsidP="005C42EF">
      <w:pPr>
        <w:numPr>
          <w:ilvl w:val="0"/>
          <w:numId w:val="12"/>
        </w:numPr>
        <w:rPr>
          <w:rFonts w:ascii="Calibri" w:eastAsia="Times New Roman" w:hAnsi="Calibri" w:cs="Calibri"/>
          <w:color w:val="000000"/>
          <w:lang w:eastAsia="en-GB"/>
        </w:rPr>
      </w:pPr>
      <w:r>
        <w:rPr>
          <w:rFonts w:ascii="Calibri" w:eastAsia="Times New Roman" w:hAnsi="Calibri" w:cs="Calibri"/>
          <w:color w:val="000000" w:themeColor="text1"/>
          <w:lang w:eastAsia="en-GB"/>
        </w:rPr>
        <w:t>better coordinated our support for all involved in education</w:t>
      </w:r>
    </w:p>
    <w:p w14:paraId="5A44ABBA" w14:textId="04B1A018" w:rsidR="003600B0" w:rsidRPr="00305DD6" w:rsidRDefault="003600B0" w:rsidP="005C42EF">
      <w:pPr>
        <w:numPr>
          <w:ilvl w:val="0"/>
          <w:numId w:val="12"/>
        </w:numPr>
        <w:rPr>
          <w:rFonts w:ascii="Calibri" w:eastAsia="Times New Roman" w:hAnsi="Calibri" w:cs="Calibri"/>
          <w:color w:val="000000"/>
          <w:lang w:eastAsia="en-GB"/>
        </w:rPr>
      </w:pPr>
      <w:r w:rsidRPr="26D82717">
        <w:rPr>
          <w:rFonts w:ascii="Calibri" w:eastAsia="Times New Roman" w:hAnsi="Calibri" w:cs="Calibri"/>
          <w:color w:val="000000" w:themeColor="text1"/>
          <w:lang w:eastAsia="en-GB"/>
        </w:rPr>
        <w:t xml:space="preserve">invested in those administrative functions that make the greatest difference to our institutional success, with demonstrable </w:t>
      </w:r>
      <w:r w:rsidR="00796D40">
        <w:rPr>
          <w:rFonts w:ascii="Calibri" w:eastAsia="Times New Roman" w:hAnsi="Calibri" w:cs="Calibri"/>
          <w:color w:val="000000" w:themeColor="text1"/>
          <w:lang w:eastAsia="en-GB"/>
        </w:rPr>
        <w:t>improvements</w:t>
      </w:r>
      <w:r w:rsidRPr="26D82717">
        <w:rPr>
          <w:rFonts w:ascii="Calibri" w:eastAsia="Times New Roman" w:hAnsi="Calibri" w:cs="Calibri"/>
          <w:color w:val="000000" w:themeColor="text1"/>
          <w:lang w:eastAsia="en-GB"/>
        </w:rPr>
        <w:t xml:space="preserve"> in the time staff and students spend on administrative and transactional work </w:t>
      </w:r>
    </w:p>
    <w:p w14:paraId="177CEEBE" w14:textId="77777777" w:rsidR="003600B0" w:rsidRPr="00305DD6" w:rsidRDefault="003600B0" w:rsidP="005C42EF">
      <w:pPr>
        <w:numPr>
          <w:ilvl w:val="0"/>
          <w:numId w:val="12"/>
        </w:numPr>
        <w:rPr>
          <w:rFonts w:ascii="Calibri" w:eastAsia="Times New Roman" w:hAnsi="Calibri" w:cs="Calibri"/>
          <w:color w:val="000000"/>
          <w:lang w:eastAsia="en-GB"/>
        </w:rPr>
      </w:pPr>
      <w:r>
        <w:rPr>
          <w:rFonts w:ascii="Calibri" w:eastAsia="Times New Roman" w:hAnsi="Calibri" w:cs="Calibri"/>
          <w:color w:val="000000"/>
          <w:lang w:eastAsia="en-GB"/>
        </w:rPr>
        <w:t>d</w:t>
      </w:r>
      <w:r w:rsidRPr="00305DD6">
        <w:rPr>
          <w:rFonts w:ascii="Calibri" w:eastAsia="Times New Roman" w:hAnsi="Calibri" w:cs="Calibri"/>
          <w:color w:val="000000"/>
          <w:lang w:eastAsia="en-GB"/>
        </w:rPr>
        <w:t xml:space="preserve">emonstrated </w:t>
      </w:r>
      <w:r>
        <w:rPr>
          <w:rFonts w:ascii="Calibri" w:eastAsia="Times New Roman" w:hAnsi="Calibri" w:cs="Calibri"/>
          <w:color w:val="000000"/>
          <w:lang w:eastAsia="en-GB"/>
        </w:rPr>
        <w:t>clear</w:t>
      </w:r>
      <w:r w:rsidRPr="00305DD6">
        <w:rPr>
          <w:rFonts w:ascii="Calibri" w:eastAsia="Times New Roman" w:hAnsi="Calibri" w:cs="Calibri"/>
          <w:color w:val="000000"/>
          <w:lang w:eastAsia="en-GB"/>
        </w:rPr>
        <w:t xml:space="preserve"> progress towards an institutional culture of openness</w:t>
      </w:r>
      <w:r>
        <w:rPr>
          <w:rFonts w:ascii="Calibri" w:eastAsia="Times New Roman" w:hAnsi="Calibri" w:cs="Calibri"/>
          <w:color w:val="000000"/>
          <w:lang w:eastAsia="en-GB"/>
        </w:rPr>
        <w:t xml:space="preserve"> and inclusion</w:t>
      </w:r>
      <w:r w:rsidRPr="00305DD6">
        <w:rPr>
          <w:rFonts w:ascii="Calibri" w:eastAsia="Times New Roman" w:hAnsi="Calibri" w:cs="Calibri"/>
          <w:color w:val="000000"/>
          <w:lang w:eastAsia="en-GB"/>
        </w:rPr>
        <w:t>, including by creating the conditions that enable difficult, sensitive</w:t>
      </w:r>
      <w:r>
        <w:rPr>
          <w:rFonts w:ascii="Calibri" w:eastAsia="Times New Roman" w:hAnsi="Calibri" w:cs="Calibri"/>
          <w:color w:val="000000"/>
          <w:lang w:eastAsia="en-GB"/>
        </w:rPr>
        <w:t>,</w:t>
      </w:r>
      <w:r w:rsidRPr="00305DD6">
        <w:rPr>
          <w:rFonts w:ascii="Calibri" w:eastAsia="Times New Roman" w:hAnsi="Calibri" w:cs="Calibri"/>
          <w:color w:val="000000"/>
          <w:lang w:eastAsia="en-GB"/>
        </w:rPr>
        <w:t xml:space="preserve"> and important questions to be discussed and navigated collectively</w:t>
      </w:r>
    </w:p>
    <w:p w14:paraId="2EDF9F47" w14:textId="77777777" w:rsidR="003600B0" w:rsidRDefault="003600B0" w:rsidP="005C42EF">
      <w:pPr>
        <w:numPr>
          <w:ilvl w:val="0"/>
          <w:numId w:val="12"/>
        </w:numPr>
      </w:pPr>
      <w:r>
        <w:rPr>
          <w:rFonts w:ascii="Calibri" w:eastAsia="Times New Roman" w:hAnsi="Calibri" w:cs="Calibri"/>
          <w:color w:val="000000"/>
          <w:lang w:eastAsia="en-GB"/>
        </w:rPr>
        <w:t>d</w:t>
      </w:r>
      <w:r w:rsidRPr="00305DD6">
        <w:rPr>
          <w:rFonts w:ascii="Calibri" w:eastAsia="Times New Roman" w:hAnsi="Calibri" w:cs="Calibri"/>
          <w:color w:val="000000"/>
          <w:lang w:eastAsia="en-GB"/>
        </w:rPr>
        <w:t>elivered long-term financial resilience</w:t>
      </w:r>
      <w:r w:rsidRPr="00305DD6">
        <w:t xml:space="preserve">, with transparent planning for investment in academic areas of promise. </w:t>
      </w:r>
    </w:p>
    <w:p w14:paraId="6611139C" w14:textId="7D85A110" w:rsidR="00C90346" w:rsidRDefault="007D4AF1" w:rsidP="00501BB4">
      <w:pPr>
        <w:pStyle w:val="Heading1"/>
      </w:pPr>
      <w:bookmarkStart w:id="15" w:name="_Toc122064998"/>
      <w:r>
        <w:t>2</w:t>
      </w:r>
      <w:r w:rsidR="0046385C">
        <w:t xml:space="preserve">. </w:t>
      </w:r>
      <w:r w:rsidR="00C90346">
        <w:t>About this Plan</w:t>
      </w:r>
      <w:bookmarkEnd w:id="15"/>
      <w:bookmarkEnd w:id="14"/>
    </w:p>
    <w:p w14:paraId="0FD56FC6" w14:textId="05543FD6" w:rsidR="00C90346" w:rsidRPr="009200D4" w:rsidRDefault="00EC3DBA" w:rsidP="541A0EE4">
      <w:pPr>
        <w:spacing w:after="240"/>
        <w:ind w:right="119"/>
        <w:rPr>
          <w:rFonts w:asciiTheme="minorEastAsia" w:eastAsiaTheme="minorEastAsia" w:hAnsiTheme="minorEastAsia" w:cstheme="minorEastAsia"/>
          <w:color w:val="000000" w:themeColor="text1"/>
        </w:rPr>
      </w:pPr>
      <w:r w:rsidRPr="009200D4">
        <w:t xml:space="preserve">This </w:t>
      </w:r>
      <w:r w:rsidR="452BE125" w:rsidRPr="009200D4">
        <w:t>strategic p</w:t>
      </w:r>
      <w:r w:rsidRPr="009200D4">
        <w:t xml:space="preserve">lan has been developed following extensive consultation, </w:t>
      </w:r>
      <w:proofErr w:type="gramStart"/>
      <w:r w:rsidRPr="009200D4">
        <w:t>discussion</w:t>
      </w:r>
      <w:proofErr w:type="gramEnd"/>
      <w:r w:rsidRPr="009200D4">
        <w:t xml:space="preserve"> and engagement</w:t>
      </w:r>
      <w:r w:rsidR="00F33835" w:rsidRPr="009200D4">
        <w:t>.</w:t>
      </w:r>
      <w:r w:rsidRPr="009200D4">
        <w:t xml:space="preserve"> </w:t>
      </w:r>
      <w:r w:rsidR="0058352B" w:rsidRPr="009200D4">
        <w:rPr>
          <w:rFonts w:ascii="Calibri" w:eastAsia="Calibri" w:hAnsi="Calibri" w:cs="Calibri"/>
          <w:color w:val="000000" w:themeColor="text1"/>
        </w:rPr>
        <w:t>Consultation</w:t>
      </w:r>
      <w:r w:rsidR="13742155" w:rsidRPr="009200D4">
        <w:rPr>
          <w:rFonts w:ascii="Calibri" w:eastAsia="Calibri" w:hAnsi="Calibri" w:cs="Calibri"/>
          <w:color w:val="000000" w:themeColor="text1"/>
        </w:rPr>
        <w:t xml:space="preserve"> began in October </w:t>
      </w:r>
      <w:r w:rsidR="00F232C5" w:rsidRPr="009200D4">
        <w:rPr>
          <w:rFonts w:ascii="Calibri" w:eastAsia="Calibri" w:hAnsi="Calibri" w:cs="Calibri"/>
          <w:color w:val="000000" w:themeColor="text1"/>
        </w:rPr>
        <w:t>2021,</w:t>
      </w:r>
      <w:r w:rsidR="13742155" w:rsidRPr="009200D4">
        <w:rPr>
          <w:rFonts w:ascii="Calibri" w:eastAsia="Calibri" w:hAnsi="Calibri" w:cs="Calibri"/>
          <w:color w:val="000000" w:themeColor="text1"/>
        </w:rPr>
        <w:t xml:space="preserve"> and </w:t>
      </w:r>
      <w:r w:rsidR="00A67AB5" w:rsidRPr="009200D4">
        <w:rPr>
          <w:rFonts w:ascii="Calibri" w:eastAsia="Calibri" w:hAnsi="Calibri" w:cs="Calibri"/>
          <w:color w:val="000000" w:themeColor="text1"/>
        </w:rPr>
        <w:t>we have published</w:t>
      </w:r>
      <w:r w:rsidR="13742155" w:rsidRPr="009200D4">
        <w:rPr>
          <w:rFonts w:ascii="Calibri" w:eastAsia="Calibri" w:hAnsi="Calibri" w:cs="Calibri"/>
          <w:color w:val="000000" w:themeColor="text1"/>
        </w:rPr>
        <w:t xml:space="preserve"> seven discussion papers</w:t>
      </w:r>
      <w:r w:rsidR="7A8B34C8" w:rsidRPr="009200D4">
        <w:rPr>
          <w:rFonts w:ascii="Calibri" w:eastAsia="Calibri" w:hAnsi="Calibri" w:cs="Calibri"/>
          <w:color w:val="000000" w:themeColor="text1"/>
        </w:rPr>
        <w:t xml:space="preserve"> plus the draft Strategic Plan</w:t>
      </w:r>
      <w:r w:rsidR="13742155" w:rsidRPr="009200D4">
        <w:rPr>
          <w:rFonts w:ascii="Calibri" w:eastAsia="Calibri" w:hAnsi="Calibri" w:cs="Calibri"/>
          <w:color w:val="000000" w:themeColor="text1"/>
        </w:rPr>
        <w:t xml:space="preserve"> over the past year. These discussion papers have been viewed more than </w:t>
      </w:r>
      <w:r w:rsidR="779604CA" w:rsidRPr="009200D4">
        <w:rPr>
          <w:rFonts w:ascii="Calibri" w:eastAsia="Calibri" w:hAnsi="Calibri" w:cs="Calibri"/>
          <w:color w:val="000000" w:themeColor="text1"/>
        </w:rPr>
        <w:t>20,5</w:t>
      </w:r>
      <w:r w:rsidR="13742155" w:rsidRPr="009200D4">
        <w:rPr>
          <w:rFonts w:ascii="Calibri" w:eastAsia="Calibri" w:hAnsi="Calibri" w:cs="Calibri"/>
          <w:color w:val="000000" w:themeColor="text1"/>
        </w:rPr>
        <w:t>00 times on the consultation SharePoint site</w:t>
      </w:r>
      <w:r w:rsidR="02C72AF4" w:rsidRPr="009200D4">
        <w:rPr>
          <w:rFonts w:ascii="Calibri" w:eastAsia="Calibri" w:hAnsi="Calibri" w:cs="Calibri"/>
          <w:color w:val="000000" w:themeColor="text1"/>
        </w:rPr>
        <w:t xml:space="preserve"> and discussed in a series of </w:t>
      </w:r>
      <w:r w:rsidR="13742155" w:rsidRPr="009200D4">
        <w:rPr>
          <w:rFonts w:ascii="Calibri" w:eastAsia="Calibri" w:hAnsi="Calibri" w:cs="Calibri"/>
          <w:color w:val="000000" w:themeColor="text1"/>
        </w:rPr>
        <w:t xml:space="preserve">Town Halls </w:t>
      </w:r>
      <w:r w:rsidR="56E1DB91" w:rsidRPr="009200D4">
        <w:rPr>
          <w:rFonts w:ascii="Calibri" w:eastAsia="Calibri" w:hAnsi="Calibri" w:cs="Calibri"/>
          <w:color w:val="000000" w:themeColor="text1"/>
        </w:rPr>
        <w:t>that have been attended</w:t>
      </w:r>
      <w:r w:rsidR="00273A04" w:rsidRPr="009200D4">
        <w:rPr>
          <w:rFonts w:ascii="Calibri" w:eastAsia="Calibri" w:hAnsi="Calibri" w:cs="Calibri"/>
          <w:color w:val="000000" w:themeColor="text1"/>
        </w:rPr>
        <w:t>,</w:t>
      </w:r>
      <w:r w:rsidR="56E1DB91" w:rsidRPr="009200D4">
        <w:rPr>
          <w:rFonts w:ascii="Calibri" w:eastAsia="Calibri" w:hAnsi="Calibri" w:cs="Calibri"/>
          <w:color w:val="000000" w:themeColor="text1"/>
        </w:rPr>
        <w:t xml:space="preserve"> </w:t>
      </w:r>
      <w:r w:rsidR="664FF1ED" w:rsidRPr="009200D4">
        <w:rPr>
          <w:rFonts w:ascii="Calibri" w:eastAsia="Calibri" w:hAnsi="Calibri" w:cs="Calibri"/>
          <w:color w:val="000000" w:themeColor="text1"/>
        </w:rPr>
        <w:t>o</w:t>
      </w:r>
      <w:r w:rsidR="13742155" w:rsidRPr="009200D4">
        <w:rPr>
          <w:rFonts w:ascii="Calibri" w:eastAsia="Calibri" w:hAnsi="Calibri" w:cs="Calibri"/>
          <w:color w:val="000000" w:themeColor="text1"/>
        </w:rPr>
        <w:t>n average</w:t>
      </w:r>
      <w:r w:rsidR="00273A04" w:rsidRPr="009200D4">
        <w:rPr>
          <w:rFonts w:ascii="Calibri" w:eastAsia="Calibri" w:hAnsi="Calibri" w:cs="Calibri"/>
          <w:color w:val="000000" w:themeColor="text1"/>
        </w:rPr>
        <w:t>,</w:t>
      </w:r>
      <w:r w:rsidR="13742155" w:rsidRPr="009200D4">
        <w:rPr>
          <w:rFonts w:ascii="Calibri" w:eastAsia="Calibri" w:hAnsi="Calibri" w:cs="Calibri"/>
          <w:color w:val="000000" w:themeColor="text1"/>
        </w:rPr>
        <w:t xml:space="preserve"> </w:t>
      </w:r>
      <w:r w:rsidR="35A6D8A8" w:rsidRPr="009200D4">
        <w:rPr>
          <w:rFonts w:ascii="Calibri" w:eastAsia="Calibri" w:hAnsi="Calibri" w:cs="Calibri"/>
          <w:color w:val="000000" w:themeColor="text1"/>
        </w:rPr>
        <w:t>by</w:t>
      </w:r>
      <w:r w:rsidR="13742155" w:rsidRPr="009200D4">
        <w:rPr>
          <w:rFonts w:ascii="Calibri" w:eastAsia="Calibri" w:hAnsi="Calibri" w:cs="Calibri"/>
          <w:color w:val="000000" w:themeColor="text1"/>
        </w:rPr>
        <w:t xml:space="preserve"> </w:t>
      </w:r>
      <w:r w:rsidR="3B94D5CC" w:rsidRPr="009200D4">
        <w:rPr>
          <w:rFonts w:ascii="Calibri" w:eastAsia="Calibri" w:hAnsi="Calibri" w:cs="Calibri"/>
          <w:color w:val="000000" w:themeColor="text1"/>
        </w:rPr>
        <w:t xml:space="preserve">more than </w:t>
      </w:r>
      <w:r w:rsidR="13742155" w:rsidRPr="009200D4">
        <w:rPr>
          <w:rFonts w:ascii="Calibri" w:eastAsia="Calibri" w:hAnsi="Calibri" w:cs="Calibri"/>
          <w:color w:val="000000" w:themeColor="text1"/>
        </w:rPr>
        <w:t>5</w:t>
      </w:r>
      <w:r w:rsidR="11D8B57E" w:rsidRPr="009200D4">
        <w:rPr>
          <w:rFonts w:ascii="Calibri" w:eastAsia="Calibri" w:hAnsi="Calibri" w:cs="Calibri"/>
          <w:color w:val="000000" w:themeColor="text1"/>
        </w:rPr>
        <w:t>0</w:t>
      </w:r>
      <w:r w:rsidR="13742155" w:rsidRPr="009200D4">
        <w:rPr>
          <w:rFonts w:ascii="Calibri" w:eastAsia="Calibri" w:hAnsi="Calibri" w:cs="Calibri"/>
          <w:color w:val="000000" w:themeColor="text1"/>
        </w:rPr>
        <w:t>0</w:t>
      </w:r>
      <w:r w:rsidR="626BD85B" w:rsidRPr="009200D4">
        <w:rPr>
          <w:rFonts w:ascii="Calibri" w:eastAsia="Calibri" w:hAnsi="Calibri" w:cs="Calibri"/>
          <w:color w:val="000000" w:themeColor="text1"/>
        </w:rPr>
        <w:t xml:space="preserve"> people</w:t>
      </w:r>
      <w:r w:rsidR="69DE3E67" w:rsidRPr="009200D4">
        <w:rPr>
          <w:rFonts w:ascii="Calibri" w:eastAsia="Calibri" w:hAnsi="Calibri" w:cs="Calibri"/>
          <w:color w:val="000000" w:themeColor="text1"/>
        </w:rPr>
        <w:t xml:space="preserve"> each time</w:t>
      </w:r>
      <w:r w:rsidR="13742155" w:rsidRPr="009200D4">
        <w:rPr>
          <w:rFonts w:ascii="Calibri" w:eastAsia="Calibri" w:hAnsi="Calibri" w:cs="Calibri"/>
          <w:color w:val="000000" w:themeColor="text1"/>
        </w:rPr>
        <w:t>.</w:t>
      </w:r>
      <w:r w:rsidR="38DE796A" w:rsidRPr="009200D4">
        <w:rPr>
          <w:rFonts w:ascii="Calibri" w:eastAsia="Calibri" w:hAnsi="Calibri" w:cs="Calibri"/>
          <w:color w:val="000000" w:themeColor="text1"/>
        </w:rPr>
        <w:t xml:space="preserve"> </w:t>
      </w:r>
      <w:r w:rsidR="1618BEE9" w:rsidRPr="009200D4">
        <w:rPr>
          <w:rFonts w:ascii="Calibri" w:eastAsia="Calibri" w:hAnsi="Calibri" w:cs="Calibri"/>
          <w:color w:val="000000" w:themeColor="text1"/>
        </w:rPr>
        <w:t xml:space="preserve"> 538 students actively participated in</w:t>
      </w:r>
      <w:r w:rsidR="38DE796A" w:rsidRPr="009200D4">
        <w:rPr>
          <w:rFonts w:ascii="Calibri" w:eastAsia="Calibri" w:hAnsi="Calibri" w:cs="Calibri"/>
          <w:color w:val="000000" w:themeColor="text1"/>
        </w:rPr>
        <w:t xml:space="preserve"> a series of student-facing consultation events</w:t>
      </w:r>
      <w:r w:rsidR="009200D4">
        <w:rPr>
          <w:rFonts w:ascii="Calibri" w:eastAsia="Calibri" w:hAnsi="Calibri" w:cs="Calibri"/>
          <w:color w:val="000000" w:themeColor="text1"/>
        </w:rPr>
        <w:t>.</w:t>
      </w:r>
    </w:p>
    <w:p w14:paraId="29473E3D" w14:textId="3C63041A" w:rsidR="00C90346" w:rsidRPr="00951DD1" w:rsidRDefault="34C56D6E" w:rsidP="005A1C6F">
      <w:pPr>
        <w:spacing w:before="240" w:after="240"/>
        <w:ind w:right="119"/>
        <w:rPr>
          <w:color w:val="000000" w:themeColor="text1"/>
        </w:rPr>
      </w:pPr>
      <w:r w:rsidRPr="009200D4">
        <w:rPr>
          <w:rFonts w:ascii="Calibri" w:eastAsia="Calibri" w:hAnsi="Calibri" w:cs="Calibri"/>
          <w:color w:val="000000" w:themeColor="text1"/>
        </w:rPr>
        <w:t>More</w:t>
      </w:r>
      <w:r w:rsidR="5E22B593" w:rsidRPr="009200D4">
        <w:rPr>
          <w:rFonts w:ascii="Calibri" w:eastAsia="Calibri" w:hAnsi="Calibri" w:cs="Calibri"/>
          <w:color w:val="000000" w:themeColor="text1"/>
        </w:rPr>
        <w:t xml:space="preserve"> than 4</w:t>
      </w:r>
      <w:r w:rsidR="1FDD36D9" w:rsidRPr="009200D4">
        <w:rPr>
          <w:rFonts w:ascii="Calibri" w:eastAsia="Calibri" w:hAnsi="Calibri" w:cs="Calibri"/>
          <w:color w:val="000000" w:themeColor="text1"/>
        </w:rPr>
        <w:t>7</w:t>
      </w:r>
      <w:r w:rsidR="00333FAE">
        <w:rPr>
          <w:rFonts w:ascii="Calibri" w:eastAsia="Calibri" w:hAnsi="Calibri" w:cs="Calibri"/>
          <w:color w:val="000000" w:themeColor="text1"/>
        </w:rPr>
        <w:t>0</w:t>
      </w:r>
      <w:r w:rsidR="5E22B593" w:rsidRPr="009200D4">
        <w:rPr>
          <w:rFonts w:ascii="Calibri" w:eastAsia="Calibri" w:hAnsi="Calibri" w:cs="Calibri"/>
          <w:color w:val="000000" w:themeColor="text1"/>
        </w:rPr>
        <w:t xml:space="preserve"> feedback submissions </w:t>
      </w:r>
      <w:r w:rsidR="35AEE39B" w:rsidRPr="009200D4">
        <w:rPr>
          <w:rFonts w:ascii="Calibri" w:eastAsia="Calibri" w:hAnsi="Calibri" w:cs="Calibri"/>
          <w:color w:val="000000" w:themeColor="text1"/>
        </w:rPr>
        <w:t xml:space="preserve">were received </w:t>
      </w:r>
      <w:r w:rsidR="5E22B593" w:rsidRPr="009200D4">
        <w:rPr>
          <w:rFonts w:ascii="Calibri" w:eastAsia="Calibri" w:hAnsi="Calibri" w:cs="Calibri"/>
          <w:color w:val="000000" w:themeColor="text1"/>
        </w:rPr>
        <w:t xml:space="preserve">from </w:t>
      </w:r>
      <w:r w:rsidR="2910956B" w:rsidRPr="009200D4">
        <w:rPr>
          <w:rFonts w:ascii="Calibri" w:eastAsia="Calibri" w:hAnsi="Calibri" w:cs="Calibri"/>
          <w:color w:val="000000" w:themeColor="text1"/>
        </w:rPr>
        <w:t xml:space="preserve">individuals, </w:t>
      </w:r>
      <w:r w:rsidR="5E22B593" w:rsidRPr="009200D4">
        <w:rPr>
          <w:rFonts w:ascii="Calibri" w:eastAsia="Calibri" w:hAnsi="Calibri" w:cs="Calibri"/>
          <w:color w:val="000000" w:themeColor="text1"/>
        </w:rPr>
        <w:t>departments, faculties</w:t>
      </w:r>
      <w:r w:rsidR="2544FF59" w:rsidRPr="009200D4">
        <w:rPr>
          <w:rFonts w:ascii="Calibri" w:eastAsia="Calibri" w:hAnsi="Calibri" w:cs="Calibri"/>
          <w:color w:val="000000" w:themeColor="text1"/>
        </w:rPr>
        <w:t>,</w:t>
      </w:r>
      <w:r w:rsidR="5E22B593" w:rsidRPr="009200D4">
        <w:rPr>
          <w:rFonts w:ascii="Calibri" w:eastAsia="Calibri" w:hAnsi="Calibri" w:cs="Calibri"/>
          <w:color w:val="000000" w:themeColor="text1"/>
        </w:rPr>
        <w:t xml:space="preserve"> special interest groups, professional staff groups </w:t>
      </w:r>
      <w:r w:rsidR="1633D959" w:rsidRPr="009200D4">
        <w:rPr>
          <w:rFonts w:ascii="Calibri" w:eastAsia="Calibri" w:hAnsi="Calibri" w:cs="Calibri"/>
          <w:color w:val="000000" w:themeColor="text1"/>
        </w:rPr>
        <w:t>and</w:t>
      </w:r>
      <w:r w:rsidR="5E22B593" w:rsidRPr="009200D4">
        <w:rPr>
          <w:rFonts w:ascii="Calibri" w:eastAsia="Calibri" w:hAnsi="Calibri" w:cs="Calibri"/>
          <w:color w:val="000000" w:themeColor="text1"/>
        </w:rPr>
        <w:t xml:space="preserve"> research</w:t>
      </w:r>
      <w:r w:rsidR="3AB41ADC" w:rsidRPr="009200D4">
        <w:rPr>
          <w:rFonts w:ascii="Calibri" w:eastAsia="Calibri" w:hAnsi="Calibri" w:cs="Calibri"/>
          <w:color w:val="000000" w:themeColor="text1"/>
        </w:rPr>
        <w:t xml:space="preserve"> domains,</w:t>
      </w:r>
      <w:r w:rsidR="5E22B593" w:rsidRPr="009200D4">
        <w:rPr>
          <w:rFonts w:ascii="Calibri" w:eastAsia="Calibri" w:hAnsi="Calibri" w:cs="Calibri"/>
          <w:color w:val="000000" w:themeColor="text1"/>
        </w:rPr>
        <w:t xml:space="preserve"> representing more than 6,</w:t>
      </w:r>
      <w:r w:rsidR="328DA658" w:rsidRPr="009200D4">
        <w:rPr>
          <w:rFonts w:ascii="Calibri" w:eastAsia="Calibri" w:hAnsi="Calibri" w:cs="Calibri"/>
          <w:color w:val="000000" w:themeColor="text1"/>
        </w:rPr>
        <w:t>6</w:t>
      </w:r>
      <w:r w:rsidR="5E22B593" w:rsidRPr="009200D4">
        <w:rPr>
          <w:rFonts w:ascii="Calibri" w:eastAsia="Calibri" w:hAnsi="Calibri" w:cs="Calibri"/>
          <w:color w:val="000000" w:themeColor="text1"/>
        </w:rPr>
        <w:t>00 people</w:t>
      </w:r>
      <w:r w:rsidR="0037278C" w:rsidRPr="009200D4">
        <w:rPr>
          <w:rStyle w:val="FootnoteReference"/>
          <w:rFonts w:ascii="Calibri" w:eastAsia="Calibri" w:hAnsi="Calibri" w:cs="Calibri"/>
          <w:color w:val="000000" w:themeColor="text1"/>
        </w:rPr>
        <w:footnoteReference w:id="2"/>
      </w:r>
      <w:r w:rsidR="5E22B593" w:rsidRPr="009200D4">
        <w:rPr>
          <w:rFonts w:ascii="Calibri" w:eastAsia="Calibri" w:hAnsi="Calibri" w:cs="Calibri"/>
          <w:color w:val="000000" w:themeColor="text1"/>
        </w:rPr>
        <w:t>.</w:t>
      </w:r>
      <w:r w:rsidR="2F772BCF" w:rsidRPr="00951DD1">
        <w:rPr>
          <w:rFonts w:ascii="Calibri" w:eastAsia="Calibri" w:hAnsi="Calibri" w:cs="Calibri"/>
          <w:color w:val="000000" w:themeColor="text1"/>
        </w:rPr>
        <w:t xml:space="preserve"> </w:t>
      </w:r>
    </w:p>
    <w:p w14:paraId="04BF5C81" w14:textId="6A78D068" w:rsidR="0058352B" w:rsidRDefault="0058352B" w:rsidP="0058352B">
      <w:pPr>
        <w:spacing w:after="240"/>
      </w:pPr>
      <w:r>
        <w:t xml:space="preserve">The success of </w:t>
      </w:r>
      <w:r w:rsidR="02A8855C">
        <w:t>the</w:t>
      </w:r>
      <w:r>
        <w:t xml:space="preserve"> strategic plan will be determined by the UCL community</w:t>
      </w:r>
      <w:r w:rsidR="00CE287D">
        <w:t>.</w:t>
      </w:r>
      <w:r w:rsidR="00E37A9B">
        <w:t xml:space="preserve"> </w:t>
      </w:r>
      <w:r>
        <w:t xml:space="preserve">To acknowledge the considerable time </w:t>
      </w:r>
      <w:r w:rsidR="00E37A9B">
        <w:t>and thought</w:t>
      </w:r>
      <w:r w:rsidR="36B37D75">
        <w:t xml:space="preserve"> </w:t>
      </w:r>
      <w:r>
        <w:t>invested by UCL colleagues</w:t>
      </w:r>
      <w:r w:rsidR="00AE0F64">
        <w:t xml:space="preserve"> </w:t>
      </w:r>
      <w:r w:rsidR="00E37A9B">
        <w:t>in their responses</w:t>
      </w:r>
      <w:r w:rsidR="71BAF0A5">
        <w:t xml:space="preserve"> </w:t>
      </w:r>
      <w:r w:rsidR="00AE0F64">
        <w:t>and to summarise how their feedback has shaped the plan</w:t>
      </w:r>
      <w:r>
        <w:t xml:space="preserve">, </w:t>
      </w:r>
      <w:r w:rsidR="1D03759B">
        <w:t>it has been</w:t>
      </w:r>
      <w:r>
        <w:t xml:space="preserve"> collated in</w:t>
      </w:r>
      <w:r w:rsidR="00AE0F64">
        <w:t xml:space="preserve"> the</w:t>
      </w:r>
      <w:r>
        <w:t xml:space="preserve"> </w:t>
      </w:r>
      <w:r w:rsidR="00AE0F64">
        <w:t>Consultation Report</w:t>
      </w:r>
      <w:r>
        <w:t xml:space="preserve">. </w:t>
      </w:r>
    </w:p>
    <w:p w14:paraId="25E14C6A" w14:textId="37E01DBE" w:rsidR="00C90346" w:rsidRPr="00951DD1" w:rsidRDefault="0058352B" w:rsidP="0037278C">
      <w:pPr>
        <w:tabs>
          <w:tab w:val="left" w:pos="2977"/>
        </w:tabs>
        <w:spacing w:after="240"/>
        <w:rPr>
          <w:rFonts w:ascii="Calibri" w:eastAsia="Calibri" w:hAnsi="Calibri" w:cs="Calibri"/>
          <w:color w:val="000000" w:themeColor="text1"/>
        </w:rPr>
      </w:pPr>
      <w:r>
        <w:rPr>
          <w:rFonts w:ascii="Calibri" w:eastAsia="Calibri" w:hAnsi="Calibri" w:cs="Calibri"/>
          <w:color w:val="000000" w:themeColor="text1"/>
        </w:rPr>
        <w:t>F</w:t>
      </w:r>
      <w:r w:rsidR="13742155" w:rsidRPr="5C8C9AB3">
        <w:rPr>
          <w:rFonts w:ascii="Calibri" w:eastAsia="Calibri" w:hAnsi="Calibri" w:cs="Calibri"/>
          <w:color w:val="000000" w:themeColor="text1"/>
        </w:rPr>
        <w:t xml:space="preserve">eedback submissions and thematic summaries have been shared with the authors of the discussion papers and those involved in drafting the </w:t>
      </w:r>
      <w:r w:rsidR="00FA6800">
        <w:rPr>
          <w:rFonts w:ascii="Calibri" w:eastAsia="Calibri" w:hAnsi="Calibri" w:cs="Calibri"/>
          <w:color w:val="000000" w:themeColor="text1"/>
        </w:rPr>
        <w:t>s</w:t>
      </w:r>
      <w:r w:rsidR="13742155" w:rsidRPr="5C8C9AB3">
        <w:rPr>
          <w:rFonts w:ascii="Calibri" w:eastAsia="Calibri" w:hAnsi="Calibri" w:cs="Calibri"/>
          <w:color w:val="000000" w:themeColor="text1"/>
        </w:rPr>
        <w:t>trategic plan itself.</w:t>
      </w:r>
      <w:r w:rsidR="00313DCE" w:rsidRPr="5C8C9AB3">
        <w:rPr>
          <w:rFonts w:ascii="Calibri" w:eastAsia="Calibri" w:hAnsi="Calibri" w:cs="Calibri"/>
          <w:color w:val="000000" w:themeColor="text1"/>
        </w:rPr>
        <w:t xml:space="preserve"> </w:t>
      </w:r>
      <w:r w:rsidR="13742155" w:rsidRPr="5C8C9AB3">
        <w:rPr>
          <w:rFonts w:ascii="Calibri" w:eastAsia="Calibri" w:hAnsi="Calibri" w:cs="Calibri"/>
          <w:color w:val="000000" w:themeColor="text1"/>
        </w:rPr>
        <w:t>Summaries of feedback received on specific academic proposals</w:t>
      </w:r>
      <w:r w:rsidR="00603218" w:rsidRPr="5C8C9AB3">
        <w:rPr>
          <w:rFonts w:ascii="Calibri" w:eastAsia="Calibri" w:hAnsi="Calibri" w:cs="Calibri"/>
          <w:color w:val="000000" w:themeColor="text1"/>
        </w:rPr>
        <w:t>,</w:t>
      </w:r>
      <w:r w:rsidR="13742155" w:rsidRPr="5C8C9AB3">
        <w:rPr>
          <w:rFonts w:ascii="Calibri" w:eastAsia="Calibri" w:hAnsi="Calibri" w:cs="Calibri"/>
          <w:color w:val="000000" w:themeColor="text1"/>
        </w:rPr>
        <w:t xml:space="preserve"> and </w:t>
      </w:r>
      <w:r w:rsidR="0046531D" w:rsidRPr="5C8C9AB3">
        <w:rPr>
          <w:rFonts w:ascii="Calibri" w:eastAsia="Calibri" w:hAnsi="Calibri" w:cs="Calibri"/>
          <w:color w:val="000000" w:themeColor="text1"/>
        </w:rPr>
        <w:t xml:space="preserve">suggested </w:t>
      </w:r>
      <w:r w:rsidR="13742155" w:rsidRPr="5C8C9AB3">
        <w:rPr>
          <w:rFonts w:ascii="Calibri" w:eastAsia="Calibri" w:hAnsi="Calibri" w:cs="Calibri"/>
          <w:color w:val="000000" w:themeColor="text1"/>
        </w:rPr>
        <w:t>iterations to the proposals</w:t>
      </w:r>
      <w:r w:rsidR="00603218" w:rsidRPr="5C8C9AB3">
        <w:rPr>
          <w:rFonts w:ascii="Calibri" w:eastAsia="Calibri" w:hAnsi="Calibri" w:cs="Calibri"/>
          <w:color w:val="000000" w:themeColor="text1"/>
        </w:rPr>
        <w:t>,</w:t>
      </w:r>
      <w:r w:rsidR="13742155" w:rsidRPr="5C8C9AB3">
        <w:rPr>
          <w:rFonts w:ascii="Calibri" w:eastAsia="Calibri" w:hAnsi="Calibri" w:cs="Calibri"/>
          <w:color w:val="000000" w:themeColor="text1"/>
        </w:rPr>
        <w:t xml:space="preserve"> have been shared with relevant committees to help shape recommendations for inclusion in the Strategic Plan</w:t>
      </w:r>
      <w:r w:rsidR="00934C00">
        <w:rPr>
          <w:rFonts w:ascii="Calibri" w:eastAsia="Calibri" w:hAnsi="Calibri" w:cs="Calibri"/>
          <w:color w:val="000000" w:themeColor="text1"/>
        </w:rPr>
        <w:t xml:space="preserve"> and will </w:t>
      </w:r>
      <w:r w:rsidR="00914A6E">
        <w:rPr>
          <w:rFonts w:ascii="Calibri" w:eastAsia="Calibri" w:hAnsi="Calibri" w:cs="Calibri"/>
          <w:color w:val="000000" w:themeColor="text1"/>
        </w:rPr>
        <w:t xml:space="preserve">inform those projects that are to be fully developed </w:t>
      </w:r>
      <w:proofErr w:type="gramStart"/>
      <w:r w:rsidR="00914A6E">
        <w:rPr>
          <w:rFonts w:ascii="Calibri" w:eastAsia="Calibri" w:hAnsi="Calibri" w:cs="Calibri"/>
          <w:color w:val="000000" w:themeColor="text1"/>
        </w:rPr>
        <w:t>in the course of</w:t>
      </w:r>
      <w:proofErr w:type="gramEnd"/>
      <w:r w:rsidR="003758B1">
        <w:rPr>
          <w:rFonts w:ascii="Calibri" w:eastAsia="Calibri" w:hAnsi="Calibri" w:cs="Calibri"/>
          <w:color w:val="000000" w:themeColor="text1"/>
        </w:rPr>
        <w:t xml:space="preserve"> the delivery period</w:t>
      </w:r>
      <w:r w:rsidR="13742155" w:rsidRPr="5C8C9AB3">
        <w:rPr>
          <w:rFonts w:ascii="Calibri" w:eastAsia="Calibri" w:hAnsi="Calibri" w:cs="Calibri"/>
          <w:color w:val="000000" w:themeColor="text1"/>
        </w:rPr>
        <w:t>. Suggestions for change or new activity have been categorised according to whether they related specifically to the initiatives included in the draft Strategic Plan or to wider continuous improvement activities as part of business-as-usual, so that the appropriate channel for action or response is identified.</w:t>
      </w:r>
    </w:p>
    <w:p w14:paraId="65E12890" w14:textId="5227E09D" w:rsidR="00810CEC" w:rsidRDefault="00CA3981" w:rsidP="000256EC">
      <w:pPr>
        <w:spacing w:after="240"/>
      </w:pPr>
      <w:r>
        <w:t>The</w:t>
      </w:r>
      <w:r w:rsidR="00810CEC">
        <w:t xml:space="preserve"> year-long period of consultation has unleashed a huge amount of creative energy throughout the university.</w:t>
      </w:r>
      <w:r w:rsidR="00313DCE">
        <w:t xml:space="preserve"> </w:t>
      </w:r>
      <w:r w:rsidR="00810CEC">
        <w:t xml:space="preserve">We will keep the conversation going so this plan </w:t>
      </w:r>
      <w:r w:rsidR="6E0DD7E6">
        <w:t>remains responsive to</w:t>
      </w:r>
      <w:r w:rsidR="002B2D1A">
        <w:t xml:space="preserve"> a</w:t>
      </w:r>
      <w:r w:rsidR="6E0DD7E6">
        <w:t xml:space="preserve"> rapidly changing </w:t>
      </w:r>
      <w:proofErr w:type="gramStart"/>
      <w:r w:rsidR="6E0DD7E6">
        <w:t>environment</w:t>
      </w:r>
      <w:r w:rsidR="00810CEC">
        <w:t>, and</w:t>
      </w:r>
      <w:proofErr w:type="gramEnd"/>
      <w:r w:rsidR="00810CEC">
        <w:t xml:space="preserve"> will pilot new approaches to strategy implementation.</w:t>
      </w:r>
    </w:p>
    <w:p w14:paraId="1FBEFECC" w14:textId="71FF2AD7" w:rsidR="0055324E" w:rsidRDefault="00683F8F" w:rsidP="000256EC">
      <w:pPr>
        <w:spacing w:after="240"/>
      </w:pPr>
      <w:r>
        <w:t>Our</w:t>
      </w:r>
      <w:r w:rsidR="00CF47B4">
        <w:t xml:space="preserve"> </w:t>
      </w:r>
      <w:r w:rsidR="00EC3DBA">
        <w:t xml:space="preserve">Strategic Plan is organised </w:t>
      </w:r>
      <w:r w:rsidR="004D77CB">
        <w:t>around t</w:t>
      </w:r>
      <w:r w:rsidR="003113B1">
        <w:t>hree</w:t>
      </w:r>
      <w:r w:rsidR="004D77CB">
        <w:t xml:space="preserve"> key sections</w:t>
      </w:r>
      <w:r w:rsidR="006A2FCC">
        <w:t xml:space="preserve">, each broadly </w:t>
      </w:r>
      <w:r w:rsidR="006D3583">
        <w:t>aligned with the sequence of the</w:t>
      </w:r>
      <w:r w:rsidR="006A2FCC">
        <w:t xml:space="preserve"> papers published throughout the consultation process. </w:t>
      </w:r>
      <w:r w:rsidR="00E619A1">
        <w:t xml:space="preserve"> </w:t>
      </w:r>
      <w:r w:rsidR="00D225D9">
        <w:t xml:space="preserve">First, </w:t>
      </w:r>
      <w:r w:rsidR="00252FE3">
        <w:t xml:space="preserve">we set out </w:t>
      </w:r>
      <w:r w:rsidR="00703E1E">
        <w:t>several</w:t>
      </w:r>
      <w:r w:rsidR="00CF47B4">
        <w:t xml:space="preserve"> </w:t>
      </w:r>
      <w:r w:rsidR="00EC3DBA">
        <w:t xml:space="preserve">Academic </w:t>
      </w:r>
      <w:r w:rsidR="002B0507">
        <w:t>initiative</w:t>
      </w:r>
      <w:r w:rsidR="00553CC0">
        <w:t>s</w:t>
      </w:r>
      <w:r w:rsidR="00252FE3">
        <w:t xml:space="preserve">, together with plans to </w:t>
      </w:r>
      <w:r w:rsidR="00553CC0">
        <w:t>focus</w:t>
      </w:r>
      <w:r w:rsidR="00CF47B4">
        <w:t xml:space="preserve"> </w:t>
      </w:r>
      <w:r w:rsidR="00835D93">
        <w:t xml:space="preserve">our resources and time on activities that directly </w:t>
      </w:r>
      <w:r w:rsidR="00252FE3">
        <w:t>facilitate</w:t>
      </w:r>
      <w:r w:rsidR="009D1003">
        <w:t xml:space="preserve"> our future academic </w:t>
      </w:r>
      <w:r w:rsidR="002B2D1A">
        <w:t>excellence</w:t>
      </w:r>
      <w:r w:rsidR="0055324E">
        <w:t xml:space="preserve"> in research and education (</w:t>
      </w:r>
      <w:r w:rsidR="00BA532A">
        <w:t xml:space="preserve">both </w:t>
      </w:r>
      <w:r w:rsidR="0055324E">
        <w:t>broadly defined)</w:t>
      </w:r>
      <w:r w:rsidR="009D1003">
        <w:t xml:space="preserve">. </w:t>
      </w:r>
    </w:p>
    <w:p w14:paraId="4798BF1E" w14:textId="6B16F640" w:rsidR="005508C0" w:rsidRDefault="005508C0" w:rsidP="000256EC">
      <w:pPr>
        <w:spacing w:after="240"/>
      </w:pPr>
      <w:r>
        <w:t>T</w:t>
      </w:r>
      <w:r w:rsidR="00EC3DBA">
        <w:t xml:space="preserve">he areas within our </w:t>
      </w:r>
      <w:r w:rsidR="00333FAE">
        <w:t>a</w:t>
      </w:r>
      <w:r w:rsidR="00EC3DBA">
        <w:t xml:space="preserve">cademic </w:t>
      </w:r>
      <w:r w:rsidR="002B0507">
        <w:t>initiatives</w:t>
      </w:r>
      <w:r w:rsidR="00EC3DBA">
        <w:t xml:space="preserve"> are</w:t>
      </w:r>
      <w:r>
        <w:t xml:space="preserve">: </w:t>
      </w:r>
    </w:p>
    <w:p w14:paraId="49E8C22E" w14:textId="6B27F685" w:rsidR="00950D18" w:rsidRDefault="00C66BEB" w:rsidP="005C42EF">
      <w:pPr>
        <w:pStyle w:val="ListParagraph"/>
        <w:numPr>
          <w:ilvl w:val="0"/>
          <w:numId w:val="1"/>
        </w:numPr>
        <w:spacing w:after="240"/>
      </w:pPr>
      <w:r>
        <w:t xml:space="preserve">UCL’s </w:t>
      </w:r>
      <w:r w:rsidR="00EC3DBA">
        <w:t>Grand Challenges</w:t>
      </w:r>
      <w:r>
        <w:t xml:space="preserve"> Programme</w:t>
      </w:r>
    </w:p>
    <w:p w14:paraId="016E4837" w14:textId="6905BD44" w:rsidR="005508C0" w:rsidRDefault="009200D4" w:rsidP="005C42EF">
      <w:pPr>
        <w:pStyle w:val="ListParagraph"/>
        <w:numPr>
          <w:ilvl w:val="0"/>
          <w:numId w:val="1"/>
        </w:numPr>
        <w:spacing w:after="240"/>
      </w:pPr>
      <w:r>
        <w:t>Planning for the future: education and student experience</w:t>
      </w:r>
    </w:p>
    <w:p w14:paraId="7ED50FDD" w14:textId="2B2C4585" w:rsidR="005508C0" w:rsidRDefault="00A24B24" w:rsidP="005C42EF">
      <w:pPr>
        <w:pStyle w:val="ListParagraph"/>
        <w:numPr>
          <w:ilvl w:val="0"/>
          <w:numId w:val="1"/>
        </w:numPr>
        <w:spacing w:after="240"/>
      </w:pPr>
      <w:r>
        <w:t>Target</w:t>
      </w:r>
      <w:r w:rsidR="004A65B1">
        <w:t>ing</w:t>
      </w:r>
      <w:r>
        <w:t xml:space="preserve"> </w:t>
      </w:r>
      <w:r w:rsidR="6B5B65E2">
        <w:t>i</w:t>
      </w:r>
      <w:r w:rsidR="00F15488">
        <w:t>nvestment in our academic</w:t>
      </w:r>
      <w:r w:rsidR="0032033B">
        <w:t xml:space="preserve"> endeavours</w:t>
      </w:r>
    </w:p>
    <w:p w14:paraId="4ECE7FBB" w14:textId="5E739F8C" w:rsidR="005508C0" w:rsidRDefault="009C339D" w:rsidP="006F79EA">
      <w:pPr>
        <w:spacing w:after="240"/>
      </w:pPr>
      <w:r>
        <w:t xml:space="preserve">Second, </w:t>
      </w:r>
      <w:r w:rsidR="002A1439">
        <w:t>our</w:t>
      </w:r>
      <w:r>
        <w:t xml:space="preserve"> </w:t>
      </w:r>
      <w:r w:rsidR="00333FAE">
        <w:t>e</w:t>
      </w:r>
      <w:r>
        <w:t xml:space="preserve">nabling </w:t>
      </w:r>
      <w:r w:rsidR="00AE0F64">
        <w:t>p</w:t>
      </w:r>
      <w:r>
        <w:t>riorities</w:t>
      </w:r>
      <w:r w:rsidR="28C76964">
        <w:t xml:space="preserve"> are described</w:t>
      </w:r>
      <w:r w:rsidR="00611B90">
        <w:t>, including</w:t>
      </w:r>
      <w:r>
        <w:t xml:space="preserve"> plans for targeted work on services and systems that will address long-standing structural and process issue</w:t>
      </w:r>
      <w:r w:rsidR="006F79EA">
        <w:t>s</w:t>
      </w:r>
      <w:r w:rsidR="26950E94">
        <w:t>.</w:t>
      </w:r>
      <w:r w:rsidR="00611B90">
        <w:t xml:space="preserve"> </w:t>
      </w:r>
      <w:r w:rsidR="006F79EA">
        <w:t>These are</w:t>
      </w:r>
      <w:r w:rsidR="0032033B">
        <w:t xml:space="preserve">: </w:t>
      </w:r>
    </w:p>
    <w:p w14:paraId="63070445" w14:textId="47F04753" w:rsidR="005508C0" w:rsidRDefault="006E1C36" w:rsidP="005C42EF">
      <w:pPr>
        <w:pStyle w:val="ListParagraph"/>
        <w:numPr>
          <w:ilvl w:val="0"/>
          <w:numId w:val="1"/>
        </w:numPr>
        <w:spacing w:after="240"/>
      </w:pPr>
      <w:r>
        <w:t xml:space="preserve">A new </w:t>
      </w:r>
      <w:r w:rsidR="00FC6075">
        <w:t>f</w:t>
      </w:r>
      <w:r w:rsidR="00EC3DBA">
        <w:t xml:space="preserve">inancial </w:t>
      </w:r>
      <w:r w:rsidR="00FC6075">
        <w:t>s</w:t>
      </w:r>
      <w:r w:rsidR="00EC3DBA">
        <w:t>trategy</w:t>
      </w:r>
    </w:p>
    <w:p w14:paraId="405C65A2" w14:textId="0BF4B1DA" w:rsidR="00DB1947" w:rsidRDefault="00DB1947" w:rsidP="005C42EF">
      <w:pPr>
        <w:pStyle w:val="ListParagraph"/>
        <w:numPr>
          <w:ilvl w:val="0"/>
          <w:numId w:val="1"/>
        </w:numPr>
        <w:spacing w:after="240"/>
      </w:pPr>
      <w:r>
        <w:t xml:space="preserve">Size and </w:t>
      </w:r>
      <w:r w:rsidR="00095D57">
        <w:t>s</w:t>
      </w:r>
      <w:r>
        <w:t>hape</w:t>
      </w:r>
    </w:p>
    <w:p w14:paraId="1F3BB504" w14:textId="2EC62EDB" w:rsidR="005508C0" w:rsidRDefault="00BE0BD4" w:rsidP="005C42EF">
      <w:pPr>
        <w:pStyle w:val="ListParagraph"/>
        <w:numPr>
          <w:ilvl w:val="0"/>
          <w:numId w:val="1"/>
        </w:numPr>
        <w:spacing w:after="240"/>
      </w:pPr>
      <w:r>
        <w:t xml:space="preserve">Service </w:t>
      </w:r>
      <w:r w:rsidR="42236284">
        <w:t>i</w:t>
      </w:r>
      <w:r>
        <w:t>mprovement</w:t>
      </w:r>
    </w:p>
    <w:p w14:paraId="6938A65C" w14:textId="629A005D" w:rsidR="0036631D" w:rsidRDefault="003113B1" w:rsidP="003113B1">
      <w:pPr>
        <w:spacing w:after="240"/>
      </w:pPr>
      <w:r>
        <w:t xml:space="preserve">Third, we have a section on </w:t>
      </w:r>
      <w:r w:rsidR="00333FAE">
        <w:t>l</w:t>
      </w:r>
      <w:r w:rsidR="009F03C4">
        <w:t xml:space="preserve">iving our </w:t>
      </w:r>
      <w:r w:rsidR="00333FAE">
        <w:t>v</w:t>
      </w:r>
      <w:r w:rsidR="009F03C4">
        <w:t>alues</w:t>
      </w:r>
      <w:r>
        <w:t>, which sets out actions and aspirations in relation to our culture, values, and behaviours.</w:t>
      </w:r>
    </w:p>
    <w:p w14:paraId="4953D20A" w14:textId="2C4A6FDD" w:rsidR="00D819B8" w:rsidRDefault="42A69963" w:rsidP="004A15AD">
      <w:pPr>
        <w:spacing w:after="240"/>
      </w:pPr>
      <w:r>
        <w:t xml:space="preserve">Aims are </w:t>
      </w:r>
      <w:r w:rsidR="226B03ED">
        <w:t xml:space="preserve">described </w:t>
      </w:r>
      <w:r>
        <w:t>f</w:t>
      </w:r>
      <w:r w:rsidR="2B5ECFF9">
        <w:t xml:space="preserve">or </w:t>
      </w:r>
      <w:r w:rsidR="3BF7C3BE">
        <w:t xml:space="preserve">each </w:t>
      </w:r>
      <w:r w:rsidR="72121AAD">
        <w:t>d</w:t>
      </w:r>
      <w:r w:rsidR="11794C6D">
        <w:t xml:space="preserve">elivery </w:t>
      </w:r>
      <w:r w:rsidR="72121AAD">
        <w:t>a</w:t>
      </w:r>
      <w:r w:rsidR="11794C6D">
        <w:t>rea</w:t>
      </w:r>
      <w:r w:rsidR="3BF7C3BE">
        <w:t xml:space="preserve">, and </w:t>
      </w:r>
      <w:r w:rsidR="11794C6D">
        <w:t xml:space="preserve">initiatives </w:t>
      </w:r>
      <w:r w:rsidR="09CB7491">
        <w:t>set out</w:t>
      </w:r>
      <w:r w:rsidR="65B4CA6A">
        <w:t xml:space="preserve"> </w:t>
      </w:r>
      <w:r w:rsidR="27379FD2">
        <w:t>towards</w:t>
      </w:r>
      <w:r w:rsidR="11794C6D">
        <w:t xml:space="preserve"> </w:t>
      </w:r>
      <w:r w:rsidR="72121AAD">
        <w:t xml:space="preserve">achieving </w:t>
      </w:r>
      <w:r w:rsidR="11794C6D">
        <w:t xml:space="preserve">those aims over the next five years. </w:t>
      </w:r>
      <w:r w:rsidR="27379FD2">
        <w:t xml:space="preserve">Given the timeframe for the strategy, </w:t>
      </w:r>
      <w:r w:rsidR="078AF39C">
        <w:t xml:space="preserve">these </w:t>
      </w:r>
      <w:r w:rsidR="227AA8D1">
        <w:t xml:space="preserve">initiatives are at various stages of </w:t>
      </w:r>
      <w:r w:rsidR="74C15EEE">
        <w:t>development</w:t>
      </w:r>
      <w:r w:rsidR="227AA8D1">
        <w:t xml:space="preserve">, with some </w:t>
      </w:r>
      <w:r w:rsidR="74C15EEE">
        <w:t>now ready</w:t>
      </w:r>
      <w:r w:rsidR="227AA8D1">
        <w:t xml:space="preserve"> for immediate action and others </w:t>
      </w:r>
      <w:r w:rsidR="2D1409A2">
        <w:t>planned</w:t>
      </w:r>
      <w:r w:rsidR="74C15EEE">
        <w:t xml:space="preserve"> for </w:t>
      </w:r>
      <w:r w:rsidR="227AA8D1">
        <w:t>launch within the five-year period. T</w:t>
      </w:r>
      <w:r w:rsidR="11794C6D">
        <w:t>h</w:t>
      </w:r>
      <w:r w:rsidR="549D1B10">
        <w:t>e status of each initiative</w:t>
      </w:r>
      <w:r w:rsidR="11794C6D">
        <w:t xml:space="preserve"> has been indicated throughout the plan.</w:t>
      </w:r>
      <w:r w:rsidR="00AF30CC">
        <w:t xml:space="preserve"> </w:t>
      </w:r>
    </w:p>
    <w:p w14:paraId="443EC7F7" w14:textId="64004829" w:rsidR="0047341F" w:rsidRDefault="00EC3DBA" w:rsidP="000256EC">
      <w:pPr>
        <w:spacing w:after="240"/>
      </w:pPr>
      <w:r>
        <w:t xml:space="preserve">A final section sets out how the plan </w:t>
      </w:r>
      <w:r w:rsidR="64A421A7">
        <w:t xml:space="preserve">will be delivered </w:t>
      </w:r>
      <w:r>
        <w:t xml:space="preserve">and </w:t>
      </w:r>
      <w:r w:rsidR="010499DA">
        <w:t>how</w:t>
      </w:r>
      <w:r>
        <w:t xml:space="preserve"> progress</w:t>
      </w:r>
      <w:r w:rsidR="010499DA">
        <w:t xml:space="preserve"> will be </w:t>
      </w:r>
      <w:r w:rsidR="07779881">
        <w:t>monitor</w:t>
      </w:r>
      <w:r w:rsidR="7CDF6C07">
        <w:t>ed</w:t>
      </w:r>
      <w:r w:rsidR="005508C0">
        <w:t>.</w:t>
      </w:r>
      <w:r w:rsidR="009710BB">
        <w:t xml:space="preserve"> Ensuring that </w:t>
      </w:r>
      <w:r w:rsidR="00A24C50">
        <w:t>everyone</w:t>
      </w:r>
      <w:r w:rsidR="009710BB">
        <w:t xml:space="preserve"> </w:t>
      </w:r>
      <w:r w:rsidR="002A1439">
        <w:t>can</w:t>
      </w:r>
      <w:r w:rsidR="009710BB">
        <w:t xml:space="preserve"> </w:t>
      </w:r>
      <w:r w:rsidR="3F2B2B0D">
        <w:t>track</w:t>
      </w:r>
      <w:r w:rsidR="009710BB">
        <w:t xml:space="preserve"> progress and hold delivery teams to account will be </w:t>
      </w:r>
      <w:r w:rsidR="00F838EC">
        <w:t xml:space="preserve">important throughout the period covered by the </w:t>
      </w:r>
      <w:r w:rsidR="00FC6075">
        <w:t>p</w:t>
      </w:r>
      <w:r w:rsidR="00F838EC">
        <w:t xml:space="preserve">lan. </w:t>
      </w:r>
    </w:p>
    <w:p w14:paraId="3DB1A1F0" w14:textId="61628FDF" w:rsidR="00467D28" w:rsidRDefault="007D4AF1" w:rsidP="00703082">
      <w:pPr>
        <w:pStyle w:val="Heading1"/>
      </w:pPr>
      <w:bookmarkStart w:id="16" w:name="_Toc117772409"/>
      <w:bookmarkStart w:id="17" w:name="_Toc122064999"/>
      <w:r>
        <w:t>3</w:t>
      </w:r>
      <w:r w:rsidR="0046385C">
        <w:t xml:space="preserve">. </w:t>
      </w:r>
      <w:r w:rsidR="00501BB4">
        <w:t xml:space="preserve">Academic </w:t>
      </w:r>
      <w:bookmarkEnd w:id="16"/>
      <w:r w:rsidR="006E4664">
        <w:t>initiatives</w:t>
      </w:r>
      <w:bookmarkEnd w:id="17"/>
    </w:p>
    <w:p w14:paraId="5E27B4E6" w14:textId="507DA922" w:rsidR="0EA3EBE7" w:rsidRDefault="0EA3EBE7" w:rsidP="3C374632">
      <w:pPr>
        <w:rPr>
          <w:rFonts w:ascii="Segoe UI" w:eastAsia="Segoe UI" w:hAnsi="Segoe UI" w:cs="Segoe UI"/>
        </w:rPr>
      </w:pPr>
      <w:r w:rsidRPr="3C374632">
        <w:rPr>
          <w:rFonts w:ascii="Calibri" w:eastAsia="Calibri" w:hAnsi="Calibri" w:cs="Calibri"/>
        </w:rPr>
        <w:t>The strength of an institution such as UCL has been, and will always remain, the excellence of the education</w:t>
      </w:r>
      <w:r w:rsidR="00D07DA0">
        <w:rPr>
          <w:rFonts w:ascii="Calibri" w:eastAsia="Calibri" w:hAnsi="Calibri" w:cs="Calibri"/>
        </w:rPr>
        <w:t xml:space="preserve">, </w:t>
      </w:r>
      <w:r w:rsidRPr="3C374632">
        <w:rPr>
          <w:rFonts w:ascii="Calibri" w:eastAsia="Calibri" w:hAnsi="Calibri" w:cs="Calibri"/>
        </w:rPr>
        <w:t>research</w:t>
      </w:r>
      <w:r w:rsidR="00D07DA0">
        <w:rPr>
          <w:rFonts w:ascii="Calibri" w:eastAsia="Calibri" w:hAnsi="Calibri" w:cs="Calibri"/>
        </w:rPr>
        <w:t>, and innovation</w:t>
      </w:r>
      <w:r w:rsidRPr="3C374632">
        <w:rPr>
          <w:rFonts w:ascii="Calibri" w:eastAsia="Calibri" w:hAnsi="Calibri" w:cs="Calibri"/>
        </w:rPr>
        <w:t xml:space="preserve"> that goes on in our departments and faculties.  It is a deep commitment to disciplinary excellence, and to creating space for the disciplines to innovate, that has placed us amongst the world</w:t>
      </w:r>
      <w:r w:rsidRPr="00FE0654">
        <w:rPr>
          <w:rFonts w:eastAsiaTheme="minorEastAsia"/>
        </w:rPr>
        <w:t>’s leading universities. Over the period of this strategic plan and beyond, our core commitment remains empowering departments and faculties to pursue excellence in their education and research, and to do so with their external and internal partners and collaborators.  For that reason, it is important that local departments and faculties continue to set their own academic strategy</w:t>
      </w:r>
      <w:r w:rsidR="0085736B">
        <w:rPr>
          <w:rFonts w:eastAsiaTheme="minorEastAsia"/>
        </w:rPr>
        <w:t>.</w:t>
      </w:r>
    </w:p>
    <w:p w14:paraId="747DEF30" w14:textId="66B66B63" w:rsidR="3C374632" w:rsidRDefault="3C374632" w:rsidP="3C374632">
      <w:pPr>
        <w:rPr>
          <w:rFonts w:eastAsiaTheme="minorEastAsia"/>
        </w:rPr>
      </w:pPr>
    </w:p>
    <w:p w14:paraId="6F8B39CE" w14:textId="67222D84" w:rsidR="1743B624" w:rsidRDefault="1743B624">
      <w:r w:rsidRPr="3C374632">
        <w:rPr>
          <w:rFonts w:ascii="Calibri" w:eastAsia="Calibri" w:hAnsi="Calibri" w:cs="Calibri"/>
        </w:rPr>
        <w:t xml:space="preserve">Within that core commitment, however, there are three contexts in which setting institution-wide academic priorities is appropriate.  The first is that UCL has, and should continue, a tradition of investing in Grand Challenges; areas in which the coordination of, and investment in, issues-based work across faculties and departments enables us to capitalise upon our disciplinary excellence in work that cuts across disciplinary boundaries.  This builds upon our excellence and </w:t>
      </w:r>
      <w:r w:rsidR="655DC4A0" w:rsidRPr="3C374632">
        <w:rPr>
          <w:rFonts w:ascii="Calibri" w:eastAsia="Calibri" w:hAnsi="Calibri" w:cs="Calibri"/>
        </w:rPr>
        <w:t xml:space="preserve">creates </w:t>
      </w:r>
      <w:r w:rsidRPr="3C374632">
        <w:rPr>
          <w:rFonts w:ascii="Calibri" w:eastAsia="Calibri" w:hAnsi="Calibri" w:cs="Calibri"/>
        </w:rPr>
        <w:t xml:space="preserve">an important entry point into the work of the university for communities seeking answers to the complex challenges of the modern world.  </w:t>
      </w:r>
      <w:r w:rsidR="6DFD8EDD" w:rsidRPr="3C374632">
        <w:rPr>
          <w:rFonts w:ascii="Calibri" w:eastAsia="Calibri" w:hAnsi="Calibri" w:cs="Calibri"/>
        </w:rPr>
        <w:t xml:space="preserve">At a time when </w:t>
      </w:r>
      <w:r w:rsidRPr="3C374632">
        <w:rPr>
          <w:rFonts w:ascii="Calibri" w:eastAsia="Calibri" w:hAnsi="Calibri" w:cs="Calibri"/>
        </w:rPr>
        <w:t xml:space="preserve">the social licence to operate of British universities is being challenged, the importance of this latter consideration cannot be overstated.   </w:t>
      </w:r>
    </w:p>
    <w:p w14:paraId="4B0855C9" w14:textId="1B91F84B" w:rsidR="3C374632" w:rsidRDefault="3C374632" w:rsidP="3C374632">
      <w:pPr>
        <w:rPr>
          <w:rFonts w:ascii="Calibri" w:eastAsia="Calibri" w:hAnsi="Calibri" w:cs="Calibri"/>
        </w:rPr>
      </w:pPr>
    </w:p>
    <w:p w14:paraId="6920386A" w14:textId="7FCE4ECC" w:rsidR="1743B624" w:rsidRDefault="1743B624">
      <w:r w:rsidRPr="3C374632">
        <w:rPr>
          <w:rFonts w:ascii="Calibri" w:eastAsia="Calibri" w:hAnsi="Calibri" w:cs="Calibri"/>
        </w:rPr>
        <w:t xml:space="preserve">The second context is that our students </w:t>
      </w:r>
      <w:r w:rsidR="027062E3" w:rsidRPr="3450C854">
        <w:rPr>
          <w:rFonts w:ascii="Calibri" w:eastAsia="Calibri" w:hAnsi="Calibri" w:cs="Calibri"/>
        </w:rPr>
        <w:t>at all levels</w:t>
      </w:r>
      <w:r w:rsidR="50382806" w:rsidRPr="3450C854">
        <w:rPr>
          <w:rFonts w:ascii="Calibri" w:eastAsia="Calibri" w:hAnsi="Calibri" w:cs="Calibri"/>
        </w:rPr>
        <w:t xml:space="preserve"> </w:t>
      </w:r>
      <w:r w:rsidRPr="3C374632">
        <w:rPr>
          <w:rFonts w:ascii="Calibri" w:eastAsia="Calibri" w:hAnsi="Calibri" w:cs="Calibri"/>
        </w:rPr>
        <w:t xml:space="preserve">often engage in the teaching activity of more than one department or faculty and have a right to expect certain standards of a UCL education, standards for which we are externally accountable as an institution.  Moreover, much of the administration of our education offering takes place at the institutional level, as well as that of the department and faculty.  </w:t>
      </w:r>
    </w:p>
    <w:p w14:paraId="6850FCA9" w14:textId="58049D30" w:rsidR="3C374632" w:rsidRDefault="3C374632" w:rsidP="3C374632">
      <w:pPr>
        <w:rPr>
          <w:rFonts w:ascii="Calibri" w:eastAsia="Calibri" w:hAnsi="Calibri" w:cs="Calibri"/>
        </w:rPr>
      </w:pPr>
    </w:p>
    <w:p w14:paraId="69F94CF8" w14:textId="0250928A" w:rsidR="1743B624" w:rsidRDefault="1743B624">
      <w:r w:rsidRPr="3C374632">
        <w:rPr>
          <w:rFonts w:ascii="Calibri" w:eastAsia="Calibri" w:hAnsi="Calibri" w:cs="Calibri"/>
        </w:rPr>
        <w:t xml:space="preserve">Third, there are times when investment needs to be made in a particular academic discipline beyond that which might reasonably be expected of a department or faculty itself.  In that context, the institution needs </w:t>
      </w:r>
      <w:r w:rsidR="74D2EDEB" w:rsidRPr="3C374632">
        <w:rPr>
          <w:rFonts w:ascii="Calibri" w:eastAsia="Calibri" w:hAnsi="Calibri" w:cs="Calibri"/>
        </w:rPr>
        <w:t>to regularly review</w:t>
      </w:r>
      <w:r w:rsidRPr="3C374632">
        <w:rPr>
          <w:rFonts w:ascii="Calibri" w:eastAsia="Calibri" w:hAnsi="Calibri" w:cs="Calibri"/>
        </w:rPr>
        <w:t xml:space="preserve"> candidates for investment (as we have as part of this strategy consultation process), and to outline a principled approach to deciding between them (as we do below).   </w:t>
      </w:r>
    </w:p>
    <w:p w14:paraId="308C5EC9" w14:textId="6ADE2A31" w:rsidR="0058352B" w:rsidRPr="0058352B" w:rsidRDefault="0058352B" w:rsidP="0058352B"/>
    <w:p w14:paraId="31D48D71" w14:textId="003779B3" w:rsidR="00FF7BAB" w:rsidRDefault="00FF7BAB" w:rsidP="005C42EF">
      <w:pPr>
        <w:pStyle w:val="Heading2"/>
        <w:numPr>
          <w:ilvl w:val="0"/>
          <w:numId w:val="15"/>
        </w:numPr>
        <w:ind w:left="426" w:hanging="426"/>
      </w:pPr>
      <w:bookmarkStart w:id="18" w:name="_Toc122065000"/>
      <w:bookmarkStart w:id="19" w:name="_Toc117772410"/>
      <w:r>
        <w:t>Grand Challenges</w:t>
      </w:r>
      <w:bookmarkEnd w:id="18"/>
      <w:bookmarkEnd w:id="19"/>
    </w:p>
    <w:p w14:paraId="2FB47BFB" w14:textId="0C364FA6" w:rsidR="00240829" w:rsidRDefault="00A24C50" w:rsidP="00FC205D">
      <w:pPr>
        <w:spacing w:after="240"/>
      </w:pPr>
      <w:r>
        <w:t>W</w:t>
      </w:r>
      <w:r w:rsidR="00FC205D">
        <w:t>e have a long tradition of</w:t>
      </w:r>
      <w:r w:rsidR="00EF659D">
        <w:t xml:space="preserve"> </w:t>
      </w:r>
      <w:r w:rsidR="00FC205D">
        <w:t xml:space="preserve">applying </w:t>
      </w:r>
      <w:r w:rsidR="00EF659D">
        <w:t xml:space="preserve">our </w:t>
      </w:r>
      <w:r w:rsidR="00FB6266">
        <w:t>cutting-edge</w:t>
      </w:r>
      <w:r w:rsidR="00EF659D">
        <w:t xml:space="preserve"> research</w:t>
      </w:r>
      <w:r w:rsidR="00FC205D">
        <w:t xml:space="preserve"> </w:t>
      </w:r>
      <w:r w:rsidR="00EF659D">
        <w:t>in pursuit of solutions</w:t>
      </w:r>
      <w:r w:rsidR="00E276E7">
        <w:t xml:space="preserve"> to</w:t>
      </w:r>
      <w:r w:rsidR="00FC205D">
        <w:t xml:space="preserve"> the world’s most pressing problems</w:t>
      </w:r>
      <w:r w:rsidR="00F10888">
        <w:t xml:space="preserve">, and of doing this </w:t>
      </w:r>
      <w:r w:rsidR="006E009C">
        <w:t>collaboratively across discipline boundaries</w:t>
      </w:r>
      <w:r w:rsidR="00FC205D">
        <w:t xml:space="preserve">. </w:t>
      </w:r>
      <w:r w:rsidR="00EF659D">
        <w:t>The Grand Challenges</w:t>
      </w:r>
      <w:r w:rsidR="64E0C2DC">
        <w:t xml:space="preserve"> programme</w:t>
      </w:r>
      <w:r w:rsidR="00EF659D">
        <w:t>, conceived over a decade ago at UCL</w:t>
      </w:r>
      <w:r w:rsidR="177AA924">
        <w:t xml:space="preserve"> and emulated at many other institutions</w:t>
      </w:r>
      <w:r w:rsidR="00EF659D">
        <w:t xml:space="preserve">, </w:t>
      </w:r>
      <w:r w:rsidR="00486189">
        <w:t>acknowledge</w:t>
      </w:r>
      <w:r w:rsidR="00B97D88">
        <w:t>d</w:t>
      </w:r>
      <w:r w:rsidR="00A87A8D">
        <w:t xml:space="preserve"> the </w:t>
      </w:r>
      <w:r w:rsidR="0C825917">
        <w:t>strength</w:t>
      </w:r>
      <w:r w:rsidR="00A87A8D">
        <w:t xml:space="preserve"> of </w:t>
      </w:r>
      <w:r w:rsidR="00D41B56">
        <w:t>this impulse</w:t>
      </w:r>
      <w:r w:rsidR="00486189">
        <w:t xml:space="preserve"> at a grassroots level</w:t>
      </w:r>
      <w:r w:rsidR="00A87A8D">
        <w:t xml:space="preserve">, and </w:t>
      </w:r>
      <w:r w:rsidR="00B97D88">
        <w:t>provided</w:t>
      </w:r>
      <w:r w:rsidR="00031AF1">
        <w:t xml:space="preserve"> seed-funding for </w:t>
      </w:r>
      <w:r w:rsidR="00DF14B7">
        <w:t>collaboration and</w:t>
      </w:r>
      <w:r w:rsidR="00B6102B">
        <w:t xml:space="preserve"> early-stage</w:t>
      </w:r>
      <w:r w:rsidR="00DF14B7">
        <w:t xml:space="preserve"> research ideas</w:t>
      </w:r>
      <w:r w:rsidR="00FC205D">
        <w:t>.</w:t>
      </w:r>
      <w:r w:rsidR="00031AF1">
        <w:t xml:space="preserve"> </w:t>
      </w:r>
      <w:r w:rsidR="00B97D88">
        <w:t>The momentum of that programme has accelerated over time</w:t>
      </w:r>
      <w:r w:rsidR="00BD3D29">
        <w:t>, and</w:t>
      </w:r>
      <w:r w:rsidR="00B97D88">
        <w:t xml:space="preserve"> its impact</w:t>
      </w:r>
      <w:r w:rsidR="00BD3D29">
        <w:t xml:space="preserve"> was evident through the consultation process</w:t>
      </w:r>
      <w:r w:rsidR="002D308B">
        <w:t xml:space="preserve">. </w:t>
      </w:r>
    </w:p>
    <w:p w14:paraId="7814194F" w14:textId="28B1D2F5" w:rsidR="002E69F9" w:rsidRPr="002E69F9" w:rsidRDefault="002E69F9" w:rsidP="002E69F9">
      <w:pPr>
        <w:spacing w:after="240"/>
      </w:pPr>
      <w:r>
        <w:t>Our Strategic Plan evolves the initial ambition into a more established programme of five academically</w:t>
      </w:r>
      <w:r w:rsidR="6D42A1F5">
        <w:t xml:space="preserve"> </w:t>
      </w:r>
      <w:r>
        <w:t xml:space="preserve">led Grand Challenges. In keeping with our institutional values of rigour and innovation, they will drive investment in faculties and departments that supports new areas of research </w:t>
      </w:r>
      <w:r w:rsidR="00D07DA0">
        <w:t xml:space="preserve">and innovation </w:t>
      </w:r>
      <w:r>
        <w:t xml:space="preserve">and provide a framework through which our decision-making on related themes can be shaped by the expertise of our academic community. </w:t>
      </w:r>
    </w:p>
    <w:p w14:paraId="65C18E48" w14:textId="45940441" w:rsidR="002E69F9" w:rsidRPr="0085736B" w:rsidRDefault="5CC52AC1" w:rsidP="002E69F9">
      <w:pPr>
        <w:spacing w:after="240"/>
        <w:rPr>
          <w:rFonts w:ascii="Calibri" w:eastAsia="Calibri" w:hAnsi="Calibri" w:cs="Calibri"/>
        </w:rPr>
      </w:pPr>
      <w:r w:rsidRPr="26D82717">
        <w:rPr>
          <w:rFonts w:ascii="Calibri" w:eastAsia="Calibri" w:hAnsi="Calibri" w:cs="Calibri"/>
        </w:rPr>
        <w:t xml:space="preserve">Importantly, each of these Challenges will also be pursued, not only as a collaborative venture across the university, but in partnership with our existing academic and </w:t>
      </w:r>
      <w:r w:rsidR="00B157BD">
        <w:rPr>
          <w:rFonts w:ascii="Calibri" w:eastAsia="Calibri" w:hAnsi="Calibri" w:cs="Calibri"/>
        </w:rPr>
        <w:t>external</w:t>
      </w:r>
      <w:r w:rsidRPr="26D82717">
        <w:rPr>
          <w:rFonts w:ascii="Calibri" w:eastAsia="Calibri" w:hAnsi="Calibri" w:cs="Calibri"/>
        </w:rPr>
        <w:t xml:space="preserve"> partners. For example, each Grand Challenge is likely to raise questions of human health</w:t>
      </w:r>
      <w:r w:rsidR="0B09921A" w:rsidRPr="3450C854">
        <w:rPr>
          <w:rFonts w:ascii="Calibri" w:eastAsia="Calibri" w:hAnsi="Calibri" w:cs="Calibri"/>
        </w:rPr>
        <w:t xml:space="preserve"> and</w:t>
      </w:r>
      <w:r w:rsidRPr="26D82717">
        <w:rPr>
          <w:rFonts w:ascii="Calibri" w:eastAsia="Calibri" w:hAnsi="Calibri" w:cs="Calibri"/>
        </w:rPr>
        <w:t xml:space="preserve"> we are fortunate to be at the heart of a vibrant life sciences ecosystem that includes leading NHS Trusts such as UCLH, the Royal Free London, Great Ormond Street Hospital, Moorfields Eye Hospital, the Royal National Orthopaedic Hospital, </w:t>
      </w:r>
      <w:proofErr w:type="gramStart"/>
      <w:r w:rsidRPr="26D82717">
        <w:rPr>
          <w:rFonts w:ascii="Calibri" w:eastAsia="Calibri" w:hAnsi="Calibri" w:cs="Calibri"/>
        </w:rPr>
        <w:t>Stanmore</w:t>
      </w:r>
      <w:proofErr w:type="gramEnd"/>
      <w:r w:rsidRPr="26D82717">
        <w:rPr>
          <w:rFonts w:ascii="Calibri" w:eastAsia="Calibri" w:hAnsi="Calibri" w:cs="Calibri"/>
        </w:rPr>
        <w:t xml:space="preserve"> and the Whittington NHS Trust.  These centres of excellence are not only crucial partners in our globally leading work in health itself, but will also, like many other external organisations, be crucial to the development of our Grand Challenges agenda.</w:t>
      </w:r>
    </w:p>
    <w:p w14:paraId="361BE4C9" w14:textId="0C74E435" w:rsidR="002E69F9" w:rsidRDefault="5CC52AC1" w:rsidP="3C374632">
      <w:pPr>
        <w:spacing w:after="240"/>
      </w:pPr>
      <w:r>
        <w:t>F</w:t>
      </w:r>
      <w:r w:rsidR="002E69F9" w:rsidRPr="00FE0654">
        <w:t xml:space="preserve">ollowing extensive consultation and discussion </w:t>
      </w:r>
      <w:r w:rsidR="06449260">
        <w:t>in</w:t>
      </w:r>
      <w:r w:rsidR="002E69F9" w:rsidRPr="00FE0654">
        <w:t xml:space="preserve"> our community, five areas have been selected. </w:t>
      </w:r>
      <w:r w:rsidR="4B089483">
        <w:t xml:space="preserve">They are </w:t>
      </w:r>
      <w:r w:rsidR="4B089483" w:rsidRPr="00FE0654">
        <w:rPr>
          <w:rFonts w:ascii="Calibri" w:eastAsia="Calibri" w:hAnsi="Calibri" w:cs="Calibri"/>
        </w:rPr>
        <w:t>areas in which we have distinctive academic strengths and in which there is enthusiasm in our academic community for the better coordination of our work</w:t>
      </w:r>
      <w:r w:rsidR="002E69F9" w:rsidRPr="00FE0654">
        <w:t xml:space="preserve">. </w:t>
      </w:r>
      <w:r w:rsidR="457A4EBB">
        <w:t xml:space="preserve"> </w:t>
      </w:r>
      <w:r w:rsidR="37FE27C7">
        <w:t>I</w:t>
      </w:r>
      <w:r w:rsidR="457A4EBB">
        <w:t>nvesting</w:t>
      </w:r>
      <w:r w:rsidR="002E69F9" w:rsidRPr="00FE0654">
        <w:t xml:space="preserve"> further in working across disciplinary boundaries </w:t>
      </w:r>
      <w:r w:rsidR="457A4EBB">
        <w:t>will</w:t>
      </w:r>
      <w:r w:rsidR="002E69F9" w:rsidRPr="00FE0654">
        <w:t xml:space="preserve"> augment our academic excellence, empower joint working of academic and professional services </w:t>
      </w:r>
      <w:proofErr w:type="gramStart"/>
      <w:r w:rsidR="002E69F9" w:rsidRPr="00FE0654">
        <w:t>colleagues</w:t>
      </w:r>
      <w:proofErr w:type="gramEnd"/>
      <w:r w:rsidR="002E69F9" w:rsidRPr="00FE0654">
        <w:t xml:space="preserve"> and create a positive impact on the world.</w:t>
      </w:r>
      <w:r w:rsidR="002E69F9">
        <w:t xml:space="preserve"> </w:t>
      </w:r>
    </w:p>
    <w:p w14:paraId="4078565D" w14:textId="302D05DA" w:rsidR="0091141D" w:rsidRDefault="29A78882" w:rsidP="005C42EF">
      <w:pPr>
        <w:pStyle w:val="ListParagraph"/>
        <w:numPr>
          <w:ilvl w:val="0"/>
          <w:numId w:val="1"/>
        </w:numPr>
        <w:spacing w:after="240"/>
      </w:pPr>
      <w:r>
        <w:t xml:space="preserve">Climate </w:t>
      </w:r>
      <w:r w:rsidR="000136AF">
        <w:t>c</w:t>
      </w:r>
      <w:r>
        <w:t>risis</w:t>
      </w:r>
    </w:p>
    <w:p w14:paraId="4FE4DA4C" w14:textId="7AFA9C35" w:rsidR="008A08FA" w:rsidRDefault="008A08FA" w:rsidP="005C42EF">
      <w:pPr>
        <w:pStyle w:val="ListParagraph"/>
        <w:numPr>
          <w:ilvl w:val="0"/>
          <w:numId w:val="1"/>
        </w:numPr>
        <w:spacing w:after="240"/>
      </w:pPr>
      <w:r>
        <w:t>Mental health and well-being</w:t>
      </w:r>
    </w:p>
    <w:p w14:paraId="6481B3D7" w14:textId="2F49B5A3" w:rsidR="008A08FA" w:rsidRDefault="008A08FA" w:rsidP="005C42EF">
      <w:pPr>
        <w:pStyle w:val="ListParagraph"/>
        <w:numPr>
          <w:ilvl w:val="0"/>
          <w:numId w:val="1"/>
        </w:numPr>
        <w:spacing w:after="240"/>
      </w:pPr>
      <w:r>
        <w:t>Data-empowered societies</w:t>
      </w:r>
    </w:p>
    <w:p w14:paraId="602BE55B" w14:textId="22A23C58" w:rsidR="008A08FA" w:rsidRDefault="008A08FA" w:rsidP="005C42EF">
      <w:pPr>
        <w:pStyle w:val="ListParagraph"/>
        <w:numPr>
          <w:ilvl w:val="0"/>
          <w:numId w:val="1"/>
        </w:numPr>
        <w:spacing w:after="240"/>
      </w:pPr>
      <w:r>
        <w:t>Inequalities</w:t>
      </w:r>
    </w:p>
    <w:p w14:paraId="509DA49E" w14:textId="5225B5F7" w:rsidR="0091141D" w:rsidRDefault="29A78882" w:rsidP="005C42EF">
      <w:pPr>
        <w:pStyle w:val="ListParagraph"/>
        <w:numPr>
          <w:ilvl w:val="0"/>
          <w:numId w:val="1"/>
        </w:numPr>
        <w:spacing w:after="240"/>
      </w:pPr>
      <w:r>
        <w:t>Intercultural communication</w:t>
      </w:r>
      <w:r w:rsidR="00AE0F64">
        <w:t>.</w:t>
      </w:r>
    </w:p>
    <w:p w14:paraId="32012224" w14:textId="04518C1F" w:rsidR="002E69F9" w:rsidRDefault="721ED40A" w:rsidP="002E69F9">
      <w:pPr>
        <w:spacing w:after="240"/>
      </w:pPr>
      <w:r>
        <w:t>The</w:t>
      </w:r>
      <w:r w:rsidR="457A4EBB">
        <w:t xml:space="preserve"> </w:t>
      </w:r>
      <w:r w:rsidR="5EDA8BB2">
        <w:t>extended</w:t>
      </w:r>
      <w:r w:rsidR="002E69F9" w:rsidRPr="00FE0654">
        <w:t xml:space="preserve"> scope of each Grand Challenge </w:t>
      </w:r>
      <w:r w:rsidR="0A5013A2">
        <w:t>will</w:t>
      </w:r>
      <w:r w:rsidR="002E69F9" w:rsidRPr="00FE0654">
        <w:t xml:space="preserve"> empower networking across not just research but all that we do:</w:t>
      </w:r>
    </w:p>
    <w:p w14:paraId="70879205" w14:textId="47793CAE" w:rsidR="002E69F9" w:rsidRPr="00FE0654" w:rsidRDefault="002E69F9" w:rsidP="005C42EF">
      <w:pPr>
        <w:pStyle w:val="ListParagraph"/>
        <w:numPr>
          <w:ilvl w:val="0"/>
          <w:numId w:val="11"/>
        </w:numPr>
        <w:spacing w:after="240"/>
        <w:ind w:left="714" w:hanging="357"/>
      </w:pPr>
      <w:r w:rsidRPr="00FE0654">
        <w:rPr>
          <w:b/>
          <w:bCs/>
        </w:rPr>
        <w:t>Research</w:t>
      </w:r>
      <w:r w:rsidR="00D07DA0">
        <w:rPr>
          <w:b/>
          <w:bCs/>
        </w:rPr>
        <w:t xml:space="preserve"> and knowledge exchange</w:t>
      </w:r>
      <w:r w:rsidRPr="00FE0654">
        <w:t xml:space="preserve">: Grand Challenges will allow us to channel investment for collaboration, debate and experimentation in departments and faculties into these key interdisciplinary areas of enquiry. A proportion of funds will be set aside, as now, for seed funding, distributed competitively to stimulate emerging areas of research and knowledge </w:t>
      </w:r>
      <w:r w:rsidR="00D07DA0">
        <w:t>exchange.</w:t>
      </w:r>
    </w:p>
    <w:p w14:paraId="1BF9CCF2" w14:textId="77777777" w:rsidR="002E69F9" w:rsidRDefault="002E69F9" w:rsidP="002E69F9">
      <w:pPr>
        <w:pStyle w:val="ListParagraph"/>
        <w:spacing w:after="240"/>
        <w:ind w:left="714"/>
      </w:pPr>
    </w:p>
    <w:p w14:paraId="7E0ED9A3" w14:textId="1E1F20CA" w:rsidR="002E69F9" w:rsidRPr="002A56F2" w:rsidRDefault="002E69F9" w:rsidP="005C42EF">
      <w:pPr>
        <w:pStyle w:val="ListParagraph"/>
        <w:numPr>
          <w:ilvl w:val="0"/>
          <w:numId w:val="11"/>
        </w:numPr>
        <w:spacing w:after="240"/>
        <w:ind w:left="714" w:hanging="357"/>
      </w:pPr>
      <w:r w:rsidRPr="00FE0654">
        <w:rPr>
          <w:b/>
          <w:bCs/>
        </w:rPr>
        <w:t>Education</w:t>
      </w:r>
      <w:r w:rsidRPr="00FE0654">
        <w:t xml:space="preserve">: </w:t>
      </w:r>
      <w:r w:rsidR="009200D4">
        <w:rPr>
          <w:rFonts w:ascii="Calibri" w:eastAsia="Calibri" w:hAnsi="Calibri" w:cs="Calibri"/>
        </w:rPr>
        <w:t>w</w:t>
      </w:r>
      <w:r w:rsidR="769E1BFA" w:rsidRPr="002A56F2">
        <w:rPr>
          <w:rFonts w:ascii="Calibri" w:eastAsia="Calibri" w:hAnsi="Calibri" w:cs="Calibri"/>
        </w:rPr>
        <w:t xml:space="preserve">e will explore </w:t>
      </w:r>
      <w:r w:rsidR="009200D4">
        <w:rPr>
          <w:rFonts w:ascii="Calibri" w:eastAsia="Calibri" w:hAnsi="Calibri" w:cs="Calibri"/>
        </w:rPr>
        <w:t xml:space="preserve">the feasibility of an online learning programme relating to the Grand Challenges, including </w:t>
      </w:r>
      <w:r w:rsidR="769E1BFA" w:rsidRPr="002A56F2">
        <w:rPr>
          <w:rFonts w:ascii="Calibri" w:eastAsia="Calibri" w:hAnsi="Calibri" w:cs="Calibri"/>
        </w:rPr>
        <w:t>whether this can be provided in non-traditional formats (</w:t>
      </w:r>
      <w:proofErr w:type="gramStart"/>
      <w:r w:rsidR="769E1BFA" w:rsidRPr="002A56F2">
        <w:rPr>
          <w:rFonts w:ascii="Calibri" w:eastAsia="Calibri" w:hAnsi="Calibri" w:cs="Calibri"/>
        </w:rPr>
        <w:t>e.g.</w:t>
      </w:r>
      <w:proofErr w:type="gramEnd"/>
      <w:r w:rsidR="769E1BFA" w:rsidRPr="002A56F2">
        <w:rPr>
          <w:rFonts w:ascii="Calibri" w:eastAsia="Calibri" w:hAnsi="Calibri" w:cs="Calibri"/>
        </w:rPr>
        <w:t xml:space="preserve"> modular credits), can be offered in interesting combinations and made available to audiences beyond those already at UCL. We will ensure any new teaching material assets are available to existing students as well as to those enrolling on fully distance learning programmes. We will also seek to create space for some new study opportunities in the Grand Challenges themes throughout our curriculum as part of our review of both our programme architecture and the structure of our academic teaching year</w:t>
      </w:r>
      <w:r w:rsidR="00D07DA0">
        <w:rPr>
          <w:rFonts w:ascii="Calibri" w:eastAsia="Calibri" w:hAnsi="Calibri" w:cs="Calibri"/>
        </w:rPr>
        <w:t>.</w:t>
      </w:r>
    </w:p>
    <w:p w14:paraId="00D63170" w14:textId="362655D3" w:rsidR="00AA0D0C" w:rsidRDefault="00AA0D0C" w:rsidP="0085736B">
      <w:pPr>
        <w:pStyle w:val="ListParagraph"/>
        <w:spacing w:after="240"/>
        <w:ind w:left="714"/>
      </w:pPr>
    </w:p>
    <w:p w14:paraId="4235465F" w14:textId="6D5463DA" w:rsidR="00F570EA" w:rsidRDefault="004069E7" w:rsidP="005C42EF">
      <w:pPr>
        <w:pStyle w:val="ListParagraph"/>
        <w:numPr>
          <w:ilvl w:val="0"/>
          <w:numId w:val="11"/>
        </w:numPr>
        <w:spacing w:after="240"/>
        <w:ind w:left="714" w:hanging="357"/>
        <w:contextualSpacing w:val="0"/>
      </w:pPr>
      <w:r w:rsidRPr="5964542E">
        <w:rPr>
          <w:b/>
          <w:bCs/>
        </w:rPr>
        <w:t>Operations</w:t>
      </w:r>
      <w:r w:rsidR="00A42E3E">
        <w:t>: each Grand Challenge theme</w:t>
      </w:r>
      <w:r w:rsidR="176396F8">
        <w:t xml:space="preserve"> </w:t>
      </w:r>
      <w:r w:rsidR="63063993">
        <w:t xml:space="preserve">will </w:t>
      </w:r>
      <w:r w:rsidR="391FFFAB">
        <w:t xml:space="preserve">inform </w:t>
      </w:r>
      <w:r w:rsidR="00263637">
        <w:t xml:space="preserve">how we operate as </w:t>
      </w:r>
      <w:r w:rsidR="00A42E3E">
        <w:t>an institution</w:t>
      </w:r>
      <w:r w:rsidR="6BD0F13A">
        <w:t xml:space="preserve"> and a community</w:t>
      </w:r>
      <w:r w:rsidR="000E2887">
        <w:t xml:space="preserve">, </w:t>
      </w:r>
      <w:r w:rsidR="00CE64EA">
        <w:t xml:space="preserve">allowing us to draw on </w:t>
      </w:r>
      <w:r w:rsidR="003034B3">
        <w:t>our</w:t>
      </w:r>
      <w:r w:rsidR="00371F31">
        <w:t xml:space="preserve"> research</w:t>
      </w:r>
      <w:r w:rsidR="003034B3">
        <w:t xml:space="preserve"> expertise</w:t>
      </w:r>
      <w:r w:rsidR="00371F31">
        <w:t xml:space="preserve"> as we </w:t>
      </w:r>
      <w:r w:rsidR="00CE64EA">
        <w:t>determine</w:t>
      </w:r>
      <w:r w:rsidR="003034B3">
        <w:t xml:space="preserve"> how</w:t>
      </w:r>
      <w:r w:rsidR="00371F31">
        <w:t xml:space="preserve"> best to respond to questions of equity and sustainability</w:t>
      </w:r>
      <w:r w:rsidR="747DE524">
        <w:t>.</w:t>
      </w:r>
      <w:r w:rsidR="00BE08D5">
        <w:t xml:space="preserve"> </w:t>
      </w:r>
      <w:r w:rsidR="00242072">
        <w:t>This will entail</w:t>
      </w:r>
      <w:r w:rsidR="008E2230">
        <w:t xml:space="preserve"> close</w:t>
      </w:r>
      <w:r w:rsidR="00326B79">
        <w:t xml:space="preserve"> working between the teams responsib</w:t>
      </w:r>
      <w:r w:rsidR="00A24C50">
        <w:t>le</w:t>
      </w:r>
      <w:r w:rsidR="00326B79">
        <w:t xml:space="preserve"> for</w:t>
      </w:r>
      <w:r w:rsidR="008E2230">
        <w:t xml:space="preserve"> our Sustainability Strategy and our Inclusion, Diversity and Equity Strategy </w:t>
      </w:r>
      <w:r w:rsidR="00326B79">
        <w:t>and the Grand Challenges leads in those areas</w:t>
      </w:r>
      <w:r w:rsidR="00234151">
        <w:t xml:space="preserve">. </w:t>
      </w:r>
      <w:r w:rsidR="00F91D6B">
        <w:t>The Challenges</w:t>
      </w:r>
      <w:r w:rsidR="00234151">
        <w:t xml:space="preserve"> will also provide a clear framework for </w:t>
      </w:r>
      <w:r w:rsidR="00E04D35">
        <w:t xml:space="preserve">securing </w:t>
      </w:r>
      <w:r w:rsidR="00A24C50">
        <w:t xml:space="preserve">advice and </w:t>
      </w:r>
      <w:r w:rsidR="00E04D35">
        <w:t xml:space="preserve">consultancy from our experts on questions such as our internal use of data; our support for the mental health and wellbeing of staff and students; and </w:t>
      </w:r>
      <w:r w:rsidR="0091141D">
        <w:t xml:space="preserve">how we ensure diverse voices are heard in institutional conversations. </w:t>
      </w:r>
    </w:p>
    <w:p w14:paraId="237734AA" w14:textId="2B39951D" w:rsidR="00A730CA" w:rsidRDefault="00E2392D" w:rsidP="00861225">
      <w:pPr>
        <w:spacing w:after="240"/>
      </w:pPr>
      <w:r>
        <w:t xml:space="preserve">Each </w:t>
      </w:r>
      <w:r w:rsidR="008B476F">
        <w:t xml:space="preserve">Grand Challenge </w:t>
      </w:r>
      <w:r>
        <w:t>will have an identified academic lead</w:t>
      </w:r>
      <w:r w:rsidR="00A24C50">
        <w:t xml:space="preserve">. Their </w:t>
      </w:r>
      <w:r>
        <w:t xml:space="preserve">remit </w:t>
      </w:r>
      <w:r w:rsidR="00A24C50">
        <w:t xml:space="preserve">will be </w:t>
      </w:r>
      <w:r>
        <w:t xml:space="preserve">to foster collaboration, </w:t>
      </w:r>
      <w:r w:rsidR="002A10FA">
        <w:t>kick-start</w:t>
      </w:r>
      <w:r>
        <w:t xml:space="preserve"> new research</w:t>
      </w:r>
      <w:r w:rsidR="002B2D1A">
        <w:t xml:space="preserve">, </w:t>
      </w:r>
      <w:proofErr w:type="gramStart"/>
      <w:r w:rsidR="002B2D1A">
        <w:t>innovation</w:t>
      </w:r>
      <w:proofErr w:type="gramEnd"/>
      <w:r w:rsidR="000745CC">
        <w:t xml:space="preserve"> </w:t>
      </w:r>
      <w:r w:rsidR="00B80878">
        <w:t xml:space="preserve">and education </w:t>
      </w:r>
      <w:r w:rsidR="002B2D1A">
        <w:t>initiatives</w:t>
      </w:r>
      <w:r w:rsidR="00313DCE">
        <w:t>,</w:t>
      </w:r>
      <w:r>
        <w:t xml:space="preserve"> and </w:t>
      </w:r>
      <w:r w:rsidR="008F3D40">
        <w:t>ensure that our institutional expertise is consistently brought to bear in decision-making on these key issues.</w:t>
      </w:r>
      <w:r w:rsidR="00313DCE">
        <w:t xml:space="preserve"> </w:t>
      </w:r>
      <w:r w:rsidR="00696BAF" w:rsidRPr="00FE0654">
        <w:t>They will be embedded in a department or faculty relevant to their disciplinary expertise and will channel investment into academic departments and faculties that network and empower colleagues.</w:t>
      </w:r>
      <w:r w:rsidR="00696BAF">
        <w:t xml:space="preserve"> </w:t>
      </w:r>
      <w:r w:rsidR="2E39E33B">
        <w:t>A</w:t>
      </w:r>
      <w:r w:rsidR="000C5C16">
        <w:t xml:space="preserve"> steering committee </w:t>
      </w:r>
      <w:r w:rsidR="5A2206CA">
        <w:t>will be put in place</w:t>
      </w:r>
      <w:r w:rsidR="02814EA7">
        <w:t xml:space="preserve"> </w:t>
      </w:r>
      <w:r w:rsidR="000C5C16">
        <w:t>for each Grand Challenge</w:t>
      </w:r>
      <w:r w:rsidR="00655978">
        <w:t>, and t</w:t>
      </w:r>
      <w:r w:rsidR="002619FA">
        <w:t>here will also be funding associated with each programme; the consultation paper suggested this would be in the region of £1m</w:t>
      </w:r>
      <w:r w:rsidR="00C33386">
        <w:t xml:space="preserve"> </w:t>
      </w:r>
      <w:r w:rsidR="00102F93">
        <w:t>per challenge</w:t>
      </w:r>
      <w:r w:rsidR="004B7A6E">
        <w:t xml:space="preserve"> </w:t>
      </w:r>
      <w:r w:rsidR="00102F93">
        <w:t xml:space="preserve">per year </w:t>
      </w:r>
      <w:r w:rsidR="004B7A6E">
        <w:t xml:space="preserve">over five years. </w:t>
      </w:r>
      <w:r w:rsidR="00655978">
        <w:t>The</w:t>
      </w:r>
      <w:r w:rsidR="004B7A6E">
        <w:t xml:space="preserve"> final amount will be </w:t>
      </w:r>
      <w:r w:rsidR="00655978">
        <w:t>determined</w:t>
      </w:r>
      <w:r w:rsidR="004B7A6E">
        <w:t xml:space="preserve"> in the wider context of our financial strategy</w:t>
      </w:r>
      <w:r w:rsidR="00F411F3">
        <w:t xml:space="preserve"> once this strategic plan is finalised</w:t>
      </w:r>
      <w:r w:rsidR="004B7A6E">
        <w:t xml:space="preserve">. </w:t>
      </w:r>
    </w:p>
    <w:p w14:paraId="2F2C18CD" w14:textId="247A8B46" w:rsidR="00A730CA" w:rsidRDefault="00D229F5" w:rsidP="00A730CA">
      <w:r>
        <w:t xml:space="preserve">Our institutional readiness to engage </w:t>
      </w:r>
      <w:r w:rsidR="05BD4B2A">
        <w:t>with</w:t>
      </w:r>
      <w:r>
        <w:t xml:space="preserve"> these Grand Challenges varies</w:t>
      </w:r>
      <w:r w:rsidR="00274193">
        <w:t xml:space="preserve">, </w:t>
      </w:r>
      <w:r w:rsidR="3D934855">
        <w:t xml:space="preserve">and this </w:t>
      </w:r>
      <w:r w:rsidR="002A1439">
        <w:t>is reflected in the timeline</w:t>
      </w:r>
      <w:r w:rsidR="00F411F3">
        <w:t xml:space="preserve"> for the expansion of the programme over the next five years, as follows:</w:t>
      </w:r>
    </w:p>
    <w:p w14:paraId="49C04F68" w14:textId="77777777" w:rsidR="00B03240" w:rsidRDefault="00B03240" w:rsidP="00B03240">
      <w:pPr>
        <w:spacing w:after="240"/>
      </w:pPr>
    </w:p>
    <w:tbl>
      <w:tblPr>
        <w:tblStyle w:val="TableGrid"/>
        <w:tblW w:w="10065" w:type="dxa"/>
        <w:tblInd w:w="-431" w:type="dxa"/>
        <w:tblLook w:val="04A0" w:firstRow="1" w:lastRow="0" w:firstColumn="1" w:lastColumn="0" w:noHBand="0" w:noVBand="1"/>
      </w:tblPr>
      <w:tblGrid>
        <w:gridCol w:w="1844"/>
        <w:gridCol w:w="4110"/>
        <w:gridCol w:w="4111"/>
      </w:tblGrid>
      <w:tr w:rsidR="00122446" w14:paraId="6C9C06AB" w14:textId="77777777" w:rsidTr="47F340B4">
        <w:trPr>
          <w:trHeight w:val="396"/>
        </w:trPr>
        <w:tc>
          <w:tcPr>
            <w:tcW w:w="10065" w:type="dxa"/>
            <w:gridSpan w:val="3"/>
            <w:shd w:val="clear" w:color="auto" w:fill="E7E6E6" w:themeFill="background2"/>
          </w:tcPr>
          <w:p w14:paraId="2D4C8BCD" w14:textId="516AA383" w:rsidR="004211C4" w:rsidRPr="004211C4" w:rsidRDefault="004211C4" w:rsidP="004211C4">
            <w:pPr>
              <w:rPr>
                <w:b/>
              </w:rPr>
            </w:pPr>
            <w:bookmarkStart w:id="20" w:name="_Hlk117603013"/>
            <w:r w:rsidRPr="004211C4">
              <w:rPr>
                <w:b/>
              </w:rPr>
              <w:t>Delivery Area sponsor</w:t>
            </w:r>
            <w:r w:rsidR="00F000E3">
              <w:rPr>
                <w:b/>
              </w:rPr>
              <w:t>s</w:t>
            </w:r>
            <w:r w:rsidRPr="004211C4">
              <w:rPr>
                <w:b/>
              </w:rPr>
              <w:t xml:space="preserve">: Vice-Provost (Research, Innovation, </w:t>
            </w:r>
            <w:r w:rsidR="00703082">
              <w:rPr>
                <w:b/>
              </w:rPr>
              <w:t xml:space="preserve">and </w:t>
            </w:r>
            <w:r w:rsidRPr="004211C4">
              <w:rPr>
                <w:b/>
              </w:rPr>
              <w:t>Global Engagement)</w:t>
            </w:r>
            <w:r w:rsidR="00F000E3">
              <w:rPr>
                <w:b/>
              </w:rPr>
              <w:t xml:space="preserve"> and Vice-Provost (Health)</w:t>
            </w:r>
          </w:p>
        </w:tc>
      </w:tr>
      <w:tr w:rsidR="0047341F" w14:paraId="68F33EF9" w14:textId="77777777" w:rsidTr="47F340B4">
        <w:trPr>
          <w:trHeight w:val="396"/>
        </w:trPr>
        <w:tc>
          <w:tcPr>
            <w:tcW w:w="1844" w:type="dxa"/>
            <w:shd w:val="clear" w:color="auto" w:fill="E7E6E6" w:themeFill="background2"/>
          </w:tcPr>
          <w:p w14:paraId="71B327F0" w14:textId="77777777" w:rsidR="00B03240" w:rsidRDefault="00B03240" w:rsidP="00C85CBC"/>
        </w:tc>
        <w:tc>
          <w:tcPr>
            <w:tcW w:w="4110" w:type="dxa"/>
            <w:shd w:val="clear" w:color="auto" w:fill="E7E6E6" w:themeFill="background2"/>
          </w:tcPr>
          <w:p w14:paraId="01101641" w14:textId="77777777" w:rsidR="00B03240" w:rsidRPr="00946B5C" w:rsidRDefault="00B03240" w:rsidP="00C85CBC">
            <w:pPr>
              <w:jc w:val="center"/>
              <w:rPr>
                <w:b/>
              </w:rPr>
            </w:pPr>
            <w:r>
              <w:rPr>
                <w:b/>
              </w:rPr>
              <w:t>Year 1</w:t>
            </w:r>
          </w:p>
        </w:tc>
        <w:tc>
          <w:tcPr>
            <w:tcW w:w="4111" w:type="dxa"/>
            <w:shd w:val="clear" w:color="auto" w:fill="E7E6E6" w:themeFill="background2"/>
          </w:tcPr>
          <w:p w14:paraId="61327D06" w14:textId="77777777" w:rsidR="00B03240" w:rsidRPr="00946B5C" w:rsidRDefault="00B03240" w:rsidP="00C85CBC">
            <w:pPr>
              <w:jc w:val="center"/>
              <w:rPr>
                <w:b/>
              </w:rPr>
            </w:pPr>
            <w:r>
              <w:rPr>
                <w:b/>
              </w:rPr>
              <w:t>Years 2-5</w:t>
            </w:r>
          </w:p>
        </w:tc>
      </w:tr>
      <w:tr w:rsidR="0047341F" w14:paraId="0B47723A" w14:textId="77777777" w:rsidTr="47F340B4">
        <w:trPr>
          <w:cantSplit/>
          <w:trHeight w:val="1134"/>
        </w:trPr>
        <w:tc>
          <w:tcPr>
            <w:tcW w:w="1844" w:type="dxa"/>
            <w:shd w:val="clear" w:color="auto" w:fill="E7E6E6" w:themeFill="background2"/>
          </w:tcPr>
          <w:p w14:paraId="56C3BC0F" w14:textId="77777777" w:rsidR="00B03240" w:rsidRPr="00946B5C" w:rsidRDefault="00B03240" w:rsidP="00C85CBC">
            <w:pPr>
              <w:rPr>
                <w:b/>
              </w:rPr>
            </w:pPr>
            <w:r>
              <w:rPr>
                <w:b/>
              </w:rPr>
              <w:t>Ready for implementation</w:t>
            </w:r>
          </w:p>
        </w:tc>
        <w:tc>
          <w:tcPr>
            <w:tcW w:w="4110" w:type="dxa"/>
          </w:tcPr>
          <w:p w14:paraId="2E1270FA" w14:textId="1A4B4F14" w:rsidR="00B03240" w:rsidRPr="005E500E" w:rsidRDefault="00B03240" w:rsidP="005C42EF">
            <w:pPr>
              <w:pStyle w:val="ListParagraph"/>
              <w:numPr>
                <w:ilvl w:val="0"/>
                <w:numId w:val="2"/>
              </w:numPr>
              <w:ind w:left="313" w:hanging="283"/>
              <w:rPr>
                <w:sz w:val="22"/>
                <w:szCs w:val="22"/>
              </w:rPr>
            </w:pPr>
            <w:r w:rsidRPr="47F340B4">
              <w:rPr>
                <w:sz w:val="22"/>
                <w:szCs w:val="22"/>
              </w:rPr>
              <w:t xml:space="preserve">Recruit academic leads </w:t>
            </w:r>
            <w:r w:rsidR="00696BAF" w:rsidRPr="00FE0654">
              <w:rPr>
                <w:sz w:val="22"/>
                <w:szCs w:val="22"/>
              </w:rPr>
              <w:t>into relevant faculties/departments</w:t>
            </w:r>
            <w:r w:rsidR="00696BAF" w:rsidRPr="47F340B4">
              <w:rPr>
                <w:sz w:val="22"/>
                <w:szCs w:val="22"/>
              </w:rPr>
              <w:t xml:space="preserve"> </w:t>
            </w:r>
            <w:r w:rsidRPr="47F340B4">
              <w:rPr>
                <w:sz w:val="22"/>
                <w:szCs w:val="22"/>
              </w:rPr>
              <w:t xml:space="preserve">for </w:t>
            </w:r>
            <w:r w:rsidR="00DD73CE" w:rsidRPr="47F340B4">
              <w:rPr>
                <w:sz w:val="22"/>
                <w:szCs w:val="22"/>
              </w:rPr>
              <w:t xml:space="preserve">the Grand Challenge of Climate </w:t>
            </w:r>
            <w:r w:rsidR="000136AF">
              <w:rPr>
                <w:sz w:val="22"/>
                <w:szCs w:val="22"/>
              </w:rPr>
              <w:t>crisis</w:t>
            </w:r>
            <w:r w:rsidR="00DD73CE" w:rsidRPr="47F340B4">
              <w:rPr>
                <w:sz w:val="22"/>
                <w:szCs w:val="22"/>
              </w:rPr>
              <w:t xml:space="preserve"> and the Grand Challenge of Mental </w:t>
            </w:r>
            <w:r w:rsidR="00D07DA0">
              <w:rPr>
                <w:sz w:val="22"/>
                <w:szCs w:val="22"/>
              </w:rPr>
              <w:t>h</w:t>
            </w:r>
            <w:r w:rsidR="00DD73CE" w:rsidRPr="47F340B4">
              <w:rPr>
                <w:sz w:val="22"/>
                <w:szCs w:val="22"/>
              </w:rPr>
              <w:t>ealth</w:t>
            </w:r>
            <w:r w:rsidR="00B82475" w:rsidRPr="47F340B4">
              <w:rPr>
                <w:sz w:val="22"/>
                <w:szCs w:val="22"/>
              </w:rPr>
              <w:t xml:space="preserve"> </w:t>
            </w:r>
            <w:r w:rsidR="006A6C82" w:rsidRPr="47F340B4">
              <w:rPr>
                <w:sz w:val="22"/>
                <w:szCs w:val="22"/>
              </w:rPr>
              <w:t>in 2023</w:t>
            </w:r>
          </w:p>
          <w:p w14:paraId="14850562" w14:textId="77777777" w:rsidR="00B03240" w:rsidRPr="005E500E" w:rsidRDefault="00B03240" w:rsidP="00C85CBC">
            <w:pPr>
              <w:ind w:left="313" w:hanging="283"/>
              <w:rPr>
                <w:sz w:val="22"/>
              </w:rPr>
            </w:pPr>
          </w:p>
        </w:tc>
        <w:tc>
          <w:tcPr>
            <w:tcW w:w="4111" w:type="dxa"/>
          </w:tcPr>
          <w:p w14:paraId="4E2C3CEB" w14:textId="4BB1EC05" w:rsidR="00B03240" w:rsidRPr="005E500E" w:rsidRDefault="381B6C5E" w:rsidP="005C42EF">
            <w:pPr>
              <w:pStyle w:val="ListParagraph"/>
              <w:numPr>
                <w:ilvl w:val="0"/>
                <w:numId w:val="2"/>
              </w:numPr>
              <w:ind w:left="313" w:hanging="283"/>
              <w:rPr>
                <w:sz w:val="22"/>
                <w:szCs w:val="22"/>
              </w:rPr>
            </w:pPr>
            <w:r w:rsidRPr="47F340B4">
              <w:rPr>
                <w:sz w:val="22"/>
                <w:szCs w:val="22"/>
              </w:rPr>
              <w:t xml:space="preserve">Recruit academic leads </w:t>
            </w:r>
            <w:r w:rsidR="006E7AD1" w:rsidRPr="00FE0654">
              <w:rPr>
                <w:sz w:val="22"/>
                <w:szCs w:val="22"/>
              </w:rPr>
              <w:t>into relevant faculties/departments</w:t>
            </w:r>
            <w:r w:rsidR="006E7AD1" w:rsidRPr="47F340B4">
              <w:rPr>
                <w:sz w:val="22"/>
                <w:szCs w:val="22"/>
              </w:rPr>
              <w:t xml:space="preserve"> </w:t>
            </w:r>
            <w:r w:rsidRPr="47F340B4">
              <w:rPr>
                <w:sz w:val="22"/>
                <w:szCs w:val="22"/>
              </w:rPr>
              <w:t>for Grand Challenges</w:t>
            </w:r>
            <w:r w:rsidR="005B6944" w:rsidRPr="47F340B4">
              <w:rPr>
                <w:sz w:val="22"/>
                <w:szCs w:val="22"/>
              </w:rPr>
              <w:t xml:space="preserve"> </w:t>
            </w:r>
            <w:r w:rsidR="009E726F" w:rsidRPr="47F340B4">
              <w:rPr>
                <w:sz w:val="22"/>
                <w:szCs w:val="22"/>
              </w:rPr>
              <w:t>of Data empowered societies, Inequalities, Intercultural communication.</w:t>
            </w:r>
          </w:p>
          <w:p w14:paraId="1229E5AE" w14:textId="77777777" w:rsidR="00B03240" w:rsidRPr="005E500E" w:rsidRDefault="00B03240" w:rsidP="005C42EF">
            <w:pPr>
              <w:pStyle w:val="ListParagraph"/>
              <w:numPr>
                <w:ilvl w:val="0"/>
                <w:numId w:val="2"/>
              </w:numPr>
              <w:ind w:left="313" w:hanging="283"/>
              <w:rPr>
                <w:sz w:val="22"/>
              </w:rPr>
            </w:pPr>
            <w:r w:rsidRPr="005E500E">
              <w:rPr>
                <w:sz w:val="22"/>
              </w:rPr>
              <w:t>Implement and review Grand Challenge governance structure</w:t>
            </w:r>
          </w:p>
          <w:p w14:paraId="6C5D03AC" w14:textId="74F08DDB" w:rsidR="00B03240" w:rsidRPr="005E500E" w:rsidRDefault="00B03240" w:rsidP="005C42EF">
            <w:pPr>
              <w:pStyle w:val="ListParagraph"/>
              <w:numPr>
                <w:ilvl w:val="0"/>
                <w:numId w:val="2"/>
              </w:numPr>
              <w:ind w:left="313" w:hanging="283"/>
              <w:rPr>
                <w:sz w:val="22"/>
              </w:rPr>
            </w:pPr>
            <w:r w:rsidRPr="005E500E">
              <w:rPr>
                <w:sz w:val="22"/>
              </w:rPr>
              <w:t xml:space="preserve">Deliver </w:t>
            </w:r>
            <w:r w:rsidR="009E726F">
              <w:rPr>
                <w:sz w:val="22"/>
              </w:rPr>
              <w:t xml:space="preserve">Climate </w:t>
            </w:r>
            <w:r w:rsidR="000136AF">
              <w:rPr>
                <w:sz w:val="22"/>
              </w:rPr>
              <w:t>crisis</w:t>
            </w:r>
            <w:r w:rsidR="009E726F">
              <w:rPr>
                <w:sz w:val="22"/>
              </w:rPr>
              <w:t xml:space="preserve"> and Mental </w:t>
            </w:r>
            <w:r w:rsidR="00D07DA0">
              <w:rPr>
                <w:sz w:val="22"/>
              </w:rPr>
              <w:t>h</w:t>
            </w:r>
            <w:r w:rsidR="009E726F">
              <w:rPr>
                <w:sz w:val="22"/>
              </w:rPr>
              <w:t>ealth</w:t>
            </w:r>
            <w:r w:rsidRPr="005E500E">
              <w:rPr>
                <w:sz w:val="22"/>
              </w:rPr>
              <w:t xml:space="preserve"> projects</w:t>
            </w:r>
            <w:r w:rsidR="005B6944">
              <w:rPr>
                <w:sz w:val="22"/>
              </w:rPr>
              <w:t xml:space="preserve"> </w:t>
            </w:r>
          </w:p>
          <w:p w14:paraId="4762D7EB" w14:textId="51986141" w:rsidR="00B03240" w:rsidRPr="005E500E" w:rsidRDefault="00B03240" w:rsidP="005C42EF">
            <w:pPr>
              <w:pStyle w:val="ListParagraph"/>
              <w:numPr>
                <w:ilvl w:val="0"/>
                <w:numId w:val="2"/>
              </w:numPr>
              <w:ind w:left="313" w:hanging="283"/>
              <w:rPr>
                <w:sz w:val="22"/>
              </w:rPr>
            </w:pPr>
            <w:r w:rsidRPr="005E500E">
              <w:rPr>
                <w:sz w:val="22"/>
              </w:rPr>
              <w:t>Deliver Grand Challenges projects</w:t>
            </w:r>
            <w:r w:rsidR="009E726F">
              <w:rPr>
                <w:sz w:val="22"/>
              </w:rPr>
              <w:t xml:space="preserve"> for </w:t>
            </w:r>
            <w:r w:rsidR="009E726F">
              <w:rPr>
                <w:sz w:val="22"/>
                <w:szCs w:val="22"/>
              </w:rPr>
              <w:t>Data empowered societies, Inequalities, Intercultural communication</w:t>
            </w:r>
          </w:p>
          <w:p w14:paraId="360224B8" w14:textId="77777777" w:rsidR="00B03240" w:rsidRPr="005E500E" w:rsidRDefault="00B03240" w:rsidP="00C85CBC">
            <w:pPr>
              <w:pStyle w:val="ListParagraph"/>
              <w:ind w:left="313" w:hanging="283"/>
              <w:rPr>
                <w:sz w:val="22"/>
              </w:rPr>
            </w:pPr>
          </w:p>
        </w:tc>
      </w:tr>
      <w:tr w:rsidR="00122446" w14:paraId="55EFECCC" w14:textId="77777777" w:rsidTr="47F340B4">
        <w:trPr>
          <w:trHeight w:val="1496"/>
        </w:trPr>
        <w:tc>
          <w:tcPr>
            <w:tcW w:w="1844" w:type="dxa"/>
            <w:shd w:val="clear" w:color="auto" w:fill="E7E6E6" w:themeFill="background2"/>
          </w:tcPr>
          <w:p w14:paraId="4EF5C435" w14:textId="77777777" w:rsidR="00B03240" w:rsidRPr="00946B5C" w:rsidRDefault="00B03240" w:rsidP="00C85CBC">
            <w:pPr>
              <w:rPr>
                <w:b/>
              </w:rPr>
            </w:pPr>
            <w:r>
              <w:rPr>
                <w:b/>
              </w:rPr>
              <w:t>Developmental initiatives</w:t>
            </w:r>
          </w:p>
        </w:tc>
        <w:tc>
          <w:tcPr>
            <w:tcW w:w="4110" w:type="dxa"/>
          </w:tcPr>
          <w:p w14:paraId="4574F461" w14:textId="60E42E01" w:rsidR="00B03240" w:rsidRPr="005E500E" w:rsidRDefault="00C66E51" w:rsidP="005C42EF">
            <w:pPr>
              <w:pStyle w:val="ListParagraph"/>
              <w:numPr>
                <w:ilvl w:val="0"/>
                <w:numId w:val="2"/>
              </w:numPr>
              <w:ind w:left="313" w:hanging="283"/>
              <w:rPr>
                <w:sz w:val="22"/>
              </w:rPr>
            </w:pPr>
            <w:r>
              <w:rPr>
                <w:sz w:val="22"/>
              </w:rPr>
              <w:t xml:space="preserve">Scope </w:t>
            </w:r>
            <w:r w:rsidR="004D341D">
              <w:rPr>
                <w:sz w:val="22"/>
              </w:rPr>
              <w:t xml:space="preserve">Grand Challenge of Climate </w:t>
            </w:r>
            <w:r w:rsidR="000136AF">
              <w:rPr>
                <w:sz w:val="22"/>
              </w:rPr>
              <w:t>crisis</w:t>
            </w:r>
            <w:r w:rsidR="004D341D">
              <w:rPr>
                <w:sz w:val="22"/>
              </w:rPr>
              <w:t xml:space="preserve"> and Grand Challenge of Mental </w:t>
            </w:r>
            <w:r w:rsidR="00D07DA0">
              <w:rPr>
                <w:sz w:val="22"/>
              </w:rPr>
              <w:t>h</w:t>
            </w:r>
            <w:r w:rsidR="004D341D">
              <w:rPr>
                <w:sz w:val="22"/>
              </w:rPr>
              <w:t xml:space="preserve">ealth </w:t>
            </w:r>
            <w:r w:rsidR="00BF4DE8">
              <w:rPr>
                <w:sz w:val="22"/>
              </w:rPr>
              <w:t>with plan through to 2027</w:t>
            </w:r>
          </w:p>
          <w:p w14:paraId="32CFFFE3" w14:textId="26161F0B" w:rsidR="00B03240" w:rsidRPr="005E500E" w:rsidRDefault="00B03240" w:rsidP="005C42EF">
            <w:pPr>
              <w:pStyle w:val="ListParagraph"/>
              <w:numPr>
                <w:ilvl w:val="0"/>
                <w:numId w:val="2"/>
              </w:numPr>
              <w:ind w:left="313" w:hanging="283"/>
              <w:rPr>
                <w:sz w:val="22"/>
              </w:rPr>
            </w:pPr>
            <w:r w:rsidRPr="005E500E">
              <w:rPr>
                <w:sz w:val="22"/>
              </w:rPr>
              <w:t>Design Grand Challenges</w:t>
            </w:r>
            <w:r w:rsidR="0088685F">
              <w:rPr>
                <w:sz w:val="22"/>
              </w:rPr>
              <w:t xml:space="preserve"> support</w:t>
            </w:r>
            <w:r w:rsidRPr="005E500E">
              <w:rPr>
                <w:sz w:val="22"/>
              </w:rPr>
              <w:t xml:space="preserve"> governance structure</w:t>
            </w:r>
          </w:p>
          <w:p w14:paraId="7098685A" w14:textId="77777777" w:rsidR="00B03240" w:rsidRPr="006175A6" w:rsidRDefault="00B03240" w:rsidP="00C85CBC">
            <w:pPr>
              <w:ind w:left="313" w:hanging="283"/>
              <w:rPr>
                <w:sz w:val="22"/>
              </w:rPr>
            </w:pPr>
          </w:p>
        </w:tc>
        <w:tc>
          <w:tcPr>
            <w:tcW w:w="4111" w:type="dxa"/>
          </w:tcPr>
          <w:p w14:paraId="1F353E7A" w14:textId="3D966573" w:rsidR="00B03240" w:rsidRDefault="381B6C5E" w:rsidP="005C42EF">
            <w:pPr>
              <w:pStyle w:val="ListParagraph"/>
              <w:numPr>
                <w:ilvl w:val="0"/>
                <w:numId w:val="2"/>
              </w:numPr>
              <w:ind w:left="313" w:hanging="283"/>
              <w:rPr>
                <w:sz w:val="22"/>
                <w:szCs w:val="22"/>
              </w:rPr>
            </w:pPr>
            <w:r w:rsidRPr="4429BFAB">
              <w:rPr>
                <w:sz w:val="22"/>
                <w:szCs w:val="22"/>
              </w:rPr>
              <w:t xml:space="preserve">Scope </w:t>
            </w:r>
            <w:r w:rsidR="738435DE" w:rsidRPr="4429BFAB">
              <w:rPr>
                <w:sz w:val="22"/>
                <w:szCs w:val="22"/>
              </w:rPr>
              <w:t>Grand Challenge</w:t>
            </w:r>
            <w:r w:rsidR="009E726F">
              <w:rPr>
                <w:sz w:val="22"/>
                <w:szCs w:val="22"/>
              </w:rPr>
              <w:t>s of</w:t>
            </w:r>
            <w:r w:rsidR="0C5A3DE8" w:rsidRPr="4429BFAB">
              <w:rPr>
                <w:sz w:val="22"/>
                <w:szCs w:val="22"/>
              </w:rPr>
              <w:t xml:space="preserve"> </w:t>
            </w:r>
            <w:r w:rsidR="009E726F">
              <w:rPr>
                <w:sz w:val="22"/>
                <w:szCs w:val="22"/>
              </w:rPr>
              <w:t xml:space="preserve">Data empowered societies, Inequalities, Intercultural </w:t>
            </w:r>
            <w:proofErr w:type="gramStart"/>
            <w:r w:rsidR="009E726F">
              <w:rPr>
                <w:sz w:val="22"/>
                <w:szCs w:val="22"/>
              </w:rPr>
              <w:t>communication</w:t>
            </w:r>
            <w:proofErr w:type="gramEnd"/>
            <w:r w:rsidR="009E726F" w:rsidRPr="4429BFAB" w:rsidDel="009E726F">
              <w:rPr>
                <w:sz w:val="22"/>
                <w:szCs w:val="22"/>
              </w:rPr>
              <w:t xml:space="preserve"> </w:t>
            </w:r>
            <w:r w:rsidR="1E68DC79" w:rsidRPr="4429BFAB">
              <w:rPr>
                <w:sz w:val="22"/>
                <w:szCs w:val="22"/>
              </w:rPr>
              <w:t xml:space="preserve">and any further Grand Challenges </w:t>
            </w:r>
            <w:r w:rsidR="738435DE" w:rsidRPr="4429BFAB">
              <w:rPr>
                <w:sz w:val="22"/>
                <w:szCs w:val="22"/>
              </w:rPr>
              <w:t>for sequential launch</w:t>
            </w:r>
          </w:p>
          <w:p w14:paraId="19D33A39" w14:textId="77777777" w:rsidR="005F2BAA" w:rsidRPr="005E500E" w:rsidRDefault="005F2BAA" w:rsidP="5C8C9AB3">
            <w:pPr>
              <w:pStyle w:val="ListParagraph"/>
              <w:ind w:left="313"/>
              <w:rPr>
                <w:sz w:val="22"/>
                <w:szCs w:val="22"/>
              </w:rPr>
            </w:pPr>
          </w:p>
          <w:p w14:paraId="58AA8564" w14:textId="77777777" w:rsidR="00B03240" w:rsidRPr="005E500E" w:rsidRDefault="00B03240" w:rsidP="00C85CBC">
            <w:pPr>
              <w:pStyle w:val="ListParagraph"/>
              <w:ind w:left="313" w:hanging="283"/>
              <w:rPr>
                <w:sz w:val="22"/>
              </w:rPr>
            </w:pPr>
          </w:p>
          <w:p w14:paraId="20CC3A93" w14:textId="77777777" w:rsidR="00B03240" w:rsidRPr="005E500E" w:rsidRDefault="00B03240" w:rsidP="00C85CBC">
            <w:pPr>
              <w:ind w:left="313" w:hanging="283"/>
              <w:rPr>
                <w:sz w:val="22"/>
              </w:rPr>
            </w:pPr>
          </w:p>
        </w:tc>
      </w:tr>
      <w:bookmarkEnd w:id="20"/>
    </w:tbl>
    <w:p w14:paraId="717A34D8" w14:textId="77777777" w:rsidR="00D867D8" w:rsidRDefault="00D867D8" w:rsidP="00B37A84"/>
    <w:p w14:paraId="72B5FEB8" w14:textId="77777777" w:rsidR="00177035" w:rsidRDefault="00177035" w:rsidP="5C8C9AB3">
      <w:pPr>
        <w:rPr>
          <w:rFonts w:asciiTheme="majorHAnsi" w:eastAsiaTheme="majorEastAsia" w:hAnsiTheme="majorHAnsi" w:cstheme="majorBidi"/>
          <w:color w:val="2F5496" w:themeColor="accent1" w:themeShade="BF"/>
          <w:sz w:val="26"/>
          <w:szCs w:val="26"/>
        </w:rPr>
      </w:pPr>
      <w:r>
        <w:br w:type="page"/>
      </w:r>
    </w:p>
    <w:p w14:paraId="1B69BBF6" w14:textId="66E5AD94" w:rsidR="008C3F33" w:rsidRDefault="009200D4" w:rsidP="005C42EF">
      <w:pPr>
        <w:pStyle w:val="Heading2"/>
        <w:numPr>
          <w:ilvl w:val="0"/>
          <w:numId w:val="15"/>
        </w:numPr>
        <w:ind w:left="426" w:hanging="426"/>
      </w:pPr>
      <w:bookmarkStart w:id="21" w:name="_Toc117772411"/>
      <w:bookmarkStart w:id="22" w:name="_Toc122065001"/>
      <w:r>
        <w:t>Planning for the future: education</w:t>
      </w:r>
      <w:bookmarkEnd w:id="21"/>
      <w:r>
        <w:t xml:space="preserve"> and student experience</w:t>
      </w:r>
      <w:bookmarkEnd w:id="22"/>
    </w:p>
    <w:p w14:paraId="5A4035B4" w14:textId="1842B3F2" w:rsidR="004211C4" w:rsidRDefault="00DB2F45" w:rsidP="00FB1658">
      <w:r>
        <w:t xml:space="preserve">The second delivery area focuses on the education that we offer our students and their broader experience. </w:t>
      </w:r>
      <w:r w:rsidR="43C919B1">
        <w:t>The</w:t>
      </w:r>
      <w:r w:rsidR="009851CC">
        <w:t xml:space="preserve"> consultation</w:t>
      </w:r>
      <w:r w:rsidR="5B26A7F2">
        <w:t xml:space="preserve"> </w:t>
      </w:r>
      <w:r w:rsidR="503CA65F">
        <w:t>recognised</w:t>
      </w:r>
      <w:r w:rsidR="009851CC">
        <w:t xml:space="preserve"> that we </w:t>
      </w:r>
      <w:r w:rsidR="00F01BA3">
        <w:t>have undou</w:t>
      </w:r>
      <w:r w:rsidR="00CD1342">
        <w:t>bted strengths and excellent practice across the university</w:t>
      </w:r>
      <w:r w:rsidR="00177035">
        <w:t xml:space="preserve">, </w:t>
      </w:r>
      <w:r w:rsidR="00CD1342">
        <w:t xml:space="preserve">but </w:t>
      </w:r>
      <w:r w:rsidR="004471D4">
        <w:t xml:space="preserve">also that </w:t>
      </w:r>
      <w:r w:rsidR="009B0377">
        <w:t>w</w:t>
      </w:r>
      <w:r w:rsidR="00870341">
        <w:t>e are not yet consistently meeting the needs and expectations of our students</w:t>
      </w:r>
      <w:r w:rsidR="5878A11F">
        <w:t>, whether they be undergraduate and postgraduate taught, postgraduate research</w:t>
      </w:r>
      <w:r w:rsidR="53025AB0">
        <w:t xml:space="preserve">, </w:t>
      </w:r>
      <w:r w:rsidR="5878A11F">
        <w:t>flexible</w:t>
      </w:r>
      <w:r w:rsidR="36CB6A98">
        <w:t xml:space="preserve"> or online learners</w:t>
      </w:r>
      <w:r w:rsidR="14C08816">
        <w:t>.</w:t>
      </w:r>
      <w:r w:rsidR="005F2BAA">
        <w:t xml:space="preserve"> S</w:t>
      </w:r>
      <w:r w:rsidR="00870341">
        <w:t xml:space="preserve">ignificant numbers of staff </w:t>
      </w:r>
      <w:r w:rsidR="00795A1C">
        <w:t xml:space="preserve">report </w:t>
      </w:r>
      <w:r w:rsidR="00870341">
        <w:t xml:space="preserve">excessive workloads and high administrative costs for processes that ought to be straightforward. </w:t>
      </w:r>
      <w:r w:rsidR="00110AEA">
        <w:t xml:space="preserve">We have made </w:t>
      </w:r>
      <w:r w:rsidR="007E2CE7">
        <w:t>steady</w:t>
      </w:r>
      <w:r w:rsidR="00110AEA">
        <w:t xml:space="preserve"> </w:t>
      </w:r>
      <w:r w:rsidR="007E2CE7">
        <w:t>progress</w:t>
      </w:r>
      <w:r w:rsidR="00110AEA">
        <w:t xml:space="preserve"> over the last ten years and the efforts of dedicated staff in departments has seen us begin to turn the tide on a period of </w:t>
      </w:r>
      <w:r w:rsidR="0072775A">
        <w:t xml:space="preserve">low </w:t>
      </w:r>
      <w:r w:rsidR="004471D4">
        <w:t xml:space="preserve">student </w:t>
      </w:r>
      <w:r w:rsidR="00A24C50">
        <w:t>satisfaction</w:t>
      </w:r>
      <w:r w:rsidR="0072775A">
        <w:t xml:space="preserve"> scores. </w:t>
      </w:r>
      <w:r w:rsidR="00C8723C">
        <w:t>To accelerate</w:t>
      </w:r>
      <w:r w:rsidR="0072775A">
        <w:t xml:space="preserve"> th</w:t>
      </w:r>
      <w:r w:rsidR="00C8723C">
        <w:t>at</w:t>
      </w:r>
      <w:r w:rsidR="0072775A">
        <w:t xml:space="preserve"> process, </w:t>
      </w:r>
      <w:r w:rsidR="00866638">
        <w:t>it is</w:t>
      </w:r>
      <w:r w:rsidR="0072775A">
        <w:t xml:space="preserve"> time to look more fundamentally</w:t>
      </w:r>
      <w:r w:rsidR="00795A1C">
        <w:t xml:space="preserve"> </w:t>
      </w:r>
      <w:r w:rsidR="0072775A">
        <w:t xml:space="preserve">at the structures and ways of working that have built up </w:t>
      </w:r>
      <w:r w:rsidR="002C7CA4">
        <w:t>incrementally</w:t>
      </w:r>
      <w:r w:rsidR="00F31AAB">
        <w:t>.</w:t>
      </w:r>
      <w:r w:rsidR="00B63831">
        <w:t xml:space="preserve"> There are real opportunities here: by thinking more fundamentally ab</w:t>
      </w:r>
      <w:r w:rsidR="00F33FCE">
        <w:t xml:space="preserve">out </w:t>
      </w:r>
      <w:r w:rsidR="00862786">
        <w:t>how our curriculum operates</w:t>
      </w:r>
      <w:r w:rsidR="00F33FCE">
        <w:t xml:space="preserve">, we </w:t>
      </w:r>
      <w:r w:rsidR="00ED0152">
        <w:t>can</w:t>
      </w:r>
      <w:r w:rsidR="00E95D5D">
        <w:t xml:space="preserve"> create space for interdisciplinary project working, delivered at scale</w:t>
      </w:r>
      <w:r w:rsidR="00AA7326">
        <w:t xml:space="preserve">. By freeing staff </w:t>
      </w:r>
      <w:r w:rsidR="009E726F">
        <w:t>of</w:t>
      </w:r>
      <w:r w:rsidR="00AA7326">
        <w:t xml:space="preserve"> administrative tasks, we create more time for students and teachers to work together</w:t>
      </w:r>
      <w:r w:rsidR="00121887">
        <w:t xml:space="preserve"> on a curriculum that will genuinely prepare students for the changing world</w:t>
      </w:r>
      <w:r w:rsidR="00AA7326">
        <w:t xml:space="preserve">, and for student advisers and </w:t>
      </w:r>
      <w:r w:rsidR="00E71EF2">
        <w:t xml:space="preserve">departmental pastoral staff to engage more directly with those requiring support. </w:t>
      </w:r>
    </w:p>
    <w:p w14:paraId="32D1116E" w14:textId="77777777" w:rsidR="004211C4" w:rsidRDefault="004211C4" w:rsidP="00FB1658"/>
    <w:p w14:paraId="10314078" w14:textId="51FE07D4" w:rsidR="00F01BA3" w:rsidRDefault="2A3D69F9" w:rsidP="00FB1658">
      <w:r>
        <w:t>Our</w:t>
      </w:r>
      <w:r w:rsidR="00E71EF2" w:rsidDel="00201E85">
        <w:t xml:space="preserve"> </w:t>
      </w:r>
      <w:r w:rsidR="00E71EF2">
        <w:t xml:space="preserve">Student Life Strategy will see work in partnership with Students’ </w:t>
      </w:r>
      <w:r w:rsidR="00231A22">
        <w:t>Union</w:t>
      </w:r>
      <w:r w:rsidR="00C1443F">
        <w:t xml:space="preserve"> UCL</w:t>
      </w:r>
      <w:r w:rsidR="00E71EF2">
        <w:t xml:space="preserve"> to deliver </w:t>
      </w:r>
      <w:r w:rsidR="00ED0152">
        <w:t>an expanded</w:t>
      </w:r>
      <w:r w:rsidR="00E71EF2">
        <w:t xml:space="preserve"> programme of extra-curricular activities</w:t>
      </w:r>
      <w:r w:rsidR="00FB1658">
        <w:t xml:space="preserve">, and create an opening, welcoming and inspiring campus that brings students </w:t>
      </w:r>
      <w:r w:rsidR="386A3990">
        <w:t>at every level</w:t>
      </w:r>
      <w:r w:rsidR="78F68F23">
        <w:t xml:space="preserve"> </w:t>
      </w:r>
      <w:r w:rsidR="00FB1658">
        <w:t xml:space="preserve">together wherever possible. </w:t>
      </w:r>
      <w:r w:rsidR="00FD1C3F">
        <w:t>An institution prioritising care and respect needs to address the complexity that drives excessive workloads</w:t>
      </w:r>
      <w:r w:rsidR="006774A3">
        <w:t xml:space="preserve"> for its students and staff</w:t>
      </w:r>
      <w:r w:rsidR="00FD1C3F">
        <w:t xml:space="preserve">; an institution that strives to be open and inclusive needs to make space for students to capitalise on all that we – and London – can offer. </w:t>
      </w:r>
      <w:r w:rsidR="002A1439">
        <w:t>Both</w:t>
      </w:r>
      <w:r w:rsidR="00FD1C3F">
        <w:t xml:space="preserve"> are priorities for this strategic plan. </w:t>
      </w:r>
    </w:p>
    <w:p w14:paraId="472CCEE0" w14:textId="77777777" w:rsidR="005130D5" w:rsidRDefault="005130D5" w:rsidP="002B48FF"/>
    <w:p w14:paraId="6D09D263" w14:textId="7DEBE13C" w:rsidR="00A754CA" w:rsidRDefault="0F7E868A" w:rsidP="00861225">
      <w:pPr>
        <w:spacing w:after="240"/>
      </w:pPr>
      <w:r>
        <w:t xml:space="preserve">There was strong support for </w:t>
      </w:r>
      <w:r w:rsidR="00FD1C3F">
        <w:t>a</w:t>
      </w:r>
      <w:r>
        <w:t xml:space="preserve"> </w:t>
      </w:r>
      <w:r w:rsidR="385951DB">
        <w:t xml:space="preserve">substantial programme of </w:t>
      </w:r>
      <w:r w:rsidR="006774A3">
        <w:t xml:space="preserve">structural </w:t>
      </w:r>
      <w:r w:rsidR="385951DB">
        <w:t>change</w:t>
      </w:r>
      <w:r w:rsidR="08D65922">
        <w:t xml:space="preserve"> </w:t>
      </w:r>
      <w:r w:rsidR="134AC51B">
        <w:t>through</w:t>
      </w:r>
      <w:r w:rsidR="385951DB">
        <w:t xml:space="preserve"> the consultation process. Respondents made clear the overall scale of ambition for maintaining the quality of education at UCL</w:t>
      </w:r>
      <w:r w:rsidR="7A804147">
        <w:t xml:space="preserve"> and improving further</w:t>
      </w:r>
      <w:r w:rsidR="385951DB">
        <w:t>, with an emphasis on reducing the administrative burden o</w:t>
      </w:r>
      <w:r w:rsidR="375F2947">
        <w:t>n</w:t>
      </w:r>
      <w:r w:rsidR="385951DB">
        <w:t xml:space="preserve"> all parties</w:t>
      </w:r>
      <w:r w:rsidR="001776B1">
        <w:t>, particularly in the interests of student and staff wellbeing,</w:t>
      </w:r>
      <w:r w:rsidR="076F858A">
        <w:t xml:space="preserve"> </w:t>
      </w:r>
      <w:r w:rsidR="385951DB">
        <w:t xml:space="preserve">and increasing student </w:t>
      </w:r>
      <w:r w:rsidR="7A804147">
        <w:t xml:space="preserve">academic </w:t>
      </w:r>
      <w:r w:rsidR="385951DB">
        <w:t xml:space="preserve">support. </w:t>
      </w:r>
      <w:r w:rsidR="375F2947">
        <w:t xml:space="preserve">The initiatives </w:t>
      </w:r>
      <w:r w:rsidR="1563FBCE">
        <w:t xml:space="preserve">below are therefore focused on projects </w:t>
      </w:r>
      <w:r w:rsidR="385951DB">
        <w:t xml:space="preserve">that look at the structure of our pedagogic provision </w:t>
      </w:r>
      <w:r w:rsidR="1563FBCE">
        <w:t>and projects that</w:t>
      </w:r>
      <w:r w:rsidR="385951DB">
        <w:t xml:space="preserve"> aim to improve the efficiency and responsiveness of the teaching infrastructure. </w:t>
      </w:r>
    </w:p>
    <w:p w14:paraId="798EBCCF" w14:textId="7A7CB378" w:rsidR="009D677F" w:rsidRDefault="006A3811" w:rsidP="26D82717">
      <w:r>
        <w:t xml:space="preserve">Of course, wide </w:t>
      </w:r>
      <w:r w:rsidR="007E2CE7">
        <w:t>c</w:t>
      </w:r>
      <w:r w:rsidR="005130D5">
        <w:t xml:space="preserve">onsultation and </w:t>
      </w:r>
      <w:r w:rsidR="00126987">
        <w:t>colla</w:t>
      </w:r>
      <w:r w:rsidR="007E2CE7">
        <w:t>borative</w:t>
      </w:r>
      <w:r w:rsidR="00CE3786">
        <w:t xml:space="preserve"> </w:t>
      </w:r>
      <w:r w:rsidR="007E2CE7">
        <w:t>development</w:t>
      </w:r>
      <w:r w:rsidR="00CE3786">
        <w:t xml:space="preserve"> will </w:t>
      </w:r>
      <w:r>
        <w:t xml:space="preserve">continue to be </w:t>
      </w:r>
      <w:r w:rsidR="00CE3786">
        <w:t xml:space="preserve">crucial </w:t>
      </w:r>
      <w:r w:rsidR="001918BB">
        <w:t xml:space="preserve">for </w:t>
      </w:r>
      <w:r w:rsidR="007E2CE7">
        <w:t>real structural change</w:t>
      </w:r>
      <w:r w:rsidR="00CE3786">
        <w:t xml:space="preserve"> to </w:t>
      </w:r>
      <w:r w:rsidR="007E2CE7">
        <w:t>be possible</w:t>
      </w:r>
      <w:r w:rsidR="00CE3786">
        <w:t xml:space="preserve">. </w:t>
      </w:r>
      <w:r w:rsidR="001918BB">
        <w:t xml:space="preserve">Academic Board and </w:t>
      </w:r>
      <w:r w:rsidR="00735526">
        <w:t xml:space="preserve">Education Committee </w:t>
      </w:r>
      <w:r w:rsidR="001918BB">
        <w:t xml:space="preserve">will </w:t>
      </w:r>
      <w:r w:rsidR="00735526">
        <w:t>ha</w:t>
      </w:r>
      <w:r w:rsidR="001918BB">
        <w:t>ve</w:t>
      </w:r>
      <w:r w:rsidR="00735526">
        <w:t xml:space="preserve"> vital role</w:t>
      </w:r>
      <w:r w:rsidR="001918BB">
        <w:t>s</w:t>
      </w:r>
      <w:r w:rsidR="00735526">
        <w:t xml:space="preserve"> to play in </w:t>
      </w:r>
      <w:r w:rsidR="00D552C2">
        <w:t xml:space="preserve">catalysing those discussions and advising on the feasibility of plans </w:t>
      </w:r>
      <w:r w:rsidR="00C43703">
        <w:t>from inception to delivery</w:t>
      </w:r>
      <w:r w:rsidR="00D552C2">
        <w:t xml:space="preserve">. </w:t>
      </w:r>
      <w:r w:rsidR="3009F19C" w:rsidRPr="00FE0654">
        <w:rPr>
          <w:rFonts w:ascii="Calibri" w:eastAsia="Calibri" w:hAnsi="Calibri" w:cs="Calibri"/>
          <w:sz w:val="22"/>
          <w:szCs w:val="22"/>
        </w:rPr>
        <w:t xml:space="preserve"> </w:t>
      </w:r>
      <w:r w:rsidR="3009F19C" w:rsidRPr="0078768B">
        <w:rPr>
          <w:rFonts w:ascii="Calibri" w:eastAsia="Calibri" w:hAnsi="Calibri" w:cs="Calibri"/>
        </w:rPr>
        <w:t>Education Committee has endorsed the general direction of the education plans, and it is noted that once institutional direction and ambition are clearer following Project One, more detailed project plans can be developed for the other projects (there was widespread support for the second project listed below).</w:t>
      </w:r>
      <w:r w:rsidR="00313DCE">
        <w:t xml:space="preserve"> </w:t>
      </w:r>
      <w:r w:rsidR="00B07AA7">
        <w:t>O</w:t>
      </w:r>
      <w:r w:rsidR="00D552C2">
        <w:t xml:space="preserve">ur priorities for </w:t>
      </w:r>
      <w:r w:rsidR="00355599">
        <w:t>undergraduate (</w:t>
      </w:r>
      <w:r w:rsidR="00D552C2">
        <w:t>UG</w:t>
      </w:r>
      <w:r w:rsidR="00355599">
        <w:t>)</w:t>
      </w:r>
      <w:r w:rsidR="00D552C2">
        <w:t xml:space="preserve"> and </w:t>
      </w:r>
      <w:r w:rsidR="00355599">
        <w:t>postgraduate taught (</w:t>
      </w:r>
      <w:r w:rsidR="00D552C2">
        <w:t>PGT</w:t>
      </w:r>
      <w:r w:rsidR="00355599">
        <w:t>)</w:t>
      </w:r>
      <w:r w:rsidR="00D552C2">
        <w:t xml:space="preserve"> education will fall into </w:t>
      </w:r>
      <w:r w:rsidR="004E5743">
        <w:t xml:space="preserve">five </w:t>
      </w:r>
      <w:r w:rsidR="00D552C2">
        <w:t>broad areas</w:t>
      </w:r>
      <w:r w:rsidR="000152BB">
        <w:t>:</w:t>
      </w:r>
    </w:p>
    <w:p w14:paraId="0F203A4B" w14:textId="77777777" w:rsidR="009D677F" w:rsidRDefault="009D677F" w:rsidP="002B48FF"/>
    <w:p w14:paraId="5EBC3F11" w14:textId="4DD139E3" w:rsidR="00F13441" w:rsidRDefault="00A754CA" w:rsidP="005C42EF">
      <w:pPr>
        <w:pStyle w:val="ListParagraph"/>
        <w:numPr>
          <w:ilvl w:val="0"/>
          <w:numId w:val="4"/>
        </w:numPr>
      </w:pPr>
      <w:r w:rsidRPr="5C8C9AB3">
        <w:rPr>
          <w:b/>
          <w:bCs/>
        </w:rPr>
        <w:t>A UCL teaching and assessment framework</w:t>
      </w:r>
      <w:r w:rsidR="002F79F3">
        <w:t xml:space="preserve">: </w:t>
      </w:r>
      <w:r w:rsidR="00452FDF">
        <w:t xml:space="preserve">over the next year, </w:t>
      </w:r>
      <w:r w:rsidR="002F79F3">
        <w:t>we will agree</w:t>
      </w:r>
      <w:r w:rsidR="00B002F4">
        <w:t xml:space="preserve"> a set of shared principles for </w:t>
      </w:r>
      <w:r w:rsidR="00A35722">
        <w:t>a UCL-</w:t>
      </w:r>
      <w:r w:rsidR="00EB1A08">
        <w:t>distinctive</w:t>
      </w:r>
      <w:r w:rsidR="002A4095">
        <w:t>,</w:t>
      </w:r>
      <w:r w:rsidR="00EB1A08">
        <w:t xml:space="preserve"> futures-focused</w:t>
      </w:r>
      <w:r w:rsidR="002A4095">
        <w:t>,</w:t>
      </w:r>
      <w:r w:rsidR="00644426">
        <w:t xml:space="preserve"> research-intensive</w:t>
      </w:r>
      <w:r w:rsidR="00B002F4">
        <w:t xml:space="preserve"> education</w:t>
      </w:r>
      <w:r w:rsidR="00A35722">
        <w:t xml:space="preserve">, </w:t>
      </w:r>
      <w:r w:rsidR="002A4095">
        <w:t xml:space="preserve">which brings our </w:t>
      </w:r>
      <w:r w:rsidR="0000406E">
        <w:t xml:space="preserve">students </w:t>
      </w:r>
      <w:r w:rsidR="001918BB">
        <w:t xml:space="preserve">close to </w:t>
      </w:r>
      <w:r w:rsidR="0000406E">
        <w:t xml:space="preserve">our </w:t>
      </w:r>
      <w:r w:rsidR="0083332C">
        <w:t xml:space="preserve">research to an </w:t>
      </w:r>
      <w:r w:rsidR="00156D76">
        <w:t>ever-greater</w:t>
      </w:r>
      <w:r w:rsidR="0083332C">
        <w:t xml:space="preserve"> extent</w:t>
      </w:r>
      <w:r w:rsidR="002742C0">
        <w:t xml:space="preserve">. Our aim is a broad institutional framework for education </w:t>
      </w:r>
      <w:r w:rsidR="009D5471">
        <w:t xml:space="preserve">that </w:t>
      </w:r>
      <w:r w:rsidR="002742C0">
        <w:t xml:space="preserve">evolves </w:t>
      </w:r>
      <w:r w:rsidR="00B42A0C">
        <w:t>our UCL</w:t>
      </w:r>
      <w:r w:rsidR="002742C0">
        <w:t xml:space="preserve"> Connected Curriculum</w:t>
      </w:r>
      <w:r w:rsidR="00B42A0C">
        <w:t xml:space="preserve"> principles </w:t>
      </w:r>
      <w:r w:rsidR="002742C0">
        <w:t>in pragmatic ways</w:t>
      </w:r>
      <w:r w:rsidR="009D5471">
        <w:t>,</w:t>
      </w:r>
      <w:r w:rsidR="002742C0">
        <w:t xml:space="preserve"> so local determination and interpretation can flourish</w:t>
      </w:r>
      <w:r w:rsidR="007C3348">
        <w:t>. This should provide the framework for decisions about</w:t>
      </w:r>
      <w:r w:rsidR="00861ECA">
        <w:t xml:space="preserve"> future investment in the tools that support our teaching</w:t>
      </w:r>
      <w:r w:rsidR="007C3348">
        <w:t xml:space="preserve"> and</w:t>
      </w:r>
      <w:r w:rsidR="00477546">
        <w:t xml:space="preserve"> consider </w:t>
      </w:r>
      <w:r w:rsidR="0000406E">
        <w:t>explicitly</w:t>
      </w:r>
      <w:r w:rsidR="00477546">
        <w:t xml:space="preserve"> how we can increase </w:t>
      </w:r>
      <w:r w:rsidR="00186FE3">
        <w:t>interdisciplinarity in the curriculum and give our students</w:t>
      </w:r>
      <w:r w:rsidR="00CE2810">
        <w:t xml:space="preserve">, regardless of discipline, </w:t>
      </w:r>
      <w:r w:rsidR="00793D15">
        <w:t>the grounding to navigate</w:t>
      </w:r>
      <w:r w:rsidR="009D5471">
        <w:t>, for example,</w:t>
      </w:r>
      <w:r w:rsidR="00793D15">
        <w:t xml:space="preserve"> questions of</w:t>
      </w:r>
      <w:r w:rsidR="0000406E">
        <w:t xml:space="preserve"> </w:t>
      </w:r>
      <w:r w:rsidR="00CE2810">
        <w:t>sustainability</w:t>
      </w:r>
      <w:r w:rsidR="0000406E">
        <w:t xml:space="preserve">, </w:t>
      </w:r>
      <w:r w:rsidR="00CE2810">
        <w:t>data science and carbon reduction</w:t>
      </w:r>
      <w:r w:rsidR="00D26CC8">
        <w:t xml:space="preserve">, given that </w:t>
      </w:r>
      <w:r w:rsidR="0074239F">
        <w:t>this capacity</w:t>
      </w:r>
      <w:r w:rsidR="00D26CC8">
        <w:t xml:space="preserve"> </w:t>
      </w:r>
      <w:r w:rsidR="00CE2810">
        <w:t xml:space="preserve">will be </w:t>
      </w:r>
      <w:r w:rsidR="001918BB">
        <w:t xml:space="preserve">increasingly sought by </w:t>
      </w:r>
      <w:proofErr w:type="gramStart"/>
      <w:r w:rsidR="001918BB">
        <w:t>employers</w:t>
      </w:r>
      <w:r w:rsidR="00793D15">
        <w:t>;</w:t>
      </w:r>
      <w:proofErr w:type="gramEnd"/>
    </w:p>
    <w:p w14:paraId="0D299D30" w14:textId="77777777" w:rsidR="00BD3333" w:rsidRDefault="00BD3333" w:rsidP="00854CAD">
      <w:pPr>
        <w:pStyle w:val="ListParagraph"/>
      </w:pPr>
    </w:p>
    <w:p w14:paraId="1A94DC87" w14:textId="7DD77694" w:rsidR="00F13441" w:rsidRDefault="145F2C7C" w:rsidP="005C42EF">
      <w:pPr>
        <w:pStyle w:val="ListParagraph"/>
        <w:numPr>
          <w:ilvl w:val="0"/>
          <w:numId w:val="4"/>
        </w:numPr>
      </w:pPr>
      <w:r w:rsidRPr="4429BFAB">
        <w:rPr>
          <w:b/>
          <w:bCs/>
        </w:rPr>
        <w:t xml:space="preserve">A new Institute for </w:t>
      </w:r>
      <w:r w:rsidR="476C1290" w:rsidRPr="4429BFAB">
        <w:rPr>
          <w:b/>
          <w:bCs/>
        </w:rPr>
        <w:t>Higher Education (</w:t>
      </w:r>
      <w:r w:rsidRPr="4429BFAB">
        <w:rPr>
          <w:b/>
          <w:bCs/>
        </w:rPr>
        <w:t>HE</w:t>
      </w:r>
      <w:r w:rsidR="476C1290" w:rsidRPr="4429BFAB">
        <w:rPr>
          <w:b/>
          <w:bCs/>
        </w:rPr>
        <w:t>)</w:t>
      </w:r>
      <w:r w:rsidRPr="4429BFAB">
        <w:rPr>
          <w:b/>
          <w:bCs/>
        </w:rPr>
        <w:t xml:space="preserve"> Development and Support</w:t>
      </w:r>
      <w:r w:rsidR="563CBD99">
        <w:t xml:space="preserve">: </w:t>
      </w:r>
      <w:r w:rsidR="65A10AA5">
        <w:t xml:space="preserve">the </w:t>
      </w:r>
      <w:r w:rsidR="3CD8A014">
        <w:t xml:space="preserve">aspiration here is to </w:t>
      </w:r>
      <w:r w:rsidR="00EF2E7B">
        <w:t>bring together the currently fragmented</w:t>
      </w:r>
      <w:r w:rsidR="3CD8A014">
        <w:t xml:space="preserve"> support for all involved with education at UCL, and to </w:t>
      </w:r>
      <w:r w:rsidR="00452FDF">
        <w:t>establish</w:t>
      </w:r>
      <w:r w:rsidR="3CD8A014">
        <w:t xml:space="preserve"> an institute </w:t>
      </w:r>
      <w:r w:rsidR="476C1290">
        <w:t xml:space="preserve">that </w:t>
      </w:r>
      <w:r w:rsidR="5106E957">
        <w:t>will improve the ability</w:t>
      </w:r>
      <w:r w:rsidR="3CD8A014">
        <w:t xml:space="preserve"> of those who study with us</w:t>
      </w:r>
      <w:r w:rsidR="009E726F">
        <w:t xml:space="preserve"> - </w:t>
      </w:r>
      <w:r w:rsidR="3CD8A014">
        <w:t>and those who guide that study</w:t>
      </w:r>
      <w:r w:rsidR="009E726F">
        <w:t xml:space="preserve"> -</w:t>
      </w:r>
      <w:r w:rsidR="5106E957">
        <w:t xml:space="preserve"> to </w:t>
      </w:r>
      <w:r w:rsidR="004D0DF7">
        <w:t xml:space="preserve">access high-quality practical information and advice. </w:t>
      </w:r>
      <w:proofErr w:type="gramStart"/>
      <w:r w:rsidR="00EF2E7B">
        <w:t>In particular, we</w:t>
      </w:r>
      <w:proofErr w:type="gramEnd"/>
      <w:r w:rsidR="00EF2E7B">
        <w:t xml:space="preserve"> will bring</w:t>
      </w:r>
      <w:r w:rsidR="3CD8A014">
        <w:t xml:space="preserve"> together </w:t>
      </w:r>
      <w:r w:rsidR="5A860C83">
        <w:t>institutional support for staff developmen</w:t>
      </w:r>
      <w:r w:rsidR="35B7AA80">
        <w:t>t</w:t>
      </w:r>
      <w:r w:rsidR="5106E957">
        <w:t xml:space="preserve"> with</w:t>
      </w:r>
      <w:r w:rsidR="5A860C83">
        <w:t xml:space="preserve"> our support for students</w:t>
      </w:r>
      <w:r w:rsidR="3CD8A014">
        <w:t>’</w:t>
      </w:r>
      <w:r w:rsidR="5A860C83">
        <w:t xml:space="preserve"> skills development and our careers and employability team</w:t>
      </w:r>
      <w:r w:rsidR="69379BD7">
        <w:t>,</w:t>
      </w:r>
      <w:r w:rsidR="3CD8A014">
        <w:t xml:space="preserve"> so that their efforts are connected to a greater degree</w:t>
      </w:r>
      <w:r w:rsidR="51164A33">
        <w:t>.</w:t>
      </w:r>
      <w:r w:rsidR="1750CDA8">
        <w:t xml:space="preserve"> </w:t>
      </w:r>
    </w:p>
    <w:p w14:paraId="154A4D88" w14:textId="77777777" w:rsidR="00BD3333" w:rsidRDefault="00BD3333" w:rsidP="00854CAD"/>
    <w:p w14:paraId="5E2CFE1C" w14:textId="2096CC5D" w:rsidR="00C11231" w:rsidRDefault="00033242" w:rsidP="005C42EF">
      <w:pPr>
        <w:pStyle w:val="ListParagraph"/>
        <w:numPr>
          <w:ilvl w:val="0"/>
          <w:numId w:val="4"/>
        </w:numPr>
      </w:pPr>
      <w:r w:rsidRPr="26D82717">
        <w:rPr>
          <w:b/>
          <w:bCs/>
        </w:rPr>
        <w:t xml:space="preserve">A </w:t>
      </w:r>
      <w:r w:rsidR="00644426" w:rsidRPr="26D82717">
        <w:rPr>
          <w:b/>
          <w:bCs/>
        </w:rPr>
        <w:t>revised</w:t>
      </w:r>
      <w:r w:rsidR="001918BB" w:rsidRPr="26D82717">
        <w:rPr>
          <w:b/>
          <w:bCs/>
        </w:rPr>
        <w:t xml:space="preserve"> </w:t>
      </w:r>
      <w:r w:rsidRPr="26D82717">
        <w:rPr>
          <w:b/>
          <w:bCs/>
        </w:rPr>
        <w:t>structure for the academic teaching year</w:t>
      </w:r>
      <w:r w:rsidR="001918BB" w:rsidRPr="26D82717">
        <w:rPr>
          <w:b/>
          <w:bCs/>
        </w:rPr>
        <w:t xml:space="preserve"> by 2026</w:t>
      </w:r>
      <w:r w:rsidR="28AEA4D1" w:rsidRPr="26D82717">
        <w:rPr>
          <w:b/>
          <w:bCs/>
        </w:rPr>
        <w:t>-</w:t>
      </w:r>
      <w:r w:rsidR="001918BB" w:rsidRPr="26D82717">
        <w:rPr>
          <w:b/>
          <w:bCs/>
        </w:rPr>
        <w:t>27</w:t>
      </w:r>
      <w:r w:rsidRPr="26D82717">
        <w:rPr>
          <w:b/>
          <w:bCs/>
        </w:rPr>
        <w:t>:</w:t>
      </w:r>
      <w:r w:rsidR="00990191">
        <w:t xml:space="preserve"> </w:t>
      </w:r>
      <w:r w:rsidR="1A71FF9C">
        <w:t>b</w:t>
      </w:r>
      <w:r w:rsidR="00EE4F5E">
        <w:t xml:space="preserve">y looking again at how we structure the teaching year, we </w:t>
      </w:r>
      <w:r w:rsidR="00B91908">
        <w:t>can move forward on</w:t>
      </w:r>
      <w:r w:rsidR="005C1145">
        <w:t xml:space="preserve"> long-standing concerns from students about </w:t>
      </w:r>
      <w:r w:rsidR="005E5CAC">
        <w:t>over-</w:t>
      </w:r>
      <w:r w:rsidR="005C1145">
        <w:t>assessment</w:t>
      </w:r>
      <w:r w:rsidR="00BA1D35">
        <w:t>, a high-stakes end-of-year exam period</w:t>
      </w:r>
      <w:r w:rsidR="005C1145">
        <w:t xml:space="preserve"> and the lack of new teaching in </w:t>
      </w:r>
      <w:r w:rsidR="6AF2DFE9">
        <w:t>T</w:t>
      </w:r>
      <w:r w:rsidR="005C1145">
        <w:t xml:space="preserve">erm </w:t>
      </w:r>
      <w:r w:rsidR="1B139731">
        <w:t>Three</w:t>
      </w:r>
      <w:r w:rsidR="005C1145">
        <w:t xml:space="preserve">. We can also </w:t>
      </w:r>
      <w:r w:rsidR="00DB3F56">
        <w:t xml:space="preserve">address the need to </w:t>
      </w:r>
      <w:r w:rsidR="00146E7D">
        <w:t>better support staff with their education workloads</w:t>
      </w:r>
      <w:r w:rsidR="00343A65">
        <w:t xml:space="preserve"> </w:t>
      </w:r>
      <w:r w:rsidR="00DB3F56">
        <w:t xml:space="preserve">by spacing </w:t>
      </w:r>
      <w:r w:rsidR="00343A65">
        <w:t xml:space="preserve">the undergraduate year out more </w:t>
      </w:r>
      <w:r w:rsidR="001918BB">
        <w:t>consistently and</w:t>
      </w:r>
      <w:r w:rsidR="00343A65">
        <w:t xml:space="preserve"> </w:t>
      </w:r>
      <w:r w:rsidR="00011C0B">
        <w:t>creating</w:t>
      </w:r>
      <w:r w:rsidR="00343A65">
        <w:t xml:space="preserve"> </w:t>
      </w:r>
      <w:r w:rsidR="00B91908">
        <w:t>opportunities</w:t>
      </w:r>
      <w:r w:rsidR="00343A65">
        <w:t xml:space="preserve"> for our UG and PGT students to engage in for-credit projects</w:t>
      </w:r>
      <w:r w:rsidR="00BA1D35">
        <w:t xml:space="preserve"> outside their departments</w:t>
      </w:r>
      <w:r w:rsidR="00343A65">
        <w:t xml:space="preserve">. The principle of a new structure received </w:t>
      </w:r>
      <w:r w:rsidR="00057A07">
        <w:t>support in the consultation and from Education Committee but will require careful planning and engagement ahead of implementation</w:t>
      </w:r>
      <w:r w:rsidR="00B23EEE">
        <w:t xml:space="preserve">, particularly as we consider </w:t>
      </w:r>
      <w:r w:rsidR="000343F7">
        <w:t>how</w:t>
      </w:r>
      <w:r w:rsidR="00B23EEE">
        <w:t xml:space="preserve"> </w:t>
      </w:r>
      <w:r w:rsidR="00644426">
        <w:t>different structures</w:t>
      </w:r>
      <w:r w:rsidR="00B23EEE">
        <w:t xml:space="preserve"> </w:t>
      </w:r>
      <w:r w:rsidR="000343F7">
        <w:t xml:space="preserve">can accommodate </w:t>
      </w:r>
      <w:r w:rsidR="00644426">
        <w:t xml:space="preserve">and enhance </w:t>
      </w:r>
      <w:r w:rsidR="000343F7">
        <w:t xml:space="preserve">local constraints and </w:t>
      </w:r>
      <w:r w:rsidR="00156D76">
        <w:t>pedagogies.</w:t>
      </w:r>
      <w:r w:rsidR="008757F7">
        <w:t xml:space="preserve"> Working with Education Committee, and in full consultation with the community, o</w:t>
      </w:r>
      <w:r w:rsidR="00B23EEE">
        <w:t xml:space="preserve">ur </w:t>
      </w:r>
      <w:r w:rsidR="00B91908">
        <w:t xml:space="preserve">aspiration </w:t>
      </w:r>
      <w:r w:rsidR="00B23EEE">
        <w:t xml:space="preserve">is to have a </w:t>
      </w:r>
      <w:r w:rsidR="00BD3333">
        <w:t xml:space="preserve">revised </w:t>
      </w:r>
      <w:r w:rsidR="00B23EEE">
        <w:t xml:space="preserve">structure in place for the </w:t>
      </w:r>
      <w:r w:rsidR="00641624">
        <w:t>20</w:t>
      </w:r>
      <w:r w:rsidR="00B23EEE">
        <w:t>26</w:t>
      </w:r>
      <w:r w:rsidR="00157BC5" w:rsidRPr="26D82717">
        <w:rPr>
          <w:rFonts w:ascii="Symbol" w:eastAsia="Symbol" w:hAnsi="Symbol" w:cs="Symbol"/>
        </w:rPr>
        <w:t></w:t>
      </w:r>
      <w:r w:rsidR="00B23EEE">
        <w:t>27 academic year</w:t>
      </w:r>
      <w:r w:rsidR="008757F7">
        <w:t>.</w:t>
      </w:r>
    </w:p>
    <w:p w14:paraId="4375A974" w14:textId="77777777" w:rsidR="00F13441" w:rsidRDefault="00F13441" w:rsidP="00F13441"/>
    <w:p w14:paraId="13F29D16" w14:textId="04EE14E7" w:rsidR="00F13441" w:rsidRDefault="00C11231" w:rsidP="005C42EF">
      <w:pPr>
        <w:pStyle w:val="ListParagraph"/>
        <w:numPr>
          <w:ilvl w:val="0"/>
          <w:numId w:val="4"/>
        </w:numPr>
      </w:pPr>
      <w:r w:rsidRPr="26D82717">
        <w:rPr>
          <w:b/>
          <w:bCs/>
        </w:rPr>
        <w:t xml:space="preserve">Introduce a new programme architecture for UG and PGT courses: </w:t>
      </w:r>
      <w:r w:rsidR="75CFEDA7" w:rsidRPr="26D82717">
        <w:rPr>
          <w:rFonts w:ascii="Calibri" w:eastAsia="Calibri" w:hAnsi="Calibri" w:cs="Calibri"/>
          <w:sz w:val="22"/>
          <w:szCs w:val="22"/>
        </w:rPr>
        <w:t xml:space="preserve"> </w:t>
      </w:r>
      <w:r w:rsidR="75CFEDA7" w:rsidRPr="00796D40">
        <w:rPr>
          <w:rFonts w:ascii="Calibri" w:eastAsia="Calibri" w:hAnsi="Calibri" w:cs="Calibri"/>
        </w:rPr>
        <w:t>under the guidance of Education Committee, a range of options</w:t>
      </w:r>
      <w:r w:rsidR="75CFEDA7" w:rsidRPr="00796D40">
        <w:rPr>
          <w:rFonts w:ascii="Calibri" w:eastAsia="Calibri" w:hAnsi="Calibri" w:cs="Calibri"/>
          <w:b/>
          <w:bCs/>
        </w:rPr>
        <w:t xml:space="preserve"> </w:t>
      </w:r>
      <w:r w:rsidR="75CFEDA7" w:rsidRPr="00796D40">
        <w:rPr>
          <w:rFonts w:ascii="Calibri" w:eastAsia="Calibri" w:hAnsi="Calibri" w:cs="Calibri"/>
        </w:rPr>
        <w:t>and accompanying impacts</w:t>
      </w:r>
      <w:r w:rsidR="75CFEDA7" w:rsidRPr="00796D40">
        <w:rPr>
          <w:rFonts w:ascii="Calibri" w:eastAsia="Calibri" w:hAnsi="Calibri" w:cs="Calibri"/>
          <w:b/>
          <w:bCs/>
        </w:rPr>
        <w:t xml:space="preserve"> </w:t>
      </w:r>
      <w:r w:rsidR="75CFEDA7" w:rsidRPr="00796D40">
        <w:rPr>
          <w:rFonts w:ascii="Calibri" w:eastAsia="Calibri" w:hAnsi="Calibri" w:cs="Calibri"/>
        </w:rPr>
        <w:t>will be identified for further consultation and deliberation. New proposals will address</w:t>
      </w:r>
      <w:r w:rsidR="00291572">
        <w:t xml:space="preserve"> the negative impact of </w:t>
      </w:r>
      <w:r w:rsidR="006E3ECD">
        <w:t xml:space="preserve">our existing approach to </w:t>
      </w:r>
      <w:r w:rsidR="00B935FE">
        <w:t xml:space="preserve">student </w:t>
      </w:r>
      <w:r w:rsidR="006E3ECD">
        <w:t xml:space="preserve">choice, </w:t>
      </w:r>
      <w:r w:rsidR="6222850A">
        <w:t>where</w:t>
      </w:r>
      <w:r w:rsidR="006E3ECD">
        <w:t xml:space="preserve"> most of our modules</w:t>
      </w:r>
      <w:r w:rsidR="6E0BC3F0">
        <w:t xml:space="preserve"> are</w:t>
      </w:r>
      <w:r w:rsidR="006E3ECD">
        <w:t xml:space="preserve"> available</w:t>
      </w:r>
      <w:r w:rsidR="00011C0B">
        <w:t xml:space="preserve"> in principle</w:t>
      </w:r>
      <w:r w:rsidR="006E3ECD">
        <w:t xml:space="preserve"> to most of our students, but </w:t>
      </w:r>
      <w:r w:rsidR="00BD6A6C">
        <w:t>without the</w:t>
      </w:r>
      <w:r w:rsidR="006E3ECD">
        <w:t xml:space="preserve"> </w:t>
      </w:r>
      <w:r w:rsidR="006830CA">
        <w:t>infrastructure</w:t>
      </w:r>
      <w:r w:rsidR="006E3ECD">
        <w:t xml:space="preserve"> to make this theoretical </w:t>
      </w:r>
      <w:r w:rsidR="0031330D">
        <w:t xml:space="preserve">breadth feasible </w:t>
      </w:r>
      <w:r w:rsidR="00011C0B">
        <w:t>in practice</w:t>
      </w:r>
      <w:r w:rsidR="001918BB">
        <w:t>.</w:t>
      </w:r>
      <w:r w:rsidR="00313DCE">
        <w:t xml:space="preserve"> </w:t>
      </w:r>
      <w:r w:rsidR="00B935FE">
        <w:t>W</w:t>
      </w:r>
      <w:r w:rsidR="00584185">
        <w:t xml:space="preserve">here we </w:t>
      </w:r>
      <w:r w:rsidR="00B935FE">
        <w:t xml:space="preserve">do </w:t>
      </w:r>
      <w:r w:rsidR="00584185">
        <w:t>manage to offer</w:t>
      </w:r>
      <w:r w:rsidR="00846AC2">
        <w:t xml:space="preserve"> relative freedom of choic</w:t>
      </w:r>
      <w:r w:rsidR="00584185">
        <w:t xml:space="preserve">e, </w:t>
      </w:r>
      <w:r w:rsidR="00B935FE">
        <w:t>this happens in</w:t>
      </w:r>
      <w:r w:rsidR="00846AC2">
        <w:t xml:space="preserve"> ways </w:t>
      </w:r>
      <w:r w:rsidR="003E1CEF">
        <w:t xml:space="preserve">that </w:t>
      </w:r>
      <w:r w:rsidR="001918BB">
        <w:t xml:space="preserve">can be </w:t>
      </w:r>
      <w:r w:rsidR="00846AC2">
        <w:t>detrimental to cohort identi</w:t>
      </w:r>
      <w:r w:rsidR="003E1CEF">
        <w:t>t</w:t>
      </w:r>
      <w:r w:rsidR="00846AC2">
        <w:t xml:space="preserve">y and students’ sense of belonging. </w:t>
      </w:r>
      <w:r w:rsidR="00D0686E">
        <w:t>W</w:t>
      </w:r>
      <w:r w:rsidR="001918BB">
        <w:t>e propose</w:t>
      </w:r>
      <w:r w:rsidR="00291572">
        <w:t xml:space="preserve"> to conduct a full review of the pathways through our taught programmes, simplifying and</w:t>
      </w:r>
      <w:r w:rsidR="0031330D">
        <w:t xml:space="preserve"> agreeing the most desirable set of options for each programme</w:t>
      </w:r>
      <w:r w:rsidR="00846AC2">
        <w:t xml:space="preserve"> so that we are confident that</w:t>
      </w:r>
      <w:r w:rsidR="006F1344">
        <w:t xml:space="preserve"> the flexibility and choice we offer students is academically coherent and achievable within </w:t>
      </w:r>
      <w:r w:rsidR="00D0686E">
        <w:t>campus</w:t>
      </w:r>
      <w:r w:rsidR="006F1344">
        <w:t xml:space="preserve"> </w:t>
      </w:r>
      <w:r w:rsidR="00D0686E">
        <w:t xml:space="preserve">and other practical </w:t>
      </w:r>
      <w:r w:rsidR="006F1344">
        <w:t xml:space="preserve">constraints. This undertaking will also address </w:t>
      </w:r>
      <w:r w:rsidR="00E87013">
        <w:t xml:space="preserve">existing, ultimately unsustainable, levels of </w:t>
      </w:r>
      <w:r w:rsidR="006830CA">
        <w:t>administrative</w:t>
      </w:r>
      <w:r w:rsidR="006F1344">
        <w:t xml:space="preserve"> and organisational complexity </w:t>
      </w:r>
      <w:r w:rsidR="003E1CEF">
        <w:t xml:space="preserve">that </w:t>
      </w:r>
      <w:r w:rsidR="006F1344">
        <w:t xml:space="preserve">create huge frustration and </w:t>
      </w:r>
      <w:r w:rsidR="005B3C53">
        <w:t xml:space="preserve">challenging workloads for those teaching and for those engaged in </w:t>
      </w:r>
      <w:r w:rsidR="001918BB">
        <w:t xml:space="preserve">supporting </w:t>
      </w:r>
      <w:r w:rsidR="005B3C53">
        <w:t xml:space="preserve">education. Given the </w:t>
      </w:r>
      <w:r w:rsidR="00206E49">
        <w:t xml:space="preserve">scale </w:t>
      </w:r>
      <w:r w:rsidR="005B3C53">
        <w:t xml:space="preserve">of the undertaking, our first step is to work up a set of </w:t>
      </w:r>
      <w:r w:rsidR="00AA7277">
        <w:t>principles for consultation in the 2023</w:t>
      </w:r>
      <w:r w:rsidR="000C4064" w:rsidRPr="26D82717">
        <w:rPr>
          <w:rFonts w:ascii="Symbol" w:eastAsia="Symbol" w:hAnsi="Symbol" w:cs="Symbol"/>
        </w:rPr>
        <w:t></w:t>
      </w:r>
      <w:r w:rsidR="00AA7277">
        <w:t>24 academic year</w:t>
      </w:r>
      <w:r w:rsidR="00E043AF">
        <w:t xml:space="preserve">, and to phase </w:t>
      </w:r>
      <w:r w:rsidR="00F043A2">
        <w:t>the next steps in response to that consultation</w:t>
      </w:r>
      <w:r w:rsidR="00E043AF">
        <w:t xml:space="preserve"> across the strategic plan period</w:t>
      </w:r>
      <w:r w:rsidR="00AA7277">
        <w:t xml:space="preserve">. </w:t>
      </w:r>
    </w:p>
    <w:p w14:paraId="5D811594" w14:textId="77777777" w:rsidR="00F13441" w:rsidRDefault="00F13441" w:rsidP="00F13441"/>
    <w:p w14:paraId="326B038C" w14:textId="3C79F633" w:rsidR="000E09FF" w:rsidRDefault="46E19EFA" w:rsidP="005C42EF">
      <w:pPr>
        <w:pStyle w:val="ListParagraph"/>
        <w:numPr>
          <w:ilvl w:val="0"/>
          <w:numId w:val="4"/>
        </w:numPr>
      </w:pPr>
      <w:r w:rsidRPr="26D82717">
        <w:rPr>
          <w:b/>
          <w:bCs/>
        </w:rPr>
        <w:t>A new Student Life Strategy</w:t>
      </w:r>
      <w:r w:rsidR="445D712E" w:rsidRPr="26D82717">
        <w:rPr>
          <w:b/>
          <w:bCs/>
        </w:rPr>
        <w:t>,</w:t>
      </w:r>
      <w:r w:rsidRPr="26D82717">
        <w:rPr>
          <w:b/>
          <w:bCs/>
        </w:rPr>
        <w:t xml:space="preserve"> in partnership with Students’ Union UCL</w:t>
      </w:r>
      <w:r>
        <w:t xml:space="preserve">: </w:t>
      </w:r>
      <w:r w:rsidR="718CEE8D">
        <w:t>b</w:t>
      </w:r>
      <w:r w:rsidR="2C8E0291">
        <w:t xml:space="preserve">uilding on existing strong relationships with student leaders at all levels of the organisation, </w:t>
      </w:r>
      <w:r w:rsidR="02BEEEC8">
        <w:t>and working</w:t>
      </w:r>
      <w:r w:rsidR="2C8E0291">
        <w:t xml:space="preserve"> with the </w:t>
      </w:r>
      <w:r w:rsidR="4225A54A">
        <w:t xml:space="preserve">Students’ Union UCL </w:t>
      </w:r>
      <w:r w:rsidR="2C8E0291">
        <w:t>sabbatical officers</w:t>
      </w:r>
      <w:r w:rsidR="3F7861A2">
        <w:t>, a</w:t>
      </w:r>
      <w:r w:rsidR="090EBA59">
        <w:t xml:space="preserve"> </w:t>
      </w:r>
      <w:r w:rsidR="4B72B0BC">
        <w:t>Student</w:t>
      </w:r>
      <w:r w:rsidR="0A06E5A4">
        <w:t xml:space="preserve"> Life Strategy</w:t>
      </w:r>
      <w:r w:rsidR="54C9DAED">
        <w:t xml:space="preserve"> is being agreed</w:t>
      </w:r>
      <w:r w:rsidR="2F296BAF">
        <w:t>.</w:t>
      </w:r>
      <w:r w:rsidR="006774A3">
        <w:t xml:space="preserve"> This will set out </w:t>
      </w:r>
      <w:r w:rsidR="328485A5">
        <w:t>how we prioritise the co- and extra</w:t>
      </w:r>
      <w:r w:rsidR="445D712E">
        <w:t>-</w:t>
      </w:r>
      <w:r w:rsidR="328485A5">
        <w:t xml:space="preserve">curricular elements of the student </w:t>
      </w:r>
      <w:r w:rsidR="00F232C5">
        <w:t>experience and</w:t>
      </w:r>
      <w:r w:rsidR="11E35F90">
        <w:t xml:space="preserve"> </w:t>
      </w:r>
      <w:r w:rsidR="00DA7F96">
        <w:t>agree how</w:t>
      </w:r>
      <w:r w:rsidR="11E35F90">
        <w:t xml:space="preserve"> UCL can </w:t>
      </w:r>
      <w:r w:rsidR="00DA7F96">
        <w:t>facilitate</w:t>
      </w:r>
      <w:r w:rsidR="11E35F90">
        <w:t xml:space="preserve"> and support </w:t>
      </w:r>
      <w:r w:rsidR="64AAD7C8">
        <w:t>student</w:t>
      </w:r>
      <w:r w:rsidR="11E35F90">
        <w:t xml:space="preserve"> aspirations</w:t>
      </w:r>
      <w:r w:rsidR="328485A5">
        <w:t xml:space="preserve">. </w:t>
      </w:r>
      <w:r w:rsidR="395D6842">
        <w:t xml:space="preserve">This Strategy </w:t>
      </w:r>
      <w:r w:rsidR="001F7B0C">
        <w:t>will</w:t>
      </w:r>
      <w:r w:rsidR="0000001E">
        <w:t xml:space="preserve"> sit alongside this strategic plan</w:t>
      </w:r>
      <w:r w:rsidR="67AEFE84">
        <w:t xml:space="preserve"> and</w:t>
      </w:r>
      <w:r w:rsidR="0000001E">
        <w:t xml:space="preserve"> </w:t>
      </w:r>
      <w:r w:rsidR="001F7B0C">
        <w:t>includes</w:t>
      </w:r>
      <w:r w:rsidR="35A33D88">
        <w:t>:</w:t>
      </w:r>
    </w:p>
    <w:p w14:paraId="4E73CEA0" w14:textId="77777777" w:rsidR="000E09FF" w:rsidRDefault="000E09FF" w:rsidP="00B62E5D">
      <w:pPr>
        <w:pStyle w:val="ListParagraph"/>
      </w:pPr>
    </w:p>
    <w:p w14:paraId="6B12971B" w14:textId="104C1DA5" w:rsidR="000E09FF" w:rsidRDefault="005F33B8" w:rsidP="005C42EF">
      <w:pPr>
        <w:pStyle w:val="ListParagraph"/>
        <w:numPr>
          <w:ilvl w:val="1"/>
          <w:numId w:val="4"/>
        </w:numPr>
      </w:pPr>
      <w:r>
        <w:t xml:space="preserve">the expansion of sports and physical activity facilities and opportunities for students </w:t>
      </w:r>
    </w:p>
    <w:p w14:paraId="3C25BEA2" w14:textId="5319F12C" w:rsidR="00F13441" w:rsidRDefault="001F7B0C" w:rsidP="005C42EF">
      <w:pPr>
        <w:pStyle w:val="ListParagraph"/>
        <w:numPr>
          <w:ilvl w:val="1"/>
          <w:numId w:val="4"/>
        </w:numPr>
      </w:pPr>
      <w:r>
        <w:t xml:space="preserve">the development of the successful </w:t>
      </w:r>
      <w:proofErr w:type="spellStart"/>
      <w:r w:rsidR="00397A2C">
        <w:t>artsUCL</w:t>
      </w:r>
      <w:proofErr w:type="spellEnd"/>
      <w:r>
        <w:t xml:space="preserve"> initiative</w:t>
      </w:r>
      <w:r w:rsidR="00397A2C">
        <w:t xml:space="preserve">, </w:t>
      </w:r>
      <w:r>
        <w:t>with a focus on a major new programme to expand</w:t>
      </w:r>
      <w:r w:rsidR="00397A2C">
        <w:t xml:space="preserve"> the capacity of the Union to support </w:t>
      </w:r>
      <w:r w:rsidR="000E09FF">
        <w:t xml:space="preserve">entry-level </w:t>
      </w:r>
      <w:r w:rsidR="00397A2C">
        <w:t xml:space="preserve">mass participation in </w:t>
      </w:r>
      <w:r w:rsidR="000E09FF">
        <w:t xml:space="preserve">art, drama, </w:t>
      </w:r>
      <w:proofErr w:type="gramStart"/>
      <w:r w:rsidR="000E09FF">
        <w:t>dance</w:t>
      </w:r>
      <w:proofErr w:type="gramEnd"/>
      <w:r w:rsidR="000E09FF">
        <w:t xml:space="preserve"> and music </w:t>
      </w:r>
    </w:p>
    <w:p w14:paraId="0BEC52BC" w14:textId="25460199" w:rsidR="000E09FF" w:rsidRDefault="000E09FF" w:rsidP="005C42EF">
      <w:pPr>
        <w:pStyle w:val="ListParagraph"/>
        <w:numPr>
          <w:ilvl w:val="1"/>
          <w:numId w:val="4"/>
        </w:numPr>
      </w:pPr>
      <w:r>
        <w:t xml:space="preserve">a continued focus on volunteering as a core </w:t>
      </w:r>
      <w:r w:rsidR="00175AB9">
        <w:t>UCL student activity, with increased opportunities for students to work on research with local organisations through an expanded Community Research Init</w:t>
      </w:r>
      <w:r w:rsidR="00BD3333">
        <w:t>i</w:t>
      </w:r>
      <w:r w:rsidR="00175AB9">
        <w:t>ative for Students</w:t>
      </w:r>
      <w:r w:rsidR="00490719">
        <w:t xml:space="preserve"> (CRIS</w:t>
      </w:r>
      <w:r w:rsidR="00175AB9">
        <w:t xml:space="preserve">) programme </w:t>
      </w:r>
    </w:p>
    <w:p w14:paraId="2A4E77DB" w14:textId="1B0BD0A1" w:rsidR="00DC6B55" w:rsidRDefault="00251C88" w:rsidP="005C42EF">
      <w:pPr>
        <w:pStyle w:val="ListParagraph"/>
        <w:numPr>
          <w:ilvl w:val="1"/>
          <w:numId w:val="4"/>
        </w:numPr>
      </w:pPr>
      <w:r>
        <w:t>investment in the infrastructure that supports student</w:t>
      </w:r>
      <w:r w:rsidR="004727D1">
        <w:t>-led departmental and subject societies</w:t>
      </w:r>
      <w:r w:rsidR="008E1002">
        <w:t xml:space="preserve">, helping to build student engagement at departmental </w:t>
      </w:r>
      <w:proofErr w:type="gramStart"/>
      <w:r w:rsidR="008E1002">
        <w:t>level</w:t>
      </w:r>
      <w:r w:rsidR="008C64A0">
        <w:t>;</w:t>
      </w:r>
      <w:proofErr w:type="gramEnd"/>
    </w:p>
    <w:p w14:paraId="2F4F6BFC" w14:textId="09B8118B" w:rsidR="008E1002" w:rsidRDefault="008E1002" w:rsidP="005C42EF">
      <w:pPr>
        <w:pStyle w:val="ListParagraph"/>
        <w:numPr>
          <w:ilvl w:val="1"/>
          <w:numId w:val="4"/>
        </w:numPr>
      </w:pPr>
      <w:r>
        <w:t>increased opportunities for intercultural activities and engagement for students to reflect the diversity of our student community</w:t>
      </w:r>
    </w:p>
    <w:p w14:paraId="76B80CF5" w14:textId="7756D882" w:rsidR="007D0AEA" w:rsidRDefault="003A1506" w:rsidP="005C42EF">
      <w:pPr>
        <w:pStyle w:val="ListParagraph"/>
        <w:numPr>
          <w:ilvl w:val="1"/>
          <w:numId w:val="4"/>
        </w:numPr>
      </w:pPr>
      <w:r>
        <w:t>p</w:t>
      </w:r>
      <w:r w:rsidR="31F43E50">
        <w:t>roposals</w:t>
      </w:r>
      <w:r w:rsidR="34F63327">
        <w:t xml:space="preserve"> </w:t>
      </w:r>
      <w:r w:rsidR="08D424A1">
        <w:t>for a new home for Students’ Union UCL on the Bloomsbury campus</w:t>
      </w:r>
      <w:r>
        <w:t xml:space="preserve">; these will </w:t>
      </w:r>
      <w:r w:rsidR="31F43E50">
        <w:t xml:space="preserve">be </w:t>
      </w:r>
      <w:r w:rsidR="0C0E534D">
        <w:t xml:space="preserve">taken through the new investment framework for </w:t>
      </w:r>
      <w:r w:rsidR="5E94B7C8">
        <w:t>major institutional projects that support the academic mission (</w:t>
      </w:r>
      <w:r w:rsidR="554D2C4B">
        <w:t>which is</w:t>
      </w:r>
      <w:r w:rsidR="5E94B7C8">
        <w:t xml:space="preserve"> set out in </w:t>
      </w:r>
      <w:r w:rsidR="554D2C4B">
        <w:t xml:space="preserve">more detail </w:t>
      </w:r>
      <w:r w:rsidR="5E94B7C8">
        <w:t>below)</w:t>
      </w:r>
      <w:r w:rsidR="554D2C4B">
        <w:t>.</w:t>
      </w:r>
      <w:r>
        <w:t xml:space="preserve"> Although the scale of investment cannot be guaranteed at this stage, </w:t>
      </w:r>
      <w:r w:rsidR="00EF548B">
        <w:t>the</w:t>
      </w:r>
      <w:r w:rsidR="0000001E">
        <w:t xml:space="preserve"> question of space and facilities for the Students’ Union</w:t>
      </w:r>
      <w:r w:rsidR="00DA7C91">
        <w:t xml:space="preserve"> must be prioritised if we are to remain attractive for the future. </w:t>
      </w:r>
    </w:p>
    <w:p w14:paraId="7407BA3D" w14:textId="4419B23D" w:rsidR="00F13441" w:rsidRDefault="00F13441" w:rsidP="00F13441"/>
    <w:p w14:paraId="30F42FAC" w14:textId="7C2025B3" w:rsidR="0014217A" w:rsidRDefault="49BDF98B" w:rsidP="00512AC3">
      <w:r>
        <w:t xml:space="preserve">The initiatives in this </w:t>
      </w:r>
      <w:r w:rsidR="72121AAD">
        <w:t>education</w:t>
      </w:r>
      <w:r w:rsidR="554D2C4B">
        <w:t xml:space="preserve"> </w:t>
      </w:r>
      <w:r w:rsidR="700FEBB5">
        <w:t xml:space="preserve">delivery </w:t>
      </w:r>
      <w:r>
        <w:t>area are summarised in the table below</w:t>
      </w:r>
      <w:r w:rsidR="11E35F90">
        <w:t xml:space="preserve">. </w:t>
      </w:r>
      <w:r w:rsidR="00AA7AEC">
        <w:t>T</w:t>
      </w:r>
      <w:r w:rsidR="00B63B52">
        <w:t xml:space="preserve">hey are long-term, structural projects that will put </w:t>
      </w:r>
      <w:r w:rsidR="00D65AE8">
        <w:t>us on a new footing. Rather than always seeking incremental improvement, we are planning to tackle some more</w:t>
      </w:r>
      <w:r w:rsidR="00800B44">
        <w:t xml:space="preserve"> deep-rooted problems in the interests of making the university education system work better for all involved. </w:t>
      </w:r>
    </w:p>
    <w:p w14:paraId="310A0142" w14:textId="67DF2155" w:rsidR="00512AC3" w:rsidRDefault="00512AC3" w:rsidP="00512AC3"/>
    <w:p w14:paraId="7A1E8E46" w14:textId="2CA37789" w:rsidR="00E146AD" w:rsidRDefault="00EF548B" w:rsidP="4429BFAB">
      <w:r>
        <w:t>To be successful</w:t>
      </w:r>
      <w:r w:rsidR="00180566">
        <w:t>, we will need</w:t>
      </w:r>
      <w:r>
        <w:t>, in parallel,</w:t>
      </w:r>
      <w:r w:rsidR="00180566">
        <w:t xml:space="preserve"> to change</w:t>
      </w:r>
      <w:r w:rsidR="00512AC3">
        <w:t xml:space="preserve"> how we work and how we organise ourselves</w:t>
      </w:r>
      <w:r w:rsidR="00180566">
        <w:t>. Consequently,</w:t>
      </w:r>
      <w:r w:rsidR="007047DE">
        <w:t xml:space="preserve"> </w:t>
      </w:r>
      <w:r w:rsidR="006B44DE">
        <w:t xml:space="preserve">our strategic plan for education is heavily reliant on the service transformation projects that </w:t>
      </w:r>
      <w:r w:rsidR="00180566">
        <w:t>are set out</w:t>
      </w:r>
      <w:r w:rsidR="006B44DE">
        <w:t xml:space="preserve"> below in the enabling priorities section. </w:t>
      </w:r>
      <w:r w:rsidR="00F52E5F">
        <w:t>To</w:t>
      </w:r>
      <w:r w:rsidR="0014217A">
        <w:t xml:space="preserve"> give an idea of the scale of what is proposed over the next five years, those projects </w:t>
      </w:r>
      <w:r w:rsidR="134B7BB7">
        <w:t>have been included</w:t>
      </w:r>
      <w:r w:rsidR="651E54DB">
        <w:t xml:space="preserve"> </w:t>
      </w:r>
      <w:r w:rsidR="0014217A">
        <w:t xml:space="preserve">in the table below. </w:t>
      </w:r>
      <w:r w:rsidR="00180566">
        <w:t>The programme includes a new approach to student admissions, making it more user-friendly for applicants and much less time</w:t>
      </w:r>
      <w:r w:rsidR="07711F1D">
        <w:t>-</w:t>
      </w:r>
      <w:r w:rsidR="00180566">
        <w:t>consuming for staff. The timetabling pr</w:t>
      </w:r>
      <w:r w:rsidR="007010FD">
        <w:t xml:space="preserve">oject, taken together with work on the shape of the year, and a review of programme diets will result in a </w:t>
      </w:r>
      <w:r w:rsidR="00C40FB4">
        <w:t xml:space="preserve">stable timetable that can roll over year-on-year, and </w:t>
      </w:r>
      <w:r w:rsidR="009E726F">
        <w:t xml:space="preserve">that </w:t>
      </w:r>
      <w:r w:rsidR="00C40FB4">
        <w:t xml:space="preserve">allows us to plan for the upgrade of our learning spaces. </w:t>
      </w:r>
      <w:r w:rsidR="00E146AD">
        <w:t xml:space="preserve">There will also be work on module selection and confirmation </w:t>
      </w:r>
      <w:r w:rsidR="00436A5B">
        <w:t xml:space="preserve">so that students find it easier to </w:t>
      </w:r>
      <w:r w:rsidR="00180566">
        <w:t>choose their courses and staff spend less time supporting them with the administration of that choice</w:t>
      </w:r>
      <w:r w:rsidR="0695CE14">
        <w:t>.</w:t>
      </w:r>
      <w:r w:rsidR="00360973">
        <w:t xml:space="preserve"> </w:t>
      </w:r>
    </w:p>
    <w:p w14:paraId="4FBBFA4B" w14:textId="77777777" w:rsidR="00E146AD" w:rsidRDefault="00E146AD" w:rsidP="4429BFAB"/>
    <w:p w14:paraId="6780A8B9" w14:textId="080A3245" w:rsidR="00F13441" w:rsidRDefault="00E146AD" w:rsidP="4429BFAB">
      <w:r>
        <w:t>These projects are about evolution and change behind the scenes</w:t>
      </w:r>
      <w:r w:rsidR="00D86F98">
        <w:t>, rather than about a radical shift in direction</w:t>
      </w:r>
      <w:r>
        <w:t>; nevertheless, the result</w:t>
      </w:r>
      <w:r w:rsidR="00414E45">
        <w:t xml:space="preserve">s of that change </w:t>
      </w:r>
      <w:r w:rsidR="006A3226">
        <w:t>should</w:t>
      </w:r>
      <w:r w:rsidR="00414E45">
        <w:t xml:space="preserve"> make a real</w:t>
      </w:r>
      <w:r w:rsidR="00D86F98">
        <w:t xml:space="preserve">, </w:t>
      </w:r>
      <w:proofErr w:type="gramStart"/>
      <w:r w:rsidR="00414E45">
        <w:t>positive</w:t>
      </w:r>
      <w:proofErr w:type="gramEnd"/>
      <w:r w:rsidR="00D86F98">
        <w:t xml:space="preserve"> and lasting</w:t>
      </w:r>
      <w:r w:rsidR="00414E45">
        <w:t xml:space="preserve"> difference to all those involved </w:t>
      </w:r>
      <w:r w:rsidR="007F0928">
        <w:t>with education at UCL</w:t>
      </w:r>
      <w:r w:rsidR="00D86F98">
        <w:t>.</w:t>
      </w:r>
    </w:p>
    <w:p w14:paraId="0C192156" w14:textId="77777777" w:rsidR="007F0928" w:rsidRDefault="007F0928" w:rsidP="00F13441">
      <w:pPr>
        <w:spacing w:after="240"/>
      </w:pPr>
    </w:p>
    <w:tbl>
      <w:tblPr>
        <w:tblStyle w:val="TableGrid"/>
        <w:tblW w:w="10065" w:type="dxa"/>
        <w:tblInd w:w="-431" w:type="dxa"/>
        <w:tblLook w:val="04A0" w:firstRow="1" w:lastRow="0" w:firstColumn="1" w:lastColumn="0" w:noHBand="0" w:noVBand="1"/>
      </w:tblPr>
      <w:tblGrid>
        <w:gridCol w:w="1844"/>
        <w:gridCol w:w="4110"/>
        <w:gridCol w:w="4111"/>
      </w:tblGrid>
      <w:tr w:rsidR="00122446" w14:paraId="464D5E44" w14:textId="77777777" w:rsidTr="5964542E">
        <w:trPr>
          <w:trHeight w:val="396"/>
        </w:trPr>
        <w:tc>
          <w:tcPr>
            <w:tcW w:w="10065" w:type="dxa"/>
            <w:gridSpan w:val="3"/>
            <w:shd w:val="clear" w:color="auto" w:fill="E7E6E6" w:themeFill="background2"/>
          </w:tcPr>
          <w:p w14:paraId="0A1798CB" w14:textId="1A7D92C0" w:rsidR="004211C4" w:rsidRPr="4429BFAB" w:rsidRDefault="004211C4" w:rsidP="004211C4">
            <w:pPr>
              <w:rPr>
                <w:b/>
                <w:bCs/>
              </w:rPr>
            </w:pPr>
            <w:r>
              <w:rPr>
                <w:b/>
                <w:bCs/>
              </w:rPr>
              <w:t>Delivery Area sponsor: Vice-Provost (Education and Student Experience)</w:t>
            </w:r>
          </w:p>
        </w:tc>
      </w:tr>
      <w:tr w:rsidR="0047341F" w14:paraId="42353AB5" w14:textId="77777777" w:rsidTr="5964542E">
        <w:trPr>
          <w:trHeight w:val="396"/>
        </w:trPr>
        <w:tc>
          <w:tcPr>
            <w:tcW w:w="1844" w:type="dxa"/>
            <w:shd w:val="clear" w:color="auto" w:fill="E7E6E6" w:themeFill="background2"/>
          </w:tcPr>
          <w:p w14:paraId="53945B80" w14:textId="77777777" w:rsidR="00B03240" w:rsidRDefault="00B03240" w:rsidP="00C85CBC"/>
        </w:tc>
        <w:tc>
          <w:tcPr>
            <w:tcW w:w="4110" w:type="dxa"/>
            <w:shd w:val="clear" w:color="auto" w:fill="E7E6E6" w:themeFill="background2"/>
          </w:tcPr>
          <w:p w14:paraId="7D870E1F" w14:textId="77777777" w:rsidR="00B03240" w:rsidRPr="00946B5C" w:rsidRDefault="00B03240" w:rsidP="00C85CBC">
            <w:pPr>
              <w:jc w:val="center"/>
              <w:rPr>
                <w:b/>
              </w:rPr>
            </w:pPr>
            <w:r>
              <w:rPr>
                <w:b/>
              </w:rPr>
              <w:t>Year 1</w:t>
            </w:r>
          </w:p>
        </w:tc>
        <w:tc>
          <w:tcPr>
            <w:tcW w:w="4111" w:type="dxa"/>
            <w:shd w:val="clear" w:color="auto" w:fill="E7E6E6" w:themeFill="background2"/>
          </w:tcPr>
          <w:p w14:paraId="4135A62F" w14:textId="70E05291" w:rsidR="00B03240" w:rsidRPr="00946B5C" w:rsidRDefault="381B6C5E" w:rsidP="4429BFAB">
            <w:pPr>
              <w:jc w:val="center"/>
              <w:rPr>
                <w:b/>
                <w:bCs/>
              </w:rPr>
            </w:pPr>
            <w:r w:rsidRPr="4429BFAB">
              <w:rPr>
                <w:b/>
                <w:bCs/>
              </w:rPr>
              <w:t>Years 2</w:t>
            </w:r>
            <w:r w:rsidR="493475C5" w:rsidRPr="4429BFAB">
              <w:rPr>
                <w:b/>
                <w:bCs/>
              </w:rPr>
              <w:t>–</w:t>
            </w:r>
            <w:r w:rsidRPr="4429BFAB">
              <w:rPr>
                <w:b/>
                <w:bCs/>
              </w:rPr>
              <w:t>5</w:t>
            </w:r>
          </w:p>
        </w:tc>
      </w:tr>
      <w:tr w:rsidR="00122446" w14:paraId="088FB653" w14:textId="77777777" w:rsidTr="5964542E">
        <w:trPr>
          <w:trHeight w:val="1127"/>
        </w:trPr>
        <w:tc>
          <w:tcPr>
            <w:tcW w:w="1844" w:type="dxa"/>
            <w:shd w:val="clear" w:color="auto" w:fill="E7E6E6" w:themeFill="background2"/>
          </w:tcPr>
          <w:p w14:paraId="0F19FF3C" w14:textId="77777777" w:rsidR="00B03240" w:rsidRPr="00946B5C" w:rsidRDefault="00B03240" w:rsidP="00C85CBC">
            <w:pPr>
              <w:rPr>
                <w:b/>
              </w:rPr>
            </w:pPr>
            <w:r>
              <w:rPr>
                <w:b/>
              </w:rPr>
              <w:t>Ready for implementation</w:t>
            </w:r>
          </w:p>
        </w:tc>
        <w:tc>
          <w:tcPr>
            <w:tcW w:w="4110" w:type="dxa"/>
          </w:tcPr>
          <w:p w14:paraId="73614D3A" w14:textId="41C950CE" w:rsidR="00B03240" w:rsidRDefault="381B6C5E" w:rsidP="005C42EF">
            <w:pPr>
              <w:pStyle w:val="ListParagraph"/>
              <w:numPr>
                <w:ilvl w:val="0"/>
                <w:numId w:val="3"/>
              </w:numPr>
              <w:ind w:left="312" w:hanging="280"/>
              <w:rPr>
                <w:sz w:val="22"/>
                <w:szCs w:val="22"/>
              </w:rPr>
            </w:pPr>
            <w:r w:rsidRPr="4429BFAB">
              <w:rPr>
                <w:sz w:val="22"/>
                <w:szCs w:val="22"/>
              </w:rPr>
              <w:t>Create a new Institute for H</w:t>
            </w:r>
            <w:r w:rsidR="23AB14BB" w:rsidRPr="4429BFAB">
              <w:rPr>
                <w:sz w:val="22"/>
                <w:szCs w:val="22"/>
              </w:rPr>
              <w:t xml:space="preserve">igher </w:t>
            </w:r>
            <w:r w:rsidRPr="4429BFAB">
              <w:rPr>
                <w:sz w:val="22"/>
                <w:szCs w:val="22"/>
              </w:rPr>
              <w:t>E</w:t>
            </w:r>
            <w:r w:rsidR="23AB14BB" w:rsidRPr="4429BFAB">
              <w:rPr>
                <w:sz w:val="22"/>
                <w:szCs w:val="22"/>
              </w:rPr>
              <w:t>ducation</w:t>
            </w:r>
            <w:r w:rsidRPr="4429BFAB">
              <w:rPr>
                <w:sz w:val="22"/>
                <w:szCs w:val="22"/>
              </w:rPr>
              <w:t xml:space="preserve"> Development and Support </w:t>
            </w:r>
          </w:p>
          <w:p w14:paraId="76DC9F41" w14:textId="1DF14D61" w:rsidR="00B03240" w:rsidRDefault="381B6C5E" w:rsidP="005C42EF">
            <w:pPr>
              <w:pStyle w:val="ListParagraph"/>
              <w:numPr>
                <w:ilvl w:val="0"/>
                <w:numId w:val="3"/>
              </w:numPr>
              <w:ind w:left="312" w:hanging="280"/>
              <w:rPr>
                <w:sz w:val="22"/>
              </w:rPr>
            </w:pPr>
            <w:r w:rsidRPr="4429BFAB">
              <w:rPr>
                <w:sz w:val="22"/>
                <w:szCs w:val="22"/>
              </w:rPr>
              <w:t>Deliver the Admissions Transformation Programme</w:t>
            </w:r>
            <w:r w:rsidR="009E726F">
              <w:rPr>
                <w:sz w:val="22"/>
                <w:szCs w:val="22"/>
              </w:rPr>
              <w:t>*</w:t>
            </w:r>
          </w:p>
          <w:p w14:paraId="08D6841E" w14:textId="5ED82FC0" w:rsidR="00B03240" w:rsidRDefault="00D41BAC" w:rsidP="005C42EF">
            <w:pPr>
              <w:pStyle w:val="ListParagraph"/>
              <w:numPr>
                <w:ilvl w:val="0"/>
                <w:numId w:val="3"/>
              </w:numPr>
              <w:ind w:left="312" w:hanging="280"/>
              <w:rPr>
                <w:sz w:val="22"/>
                <w:szCs w:val="22"/>
              </w:rPr>
            </w:pPr>
            <w:r>
              <w:rPr>
                <w:sz w:val="22"/>
                <w:szCs w:val="22"/>
              </w:rPr>
              <w:t>Initiate</w:t>
            </w:r>
            <w:r w:rsidRPr="4429BFAB">
              <w:rPr>
                <w:sz w:val="22"/>
                <w:szCs w:val="22"/>
              </w:rPr>
              <w:t xml:space="preserve"> </w:t>
            </w:r>
            <w:r w:rsidR="15C33BFA" w:rsidRPr="4429BFAB">
              <w:rPr>
                <w:sz w:val="22"/>
                <w:szCs w:val="22"/>
              </w:rPr>
              <w:t xml:space="preserve">the Timetabling and medium-term </w:t>
            </w:r>
            <w:r w:rsidR="0DBB7C16" w:rsidRPr="4429BFAB">
              <w:rPr>
                <w:sz w:val="22"/>
                <w:szCs w:val="22"/>
              </w:rPr>
              <w:t>E</w:t>
            </w:r>
            <w:r w:rsidR="15C33BFA" w:rsidRPr="4429BFAB">
              <w:rPr>
                <w:sz w:val="22"/>
                <w:szCs w:val="22"/>
              </w:rPr>
              <w:t>states project</w:t>
            </w:r>
            <w:r w:rsidR="3ECF1DC0" w:rsidRPr="4429BFAB">
              <w:rPr>
                <w:sz w:val="22"/>
                <w:szCs w:val="22"/>
              </w:rPr>
              <w:t>s</w:t>
            </w:r>
            <w:r w:rsidR="009E726F">
              <w:rPr>
                <w:sz w:val="22"/>
                <w:szCs w:val="22"/>
              </w:rPr>
              <w:t>*</w:t>
            </w:r>
          </w:p>
          <w:p w14:paraId="73A684B0" w14:textId="1BCB5F6C" w:rsidR="009E726F" w:rsidRDefault="00A76CE5" w:rsidP="005C42EF">
            <w:pPr>
              <w:pStyle w:val="ListParagraph"/>
              <w:numPr>
                <w:ilvl w:val="0"/>
                <w:numId w:val="3"/>
              </w:numPr>
              <w:ind w:left="312" w:hanging="280"/>
              <w:rPr>
                <w:sz w:val="22"/>
                <w:szCs w:val="22"/>
              </w:rPr>
            </w:pPr>
            <w:r>
              <w:rPr>
                <w:sz w:val="22"/>
                <w:szCs w:val="22"/>
              </w:rPr>
              <w:t>Implement the first year of the new Student Life Strategy jointly with the Students’ Union</w:t>
            </w:r>
          </w:p>
          <w:p w14:paraId="6418669B" w14:textId="1822A68E" w:rsidR="009E726F" w:rsidRDefault="009E726F" w:rsidP="009E726F">
            <w:pPr>
              <w:rPr>
                <w:sz w:val="22"/>
                <w:szCs w:val="22"/>
              </w:rPr>
            </w:pPr>
          </w:p>
          <w:p w14:paraId="045C561A" w14:textId="78AC6A80" w:rsidR="009E726F" w:rsidRPr="00FE0654" w:rsidRDefault="009E726F" w:rsidP="00FE0654">
            <w:pPr>
              <w:rPr>
                <w:sz w:val="22"/>
                <w:szCs w:val="22"/>
              </w:rPr>
            </w:pPr>
            <w:r w:rsidRPr="00FE0654">
              <w:rPr>
                <w:sz w:val="22"/>
                <w:szCs w:val="22"/>
              </w:rPr>
              <w:t>*See Enabling priorities: Service improvement</w:t>
            </w:r>
          </w:p>
          <w:p w14:paraId="28971DFC" w14:textId="77777777" w:rsidR="00B03240" w:rsidRPr="005E500E" w:rsidRDefault="00B03240" w:rsidP="00C85CBC">
            <w:pPr>
              <w:pStyle w:val="ListParagraph"/>
              <w:ind w:left="312"/>
              <w:rPr>
                <w:sz w:val="22"/>
              </w:rPr>
            </w:pPr>
          </w:p>
        </w:tc>
        <w:tc>
          <w:tcPr>
            <w:tcW w:w="4111" w:type="dxa"/>
          </w:tcPr>
          <w:p w14:paraId="48661108" w14:textId="77777777" w:rsidR="00B03240" w:rsidRDefault="7160AB1B" w:rsidP="005C42EF">
            <w:pPr>
              <w:pStyle w:val="ListParagraph"/>
              <w:numPr>
                <w:ilvl w:val="0"/>
                <w:numId w:val="3"/>
              </w:numPr>
              <w:ind w:left="312" w:hanging="280"/>
              <w:rPr>
                <w:sz w:val="22"/>
              </w:rPr>
            </w:pPr>
            <w:r w:rsidRPr="5964542E">
              <w:rPr>
                <w:sz w:val="22"/>
                <w:szCs w:val="22"/>
              </w:rPr>
              <w:t>Implement the new Teaching and Assessment Framework</w:t>
            </w:r>
          </w:p>
          <w:p w14:paraId="0EA83A7F" w14:textId="77777777" w:rsidR="00B03240" w:rsidRDefault="7160AB1B" w:rsidP="005C42EF">
            <w:pPr>
              <w:pStyle w:val="ListParagraph"/>
              <w:numPr>
                <w:ilvl w:val="0"/>
                <w:numId w:val="3"/>
              </w:numPr>
              <w:ind w:left="312" w:hanging="280"/>
              <w:rPr>
                <w:sz w:val="22"/>
              </w:rPr>
            </w:pPr>
            <w:r w:rsidRPr="5964542E">
              <w:rPr>
                <w:sz w:val="22"/>
                <w:szCs w:val="22"/>
              </w:rPr>
              <w:t>Implement the new Programme Architecture</w:t>
            </w:r>
          </w:p>
          <w:p w14:paraId="66D8E4C3" w14:textId="74FAE0CC" w:rsidR="00B03240" w:rsidRDefault="7160AB1B" w:rsidP="005C42EF">
            <w:pPr>
              <w:pStyle w:val="ListParagraph"/>
              <w:numPr>
                <w:ilvl w:val="0"/>
                <w:numId w:val="3"/>
              </w:numPr>
              <w:ind w:left="312" w:hanging="280"/>
              <w:rPr>
                <w:sz w:val="22"/>
              </w:rPr>
            </w:pPr>
            <w:r w:rsidRPr="5964542E">
              <w:rPr>
                <w:sz w:val="22"/>
                <w:szCs w:val="22"/>
              </w:rPr>
              <w:t xml:space="preserve">Implement </w:t>
            </w:r>
            <w:r w:rsidR="001C6BF8">
              <w:rPr>
                <w:sz w:val="22"/>
                <w:szCs w:val="22"/>
              </w:rPr>
              <w:t xml:space="preserve">any </w:t>
            </w:r>
            <w:r w:rsidR="58AB8421" w:rsidRPr="5964542E">
              <w:rPr>
                <w:sz w:val="22"/>
                <w:szCs w:val="22"/>
              </w:rPr>
              <w:t xml:space="preserve">agreed </w:t>
            </w:r>
            <w:r w:rsidRPr="5964542E">
              <w:rPr>
                <w:sz w:val="22"/>
                <w:szCs w:val="22"/>
              </w:rPr>
              <w:t>changes to the structure of the academic year</w:t>
            </w:r>
          </w:p>
          <w:p w14:paraId="29CD09BF" w14:textId="23C8BD7A" w:rsidR="00B03240" w:rsidRDefault="673A01E2" w:rsidP="005C42EF">
            <w:pPr>
              <w:pStyle w:val="ListParagraph"/>
              <w:numPr>
                <w:ilvl w:val="0"/>
                <w:numId w:val="3"/>
              </w:numPr>
              <w:ind w:left="312" w:hanging="280"/>
              <w:rPr>
                <w:sz w:val="22"/>
                <w:szCs w:val="22"/>
              </w:rPr>
            </w:pPr>
            <w:r w:rsidRPr="5964542E">
              <w:rPr>
                <w:sz w:val="22"/>
                <w:szCs w:val="22"/>
              </w:rPr>
              <w:t xml:space="preserve">Implement the prioritised set of projects arising from the Student Life </w:t>
            </w:r>
            <w:r w:rsidR="588A4AAF" w:rsidRPr="5964542E">
              <w:rPr>
                <w:sz w:val="22"/>
                <w:szCs w:val="22"/>
              </w:rPr>
              <w:t>S</w:t>
            </w:r>
            <w:r w:rsidRPr="5964542E">
              <w:rPr>
                <w:sz w:val="22"/>
                <w:szCs w:val="22"/>
              </w:rPr>
              <w:t>trategy</w:t>
            </w:r>
          </w:p>
          <w:p w14:paraId="39FBB65C" w14:textId="77777777" w:rsidR="00B03240" w:rsidRPr="00E35F96" w:rsidRDefault="00B03240" w:rsidP="00C85CBC">
            <w:pPr>
              <w:ind w:left="32"/>
              <w:rPr>
                <w:sz w:val="22"/>
              </w:rPr>
            </w:pPr>
          </w:p>
        </w:tc>
      </w:tr>
      <w:tr w:rsidR="00122446" w14:paraId="20DD755E" w14:textId="77777777" w:rsidTr="5964542E">
        <w:trPr>
          <w:trHeight w:val="1496"/>
        </w:trPr>
        <w:tc>
          <w:tcPr>
            <w:tcW w:w="1844" w:type="dxa"/>
            <w:shd w:val="clear" w:color="auto" w:fill="E7E6E6" w:themeFill="background2"/>
          </w:tcPr>
          <w:p w14:paraId="0C524BE6" w14:textId="77777777" w:rsidR="00B03240" w:rsidRPr="00946B5C" w:rsidRDefault="00B03240" w:rsidP="00C85CBC">
            <w:pPr>
              <w:rPr>
                <w:b/>
              </w:rPr>
            </w:pPr>
            <w:r>
              <w:rPr>
                <w:b/>
              </w:rPr>
              <w:t>Developmental initiatives</w:t>
            </w:r>
          </w:p>
        </w:tc>
        <w:tc>
          <w:tcPr>
            <w:tcW w:w="4110" w:type="dxa"/>
          </w:tcPr>
          <w:p w14:paraId="4C365D71" w14:textId="77777777" w:rsidR="00B03240" w:rsidRDefault="7160AB1B" w:rsidP="005C42EF">
            <w:pPr>
              <w:pStyle w:val="ListParagraph"/>
              <w:numPr>
                <w:ilvl w:val="0"/>
                <w:numId w:val="3"/>
              </w:numPr>
              <w:ind w:left="318" w:hanging="284"/>
              <w:rPr>
                <w:sz w:val="22"/>
              </w:rPr>
            </w:pPr>
            <w:r w:rsidRPr="5964542E">
              <w:rPr>
                <w:sz w:val="22"/>
                <w:szCs w:val="22"/>
              </w:rPr>
              <w:t>Design a new Teaching and Assessment Framework</w:t>
            </w:r>
          </w:p>
          <w:p w14:paraId="5CAB9C4E" w14:textId="77777777" w:rsidR="00B03240" w:rsidRPr="0057023B" w:rsidRDefault="7160AB1B" w:rsidP="005C42EF">
            <w:pPr>
              <w:pStyle w:val="ListParagraph"/>
              <w:numPr>
                <w:ilvl w:val="0"/>
                <w:numId w:val="3"/>
              </w:numPr>
              <w:ind w:left="318" w:hanging="284"/>
              <w:rPr>
                <w:b/>
                <w:sz w:val="22"/>
              </w:rPr>
            </w:pPr>
            <w:r w:rsidRPr="5964542E">
              <w:rPr>
                <w:sz w:val="22"/>
                <w:szCs w:val="22"/>
              </w:rPr>
              <w:t xml:space="preserve">Design a new Programme Architecture </w:t>
            </w:r>
          </w:p>
          <w:p w14:paraId="3E983786" w14:textId="0AC2F789" w:rsidR="00B03240" w:rsidRPr="00E35F96" w:rsidRDefault="58AB8421" w:rsidP="005C42EF">
            <w:pPr>
              <w:pStyle w:val="ListParagraph"/>
              <w:numPr>
                <w:ilvl w:val="0"/>
                <w:numId w:val="3"/>
              </w:numPr>
              <w:ind w:left="318" w:hanging="284"/>
              <w:rPr>
                <w:sz w:val="22"/>
                <w:szCs w:val="22"/>
              </w:rPr>
            </w:pPr>
            <w:r w:rsidRPr="5964542E">
              <w:rPr>
                <w:sz w:val="22"/>
                <w:szCs w:val="22"/>
              </w:rPr>
              <w:t>Revisit</w:t>
            </w:r>
            <w:r w:rsidR="673A01E2" w:rsidRPr="5964542E">
              <w:rPr>
                <w:sz w:val="22"/>
                <w:szCs w:val="22"/>
              </w:rPr>
              <w:t xml:space="preserve"> the structure of the academic year </w:t>
            </w:r>
          </w:p>
          <w:p w14:paraId="43968D37" w14:textId="750AA60C" w:rsidR="00D41BAC" w:rsidRDefault="4CCDD491" w:rsidP="005C42EF">
            <w:pPr>
              <w:pStyle w:val="ListParagraph"/>
              <w:numPr>
                <w:ilvl w:val="0"/>
                <w:numId w:val="3"/>
              </w:numPr>
              <w:ind w:left="318" w:hanging="284"/>
              <w:rPr>
                <w:sz w:val="22"/>
                <w:szCs w:val="22"/>
              </w:rPr>
            </w:pPr>
            <w:r w:rsidRPr="5964542E">
              <w:rPr>
                <w:sz w:val="22"/>
                <w:szCs w:val="22"/>
              </w:rPr>
              <w:t>Prepare a business case for a new Students’ Union building and sports facilities for consideration as part of the new investment framework</w:t>
            </w:r>
          </w:p>
          <w:p w14:paraId="68DCC13C" w14:textId="77777777" w:rsidR="00B03240" w:rsidRPr="00F61738" w:rsidRDefault="00B03240" w:rsidP="00C85CBC">
            <w:pPr>
              <w:ind w:left="34"/>
              <w:rPr>
                <w:sz w:val="22"/>
              </w:rPr>
            </w:pPr>
          </w:p>
        </w:tc>
        <w:tc>
          <w:tcPr>
            <w:tcW w:w="4111" w:type="dxa"/>
          </w:tcPr>
          <w:p w14:paraId="77EE1633" w14:textId="77777777" w:rsidR="00B03240" w:rsidRPr="003E0E62" w:rsidRDefault="00B03240" w:rsidP="00C85CBC">
            <w:pPr>
              <w:rPr>
                <w:sz w:val="22"/>
              </w:rPr>
            </w:pPr>
          </w:p>
          <w:p w14:paraId="03D6A8F4" w14:textId="77777777" w:rsidR="00B03240" w:rsidRPr="005E500E" w:rsidRDefault="00B03240" w:rsidP="00C85CBC">
            <w:pPr>
              <w:pStyle w:val="ListParagraph"/>
              <w:ind w:left="312" w:hanging="284"/>
              <w:rPr>
                <w:sz w:val="22"/>
              </w:rPr>
            </w:pPr>
          </w:p>
          <w:p w14:paraId="5D1C4705" w14:textId="77777777" w:rsidR="00B03240" w:rsidRPr="005E500E" w:rsidRDefault="00B03240" w:rsidP="00C85CBC">
            <w:pPr>
              <w:ind w:hanging="284"/>
              <w:rPr>
                <w:sz w:val="22"/>
              </w:rPr>
            </w:pPr>
          </w:p>
        </w:tc>
      </w:tr>
    </w:tbl>
    <w:p w14:paraId="6AEC55DC" w14:textId="77777777" w:rsidR="00B03240" w:rsidRDefault="00B03240" w:rsidP="00B37A84"/>
    <w:p w14:paraId="07A6DA67" w14:textId="777D9ADA" w:rsidR="00501BB4" w:rsidRDefault="00073C9D" w:rsidP="005C42EF">
      <w:pPr>
        <w:pStyle w:val="Heading2"/>
        <w:numPr>
          <w:ilvl w:val="0"/>
          <w:numId w:val="15"/>
        </w:numPr>
        <w:ind w:left="426" w:hanging="426"/>
      </w:pPr>
      <w:bookmarkStart w:id="23" w:name="_Toc122065002"/>
      <w:bookmarkStart w:id="24" w:name="_Toc117772412"/>
      <w:r>
        <w:t>Targeting investment in our academic</w:t>
      </w:r>
      <w:r w:rsidR="003D66B2">
        <w:t xml:space="preserve"> endeavours</w:t>
      </w:r>
      <w:bookmarkEnd w:id="23"/>
      <w:bookmarkEnd w:id="24"/>
    </w:p>
    <w:p w14:paraId="0381CCAD" w14:textId="2DB020FE" w:rsidR="00855D7B" w:rsidRDefault="00EC7E9B" w:rsidP="00855D7B">
      <w:pPr>
        <w:spacing w:after="240"/>
      </w:pPr>
      <w:r>
        <w:t xml:space="preserve">Our third academic priority delivery area </w:t>
      </w:r>
      <w:r w:rsidR="00855D7B">
        <w:t>target</w:t>
      </w:r>
      <w:r w:rsidR="4E32DBE4">
        <w:t>s</w:t>
      </w:r>
      <w:r w:rsidR="00855D7B">
        <w:t xml:space="preserve"> our resources </w:t>
      </w:r>
      <w:r w:rsidR="0FB26D15">
        <w:t>at</w:t>
      </w:r>
      <w:r w:rsidR="00855D7B">
        <w:t xml:space="preserve"> th</w:t>
      </w:r>
      <w:r w:rsidR="00206E49">
        <w:t>ose</w:t>
      </w:r>
      <w:r w:rsidR="00855D7B">
        <w:t xml:space="preserve"> academic </w:t>
      </w:r>
      <w:r w:rsidR="00C7622F">
        <w:t xml:space="preserve">and infrastructure </w:t>
      </w:r>
      <w:r w:rsidR="00855D7B">
        <w:t>projects</w:t>
      </w:r>
      <w:r w:rsidR="00AE3EAD">
        <w:t xml:space="preserve"> </w:t>
      </w:r>
      <w:r w:rsidR="009E726F">
        <w:t xml:space="preserve">that </w:t>
      </w:r>
      <w:r w:rsidR="00AE3EAD">
        <w:t xml:space="preserve">deliver the greatest </w:t>
      </w:r>
      <w:r w:rsidR="00FB1BF6">
        <w:t>benefits</w:t>
      </w:r>
      <w:r w:rsidR="0C5D3443">
        <w:t>, measured</w:t>
      </w:r>
      <w:r w:rsidR="00FB1BF6">
        <w:t xml:space="preserve"> against </w:t>
      </w:r>
      <w:r w:rsidR="0023199D">
        <w:t>criteria</w:t>
      </w:r>
      <w:r w:rsidR="00206E49">
        <w:t xml:space="preserve"> </w:t>
      </w:r>
      <w:r w:rsidR="00DF32F0">
        <w:t xml:space="preserve">that </w:t>
      </w:r>
      <w:r w:rsidR="002F0FCF">
        <w:t xml:space="preserve">have been </w:t>
      </w:r>
      <w:r w:rsidR="0023199D">
        <w:t xml:space="preserve">agreed through consultation and consistently applied. </w:t>
      </w:r>
      <w:r w:rsidR="001D0C80">
        <w:t xml:space="preserve">This is vital in an institution which values transparency in decision-making and </w:t>
      </w:r>
      <w:r w:rsidR="488E4780">
        <w:t>ensures</w:t>
      </w:r>
      <w:r w:rsidR="00185B59">
        <w:t xml:space="preserve"> that we have real and genuine accountability at all levels. </w:t>
      </w:r>
    </w:p>
    <w:p w14:paraId="0CDDF228" w14:textId="604D90B6" w:rsidR="003B24E0" w:rsidRDefault="00185B59" w:rsidP="003B24E0">
      <w:pPr>
        <w:spacing w:after="240"/>
      </w:pPr>
      <w:r>
        <w:t xml:space="preserve">It is also important that we have </w:t>
      </w:r>
      <w:r w:rsidR="00FC1B63">
        <w:t>a way of channelling and prioritising investment</w:t>
      </w:r>
      <w:r>
        <w:t xml:space="preserve"> in a community </w:t>
      </w:r>
      <w:r w:rsidR="006A3226">
        <w:t>that has no shortage of</w:t>
      </w:r>
      <w:r>
        <w:t xml:space="preserve"> ideas</w:t>
      </w:r>
      <w:r w:rsidR="00FC1B63">
        <w:t xml:space="preserve"> and enthusiasm</w:t>
      </w:r>
      <w:r>
        <w:t xml:space="preserve">. </w:t>
      </w:r>
      <w:r w:rsidR="39BE04B0">
        <w:t xml:space="preserve">During the consultation process, </w:t>
      </w:r>
      <w:r w:rsidR="1ACAB846">
        <w:t xml:space="preserve">the </w:t>
      </w:r>
      <w:r w:rsidR="39BE04B0">
        <w:t>community</w:t>
      </w:r>
      <w:r w:rsidR="3F120030">
        <w:t xml:space="preserve"> was asked</w:t>
      </w:r>
      <w:r w:rsidR="39BE04B0">
        <w:t xml:space="preserve"> to put forward their most significant proposals for investment for the next 5</w:t>
      </w:r>
      <w:r w:rsidR="493475C5">
        <w:t>–</w:t>
      </w:r>
      <w:r w:rsidR="39BE04B0">
        <w:t xml:space="preserve">10 years. These proposals were for projects that were beyond the scale of any one </w:t>
      </w:r>
      <w:r w:rsidR="0E0EAA4E">
        <w:t>f</w:t>
      </w:r>
      <w:r w:rsidR="39BE04B0">
        <w:t xml:space="preserve">aculty, </w:t>
      </w:r>
      <w:r w:rsidR="77A805D0">
        <w:t>d</w:t>
      </w:r>
      <w:r w:rsidR="39BE04B0">
        <w:t xml:space="preserve">epartment or </w:t>
      </w:r>
      <w:r w:rsidR="2FFDCD1D">
        <w:t>s</w:t>
      </w:r>
      <w:r w:rsidR="39BE04B0">
        <w:t xml:space="preserve">ervice to </w:t>
      </w:r>
      <w:proofErr w:type="gramStart"/>
      <w:r w:rsidR="39BE04B0">
        <w:t>deliver</w:t>
      </w:r>
      <w:r w:rsidR="00FC1B63">
        <w:t>;</w:t>
      </w:r>
      <w:proofErr w:type="gramEnd"/>
      <w:r w:rsidR="00FC1B63">
        <w:t xml:space="preserve"> </w:t>
      </w:r>
      <w:r w:rsidR="39BE04B0">
        <w:t>by definition</w:t>
      </w:r>
      <w:r w:rsidR="0AE461C4">
        <w:t>,</w:t>
      </w:r>
      <w:r w:rsidR="39BE04B0">
        <w:t xml:space="preserve"> cross-university</w:t>
      </w:r>
      <w:r w:rsidR="00FC1B63">
        <w:t xml:space="preserve"> projects</w:t>
      </w:r>
      <w:r w:rsidR="39BE04B0">
        <w:t xml:space="preserve">. </w:t>
      </w:r>
      <w:r w:rsidR="1C10B630">
        <w:t>The scale, breadth and significance of these projects was an impressive reminder of the</w:t>
      </w:r>
      <w:r w:rsidR="1ACAB846">
        <w:t xml:space="preserve"> scale of ambition across the</w:t>
      </w:r>
      <w:r w:rsidR="1C10B630">
        <w:t xml:space="preserve"> university</w:t>
      </w:r>
      <w:r w:rsidR="6C4928F5">
        <w:t xml:space="preserve">. </w:t>
      </w:r>
      <w:r w:rsidR="006A0D00">
        <w:t>At the end of the consultation period</w:t>
      </w:r>
      <w:r w:rsidR="003B24E0">
        <w:t xml:space="preserve">, there were </w:t>
      </w:r>
      <w:r w:rsidR="003B24E0" w:rsidRPr="00192637">
        <w:t>13</w:t>
      </w:r>
      <w:r w:rsidR="00CF2C67">
        <w:t>9</w:t>
      </w:r>
      <w:r w:rsidR="003B24E0" w:rsidRPr="00192637">
        <w:t xml:space="preserve"> </w:t>
      </w:r>
      <w:r w:rsidR="003B24E0">
        <w:t>projects on the longlist</w:t>
      </w:r>
      <w:r w:rsidR="00206E49">
        <w:t>, more than half of which emerged through the consultation process</w:t>
      </w:r>
      <w:r w:rsidR="003B24E0">
        <w:t>.</w:t>
      </w:r>
    </w:p>
    <w:p w14:paraId="4020A673" w14:textId="58EE6C37" w:rsidR="00453998" w:rsidRDefault="4E77B936" w:rsidP="00963757">
      <w:pPr>
        <w:spacing w:after="240"/>
      </w:pPr>
      <w:r>
        <w:t xml:space="preserve">The initial candidate list of projects </w:t>
      </w:r>
      <w:r w:rsidR="6BF9B0F4">
        <w:t xml:space="preserve">was published in </w:t>
      </w:r>
      <w:r w:rsidR="43F1F34B">
        <w:t>the</w:t>
      </w:r>
      <w:r w:rsidR="6BF9B0F4">
        <w:t xml:space="preserve"> consultation paper</w:t>
      </w:r>
      <w:r w:rsidR="00DF32F0">
        <w:t>,</w:t>
      </w:r>
      <w:r w:rsidR="7927B021">
        <w:t xml:space="preserve"> </w:t>
      </w:r>
      <w:r w:rsidR="7927B021" w:rsidRPr="4429BFAB">
        <w:rPr>
          <w:i/>
          <w:iCs/>
        </w:rPr>
        <w:t>Academic areas for targeted investment</w:t>
      </w:r>
      <w:r w:rsidR="0074074F" w:rsidRPr="4429BFAB">
        <w:rPr>
          <w:rStyle w:val="FootnoteReference"/>
          <w:i/>
          <w:iCs/>
        </w:rPr>
        <w:footnoteReference w:id="3"/>
      </w:r>
      <w:r w:rsidR="6BF9B0F4">
        <w:t xml:space="preserve">. It </w:t>
      </w:r>
      <w:r>
        <w:t>include</w:t>
      </w:r>
      <w:r w:rsidR="40FFB039">
        <w:t>d</w:t>
      </w:r>
      <w:r>
        <w:t xml:space="preserve"> </w:t>
      </w:r>
      <w:r w:rsidR="6BF9B0F4">
        <w:t xml:space="preserve">proposals for </w:t>
      </w:r>
      <w:r>
        <w:t>investment in areas of academic strength</w:t>
      </w:r>
      <w:r w:rsidR="6BF9B0F4">
        <w:t xml:space="preserve"> with transformational potential</w:t>
      </w:r>
      <w:r>
        <w:t>, such as</w:t>
      </w:r>
      <w:r w:rsidR="10BAFF94">
        <w:t>:</w:t>
      </w:r>
    </w:p>
    <w:p w14:paraId="674A3D04" w14:textId="1E7B1D2A" w:rsidR="00711D8D" w:rsidRDefault="74307312" w:rsidP="005C42EF">
      <w:pPr>
        <w:pStyle w:val="ListParagraph"/>
        <w:numPr>
          <w:ilvl w:val="0"/>
          <w:numId w:val="13"/>
        </w:numPr>
        <w:spacing w:after="240"/>
      </w:pPr>
      <w:r>
        <w:t>d</w:t>
      </w:r>
      <w:r w:rsidR="00577811">
        <w:t>etailed planning</w:t>
      </w:r>
      <w:r w:rsidR="00FB2CE1">
        <w:t xml:space="preserve"> for</w:t>
      </w:r>
      <w:r w:rsidR="00103C78">
        <w:t xml:space="preserve"> the further expansion of our campus at UCL East</w:t>
      </w:r>
    </w:p>
    <w:p w14:paraId="3B780922" w14:textId="741A99F0" w:rsidR="00103C78" w:rsidRDefault="2CBB0573" w:rsidP="005C42EF">
      <w:pPr>
        <w:pStyle w:val="ListParagraph"/>
        <w:numPr>
          <w:ilvl w:val="0"/>
          <w:numId w:val="13"/>
        </w:numPr>
        <w:spacing w:after="240"/>
      </w:pPr>
      <w:r>
        <w:t>o</w:t>
      </w:r>
      <w:r w:rsidR="00AC5DCE">
        <w:t xml:space="preserve">pportunities for interdisciplinary innovation </w:t>
      </w:r>
      <w:r w:rsidR="00FB2CE1">
        <w:t xml:space="preserve">in </w:t>
      </w:r>
      <w:proofErr w:type="gramStart"/>
      <w:r w:rsidR="00FB2CE1">
        <w:t>a number of</w:t>
      </w:r>
      <w:proofErr w:type="gramEnd"/>
      <w:r w:rsidR="00FB2CE1">
        <w:t xml:space="preserve"> disciplinary areas, including</w:t>
      </w:r>
      <w:r w:rsidR="00AC5DCE">
        <w:t xml:space="preserve"> Mathematics in collaboration with Statistical Science</w:t>
      </w:r>
      <w:r w:rsidR="002B2D1A">
        <w:t>; the continued evolution and transformation of the Slade;</w:t>
      </w:r>
      <w:r w:rsidR="00E32A88">
        <w:t xml:space="preserve"> </w:t>
      </w:r>
      <w:r w:rsidR="005B5583">
        <w:t xml:space="preserve">and </w:t>
      </w:r>
      <w:r w:rsidR="00757FEE">
        <w:t>a UCL Computer Science collaboration with the Kings’ Cross Knowledge Quarter</w:t>
      </w:r>
    </w:p>
    <w:p w14:paraId="4CE30DAD" w14:textId="3B90898B" w:rsidR="00757FEE" w:rsidRDefault="1D022ADE" w:rsidP="005C42EF">
      <w:pPr>
        <w:pStyle w:val="ListParagraph"/>
        <w:numPr>
          <w:ilvl w:val="0"/>
          <w:numId w:val="13"/>
        </w:numPr>
        <w:spacing w:after="240"/>
      </w:pPr>
      <w:r>
        <w:t>t</w:t>
      </w:r>
      <w:r w:rsidR="00757FEE">
        <w:t xml:space="preserve">he established of shared, </w:t>
      </w:r>
      <w:proofErr w:type="gramStart"/>
      <w:r w:rsidR="00757FEE">
        <w:t>flexible</w:t>
      </w:r>
      <w:proofErr w:type="gramEnd"/>
      <w:r w:rsidR="00757FEE">
        <w:t xml:space="preserve"> and </w:t>
      </w:r>
      <w:r w:rsidR="00B42601">
        <w:t>high-quality general</w:t>
      </w:r>
      <w:r w:rsidR="00757FEE">
        <w:t xml:space="preserve"> teaching facilities on a central </w:t>
      </w:r>
      <w:r w:rsidR="00A80C10">
        <w:t>Bloomsbury</w:t>
      </w:r>
      <w:r w:rsidR="00757FEE">
        <w:t xml:space="preserve"> site in</w:t>
      </w:r>
      <w:r w:rsidR="003B24E0">
        <w:t xml:space="preserve"> Gower Place</w:t>
      </w:r>
    </w:p>
    <w:p w14:paraId="7876065B" w14:textId="151ADFD5" w:rsidR="003B24E0" w:rsidRDefault="00B42601" w:rsidP="005C42EF">
      <w:pPr>
        <w:pStyle w:val="ListParagraph"/>
        <w:numPr>
          <w:ilvl w:val="0"/>
          <w:numId w:val="13"/>
        </w:numPr>
        <w:spacing w:after="240"/>
      </w:pPr>
      <w:r>
        <w:t>new facilities for departments including Economics, Anthropology and Archaeology and a new site for Chemistry</w:t>
      </w:r>
      <w:r w:rsidR="00FB2CE1">
        <w:t>.</w:t>
      </w:r>
    </w:p>
    <w:p w14:paraId="19B1D298" w14:textId="32F96EFE" w:rsidR="006A3226" w:rsidRDefault="27E40B37" w:rsidP="006A3226">
      <w:pPr>
        <w:spacing w:after="240"/>
      </w:pPr>
      <w:r>
        <w:t xml:space="preserve">It will not be possible to deliver all of these within our capital programme and our financial context means that </w:t>
      </w:r>
      <w:r w:rsidR="00CE76FB">
        <w:t xml:space="preserve">large-scale new-build </w:t>
      </w:r>
      <w:r>
        <w:t xml:space="preserve">estates and infrastructure projects will not be feasible until at least 2027. </w:t>
      </w:r>
      <w:r w:rsidR="006A3226">
        <w:t>Th</w:t>
      </w:r>
      <w:r w:rsidR="00C91BBF">
        <w:t>is is partly a consequence of financial constraints</w:t>
      </w:r>
      <w:r w:rsidR="006A3226">
        <w:t>,</w:t>
      </w:r>
      <w:r w:rsidR="00C91BBF">
        <w:t xml:space="preserve"> but it also </w:t>
      </w:r>
      <w:r w:rsidR="006351A1">
        <w:t xml:space="preserve">reflects a deliberate choice to focus </w:t>
      </w:r>
      <w:r w:rsidR="007436C7">
        <w:t xml:space="preserve">for a period on </w:t>
      </w:r>
      <w:r w:rsidR="006351A1">
        <w:t>investment</w:t>
      </w:r>
      <w:r w:rsidR="006A3226">
        <w:t xml:space="preserve"> in the infrastructure and working environment of all members of UCL</w:t>
      </w:r>
      <w:r w:rsidR="00DF32F0">
        <w:t>,</w:t>
      </w:r>
      <w:r w:rsidR="008E5BAD">
        <w:t xml:space="preserve"> with a comprehensive strategic maintenance plan (see below)</w:t>
      </w:r>
      <w:r w:rsidR="006A3226">
        <w:t xml:space="preserve">, rather than in new buildings for specific </w:t>
      </w:r>
      <w:r w:rsidR="008E5BAD">
        <w:t>disciplines.</w:t>
      </w:r>
    </w:p>
    <w:p w14:paraId="328A0AEB" w14:textId="4DBA5FCF" w:rsidR="00E8530A" w:rsidRDefault="34F45C7E" w:rsidP="00E8530A">
      <w:pPr>
        <w:spacing w:after="240"/>
      </w:pPr>
      <w:r>
        <w:t xml:space="preserve">However, it is important </w:t>
      </w:r>
      <w:r w:rsidR="749E8B14">
        <w:t>t</w:t>
      </w:r>
      <w:r w:rsidR="3C6C9D16">
        <w:t>o</w:t>
      </w:r>
      <w:r>
        <w:t xml:space="preserve"> begin the process of determining where we will invest for the future, and so, during </w:t>
      </w:r>
      <w:r w:rsidR="3146C4FD">
        <w:t>the 2022</w:t>
      </w:r>
      <w:r w:rsidR="493475C5">
        <w:t>–</w:t>
      </w:r>
      <w:r w:rsidR="3146C4FD">
        <w:t xml:space="preserve">23 academic year, </w:t>
      </w:r>
      <w:r>
        <w:t xml:space="preserve">all </w:t>
      </w:r>
      <w:r w:rsidR="3146C4FD">
        <w:t>proposals</w:t>
      </w:r>
      <w:r>
        <w:t xml:space="preserve"> received through the consultation</w:t>
      </w:r>
      <w:r w:rsidR="1C10B630">
        <w:t xml:space="preserve"> will be</w:t>
      </w:r>
      <w:r w:rsidR="39BE04B0">
        <w:t xml:space="preserve"> assessed within a new, transparent governance structure</w:t>
      </w:r>
      <w:r w:rsidR="1ACAB846">
        <w:t xml:space="preserve"> and against </w:t>
      </w:r>
      <w:r w:rsidR="39BE04B0">
        <w:t>agreed criteria</w:t>
      </w:r>
      <w:r w:rsidR="1ACAB846">
        <w:t>.</w:t>
      </w:r>
      <w:r w:rsidR="34F63327">
        <w:t xml:space="preserve"> </w:t>
      </w:r>
      <w:r w:rsidR="1ACAB846">
        <w:t xml:space="preserve">This will </w:t>
      </w:r>
      <w:r w:rsidR="35B49542">
        <w:t xml:space="preserve">allow us to </w:t>
      </w:r>
      <w:r w:rsidR="1ACAB846">
        <w:t xml:space="preserve">decide </w:t>
      </w:r>
      <w:r w:rsidR="39BE04B0">
        <w:t xml:space="preserve">our main investment priorities and allocation </w:t>
      </w:r>
      <w:r w:rsidR="0AE7C1FA">
        <w:t xml:space="preserve">of </w:t>
      </w:r>
      <w:r w:rsidR="39BE04B0">
        <w:t xml:space="preserve">resources. </w:t>
      </w:r>
      <w:r w:rsidR="003C1800">
        <w:t>The new criteria will ensure that</w:t>
      </w:r>
      <w:r w:rsidR="00EB24D5">
        <w:t xml:space="preserve"> </w:t>
      </w:r>
      <w:r w:rsidR="00807A64">
        <w:t>student views are represented more clearly in decision-making</w:t>
      </w:r>
      <w:r w:rsidR="00EB24D5">
        <w:t xml:space="preserve"> and that </w:t>
      </w:r>
      <w:r w:rsidR="00807A64">
        <w:t xml:space="preserve">there is appropriate cross-disciplinary input into </w:t>
      </w:r>
      <w:r w:rsidR="009D3BEF">
        <w:t>decisions</w:t>
      </w:r>
      <w:r w:rsidR="00EB24D5">
        <w:t xml:space="preserve"> before they are confirmed</w:t>
      </w:r>
      <w:r w:rsidR="00807A64">
        <w:t xml:space="preserve">. </w:t>
      </w:r>
      <w:r w:rsidR="00E8530A">
        <w:t xml:space="preserve">Decisions about targeted investment </w:t>
      </w:r>
      <w:r w:rsidR="007436C7">
        <w:t xml:space="preserve">over the next ten years </w:t>
      </w:r>
      <w:r w:rsidR="00E8530A">
        <w:t xml:space="preserve">will therefore start to be clearer from 2023-24. In our planning work, </w:t>
      </w:r>
      <w:r w:rsidR="00CB5CD3">
        <w:t xml:space="preserve">which will be directly aligned with our Estates Strategy, </w:t>
      </w:r>
      <w:r w:rsidR="00E8530A">
        <w:t>we will learn from the new ways of working that are being implemented at our new UCL East campus.</w:t>
      </w:r>
    </w:p>
    <w:p w14:paraId="60269A2E" w14:textId="1B50D2CB" w:rsidR="000D0B78" w:rsidRDefault="007A72BB" w:rsidP="003B24E0">
      <w:pPr>
        <w:spacing w:after="240"/>
      </w:pPr>
      <w:r>
        <w:t>To support this process of prioritisation, a ne</w:t>
      </w:r>
      <w:r w:rsidR="00807A64">
        <w:t>w Investment Committee</w:t>
      </w:r>
      <w:r w:rsidR="00EB24D5">
        <w:t xml:space="preserve"> </w:t>
      </w:r>
      <w:r w:rsidR="00807A64">
        <w:t>(with associated underpinning governance)</w:t>
      </w:r>
      <w:r w:rsidR="003B24E0">
        <w:t xml:space="preserve"> will be established</w:t>
      </w:r>
      <w:r w:rsidR="00683A35">
        <w:t>.</w:t>
      </w:r>
      <w:r w:rsidR="002C1780">
        <w:t xml:space="preserve"> In addition, </w:t>
      </w:r>
      <w:r w:rsidR="002C1780">
        <w:rPr>
          <w:color w:val="000000"/>
        </w:rPr>
        <w:t xml:space="preserve">the Vice-President (Strategy) will lead the development of an institution-wide portfolio view of all eligible major projects. The Major </w:t>
      </w:r>
      <w:r w:rsidR="00D65AE8">
        <w:rPr>
          <w:color w:val="000000"/>
        </w:rPr>
        <w:t xml:space="preserve">Strategic </w:t>
      </w:r>
      <w:r w:rsidR="002C1780">
        <w:rPr>
          <w:color w:val="000000"/>
        </w:rPr>
        <w:t>Projects Portfolio (M</w:t>
      </w:r>
      <w:r w:rsidR="00D65AE8">
        <w:rPr>
          <w:color w:val="000000"/>
        </w:rPr>
        <w:t>S</w:t>
      </w:r>
      <w:r w:rsidR="002C1780">
        <w:rPr>
          <w:color w:val="000000"/>
        </w:rPr>
        <w:t>PP) will ensure that every major investment has a clear rationale aligned to strategic priorities and business needs, is affordable and achievable, has a clear owner and accountability chain, and will lead to the realisation of benefits.</w:t>
      </w:r>
    </w:p>
    <w:p w14:paraId="54279BD9" w14:textId="77777777" w:rsidR="001C4D9D" w:rsidRDefault="00963757" w:rsidP="00963757">
      <w:r>
        <w:t>A</w:t>
      </w:r>
      <w:r w:rsidR="00C37F1F">
        <w:t>n overall</w:t>
      </w:r>
      <w:r>
        <w:t xml:space="preserve"> summary of the initiatives we will take forward in </w:t>
      </w:r>
      <w:r w:rsidR="00C37F1F">
        <w:t>relation to our Targeted Academic Investments</w:t>
      </w:r>
      <w:r>
        <w:t xml:space="preserve"> is </w:t>
      </w:r>
      <w:r w:rsidR="00C37F1F">
        <w:t xml:space="preserve">therefore </w:t>
      </w:r>
      <w:r>
        <w:t>as follows:</w:t>
      </w:r>
    </w:p>
    <w:p w14:paraId="0E92AB6D" w14:textId="765C2688" w:rsidR="00963757" w:rsidRDefault="00963757" w:rsidP="00963757"/>
    <w:p w14:paraId="483F2784" w14:textId="39DBD363" w:rsidR="0078768B" w:rsidRDefault="0078768B" w:rsidP="00963757"/>
    <w:p w14:paraId="41494E0A" w14:textId="34439DA4" w:rsidR="0078768B" w:rsidRDefault="0078768B" w:rsidP="00963757"/>
    <w:p w14:paraId="21036569" w14:textId="77777777" w:rsidR="0078768B" w:rsidRDefault="0078768B" w:rsidP="00963757"/>
    <w:tbl>
      <w:tblPr>
        <w:tblStyle w:val="TableGrid"/>
        <w:tblW w:w="10065" w:type="dxa"/>
        <w:tblInd w:w="-431" w:type="dxa"/>
        <w:tblLook w:val="04A0" w:firstRow="1" w:lastRow="0" w:firstColumn="1" w:lastColumn="0" w:noHBand="0" w:noVBand="1"/>
      </w:tblPr>
      <w:tblGrid>
        <w:gridCol w:w="1844"/>
        <w:gridCol w:w="4110"/>
        <w:gridCol w:w="4111"/>
      </w:tblGrid>
      <w:tr w:rsidR="00122446" w14:paraId="56CD137A" w14:textId="77777777" w:rsidTr="5964542E">
        <w:trPr>
          <w:trHeight w:val="396"/>
        </w:trPr>
        <w:tc>
          <w:tcPr>
            <w:tcW w:w="10065" w:type="dxa"/>
            <w:gridSpan w:val="3"/>
            <w:shd w:val="clear" w:color="auto" w:fill="E7E6E6" w:themeFill="background2"/>
          </w:tcPr>
          <w:p w14:paraId="32CBFD9C" w14:textId="61D8F9A0" w:rsidR="004211C4" w:rsidRPr="4429BFAB" w:rsidRDefault="004211C4" w:rsidP="004211C4">
            <w:pPr>
              <w:rPr>
                <w:b/>
                <w:bCs/>
              </w:rPr>
            </w:pPr>
            <w:r>
              <w:rPr>
                <w:b/>
                <w:bCs/>
              </w:rPr>
              <w:t>Delivery Area sponsor: Vice-President (Strategy)</w:t>
            </w:r>
            <w:r w:rsidR="00F000E3">
              <w:rPr>
                <w:b/>
                <w:bCs/>
              </w:rPr>
              <w:t xml:space="preserve"> </w:t>
            </w:r>
          </w:p>
        </w:tc>
      </w:tr>
      <w:tr w:rsidR="0047341F" w14:paraId="6E9B0F0C" w14:textId="77777777" w:rsidTr="5964542E">
        <w:trPr>
          <w:trHeight w:val="396"/>
        </w:trPr>
        <w:tc>
          <w:tcPr>
            <w:tcW w:w="1844" w:type="dxa"/>
            <w:shd w:val="clear" w:color="auto" w:fill="E7E6E6" w:themeFill="background2"/>
          </w:tcPr>
          <w:p w14:paraId="2BC7350A" w14:textId="77777777" w:rsidR="00963757" w:rsidRDefault="00963757" w:rsidP="004C7CC6"/>
        </w:tc>
        <w:tc>
          <w:tcPr>
            <w:tcW w:w="4110" w:type="dxa"/>
            <w:shd w:val="clear" w:color="auto" w:fill="E7E6E6" w:themeFill="background2"/>
          </w:tcPr>
          <w:p w14:paraId="144A7C34" w14:textId="77777777" w:rsidR="00963757" w:rsidRPr="00946B5C" w:rsidRDefault="00963757" w:rsidP="004C7CC6">
            <w:pPr>
              <w:jc w:val="center"/>
              <w:rPr>
                <w:b/>
              </w:rPr>
            </w:pPr>
            <w:r>
              <w:rPr>
                <w:b/>
              </w:rPr>
              <w:t>Year 1</w:t>
            </w:r>
          </w:p>
        </w:tc>
        <w:tc>
          <w:tcPr>
            <w:tcW w:w="4111" w:type="dxa"/>
            <w:shd w:val="clear" w:color="auto" w:fill="E7E6E6" w:themeFill="background2"/>
          </w:tcPr>
          <w:p w14:paraId="088B99E1" w14:textId="783E8D8D" w:rsidR="00963757" w:rsidRPr="00946B5C" w:rsidRDefault="39BE04B0" w:rsidP="4429BFAB">
            <w:pPr>
              <w:jc w:val="center"/>
              <w:rPr>
                <w:b/>
                <w:bCs/>
              </w:rPr>
            </w:pPr>
            <w:r w:rsidRPr="4429BFAB">
              <w:rPr>
                <w:b/>
                <w:bCs/>
              </w:rPr>
              <w:t>Years 2</w:t>
            </w:r>
            <w:r w:rsidR="493475C5" w:rsidRPr="4429BFAB">
              <w:rPr>
                <w:b/>
                <w:bCs/>
              </w:rPr>
              <w:t>–</w:t>
            </w:r>
            <w:r w:rsidRPr="4429BFAB">
              <w:rPr>
                <w:b/>
                <w:bCs/>
              </w:rPr>
              <w:t>5</w:t>
            </w:r>
          </w:p>
        </w:tc>
      </w:tr>
      <w:tr w:rsidR="00122446" w14:paraId="3A57E9B1" w14:textId="77777777" w:rsidTr="5964542E">
        <w:trPr>
          <w:trHeight w:val="1127"/>
        </w:trPr>
        <w:tc>
          <w:tcPr>
            <w:tcW w:w="1844" w:type="dxa"/>
            <w:shd w:val="clear" w:color="auto" w:fill="E7E6E6" w:themeFill="background2"/>
          </w:tcPr>
          <w:p w14:paraId="4D9D360C" w14:textId="77777777" w:rsidR="00963757" w:rsidRPr="00946B5C" w:rsidRDefault="00963757" w:rsidP="004C7CC6">
            <w:pPr>
              <w:rPr>
                <w:b/>
              </w:rPr>
            </w:pPr>
            <w:r>
              <w:rPr>
                <w:b/>
              </w:rPr>
              <w:t>Ready for implementation</w:t>
            </w:r>
          </w:p>
        </w:tc>
        <w:tc>
          <w:tcPr>
            <w:tcW w:w="4110" w:type="dxa"/>
          </w:tcPr>
          <w:p w14:paraId="232F3969" w14:textId="77777777" w:rsidR="00963757" w:rsidRDefault="00963757" w:rsidP="005C42EF">
            <w:pPr>
              <w:pStyle w:val="ListParagraph"/>
              <w:numPr>
                <w:ilvl w:val="0"/>
                <w:numId w:val="3"/>
              </w:numPr>
              <w:ind w:left="312" w:hanging="280"/>
              <w:rPr>
                <w:sz w:val="22"/>
              </w:rPr>
            </w:pPr>
            <w:r w:rsidRPr="5964542E">
              <w:rPr>
                <w:sz w:val="22"/>
                <w:szCs w:val="22"/>
              </w:rPr>
              <w:t>Set up the Investment Committee of UMC, to meet termly</w:t>
            </w:r>
          </w:p>
          <w:p w14:paraId="65BA3CD2" w14:textId="77777777" w:rsidR="00963757" w:rsidRDefault="00963757" w:rsidP="005C42EF">
            <w:pPr>
              <w:pStyle w:val="ListParagraph"/>
              <w:numPr>
                <w:ilvl w:val="0"/>
                <w:numId w:val="3"/>
              </w:numPr>
              <w:ind w:left="312" w:hanging="280"/>
              <w:rPr>
                <w:sz w:val="22"/>
              </w:rPr>
            </w:pPr>
            <w:r w:rsidRPr="5964542E">
              <w:rPr>
                <w:sz w:val="22"/>
                <w:szCs w:val="22"/>
              </w:rPr>
              <w:t>Set up a new Major Projects Portfolio structure and related processes</w:t>
            </w:r>
          </w:p>
          <w:p w14:paraId="34BC2FAA" w14:textId="77777777" w:rsidR="00963757" w:rsidRDefault="00963757" w:rsidP="005C42EF">
            <w:pPr>
              <w:pStyle w:val="ListParagraph"/>
              <w:numPr>
                <w:ilvl w:val="0"/>
                <w:numId w:val="3"/>
              </w:numPr>
              <w:ind w:left="312" w:hanging="280"/>
              <w:rPr>
                <w:sz w:val="22"/>
              </w:rPr>
            </w:pPr>
            <w:r w:rsidRPr="5964542E">
              <w:rPr>
                <w:sz w:val="22"/>
                <w:szCs w:val="22"/>
              </w:rPr>
              <w:t>Carry out initial assessment of the Targeted Academic Investment proposals to take forward, and provide support for proposals that need further development</w:t>
            </w:r>
          </w:p>
          <w:p w14:paraId="327D4B66" w14:textId="77777777" w:rsidR="00963757" w:rsidRPr="005E500E" w:rsidRDefault="00963757" w:rsidP="004C7CC6">
            <w:pPr>
              <w:pStyle w:val="ListParagraph"/>
              <w:ind w:left="312"/>
              <w:rPr>
                <w:sz w:val="22"/>
              </w:rPr>
            </w:pPr>
          </w:p>
        </w:tc>
        <w:tc>
          <w:tcPr>
            <w:tcW w:w="4111" w:type="dxa"/>
          </w:tcPr>
          <w:p w14:paraId="0BC25C34" w14:textId="77777777" w:rsidR="00963757" w:rsidRPr="005E500E" w:rsidRDefault="00963757" w:rsidP="005C42EF">
            <w:pPr>
              <w:pStyle w:val="ListParagraph"/>
              <w:numPr>
                <w:ilvl w:val="0"/>
                <w:numId w:val="3"/>
              </w:numPr>
              <w:ind w:left="318" w:hanging="284"/>
              <w:rPr>
                <w:sz w:val="22"/>
              </w:rPr>
            </w:pPr>
            <w:r w:rsidRPr="5964542E">
              <w:rPr>
                <w:sz w:val="22"/>
                <w:szCs w:val="22"/>
              </w:rPr>
              <w:t>Take forward the first set of prioritised academic investment projects</w:t>
            </w:r>
          </w:p>
        </w:tc>
      </w:tr>
      <w:tr w:rsidR="00122446" w14:paraId="5DEC54CF" w14:textId="77777777" w:rsidTr="5964542E">
        <w:trPr>
          <w:trHeight w:val="1496"/>
        </w:trPr>
        <w:tc>
          <w:tcPr>
            <w:tcW w:w="1844" w:type="dxa"/>
            <w:shd w:val="clear" w:color="auto" w:fill="E7E6E6" w:themeFill="background2"/>
          </w:tcPr>
          <w:p w14:paraId="59AD0AFC" w14:textId="77777777" w:rsidR="00963757" w:rsidRPr="00946B5C" w:rsidRDefault="00963757" w:rsidP="004C7CC6">
            <w:pPr>
              <w:rPr>
                <w:b/>
              </w:rPr>
            </w:pPr>
            <w:r>
              <w:rPr>
                <w:b/>
              </w:rPr>
              <w:t>Developmental initiatives</w:t>
            </w:r>
          </w:p>
        </w:tc>
        <w:tc>
          <w:tcPr>
            <w:tcW w:w="4110" w:type="dxa"/>
          </w:tcPr>
          <w:p w14:paraId="5E8B3DA9" w14:textId="77777777" w:rsidR="00963757" w:rsidRPr="006175A6" w:rsidRDefault="00963757" w:rsidP="004C7CC6">
            <w:pPr>
              <w:pStyle w:val="ListParagraph"/>
              <w:ind w:left="318"/>
              <w:rPr>
                <w:sz w:val="22"/>
              </w:rPr>
            </w:pPr>
          </w:p>
        </w:tc>
        <w:tc>
          <w:tcPr>
            <w:tcW w:w="4111" w:type="dxa"/>
          </w:tcPr>
          <w:p w14:paraId="1EC96D9D" w14:textId="77777777" w:rsidR="00963757" w:rsidRDefault="00963757" w:rsidP="005C42EF">
            <w:pPr>
              <w:pStyle w:val="ListParagraph"/>
              <w:numPr>
                <w:ilvl w:val="0"/>
                <w:numId w:val="3"/>
              </w:numPr>
              <w:ind w:left="312" w:hanging="280"/>
              <w:rPr>
                <w:sz w:val="22"/>
              </w:rPr>
            </w:pPr>
            <w:r w:rsidRPr="5964542E">
              <w:rPr>
                <w:sz w:val="22"/>
                <w:szCs w:val="22"/>
              </w:rPr>
              <w:t>Evolve and regularly review the pipeline of Targeted Academic Investment initiatives</w:t>
            </w:r>
          </w:p>
          <w:p w14:paraId="307EE51F" w14:textId="77777777" w:rsidR="00963757" w:rsidRDefault="00963757" w:rsidP="005C42EF">
            <w:pPr>
              <w:pStyle w:val="ListParagraph"/>
              <w:numPr>
                <w:ilvl w:val="0"/>
                <w:numId w:val="3"/>
              </w:numPr>
              <w:ind w:left="312" w:hanging="280"/>
              <w:rPr>
                <w:sz w:val="22"/>
              </w:rPr>
            </w:pPr>
            <w:r w:rsidRPr="5964542E">
              <w:rPr>
                <w:sz w:val="22"/>
                <w:szCs w:val="22"/>
              </w:rPr>
              <w:t>Monitor the delivery of strategic projects, to mitigate and manage risk</w:t>
            </w:r>
          </w:p>
          <w:p w14:paraId="0F289BE0" w14:textId="77777777" w:rsidR="00963757" w:rsidRPr="005E500E" w:rsidRDefault="00963757" w:rsidP="005C42EF">
            <w:pPr>
              <w:pStyle w:val="ListParagraph"/>
              <w:numPr>
                <w:ilvl w:val="0"/>
                <w:numId w:val="3"/>
              </w:numPr>
              <w:ind w:left="312" w:hanging="280"/>
              <w:rPr>
                <w:sz w:val="22"/>
              </w:rPr>
            </w:pPr>
            <w:r w:rsidRPr="5964542E">
              <w:rPr>
                <w:sz w:val="22"/>
                <w:szCs w:val="22"/>
              </w:rPr>
              <w:t>Reprioritise projects as appropriate to respond to changing economic circumstances</w:t>
            </w:r>
          </w:p>
          <w:p w14:paraId="23F08A0A" w14:textId="77777777" w:rsidR="00963757" w:rsidRPr="005E500E" w:rsidRDefault="00963757" w:rsidP="004C7CC6">
            <w:pPr>
              <w:ind w:hanging="284"/>
              <w:rPr>
                <w:sz w:val="22"/>
              </w:rPr>
            </w:pPr>
          </w:p>
        </w:tc>
      </w:tr>
    </w:tbl>
    <w:p w14:paraId="4E7E655C" w14:textId="77777777" w:rsidR="00963757" w:rsidRPr="00963757" w:rsidRDefault="00963757" w:rsidP="00963757"/>
    <w:p w14:paraId="6203644B" w14:textId="77777777" w:rsidR="004E0FEC" w:rsidRDefault="004E0FEC" w:rsidP="004E0FEC"/>
    <w:p w14:paraId="372B8456" w14:textId="77777777" w:rsidR="00192637" w:rsidRDefault="00192637" w:rsidP="004E0FEC">
      <w:pPr>
        <w:sectPr w:rsidR="00192637" w:rsidSect="00B31D5F">
          <w:pgSz w:w="11900" w:h="16840"/>
          <w:pgMar w:top="1440" w:right="1440" w:bottom="1440" w:left="1440" w:header="708" w:footer="708" w:gutter="0"/>
          <w:cols w:space="708"/>
          <w:docGrid w:linePitch="360"/>
        </w:sectPr>
      </w:pPr>
    </w:p>
    <w:p w14:paraId="1B80B115" w14:textId="2623C36B" w:rsidR="00F10034" w:rsidRDefault="009A7E24" w:rsidP="00F10034">
      <w:pPr>
        <w:pStyle w:val="Heading1"/>
      </w:pPr>
      <w:bookmarkStart w:id="25" w:name="_Toc122065003"/>
      <w:bookmarkStart w:id="26" w:name="_Toc117772413"/>
      <w:r>
        <w:t>4</w:t>
      </w:r>
      <w:r w:rsidR="00B41183">
        <w:t xml:space="preserve">. </w:t>
      </w:r>
      <w:r w:rsidR="00F10034">
        <w:t xml:space="preserve">Enabling </w:t>
      </w:r>
      <w:r w:rsidR="00DF32F0">
        <w:t>p</w:t>
      </w:r>
      <w:r w:rsidR="00F10034">
        <w:t>riorities</w:t>
      </w:r>
      <w:bookmarkEnd w:id="25"/>
      <w:bookmarkEnd w:id="26"/>
    </w:p>
    <w:p w14:paraId="3316444D" w14:textId="54FCB614" w:rsidR="000D5D2C" w:rsidRDefault="039F37C3" w:rsidP="00B03A28">
      <w:r>
        <w:t xml:space="preserve">One of the strongest themes </w:t>
      </w:r>
      <w:r w:rsidR="5C7342EA">
        <w:t xml:space="preserve">in </w:t>
      </w:r>
      <w:r w:rsidR="743AC1E5">
        <w:t xml:space="preserve">the </w:t>
      </w:r>
      <w:r w:rsidR="5C7342EA">
        <w:t xml:space="preserve">consultation feedback </w:t>
      </w:r>
      <w:r>
        <w:t xml:space="preserve">was the need to invest in </w:t>
      </w:r>
      <w:r w:rsidR="743AC1E5">
        <w:t xml:space="preserve">improving </w:t>
      </w:r>
      <w:r>
        <w:t xml:space="preserve">services and </w:t>
      </w:r>
      <w:r w:rsidR="00EB058F">
        <w:t xml:space="preserve">the </w:t>
      </w:r>
      <w:r w:rsidR="743AC1E5">
        <w:t xml:space="preserve">physical and digital </w:t>
      </w:r>
      <w:r>
        <w:t>infrastructure</w:t>
      </w:r>
      <w:r w:rsidR="2461ACE5">
        <w:t>.</w:t>
      </w:r>
      <w:r w:rsidR="00EB058F">
        <w:t xml:space="preserve"> </w:t>
      </w:r>
      <w:r w:rsidR="00D863C2">
        <w:t xml:space="preserve"> </w:t>
      </w:r>
      <w:r w:rsidR="00686512">
        <w:t>To make this happen, we need to find ways to free</w:t>
      </w:r>
      <w:r w:rsidR="00AE0CC4">
        <w:t xml:space="preserve"> up the resource we spend on complexity and duplication </w:t>
      </w:r>
      <w:r w:rsidR="00686512">
        <w:t>and redirect this</w:t>
      </w:r>
      <w:r w:rsidR="001157C1">
        <w:t xml:space="preserve"> into simpler, more effective ways of working. Our enabling priorities set out how we plan to approach this task.</w:t>
      </w:r>
    </w:p>
    <w:p w14:paraId="7847175C" w14:textId="77777777" w:rsidR="00CF1B8E" w:rsidRDefault="00CF1B8E" w:rsidP="00B03A28"/>
    <w:p w14:paraId="06D15173" w14:textId="24E956CB" w:rsidR="00BF24AD" w:rsidRDefault="1DC3F2A3" w:rsidP="00B03A28">
      <w:r>
        <w:t>They are</w:t>
      </w:r>
      <w:r w:rsidR="00BF24AD">
        <w:t xml:space="preserve"> grouped</w:t>
      </w:r>
      <w:r w:rsidR="006B3900">
        <w:t xml:space="preserve"> </w:t>
      </w:r>
      <w:r w:rsidR="2D2B184C">
        <w:t>into</w:t>
      </w:r>
      <w:r w:rsidR="00BF24AD">
        <w:t xml:space="preserve"> </w:t>
      </w:r>
      <w:r w:rsidR="003113B1">
        <w:t>three</w:t>
      </w:r>
      <w:r w:rsidR="00BF24AD">
        <w:t xml:space="preserve"> delivery areas:</w:t>
      </w:r>
    </w:p>
    <w:p w14:paraId="272E634D" w14:textId="77777777" w:rsidR="00BF24AD" w:rsidRDefault="00BF24AD" w:rsidP="00B03A28"/>
    <w:p w14:paraId="39A43AA1" w14:textId="3CA64960" w:rsidR="00BF24AD" w:rsidRDefault="6BDDCFF0" w:rsidP="005C42EF">
      <w:pPr>
        <w:pStyle w:val="ListParagraph"/>
        <w:numPr>
          <w:ilvl w:val="0"/>
          <w:numId w:val="5"/>
        </w:numPr>
        <w:spacing w:after="240"/>
        <w:ind w:left="714" w:hanging="357"/>
      </w:pPr>
      <w:r>
        <w:t>a</w:t>
      </w:r>
      <w:r w:rsidR="003D31CD">
        <w:t xml:space="preserve"> robust financial s</w:t>
      </w:r>
      <w:r w:rsidR="00BF24AD">
        <w:t>trategy</w:t>
      </w:r>
    </w:p>
    <w:p w14:paraId="501E2BB1" w14:textId="5259BE31" w:rsidR="00DB1947" w:rsidRDefault="41278A26" w:rsidP="005C42EF">
      <w:pPr>
        <w:pStyle w:val="ListParagraph"/>
        <w:numPr>
          <w:ilvl w:val="0"/>
          <w:numId w:val="5"/>
        </w:numPr>
        <w:spacing w:after="240"/>
        <w:ind w:left="714" w:hanging="357"/>
      </w:pPr>
      <w:r>
        <w:t>a</w:t>
      </w:r>
      <w:r w:rsidR="00DB1947">
        <w:t xml:space="preserve"> review of our size and shape</w:t>
      </w:r>
    </w:p>
    <w:p w14:paraId="2A560279" w14:textId="490CCB1F" w:rsidR="000D5D2C" w:rsidRDefault="01BED0BE" w:rsidP="00B03A28">
      <w:pPr>
        <w:pStyle w:val="ListParagraph"/>
        <w:numPr>
          <w:ilvl w:val="0"/>
          <w:numId w:val="5"/>
        </w:numPr>
        <w:spacing w:after="240"/>
        <w:ind w:left="714" w:hanging="357"/>
      </w:pPr>
      <w:r>
        <w:t>s</w:t>
      </w:r>
      <w:r w:rsidR="5C79DF85">
        <w:t>ervice</w:t>
      </w:r>
      <w:r w:rsidR="00482AE8">
        <w:t xml:space="preserve"> improvement</w:t>
      </w:r>
      <w:r w:rsidR="00333FAE">
        <w:t>.</w:t>
      </w:r>
    </w:p>
    <w:p w14:paraId="40A9AF5A" w14:textId="301D36F5" w:rsidR="003E2A4D" w:rsidRDefault="00C9292F" w:rsidP="005C42EF">
      <w:pPr>
        <w:pStyle w:val="Heading2"/>
        <w:numPr>
          <w:ilvl w:val="0"/>
          <w:numId w:val="16"/>
        </w:numPr>
        <w:ind w:left="426" w:hanging="426"/>
      </w:pPr>
      <w:bookmarkStart w:id="27" w:name="_Toc122065004"/>
      <w:bookmarkStart w:id="28" w:name="_Toc117772414"/>
      <w:r>
        <w:t>A robust financial strategy</w:t>
      </w:r>
      <w:bookmarkEnd w:id="27"/>
      <w:bookmarkEnd w:id="28"/>
    </w:p>
    <w:p w14:paraId="48B8EFE7" w14:textId="3E23E36A" w:rsidR="00796394" w:rsidRDefault="73CD306D" w:rsidP="00796394">
      <w:pPr>
        <w:rPr>
          <w:rFonts w:ascii="Calibri" w:eastAsia="Times New Roman" w:hAnsi="Calibri" w:cs="Calibri"/>
          <w:color w:val="000000"/>
        </w:rPr>
      </w:pPr>
      <w:r w:rsidRPr="327C94A3">
        <w:rPr>
          <w:rFonts w:ascii="Calibri" w:eastAsia="Times New Roman" w:hAnsi="Calibri" w:cs="Calibri"/>
          <w:color w:val="000000" w:themeColor="text1"/>
        </w:rPr>
        <w:t xml:space="preserve">The first </w:t>
      </w:r>
      <w:r w:rsidR="001D6138" w:rsidRPr="327C94A3">
        <w:rPr>
          <w:rFonts w:ascii="Calibri" w:eastAsia="Times New Roman" w:hAnsi="Calibri" w:cs="Calibri"/>
          <w:color w:val="000000" w:themeColor="text1"/>
        </w:rPr>
        <w:t>of these</w:t>
      </w:r>
      <w:r w:rsidRPr="327C94A3">
        <w:rPr>
          <w:rFonts w:ascii="Calibri" w:eastAsia="Times New Roman" w:hAnsi="Calibri" w:cs="Calibri"/>
          <w:color w:val="000000" w:themeColor="text1"/>
        </w:rPr>
        <w:t xml:space="preserve"> is the </w:t>
      </w:r>
      <w:r w:rsidR="03263D76" w:rsidRPr="327C94A3">
        <w:rPr>
          <w:rFonts w:ascii="Calibri" w:eastAsia="Times New Roman" w:hAnsi="Calibri" w:cs="Calibri"/>
          <w:color w:val="000000" w:themeColor="text1"/>
        </w:rPr>
        <w:t>F</w:t>
      </w:r>
      <w:r w:rsidRPr="327C94A3">
        <w:rPr>
          <w:rFonts w:ascii="Calibri" w:eastAsia="Times New Roman" w:hAnsi="Calibri" w:cs="Calibri"/>
          <w:color w:val="000000" w:themeColor="text1"/>
        </w:rPr>
        <w:t xml:space="preserve">inancial </w:t>
      </w:r>
      <w:r w:rsidR="5A46A4CF" w:rsidRPr="327C94A3">
        <w:rPr>
          <w:rFonts w:ascii="Calibri" w:eastAsia="Times New Roman" w:hAnsi="Calibri" w:cs="Calibri"/>
          <w:color w:val="000000" w:themeColor="text1"/>
        </w:rPr>
        <w:t>S</w:t>
      </w:r>
      <w:r w:rsidRPr="327C94A3">
        <w:rPr>
          <w:rFonts w:ascii="Calibri" w:eastAsia="Times New Roman" w:hAnsi="Calibri" w:cs="Calibri"/>
          <w:color w:val="000000" w:themeColor="text1"/>
        </w:rPr>
        <w:t>trateg</w:t>
      </w:r>
      <w:r w:rsidR="76AC301D" w:rsidRPr="327C94A3">
        <w:rPr>
          <w:rFonts w:ascii="Calibri" w:eastAsia="Times New Roman" w:hAnsi="Calibri" w:cs="Calibri"/>
          <w:color w:val="000000" w:themeColor="text1"/>
        </w:rPr>
        <w:t xml:space="preserve">y, </w:t>
      </w:r>
      <w:r w:rsidR="001479F0">
        <w:rPr>
          <w:rFonts w:ascii="Calibri" w:eastAsia="Times New Roman" w:hAnsi="Calibri" w:cs="Calibri"/>
          <w:color w:val="000000" w:themeColor="text1"/>
        </w:rPr>
        <w:t xml:space="preserve">which will be </w:t>
      </w:r>
      <w:r w:rsidRPr="327C94A3">
        <w:rPr>
          <w:rFonts w:ascii="Calibri" w:eastAsia="Times New Roman" w:hAnsi="Calibri" w:cs="Calibri"/>
          <w:color w:val="000000" w:themeColor="text1"/>
        </w:rPr>
        <w:t xml:space="preserve">set out </w:t>
      </w:r>
      <w:r w:rsidR="001D6138" w:rsidRPr="327C94A3">
        <w:rPr>
          <w:rFonts w:ascii="Calibri" w:eastAsia="Times New Roman" w:hAnsi="Calibri" w:cs="Calibri"/>
          <w:color w:val="000000" w:themeColor="text1"/>
        </w:rPr>
        <w:t xml:space="preserve">more fully </w:t>
      </w:r>
      <w:r w:rsidRPr="327C94A3">
        <w:rPr>
          <w:rFonts w:ascii="Calibri" w:eastAsia="Times New Roman" w:hAnsi="Calibri" w:cs="Calibri"/>
          <w:color w:val="000000" w:themeColor="text1"/>
        </w:rPr>
        <w:t>in a companion document</w:t>
      </w:r>
      <w:r w:rsidR="00A1663E" w:rsidRPr="327C94A3">
        <w:rPr>
          <w:rFonts w:ascii="Calibri" w:eastAsia="Times New Roman" w:hAnsi="Calibri" w:cs="Calibri"/>
          <w:color w:val="000000" w:themeColor="text1"/>
        </w:rPr>
        <w:t xml:space="preserve"> to this plan</w:t>
      </w:r>
      <w:r w:rsidR="76AC301D" w:rsidRPr="327C94A3">
        <w:rPr>
          <w:rFonts w:ascii="Calibri" w:eastAsia="Times New Roman" w:hAnsi="Calibri" w:cs="Calibri"/>
          <w:i/>
          <w:iCs/>
          <w:color w:val="000000" w:themeColor="text1"/>
        </w:rPr>
        <w:t>.</w:t>
      </w:r>
      <w:r w:rsidR="34F63327" w:rsidRPr="327C94A3">
        <w:rPr>
          <w:rFonts w:ascii="Calibri" w:eastAsia="Times New Roman" w:hAnsi="Calibri" w:cs="Calibri"/>
          <w:i/>
          <w:iCs/>
          <w:color w:val="000000" w:themeColor="text1"/>
        </w:rPr>
        <w:t xml:space="preserve"> </w:t>
      </w:r>
    </w:p>
    <w:p w14:paraId="79D85372" w14:textId="77777777" w:rsidR="00796394" w:rsidRPr="00796394" w:rsidRDefault="00796394" w:rsidP="00796394">
      <w:pPr>
        <w:rPr>
          <w:rFonts w:ascii="Calibri" w:eastAsia="Times New Roman" w:hAnsi="Calibri" w:cs="Calibri"/>
          <w:color w:val="000000"/>
        </w:rPr>
      </w:pPr>
    </w:p>
    <w:p w14:paraId="7B063725" w14:textId="3CE85A41" w:rsidR="00796394" w:rsidRDefault="0FE2F64C" w:rsidP="00796394">
      <w:pPr>
        <w:rPr>
          <w:rFonts w:ascii="Calibri" w:eastAsia="Times New Roman" w:hAnsi="Calibri" w:cs="Calibri"/>
          <w:color w:val="000000"/>
        </w:rPr>
      </w:pPr>
      <w:r w:rsidRPr="4429BFAB">
        <w:rPr>
          <w:rFonts w:ascii="Calibri" w:eastAsia="Times New Roman" w:hAnsi="Calibri" w:cs="Calibri"/>
          <w:color w:val="000000" w:themeColor="text1"/>
        </w:rPr>
        <w:t>Like</w:t>
      </w:r>
      <w:r w:rsidR="73CD306D" w:rsidRPr="4429BFAB">
        <w:rPr>
          <w:rFonts w:ascii="Calibri" w:eastAsia="Times New Roman" w:hAnsi="Calibri" w:cs="Calibri"/>
          <w:color w:val="000000" w:themeColor="text1"/>
        </w:rPr>
        <w:t xml:space="preserve"> many organisations, we are </w:t>
      </w:r>
      <w:r w:rsidR="743AC1E5" w:rsidRPr="4429BFAB">
        <w:rPr>
          <w:rFonts w:ascii="Calibri" w:eastAsia="Times New Roman" w:hAnsi="Calibri" w:cs="Calibri"/>
          <w:color w:val="000000" w:themeColor="text1"/>
        </w:rPr>
        <w:t xml:space="preserve">experiencing </w:t>
      </w:r>
      <w:r w:rsidR="73CD306D" w:rsidRPr="4429BFAB">
        <w:rPr>
          <w:rFonts w:ascii="Calibri" w:eastAsia="Times New Roman" w:hAnsi="Calibri" w:cs="Calibri"/>
          <w:color w:val="000000" w:themeColor="text1"/>
        </w:rPr>
        <w:t>significant financial headwinds</w:t>
      </w:r>
      <w:r w:rsidR="00DF32F0">
        <w:rPr>
          <w:rFonts w:ascii="Calibri" w:eastAsia="Times New Roman" w:hAnsi="Calibri" w:cs="Calibri"/>
          <w:color w:val="000000" w:themeColor="text1"/>
        </w:rPr>
        <w:t>,</w:t>
      </w:r>
      <w:r w:rsidR="73CD306D" w:rsidRPr="4429BFAB">
        <w:rPr>
          <w:rFonts w:ascii="Calibri" w:eastAsia="Times New Roman" w:hAnsi="Calibri" w:cs="Calibri"/>
          <w:color w:val="000000" w:themeColor="text1"/>
        </w:rPr>
        <w:t xml:space="preserve"> which, without action, will erode our ability to invest our academic aspirations. Our new </w:t>
      </w:r>
      <w:r w:rsidR="4EED8DA9" w:rsidRPr="4429BFAB">
        <w:rPr>
          <w:rFonts w:ascii="Calibri" w:eastAsia="Times New Roman" w:hAnsi="Calibri" w:cs="Calibri"/>
          <w:color w:val="000000" w:themeColor="text1"/>
        </w:rPr>
        <w:t>F</w:t>
      </w:r>
      <w:r w:rsidR="73CD306D" w:rsidRPr="4429BFAB">
        <w:rPr>
          <w:rFonts w:ascii="Calibri" w:eastAsia="Times New Roman" w:hAnsi="Calibri" w:cs="Calibri"/>
          <w:color w:val="000000" w:themeColor="text1"/>
        </w:rPr>
        <w:t xml:space="preserve">inancial </w:t>
      </w:r>
      <w:r w:rsidR="6E6D01A7" w:rsidRPr="4429BFAB">
        <w:rPr>
          <w:rFonts w:ascii="Calibri" w:eastAsia="Times New Roman" w:hAnsi="Calibri" w:cs="Calibri"/>
          <w:color w:val="000000" w:themeColor="text1"/>
        </w:rPr>
        <w:t>S</w:t>
      </w:r>
      <w:r w:rsidR="73CD306D" w:rsidRPr="4429BFAB">
        <w:rPr>
          <w:rFonts w:ascii="Calibri" w:eastAsia="Times New Roman" w:hAnsi="Calibri" w:cs="Calibri"/>
          <w:color w:val="000000" w:themeColor="text1"/>
        </w:rPr>
        <w:t xml:space="preserve">trategy </w:t>
      </w:r>
      <w:r w:rsidR="21C4C036" w:rsidRPr="4429BFAB">
        <w:rPr>
          <w:rFonts w:ascii="Calibri" w:eastAsia="Times New Roman" w:hAnsi="Calibri" w:cs="Calibri"/>
          <w:color w:val="000000" w:themeColor="text1"/>
        </w:rPr>
        <w:t xml:space="preserve">articulates </w:t>
      </w:r>
      <w:r w:rsidR="73CD306D" w:rsidRPr="4429BFAB">
        <w:rPr>
          <w:rFonts w:ascii="Calibri" w:eastAsia="Times New Roman" w:hAnsi="Calibri" w:cs="Calibri"/>
          <w:color w:val="000000" w:themeColor="text1"/>
        </w:rPr>
        <w:t>how we will meet our financial needs against this background, with a strong focus on maintaining our long-term sustainability.</w:t>
      </w:r>
    </w:p>
    <w:p w14:paraId="387E74A9" w14:textId="77777777" w:rsidR="00796394" w:rsidRDefault="00796394" w:rsidP="00796394">
      <w:pPr>
        <w:rPr>
          <w:rFonts w:ascii="Calibri" w:eastAsia="Times New Roman" w:hAnsi="Calibri" w:cs="Calibri"/>
          <w:color w:val="000000"/>
        </w:rPr>
      </w:pPr>
    </w:p>
    <w:p w14:paraId="664E58B9" w14:textId="71751DB3" w:rsidR="00796394" w:rsidRDefault="4DFFAC5A" w:rsidP="00796394">
      <w:r w:rsidRPr="3450C854">
        <w:rPr>
          <w:rFonts w:ascii="Calibri" w:eastAsia="Times New Roman" w:hAnsi="Calibri" w:cs="Calibri"/>
          <w:color w:val="000000" w:themeColor="text1"/>
        </w:rPr>
        <w:t>The</w:t>
      </w:r>
      <w:r w:rsidR="73CD306D" w:rsidRPr="4429BFAB">
        <w:rPr>
          <w:rFonts w:ascii="Calibri" w:eastAsia="Times New Roman" w:hAnsi="Calibri" w:cs="Calibri"/>
          <w:color w:val="000000" w:themeColor="text1"/>
        </w:rPr>
        <w:t xml:space="preserve"> overall aim in this area is to </w:t>
      </w:r>
      <w:r w:rsidR="3B981D00" w:rsidRPr="4429BFAB">
        <w:rPr>
          <w:rFonts w:ascii="Calibri" w:eastAsia="Times New Roman" w:hAnsi="Calibri" w:cs="Calibri"/>
          <w:color w:val="000000" w:themeColor="text1"/>
        </w:rPr>
        <w:t xml:space="preserve">maximise </w:t>
      </w:r>
      <w:r w:rsidR="73CD306D" w:rsidRPr="4429BFAB">
        <w:rPr>
          <w:rFonts w:ascii="Calibri" w:eastAsia="Times New Roman" w:hAnsi="Calibri" w:cs="Calibri"/>
          <w:color w:val="000000" w:themeColor="text1"/>
        </w:rPr>
        <w:t>our income and manage our costs to strengthen our financial resilience</w:t>
      </w:r>
      <w:r w:rsidR="00237342">
        <w:rPr>
          <w:rFonts w:ascii="Calibri" w:eastAsia="Times New Roman" w:hAnsi="Calibri" w:cs="Calibri"/>
          <w:color w:val="000000" w:themeColor="text1"/>
        </w:rPr>
        <w:t xml:space="preserve"> </w:t>
      </w:r>
      <w:r w:rsidR="00237342" w:rsidRPr="001479F0">
        <w:rPr>
          <w:rFonts w:cstheme="minorHAnsi"/>
          <w:color w:val="242424"/>
          <w:shd w:val="clear" w:color="auto" w:fill="FFFFFF"/>
        </w:rPr>
        <w:t>so that we can invest in our staff and students and an environment that enables them to thrive</w:t>
      </w:r>
      <w:r w:rsidR="00DF32F0" w:rsidRPr="001479F0">
        <w:rPr>
          <w:rFonts w:eastAsia="Times New Roman" w:cstheme="minorHAnsi"/>
          <w:color w:val="000000" w:themeColor="text1"/>
        </w:rPr>
        <w:t>.</w:t>
      </w:r>
      <w:r w:rsidR="00DF32F0" w:rsidRPr="00E41E18">
        <w:rPr>
          <w:color w:val="000000" w:themeColor="text1"/>
        </w:rPr>
        <w:t xml:space="preserve"> </w:t>
      </w:r>
      <w:r w:rsidR="00DF32F0">
        <w:rPr>
          <w:rFonts w:ascii="Calibri" w:eastAsia="Times New Roman" w:hAnsi="Calibri" w:cs="Calibri"/>
          <w:color w:val="000000" w:themeColor="text1"/>
        </w:rPr>
        <w:t>W</w:t>
      </w:r>
      <w:r w:rsidR="00A1258B">
        <w:rPr>
          <w:rFonts w:ascii="Calibri" w:eastAsia="Times New Roman" w:hAnsi="Calibri" w:cs="Calibri"/>
          <w:color w:val="000000" w:themeColor="text1"/>
        </w:rPr>
        <w:t xml:space="preserve">herever possible, </w:t>
      </w:r>
      <w:r w:rsidR="1431393C" w:rsidRPr="3450C854">
        <w:rPr>
          <w:rFonts w:ascii="Calibri" w:eastAsia="Times New Roman" w:hAnsi="Calibri" w:cs="Calibri"/>
          <w:color w:val="000000" w:themeColor="text1"/>
        </w:rPr>
        <w:t>resource will be channelled</w:t>
      </w:r>
      <w:r w:rsidR="00A1258B">
        <w:rPr>
          <w:rFonts w:ascii="Calibri" w:eastAsia="Times New Roman" w:hAnsi="Calibri" w:cs="Calibri"/>
          <w:color w:val="000000" w:themeColor="text1"/>
        </w:rPr>
        <w:t xml:space="preserve"> into our people (including</w:t>
      </w:r>
      <w:r w:rsidR="00A1663E">
        <w:rPr>
          <w:rFonts w:ascii="Calibri" w:eastAsia="Times New Roman" w:hAnsi="Calibri" w:cs="Calibri"/>
          <w:color w:val="000000" w:themeColor="text1"/>
        </w:rPr>
        <w:t>, over the medium-term,</w:t>
      </w:r>
      <w:r w:rsidR="00A1258B">
        <w:rPr>
          <w:rFonts w:ascii="Calibri" w:eastAsia="Times New Roman" w:hAnsi="Calibri" w:cs="Calibri"/>
          <w:color w:val="000000" w:themeColor="text1"/>
        </w:rPr>
        <w:t xml:space="preserve"> into our pay structures, as far as we can)</w:t>
      </w:r>
      <w:r w:rsidR="005A0D83">
        <w:rPr>
          <w:rFonts w:ascii="Calibri" w:eastAsia="Times New Roman" w:hAnsi="Calibri" w:cs="Calibri"/>
          <w:color w:val="000000" w:themeColor="text1"/>
        </w:rPr>
        <w:t xml:space="preserve"> and into the buildings and tools that support our work. The</w:t>
      </w:r>
      <w:r w:rsidR="00832A28">
        <w:rPr>
          <w:rFonts w:ascii="Calibri" w:eastAsia="Times New Roman" w:hAnsi="Calibri" w:cs="Calibri"/>
          <w:color w:val="000000" w:themeColor="text1"/>
        </w:rPr>
        <w:t xml:space="preserve"> </w:t>
      </w:r>
      <w:r w:rsidR="00333FAE">
        <w:rPr>
          <w:rFonts w:ascii="Calibri" w:eastAsia="Times New Roman" w:hAnsi="Calibri" w:cs="Calibri"/>
          <w:color w:val="000000" w:themeColor="text1"/>
        </w:rPr>
        <w:t>F</w:t>
      </w:r>
      <w:r w:rsidR="00832A28">
        <w:rPr>
          <w:rFonts w:ascii="Calibri" w:eastAsia="Times New Roman" w:hAnsi="Calibri" w:cs="Calibri"/>
          <w:color w:val="000000" w:themeColor="text1"/>
        </w:rPr>
        <w:t xml:space="preserve">inancial </w:t>
      </w:r>
      <w:r w:rsidR="00333FAE">
        <w:rPr>
          <w:rFonts w:ascii="Calibri" w:eastAsia="Times New Roman" w:hAnsi="Calibri" w:cs="Calibri"/>
          <w:color w:val="000000" w:themeColor="text1"/>
        </w:rPr>
        <w:t>S</w:t>
      </w:r>
      <w:r w:rsidR="00832A28">
        <w:rPr>
          <w:rFonts w:ascii="Calibri" w:eastAsia="Times New Roman" w:hAnsi="Calibri" w:cs="Calibri"/>
          <w:color w:val="000000" w:themeColor="text1"/>
        </w:rPr>
        <w:t>trategy w</w:t>
      </w:r>
      <w:r w:rsidR="005A0D83">
        <w:rPr>
          <w:rFonts w:ascii="Calibri" w:eastAsia="Times New Roman" w:hAnsi="Calibri" w:cs="Calibri"/>
          <w:color w:val="000000" w:themeColor="text1"/>
        </w:rPr>
        <w:t xml:space="preserve">ill also set out how we fund </w:t>
      </w:r>
      <w:r w:rsidR="0DF44F05" w:rsidRPr="4429BFAB">
        <w:rPr>
          <w:rFonts w:ascii="Calibri" w:hAnsi="Calibri" w:cs="Calibri"/>
          <w:color w:val="000000" w:themeColor="text1"/>
        </w:rPr>
        <w:t>our strategic aims:</w:t>
      </w:r>
      <w:r w:rsidR="34F63327" w:rsidRPr="4429BFAB">
        <w:rPr>
          <w:rFonts w:ascii="Calibri" w:hAnsi="Calibri" w:cs="Calibri"/>
          <w:color w:val="000000" w:themeColor="text1"/>
        </w:rPr>
        <w:t xml:space="preserve"> </w:t>
      </w:r>
      <w:r w:rsidR="005A0D83">
        <w:t>the</w:t>
      </w:r>
      <w:r w:rsidR="73CD306D">
        <w:t xml:space="preserve"> Grand Challenges</w:t>
      </w:r>
      <w:r w:rsidR="005A0D83">
        <w:t xml:space="preserve"> infrastructure</w:t>
      </w:r>
      <w:r w:rsidR="00966BA6">
        <w:t xml:space="preserve">, </w:t>
      </w:r>
      <w:r w:rsidR="73CD306D">
        <w:t>our education reform priorities</w:t>
      </w:r>
      <w:r w:rsidR="00966BA6">
        <w:t xml:space="preserve">, our </w:t>
      </w:r>
      <w:r w:rsidR="73CD306D">
        <w:t>targeted academic investments, and upgrades of our physical and digital infrastructure.</w:t>
      </w:r>
    </w:p>
    <w:p w14:paraId="66AEAF89" w14:textId="77777777" w:rsidR="009547DC" w:rsidRDefault="009547DC" w:rsidP="00796394"/>
    <w:p w14:paraId="5690FE0C" w14:textId="7EADA114" w:rsidR="009547DC" w:rsidRDefault="00805FE5" w:rsidP="009547DC">
      <w:pPr>
        <w:rPr>
          <w:rFonts w:ascii="Calibri" w:eastAsia="Times New Roman" w:hAnsi="Calibri" w:cs="Calibri"/>
          <w:color w:val="000000"/>
        </w:rPr>
      </w:pPr>
      <w:r>
        <w:rPr>
          <w:rFonts w:ascii="Calibri" w:eastAsia="Times New Roman" w:hAnsi="Calibri" w:cs="Calibri"/>
          <w:color w:val="000000"/>
        </w:rPr>
        <w:t xml:space="preserve">To realise the financial </w:t>
      </w:r>
      <w:r w:rsidR="00F232C5">
        <w:rPr>
          <w:rFonts w:ascii="Calibri" w:eastAsia="Times New Roman" w:hAnsi="Calibri" w:cs="Calibri"/>
          <w:color w:val="000000"/>
        </w:rPr>
        <w:t>strategy,</w:t>
      </w:r>
      <w:r>
        <w:rPr>
          <w:rFonts w:ascii="Calibri" w:eastAsia="Times New Roman" w:hAnsi="Calibri" w:cs="Calibri"/>
          <w:color w:val="000000"/>
        </w:rPr>
        <w:t xml:space="preserve"> we need </w:t>
      </w:r>
      <w:r w:rsidR="006B7696">
        <w:rPr>
          <w:rFonts w:ascii="Calibri" w:eastAsia="Times New Roman" w:hAnsi="Calibri" w:cs="Calibri"/>
          <w:color w:val="000000"/>
        </w:rPr>
        <w:t>new ways of working</w:t>
      </w:r>
      <w:r w:rsidR="009547DC">
        <w:rPr>
          <w:rFonts w:ascii="Calibri" w:eastAsia="Times New Roman" w:hAnsi="Calibri" w:cs="Calibri"/>
          <w:color w:val="000000"/>
        </w:rPr>
        <w:t>:</w:t>
      </w:r>
    </w:p>
    <w:p w14:paraId="7206F3AF" w14:textId="77777777" w:rsidR="0035488E" w:rsidRDefault="0035488E" w:rsidP="009547DC">
      <w:pPr>
        <w:rPr>
          <w:rFonts w:ascii="Calibri" w:eastAsia="Times New Roman" w:hAnsi="Calibri" w:cs="Calibri"/>
          <w:color w:val="000000"/>
        </w:rPr>
      </w:pPr>
    </w:p>
    <w:p w14:paraId="67EC20C0" w14:textId="74DA2B2B" w:rsidR="0035488E" w:rsidRPr="00D6253D" w:rsidRDefault="66AB9F89" w:rsidP="005C42EF">
      <w:pPr>
        <w:pStyle w:val="ListParagraph"/>
        <w:numPr>
          <w:ilvl w:val="0"/>
          <w:numId w:val="5"/>
        </w:numPr>
        <w:rPr>
          <w:rFonts w:ascii="Calibri" w:eastAsia="Times New Roman" w:hAnsi="Calibri" w:cs="Calibri"/>
          <w:color w:val="000000"/>
        </w:rPr>
      </w:pPr>
      <w:r w:rsidRPr="4429BFAB">
        <w:rPr>
          <w:rFonts w:ascii="Calibri" w:eastAsia="Times New Roman" w:hAnsi="Calibri" w:cs="Calibri"/>
          <w:b/>
          <w:bCs/>
          <w:color w:val="000000" w:themeColor="text1"/>
        </w:rPr>
        <w:t>New approach to strategic planning</w:t>
      </w:r>
      <w:r w:rsidRPr="4429BFAB">
        <w:rPr>
          <w:rFonts w:ascii="Calibri" w:eastAsia="Times New Roman" w:hAnsi="Calibri" w:cs="Calibri"/>
          <w:color w:val="000000" w:themeColor="text1"/>
        </w:rPr>
        <w:t xml:space="preserve">: </w:t>
      </w:r>
      <w:r w:rsidR="71E49A8F" w:rsidRPr="3450C854">
        <w:rPr>
          <w:rFonts w:ascii="Calibri" w:eastAsia="Times New Roman" w:hAnsi="Calibri" w:cs="Calibri"/>
          <w:color w:val="000000" w:themeColor="text1"/>
        </w:rPr>
        <w:t>a</w:t>
      </w:r>
      <w:r w:rsidR="69281D51" w:rsidRPr="3450C854">
        <w:rPr>
          <w:rFonts w:ascii="Calibri" w:eastAsia="Times New Roman" w:hAnsi="Calibri" w:cs="Calibri"/>
          <w:color w:val="000000" w:themeColor="text1"/>
        </w:rPr>
        <w:t xml:space="preserve">n annual </w:t>
      </w:r>
      <w:r w:rsidR="71E49A8F" w:rsidRPr="3450C854">
        <w:rPr>
          <w:rFonts w:ascii="Calibri" w:eastAsia="Times New Roman" w:hAnsi="Calibri" w:cs="Calibri"/>
          <w:color w:val="000000" w:themeColor="text1"/>
        </w:rPr>
        <w:t xml:space="preserve">process </w:t>
      </w:r>
      <w:r w:rsidR="25E9A0C9" w:rsidRPr="4429BFAB">
        <w:rPr>
          <w:rFonts w:ascii="Calibri" w:eastAsia="Times New Roman" w:hAnsi="Calibri" w:cs="Calibri"/>
          <w:color w:val="000000" w:themeColor="text1"/>
        </w:rPr>
        <w:t xml:space="preserve">will </w:t>
      </w:r>
      <w:r w:rsidR="30465680" w:rsidRPr="3450C854">
        <w:rPr>
          <w:rFonts w:ascii="Calibri" w:eastAsia="Times New Roman" w:hAnsi="Calibri" w:cs="Calibri"/>
          <w:color w:val="000000" w:themeColor="text1"/>
        </w:rPr>
        <w:t>be introduced,</w:t>
      </w:r>
      <w:r w:rsidR="25E9A0C9" w:rsidRPr="4429BFAB">
        <w:rPr>
          <w:rFonts w:ascii="Calibri" w:eastAsia="Times New Roman" w:hAnsi="Calibri" w:cs="Calibri"/>
          <w:color w:val="000000" w:themeColor="text1"/>
        </w:rPr>
        <w:t xml:space="preserve"> integrat</w:t>
      </w:r>
      <w:r w:rsidR="1B8F9E49" w:rsidRPr="4429BFAB">
        <w:rPr>
          <w:rFonts w:ascii="Calibri" w:eastAsia="Times New Roman" w:hAnsi="Calibri" w:cs="Calibri"/>
          <w:color w:val="000000" w:themeColor="text1"/>
        </w:rPr>
        <w:t>ing</w:t>
      </w:r>
      <w:r w:rsidR="25E9A0C9" w:rsidRPr="4429BFAB">
        <w:rPr>
          <w:rFonts w:ascii="Calibri" w:eastAsia="Times New Roman" w:hAnsi="Calibri" w:cs="Calibri"/>
          <w:color w:val="000000" w:themeColor="text1"/>
        </w:rPr>
        <w:t xml:space="preserve"> student number planning and faculty planning processes more directly with financial planning</w:t>
      </w:r>
      <w:r w:rsidR="4DF6CFB6" w:rsidRPr="4429BFAB">
        <w:rPr>
          <w:rFonts w:ascii="Calibri" w:eastAsia="Times New Roman" w:hAnsi="Calibri" w:cs="Calibri"/>
          <w:color w:val="000000" w:themeColor="text1"/>
        </w:rPr>
        <w:t xml:space="preserve">. Under this new process, </w:t>
      </w:r>
      <w:r w:rsidR="4E9C7CC9" w:rsidRPr="4429BFAB">
        <w:rPr>
          <w:rFonts w:ascii="Calibri" w:eastAsia="Times New Roman" w:hAnsi="Calibri" w:cs="Calibri"/>
          <w:color w:val="000000" w:themeColor="text1"/>
        </w:rPr>
        <w:t xml:space="preserve">autumn </w:t>
      </w:r>
      <w:r w:rsidR="4DF6CFB6" w:rsidRPr="4429BFAB">
        <w:rPr>
          <w:rFonts w:ascii="Calibri" w:eastAsia="Times New Roman" w:hAnsi="Calibri" w:cs="Calibri"/>
          <w:color w:val="000000" w:themeColor="text1"/>
        </w:rPr>
        <w:t>will allow faculties and central teams</w:t>
      </w:r>
      <w:r w:rsidR="25E9A0C9" w:rsidRPr="4429BFAB">
        <w:rPr>
          <w:rFonts w:ascii="Calibri" w:eastAsia="Times New Roman" w:hAnsi="Calibri" w:cs="Calibri"/>
          <w:color w:val="000000" w:themeColor="text1"/>
        </w:rPr>
        <w:t xml:space="preserve"> to review the previous year’s progress; </w:t>
      </w:r>
      <w:r w:rsidR="4E9C7CC9" w:rsidRPr="4429BFAB">
        <w:rPr>
          <w:rFonts w:ascii="Calibri" w:eastAsia="Times New Roman" w:hAnsi="Calibri" w:cs="Calibri"/>
          <w:color w:val="000000" w:themeColor="text1"/>
        </w:rPr>
        <w:t xml:space="preserve">spring will see the development of </w:t>
      </w:r>
      <w:r w:rsidR="25E9A0C9" w:rsidRPr="4429BFAB">
        <w:rPr>
          <w:rFonts w:ascii="Calibri" w:eastAsia="Times New Roman" w:hAnsi="Calibri" w:cs="Calibri"/>
          <w:color w:val="000000" w:themeColor="text1"/>
        </w:rPr>
        <w:t xml:space="preserve">financial and operational plans that respond to current </w:t>
      </w:r>
      <w:r w:rsidR="4E9C7CC9" w:rsidRPr="4429BFAB">
        <w:rPr>
          <w:rFonts w:ascii="Calibri" w:eastAsia="Times New Roman" w:hAnsi="Calibri" w:cs="Calibri"/>
          <w:color w:val="000000" w:themeColor="text1"/>
        </w:rPr>
        <w:t>circumstances</w:t>
      </w:r>
      <w:r w:rsidR="23E27CB2" w:rsidRPr="4429BFAB">
        <w:rPr>
          <w:rFonts w:ascii="Calibri" w:eastAsia="Times New Roman" w:hAnsi="Calibri" w:cs="Calibri"/>
          <w:color w:val="000000" w:themeColor="text1"/>
        </w:rPr>
        <w:t>;</w:t>
      </w:r>
      <w:r w:rsidR="25E9A0C9" w:rsidRPr="4429BFAB">
        <w:rPr>
          <w:rFonts w:ascii="Calibri" w:eastAsia="Times New Roman" w:hAnsi="Calibri" w:cs="Calibri"/>
          <w:color w:val="000000" w:themeColor="text1"/>
        </w:rPr>
        <w:t xml:space="preserve"> and </w:t>
      </w:r>
      <w:r w:rsidR="4E9C7CC9" w:rsidRPr="4429BFAB">
        <w:rPr>
          <w:rFonts w:ascii="Calibri" w:eastAsia="Times New Roman" w:hAnsi="Calibri" w:cs="Calibri"/>
          <w:color w:val="000000" w:themeColor="text1"/>
        </w:rPr>
        <w:t>summer</w:t>
      </w:r>
      <w:r w:rsidR="25E9A0C9" w:rsidRPr="4429BFAB">
        <w:rPr>
          <w:rFonts w:ascii="Calibri" w:eastAsia="Times New Roman" w:hAnsi="Calibri" w:cs="Calibri"/>
          <w:color w:val="000000" w:themeColor="text1"/>
        </w:rPr>
        <w:t xml:space="preserve"> </w:t>
      </w:r>
      <w:r w:rsidR="4DF6CFB6" w:rsidRPr="4429BFAB">
        <w:rPr>
          <w:rFonts w:ascii="Calibri" w:eastAsia="Times New Roman" w:hAnsi="Calibri" w:cs="Calibri"/>
          <w:color w:val="000000" w:themeColor="text1"/>
        </w:rPr>
        <w:t>will allow for</w:t>
      </w:r>
      <w:r w:rsidR="25E9A0C9" w:rsidRPr="4429BFAB">
        <w:rPr>
          <w:rFonts w:ascii="Calibri" w:eastAsia="Times New Roman" w:hAnsi="Calibri" w:cs="Calibri"/>
          <w:color w:val="000000" w:themeColor="text1"/>
        </w:rPr>
        <w:t xml:space="preserve"> decision and approval of those </w:t>
      </w:r>
      <w:proofErr w:type="gramStart"/>
      <w:r w:rsidR="25E9A0C9" w:rsidRPr="4429BFAB">
        <w:rPr>
          <w:rFonts w:ascii="Calibri" w:eastAsia="Times New Roman" w:hAnsi="Calibri" w:cs="Calibri"/>
          <w:color w:val="000000" w:themeColor="text1"/>
        </w:rPr>
        <w:t>plans</w:t>
      </w:r>
      <w:r w:rsidR="4DF6CFB6" w:rsidRPr="4429BFAB">
        <w:rPr>
          <w:rFonts w:ascii="Calibri" w:eastAsia="Times New Roman" w:hAnsi="Calibri" w:cs="Calibri"/>
          <w:color w:val="000000" w:themeColor="text1"/>
        </w:rPr>
        <w:t xml:space="preserve"> ahead</w:t>
      </w:r>
      <w:proofErr w:type="gramEnd"/>
      <w:r w:rsidR="4DF6CFB6" w:rsidRPr="4429BFAB">
        <w:rPr>
          <w:rFonts w:ascii="Calibri" w:eastAsia="Times New Roman" w:hAnsi="Calibri" w:cs="Calibri"/>
          <w:color w:val="000000" w:themeColor="text1"/>
        </w:rPr>
        <w:t xml:space="preserve"> of the next financial year</w:t>
      </w:r>
      <w:r w:rsidR="66B57A9F" w:rsidRPr="4429BFAB">
        <w:rPr>
          <w:rFonts w:ascii="Calibri" w:eastAsia="Times New Roman" w:hAnsi="Calibri" w:cs="Calibri"/>
          <w:color w:val="000000" w:themeColor="text1"/>
        </w:rPr>
        <w:t>.</w:t>
      </w:r>
      <w:r w:rsidR="049C0FD8" w:rsidRPr="4429BFAB">
        <w:rPr>
          <w:rFonts w:ascii="Calibri" w:eastAsia="Times New Roman" w:hAnsi="Calibri" w:cs="Calibri"/>
          <w:color w:val="000000" w:themeColor="text1"/>
        </w:rPr>
        <w:t xml:space="preserve"> </w:t>
      </w:r>
      <w:r w:rsidR="42A47C24" w:rsidRPr="4429BFAB">
        <w:rPr>
          <w:rFonts w:ascii="Calibri" w:eastAsia="Times New Roman" w:hAnsi="Calibri" w:cs="Calibri"/>
          <w:color w:val="000000" w:themeColor="text1"/>
        </w:rPr>
        <w:t xml:space="preserve">These changes will ensure </w:t>
      </w:r>
      <w:r w:rsidR="10B869A7" w:rsidRPr="4429BFAB">
        <w:rPr>
          <w:rFonts w:ascii="Calibri" w:eastAsia="Times New Roman" w:hAnsi="Calibri" w:cs="Calibri"/>
          <w:color w:val="000000" w:themeColor="text1"/>
        </w:rPr>
        <w:t xml:space="preserve">that </w:t>
      </w:r>
      <w:r w:rsidR="42A47C24" w:rsidRPr="4429BFAB">
        <w:rPr>
          <w:rFonts w:ascii="Calibri" w:eastAsia="Times New Roman" w:hAnsi="Calibri" w:cs="Calibri"/>
          <w:color w:val="000000" w:themeColor="text1"/>
        </w:rPr>
        <w:t xml:space="preserve">strategic planning and </w:t>
      </w:r>
      <w:r w:rsidR="066A74BD" w:rsidRPr="4429BFAB">
        <w:rPr>
          <w:rFonts w:ascii="Calibri" w:eastAsia="Times New Roman" w:hAnsi="Calibri" w:cs="Calibri"/>
          <w:color w:val="000000" w:themeColor="text1"/>
        </w:rPr>
        <w:t>bud</w:t>
      </w:r>
      <w:r w:rsidR="2DA78D3A" w:rsidRPr="4429BFAB">
        <w:rPr>
          <w:rFonts w:ascii="Calibri" w:eastAsia="Times New Roman" w:hAnsi="Calibri" w:cs="Calibri"/>
          <w:color w:val="000000" w:themeColor="text1"/>
        </w:rPr>
        <w:t>geting are more closely aligned</w:t>
      </w:r>
      <w:r w:rsidR="59415257" w:rsidRPr="4429BFAB">
        <w:rPr>
          <w:rFonts w:ascii="Calibri" w:eastAsia="Times New Roman" w:hAnsi="Calibri" w:cs="Calibri"/>
          <w:color w:val="000000" w:themeColor="text1"/>
        </w:rPr>
        <w:t>,</w:t>
      </w:r>
      <w:r w:rsidR="16AD0014" w:rsidRPr="4429BFAB">
        <w:rPr>
          <w:rFonts w:ascii="Calibri" w:eastAsia="Times New Roman" w:hAnsi="Calibri" w:cs="Calibri"/>
          <w:color w:val="000000" w:themeColor="text1"/>
        </w:rPr>
        <w:t xml:space="preserve"> </w:t>
      </w:r>
      <w:r w:rsidR="00DF32F0">
        <w:rPr>
          <w:rFonts w:ascii="Calibri" w:eastAsia="Times New Roman" w:hAnsi="Calibri" w:cs="Calibri"/>
          <w:color w:val="000000" w:themeColor="text1"/>
        </w:rPr>
        <w:t>so</w:t>
      </w:r>
      <w:r w:rsidR="59415257" w:rsidRPr="4429BFAB">
        <w:rPr>
          <w:rFonts w:ascii="Calibri" w:eastAsia="Times New Roman" w:hAnsi="Calibri" w:cs="Calibri"/>
          <w:color w:val="000000" w:themeColor="text1"/>
        </w:rPr>
        <w:t xml:space="preserve"> </w:t>
      </w:r>
      <w:r w:rsidR="4DB075AA" w:rsidRPr="4429BFAB">
        <w:rPr>
          <w:rFonts w:ascii="Calibri" w:eastAsia="Times New Roman" w:hAnsi="Calibri" w:cs="Calibri"/>
          <w:color w:val="000000" w:themeColor="text1"/>
        </w:rPr>
        <w:t>that</w:t>
      </w:r>
      <w:r w:rsidR="16AD0014" w:rsidRPr="4429BFAB">
        <w:rPr>
          <w:rFonts w:ascii="Calibri" w:eastAsia="Times New Roman" w:hAnsi="Calibri" w:cs="Calibri"/>
          <w:color w:val="000000" w:themeColor="text1"/>
        </w:rPr>
        <w:t xml:space="preserve"> decision-making</w:t>
      </w:r>
      <w:r w:rsidR="4DB075AA" w:rsidRPr="4429BFAB">
        <w:rPr>
          <w:rFonts w:ascii="Calibri" w:eastAsia="Times New Roman" w:hAnsi="Calibri" w:cs="Calibri"/>
          <w:color w:val="000000" w:themeColor="text1"/>
        </w:rPr>
        <w:t xml:space="preserve"> is improved</w:t>
      </w:r>
      <w:r w:rsidR="00DF32F0">
        <w:rPr>
          <w:rFonts w:ascii="Calibri" w:eastAsia="Times New Roman" w:hAnsi="Calibri" w:cs="Calibri"/>
          <w:color w:val="000000" w:themeColor="text1"/>
        </w:rPr>
        <w:t xml:space="preserve"> and</w:t>
      </w:r>
      <w:r w:rsidR="2DA78D3A" w:rsidRPr="4429BFAB">
        <w:rPr>
          <w:rFonts w:ascii="Calibri" w:eastAsia="Times New Roman" w:hAnsi="Calibri" w:cs="Calibri"/>
          <w:color w:val="000000" w:themeColor="text1"/>
        </w:rPr>
        <w:t xml:space="preserve"> the bureaucratic burden on </w:t>
      </w:r>
      <w:r w:rsidR="727982C5" w:rsidRPr="4429BFAB">
        <w:rPr>
          <w:rFonts w:ascii="Calibri" w:eastAsia="Times New Roman" w:hAnsi="Calibri" w:cs="Calibri"/>
          <w:color w:val="000000" w:themeColor="text1"/>
        </w:rPr>
        <w:t>f</w:t>
      </w:r>
      <w:r w:rsidR="2DA78D3A" w:rsidRPr="4429BFAB">
        <w:rPr>
          <w:rFonts w:ascii="Calibri" w:eastAsia="Times New Roman" w:hAnsi="Calibri" w:cs="Calibri"/>
          <w:color w:val="000000" w:themeColor="text1"/>
        </w:rPr>
        <w:t xml:space="preserve">aculties and </w:t>
      </w:r>
      <w:r w:rsidR="19BF6A62" w:rsidRPr="4429BFAB">
        <w:rPr>
          <w:rFonts w:ascii="Calibri" w:eastAsia="Times New Roman" w:hAnsi="Calibri" w:cs="Calibri"/>
          <w:color w:val="000000" w:themeColor="text1"/>
        </w:rPr>
        <w:t>d</w:t>
      </w:r>
      <w:r w:rsidR="2DA78D3A" w:rsidRPr="4429BFAB">
        <w:rPr>
          <w:rFonts w:ascii="Calibri" w:eastAsia="Times New Roman" w:hAnsi="Calibri" w:cs="Calibri"/>
          <w:color w:val="000000" w:themeColor="text1"/>
        </w:rPr>
        <w:t>epartments is minimised</w:t>
      </w:r>
      <w:r w:rsidR="00885DB3">
        <w:rPr>
          <w:rFonts w:ascii="Calibri" w:eastAsia="Times New Roman" w:hAnsi="Calibri" w:cs="Calibri"/>
          <w:color w:val="000000" w:themeColor="text1"/>
        </w:rPr>
        <w:t xml:space="preserve"> wherever possible</w:t>
      </w:r>
      <w:r w:rsidR="16AD0014" w:rsidRPr="4429BFAB">
        <w:rPr>
          <w:rFonts w:ascii="Calibri" w:eastAsia="Times New Roman" w:hAnsi="Calibri" w:cs="Calibri"/>
          <w:color w:val="000000" w:themeColor="text1"/>
        </w:rPr>
        <w:t>.</w:t>
      </w:r>
    </w:p>
    <w:p w14:paraId="269E1EA4" w14:textId="77777777" w:rsidR="00DE791F" w:rsidRPr="00B53203" w:rsidRDefault="00DE791F" w:rsidP="00B53203">
      <w:pPr>
        <w:ind w:left="360"/>
        <w:rPr>
          <w:rFonts w:ascii="Calibri" w:eastAsia="Times New Roman" w:hAnsi="Calibri" w:cs="Calibri"/>
          <w:color w:val="000000"/>
          <w:highlight w:val="yellow"/>
        </w:rPr>
      </w:pPr>
    </w:p>
    <w:p w14:paraId="136F060D" w14:textId="6982C4DF" w:rsidR="009547DC" w:rsidRPr="004211C4" w:rsidRDefault="1DA04B09" w:rsidP="005C42EF">
      <w:pPr>
        <w:pStyle w:val="ListParagraph"/>
        <w:numPr>
          <w:ilvl w:val="0"/>
          <w:numId w:val="5"/>
        </w:numPr>
        <w:rPr>
          <w:rFonts w:ascii="Calibri" w:eastAsia="Times New Roman" w:hAnsi="Calibri" w:cs="Calibri"/>
          <w:color w:val="000000"/>
        </w:rPr>
      </w:pPr>
      <w:r w:rsidRPr="4429BFAB">
        <w:rPr>
          <w:rFonts w:ascii="Calibri" w:eastAsia="Times New Roman" w:hAnsi="Calibri" w:cs="Calibri"/>
          <w:b/>
          <w:bCs/>
          <w:color w:val="000000" w:themeColor="text1"/>
        </w:rPr>
        <w:t xml:space="preserve">Evolution of </w:t>
      </w:r>
      <w:r w:rsidR="1B8F9E49" w:rsidRPr="4429BFAB">
        <w:rPr>
          <w:rFonts w:ascii="Calibri" w:eastAsia="Times New Roman" w:hAnsi="Calibri" w:cs="Calibri"/>
          <w:b/>
          <w:bCs/>
          <w:color w:val="000000" w:themeColor="text1"/>
        </w:rPr>
        <w:t xml:space="preserve">the </w:t>
      </w:r>
      <w:r w:rsidRPr="4429BFAB">
        <w:rPr>
          <w:rFonts w:ascii="Calibri" w:eastAsia="Times New Roman" w:hAnsi="Calibri" w:cs="Calibri"/>
          <w:b/>
          <w:bCs/>
          <w:color w:val="000000" w:themeColor="text1"/>
        </w:rPr>
        <w:t>financial model</w:t>
      </w:r>
      <w:r w:rsidRPr="4429BFAB">
        <w:rPr>
          <w:rFonts w:ascii="Calibri" w:eastAsia="Times New Roman" w:hAnsi="Calibri" w:cs="Calibri"/>
          <w:color w:val="000000" w:themeColor="text1"/>
        </w:rPr>
        <w:t xml:space="preserve">: </w:t>
      </w:r>
      <w:r w:rsidR="1B8F9E49" w:rsidRPr="4429BFAB">
        <w:rPr>
          <w:rFonts w:ascii="Calibri" w:eastAsia="Times New Roman" w:hAnsi="Calibri" w:cs="Calibri"/>
          <w:color w:val="000000" w:themeColor="text1"/>
        </w:rPr>
        <w:t xml:space="preserve">the </w:t>
      </w:r>
      <w:r w:rsidRPr="4429BFAB">
        <w:rPr>
          <w:rFonts w:ascii="Calibri" w:eastAsia="Times New Roman" w:hAnsi="Calibri" w:cs="Calibri"/>
          <w:color w:val="000000" w:themeColor="text1"/>
        </w:rPr>
        <w:t xml:space="preserve">existing contribution model will be </w:t>
      </w:r>
      <w:r w:rsidR="00885DB3">
        <w:rPr>
          <w:rFonts w:ascii="Calibri" w:eastAsia="Times New Roman" w:hAnsi="Calibri" w:cs="Calibri"/>
          <w:color w:val="000000" w:themeColor="text1"/>
        </w:rPr>
        <w:t>rebuilt</w:t>
      </w:r>
      <w:r w:rsidRPr="4429BFAB">
        <w:rPr>
          <w:rFonts w:ascii="Calibri" w:eastAsia="Times New Roman" w:hAnsi="Calibri" w:cs="Calibri"/>
          <w:color w:val="000000" w:themeColor="text1"/>
        </w:rPr>
        <w:t xml:space="preserve"> so that </w:t>
      </w:r>
      <w:r w:rsidR="3FFEFE71" w:rsidRPr="4429BFAB">
        <w:rPr>
          <w:rFonts w:ascii="Calibri" w:eastAsia="Times New Roman" w:hAnsi="Calibri" w:cs="Calibri"/>
          <w:color w:val="000000" w:themeColor="text1"/>
        </w:rPr>
        <w:t xml:space="preserve">there is maximum transparency about </w:t>
      </w:r>
      <w:r w:rsidR="12A4989F" w:rsidRPr="4429BFAB">
        <w:rPr>
          <w:rFonts w:ascii="Calibri" w:eastAsia="Times New Roman" w:hAnsi="Calibri" w:cs="Calibri"/>
          <w:color w:val="000000" w:themeColor="text1"/>
        </w:rPr>
        <w:t xml:space="preserve">how </w:t>
      </w:r>
      <w:r w:rsidR="1AD7C528" w:rsidRPr="4429BFAB">
        <w:rPr>
          <w:rFonts w:ascii="Calibri" w:eastAsia="Times New Roman" w:hAnsi="Calibri" w:cs="Calibri"/>
          <w:color w:val="000000" w:themeColor="text1"/>
        </w:rPr>
        <w:t>we finance our priorities</w:t>
      </w:r>
      <w:r w:rsidR="3E61515B" w:rsidRPr="4429BFAB">
        <w:rPr>
          <w:rFonts w:ascii="Calibri" w:eastAsia="Times New Roman" w:hAnsi="Calibri" w:cs="Calibri"/>
          <w:color w:val="000000" w:themeColor="text1"/>
        </w:rPr>
        <w:t xml:space="preserve"> and so that </w:t>
      </w:r>
      <w:r w:rsidR="0259E4F9" w:rsidRPr="4429BFAB">
        <w:rPr>
          <w:rFonts w:ascii="Calibri" w:eastAsia="Times New Roman" w:hAnsi="Calibri" w:cs="Calibri"/>
          <w:color w:val="000000" w:themeColor="text1"/>
        </w:rPr>
        <w:t>we can be accountable across the institution for the deployment of resources</w:t>
      </w:r>
      <w:r w:rsidR="4D934D36" w:rsidRPr="4429BFAB">
        <w:rPr>
          <w:rFonts w:ascii="Calibri" w:eastAsia="Times New Roman" w:hAnsi="Calibri" w:cs="Calibri"/>
          <w:color w:val="000000" w:themeColor="text1"/>
        </w:rPr>
        <w:t>. This will include t</w:t>
      </w:r>
      <w:r w:rsidR="4DF6CFB6" w:rsidRPr="4429BFAB">
        <w:rPr>
          <w:rFonts w:ascii="Calibri" w:eastAsia="Times New Roman" w:hAnsi="Calibri" w:cs="Calibri"/>
          <w:color w:val="000000" w:themeColor="text1"/>
        </w:rPr>
        <w:t xml:space="preserve">he agreement of funding elements for institutional priorities and a planning model that can support decision-making about future affordability and levels of investment over time. </w:t>
      </w:r>
      <w:r w:rsidR="04E06451" w:rsidRPr="3450C854">
        <w:rPr>
          <w:rFonts w:ascii="Calibri" w:eastAsia="Times New Roman" w:hAnsi="Calibri" w:cs="Calibri"/>
          <w:color w:val="000000" w:themeColor="text1"/>
        </w:rPr>
        <w:t>As a result,</w:t>
      </w:r>
      <w:r w:rsidR="263A44B0" w:rsidRPr="4429BFAB">
        <w:rPr>
          <w:rFonts w:ascii="Calibri" w:eastAsia="Times New Roman" w:hAnsi="Calibri" w:cs="Calibri"/>
          <w:color w:val="000000" w:themeColor="text1"/>
        </w:rPr>
        <w:t xml:space="preserve"> incentives for efficiency</w:t>
      </w:r>
      <w:r w:rsidR="26B1040D" w:rsidRPr="4429BFAB">
        <w:rPr>
          <w:rFonts w:ascii="Calibri" w:eastAsia="Times New Roman" w:hAnsi="Calibri" w:cs="Calibri"/>
          <w:color w:val="000000" w:themeColor="text1"/>
        </w:rPr>
        <w:t xml:space="preserve"> and </w:t>
      </w:r>
      <w:r w:rsidR="45623D23" w:rsidRPr="4429BFAB">
        <w:rPr>
          <w:rFonts w:ascii="Calibri" w:eastAsia="Times New Roman" w:hAnsi="Calibri" w:cs="Calibri"/>
          <w:color w:val="000000" w:themeColor="text1"/>
        </w:rPr>
        <w:t xml:space="preserve">the </w:t>
      </w:r>
      <w:r w:rsidR="26B1040D" w:rsidRPr="4429BFAB">
        <w:rPr>
          <w:rFonts w:ascii="Calibri" w:eastAsia="Times New Roman" w:hAnsi="Calibri" w:cs="Calibri"/>
          <w:color w:val="000000" w:themeColor="text1"/>
        </w:rPr>
        <w:t>effective use of resources</w:t>
      </w:r>
      <w:r w:rsidR="263A44B0" w:rsidRPr="4429BFAB">
        <w:rPr>
          <w:rFonts w:ascii="Calibri" w:eastAsia="Times New Roman" w:hAnsi="Calibri" w:cs="Calibri"/>
          <w:color w:val="000000" w:themeColor="text1"/>
        </w:rPr>
        <w:t xml:space="preserve"> </w:t>
      </w:r>
      <w:r w:rsidR="5DFA678E" w:rsidRPr="3450C854">
        <w:rPr>
          <w:rFonts w:ascii="Calibri" w:eastAsia="Times New Roman" w:hAnsi="Calibri" w:cs="Calibri"/>
          <w:color w:val="000000" w:themeColor="text1"/>
        </w:rPr>
        <w:t>will be</w:t>
      </w:r>
      <w:r w:rsidR="263A44B0" w:rsidRPr="4429BFAB">
        <w:rPr>
          <w:rFonts w:ascii="Calibri" w:eastAsia="Times New Roman" w:hAnsi="Calibri" w:cs="Calibri"/>
          <w:color w:val="000000" w:themeColor="text1"/>
        </w:rPr>
        <w:t xml:space="preserve"> built</w:t>
      </w:r>
      <w:r w:rsidR="26B1040D" w:rsidRPr="4429BFAB">
        <w:rPr>
          <w:rFonts w:ascii="Calibri" w:eastAsia="Times New Roman" w:hAnsi="Calibri" w:cs="Calibri"/>
          <w:color w:val="000000" w:themeColor="text1"/>
        </w:rPr>
        <w:t xml:space="preserve"> into the model from the ground up and</w:t>
      </w:r>
      <w:r w:rsidR="45623D23" w:rsidRPr="4429BFAB">
        <w:rPr>
          <w:rFonts w:ascii="Calibri" w:eastAsia="Times New Roman" w:hAnsi="Calibri" w:cs="Calibri"/>
          <w:color w:val="000000" w:themeColor="text1"/>
        </w:rPr>
        <w:t xml:space="preserve"> costs </w:t>
      </w:r>
      <w:r w:rsidR="77C9A022" w:rsidRPr="3450C854">
        <w:rPr>
          <w:rFonts w:ascii="Calibri" w:eastAsia="Times New Roman" w:hAnsi="Calibri" w:cs="Calibri"/>
          <w:color w:val="000000" w:themeColor="text1"/>
        </w:rPr>
        <w:t>will be</w:t>
      </w:r>
      <w:r w:rsidR="45623D23" w:rsidRPr="4429BFAB">
        <w:rPr>
          <w:rFonts w:ascii="Calibri" w:eastAsia="Times New Roman" w:hAnsi="Calibri" w:cs="Calibri"/>
          <w:color w:val="000000" w:themeColor="text1"/>
        </w:rPr>
        <w:t xml:space="preserve"> </w:t>
      </w:r>
      <w:r w:rsidR="1DB1EE14" w:rsidRPr="4429BFAB">
        <w:rPr>
          <w:rFonts w:ascii="Calibri" w:eastAsia="Times New Roman" w:hAnsi="Calibri" w:cs="Calibri"/>
          <w:color w:val="000000" w:themeColor="text1"/>
        </w:rPr>
        <w:t>apportioned more closely in line with service usage and demand</w:t>
      </w:r>
      <w:r w:rsidR="00DF32F0">
        <w:rPr>
          <w:rFonts w:ascii="Calibri" w:eastAsia="Times New Roman" w:hAnsi="Calibri" w:cs="Calibri"/>
          <w:color w:val="000000" w:themeColor="text1"/>
        </w:rPr>
        <w:t>,</w:t>
      </w:r>
      <w:r w:rsidR="005E0616">
        <w:rPr>
          <w:rFonts w:ascii="Calibri" w:eastAsia="Times New Roman" w:hAnsi="Calibri" w:cs="Calibri"/>
          <w:color w:val="000000" w:themeColor="text1"/>
        </w:rPr>
        <w:t xml:space="preserve"> </w:t>
      </w:r>
      <w:r w:rsidR="00F52E5F">
        <w:rPr>
          <w:rFonts w:ascii="Calibri" w:eastAsia="Times New Roman" w:hAnsi="Calibri" w:cs="Calibri"/>
          <w:color w:val="000000" w:themeColor="text1"/>
        </w:rPr>
        <w:t>using</w:t>
      </w:r>
      <w:r w:rsidR="005E0616">
        <w:rPr>
          <w:rFonts w:ascii="Calibri" w:eastAsia="Times New Roman" w:hAnsi="Calibri" w:cs="Calibri"/>
          <w:color w:val="000000" w:themeColor="text1"/>
        </w:rPr>
        <w:t xml:space="preserve"> activity data as the main driver of allocation</w:t>
      </w:r>
      <w:r w:rsidR="437ACEDC" w:rsidRPr="4429BFAB">
        <w:rPr>
          <w:rFonts w:ascii="Calibri" w:eastAsia="Times New Roman" w:hAnsi="Calibri" w:cs="Calibri"/>
          <w:color w:val="000000" w:themeColor="text1"/>
        </w:rPr>
        <w:t xml:space="preserve">. </w:t>
      </w:r>
      <w:r w:rsidR="1DB1EE14" w:rsidRPr="4429BFAB">
        <w:rPr>
          <w:rFonts w:ascii="Calibri" w:eastAsia="Times New Roman" w:hAnsi="Calibri" w:cs="Calibri"/>
          <w:color w:val="000000" w:themeColor="text1"/>
        </w:rPr>
        <w:t xml:space="preserve">In the long term, these changes will also </w:t>
      </w:r>
      <w:r w:rsidR="7EB166AA" w:rsidRPr="4429BFAB">
        <w:rPr>
          <w:rFonts w:ascii="Calibri" w:eastAsia="Times New Roman" w:hAnsi="Calibri" w:cs="Calibri"/>
          <w:color w:val="000000" w:themeColor="text1"/>
        </w:rPr>
        <w:t>create a more responsive relationship between central service users and suppliers</w:t>
      </w:r>
      <w:r w:rsidR="00DF32F0">
        <w:rPr>
          <w:rFonts w:ascii="Calibri" w:eastAsia="Times New Roman" w:hAnsi="Calibri" w:cs="Calibri"/>
          <w:color w:val="000000" w:themeColor="text1"/>
        </w:rPr>
        <w:t>, by</w:t>
      </w:r>
      <w:r w:rsidR="0078768B">
        <w:rPr>
          <w:rFonts w:ascii="Calibri" w:eastAsia="Times New Roman" w:hAnsi="Calibri" w:cs="Calibri"/>
          <w:color w:val="000000" w:themeColor="text1"/>
        </w:rPr>
        <w:t xml:space="preserve"> </w:t>
      </w:r>
      <w:r w:rsidR="005E0616">
        <w:rPr>
          <w:rFonts w:ascii="Calibri" w:eastAsia="Times New Roman" w:hAnsi="Calibri" w:cs="Calibri"/>
          <w:color w:val="000000" w:themeColor="text1"/>
        </w:rPr>
        <w:t>linking activity to cost allocation via robust data;</w:t>
      </w:r>
      <w:r w:rsidR="7EB166AA" w:rsidRPr="4429BFAB">
        <w:rPr>
          <w:rFonts w:ascii="Calibri" w:eastAsia="Times New Roman" w:hAnsi="Calibri" w:cs="Calibri"/>
          <w:color w:val="000000" w:themeColor="text1"/>
        </w:rPr>
        <w:t xml:space="preserve"> </w:t>
      </w:r>
      <w:r w:rsidR="209598BC" w:rsidRPr="4429BFAB">
        <w:rPr>
          <w:rFonts w:ascii="Calibri" w:eastAsia="Times New Roman" w:hAnsi="Calibri" w:cs="Calibri"/>
          <w:color w:val="000000" w:themeColor="text1"/>
        </w:rPr>
        <w:t xml:space="preserve">will facilitate greater transparency in </w:t>
      </w:r>
      <w:r w:rsidR="46E0D4FF" w:rsidRPr="4429BFAB">
        <w:rPr>
          <w:rFonts w:ascii="Calibri" w:eastAsia="Times New Roman" w:hAnsi="Calibri" w:cs="Calibri"/>
          <w:color w:val="000000" w:themeColor="text1"/>
        </w:rPr>
        <w:t>our internal financial management</w:t>
      </w:r>
      <w:r w:rsidR="005E0616">
        <w:rPr>
          <w:rFonts w:ascii="Calibri" w:eastAsia="Times New Roman" w:hAnsi="Calibri" w:cs="Calibri"/>
          <w:color w:val="000000" w:themeColor="text1"/>
        </w:rPr>
        <w:t>;</w:t>
      </w:r>
      <w:r w:rsidR="46E0D4FF" w:rsidRPr="4429BFAB">
        <w:rPr>
          <w:rFonts w:ascii="Calibri" w:eastAsia="Times New Roman" w:hAnsi="Calibri" w:cs="Calibri"/>
          <w:color w:val="000000" w:themeColor="text1"/>
        </w:rPr>
        <w:t xml:space="preserve"> </w:t>
      </w:r>
      <w:r w:rsidR="7EB166AA" w:rsidRPr="4429BFAB">
        <w:rPr>
          <w:rFonts w:ascii="Calibri" w:eastAsia="Times New Roman" w:hAnsi="Calibri" w:cs="Calibri"/>
          <w:color w:val="000000" w:themeColor="text1"/>
        </w:rPr>
        <w:t xml:space="preserve">and </w:t>
      </w:r>
      <w:r w:rsidR="4C55775B" w:rsidRPr="4429BFAB">
        <w:rPr>
          <w:rFonts w:ascii="Calibri" w:eastAsia="Times New Roman" w:hAnsi="Calibri" w:cs="Calibri"/>
          <w:color w:val="000000" w:themeColor="text1"/>
        </w:rPr>
        <w:t xml:space="preserve">will support more effective overall cost </w:t>
      </w:r>
      <w:r w:rsidR="0D8F225C" w:rsidRPr="4429BFAB">
        <w:rPr>
          <w:rFonts w:ascii="Calibri" w:eastAsia="Times New Roman" w:hAnsi="Calibri" w:cs="Calibri"/>
          <w:color w:val="000000" w:themeColor="text1"/>
        </w:rPr>
        <w:t>control</w:t>
      </w:r>
      <w:r w:rsidR="005E0616">
        <w:rPr>
          <w:rFonts w:ascii="Calibri" w:eastAsia="Times New Roman" w:hAnsi="Calibri" w:cs="Calibri"/>
          <w:color w:val="000000" w:themeColor="text1"/>
        </w:rPr>
        <w:t xml:space="preserve"> by creating incentives for suppliers to bear down on their overall costs</w:t>
      </w:r>
      <w:r w:rsidR="4C55775B" w:rsidRPr="4429BFAB">
        <w:rPr>
          <w:rFonts w:ascii="Calibri" w:eastAsia="Times New Roman" w:hAnsi="Calibri" w:cs="Calibri"/>
          <w:color w:val="000000" w:themeColor="text1"/>
        </w:rPr>
        <w:t xml:space="preserve">. </w:t>
      </w:r>
    </w:p>
    <w:p w14:paraId="2547E595" w14:textId="77777777" w:rsidR="003E2A4D" w:rsidRPr="00796394" w:rsidRDefault="003E2A4D" w:rsidP="00796394">
      <w:pPr>
        <w:rPr>
          <w:rFonts w:ascii="Calibri" w:hAnsi="Calibri" w:cs="Calibri"/>
          <w:color w:val="000000"/>
        </w:rPr>
      </w:pPr>
      <w:r>
        <w:t xml:space="preserve"> </w:t>
      </w:r>
    </w:p>
    <w:tbl>
      <w:tblPr>
        <w:tblStyle w:val="TableGrid"/>
        <w:tblW w:w="10065" w:type="dxa"/>
        <w:tblInd w:w="-431" w:type="dxa"/>
        <w:tblLook w:val="04A0" w:firstRow="1" w:lastRow="0" w:firstColumn="1" w:lastColumn="0" w:noHBand="0" w:noVBand="1"/>
      </w:tblPr>
      <w:tblGrid>
        <w:gridCol w:w="1844"/>
        <w:gridCol w:w="4110"/>
        <w:gridCol w:w="4111"/>
      </w:tblGrid>
      <w:tr w:rsidR="00122446" w14:paraId="2C54BC93" w14:textId="77777777" w:rsidTr="5964542E">
        <w:trPr>
          <w:trHeight w:val="396"/>
        </w:trPr>
        <w:tc>
          <w:tcPr>
            <w:tcW w:w="10065" w:type="dxa"/>
            <w:gridSpan w:val="3"/>
            <w:shd w:val="clear" w:color="auto" w:fill="E7E6E6" w:themeFill="background2"/>
          </w:tcPr>
          <w:p w14:paraId="15EFD1EA" w14:textId="2EC3C9F0" w:rsidR="004211C4" w:rsidRDefault="004211C4" w:rsidP="004211C4">
            <w:pPr>
              <w:rPr>
                <w:b/>
              </w:rPr>
            </w:pPr>
            <w:r>
              <w:rPr>
                <w:b/>
              </w:rPr>
              <w:t>Delivery Area sponsor: Chief Financial Officer</w:t>
            </w:r>
          </w:p>
        </w:tc>
      </w:tr>
      <w:tr w:rsidR="0047341F" w14:paraId="5FFC3EF1" w14:textId="77777777" w:rsidTr="5964542E">
        <w:trPr>
          <w:trHeight w:val="396"/>
        </w:trPr>
        <w:tc>
          <w:tcPr>
            <w:tcW w:w="1844" w:type="dxa"/>
            <w:shd w:val="clear" w:color="auto" w:fill="E7E6E6" w:themeFill="background2"/>
          </w:tcPr>
          <w:p w14:paraId="523F5C32" w14:textId="77777777" w:rsidR="004E0FEC" w:rsidRDefault="004E0FEC" w:rsidP="00C85CBC"/>
        </w:tc>
        <w:tc>
          <w:tcPr>
            <w:tcW w:w="4110" w:type="dxa"/>
            <w:shd w:val="clear" w:color="auto" w:fill="E7E6E6" w:themeFill="background2"/>
          </w:tcPr>
          <w:p w14:paraId="63C0C68C" w14:textId="77777777" w:rsidR="004E0FEC" w:rsidRPr="00946B5C" w:rsidRDefault="004E0FEC" w:rsidP="00C85CBC">
            <w:pPr>
              <w:jc w:val="center"/>
              <w:rPr>
                <w:b/>
              </w:rPr>
            </w:pPr>
            <w:r>
              <w:rPr>
                <w:b/>
              </w:rPr>
              <w:t>Year 1</w:t>
            </w:r>
          </w:p>
        </w:tc>
        <w:tc>
          <w:tcPr>
            <w:tcW w:w="4111" w:type="dxa"/>
            <w:shd w:val="clear" w:color="auto" w:fill="E7E6E6" w:themeFill="background2"/>
          </w:tcPr>
          <w:p w14:paraId="758DE7A3" w14:textId="6D952D4F" w:rsidR="004E0FEC" w:rsidRPr="00946B5C" w:rsidRDefault="004E0FEC" w:rsidP="00C85CBC">
            <w:pPr>
              <w:jc w:val="center"/>
              <w:rPr>
                <w:b/>
              </w:rPr>
            </w:pPr>
            <w:r>
              <w:rPr>
                <w:b/>
              </w:rPr>
              <w:t>Years 2</w:t>
            </w:r>
            <w:r w:rsidR="00641624">
              <w:rPr>
                <w:b/>
              </w:rPr>
              <w:t>–</w:t>
            </w:r>
            <w:r>
              <w:rPr>
                <w:b/>
              </w:rPr>
              <w:t>5</w:t>
            </w:r>
          </w:p>
        </w:tc>
      </w:tr>
      <w:tr w:rsidR="00122446" w14:paraId="09FF3307" w14:textId="77777777" w:rsidTr="5964542E">
        <w:trPr>
          <w:trHeight w:val="1127"/>
        </w:trPr>
        <w:tc>
          <w:tcPr>
            <w:tcW w:w="1844" w:type="dxa"/>
            <w:shd w:val="clear" w:color="auto" w:fill="E7E6E6" w:themeFill="background2"/>
          </w:tcPr>
          <w:p w14:paraId="6B077E96" w14:textId="77777777" w:rsidR="004E0FEC" w:rsidRPr="00946B5C" w:rsidRDefault="004E0FEC" w:rsidP="00C85CBC">
            <w:pPr>
              <w:rPr>
                <w:b/>
              </w:rPr>
            </w:pPr>
            <w:r>
              <w:rPr>
                <w:b/>
              </w:rPr>
              <w:t>Ready for implementation</w:t>
            </w:r>
          </w:p>
        </w:tc>
        <w:tc>
          <w:tcPr>
            <w:tcW w:w="4110" w:type="dxa"/>
          </w:tcPr>
          <w:p w14:paraId="199034EF" w14:textId="58D5C336" w:rsidR="004E0FEC" w:rsidRPr="005E500E" w:rsidRDefault="004E0FEC" w:rsidP="005C42EF">
            <w:pPr>
              <w:pStyle w:val="ListParagraph"/>
              <w:numPr>
                <w:ilvl w:val="0"/>
                <w:numId w:val="3"/>
              </w:numPr>
              <w:ind w:left="312" w:hanging="280"/>
              <w:rPr>
                <w:sz w:val="22"/>
              </w:rPr>
            </w:pPr>
            <w:r w:rsidRPr="5964542E">
              <w:rPr>
                <w:sz w:val="22"/>
                <w:szCs w:val="22"/>
              </w:rPr>
              <w:t xml:space="preserve">Agree UCL </w:t>
            </w:r>
            <w:r w:rsidR="5C9D9E93" w:rsidRPr="5964542E">
              <w:rPr>
                <w:sz w:val="22"/>
                <w:szCs w:val="22"/>
              </w:rPr>
              <w:t>F</w:t>
            </w:r>
            <w:r w:rsidRPr="5964542E">
              <w:rPr>
                <w:sz w:val="22"/>
                <w:szCs w:val="22"/>
              </w:rPr>
              <w:t xml:space="preserve">inancial </w:t>
            </w:r>
            <w:r w:rsidR="1AF55381" w:rsidRPr="5964542E">
              <w:rPr>
                <w:sz w:val="22"/>
                <w:szCs w:val="22"/>
              </w:rPr>
              <w:t>S</w:t>
            </w:r>
            <w:r w:rsidRPr="5964542E">
              <w:rPr>
                <w:sz w:val="22"/>
                <w:szCs w:val="22"/>
              </w:rPr>
              <w:t>trategy to enable delivery of the Strategic Plan</w:t>
            </w:r>
          </w:p>
        </w:tc>
        <w:tc>
          <w:tcPr>
            <w:tcW w:w="4111" w:type="dxa"/>
          </w:tcPr>
          <w:p w14:paraId="4C4B72CA" w14:textId="52E58FAC" w:rsidR="004E0FEC" w:rsidRDefault="004E0FEC" w:rsidP="005C42EF">
            <w:pPr>
              <w:pStyle w:val="ListParagraph"/>
              <w:numPr>
                <w:ilvl w:val="0"/>
                <w:numId w:val="3"/>
              </w:numPr>
              <w:ind w:left="312" w:hanging="280"/>
              <w:rPr>
                <w:sz w:val="22"/>
              </w:rPr>
            </w:pPr>
            <w:r w:rsidRPr="5964542E">
              <w:rPr>
                <w:sz w:val="22"/>
                <w:szCs w:val="22"/>
              </w:rPr>
              <w:t xml:space="preserve">Implement the medium-term </w:t>
            </w:r>
            <w:r w:rsidR="28E190A5" w:rsidRPr="5964542E">
              <w:rPr>
                <w:sz w:val="22"/>
                <w:szCs w:val="22"/>
              </w:rPr>
              <w:t>F</w:t>
            </w:r>
            <w:r w:rsidRPr="5964542E">
              <w:rPr>
                <w:sz w:val="22"/>
                <w:szCs w:val="22"/>
              </w:rPr>
              <w:t xml:space="preserve">inancial </w:t>
            </w:r>
            <w:r w:rsidR="5C8455FA" w:rsidRPr="5964542E">
              <w:rPr>
                <w:sz w:val="22"/>
                <w:szCs w:val="22"/>
              </w:rPr>
              <w:t>S</w:t>
            </w:r>
            <w:r w:rsidRPr="5964542E">
              <w:rPr>
                <w:sz w:val="22"/>
                <w:szCs w:val="22"/>
              </w:rPr>
              <w:t xml:space="preserve">ustainability </w:t>
            </w:r>
            <w:r w:rsidR="1EA3BB06" w:rsidRPr="5964542E">
              <w:rPr>
                <w:sz w:val="22"/>
                <w:szCs w:val="22"/>
              </w:rPr>
              <w:t>P</w:t>
            </w:r>
            <w:r w:rsidRPr="5964542E">
              <w:rPr>
                <w:sz w:val="22"/>
                <w:szCs w:val="22"/>
              </w:rPr>
              <w:t>lan</w:t>
            </w:r>
          </w:p>
          <w:p w14:paraId="057F918B" w14:textId="77777777" w:rsidR="004E0FEC" w:rsidRPr="00674417" w:rsidRDefault="004E0FEC" w:rsidP="00C85CBC">
            <w:pPr>
              <w:ind w:left="32"/>
              <w:rPr>
                <w:sz w:val="22"/>
              </w:rPr>
            </w:pPr>
          </w:p>
        </w:tc>
      </w:tr>
      <w:tr w:rsidR="00122446" w14:paraId="3F48DD64" w14:textId="77777777" w:rsidTr="5964542E">
        <w:trPr>
          <w:trHeight w:val="1127"/>
        </w:trPr>
        <w:tc>
          <w:tcPr>
            <w:tcW w:w="1844" w:type="dxa"/>
            <w:shd w:val="clear" w:color="auto" w:fill="E7E6E6" w:themeFill="background2"/>
          </w:tcPr>
          <w:p w14:paraId="1E55497E" w14:textId="77777777" w:rsidR="004E0FEC" w:rsidRDefault="004E0FEC" w:rsidP="00C85CBC">
            <w:pPr>
              <w:rPr>
                <w:b/>
              </w:rPr>
            </w:pPr>
            <w:r>
              <w:rPr>
                <w:b/>
              </w:rPr>
              <w:t>Developmental initiative</w:t>
            </w:r>
          </w:p>
        </w:tc>
        <w:tc>
          <w:tcPr>
            <w:tcW w:w="4110" w:type="dxa"/>
          </w:tcPr>
          <w:p w14:paraId="48F13838" w14:textId="6911C1DF" w:rsidR="004E0FEC" w:rsidRDefault="004E0FEC" w:rsidP="005C42EF">
            <w:pPr>
              <w:pStyle w:val="ListParagraph"/>
              <w:numPr>
                <w:ilvl w:val="0"/>
                <w:numId w:val="3"/>
              </w:numPr>
              <w:ind w:left="312" w:hanging="280"/>
              <w:rPr>
                <w:sz w:val="22"/>
              </w:rPr>
            </w:pPr>
            <w:r w:rsidRPr="5964542E">
              <w:rPr>
                <w:sz w:val="22"/>
                <w:szCs w:val="22"/>
              </w:rPr>
              <w:t xml:space="preserve">Develop the medium-term </w:t>
            </w:r>
            <w:r w:rsidR="56A1A298" w:rsidRPr="5964542E">
              <w:rPr>
                <w:sz w:val="22"/>
                <w:szCs w:val="22"/>
              </w:rPr>
              <w:t>F</w:t>
            </w:r>
            <w:r w:rsidRPr="5964542E">
              <w:rPr>
                <w:sz w:val="22"/>
                <w:szCs w:val="22"/>
              </w:rPr>
              <w:t xml:space="preserve">inancial </w:t>
            </w:r>
            <w:r w:rsidR="2553ACC2" w:rsidRPr="5964542E">
              <w:rPr>
                <w:sz w:val="22"/>
                <w:szCs w:val="22"/>
              </w:rPr>
              <w:t>S</w:t>
            </w:r>
            <w:r w:rsidRPr="5964542E">
              <w:rPr>
                <w:sz w:val="22"/>
                <w:szCs w:val="22"/>
              </w:rPr>
              <w:t xml:space="preserve">ustainability </w:t>
            </w:r>
            <w:r w:rsidR="4F52033D" w:rsidRPr="5964542E">
              <w:rPr>
                <w:sz w:val="22"/>
                <w:szCs w:val="22"/>
              </w:rPr>
              <w:t>P</w:t>
            </w:r>
            <w:r w:rsidRPr="5964542E">
              <w:rPr>
                <w:sz w:val="22"/>
                <w:szCs w:val="22"/>
              </w:rPr>
              <w:t>lan</w:t>
            </w:r>
          </w:p>
        </w:tc>
        <w:tc>
          <w:tcPr>
            <w:tcW w:w="4111" w:type="dxa"/>
          </w:tcPr>
          <w:p w14:paraId="6906A730" w14:textId="77777777" w:rsidR="004E0FEC" w:rsidRPr="00765509" w:rsidRDefault="004E0FEC" w:rsidP="00C85CBC">
            <w:pPr>
              <w:ind w:left="32"/>
              <w:rPr>
                <w:sz w:val="22"/>
              </w:rPr>
            </w:pPr>
          </w:p>
        </w:tc>
      </w:tr>
    </w:tbl>
    <w:p w14:paraId="69620FF4" w14:textId="12C2565C" w:rsidR="004E0FEC" w:rsidRDefault="004E0FEC" w:rsidP="004E0FEC">
      <w:pPr>
        <w:spacing w:after="240"/>
      </w:pPr>
    </w:p>
    <w:p w14:paraId="5B32F332" w14:textId="6AC739E8" w:rsidR="00DB1947" w:rsidRDefault="00DB1947" w:rsidP="005C42EF">
      <w:pPr>
        <w:pStyle w:val="Heading2"/>
        <w:numPr>
          <w:ilvl w:val="0"/>
          <w:numId w:val="16"/>
        </w:numPr>
        <w:ind w:left="426" w:hanging="426"/>
      </w:pPr>
      <w:bookmarkStart w:id="29" w:name="_Toc122065005"/>
      <w:bookmarkStart w:id="30" w:name="_Toc117772415"/>
      <w:r>
        <w:t xml:space="preserve">Size and </w:t>
      </w:r>
      <w:r w:rsidR="00DF32F0">
        <w:t>s</w:t>
      </w:r>
      <w:r>
        <w:t>hape</w:t>
      </w:r>
      <w:bookmarkEnd w:id="29"/>
      <w:bookmarkEnd w:id="30"/>
    </w:p>
    <w:p w14:paraId="1318EFAD" w14:textId="371FD5E6" w:rsidR="001E1BD3" w:rsidRPr="002022E0" w:rsidRDefault="7E780C1B" w:rsidP="2F7E61DB">
      <w:r w:rsidRPr="002022E0">
        <w:t>The university has grown significantly in recent years</w:t>
      </w:r>
      <w:r w:rsidR="00573985" w:rsidRPr="002022E0">
        <w:t xml:space="preserve"> through merger and expansion</w:t>
      </w:r>
      <w:r w:rsidRPr="002022E0">
        <w:t>.</w:t>
      </w:r>
      <w:r w:rsidR="002A0562" w:rsidRPr="002022E0">
        <w:t xml:space="preserve"> </w:t>
      </w:r>
      <w:r w:rsidRPr="002022E0">
        <w:t>However</w:t>
      </w:r>
      <w:r w:rsidR="0003254D" w:rsidRPr="002022E0">
        <w:t>,</w:t>
      </w:r>
      <w:r w:rsidRPr="002022E0">
        <w:t xml:space="preserve"> </w:t>
      </w:r>
      <w:r w:rsidR="006627AE" w:rsidRPr="002022E0">
        <w:t xml:space="preserve">there is a </w:t>
      </w:r>
      <w:r w:rsidR="00573985" w:rsidRPr="002022E0">
        <w:t xml:space="preserve">clear </w:t>
      </w:r>
      <w:r w:rsidR="006627AE" w:rsidRPr="002022E0">
        <w:t xml:space="preserve">view that </w:t>
      </w:r>
      <w:r w:rsidRPr="002022E0">
        <w:t>we are now reaching the limits o</w:t>
      </w:r>
      <w:r w:rsidR="007E0E23" w:rsidRPr="002022E0">
        <w:t>f what we can accommodate in our current configuration</w:t>
      </w:r>
      <w:r w:rsidR="001D1057" w:rsidRPr="002022E0">
        <w:t>,</w:t>
      </w:r>
      <w:r w:rsidR="00573985" w:rsidRPr="002022E0">
        <w:t xml:space="preserve"> not least because i</w:t>
      </w:r>
      <w:r w:rsidRPr="002022E0">
        <w:t xml:space="preserve">nvestment in critical areas such as the physical teaching estate, our digital infrastructure, student support services and systems and processes that support the student experience </w:t>
      </w:r>
      <w:r w:rsidR="00966BA6" w:rsidRPr="002022E0">
        <w:t>has</w:t>
      </w:r>
      <w:r w:rsidRPr="002022E0">
        <w:t xml:space="preserve"> fallen behind the expansion of student numbers. This </w:t>
      </w:r>
      <w:r w:rsidR="00573985" w:rsidRPr="002022E0">
        <w:t xml:space="preserve">combination of </w:t>
      </w:r>
      <w:r w:rsidRPr="002022E0">
        <w:t xml:space="preserve">growth </w:t>
      </w:r>
      <w:r w:rsidR="00573985" w:rsidRPr="002022E0">
        <w:t xml:space="preserve">and underinvestment </w:t>
      </w:r>
      <w:r w:rsidRPr="002022E0">
        <w:t xml:space="preserve">has also impacted on workload, putting additional pressure on staff. </w:t>
      </w:r>
      <w:r w:rsidR="24DDBD02" w:rsidRPr="002022E0">
        <w:t>T</w:t>
      </w:r>
      <w:r w:rsidR="001E1BD3" w:rsidRPr="002022E0">
        <w:t xml:space="preserve">he impacts </w:t>
      </w:r>
      <w:r w:rsidR="17751163" w:rsidRPr="002022E0">
        <w:t xml:space="preserve">of this </w:t>
      </w:r>
      <w:r w:rsidR="36F10566" w:rsidRPr="002022E0">
        <w:t>h</w:t>
      </w:r>
      <w:r w:rsidR="2014DBA0" w:rsidRPr="002022E0">
        <w:t>a</w:t>
      </w:r>
      <w:r w:rsidR="0A6A3774" w:rsidRPr="002022E0">
        <w:t>ve</w:t>
      </w:r>
      <w:r w:rsidR="001E1BD3" w:rsidRPr="002022E0">
        <w:t xml:space="preserve"> </w:t>
      </w:r>
      <w:r w:rsidR="36F10566" w:rsidRPr="002022E0">
        <w:t xml:space="preserve">been </w:t>
      </w:r>
      <w:r w:rsidR="11DFB42A" w:rsidRPr="002022E0">
        <w:t xml:space="preserve">clearly described in feedback to </w:t>
      </w:r>
      <w:r w:rsidR="001E1BD3" w:rsidRPr="002022E0">
        <w:t xml:space="preserve">the consultation. </w:t>
      </w:r>
    </w:p>
    <w:p w14:paraId="06072504" w14:textId="12C2565C" w:rsidR="00DB1947" w:rsidRPr="002022E0" w:rsidRDefault="00DB1947" w:rsidP="00DB1947"/>
    <w:p w14:paraId="10D4F068" w14:textId="28A77DAC" w:rsidR="001B4132" w:rsidRPr="002022E0" w:rsidRDefault="00C10D59" w:rsidP="00DB1947">
      <w:r w:rsidRPr="002022E0">
        <w:t>Tuition</w:t>
      </w:r>
      <w:r w:rsidR="001B4132" w:rsidRPr="002022E0">
        <w:t xml:space="preserve"> fees provide the largest single source of our income, and student numbers are therefore central to our financial sustainability</w:t>
      </w:r>
      <w:r w:rsidRPr="002022E0">
        <w:t xml:space="preserve"> in the absence of substantial endowments and other significant income streams enjoyed by many of our global peers</w:t>
      </w:r>
      <w:r w:rsidR="001B4132" w:rsidRPr="002022E0">
        <w:t xml:space="preserve">. We </w:t>
      </w:r>
      <w:r w:rsidR="00556106" w:rsidRPr="002022E0">
        <w:t>need a</w:t>
      </w:r>
      <w:r w:rsidR="001B4132" w:rsidRPr="002022E0">
        <w:t xml:space="preserve"> plan for student numbers that balances academic excellence and financial sustainability with the </w:t>
      </w:r>
      <w:r w:rsidR="00556106" w:rsidRPr="002022E0">
        <w:t xml:space="preserve">demands on </w:t>
      </w:r>
      <w:r w:rsidR="00567135" w:rsidRPr="002022E0">
        <w:t xml:space="preserve">academic workload, </w:t>
      </w:r>
      <w:r w:rsidR="00556106" w:rsidRPr="002022E0">
        <w:t xml:space="preserve">the quality of the </w:t>
      </w:r>
      <w:r w:rsidR="00567135" w:rsidRPr="002022E0">
        <w:t>student experience, and our physical and digital resources. We will work closely with</w:t>
      </w:r>
      <w:r w:rsidR="00663F40" w:rsidRPr="002022E0">
        <w:t xml:space="preserve"> the academic community in</w:t>
      </w:r>
      <w:r w:rsidR="00567135" w:rsidRPr="002022E0">
        <w:t xml:space="preserve"> Faculties</w:t>
      </w:r>
      <w:r w:rsidR="00663F40" w:rsidRPr="002022E0">
        <w:t xml:space="preserve"> and </w:t>
      </w:r>
      <w:r w:rsidR="00567135" w:rsidRPr="002022E0">
        <w:t>Departments</w:t>
      </w:r>
      <w:r w:rsidR="00663F40" w:rsidRPr="002022E0">
        <w:t xml:space="preserve"> as well as</w:t>
      </w:r>
      <w:r w:rsidR="00567135" w:rsidRPr="002022E0">
        <w:t xml:space="preserve"> Professional Services</w:t>
      </w:r>
      <w:r w:rsidR="00663F40" w:rsidRPr="002022E0">
        <w:t xml:space="preserve"> across the university </w:t>
      </w:r>
      <w:r w:rsidR="00567135" w:rsidRPr="002022E0">
        <w:t xml:space="preserve">to </w:t>
      </w:r>
      <w:r w:rsidR="00263E83" w:rsidRPr="002022E0">
        <w:t>determine</w:t>
      </w:r>
      <w:r w:rsidR="00567135" w:rsidRPr="002022E0">
        <w:t xml:space="preserve"> the medium-term </w:t>
      </w:r>
      <w:proofErr w:type="gramStart"/>
      <w:r w:rsidR="00567135" w:rsidRPr="002022E0">
        <w:t>framework</w:t>
      </w:r>
      <w:r w:rsidR="002A0562" w:rsidRPr="002022E0">
        <w:t>, and</w:t>
      </w:r>
      <w:proofErr w:type="gramEnd"/>
      <w:r w:rsidR="002A0562" w:rsidRPr="002022E0">
        <w:t xml:space="preserve"> will carry out an impact assessment of proposals regarding student numbers for consultation and discussion prior to approval and implementation</w:t>
      </w:r>
      <w:r w:rsidR="00567135" w:rsidRPr="002022E0">
        <w:t>.</w:t>
      </w:r>
    </w:p>
    <w:p w14:paraId="2BD2C71A" w14:textId="502D0B68" w:rsidR="001E1BD3" w:rsidRPr="002022E0" w:rsidRDefault="001E1BD3" w:rsidP="00DB1947"/>
    <w:p w14:paraId="6B1B8240" w14:textId="051E5677" w:rsidR="001E1BD3" w:rsidRPr="00D5652E" w:rsidRDefault="00567135" w:rsidP="00DB1947">
      <w:r w:rsidRPr="002022E0">
        <w:t>As part of this,</w:t>
      </w:r>
      <w:r w:rsidR="00051BF7" w:rsidRPr="002022E0">
        <w:t xml:space="preserve"> a standing Student Number Planning Group </w:t>
      </w:r>
      <w:r w:rsidR="42B6BF5B" w:rsidRPr="002022E0">
        <w:t>will be established,</w:t>
      </w:r>
      <w:r w:rsidR="00051BF7" w:rsidRPr="002022E0">
        <w:t xml:space="preserve"> report</w:t>
      </w:r>
      <w:r w:rsidR="4D829CA3" w:rsidRPr="002022E0">
        <w:t xml:space="preserve">ing </w:t>
      </w:r>
      <w:r w:rsidR="00051BF7" w:rsidRPr="002022E0">
        <w:t>to the relevant university committees and bodies. Th</w:t>
      </w:r>
      <w:r w:rsidR="5C11EBF0" w:rsidRPr="002022E0">
        <w:t>e membership of this</w:t>
      </w:r>
      <w:r w:rsidR="00051BF7" w:rsidRPr="002022E0">
        <w:t xml:space="preserve"> group will </w:t>
      </w:r>
      <w:r w:rsidR="053CAFF3" w:rsidRPr="002022E0">
        <w:t>be</w:t>
      </w:r>
      <w:r w:rsidR="00051BF7" w:rsidRPr="002022E0">
        <w:t xml:space="preserve"> drawn from the senior leadership team, relevant professional services, and the wider academic community. It</w:t>
      </w:r>
      <w:r w:rsidR="6E2AD5FF" w:rsidRPr="002022E0">
        <w:t>s</w:t>
      </w:r>
      <w:r w:rsidR="00051BF7" w:rsidRPr="002022E0">
        <w:t xml:space="preserve"> remit</w:t>
      </w:r>
      <w:r w:rsidR="53F653D5" w:rsidRPr="002022E0">
        <w:t xml:space="preserve"> will be</w:t>
      </w:r>
      <w:r w:rsidR="00051BF7" w:rsidRPr="002022E0">
        <w:t xml:space="preserve"> the development, </w:t>
      </w:r>
      <w:r w:rsidR="00847751" w:rsidRPr="002022E0">
        <w:t>delivery</w:t>
      </w:r>
      <w:r w:rsidR="00051BF7" w:rsidRPr="002022E0">
        <w:t xml:space="preserve">, and ongoing monitoring of policy on student numbers, operating within the framework set by this plan. Detailed proposals on membership and terms of reference will be developed </w:t>
      </w:r>
      <w:r w:rsidR="00527CBD" w:rsidRPr="002022E0">
        <w:t>as a priority</w:t>
      </w:r>
      <w:r w:rsidR="00051BF7" w:rsidRPr="002022E0">
        <w:t>. As one of the underlying principles of this work, as much student data as possible</w:t>
      </w:r>
      <w:r w:rsidR="72EAC05D" w:rsidRPr="002022E0">
        <w:t xml:space="preserve"> will be made available</w:t>
      </w:r>
      <w:r w:rsidR="00051BF7" w:rsidRPr="002022E0">
        <w:t xml:space="preserve"> as open data, so that all parties have access to common baseline and ongoing monitoring information, draw</w:t>
      </w:r>
      <w:r w:rsidR="1C95965C" w:rsidRPr="002022E0">
        <w:t>ing</w:t>
      </w:r>
      <w:r w:rsidR="00051BF7" w:rsidRPr="002022E0">
        <w:t xml:space="preserve"> on the same trusted source.</w:t>
      </w:r>
      <w:r w:rsidR="00051BF7">
        <w:t xml:space="preserve"> </w:t>
      </w:r>
    </w:p>
    <w:p w14:paraId="3E0C1928" w14:textId="12C2565C" w:rsidR="00DB1947" w:rsidRDefault="00DB1947" w:rsidP="00DB1947"/>
    <w:p w14:paraId="788787A6" w14:textId="5E6402C5" w:rsidR="0003254D" w:rsidRPr="00D5652E" w:rsidRDefault="00A476C1" w:rsidP="00DB1947">
      <w:r>
        <w:t>In parallel</w:t>
      </w:r>
      <w:r w:rsidR="00D5652E">
        <w:t xml:space="preserve">, </w:t>
      </w:r>
      <w:r w:rsidR="3A7AB11C">
        <w:t>our student number planning model</w:t>
      </w:r>
      <w:r w:rsidR="7E31BB37">
        <w:t xml:space="preserve"> </w:t>
      </w:r>
      <w:r w:rsidR="00D5652E">
        <w:t>will continue to evolve and develop</w:t>
      </w:r>
      <w:r w:rsidR="7E31BB37">
        <w:t>,</w:t>
      </w:r>
      <w:r w:rsidR="3A7AB11C">
        <w:t xml:space="preserve"> </w:t>
      </w:r>
      <w:r w:rsidR="00D5652E">
        <w:t xml:space="preserve">to </w:t>
      </w:r>
      <w:r w:rsidR="7B40D285">
        <w:t>enable</w:t>
      </w:r>
      <w:r w:rsidR="00D5652E">
        <w:t xml:space="preserve"> greater sophistication in our forecasting. Feedback received through the consultation process noted that, while the current model represented an advance on </w:t>
      </w:r>
      <w:r w:rsidR="0095429F">
        <w:t>how this process</w:t>
      </w:r>
      <w:r w:rsidR="1E835310">
        <w:t xml:space="preserve"> has been managed</w:t>
      </w:r>
      <w:r w:rsidR="0095429F">
        <w:t xml:space="preserve"> </w:t>
      </w:r>
      <w:r w:rsidR="00FF5537">
        <w:t>up to now</w:t>
      </w:r>
      <w:r w:rsidR="00D5652E">
        <w:t xml:space="preserve">, it could benefit from further refinement: more specifically, the links to the financial model could be improved, and the analysis of the resource impact of continued student number growth (for example, on estates, staff workloads, and digital infrastructure) could be further developed. </w:t>
      </w:r>
      <w:r w:rsidR="00161444">
        <w:t>This is work we will take forward.</w:t>
      </w:r>
    </w:p>
    <w:p w14:paraId="7FACDDC3" w14:textId="77777777" w:rsidR="0003254D" w:rsidRDefault="0003254D" w:rsidP="00DB1947">
      <w:pPr>
        <w:rPr>
          <w:highlight w:val="yellow"/>
        </w:rPr>
      </w:pPr>
    </w:p>
    <w:p w14:paraId="32361E65" w14:textId="41F913F6" w:rsidR="00051BF7" w:rsidRDefault="00051BF7" w:rsidP="00051BF7">
      <w:r>
        <w:t xml:space="preserve">For the purposes of this Strategic Plan, our discussions </w:t>
      </w:r>
      <w:r w:rsidR="79190F9F">
        <w:t>have been limited</w:t>
      </w:r>
      <w:r w:rsidR="43B84C4E">
        <w:t xml:space="preserve"> </w:t>
      </w:r>
      <w:r>
        <w:t xml:space="preserve">to questions of ‘size’. However, consultation has highlighted a very strong desire for us to open a broader conversation about institutional ‘shape’ and to consider questions such as disciplinary mix and the breadth of our academic teaching portfolio, structures for supporting interdisciplinary working, and our future areas of priority growth. </w:t>
      </w:r>
      <w:r w:rsidR="3CC36A8E">
        <w:t>This</w:t>
      </w:r>
      <w:r>
        <w:t xml:space="preserve"> discussion </w:t>
      </w:r>
      <w:r w:rsidR="3CC36A8E">
        <w:t>will be initiated</w:t>
      </w:r>
      <w:r w:rsidR="43B84C4E">
        <w:t xml:space="preserve"> </w:t>
      </w:r>
      <w:r>
        <w:t xml:space="preserve">in year one of the plan and work with the community </w:t>
      </w:r>
      <w:r w:rsidR="641D60B5">
        <w:t>will</w:t>
      </w:r>
      <w:r>
        <w:t xml:space="preserve"> define the parameters for the conversation and its intended outcomes as a first step. </w:t>
      </w:r>
    </w:p>
    <w:p w14:paraId="303D1407" w14:textId="77777777" w:rsidR="00051BF7" w:rsidRDefault="00051BF7" w:rsidP="00DB1947"/>
    <w:p w14:paraId="607F5A52" w14:textId="51260A22" w:rsidR="0003254D" w:rsidRDefault="005F15E4" w:rsidP="00DB1947">
      <w:r w:rsidRPr="005F15E4">
        <w:t>An</w:t>
      </w:r>
      <w:r>
        <w:t xml:space="preserve"> additional dimension of the impact of</w:t>
      </w:r>
      <w:r w:rsidR="00D7248C">
        <w:t xml:space="preserve"> growth in our student population raised during the consultation process is the carbon cost of recruiting international students. While this category of emission is currently outside the scope of our </w:t>
      </w:r>
      <w:r w:rsidR="003A0F6B">
        <w:t>sustainability strategy</w:t>
      </w:r>
      <w:r w:rsidR="00D7248C">
        <w:t xml:space="preserve">, we are </w:t>
      </w:r>
      <w:r w:rsidR="00D7248C" w:rsidRPr="00D7248C">
        <w:t xml:space="preserve">aware of the </w:t>
      </w:r>
      <w:r w:rsidR="00D7248C">
        <w:t xml:space="preserve">potential long-term impact of sizeable numbers of students travelling to UCL each year from abroad. As a result, we </w:t>
      </w:r>
      <w:r w:rsidR="0095429F">
        <w:t>plan now to</w:t>
      </w:r>
      <w:r w:rsidR="00D7248C">
        <w:t xml:space="preserve"> carry out a piece of work to develop methods to calculate this impact with a view to seeking mitigation over the </w:t>
      </w:r>
      <w:r w:rsidR="000B49FD">
        <w:t>medium term</w:t>
      </w:r>
      <w:r w:rsidR="00D7248C">
        <w:t>. This is a</w:t>
      </w:r>
      <w:r w:rsidR="00325437">
        <w:t xml:space="preserve"> challenge </w:t>
      </w:r>
      <w:r w:rsidR="008A6608">
        <w:t xml:space="preserve">facing </w:t>
      </w:r>
      <w:r w:rsidR="00D7248C">
        <w:t>the whole of the UK higher education sector, and we will therefore also work in partnership with other universities and bodies in the UK to develop standardised methods of assessing the carbon impact of international student recruitment and working on collective policies to offset this.</w:t>
      </w:r>
    </w:p>
    <w:p w14:paraId="2326B6C4" w14:textId="77777777" w:rsidR="0003254D" w:rsidRDefault="0003254D" w:rsidP="00DB1947"/>
    <w:p w14:paraId="712DEF77" w14:textId="4DE4808E" w:rsidR="00DB1947" w:rsidRDefault="00DB1947" w:rsidP="00DB1947">
      <w:r>
        <w:t xml:space="preserve">Absolute student numbers and the mix </w:t>
      </w:r>
      <w:r w:rsidR="00DF32F0">
        <w:t xml:space="preserve">of </w:t>
      </w:r>
      <w:r>
        <w:t xml:space="preserve">between fee status are </w:t>
      </w:r>
      <w:r w:rsidR="00DF32F0">
        <w:t>not the only parameters</w:t>
      </w:r>
      <w:r>
        <w:t xml:space="preserve"> in considering what our overall size and shape should be by 2027. We have flexibility to vary the levels of our unregulated fees to meet market demand and the opportunity to increase the efficiency of our space utilisation. Over the next five years we will therefore analyse the potential for increasing our investment capacity by using our teaching space more efficiently </w:t>
      </w:r>
      <w:r w:rsidR="008A6608">
        <w:t xml:space="preserve">(through our refreshed Estates Strategy) </w:t>
      </w:r>
      <w:r>
        <w:t>and re-examining our policy on unregulated student fees.</w:t>
      </w:r>
    </w:p>
    <w:p w14:paraId="0A48A391" w14:textId="12C2565C" w:rsidR="00DB1947" w:rsidRDefault="00DB1947" w:rsidP="00DB1947"/>
    <w:p w14:paraId="1FB7A48E" w14:textId="5DEC13BA" w:rsidR="00DB1947" w:rsidRDefault="16E31C7D" w:rsidP="00DB1947">
      <w:r>
        <w:t xml:space="preserve">There </w:t>
      </w:r>
      <w:r w:rsidR="7E780C1B">
        <w:t xml:space="preserve">will also </w:t>
      </w:r>
      <w:r>
        <w:t xml:space="preserve">be an </w:t>
      </w:r>
      <w:r w:rsidR="7DF50A17">
        <w:t>explor</w:t>
      </w:r>
      <w:r w:rsidR="314E89E2">
        <w:t xml:space="preserve">ation of </w:t>
      </w:r>
      <w:r w:rsidR="7E780C1B">
        <w:t xml:space="preserve">the </w:t>
      </w:r>
      <w:r w:rsidR="314E89E2">
        <w:t>potential to evolve</w:t>
      </w:r>
      <w:r w:rsidR="7E780C1B">
        <w:t xml:space="preserve"> and </w:t>
      </w:r>
      <w:r w:rsidR="314E89E2">
        <w:t>develop</w:t>
      </w:r>
      <w:r w:rsidR="7E780C1B">
        <w:t xml:space="preserve"> our online education provision, taking advantage of the rapid innovation during the Covid-19 pandemic. This initiative will look at pedagogy, technology, demand, partnerships</w:t>
      </w:r>
      <w:r w:rsidR="00FA3A4D">
        <w:t xml:space="preserve">, potential audiences (including, for example, </w:t>
      </w:r>
      <w:proofErr w:type="gramStart"/>
      <w:r w:rsidR="00FA3A4D">
        <w:t>lifelong-learners</w:t>
      </w:r>
      <w:proofErr w:type="gramEnd"/>
      <w:r w:rsidR="00FA3A4D">
        <w:t xml:space="preserve">) </w:t>
      </w:r>
      <w:r w:rsidR="7E780C1B">
        <w:t xml:space="preserve">and </w:t>
      </w:r>
      <w:r w:rsidR="0003254D">
        <w:t>business models</w:t>
      </w:r>
      <w:r w:rsidR="7E780C1B">
        <w:t xml:space="preserve"> to scope an online education offering that befits our position as top ten global university. In the first instance, we will explore linking our online education provision to our Grand Challenge themes. This work will be undertaken in </w:t>
      </w:r>
      <w:r w:rsidR="67B7764E">
        <w:t xml:space="preserve">a </w:t>
      </w:r>
      <w:r w:rsidR="7E780C1B">
        <w:t xml:space="preserve">partnership </w:t>
      </w:r>
      <w:r w:rsidR="3BC22227">
        <w:t>between the relevant</w:t>
      </w:r>
      <w:r w:rsidR="7E780C1B">
        <w:t xml:space="preserve"> Education </w:t>
      </w:r>
      <w:r w:rsidR="1BA63FF0">
        <w:t xml:space="preserve">and Research </w:t>
      </w:r>
      <w:r w:rsidR="7E780C1B">
        <w:t>Committee</w:t>
      </w:r>
      <w:r w:rsidR="5139758B">
        <w:t>s</w:t>
      </w:r>
      <w:r w:rsidR="7E780C1B">
        <w:t xml:space="preserve"> and in full consultation with the community</w:t>
      </w:r>
      <w:r w:rsidR="00521368">
        <w:t xml:space="preserve">, </w:t>
      </w:r>
      <w:r w:rsidR="00333FAE">
        <w:t xml:space="preserve">recognising </w:t>
      </w:r>
      <w:r w:rsidR="00A53F34">
        <w:t>that we need to move carefully if we are to expand our presence in the online education market.</w:t>
      </w:r>
      <w:r w:rsidR="00DF32F0">
        <w:t xml:space="preserve"> </w:t>
      </w:r>
      <w:r w:rsidR="00B20C06">
        <w:t xml:space="preserve">Longer-term decisions about our place in this emerging market will be informed by our experiences </w:t>
      </w:r>
      <w:r w:rsidR="007D4AF1">
        <w:t>over the next five years.</w:t>
      </w:r>
    </w:p>
    <w:p w14:paraId="468C6BBD" w14:textId="12C2565C" w:rsidR="00DB1947" w:rsidRDefault="00DB1947" w:rsidP="00DB1947"/>
    <w:p w14:paraId="140E1997" w14:textId="4769DD47" w:rsidR="00DB1947" w:rsidRDefault="00DB1947" w:rsidP="00DB1947">
      <w:r>
        <w:t xml:space="preserve">A summary of the initiatives we will take forward in relation to </w:t>
      </w:r>
      <w:r w:rsidR="00211AE1">
        <w:t xml:space="preserve">the </w:t>
      </w:r>
      <w:r>
        <w:t>size and shape of our student population is as follows:</w:t>
      </w:r>
    </w:p>
    <w:p w14:paraId="76C8A706" w14:textId="77777777" w:rsidR="005431A5" w:rsidRDefault="005431A5" w:rsidP="00DB1947">
      <w:pPr>
        <w:spacing w:after="240"/>
      </w:pPr>
    </w:p>
    <w:tbl>
      <w:tblPr>
        <w:tblStyle w:val="TableGrid"/>
        <w:tblW w:w="10065" w:type="dxa"/>
        <w:tblInd w:w="-431" w:type="dxa"/>
        <w:tblLook w:val="04A0" w:firstRow="1" w:lastRow="0" w:firstColumn="1" w:lastColumn="0" w:noHBand="0" w:noVBand="1"/>
      </w:tblPr>
      <w:tblGrid>
        <w:gridCol w:w="1844"/>
        <w:gridCol w:w="4110"/>
        <w:gridCol w:w="4111"/>
      </w:tblGrid>
      <w:tr w:rsidR="004211C4" w14:paraId="61E9DD95" w14:textId="77777777" w:rsidTr="2F7E61DB">
        <w:trPr>
          <w:trHeight w:val="396"/>
        </w:trPr>
        <w:tc>
          <w:tcPr>
            <w:tcW w:w="10065" w:type="dxa"/>
            <w:gridSpan w:val="3"/>
            <w:shd w:val="clear" w:color="auto" w:fill="E7E6E6" w:themeFill="background2"/>
          </w:tcPr>
          <w:p w14:paraId="666F9667" w14:textId="39F8D2E1" w:rsidR="004211C4" w:rsidRPr="4429BFAB" w:rsidRDefault="004211C4" w:rsidP="004211C4">
            <w:pPr>
              <w:rPr>
                <w:b/>
                <w:bCs/>
              </w:rPr>
            </w:pPr>
            <w:r>
              <w:rPr>
                <w:b/>
                <w:bCs/>
              </w:rPr>
              <w:t>Delivery Area sponsor: Vice-President (Strategy)</w:t>
            </w:r>
            <w:r w:rsidR="001E5AF3">
              <w:rPr>
                <w:b/>
                <w:bCs/>
              </w:rPr>
              <w:t xml:space="preserve"> and Vice-Provost (Faculties)</w:t>
            </w:r>
          </w:p>
        </w:tc>
      </w:tr>
      <w:tr w:rsidR="003D0CB7" w14:paraId="292E26CF" w14:textId="77777777" w:rsidTr="2F7E61DB">
        <w:trPr>
          <w:trHeight w:val="396"/>
        </w:trPr>
        <w:tc>
          <w:tcPr>
            <w:tcW w:w="1844" w:type="dxa"/>
            <w:shd w:val="clear" w:color="auto" w:fill="E7E6E6" w:themeFill="background2"/>
          </w:tcPr>
          <w:p w14:paraId="038ED7D3" w14:textId="77777777" w:rsidR="00DB1947" w:rsidRDefault="00DB1947" w:rsidP="004C7CC6"/>
        </w:tc>
        <w:tc>
          <w:tcPr>
            <w:tcW w:w="4110" w:type="dxa"/>
            <w:shd w:val="clear" w:color="auto" w:fill="E7E6E6" w:themeFill="background2"/>
          </w:tcPr>
          <w:p w14:paraId="19FA5B4C" w14:textId="77777777" w:rsidR="00DB1947" w:rsidRPr="00946B5C" w:rsidRDefault="00DB1947" w:rsidP="004C7CC6">
            <w:pPr>
              <w:jc w:val="center"/>
              <w:rPr>
                <w:b/>
              </w:rPr>
            </w:pPr>
            <w:r>
              <w:rPr>
                <w:b/>
              </w:rPr>
              <w:t>Year 1</w:t>
            </w:r>
          </w:p>
        </w:tc>
        <w:tc>
          <w:tcPr>
            <w:tcW w:w="4111" w:type="dxa"/>
            <w:shd w:val="clear" w:color="auto" w:fill="E7E6E6" w:themeFill="background2"/>
          </w:tcPr>
          <w:p w14:paraId="348D3B71" w14:textId="355221EB" w:rsidR="00DB1947" w:rsidRPr="00946B5C" w:rsidRDefault="7E780C1B" w:rsidP="4429BFAB">
            <w:pPr>
              <w:jc w:val="center"/>
              <w:rPr>
                <w:b/>
                <w:bCs/>
              </w:rPr>
            </w:pPr>
            <w:r w:rsidRPr="4429BFAB">
              <w:rPr>
                <w:b/>
                <w:bCs/>
              </w:rPr>
              <w:t>Years 2</w:t>
            </w:r>
            <w:r w:rsidR="493475C5" w:rsidRPr="4429BFAB">
              <w:rPr>
                <w:b/>
                <w:bCs/>
              </w:rPr>
              <w:t>–</w:t>
            </w:r>
            <w:r w:rsidRPr="4429BFAB">
              <w:rPr>
                <w:b/>
                <w:bCs/>
              </w:rPr>
              <w:t>5</w:t>
            </w:r>
          </w:p>
        </w:tc>
      </w:tr>
      <w:tr w:rsidR="00E5625B" w14:paraId="3ECCDBB5" w14:textId="77777777" w:rsidTr="2F7E61DB">
        <w:trPr>
          <w:trHeight w:val="1127"/>
        </w:trPr>
        <w:tc>
          <w:tcPr>
            <w:tcW w:w="1844" w:type="dxa"/>
            <w:shd w:val="clear" w:color="auto" w:fill="E7E6E6" w:themeFill="background2"/>
          </w:tcPr>
          <w:p w14:paraId="6A9394FC" w14:textId="77777777" w:rsidR="00DB1947" w:rsidRPr="00946B5C" w:rsidRDefault="00DB1947" w:rsidP="004C7CC6">
            <w:pPr>
              <w:rPr>
                <w:b/>
              </w:rPr>
            </w:pPr>
            <w:r>
              <w:rPr>
                <w:b/>
              </w:rPr>
              <w:t>Ready for implementation</w:t>
            </w:r>
          </w:p>
        </w:tc>
        <w:tc>
          <w:tcPr>
            <w:tcW w:w="4110" w:type="dxa"/>
          </w:tcPr>
          <w:p w14:paraId="13511F0F" w14:textId="0F9FF9F8" w:rsidR="00DB1947" w:rsidRPr="002022E0" w:rsidRDefault="0745392D" w:rsidP="002A0562">
            <w:pPr>
              <w:pStyle w:val="ListParagraph"/>
              <w:numPr>
                <w:ilvl w:val="0"/>
                <w:numId w:val="3"/>
              </w:numPr>
              <w:ind w:left="312" w:hanging="280"/>
              <w:rPr>
                <w:sz w:val="22"/>
                <w:szCs w:val="22"/>
              </w:rPr>
            </w:pPr>
            <w:r w:rsidRPr="002022E0">
              <w:rPr>
                <w:sz w:val="22"/>
                <w:szCs w:val="22"/>
              </w:rPr>
              <w:t xml:space="preserve">Work with the community to develop a </w:t>
            </w:r>
            <w:r w:rsidR="002A0562" w:rsidRPr="002022E0">
              <w:rPr>
                <w:sz w:val="22"/>
                <w:szCs w:val="22"/>
              </w:rPr>
              <w:t xml:space="preserve">medium-term </w:t>
            </w:r>
            <w:r w:rsidRPr="002022E0">
              <w:rPr>
                <w:sz w:val="22"/>
                <w:szCs w:val="22"/>
              </w:rPr>
              <w:t>student number plan</w:t>
            </w:r>
            <w:r w:rsidR="002A0562" w:rsidRPr="002022E0">
              <w:rPr>
                <w:sz w:val="22"/>
                <w:szCs w:val="22"/>
              </w:rPr>
              <w:t>, including carrying out a detailed impact assessment</w:t>
            </w:r>
          </w:p>
          <w:p w14:paraId="7C53DF79" w14:textId="5D51787A" w:rsidR="00E40C06" w:rsidRPr="002022E0" w:rsidRDefault="0745392D" w:rsidP="005C42EF">
            <w:pPr>
              <w:pStyle w:val="ListParagraph"/>
              <w:numPr>
                <w:ilvl w:val="0"/>
                <w:numId w:val="3"/>
              </w:numPr>
              <w:ind w:left="312" w:hanging="280"/>
              <w:rPr>
                <w:sz w:val="22"/>
                <w:szCs w:val="22"/>
              </w:rPr>
            </w:pPr>
            <w:r w:rsidRPr="002022E0">
              <w:rPr>
                <w:sz w:val="22"/>
                <w:szCs w:val="22"/>
              </w:rPr>
              <w:t>Establish a standing Student Number Planning Group, reporting into the relevant university committees and bodies</w:t>
            </w:r>
          </w:p>
          <w:p w14:paraId="0B411146" w14:textId="4F68A377" w:rsidR="00FE6001" w:rsidRDefault="3C67E081" w:rsidP="005C42EF">
            <w:pPr>
              <w:pStyle w:val="ListParagraph"/>
              <w:numPr>
                <w:ilvl w:val="0"/>
                <w:numId w:val="3"/>
              </w:numPr>
              <w:ind w:left="312" w:hanging="280"/>
              <w:rPr>
                <w:sz w:val="22"/>
              </w:rPr>
            </w:pPr>
            <w:r w:rsidRPr="5964542E">
              <w:rPr>
                <w:sz w:val="22"/>
                <w:szCs w:val="22"/>
              </w:rPr>
              <w:t>Refine and evolve the student number planning model to increase its coverage and sophistication</w:t>
            </w:r>
          </w:p>
          <w:p w14:paraId="3AC773D2" w14:textId="546D96DA" w:rsidR="00FE6001" w:rsidRPr="005E500E" w:rsidRDefault="00FE6001" w:rsidP="00FE6001">
            <w:pPr>
              <w:pStyle w:val="ListParagraph"/>
              <w:ind w:left="312"/>
              <w:rPr>
                <w:sz w:val="22"/>
              </w:rPr>
            </w:pPr>
          </w:p>
        </w:tc>
        <w:tc>
          <w:tcPr>
            <w:tcW w:w="4111" w:type="dxa"/>
          </w:tcPr>
          <w:p w14:paraId="10B304D3" w14:textId="77777777" w:rsidR="00DB1947" w:rsidRPr="005E500E" w:rsidRDefault="00DB1947" w:rsidP="005C42EF">
            <w:pPr>
              <w:pStyle w:val="ListParagraph"/>
              <w:numPr>
                <w:ilvl w:val="0"/>
                <w:numId w:val="3"/>
              </w:numPr>
              <w:ind w:left="318" w:hanging="284"/>
              <w:rPr>
                <w:sz w:val="22"/>
              </w:rPr>
            </w:pPr>
            <w:r w:rsidRPr="5964542E">
              <w:rPr>
                <w:sz w:val="22"/>
                <w:szCs w:val="22"/>
              </w:rPr>
              <w:t>Implement an expanded online education offer (depending on outcome of the review in Y1)</w:t>
            </w:r>
          </w:p>
        </w:tc>
      </w:tr>
      <w:tr w:rsidR="00E5625B" w14:paraId="7CFABCF3" w14:textId="77777777" w:rsidTr="2F7E61DB">
        <w:trPr>
          <w:trHeight w:val="1496"/>
        </w:trPr>
        <w:tc>
          <w:tcPr>
            <w:tcW w:w="1844" w:type="dxa"/>
            <w:shd w:val="clear" w:color="auto" w:fill="E7E6E6" w:themeFill="background2"/>
          </w:tcPr>
          <w:p w14:paraId="54158C6A" w14:textId="77777777" w:rsidR="00DB1947" w:rsidRPr="00946B5C" w:rsidRDefault="00DB1947" w:rsidP="004C7CC6">
            <w:pPr>
              <w:rPr>
                <w:b/>
              </w:rPr>
            </w:pPr>
            <w:r>
              <w:rPr>
                <w:b/>
              </w:rPr>
              <w:t>Developmental initiatives</w:t>
            </w:r>
          </w:p>
        </w:tc>
        <w:tc>
          <w:tcPr>
            <w:tcW w:w="4110" w:type="dxa"/>
          </w:tcPr>
          <w:p w14:paraId="4CCBFB4F" w14:textId="1016970D" w:rsidR="005A2745" w:rsidRPr="00D83171" w:rsidRDefault="0F9D4F93" w:rsidP="005C42EF">
            <w:pPr>
              <w:pStyle w:val="ListParagraph"/>
              <w:numPr>
                <w:ilvl w:val="0"/>
                <w:numId w:val="3"/>
              </w:numPr>
              <w:ind w:left="312" w:hanging="280"/>
              <w:rPr>
                <w:sz w:val="22"/>
              </w:rPr>
            </w:pPr>
            <w:r w:rsidRPr="5964542E">
              <w:rPr>
                <w:sz w:val="22"/>
                <w:szCs w:val="22"/>
              </w:rPr>
              <w:t>Initiate a review of our academic portfolio and structure (‘shape’)</w:t>
            </w:r>
          </w:p>
          <w:p w14:paraId="4DAD94D4" w14:textId="3BD4DF3F" w:rsidR="005A2745" w:rsidRPr="00D83171" w:rsidRDefault="0F9D4F93" w:rsidP="005C42EF">
            <w:pPr>
              <w:pStyle w:val="ListParagraph"/>
              <w:numPr>
                <w:ilvl w:val="0"/>
                <w:numId w:val="3"/>
              </w:numPr>
              <w:ind w:left="312" w:hanging="280"/>
              <w:rPr>
                <w:sz w:val="22"/>
              </w:rPr>
            </w:pPr>
            <w:r w:rsidRPr="5964542E">
              <w:rPr>
                <w:sz w:val="22"/>
                <w:szCs w:val="22"/>
              </w:rPr>
              <w:t xml:space="preserve">Analyse the carbon impact of international student recruitment and develop policies to mitigate this in the long term, working jointly with the HE </w:t>
            </w:r>
            <w:proofErr w:type="gramStart"/>
            <w:r w:rsidRPr="5964542E">
              <w:rPr>
                <w:sz w:val="22"/>
                <w:szCs w:val="22"/>
              </w:rPr>
              <w:t>sector</w:t>
            </w:r>
            <w:proofErr w:type="gramEnd"/>
          </w:p>
          <w:p w14:paraId="59B89A4B" w14:textId="77777777" w:rsidR="00DB1947" w:rsidRDefault="00DB1947" w:rsidP="005C42EF">
            <w:pPr>
              <w:pStyle w:val="ListParagraph"/>
              <w:numPr>
                <w:ilvl w:val="0"/>
                <w:numId w:val="3"/>
              </w:numPr>
              <w:ind w:left="318" w:hanging="284"/>
              <w:rPr>
                <w:sz w:val="22"/>
              </w:rPr>
            </w:pPr>
            <w:r w:rsidRPr="5964542E">
              <w:rPr>
                <w:sz w:val="22"/>
                <w:szCs w:val="22"/>
              </w:rPr>
              <w:t xml:space="preserve">Explore options for maximising investment capacity </w:t>
            </w:r>
            <w:proofErr w:type="gramStart"/>
            <w:r w:rsidRPr="5964542E">
              <w:rPr>
                <w:sz w:val="22"/>
                <w:szCs w:val="22"/>
              </w:rPr>
              <w:t>by:</w:t>
            </w:r>
            <w:proofErr w:type="gramEnd"/>
            <w:r w:rsidRPr="5964542E">
              <w:rPr>
                <w:sz w:val="22"/>
                <w:szCs w:val="22"/>
              </w:rPr>
              <w:t xml:space="preserve"> a) increasing space efficiency; b) increasing unregulated fee levels</w:t>
            </w:r>
          </w:p>
          <w:p w14:paraId="1A041CA5" w14:textId="77777777" w:rsidR="00DB1947" w:rsidRPr="009C0728" w:rsidRDefault="00DB1947" w:rsidP="005C42EF">
            <w:pPr>
              <w:pStyle w:val="ListParagraph"/>
              <w:numPr>
                <w:ilvl w:val="0"/>
                <w:numId w:val="3"/>
              </w:numPr>
              <w:ind w:left="312" w:hanging="280"/>
              <w:rPr>
                <w:color w:val="000000" w:themeColor="text1"/>
                <w:sz w:val="22"/>
              </w:rPr>
            </w:pPr>
            <w:r w:rsidRPr="5964542E">
              <w:rPr>
                <w:color w:val="000000" w:themeColor="text1"/>
                <w:sz w:val="22"/>
                <w:szCs w:val="22"/>
              </w:rPr>
              <w:t>Develop the business and operational case for expanding online education</w:t>
            </w:r>
          </w:p>
          <w:p w14:paraId="2ACBA0E9" w14:textId="77777777" w:rsidR="00DB1947" w:rsidRPr="009C0728" w:rsidRDefault="00DB1947" w:rsidP="004C7CC6">
            <w:pPr>
              <w:rPr>
                <w:sz w:val="22"/>
              </w:rPr>
            </w:pPr>
          </w:p>
        </w:tc>
        <w:tc>
          <w:tcPr>
            <w:tcW w:w="4111" w:type="dxa"/>
          </w:tcPr>
          <w:p w14:paraId="614A5DF3" w14:textId="77777777" w:rsidR="00DB1947" w:rsidRPr="005E500E" w:rsidRDefault="00DB1947" w:rsidP="004C7CC6">
            <w:pPr>
              <w:pStyle w:val="ListParagraph"/>
              <w:ind w:left="312" w:hanging="284"/>
              <w:rPr>
                <w:sz w:val="22"/>
              </w:rPr>
            </w:pPr>
          </w:p>
          <w:p w14:paraId="7D0326F7" w14:textId="77777777" w:rsidR="00DB1947" w:rsidRPr="005E500E" w:rsidRDefault="00DB1947" w:rsidP="004C7CC6">
            <w:pPr>
              <w:ind w:hanging="284"/>
              <w:rPr>
                <w:sz w:val="22"/>
              </w:rPr>
            </w:pPr>
          </w:p>
        </w:tc>
      </w:tr>
    </w:tbl>
    <w:p w14:paraId="3A2FB3C8" w14:textId="12C2565C" w:rsidR="00DB1947" w:rsidRDefault="00DB1947" w:rsidP="00DB1947"/>
    <w:p w14:paraId="720B008B" w14:textId="6E97239C" w:rsidR="003E2A4D" w:rsidRDefault="00DE791F" w:rsidP="005C42EF">
      <w:pPr>
        <w:pStyle w:val="Heading2"/>
        <w:numPr>
          <w:ilvl w:val="0"/>
          <w:numId w:val="16"/>
        </w:numPr>
        <w:ind w:left="426" w:hanging="426"/>
      </w:pPr>
      <w:bookmarkStart w:id="31" w:name="_Toc122065006"/>
      <w:bookmarkStart w:id="32" w:name="_Toc117772416"/>
      <w:r>
        <w:t>Service improvement</w:t>
      </w:r>
      <w:bookmarkEnd w:id="31"/>
      <w:bookmarkEnd w:id="32"/>
    </w:p>
    <w:p w14:paraId="3BBD6606" w14:textId="03E855A1" w:rsidR="0009287C" w:rsidRDefault="30430A61" w:rsidP="00D07120">
      <w:pPr>
        <w:rPr>
          <w:rFonts w:ascii="Calibri" w:eastAsia="Times New Roman" w:hAnsi="Calibri" w:cs="Calibri"/>
          <w:color w:val="000000" w:themeColor="text1"/>
        </w:rPr>
      </w:pPr>
      <w:r w:rsidRPr="4429BFAB">
        <w:rPr>
          <w:rFonts w:ascii="Calibri" w:eastAsia="Times New Roman" w:hAnsi="Calibri" w:cs="Calibri"/>
          <w:color w:val="000000" w:themeColor="text1"/>
        </w:rPr>
        <w:t xml:space="preserve">The </w:t>
      </w:r>
      <w:r w:rsidR="173D1B5D" w:rsidRPr="4429BFAB">
        <w:rPr>
          <w:rFonts w:ascii="Calibri" w:eastAsia="Times New Roman" w:hAnsi="Calibri" w:cs="Calibri"/>
          <w:color w:val="000000" w:themeColor="text1"/>
        </w:rPr>
        <w:t xml:space="preserve">third </w:t>
      </w:r>
      <w:r w:rsidRPr="4429BFAB">
        <w:rPr>
          <w:rFonts w:ascii="Calibri" w:eastAsia="Times New Roman" w:hAnsi="Calibri" w:cs="Calibri"/>
          <w:color w:val="000000" w:themeColor="text1"/>
        </w:rPr>
        <w:t xml:space="preserve">delivery area under this heading brings together enabling activities that will improve the services, processes, </w:t>
      </w:r>
      <w:proofErr w:type="gramStart"/>
      <w:r w:rsidRPr="4429BFAB">
        <w:rPr>
          <w:rFonts w:ascii="Calibri" w:eastAsia="Times New Roman" w:hAnsi="Calibri" w:cs="Calibri"/>
          <w:color w:val="000000" w:themeColor="text1"/>
        </w:rPr>
        <w:t>systems</w:t>
      </w:r>
      <w:proofErr w:type="gramEnd"/>
      <w:r w:rsidRPr="4429BFAB">
        <w:rPr>
          <w:rFonts w:ascii="Calibri" w:eastAsia="Times New Roman" w:hAnsi="Calibri" w:cs="Calibri"/>
          <w:color w:val="000000" w:themeColor="text1"/>
        </w:rPr>
        <w:t xml:space="preserve"> and infrastructure that support our research, innovation and education </w:t>
      </w:r>
      <w:r w:rsidR="1C38E025" w:rsidRPr="4429BFAB">
        <w:rPr>
          <w:rFonts w:ascii="Calibri" w:eastAsia="Times New Roman" w:hAnsi="Calibri" w:cs="Calibri"/>
          <w:color w:val="000000" w:themeColor="text1"/>
        </w:rPr>
        <w:t>activiti</w:t>
      </w:r>
      <w:r w:rsidRPr="4429BFAB">
        <w:rPr>
          <w:rFonts w:ascii="Calibri" w:eastAsia="Times New Roman" w:hAnsi="Calibri" w:cs="Calibri"/>
          <w:color w:val="000000" w:themeColor="text1"/>
        </w:rPr>
        <w:t>es.</w:t>
      </w:r>
      <w:r w:rsidR="00D07120">
        <w:rPr>
          <w:rFonts w:ascii="Calibri" w:eastAsia="Times New Roman" w:hAnsi="Calibri" w:cs="Calibri"/>
          <w:color w:val="000000" w:themeColor="text1"/>
        </w:rPr>
        <w:t xml:space="preserve"> </w:t>
      </w:r>
    </w:p>
    <w:p w14:paraId="27874581" w14:textId="77777777" w:rsidR="00161444" w:rsidRDefault="00161444" w:rsidP="00D07120">
      <w:pPr>
        <w:rPr>
          <w:rFonts w:ascii="Calibri" w:eastAsia="Times New Roman" w:hAnsi="Calibri" w:cs="Calibri"/>
          <w:color w:val="000000" w:themeColor="text1"/>
        </w:rPr>
      </w:pPr>
    </w:p>
    <w:p w14:paraId="638681A3" w14:textId="35C28658" w:rsidR="00C17EB1" w:rsidRDefault="004E017F" w:rsidP="00DE060C">
      <w:r>
        <w:t xml:space="preserve">As a highly devolved university, </w:t>
      </w:r>
      <w:r w:rsidR="00B43E0A">
        <w:t xml:space="preserve">we have become used to finding local workarounds where we consider institutional services have fallen short, </w:t>
      </w:r>
      <w:r w:rsidR="006F240C">
        <w:t xml:space="preserve">rather than </w:t>
      </w:r>
      <w:r w:rsidR="00B87084">
        <w:t>working with service leaders on change</w:t>
      </w:r>
      <w:r w:rsidR="001D6A4E">
        <w:t>. Although this</w:t>
      </w:r>
      <w:r w:rsidR="006F4A4A">
        <w:t xml:space="preserve"> approach</w:t>
      </w:r>
      <w:r w:rsidR="001D6A4E">
        <w:t xml:space="preserve"> has been unsatisfactory for some time, it has worked, after a fashion; but it</w:t>
      </w:r>
      <w:r w:rsidR="00D07120">
        <w:t xml:space="preserve"> is no longer sustainable at scale</w:t>
      </w:r>
      <w:r w:rsidR="001D6A4E">
        <w:t xml:space="preserve">, and we cannot afford to replicate </w:t>
      </w:r>
      <w:r w:rsidR="006F4A4A">
        <w:t>workarounds</w:t>
      </w:r>
      <w:r w:rsidR="001D6A4E">
        <w:t xml:space="preserve"> at many different levels across the whole organisation</w:t>
      </w:r>
      <w:r w:rsidR="00C17EB1">
        <w:t xml:space="preserve"> </w:t>
      </w:r>
      <w:r w:rsidR="001D6A4E">
        <w:t xml:space="preserve">when </w:t>
      </w:r>
      <w:r w:rsidR="00F911F3">
        <w:t xml:space="preserve">we need to be careful with resources for </w:t>
      </w:r>
      <w:proofErr w:type="gramStart"/>
      <w:r w:rsidR="00F911F3">
        <w:t>a number of</w:t>
      </w:r>
      <w:proofErr w:type="gramEnd"/>
      <w:r w:rsidR="00F911F3">
        <w:t xml:space="preserve"> years. Additionally, the duplication and perceived lack of ownership for much of what we need to do our jobs well has led to </w:t>
      </w:r>
      <w:r w:rsidR="00435075">
        <w:t xml:space="preserve">some tensions and a perception that professional services staff do not enjoy the same respect that they might at other universities. This is, in part, because </w:t>
      </w:r>
      <w:r w:rsidR="708E1C60">
        <w:t>there has</w:t>
      </w:r>
      <w:r w:rsidR="00435075">
        <w:t xml:space="preserve"> not </w:t>
      </w:r>
      <w:r w:rsidR="708E1C60">
        <w:t>been</w:t>
      </w:r>
      <w:r w:rsidR="79A21C1C">
        <w:t xml:space="preserve"> invest</w:t>
      </w:r>
      <w:r w:rsidR="3F03FCBA">
        <w:t>ment</w:t>
      </w:r>
      <w:r w:rsidR="00435075">
        <w:t xml:space="preserve"> in the tools that would allow our professional services team to do their best work. </w:t>
      </w:r>
    </w:p>
    <w:p w14:paraId="232262FB" w14:textId="793C00C3" w:rsidR="00C17EB1" w:rsidRDefault="00C17EB1" w:rsidP="00DE060C"/>
    <w:p w14:paraId="5160E8E2" w14:textId="1C39020A" w:rsidR="00D07120" w:rsidRPr="00835E41" w:rsidRDefault="00C17EB1" w:rsidP="00DE060C">
      <w:pPr>
        <w:rPr>
          <w:rFonts w:ascii="Times New Roman" w:eastAsia="Times New Roman" w:hAnsi="Times New Roman" w:cs="Times New Roman"/>
        </w:rPr>
      </w:pPr>
      <w:r>
        <w:rPr>
          <w:rFonts w:ascii="Calibri" w:eastAsia="Times New Roman" w:hAnsi="Calibri" w:cs="Calibri"/>
          <w:color w:val="000000" w:themeColor="text1"/>
        </w:rPr>
        <w:t xml:space="preserve">Based on feedback, prioritised needs and the advice and experience of our professional services leads, </w:t>
      </w:r>
      <w:r w:rsidRPr="4429BFAB">
        <w:rPr>
          <w:rFonts w:ascii="Calibri" w:eastAsia="Times New Roman" w:hAnsi="Calibri" w:cs="Calibri"/>
          <w:color w:val="000000" w:themeColor="text1"/>
        </w:rPr>
        <w:t xml:space="preserve">a </w:t>
      </w:r>
      <w:r>
        <w:rPr>
          <w:rFonts w:ascii="Calibri" w:eastAsia="Times New Roman" w:hAnsi="Calibri" w:cs="Calibri"/>
          <w:color w:val="000000" w:themeColor="text1"/>
        </w:rPr>
        <w:t>realistic</w:t>
      </w:r>
      <w:r w:rsidRPr="4429BFAB">
        <w:rPr>
          <w:rFonts w:ascii="Calibri" w:eastAsia="Times New Roman" w:hAnsi="Calibri" w:cs="Calibri"/>
          <w:color w:val="000000" w:themeColor="text1"/>
        </w:rPr>
        <w:t xml:space="preserve"> number of initiatives</w:t>
      </w:r>
      <w:r>
        <w:rPr>
          <w:rFonts w:ascii="Calibri" w:eastAsia="Times New Roman" w:hAnsi="Calibri" w:cs="Calibri"/>
          <w:color w:val="000000" w:themeColor="text1"/>
        </w:rPr>
        <w:t xml:space="preserve"> </w:t>
      </w:r>
      <w:r w:rsidR="15608EA5" w:rsidRPr="3450C854">
        <w:rPr>
          <w:rFonts w:ascii="Calibri" w:eastAsia="Times New Roman" w:hAnsi="Calibri" w:cs="Calibri"/>
          <w:color w:val="000000" w:themeColor="text1"/>
        </w:rPr>
        <w:t>have been identified</w:t>
      </w:r>
      <w:r w:rsidR="55122AD9" w:rsidRPr="3450C854">
        <w:rPr>
          <w:rFonts w:ascii="Calibri" w:eastAsia="Times New Roman" w:hAnsi="Calibri" w:cs="Calibri"/>
          <w:color w:val="000000" w:themeColor="text1"/>
        </w:rPr>
        <w:t xml:space="preserve"> </w:t>
      </w:r>
      <w:r>
        <w:rPr>
          <w:rFonts w:ascii="Calibri" w:eastAsia="Times New Roman" w:hAnsi="Calibri" w:cs="Calibri"/>
          <w:color w:val="000000" w:themeColor="text1"/>
        </w:rPr>
        <w:t>where we know we can deliver sustained improvements</w:t>
      </w:r>
      <w:r w:rsidRPr="4429BFAB">
        <w:rPr>
          <w:rFonts w:ascii="Calibri" w:eastAsia="Times New Roman" w:hAnsi="Calibri" w:cs="Calibri"/>
          <w:color w:val="000000" w:themeColor="text1"/>
        </w:rPr>
        <w:t xml:space="preserve"> in how UCL works</w:t>
      </w:r>
      <w:r w:rsidR="006F4A4A">
        <w:rPr>
          <w:rFonts w:ascii="Calibri" w:eastAsia="Times New Roman" w:hAnsi="Calibri" w:cs="Calibri"/>
          <w:color w:val="000000" w:themeColor="text1"/>
        </w:rPr>
        <w:t xml:space="preserve">. These are intended to </w:t>
      </w:r>
      <w:r>
        <w:rPr>
          <w:rFonts w:ascii="Calibri" w:eastAsia="Times New Roman" w:hAnsi="Calibri" w:cs="Calibri"/>
          <w:color w:val="000000" w:themeColor="text1"/>
        </w:rPr>
        <w:t xml:space="preserve">remove the duplication and complexity that often gets in the way of our real ambitions. This programme of service transformation will be fundamental to the success of everything else we want to </w:t>
      </w:r>
      <w:r w:rsidR="00237EF9">
        <w:rPr>
          <w:rFonts w:ascii="Calibri" w:eastAsia="Times New Roman" w:hAnsi="Calibri" w:cs="Calibri"/>
          <w:color w:val="000000" w:themeColor="text1"/>
        </w:rPr>
        <w:t xml:space="preserve">do </w:t>
      </w:r>
      <w:r>
        <w:rPr>
          <w:rFonts w:ascii="Calibri" w:eastAsia="Times New Roman" w:hAnsi="Calibri" w:cs="Calibri"/>
          <w:color w:val="000000" w:themeColor="text1"/>
        </w:rPr>
        <w:t>over this strategic plan</w:t>
      </w:r>
      <w:r w:rsidR="00835E41">
        <w:rPr>
          <w:rFonts w:ascii="Calibri" w:eastAsia="Times New Roman" w:hAnsi="Calibri" w:cs="Calibri"/>
          <w:color w:val="000000" w:themeColor="text1"/>
        </w:rPr>
        <w:t xml:space="preserve"> period. Ultimately, it should deliver wide-reaching benefits</w:t>
      </w:r>
      <w:r w:rsidR="00792173">
        <w:t xml:space="preserve">: substantially reducing the amount of time </w:t>
      </w:r>
      <w:r w:rsidR="00D07120">
        <w:t xml:space="preserve">academic staff </w:t>
      </w:r>
      <w:r w:rsidR="00792173">
        <w:t xml:space="preserve">spend on routine administration, and substantially improving the </w:t>
      </w:r>
      <w:r w:rsidR="005C043A">
        <w:t>resources that professional services colleagues can draw on in facilitating</w:t>
      </w:r>
      <w:r w:rsidR="00BE0F9C">
        <w:t xml:space="preserve"> </w:t>
      </w:r>
      <w:r w:rsidR="000B49FD">
        <w:t>our academic</w:t>
      </w:r>
      <w:r w:rsidR="005C043A">
        <w:t xml:space="preserve"> </w:t>
      </w:r>
      <w:r w:rsidR="00BE0F9C">
        <w:t xml:space="preserve">mission. </w:t>
      </w:r>
    </w:p>
    <w:p w14:paraId="7A75FD4A" w14:textId="77777777" w:rsidR="00AF6188" w:rsidRDefault="00AF6188" w:rsidP="009001F8"/>
    <w:p w14:paraId="0A9F3EBE" w14:textId="5D85914E" w:rsidR="00AF6188" w:rsidRDefault="002E704D" w:rsidP="009001F8">
      <w:r>
        <w:t>W</w:t>
      </w:r>
      <w:r w:rsidR="00AF6188">
        <w:t xml:space="preserve">ork </w:t>
      </w:r>
      <w:r>
        <w:t>will focus on</w:t>
      </w:r>
      <w:r w:rsidR="00AF6188">
        <w:t xml:space="preserve"> the following areas:</w:t>
      </w:r>
    </w:p>
    <w:p w14:paraId="379FF5AD" w14:textId="77777777" w:rsidR="00AF6188" w:rsidRDefault="00AF6188" w:rsidP="009001F8"/>
    <w:p w14:paraId="7CD280DC" w14:textId="764124BA" w:rsidR="00B723D1" w:rsidRDefault="00F87004" w:rsidP="005C42EF">
      <w:pPr>
        <w:pStyle w:val="ListParagraph"/>
        <w:numPr>
          <w:ilvl w:val="0"/>
          <w:numId w:val="3"/>
        </w:numPr>
        <w:spacing w:after="60"/>
        <w:ind w:left="714" w:hanging="357"/>
        <w:contextualSpacing w:val="0"/>
      </w:pPr>
      <w:r w:rsidRPr="5964542E">
        <w:rPr>
          <w:b/>
          <w:bCs/>
        </w:rPr>
        <w:t xml:space="preserve">Research </w:t>
      </w:r>
      <w:r w:rsidR="003D798B" w:rsidRPr="5964542E">
        <w:rPr>
          <w:b/>
          <w:bCs/>
        </w:rPr>
        <w:t xml:space="preserve">and Innovation Services: </w:t>
      </w:r>
      <w:r w:rsidR="181F773C">
        <w:t>t</w:t>
      </w:r>
      <w:r w:rsidR="00995733">
        <w:t>he</w:t>
      </w:r>
      <w:r w:rsidR="006644E9">
        <w:t xml:space="preserve"> </w:t>
      </w:r>
      <w:r w:rsidR="002E704D">
        <w:t xml:space="preserve">pressing </w:t>
      </w:r>
      <w:r w:rsidR="006644E9">
        <w:t xml:space="preserve">need for more flexible support for applications for research and innovation funding, improved contracting and forecasting, </w:t>
      </w:r>
      <w:r w:rsidR="004F4411">
        <w:t>and a process with</w:t>
      </w:r>
      <w:r w:rsidR="006644E9">
        <w:t xml:space="preserve"> integrated risk assessments</w:t>
      </w:r>
      <w:r w:rsidR="00995733">
        <w:t xml:space="preserve"> has</w:t>
      </w:r>
      <w:r w:rsidR="006E3AAC">
        <w:t xml:space="preserve"> been</w:t>
      </w:r>
      <w:r w:rsidR="00995733">
        <w:t xml:space="preserve"> voiced by researchers and administrators over </w:t>
      </w:r>
      <w:r w:rsidR="00F52E5F">
        <w:t>several</w:t>
      </w:r>
      <w:r w:rsidR="00995733">
        <w:t xml:space="preserve"> years</w:t>
      </w:r>
      <w:r w:rsidR="006644E9">
        <w:t>.</w:t>
      </w:r>
      <w:r w:rsidR="00995733">
        <w:t xml:space="preserve"> We are now funding a comprehensive programme of work that will</w:t>
      </w:r>
      <w:r w:rsidR="007429AD">
        <w:t>:</w:t>
      </w:r>
    </w:p>
    <w:p w14:paraId="3EAB1174" w14:textId="356D11C5" w:rsidR="00BF3AEB" w:rsidRDefault="00751E9E" w:rsidP="005C42EF">
      <w:pPr>
        <w:pStyle w:val="ListParagraph"/>
        <w:numPr>
          <w:ilvl w:val="1"/>
          <w:numId w:val="3"/>
        </w:numPr>
      </w:pPr>
      <w:r>
        <w:t>e</w:t>
      </w:r>
      <w:r w:rsidR="00BF3AEB">
        <w:t xml:space="preserve">stablish a programme of continuous improvement and investment in </w:t>
      </w:r>
      <w:proofErr w:type="spellStart"/>
      <w:proofErr w:type="gramStart"/>
      <w:r w:rsidR="00BF3AEB">
        <w:t>Worktribe</w:t>
      </w:r>
      <w:proofErr w:type="spellEnd"/>
      <w:r w:rsidR="004F4411">
        <w:t>;</w:t>
      </w:r>
      <w:proofErr w:type="gramEnd"/>
    </w:p>
    <w:p w14:paraId="0DFF29BC" w14:textId="46A6471A" w:rsidR="00BF3AEB" w:rsidRDefault="00751E9E" w:rsidP="005C42EF">
      <w:pPr>
        <w:pStyle w:val="ListParagraph"/>
        <w:numPr>
          <w:ilvl w:val="1"/>
          <w:numId w:val="3"/>
        </w:numPr>
      </w:pPr>
      <w:r>
        <w:t>i</w:t>
      </w:r>
      <w:r w:rsidR="006E3AAC">
        <w:t xml:space="preserve">ntroduce agreed </w:t>
      </w:r>
      <w:r w:rsidR="00BF3AEB">
        <w:t xml:space="preserve">institution-wide standards for costing and </w:t>
      </w:r>
      <w:r w:rsidR="006E3AAC">
        <w:t>pricing</w:t>
      </w:r>
      <w:r w:rsidR="00BF3AEB">
        <w:t xml:space="preserve"> </w:t>
      </w:r>
      <w:r w:rsidR="004C1D1B">
        <w:t>relevant</w:t>
      </w:r>
      <w:r w:rsidR="00BF3AEB">
        <w:t xml:space="preserve"> activity, including </w:t>
      </w:r>
      <w:r w:rsidR="004C1D1B">
        <w:t xml:space="preserve">(for example) those </w:t>
      </w:r>
      <w:r w:rsidR="00680AD2">
        <w:t xml:space="preserve">doctoral </w:t>
      </w:r>
      <w:r w:rsidR="00BF3AEB">
        <w:t>studentships</w:t>
      </w:r>
      <w:r w:rsidR="004C1D1B">
        <w:t xml:space="preserve"> that are funded by commercial </w:t>
      </w:r>
      <w:proofErr w:type="gramStart"/>
      <w:r w:rsidR="004C1D1B">
        <w:t>providers</w:t>
      </w:r>
      <w:r w:rsidR="00BF3AEB">
        <w:t>;</w:t>
      </w:r>
      <w:proofErr w:type="gramEnd"/>
      <w:r w:rsidR="00BF3AEB">
        <w:t xml:space="preserve"> </w:t>
      </w:r>
    </w:p>
    <w:p w14:paraId="7932C93A" w14:textId="060A3869" w:rsidR="00B723D1" w:rsidRDefault="00751E9E" w:rsidP="005C42EF">
      <w:pPr>
        <w:pStyle w:val="ListParagraph"/>
        <w:numPr>
          <w:ilvl w:val="1"/>
          <w:numId w:val="3"/>
        </w:numPr>
      </w:pPr>
      <w:r>
        <w:t>d</w:t>
      </w:r>
      <w:r w:rsidR="007159A0">
        <w:t>etermine</w:t>
      </w:r>
      <w:r w:rsidR="00B723D1" w:rsidRPr="00861225">
        <w:t xml:space="preserve"> a benchmarked service standard for in-</w:t>
      </w:r>
      <w:r w:rsidR="00B723D1" w:rsidRPr="000E5035">
        <w:t>house</w:t>
      </w:r>
      <w:r w:rsidR="00B723D1">
        <w:t xml:space="preserve"> research contract response </w:t>
      </w:r>
      <w:proofErr w:type="gramStart"/>
      <w:r w:rsidR="00B723D1">
        <w:t>times;</w:t>
      </w:r>
      <w:proofErr w:type="gramEnd"/>
    </w:p>
    <w:p w14:paraId="70051B07" w14:textId="1C3FFDAF" w:rsidR="00BF3AEB" w:rsidRDefault="006C2C8E" w:rsidP="005C42EF">
      <w:pPr>
        <w:pStyle w:val="ListParagraph"/>
        <w:numPr>
          <w:ilvl w:val="1"/>
          <w:numId w:val="3"/>
        </w:numPr>
      </w:pPr>
      <w:r>
        <w:t>p</w:t>
      </w:r>
      <w:r w:rsidR="2332F4BA">
        <w:t>rovide performance dashboards against agreed KPIs</w:t>
      </w:r>
      <w:r w:rsidR="6314C6C6">
        <w:t xml:space="preserve"> </w:t>
      </w:r>
      <w:r w:rsidR="7CBBC8B8">
        <w:t>to ensure service providers are meeting agreed targets</w:t>
      </w:r>
      <w:r w:rsidR="2C9F1795">
        <w:t xml:space="preserve"> and that there is appropriate transparency and accountability to users in this area.</w:t>
      </w:r>
      <w:r w:rsidR="34F63327">
        <w:t xml:space="preserve"> </w:t>
      </w:r>
    </w:p>
    <w:p w14:paraId="49E919FC" w14:textId="77777777" w:rsidR="00974507" w:rsidRDefault="00974507" w:rsidP="00974507"/>
    <w:p w14:paraId="52941B58" w14:textId="3E4FF6DE" w:rsidR="001F5A75" w:rsidRPr="001F5A75" w:rsidRDefault="00974507" w:rsidP="001F5A75">
      <w:pPr>
        <w:ind w:left="709"/>
        <w:rPr>
          <w:rFonts w:eastAsia="Times New Roman"/>
        </w:rPr>
      </w:pPr>
      <w:r>
        <w:t xml:space="preserve">In addition, </w:t>
      </w:r>
      <w:r w:rsidR="005E00F2">
        <w:t>our research ethics process</w:t>
      </w:r>
      <w:r w:rsidR="00B71137">
        <w:t xml:space="preserve"> will be reformed</w:t>
      </w:r>
      <w:r w:rsidR="6B117D1C">
        <w:t>.</w:t>
      </w:r>
      <w:r w:rsidR="001F5A75">
        <w:t xml:space="preserve"> </w:t>
      </w:r>
      <w:r w:rsidR="001F5A75" w:rsidRPr="00E41E18">
        <w:rPr>
          <w:color w:val="000000" w:themeColor="text1"/>
        </w:rPr>
        <w:t xml:space="preserve">While our research ethics service works to very high standards, its resourcing and support has not kept pace with the growing volume and complexity of the research questions that our community seeks to address. We will therefore reform the underpinning technology and processes that support our ethics committee and the colleagues who contribute their time and expertise to it. This will improve the agility and responsiveness of our </w:t>
      </w:r>
      <w:r w:rsidR="000B49FD" w:rsidRPr="00E41E18">
        <w:rPr>
          <w:color w:val="000000" w:themeColor="text1"/>
        </w:rPr>
        <w:t>service and</w:t>
      </w:r>
      <w:r w:rsidR="001F5A75" w:rsidRPr="00E41E18">
        <w:rPr>
          <w:color w:val="000000" w:themeColor="text1"/>
        </w:rPr>
        <w:t xml:space="preserve"> make a positive contribution to a research culture that encourages cutting edge inquiry while placing the highest ethical standards at the heart of everything we do. </w:t>
      </w:r>
    </w:p>
    <w:p w14:paraId="25345355" w14:textId="77777777" w:rsidR="001F5A75" w:rsidRDefault="001F5A75" w:rsidP="00974507">
      <w:pPr>
        <w:ind w:left="720"/>
        <w:rPr>
          <w:highlight w:val="yellow"/>
        </w:rPr>
      </w:pPr>
    </w:p>
    <w:p w14:paraId="50B85533" w14:textId="5A7A0D28" w:rsidR="00810199" w:rsidRDefault="66BB7BE8" w:rsidP="00B81069">
      <w:pPr>
        <w:ind w:left="709"/>
      </w:pPr>
      <w:r>
        <w:t>S</w:t>
      </w:r>
      <w:r w:rsidR="7873CF8E">
        <w:t xml:space="preserve">hared </w:t>
      </w:r>
      <w:r w:rsidR="271C088C">
        <w:t xml:space="preserve">science and technology </w:t>
      </w:r>
      <w:r w:rsidR="7873CF8E">
        <w:t xml:space="preserve">platforms </w:t>
      </w:r>
      <w:r w:rsidR="1D6ADDC6">
        <w:t xml:space="preserve">will </w:t>
      </w:r>
      <w:r w:rsidR="077B4481">
        <w:t>be introduced,</w:t>
      </w:r>
      <w:r w:rsidR="013D17FF">
        <w:t xml:space="preserve"> </w:t>
      </w:r>
      <w:r w:rsidR="7BF37EE1">
        <w:t xml:space="preserve">using institutional capital </w:t>
      </w:r>
      <w:r w:rsidR="1D6ADDC6">
        <w:t>finance</w:t>
      </w:r>
      <w:r w:rsidR="7BF37EE1">
        <w:t xml:space="preserve"> where appropriate to </w:t>
      </w:r>
      <w:r w:rsidR="1D6ADDC6">
        <w:t>fund</w:t>
      </w:r>
      <w:r w:rsidR="7BF37EE1">
        <w:t xml:space="preserve"> shared equipment</w:t>
      </w:r>
      <w:r w:rsidR="080555D4">
        <w:t>.</w:t>
      </w:r>
      <w:r w:rsidR="34F63327">
        <w:t xml:space="preserve"> </w:t>
      </w:r>
      <w:r w:rsidR="00B81069" w:rsidRPr="00B81069">
        <w:t xml:space="preserve">Platform technologies such as high-performance computing, biological </w:t>
      </w:r>
      <w:proofErr w:type="gramStart"/>
      <w:r w:rsidR="00B81069" w:rsidRPr="00B81069">
        <w:t>services</w:t>
      </w:r>
      <w:proofErr w:type="gramEnd"/>
      <w:r w:rsidR="00B81069" w:rsidRPr="00B81069">
        <w:t xml:space="preserve"> and fundamental technologies such as light microscopy or gene sequencing underpin our academic excellence. Increasingly, such technologies require investment in expensive capital equipment that go beyond the resources available to individual investigators or require investment in training research professionals with the relevant advanced skills. To facilitate this investment, these technologies </w:t>
      </w:r>
      <w:r w:rsidR="49C0C439">
        <w:t xml:space="preserve">will be established </w:t>
      </w:r>
      <w:r w:rsidR="00B81069" w:rsidRPr="00B81069">
        <w:t xml:space="preserve">as shared facilities or spaces – science and technology platforms - where many investigators can benefit from the concentration of expertise and equipment. </w:t>
      </w:r>
    </w:p>
    <w:p w14:paraId="5E142B6B" w14:textId="77777777" w:rsidR="00810199" w:rsidRDefault="00810199" w:rsidP="00B81069">
      <w:pPr>
        <w:ind w:left="709"/>
      </w:pPr>
    </w:p>
    <w:p w14:paraId="77CC2995" w14:textId="543063FF" w:rsidR="00B81069" w:rsidRPr="00B81069" w:rsidRDefault="00B81069" w:rsidP="00B81069">
      <w:pPr>
        <w:ind w:left="709"/>
      </w:pPr>
      <w:r w:rsidRPr="00B81069">
        <w:t xml:space="preserve">This approach of creating shared physical spaces will align with our estates masterplan for densifying the Bloomsbury estate and with the UCL East strategy of creating shared </w:t>
      </w:r>
      <w:proofErr w:type="gramStart"/>
      <w:r w:rsidRPr="00B81069">
        <w:t>spaces, and</w:t>
      </w:r>
      <w:proofErr w:type="gramEnd"/>
      <w:r w:rsidRPr="00B81069">
        <w:t xml:space="preserve"> will require that </w:t>
      </w:r>
      <w:r w:rsidR="50253BC3">
        <w:t>investment</w:t>
      </w:r>
      <w:r w:rsidRPr="00B81069">
        <w:t xml:space="preserve"> in maintenance and updating of the estate condition surrounding these shared platforms. We will pursue relevant commercial partnerships for these platforms to access advanced technology while ensuring that institutional investment in space, people and equipment is efficient, </w:t>
      </w:r>
      <w:proofErr w:type="gramStart"/>
      <w:r w:rsidRPr="00B81069">
        <w:t>effective</w:t>
      </w:r>
      <w:proofErr w:type="gramEnd"/>
      <w:r w:rsidRPr="00B81069">
        <w:t xml:space="preserve"> and cost-recovered. Initially </w:t>
      </w:r>
      <w:r w:rsidR="2DF8A4E2">
        <w:t>the priority</w:t>
      </w:r>
      <w:r w:rsidRPr="00B81069">
        <w:t xml:space="preserve"> will </w:t>
      </w:r>
      <w:r w:rsidR="2DF8A4E2">
        <w:t xml:space="preserve">be to increase </w:t>
      </w:r>
      <w:r w:rsidR="00D867C9">
        <w:t>t</w:t>
      </w:r>
      <w:r w:rsidRPr="00B81069">
        <w:t xml:space="preserve">he quality of our biological services, advanced research computing and genetic sequencing facilities, and during the Strategic Plan 2022-2027 other key </w:t>
      </w:r>
      <w:r w:rsidR="00333FAE">
        <w:t>s</w:t>
      </w:r>
      <w:r w:rsidRPr="00B81069">
        <w:t xml:space="preserve">cience </w:t>
      </w:r>
      <w:r w:rsidR="00333FAE">
        <w:t>and t</w:t>
      </w:r>
      <w:r w:rsidRPr="00B81069">
        <w:t>echnology</w:t>
      </w:r>
      <w:r w:rsidRPr="00B81069">
        <w:rPr>
          <w:rFonts w:ascii="Arial" w:eastAsia="Times New Roman" w:hAnsi="Arial" w:cs="Arial"/>
          <w:color w:val="2A2464"/>
          <w:sz w:val="20"/>
          <w:szCs w:val="20"/>
        </w:rPr>
        <w:t xml:space="preserve"> </w:t>
      </w:r>
      <w:r w:rsidRPr="00B81069">
        <w:t xml:space="preserve">platforms </w:t>
      </w:r>
      <w:r w:rsidR="62DC5342">
        <w:t>will be introduced</w:t>
      </w:r>
      <w:r w:rsidR="4C469026">
        <w:t xml:space="preserve"> </w:t>
      </w:r>
      <w:r w:rsidRPr="00B81069">
        <w:t>to form a ‘family’ of such supporting and enabling services by the end of the period.</w:t>
      </w:r>
    </w:p>
    <w:p w14:paraId="6B02FC24" w14:textId="77777777" w:rsidR="00ED64B2" w:rsidRDefault="00ED64B2" w:rsidP="00B81069"/>
    <w:p w14:paraId="47C81436" w14:textId="4B05C346" w:rsidR="00ED64B2" w:rsidRDefault="00ED64B2" w:rsidP="005C42EF">
      <w:pPr>
        <w:pStyle w:val="ListParagraph"/>
        <w:numPr>
          <w:ilvl w:val="0"/>
          <w:numId w:val="3"/>
        </w:numPr>
        <w:spacing w:after="80"/>
        <w:ind w:left="714" w:hanging="357"/>
        <w:contextualSpacing w:val="0"/>
      </w:pPr>
      <w:r w:rsidRPr="5964542E">
        <w:rPr>
          <w:b/>
          <w:bCs/>
        </w:rPr>
        <w:t xml:space="preserve">Student </w:t>
      </w:r>
      <w:r w:rsidR="004F1260" w:rsidRPr="5964542E">
        <w:rPr>
          <w:b/>
          <w:bCs/>
        </w:rPr>
        <w:t xml:space="preserve">Experience: </w:t>
      </w:r>
      <w:r w:rsidR="5393ADC4">
        <w:t>a</w:t>
      </w:r>
      <w:r w:rsidR="00034206">
        <w:t xml:space="preserve"> significant programme of administrative rationalisation is planned, to include:</w:t>
      </w:r>
    </w:p>
    <w:p w14:paraId="0545EE1F" w14:textId="1C173258" w:rsidR="007429AD" w:rsidRDefault="3502E337" w:rsidP="005C42EF">
      <w:pPr>
        <w:pStyle w:val="ListParagraph"/>
        <w:numPr>
          <w:ilvl w:val="1"/>
          <w:numId w:val="3"/>
        </w:numPr>
      </w:pPr>
      <w:r>
        <w:t>s</w:t>
      </w:r>
      <w:r w:rsidR="007255D2">
        <w:t xml:space="preserve">ubstantial changes in our approach to admissions, including the introduction of automated process where possible, to free up admissions staff to work on complex </w:t>
      </w:r>
      <w:r w:rsidR="00496BEF">
        <w:t xml:space="preserve">questions and support candidate selection. </w:t>
      </w:r>
      <w:r w:rsidR="008A56E0">
        <w:t xml:space="preserve">The proposals will </w:t>
      </w:r>
      <w:r w:rsidR="00D32CC9">
        <w:t>improve</w:t>
      </w:r>
      <w:r w:rsidR="008A56E0">
        <w:t xml:space="preserve"> the speed with which candidates receive offers and </w:t>
      </w:r>
      <w:r w:rsidR="003D00BF">
        <w:t xml:space="preserve">will support </w:t>
      </w:r>
      <w:r w:rsidR="00363691">
        <w:t xml:space="preserve">improved </w:t>
      </w:r>
      <w:r w:rsidR="007E3417">
        <w:t xml:space="preserve">welcome and induction </w:t>
      </w:r>
      <w:proofErr w:type="gramStart"/>
      <w:r w:rsidR="007E3417">
        <w:t>activities</w:t>
      </w:r>
      <w:r w:rsidR="008213DB">
        <w:t>;</w:t>
      </w:r>
      <w:proofErr w:type="gramEnd"/>
    </w:p>
    <w:p w14:paraId="601906AF" w14:textId="47E6D4E9" w:rsidR="007E3417" w:rsidRDefault="0BDBB86D" w:rsidP="005C42EF">
      <w:pPr>
        <w:pStyle w:val="ListParagraph"/>
        <w:numPr>
          <w:ilvl w:val="1"/>
          <w:numId w:val="3"/>
        </w:numPr>
      </w:pPr>
      <w:r>
        <w:t>a</w:t>
      </w:r>
      <w:r w:rsidR="00CC635D">
        <w:t xml:space="preserve"> new process for module selection that </w:t>
      </w:r>
      <w:r w:rsidR="00F5789B">
        <w:t xml:space="preserve">is user-friendly and dramatically reduces the amount of administrative time required </w:t>
      </w:r>
      <w:r w:rsidR="002F2EF7">
        <w:t xml:space="preserve">in </w:t>
      </w:r>
      <w:r w:rsidR="00F5789B">
        <w:t xml:space="preserve">departments </w:t>
      </w:r>
      <w:r w:rsidR="002F2EF7">
        <w:t xml:space="preserve">to manage </w:t>
      </w:r>
      <w:r w:rsidR="00F5789B">
        <w:t xml:space="preserve">exceptions and rejections. This </w:t>
      </w:r>
      <w:r w:rsidR="002F73CC">
        <w:t xml:space="preserve">work will </w:t>
      </w:r>
      <w:r w:rsidR="002F2EF7">
        <w:t xml:space="preserve">run alongside proposals to </w:t>
      </w:r>
      <w:r w:rsidR="006A5452">
        <w:t xml:space="preserve">develop a new programme architecture, as set out under our education priorities, </w:t>
      </w:r>
      <w:proofErr w:type="gramStart"/>
      <w:r w:rsidR="006A5452">
        <w:t>above</w:t>
      </w:r>
      <w:r w:rsidR="004B6439">
        <w:t>;</w:t>
      </w:r>
      <w:proofErr w:type="gramEnd"/>
    </w:p>
    <w:p w14:paraId="422A352F" w14:textId="41126180" w:rsidR="00BB1949" w:rsidRDefault="56FD26A6" w:rsidP="005C42EF">
      <w:pPr>
        <w:pStyle w:val="ListParagraph"/>
        <w:numPr>
          <w:ilvl w:val="1"/>
          <w:numId w:val="3"/>
        </w:numPr>
      </w:pPr>
      <w:r>
        <w:t>a</w:t>
      </w:r>
      <w:r w:rsidR="005471E3">
        <w:t xml:space="preserve">n overhaul of our approach to timetabling, moving from a locally constructed timetable process that is then ‘roomed’ by a central team to a centrally </w:t>
      </w:r>
      <w:r w:rsidR="00680AD2">
        <w:t>scheduled</w:t>
      </w:r>
      <w:r w:rsidR="005471E3">
        <w:t xml:space="preserve"> system that </w:t>
      </w:r>
      <w:r w:rsidR="00831685">
        <w:t xml:space="preserve">produces an optimised timetable that </w:t>
      </w:r>
      <w:r w:rsidR="008213DB">
        <w:t>is</w:t>
      </w:r>
      <w:r w:rsidR="00831685">
        <w:t xml:space="preserve"> rolled over annually</w:t>
      </w:r>
      <w:r w:rsidR="00483E44">
        <w:t xml:space="preserve">. This new timetable process will be </w:t>
      </w:r>
      <w:r w:rsidR="00831685">
        <w:t xml:space="preserve">linked to student number planning and estates forecasting so that changes in our student profile and in courses offered can be </w:t>
      </w:r>
      <w:r w:rsidR="002F2EF7">
        <w:t xml:space="preserve">modelled and </w:t>
      </w:r>
      <w:r w:rsidR="00831685">
        <w:t xml:space="preserve">accommodated well ahead of the start of </w:t>
      </w:r>
      <w:r w:rsidR="0085086A">
        <w:t>term</w:t>
      </w:r>
      <w:r w:rsidR="00831685">
        <w:t>. This change project will bring us into line with practice across the university sector</w:t>
      </w:r>
      <w:r w:rsidR="00A91271">
        <w:t xml:space="preserve">; it will be vital for us to work closely with departments to ensure that the new approach </w:t>
      </w:r>
      <w:r w:rsidR="00BB1949">
        <w:t>takes staff constraints into account and delivers a genuinely improved experience for students</w:t>
      </w:r>
      <w:r w:rsidR="00B8170C">
        <w:t xml:space="preserve">. This is also linked to the work on programme architecture as clearer pathways and programme diets will </w:t>
      </w:r>
      <w:r w:rsidR="00483E44">
        <w:t xml:space="preserve">dramatically </w:t>
      </w:r>
      <w:r w:rsidR="00B8170C">
        <w:t>reduce the complexity of the existing timetable</w:t>
      </w:r>
      <w:r w:rsidR="00483E44">
        <w:t xml:space="preserve"> and free up teaching space</w:t>
      </w:r>
      <w:r w:rsidR="0038616C">
        <w:t xml:space="preserve"> across the</w:t>
      </w:r>
      <w:r w:rsidR="00A80C10">
        <w:t xml:space="preserve"> Bloomsbury</w:t>
      </w:r>
      <w:r w:rsidR="0038616C">
        <w:t xml:space="preserve"> campus</w:t>
      </w:r>
      <w:r w:rsidR="00B8170C">
        <w:t>.</w:t>
      </w:r>
      <w:r w:rsidR="0007251B">
        <w:t xml:space="preserve"> </w:t>
      </w:r>
    </w:p>
    <w:p w14:paraId="034ACE2E" w14:textId="66D0D3D0" w:rsidR="00B8170C" w:rsidRDefault="00CE0230" w:rsidP="005C42EF">
      <w:pPr>
        <w:pStyle w:val="ListParagraph"/>
        <w:numPr>
          <w:ilvl w:val="1"/>
          <w:numId w:val="3"/>
        </w:numPr>
      </w:pPr>
      <w:r>
        <w:t>c</w:t>
      </w:r>
      <w:r w:rsidR="00E9341D">
        <w:t xml:space="preserve">ontinued work on our new pre-arrival, welcome and induction activities, with a view to integrating module selection into that process for new first years and PGT </w:t>
      </w:r>
      <w:proofErr w:type="gramStart"/>
      <w:r w:rsidR="00E9341D">
        <w:t>students;</w:t>
      </w:r>
      <w:proofErr w:type="gramEnd"/>
    </w:p>
    <w:p w14:paraId="0AA07AFF" w14:textId="1C56609C" w:rsidR="00E9341D" w:rsidRDefault="432F8EEC" w:rsidP="005C42EF">
      <w:pPr>
        <w:pStyle w:val="ListParagraph"/>
        <w:numPr>
          <w:ilvl w:val="1"/>
          <w:numId w:val="3"/>
        </w:numPr>
      </w:pPr>
      <w:r>
        <w:t>t</w:t>
      </w:r>
      <w:r w:rsidR="00F67964">
        <w:t>he full implementation of the Assessment UCL digital platform</w:t>
      </w:r>
      <w:r w:rsidR="00EE60B9">
        <w:t xml:space="preserve">, which will allow improved management of the process of assessment through from assignment setting to marking and moderation. </w:t>
      </w:r>
    </w:p>
    <w:p w14:paraId="15466577" w14:textId="577A66B1" w:rsidR="000E62FA" w:rsidRDefault="000E62FA" w:rsidP="009C4B51"/>
    <w:p w14:paraId="5EBF0540" w14:textId="4E1FC569" w:rsidR="009C4B51" w:rsidRDefault="00D128D4" w:rsidP="005C42EF">
      <w:pPr>
        <w:pStyle w:val="ListParagraph"/>
        <w:numPr>
          <w:ilvl w:val="0"/>
          <w:numId w:val="3"/>
        </w:numPr>
        <w:spacing w:after="80"/>
        <w:ind w:left="714" w:hanging="357"/>
      </w:pPr>
      <w:r w:rsidRPr="5964542E">
        <w:rPr>
          <w:b/>
          <w:bCs/>
        </w:rPr>
        <w:t>HR systems</w:t>
      </w:r>
      <w:r w:rsidR="1DF7D1F7">
        <w:t xml:space="preserve">: </w:t>
      </w:r>
      <w:r w:rsidR="1D4501F3">
        <w:t>reducing</w:t>
      </w:r>
      <w:r w:rsidR="284A4E2E">
        <w:t xml:space="preserve"> the amount of time and effort spent on recruitment by investment in </w:t>
      </w:r>
      <w:r w:rsidR="009373CD">
        <w:t>key processes, specifically</w:t>
      </w:r>
      <w:r w:rsidR="284A4E2E">
        <w:t>:</w:t>
      </w:r>
    </w:p>
    <w:p w14:paraId="1064B6F6" w14:textId="415E846D" w:rsidR="00AA3920" w:rsidRDefault="00AA3920" w:rsidP="005C42EF">
      <w:pPr>
        <w:pStyle w:val="ListParagraph"/>
        <w:numPr>
          <w:ilvl w:val="1"/>
          <w:numId w:val="3"/>
        </w:numPr>
      </w:pPr>
      <w:proofErr w:type="spellStart"/>
      <w:r>
        <w:t>TalentLink</w:t>
      </w:r>
      <w:proofErr w:type="spellEnd"/>
      <w:r>
        <w:t xml:space="preserve"> as a replacement for ROME</w:t>
      </w:r>
      <w:r w:rsidR="004345F8">
        <w:t>: this</w:t>
      </w:r>
      <w:r w:rsidR="00943912">
        <w:t xml:space="preserve"> will significantly reduce the time taken to recruit new staff, as well as the experience of those involved in recruitment on both sides</w:t>
      </w:r>
      <w:r w:rsidR="00A0788A">
        <w:t xml:space="preserve">. </w:t>
      </w:r>
      <w:r w:rsidR="00857367">
        <w:t>The new system will be linked to contract issue, visa support and induction processes</w:t>
      </w:r>
      <w:r w:rsidR="00E33810">
        <w:t xml:space="preserve">, joining up what has previously been </w:t>
      </w:r>
      <w:r w:rsidR="000659F4">
        <w:t xml:space="preserve">disjointed and time-consuming. The new system will be supported by an in-house recruitment team, reducing our reliance on external consultants for more senior appointments and ensuring that deep knowledge of UCL informs our approach to </w:t>
      </w:r>
      <w:proofErr w:type="gramStart"/>
      <w:r w:rsidR="000659F4">
        <w:t>hiring</w:t>
      </w:r>
      <w:r w:rsidR="004345F8">
        <w:t>;</w:t>
      </w:r>
      <w:proofErr w:type="gramEnd"/>
    </w:p>
    <w:p w14:paraId="414214F6" w14:textId="33E51E11" w:rsidR="00AF6188" w:rsidRDefault="009373CD" w:rsidP="005C42EF">
      <w:pPr>
        <w:pStyle w:val="ListParagraph"/>
        <w:numPr>
          <w:ilvl w:val="1"/>
          <w:numId w:val="3"/>
        </w:numPr>
      </w:pPr>
      <w:r>
        <w:t>Appraisal: this vital process</w:t>
      </w:r>
      <w:r w:rsidR="000659F4">
        <w:t xml:space="preserve"> ha</w:t>
      </w:r>
      <w:r>
        <w:t>s</w:t>
      </w:r>
      <w:r w:rsidR="000659F4">
        <w:t xml:space="preserve"> been under-supported at UCL for some time, with a </w:t>
      </w:r>
      <w:r w:rsidR="00A90016">
        <w:t>professorial</w:t>
      </w:r>
      <w:r w:rsidR="000659F4">
        <w:t xml:space="preserve"> framework widely regarded as unfit for purpose, and </w:t>
      </w:r>
      <w:r w:rsidR="00811886">
        <w:t xml:space="preserve">multiple local </w:t>
      </w:r>
      <w:r w:rsidR="000E60F6">
        <w:t>model</w:t>
      </w:r>
      <w:r w:rsidR="00F815FA">
        <w:t>s</w:t>
      </w:r>
      <w:r w:rsidR="000E60F6">
        <w:t xml:space="preserve"> for appraisal management for </w:t>
      </w:r>
      <w:r w:rsidR="00A90016">
        <w:t>professional services</w:t>
      </w:r>
      <w:r w:rsidR="000E60F6">
        <w:t xml:space="preserve"> staff. </w:t>
      </w:r>
      <w:r w:rsidR="170D6175">
        <w:t xml:space="preserve">A </w:t>
      </w:r>
      <w:r w:rsidR="6BC18DDB">
        <w:t>new system</w:t>
      </w:r>
      <w:r w:rsidR="1606C238">
        <w:t xml:space="preserve"> will be introduced</w:t>
      </w:r>
      <w:r w:rsidR="000E60F6">
        <w:t xml:space="preserve"> that will work for all </w:t>
      </w:r>
      <w:r w:rsidR="00A90016">
        <w:t>roles</w:t>
      </w:r>
      <w:r w:rsidR="000E60F6">
        <w:t xml:space="preserve">, </w:t>
      </w:r>
      <w:r w:rsidR="00F815FA">
        <w:t xml:space="preserve">replacing paper-based appraisals for many and the Professorial Appraisal </w:t>
      </w:r>
      <w:r w:rsidR="001856D0">
        <w:t>Review for professorial colleagues. W</w:t>
      </w:r>
      <w:r w:rsidR="0BA709C0">
        <w:t>e</w:t>
      </w:r>
      <w:r w:rsidR="001856D0">
        <w:t xml:space="preserve"> will also work </w:t>
      </w:r>
      <w:r w:rsidR="00B72D4B">
        <w:t>on developing</w:t>
      </w:r>
      <w:r w:rsidR="000E60F6">
        <w:t xml:space="preserve"> a culture of regular appraisals and career conversations at all levels of our organisation, in the interests of </w:t>
      </w:r>
      <w:r w:rsidR="008A173A">
        <w:t xml:space="preserve">fostering talent and supporting our staff to progress through their careers. </w:t>
      </w:r>
    </w:p>
    <w:p w14:paraId="5DE2E970" w14:textId="77777777" w:rsidR="00654E96" w:rsidRDefault="00654E96" w:rsidP="00861225">
      <w:pPr>
        <w:pStyle w:val="ListParagraph"/>
        <w:ind w:left="1440"/>
      </w:pPr>
    </w:p>
    <w:p w14:paraId="016BFF6E" w14:textId="51325D2D" w:rsidR="00F90920" w:rsidRDefault="00443EEB" w:rsidP="005C42EF">
      <w:pPr>
        <w:pStyle w:val="ListParagraph"/>
        <w:numPr>
          <w:ilvl w:val="0"/>
          <w:numId w:val="3"/>
        </w:numPr>
      </w:pPr>
      <w:r w:rsidRPr="5964542E">
        <w:rPr>
          <w:b/>
          <w:bCs/>
        </w:rPr>
        <w:t>Improved management of our estate:</w:t>
      </w:r>
      <w:r w:rsidR="00D705FF" w:rsidRPr="5964542E">
        <w:rPr>
          <w:b/>
          <w:bCs/>
        </w:rPr>
        <w:t xml:space="preserve"> </w:t>
      </w:r>
      <w:r w:rsidR="00C85158">
        <w:t>UCL’s maintenance backlog is higher than other comparable universities, at between £600m-£800m</w:t>
      </w:r>
      <w:r w:rsidR="00BC2763">
        <w:t xml:space="preserve">. </w:t>
      </w:r>
      <w:r w:rsidR="00B86F0F">
        <w:t xml:space="preserve">It has been clear from consultation feedback how vital a period of investment in the nuts and bolts of our physical estate really is; and the difference that we could make by prioritising investment in the basics of campus management and room quality. </w:t>
      </w:r>
      <w:r w:rsidR="00BC2763">
        <w:t xml:space="preserve">This </w:t>
      </w:r>
      <w:r w:rsidR="008C7ED0">
        <w:t>must</w:t>
      </w:r>
      <w:r w:rsidR="00BC2763">
        <w:t xml:space="preserve"> be our priority focus from an </w:t>
      </w:r>
      <w:proofErr w:type="gramStart"/>
      <w:r w:rsidR="00BC2763">
        <w:t>estates</w:t>
      </w:r>
      <w:proofErr w:type="gramEnd"/>
      <w:r w:rsidR="00BC2763">
        <w:t xml:space="preserve"> perspective over the period of this </w:t>
      </w:r>
      <w:r w:rsidR="00237EF9">
        <w:t>Strategic Plan.</w:t>
      </w:r>
      <w:r w:rsidR="00BC2763">
        <w:t xml:space="preserve"> </w:t>
      </w:r>
      <w:r w:rsidR="390FDB00">
        <w:t xml:space="preserve"> A</w:t>
      </w:r>
      <w:r w:rsidR="0077562C">
        <w:t xml:space="preserve"> </w:t>
      </w:r>
      <w:r w:rsidR="00F90920">
        <w:t xml:space="preserve">comprehensive </w:t>
      </w:r>
      <w:r w:rsidR="0077562C">
        <w:t xml:space="preserve">Strategic Maintenance plan </w:t>
      </w:r>
      <w:r w:rsidR="7A8F6C30">
        <w:t xml:space="preserve">will be drawn up </w:t>
      </w:r>
      <w:r w:rsidR="00BC079C">
        <w:t xml:space="preserve">and </w:t>
      </w:r>
      <w:r w:rsidR="7A8F6C30">
        <w:t xml:space="preserve">the </w:t>
      </w:r>
      <w:r w:rsidR="0077562C">
        <w:t xml:space="preserve">focus </w:t>
      </w:r>
      <w:r w:rsidR="4B571A68">
        <w:t>of</w:t>
      </w:r>
      <w:r w:rsidR="192DAACC">
        <w:t xml:space="preserve"> </w:t>
      </w:r>
      <w:r w:rsidR="00BC079C">
        <w:t xml:space="preserve">our </w:t>
      </w:r>
      <w:proofErr w:type="gramStart"/>
      <w:r w:rsidR="0077562C">
        <w:t>estates</w:t>
      </w:r>
      <w:proofErr w:type="gramEnd"/>
      <w:r w:rsidR="0077562C">
        <w:t xml:space="preserve"> investment over the next four years </w:t>
      </w:r>
      <w:r w:rsidR="39DF6ED7">
        <w:t xml:space="preserve">will be </w:t>
      </w:r>
      <w:r w:rsidR="0077562C">
        <w:t>on addressing the quality of our spaces and the backlog of repairs and maintenance work that has built up over time</w:t>
      </w:r>
      <w:r w:rsidR="00BC079C">
        <w:t xml:space="preserve">. </w:t>
      </w:r>
      <w:r w:rsidR="0FD5CDFA">
        <w:t>The</w:t>
      </w:r>
      <w:r w:rsidR="00D32CC9">
        <w:t xml:space="preserve"> upgrade </w:t>
      </w:r>
      <w:r w:rsidR="30959692">
        <w:t xml:space="preserve">of </w:t>
      </w:r>
      <w:r w:rsidR="00D32CC9">
        <w:t xml:space="preserve">our digital infrastructure </w:t>
      </w:r>
      <w:r w:rsidR="25724634">
        <w:t>will be</w:t>
      </w:r>
      <w:r w:rsidR="00D32CC9">
        <w:t xml:space="preserve"> part of this programme, to ensure that our physical spaces are equipped with state-of-the-art facilities. </w:t>
      </w:r>
      <w:r w:rsidR="00350AA3">
        <w:t xml:space="preserve">Building on the </w:t>
      </w:r>
      <w:r w:rsidR="00E52B42">
        <w:t xml:space="preserve">planned overhaul of </w:t>
      </w:r>
      <w:r w:rsidR="00350AA3">
        <w:t xml:space="preserve">approach to timetabling, </w:t>
      </w:r>
      <w:r w:rsidR="75E3DDFA">
        <w:t>a</w:t>
      </w:r>
      <w:r w:rsidR="30BD8793">
        <w:t xml:space="preserve"> proposal</w:t>
      </w:r>
      <w:r w:rsidR="2ABAB8C5">
        <w:t xml:space="preserve"> is </w:t>
      </w:r>
      <w:r w:rsidR="00374394">
        <w:t>being</w:t>
      </w:r>
      <w:r w:rsidR="2ABAB8C5">
        <w:t xml:space="preserve"> scoped</w:t>
      </w:r>
      <w:r w:rsidR="00350AA3">
        <w:t xml:space="preserve"> for a teaching block</w:t>
      </w:r>
      <w:r w:rsidR="006F64A7">
        <w:t xml:space="preserve"> that will deliver high-quality spaces for teaching</w:t>
      </w:r>
      <w:r w:rsidR="00F90920">
        <w:t>. T</w:t>
      </w:r>
      <w:r w:rsidR="00E52B42">
        <w:t>his will be considered within the targeted academic investment process outlined above</w:t>
      </w:r>
      <w:r w:rsidR="0039025A">
        <w:t xml:space="preserve">, but </w:t>
      </w:r>
      <w:r w:rsidR="008C7ED0">
        <w:t>it</w:t>
      </w:r>
      <w:r w:rsidR="0039025A">
        <w:t xml:space="preserve"> </w:t>
      </w:r>
      <w:proofErr w:type="gramStart"/>
      <w:r w:rsidR="0039025A">
        <w:t>would</w:t>
      </w:r>
      <w:proofErr w:type="gramEnd"/>
      <w:r w:rsidR="0039025A">
        <w:t xml:space="preserve"> deliver substantial benefits very widely if it proves feasible over the next few years.</w:t>
      </w:r>
      <w:r w:rsidR="00BC2763">
        <w:t xml:space="preserve"> </w:t>
      </w:r>
    </w:p>
    <w:p w14:paraId="2CC4FD60" w14:textId="77777777" w:rsidR="00F90920" w:rsidRDefault="00F90920" w:rsidP="00F90920">
      <w:pPr>
        <w:pStyle w:val="ListParagraph"/>
      </w:pPr>
    </w:p>
    <w:p w14:paraId="011FB09C" w14:textId="77428E65" w:rsidR="001359E2" w:rsidRDefault="001359E2" w:rsidP="00F90920">
      <w:pPr>
        <w:pStyle w:val="ListParagraph"/>
      </w:pPr>
      <w:r>
        <w:t>The Estate</w:t>
      </w:r>
      <w:r w:rsidR="00B25EE8">
        <w:t xml:space="preserve">s Strategy will also align closely with our Sustainability Strategy so that our sustainability commitments </w:t>
      </w:r>
      <w:r w:rsidR="3AC8C454">
        <w:t xml:space="preserve">are addressed </w:t>
      </w:r>
      <w:r w:rsidR="00B25EE8">
        <w:t>directly through the prioritised programme of infrastructure and capital works</w:t>
      </w:r>
      <w:r w:rsidR="00A90694">
        <w:t>, including through improved energy efficiency</w:t>
      </w:r>
      <w:r w:rsidR="00B95BF5">
        <w:t xml:space="preserve"> and</w:t>
      </w:r>
      <w:r w:rsidR="00A90694">
        <w:t xml:space="preserve"> the introduction of energy generation technologies that generate heat and power with no/low carbon emissions</w:t>
      </w:r>
      <w:r w:rsidR="00B95BF5">
        <w:t xml:space="preserve">. Although this work will not be complete within the period covered by this </w:t>
      </w:r>
      <w:r w:rsidR="00237EF9">
        <w:t>Strategic Plan</w:t>
      </w:r>
      <w:r w:rsidR="00B95BF5">
        <w:t xml:space="preserve">, </w:t>
      </w:r>
      <w:r w:rsidR="00333FAE">
        <w:t>progress</w:t>
      </w:r>
      <w:r w:rsidR="00B95BF5">
        <w:t xml:space="preserve"> towards our </w:t>
      </w:r>
      <w:r w:rsidR="00715407">
        <w:t>sustainability ambitions</w:t>
      </w:r>
      <w:r w:rsidR="324E7FE6">
        <w:t xml:space="preserve"> will be prioritised</w:t>
      </w:r>
      <w:r w:rsidR="00B95BF5">
        <w:t xml:space="preserve">. </w:t>
      </w:r>
    </w:p>
    <w:p w14:paraId="03185995" w14:textId="4233075D" w:rsidR="0035535E" w:rsidRDefault="0035535E" w:rsidP="0035535E"/>
    <w:p w14:paraId="4467C1B4" w14:textId="2324B297" w:rsidR="007E1E3F" w:rsidRDefault="00615443" w:rsidP="0070640C">
      <w:pPr>
        <w:ind w:left="720"/>
      </w:pPr>
      <w:r>
        <w:t xml:space="preserve">For historical reasons, and often </w:t>
      </w:r>
      <w:r w:rsidR="00007B2F">
        <w:t>because of</w:t>
      </w:r>
      <w:r>
        <w:t xml:space="preserve"> merger, o</w:t>
      </w:r>
      <w:r w:rsidR="00EF2766">
        <w:t>ur campus is fragmented</w:t>
      </w:r>
      <w:r>
        <w:t xml:space="preserve"> and widely distributed. </w:t>
      </w:r>
      <w:r w:rsidR="00264475">
        <w:t xml:space="preserve">This is costly to maintain and undesirable in terms of fostering community. </w:t>
      </w:r>
      <w:r w:rsidR="00260901">
        <w:t xml:space="preserve">Our Estates Strategy for the next five years will therefore explore how </w:t>
      </w:r>
      <w:r w:rsidR="69CE35BA">
        <w:t xml:space="preserve">more of our activity </w:t>
      </w:r>
      <w:r w:rsidR="00260901">
        <w:t xml:space="preserve">can </w:t>
      </w:r>
      <w:r w:rsidR="2BA40E42">
        <w:t>be brought</w:t>
      </w:r>
      <w:r w:rsidR="00260901">
        <w:t xml:space="preserve"> together on the Bloomsbury campus, allowing us to save money by exiting leases for satellite sites</w:t>
      </w:r>
      <w:r>
        <w:t xml:space="preserve">, and </w:t>
      </w:r>
      <w:r w:rsidR="00264475">
        <w:t xml:space="preserve">consolidating similar activities together, as well as building up the public realm that will create focal points for </w:t>
      </w:r>
      <w:r w:rsidR="0070640C">
        <w:t xml:space="preserve">staff and students to come together on campus. </w:t>
      </w:r>
      <w:r w:rsidR="00E52B42">
        <w:br/>
      </w:r>
    </w:p>
    <w:p w14:paraId="5718E109" w14:textId="5DF32DFB" w:rsidR="00773ECC" w:rsidRPr="008E2AF5" w:rsidRDefault="00002384" w:rsidP="005C42EF">
      <w:pPr>
        <w:pStyle w:val="ListParagraph"/>
        <w:numPr>
          <w:ilvl w:val="0"/>
          <w:numId w:val="3"/>
        </w:numPr>
      </w:pPr>
      <w:r w:rsidRPr="5964542E">
        <w:rPr>
          <w:b/>
          <w:bCs/>
        </w:rPr>
        <w:t xml:space="preserve">New operating models for professional services </w:t>
      </w:r>
      <w:r w:rsidR="00D60190" w:rsidRPr="5964542E">
        <w:rPr>
          <w:b/>
          <w:bCs/>
        </w:rPr>
        <w:t>functions</w:t>
      </w:r>
      <w:r w:rsidR="4DFC5112">
        <w:t xml:space="preserve">: </w:t>
      </w:r>
      <w:r w:rsidR="00237EF9">
        <w:t>a</w:t>
      </w:r>
      <w:r w:rsidR="5E803F8E">
        <w:t xml:space="preserve">s an organisation that has consistently solved – or managed – problems locally, we </w:t>
      </w:r>
      <w:r w:rsidR="001927B5">
        <w:t>do not currently have clear lines between those professional staff located in departments and those in the relevant central teams</w:t>
      </w:r>
      <w:r w:rsidR="27EB78BC">
        <w:t>.</w:t>
      </w:r>
      <w:r w:rsidR="001927B5">
        <w:t xml:space="preserve"> This has meant significant duplication and a disconnect in ways of working across the university; we simply cannot afford </w:t>
      </w:r>
      <w:r w:rsidR="0011321A">
        <w:t xml:space="preserve">to keep organising ourselves in this way. </w:t>
      </w:r>
      <w:r w:rsidR="20F2789C">
        <w:t xml:space="preserve"> So that we can free up time for staff to use their skills and expertise where they have the most impact, we need </w:t>
      </w:r>
      <w:r w:rsidR="66EA21C3">
        <w:t xml:space="preserve">a consistent framework </w:t>
      </w:r>
      <w:r w:rsidR="0011321A">
        <w:t>that means</w:t>
      </w:r>
      <w:r w:rsidR="66EA21C3">
        <w:t xml:space="preserve"> departments do not have to come up with their own approach</w:t>
      </w:r>
      <w:r w:rsidR="0011321A">
        <w:t>es</w:t>
      </w:r>
      <w:r w:rsidR="66EA21C3">
        <w:t xml:space="preserve"> to what should be standard work across the university. </w:t>
      </w:r>
      <w:r w:rsidR="7F29AD47">
        <w:t>To do this properly</w:t>
      </w:r>
      <w:r w:rsidR="0011321A">
        <w:t xml:space="preserve">, </w:t>
      </w:r>
      <w:r w:rsidR="7F29AD47">
        <w:t xml:space="preserve">we will need to look again at how our </w:t>
      </w:r>
      <w:r w:rsidR="65D4DC00">
        <w:t xml:space="preserve">professional </w:t>
      </w:r>
      <w:r w:rsidR="7F29AD47">
        <w:t xml:space="preserve">services are structured </w:t>
      </w:r>
      <w:r w:rsidR="66C6B83A">
        <w:t>across</w:t>
      </w:r>
      <w:r w:rsidR="7F29AD47">
        <w:t xml:space="preserve"> the </w:t>
      </w:r>
      <w:r w:rsidR="0CEBDAFC">
        <w:t>university and</w:t>
      </w:r>
      <w:r w:rsidR="7F29AD47">
        <w:t xml:space="preserve"> bring them </w:t>
      </w:r>
      <w:r w:rsidR="091DDDB8">
        <w:t>within defined lines of management and accountability.</w:t>
      </w:r>
      <w:r w:rsidR="65D4DC00">
        <w:t xml:space="preserve"> </w:t>
      </w:r>
      <w:r w:rsidR="4F38698E">
        <w:t xml:space="preserve">The first step in this process is the </w:t>
      </w:r>
      <w:r w:rsidR="0011321A">
        <w:t>appointment</w:t>
      </w:r>
      <w:r w:rsidR="4F38698E">
        <w:t xml:space="preserve"> of an Executive Director of Faculty Operations, </w:t>
      </w:r>
      <w:r w:rsidR="7478C724">
        <w:t>who will</w:t>
      </w:r>
      <w:r w:rsidR="697C6000">
        <w:t xml:space="preserve"> facilitate more effective service delivery across faculties</w:t>
      </w:r>
      <w:r w:rsidR="06632FAC">
        <w:t xml:space="preserve"> and </w:t>
      </w:r>
      <w:r w:rsidR="0011321A">
        <w:t>work</w:t>
      </w:r>
      <w:r w:rsidR="06632FAC">
        <w:t xml:space="preserve"> with central teams to </w:t>
      </w:r>
      <w:r w:rsidR="005D67A4">
        <w:t>co-ordinate this move to more</w:t>
      </w:r>
      <w:r w:rsidR="06632FAC">
        <w:t xml:space="preserve"> consistent professional services structures across the university</w:t>
      </w:r>
      <w:r w:rsidR="511508D0" w:rsidRPr="5964542E">
        <w:rPr>
          <w:color w:val="242424"/>
        </w:rPr>
        <w:t xml:space="preserve">. </w:t>
      </w:r>
      <w:r w:rsidR="001A2430" w:rsidRPr="5964542E">
        <w:rPr>
          <w:color w:val="242424"/>
        </w:rPr>
        <w:t xml:space="preserve">This will be followed by a programme of operating model review, identifying where various professional services functions are best undertaken, and reconfiguring teams to make this happen. </w:t>
      </w:r>
      <w:r w:rsidR="511508D0" w:rsidRPr="5964542E">
        <w:rPr>
          <w:color w:val="242424"/>
        </w:rPr>
        <w:t xml:space="preserve">This will </w:t>
      </w:r>
      <w:r w:rsidR="1A6B989A" w:rsidRPr="5964542E">
        <w:rPr>
          <w:color w:val="242424"/>
        </w:rPr>
        <w:t xml:space="preserve">enable </w:t>
      </w:r>
      <w:r w:rsidR="511508D0" w:rsidRPr="5964542E">
        <w:rPr>
          <w:color w:val="242424"/>
        </w:rPr>
        <w:t xml:space="preserve">professional services functions and </w:t>
      </w:r>
      <w:r w:rsidR="1B2E5CA1" w:rsidRPr="5964542E">
        <w:rPr>
          <w:color w:val="242424"/>
        </w:rPr>
        <w:t xml:space="preserve">Vice Provost (VP) </w:t>
      </w:r>
      <w:r w:rsidR="511508D0" w:rsidRPr="5964542E">
        <w:rPr>
          <w:color w:val="242424"/>
        </w:rPr>
        <w:t>offices to connect with faculties</w:t>
      </w:r>
      <w:r w:rsidR="005D67A4" w:rsidRPr="5964542E">
        <w:rPr>
          <w:color w:val="242424"/>
        </w:rPr>
        <w:t xml:space="preserve"> more effectively</w:t>
      </w:r>
      <w:r w:rsidR="00882A0B" w:rsidRPr="5964542E">
        <w:rPr>
          <w:color w:val="242424"/>
        </w:rPr>
        <w:t xml:space="preserve">; it will allow us to accommodate important local differences within a process that has a clear institutional owner who can be held accountable for service </w:t>
      </w:r>
      <w:r w:rsidR="000B49FD" w:rsidRPr="5964542E">
        <w:rPr>
          <w:color w:val="242424"/>
        </w:rPr>
        <w:t>quality and</w:t>
      </w:r>
      <w:r w:rsidR="00882A0B" w:rsidRPr="5964542E">
        <w:rPr>
          <w:color w:val="242424"/>
        </w:rPr>
        <w:t xml:space="preserve"> will enable </w:t>
      </w:r>
      <w:r w:rsidR="511508D0" w:rsidRPr="5964542E">
        <w:rPr>
          <w:color w:val="242424"/>
        </w:rPr>
        <w:t xml:space="preserve">the further development of business partnering roles to ensure </w:t>
      </w:r>
      <w:r w:rsidR="00882A0B" w:rsidRPr="5964542E">
        <w:rPr>
          <w:color w:val="242424"/>
        </w:rPr>
        <w:t>central services</w:t>
      </w:r>
      <w:r w:rsidR="511508D0" w:rsidRPr="5964542E">
        <w:rPr>
          <w:color w:val="242424"/>
        </w:rPr>
        <w:t xml:space="preserve"> work with </w:t>
      </w:r>
      <w:r w:rsidR="1F451E32" w:rsidRPr="5964542E">
        <w:rPr>
          <w:color w:val="242424"/>
        </w:rPr>
        <w:t>f</w:t>
      </w:r>
      <w:r w:rsidR="511508D0" w:rsidRPr="5964542E">
        <w:rPr>
          <w:color w:val="242424"/>
        </w:rPr>
        <w:t>aculties</w:t>
      </w:r>
      <w:r w:rsidR="00882A0B" w:rsidRPr="5964542E">
        <w:rPr>
          <w:color w:val="242424"/>
        </w:rPr>
        <w:t xml:space="preserve"> and departments</w:t>
      </w:r>
      <w:r w:rsidR="511508D0" w:rsidRPr="5964542E">
        <w:rPr>
          <w:color w:val="242424"/>
        </w:rPr>
        <w:t xml:space="preserve"> in an aligned and consistent way.</w:t>
      </w:r>
    </w:p>
    <w:p w14:paraId="7EA8305E" w14:textId="2DE03A56" w:rsidR="009A2E9B" w:rsidRPr="00D83171" w:rsidRDefault="00530FE9" w:rsidP="00D83171">
      <w:pPr>
        <w:pStyle w:val="ListParagraph"/>
        <w:rPr>
          <w:rFonts w:cstheme="minorHAnsi"/>
        </w:rPr>
      </w:pPr>
      <w:r w:rsidRPr="008E2AF5">
        <w:rPr>
          <w:rFonts w:cstheme="minorHAnsi"/>
        </w:rPr>
        <w:t xml:space="preserve"> </w:t>
      </w:r>
    </w:p>
    <w:p w14:paraId="49D78F86" w14:textId="3778B771" w:rsidR="0078768B" w:rsidRDefault="00882A0B" w:rsidP="004E0FEC">
      <w:pPr>
        <w:spacing w:after="240"/>
      </w:pPr>
      <w:r>
        <w:t>Taken together, the service transformation programme</w:t>
      </w:r>
      <w:r w:rsidR="50D7847D">
        <w:t xml:space="preserve"> </w:t>
      </w:r>
      <w:r>
        <w:t>will require a substantial amount of</w:t>
      </w:r>
      <w:r w:rsidR="50D7847D">
        <w:t xml:space="preserve"> work, </w:t>
      </w:r>
      <w:r>
        <w:t xml:space="preserve">but it is </w:t>
      </w:r>
      <w:r w:rsidR="0CEBDAFC">
        <w:t>intended</w:t>
      </w:r>
      <w:r w:rsidR="50D7847D">
        <w:t xml:space="preserve"> to </w:t>
      </w:r>
      <w:proofErr w:type="gramStart"/>
      <w:r w:rsidR="50D7847D">
        <w:t>effect</w:t>
      </w:r>
      <w:proofErr w:type="gramEnd"/>
      <w:r w:rsidR="50D7847D">
        <w:t xml:space="preserve"> a step change in how we operate over the next five years. The provisional timings for each piece of work are set out below:</w:t>
      </w:r>
    </w:p>
    <w:p w14:paraId="2D224E28" w14:textId="181D21C9" w:rsidR="001C4E2F" w:rsidRDefault="001C4E2F" w:rsidP="004E0FEC">
      <w:pPr>
        <w:spacing w:after="240"/>
      </w:pPr>
    </w:p>
    <w:p w14:paraId="30A5D9E9" w14:textId="77777777" w:rsidR="001C4E2F" w:rsidRDefault="001C4E2F" w:rsidP="004E0FEC">
      <w:pPr>
        <w:spacing w:after="240"/>
      </w:pPr>
    </w:p>
    <w:tbl>
      <w:tblPr>
        <w:tblStyle w:val="TableGrid"/>
        <w:tblW w:w="10065" w:type="dxa"/>
        <w:tblInd w:w="-431" w:type="dxa"/>
        <w:tblLook w:val="04A0" w:firstRow="1" w:lastRow="0" w:firstColumn="1" w:lastColumn="0" w:noHBand="0" w:noVBand="1"/>
      </w:tblPr>
      <w:tblGrid>
        <w:gridCol w:w="1844"/>
        <w:gridCol w:w="4110"/>
        <w:gridCol w:w="4111"/>
      </w:tblGrid>
      <w:tr w:rsidR="00122446" w14:paraId="53AA6B25" w14:textId="77777777" w:rsidTr="5964542E">
        <w:trPr>
          <w:trHeight w:val="396"/>
        </w:trPr>
        <w:tc>
          <w:tcPr>
            <w:tcW w:w="10065" w:type="dxa"/>
            <w:gridSpan w:val="3"/>
            <w:shd w:val="clear" w:color="auto" w:fill="E7E6E6" w:themeFill="background2"/>
          </w:tcPr>
          <w:p w14:paraId="4850827A" w14:textId="618572BE" w:rsidR="004211C4" w:rsidRPr="4429BFAB" w:rsidRDefault="004211C4" w:rsidP="006A42A7">
            <w:pPr>
              <w:tabs>
                <w:tab w:val="left" w:pos="5960"/>
              </w:tabs>
              <w:rPr>
                <w:b/>
                <w:bCs/>
              </w:rPr>
            </w:pPr>
            <w:r>
              <w:rPr>
                <w:b/>
                <w:bCs/>
              </w:rPr>
              <w:t>Delivery Area sponsor</w:t>
            </w:r>
            <w:r w:rsidR="00F000E3">
              <w:rPr>
                <w:b/>
                <w:bCs/>
              </w:rPr>
              <w:t>s</w:t>
            </w:r>
            <w:r>
              <w:rPr>
                <w:b/>
                <w:bCs/>
              </w:rPr>
              <w:t>: Vice-President (Operations)</w:t>
            </w:r>
            <w:r w:rsidR="00F000E3">
              <w:rPr>
                <w:b/>
                <w:bCs/>
              </w:rPr>
              <w:t xml:space="preserve"> </w:t>
            </w:r>
            <w:r w:rsidR="00575942">
              <w:rPr>
                <w:b/>
                <w:bCs/>
              </w:rPr>
              <w:t xml:space="preserve">and </w:t>
            </w:r>
            <w:r w:rsidR="00F000E3">
              <w:rPr>
                <w:b/>
                <w:bCs/>
              </w:rPr>
              <w:t>Vice-Provost (Faculties)</w:t>
            </w:r>
          </w:p>
        </w:tc>
      </w:tr>
      <w:tr w:rsidR="0047341F" w14:paraId="724822FB" w14:textId="77777777" w:rsidTr="5964542E">
        <w:trPr>
          <w:trHeight w:val="396"/>
        </w:trPr>
        <w:tc>
          <w:tcPr>
            <w:tcW w:w="1844" w:type="dxa"/>
            <w:shd w:val="clear" w:color="auto" w:fill="E7E6E6" w:themeFill="background2"/>
          </w:tcPr>
          <w:p w14:paraId="0BB6A1CC" w14:textId="77777777" w:rsidR="004E0FEC" w:rsidRDefault="004E0FEC" w:rsidP="00C85CBC"/>
        </w:tc>
        <w:tc>
          <w:tcPr>
            <w:tcW w:w="4110" w:type="dxa"/>
            <w:shd w:val="clear" w:color="auto" w:fill="E7E6E6" w:themeFill="background2"/>
          </w:tcPr>
          <w:p w14:paraId="7869B4A5" w14:textId="77777777" w:rsidR="004E0FEC" w:rsidRPr="00946B5C" w:rsidRDefault="004E0FEC" w:rsidP="00C85CBC">
            <w:pPr>
              <w:jc w:val="center"/>
              <w:rPr>
                <w:b/>
              </w:rPr>
            </w:pPr>
            <w:r>
              <w:rPr>
                <w:b/>
              </w:rPr>
              <w:t>Year 1</w:t>
            </w:r>
          </w:p>
        </w:tc>
        <w:tc>
          <w:tcPr>
            <w:tcW w:w="4111" w:type="dxa"/>
            <w:shd w:val="clear" w:color="auto" w:fill="E7E6E6" w:themeFill="background2"/>
          </w:tcPr>
          <w:p w14:paraId="0A441E39" w14:textId="45C03521" w:rsidR="004E0FEC" w:rsidRPr="00946B5C" w:rsidRDefault="799B2D1A" w:rsidP="4429BFAB">
            <w:pPr>
              <w:jc w:val="center"/>
              <w:rPr>
                <w:b/>
                <w:bCs/>
              </w:rPr>
            </w:pPr>
            <w:r w:rsidRPr="4429BFAB">
              <w:rPr>
                <w:b/>
                <w:bCs/>
              </w:rPr>
              <w:t>Years 2</w:t>
            </w:r>
            <w:r w:rsidR="493475C5" w:rsidRPr="4429BFAB">
              <w:rPr>
                <w:b/>
                <w:bCs/>
              </w:rPr>
              <w:t>–</w:t>
            </w:r>
            <w:r w:rsidRPr="4429BFAB">
              <w:rPr>
                <w:b/>
                <w:bCs/>
              </w:rPr>
              <w:t>5</w:t>
            </w:r>
          </w:p>
        </w:tc>
      </w:tr>
      <w:tr w:rsidR="00122446" w14:paraId="517B79F0" w14:textId="77777777" w:rsidTr="5964542E">
        <w:trPr>
          <w:trHeight w:val="1127"/>
        </w:trPr>
        <w:tc>
          <w:tcPr>
            <w:tcW w:w="1844" w:type="dxa"/>
            <w:shd w:val="clear" w:color="auto" w:fill="E7E6E6" w:themeFill="background2"/>
          </w:tcPr>
          <w:p w14:paraId="5472F2D0" w14:textId="77777777" w:rsidR="004E0FEC" w:rsidRPr="00946B5C" w:rsidRDefault="004E0FEC" w:rsidP="00C85CBC">
            <w:pPr>
              <w:rPr>
                <w:b/>
              </w:rPr>
            </w:pPr>
            <w:r>
              <w:rPr>
                <w:b/>
              </w:rPr>
              <w:t>Ready for implementation</w:t>
            </w:r>
          </w:p>
        </w:tc>
        <w:tc>
          <w:tcPr>
            <w:tcW w:w="4110" w:type="dxa"/>
          </w:tcPr>
          <w:p w14:paraId="58DA0AAD" w14:textId="38939707" w:rsidR="004E0FEC" w:rsidRDefault="004E0FEC" w:rsidP="005C42EF">
            <w:pPr>
              <w:pStyle w:val="ListParagraph"/>
              <w:numPr>
                <w:ilvl w:val="0"/>
                <w:numId w:val="3"/>
              </w:numPr>
              <w:ind w:left="312" w:hanging="280"/>
              <w:rPr>
                <w:sz w:val="22"/>
                <w:szCs w:val="22"/>
              </w:rPr>
            </w:pPr>
            <w:r w:rsidRPr="5964542E">
              <w:rPr>
                <w:sz w:val="22"/>
                <w:szCs w:val="22"/>
              </w:rPr>
              <w:t xml:space="preserve">Create a recruitment service and replace ROME with </w:t>
            </w:r>
            <w:proofErr w:type="spellStart"/>
            <w:r w:rsidRPr="5964542E">
              <w:rPr>
                <w:sz w:val="22"/>
                <w:szCs w:val="22"/>
              </w:rPr>
              <w:t>TalentLink</w:t>
            </w:r>
            <w:proofErr w:type="spellEnd"/>
            <w:r w:rsidR="52AF1C37" w:rsidRPr="5964542E">
              <w:rPr>
                <w:sz w:val="22"/>
                <w:szCs w:val="22"/>
              </w:rPr>
              <w:t xml:space="preserve"> (Chief People Officer)</w:t>
            </w:r>
          </w:p>
          <w:p w14:paraId="3FD86504" w14:textId="6812C732" w:rsidR="004E0FEC" w:rsidRDefault="004E0FEC" w:rsidP="005C42EF">
            <w:pPr>
              <w:pStyle w:val="ListParagraph"/>
              <w:numPr>
                <w:ilvl w:val="0"/>
                <w:numId w:val="3"/>
              </w:numPr>
              <w:ind w:left="312" w:hanging="280"/>
              <w:rPr>
                <w:sz w:val="22"/>
                <w:szCs w:val="22"/>
              </w:rPr>
            </w:pPr>
            <w:r w:rsidRPr="5964542E">
              <w:rPr>
                <w:sz w:val="22"/>
                <w:szCs w:val="22"/>
              </w:rPr>
              <w:t>Achieve a benchmarked standard for research contract response time</w:t>
            </w:r>
            <w:r w:rsidR="52AF1C37" w:rsidRPr="5964542E">
              <w:rPr>
                <w:sz w:val="22"/>
                <w:szCs w:val="22"/>
              </w:rPr>
              <w:t xml:space="preserve"> (</w:t>
            </w:r>
            <w:r w:rsidR="3FD4AD98" w:rsidRPr="5964542E">
              <w:rPr>
                <w:sz w:val="22"/>
                <w:szCs w:val="22"/>
              </w:rPr>
              <w:t>Executive Director of Research and Innovation Services)</w:t>
            </w:r>
          </w:p>
          <w:p w14:paraId="6BA81FF2" w14:textId="6F1AD5DA" w:rsidR="004E0FEC" w:rsidRDefault="004E0FEC" w:rsidP="005C42EF">
            <w:pPr>
              <w:pStyle w:val="ListParagraph"/>
              <w:numPr>
                <w:ilvl w:val="0"/>
                <w:numId w:val="3"/>
              </w:numPr>
              <w:ind w:left="312" w:hanging="280"/>
              <w:rPr>
                <w:sz w:val="22"/>
                <w:szCs w:val="22"/>
              </w:rPr>
            </w:pPr>
            <w:r w:rsidRPr="5964542E">
              <w:rPr>
                <w:sz w:val="22"/>
                <w:szCs w:val="22"/>
              </w:rPr>
              <w:t>Upgrade the appraisal system</w:t>
            </w:r>
            <w:r w:rsidR="3FD4AD98" w:rsidRPr="5964542E">
              <w:rPr>
                <w:sz w:val="22"/>
                <w:szCs w:val="22"/>
              </w:rPr>
              <w:t xml:space="preserve"> (Chief People Officer / Director of Organisational Development)</w:t>
            </w:r>
          </w:p>
          <w:p w14:paraId="2BDE6A6C" w14:textId="0CF15BB5" w:rsidR="004E0FEC" w:rsidRDefault="799B2D1A" w:rsidP="005C42EF">
            <w:pPr>
              <w:pStyle w:val="ListParagraph"/>
              <w:numPr>
                <w:ilvl w:val="0"/>
                <w:numId w:val="3"/>
              </w:numPr>
              <w:ind w:left="312" w:hanging="280"/>
              <w:rPr>
                <w:sz w:val="22"/>
                <w:szCs w:val="22"/>
              </w:rPr>
            </w:pPr>
            <w:r w:rsidRPr="5964542E">
              <w:rPr>
                <w:sz w:val="22"/>
                <w:szCs w:val="22"/>
              </w:rPr>
              <w:t>Upgrade the approach to strategic and financial planning</w:t>
            </w:r>
            <w:r w:rsidR="3FD4AD98" w:rsidRPr="5964542E">
              <w:rPr>
                <w:sz w:val="22"/>
                <w:szCs w:val="22"/>
              </w:rPr>
              <w:t xml:space="preserve"> (Chief Finance Officer / Director of Finance and Business Planning)</w:t>
            </w:r>
          </w:p>
          <w:p w14:paraId="7F53C9D3" w14:textId="08D17B9C" w:rsidR="09462647" w:rsidRDefault="257EF497" w:rsidP="005C42EF">
            <w:pPr>
              <w:pStyle w:val="ListParagraph"/>
              <w:numPr>
                <w:ilvl w:val="0"/>
                <w:numId w:val="3"/>
              </w:numPr>
              <w:ind w:left="312" w:hanging="280"/>
              <w:rPr>
                <w:sz w:val="22"/>
                <w:szCs w:val="22"/>
              </w:rPr>
            </w:pPr>
            <w:r w:rsidRPr="5964542E">
              <w:rPr>
                <w:sz w:val="22"/>
                <w:szCs w:val="22"/>
              </w:rPr>
              <w:t>Recruit Executive Director of Faculty Operations</w:t>
            </w:r>
            <w:r w:rsidR="3FD4AD98" w:rsidRPr="5964542E">
              <w:rPr>
                <w:sz w:val="22"/>
                <w:szCs w:val="22"/>
              </w:rPr>
              <w:t xml:space="preserve"> (Vice-Provost (Faculties) / Vice-President (Operations)</w:t>
            </w:r>
          </w:p>
          <w:p w14:paraId="0EA56D1B" w14:textId="77777777" w:rsidR="004E0FEC" w:rsidRPr="005E500E" w:rsidRDefault="004E0FEC" w:rsidP="00C85CBC">
            <w:pPr>
              <w:pStyle w:val="ListParagraph"/>
              <w:ind w:left="312"/>
              <w:rPr>
                <w:sz w:val="22"/>
              </w:rPr>
            </w:pPr>
          </w:p>
        </w:tc>
        <w:tc>
          <w:tcPr>
            <w:tcW w:w="4111" w:type="dxa"/>
          </w:tcPr>
          <w:p w14:paraId="7B575D4D" w14:textId="2ACD9D62" w:rsidR="004E0FEC" w:rsidRDefault="004E0FEC" w:rsidP="005C42EF">
            <w:pPr>
              <w:pStyle w:val="ListParagraph"/>
              <w:numPr>
                <w:ilvl w:val="0"/>
                <w:numId w:val="3"/>
              </w:numPr>
              <w:ind w:left="312" w:hanging="280"/>
              <w:rPr>
                <w:sz w:val="22"/>
                <w:szCs w:val="22"/>
              </w:rPr>
            </w:pPr>
            <w:r w:rsidRPr="5964542E">
              <w:rPr>
                <w:sz w:val="22"/>
                <w:szCs w:val="22"/>
              </w:rPr>
              <w:t xml:space="preserve">Implement the Estates </w:t>
            </w:r>
            <w:r w:rsidR="1B382EE1" w:rsidRPr="5964542E">
              <w:rPr>
                <w:sz w:val="22"/>
                <w:szCs w:val="22"/>
              </w:rPr>
              <w:t>Strategy</w:t>
            </w:r>
            <w:r w:rsidR="16C51520" w:rsidRPr="5964542E">
              <w:rPr>
                <w:sz w:val="22"/>
                <w:szCs w:val="22"/>
              </w:rPr>
              <w:t xml:space="preserve"> (Executive Director of Estates / Vice-President (Operations)</w:t>
            </w:r>
          </w:p>
          <w:p w14:paraId="440E3B85" w14:textId="3778C617" w:rsidR="004E0FEC" w:rsidRPr="005E500E" w:rsidRDefault="799B2D1A" w:rsidP="005C42EF">
            <w:pPr>
              <w:pStyle w:val="ListParagraph"/>
              <w:numPr>
                <w:ilvl w:val="0"/>
                <w:numId w:val="3"/>
              </w:numPr>
              <w:ind w:left="312" w:hanging="280"/>
              <w:rPr>
                <w:sz w:val="22"/>
                <w:szCs w:val="22"/>
              </w:rPr>
            </w:pPr>
            <w:r w:rsidRPr="5964542E">
              <w:rPr>
                <w:sz w:val="22"/>
                <w:szCs w:val="22"/>
              </w:rPr>
              <w:t xml:space="preserve">Implement the Strategic Maintenance </w:t>
            </w:r>
            <w:r w:rsidR="1098BC64" w:rsidRPr="5964542E">
              <w:rPr>
                <w:sz w:val="22"/>
                <w:szCs w:val="22"/>
              </w:rPr>
              <w:t>P</w:t>
            </w:r>
            <w:r w:rsidRPr="5964542E">
              <w:rPr>
                <w:sz w:val="22"/>
                <w:szCs w:val="22"/>
              </w:rPr>
              <w:t>lan</w:t>
            </w:r>
            <w:r w:rsidR="16C51520" w:rsidRPr="5964542E">
              <w:rPr>
                <w:sz w:val="22"/>
                <w:szCs w:val="22"/>
              </w:rPr>
              <w:t xml:space="preserve"> (Executive Director of Estates Operations)</w:t>
            </w:r>
          </w:p>
          <w:p w14:paraId="360A932D" w14:textId="2BDBA369" w:rsidR="004E0FEC" w:rsidRPr="00D83171" w:rsidRDefault="0E735A9B" w:rsidP="005C42EF">
            <w:pPr>
              <w:pStyle w:val="ListParagraph"/>
              <w:numPr>
                <w:ilvl w:val="0"/>
                <w:numId w:val="3"/>
              </w:numPr>
              <w:ind w:left="312" w:hanging="280"/>
              <w:rPr>
                <w:sz w:val="22"/>
                <w:szCs w:val="22"/>
              </w:rPr>
            </w:pPr>
            <w:r w:rsidRPr="5964542E">
              <w:rPr>
                <w:sz w:val="22"/>
                <w:szCs w:val="22"/>
              </w:rPr>
              <w:t>Implement consistent professional services structures across the university, includ</w:t>
            </w:r>
            <w:r w:rsidR="23F96D6E" w:rsidRPr="5964542E">
              <w:rPr>
                <w:sz w:val="22"/>
                <w:szCs w:val="22"/>
              </w:rPr>
              <w:t>ing business partnering</w:t>
            </w:r>
            <w:r w:rsidR="16C51520" w:rsidRPr="5964542E">
              <w:rPr>
                <w:sz w:val="22"/>
                <w:szCs w:val="22"/>
              </w:rPr>
              <w:t xml:space="preserve"> (Vice-Provost (</w:t>
            </w:r>
            <w:proofErr w:type="gramStart"/>
            <w:r w:rsidR="16C51520" w:rsidRPr="5964542E">
              <w:rPr>
                <w:sz w:val="22"/>
                <w:szCs w:val="22"/>
              </w:rPr>
              <w:t xml:space="preserve">Faculties) </w:t>
            </w:r>
            <w:r w:rsidR="2B237CB0" w:rsidRPr="5964542E">
              <w:rPr>
                <w:sz w:val="22"/>
                <w:szCs w:val="22"/>
              </w:rPr>
              <w:t xml:space="preserve"> and</w:t>
            </w:r>
            <w:proofErr w:type="gramEnd"/>
            <w:r w:rsidR="2B237CB0" w:rsidRPr="5964542E">
              <w:rPr>
                <w:sz w:val="22"/>
                <w:szCs w:val="22"/>
              </w:rPr>
              <w:t xml:space="preserve"> </w:t>
            </w:r>
            <w:r w:rsidR="16C51520" w:rsidRPr="5964542E">
              <w:rPr>
                <w:sz w:val="22"/>
                <w:szCs w:val="22"/>
              </w:rPr>
              <w:t xml:space="preserve">Vice-President (Operations) </w:t>
            </w:r>
            <w:r w:rsidR="2B237CB0" w:rsidRPr="5964542E">
              <w:rPr>
                <w:sz w:val="22"/>
                <w:szCs w:val="22"/>
              </w:rPr>
              <w:t>working with</w:t>
            </w:r>
            <w:r w:rsidR="16C51520" w:rsidRPr="5964542E">
              <w:rPr>
                <w:sz w:val="22"/>
                <w:szCs w:val="22"/>
              </w:rPr>
              <w:t xml:space="preserve"> Executive Director of Faculty Operations / Faculty Deans / Faculty Directors of Operations</w:t>
            </w:r>
          </w:p>
          <w:p w14:paraId="61A35186" w14:textId="20AFB79E" w:rsidR="004E0FEC" w:rsidRPr="005E500E" w:rsidRDefault="0E735A9B" w:rsidP="005C42EF">
            <w:pPr>
              <w:pStyle w:val="ListParagraph"/>
              <w:numPr>
                <w:ilvl w:val="0"/>
                <w:numId w:val="3"/>
              </w:numPr>
              <w:ind w:left="312" w:hanging="280"/>
              <w:rPr>
                <w:color w:val="242424"/>
              </w:rPr>
            </w:pPr>
            <w:r w:rsidRPr="5964542E">
              <w:rPr>
                <w:color w:val="242424"/>
                <w:sz w:val="22"/>
                <w:szCs w:val="22"/>
              </w:rPr>
              <w:t>Establish end-to-end processes</w:t>
            </w:r>
            <w:r w:rsidR="561CEAE3" w:rsidRPr="5964542E">
              <w:rPr>
                <w:color w:val="242424"/>
                <w:sz w:val="22"/>
                <w:szCs w:val="22"/>
              </w:rPr>
              <w:t xml:space="preserve"> with single accountable owners</w:t>
            </w:r>
            <w:r w:rsidR="16C51520" w:rsidRPr="5964542E">
              <w:rPr>
                <w:color w:val="242424"/>
                <w:sz w:val="22"/>
                <w:szCs w:val="22"/>
              </w:rPr>
              <w:t xml:space="preserve"> </w:t>
            </w:r>
            <w:r w:rsidR="2B237CB0" w:rsidRPr="5964542E">
              <w:rPr>
                <w:color w:val="242424"/>
                <w:sz w:val="22"/>
                <w:szCs w:val="22"/>
              </w:rPr>
              <w:t>(Vice-President (Operations)</w:t>
            </w:r>
          </w:p>
        </w:tc>
      </w:tr>
      <w:tr w:rsidR="00122446" w14:paraId="43BE45A2" w14:textId="77777777" w:rsidTr="00E41E18">
        <w:trPr>
          <w:trHeight w:val="557"/>
        </w:trPr>
        <w:tc>
          <w:tcPr>
            <w:tcW w:w="1844" w:type="dxa"/>
            <w:shd w:val="clear" w:color="auto" w:fill="E7E6E6" w:themeFill="background2"/>
          </w:tcPr>
          <w:p w14:paraId="0901DA7C" w14:textId="77777777" w:rsidR="004E0FEC" w:rsidRPr="00946B5C" w:rsidRDefault="004E0FEC" w:rsidP="00C85CBC">
            <w:pPr>
              <w:rPr>
                <w:b/>
              </w:rPr>
            </w:pPr>
            <w:r>
              <w:rPr>
                <w:b/>
              </w:rPr>
              <w:t>Developmental initiatives</w:t>
            </w:r>
          </w:p>
        </w:tc>
        <w:tc>
          <w:tcPr>
            <w:tcW w:w="4110" w:type="dxa"/>
          </w:tcPr>
          <w:p w14:paraId="272788E9" w14:textId="650EEB5D" w:rsidR="004E0FEC" w:rsidRDefault="004E0FEC" w:rsidP="005C42EF">
            <w:pPr>
              <w:pStyle w:val="ListParagraph"/>
              <w:numPr>
                <w:ilvl w:val="0"/>
                <w:numId w:val="3"/>
              </w:numPr>
              <w:ind w:left="318" w:hanging="284"/>
              <w:rPr>
                <w:sz w:val="22"/>
                <w:szCs w:val="22"/>
              </w:rPr>
            </w:pPr>
            <w:r w:rsidRPr="5964542E">
              <w:rPr>
                <w:sz w:val="22"/>
                <w:szCs w:val="22"/>
              </w:rPr>
              <w:t xml:space="preserve">Develop the Estates </w:t>
            </w:r>
            <w:r w:rsidR="4EDA3FA0" w:rsidRPr="5964542E">
              <w:rPr>
                <w:sz w:val="22"/>
                <w:szCs w:val="22"/>
              </w:rPr>
              <w:t>Strategy</w:t>
            </w:r>
            <w:r w:rsidR="2B237CB0" w:rsidRPr="5964542E">
              <w:rPr>
                <w:sz w:val="22"/>
                <w:szCs w:val="22"/>
              </w:rPr>
              <w:t xml:space="preserve"> (Vice-President (Operations) with Executive Director of Estates</w:t>
            </w:r>
          </w:p>
          <w:p w14:paraId="32BC1F86" w14:textId="377F72E9" w:rsidR="004E0FEC" w:rsidRDefault="004E0FEC" w:rsidP="005C42EF">
            <w:pPr>
              <w:pStyle w:val="ListParagraph"/>
              <w:numPr>
                <w:ilvl w:val="0"/>
                <w:numId w:val="3"/>
              </w:numPr>
              <w:ind w:left="318" w:hanging="284"/>
              <w:rPr>
                <w:sz w:val="22"/>
                <w:szCs w:val="22"/>
              </w:rPr>
            </w:pPr>
            <w:r w:rsidRPr="5964542E">
              <w:rPr>
                <w:sz w:val="22"/>
                <w:szCs w:val="22"/>
              </w:rPr>
              <w:t xml:space="preserve">Develop the Strategic Maintenance </w:t>
            </w:r>
            <w:r w:rsidR="43A7EB3F" w:rsidRPr="5964542E">
              <w:rPr>
                <w:sz w:val="22"/>
                <w:szCs w:val="22"/>
              </w:rPr>
              <w:t>P</w:t>
            </w:r>
            <w:r w:rsidRPr="5964542E">
              <w:rPr>
                <w:sz w:val="22"/>
                <w:szCs w:val="22"/>
              </w:rPr>
              <w:t>lan</w:t>
            </w:r>
            <w:r w:rsidR="2B237CB0" w:rsidRPr="5964542E">
              <w:rPr>
                <w:sz w:val="22"/>
                <w:szCs w:val="22"/>
              </w:rPr>
              <w:t xml:space="preserve"> (Executive Director of Estates Operations)</w:t>
            </w:r>
          </w:p>
          <w:p w14:paraId="7A0BB308" w14:textId="3C11B5A1" w:rsidR="00D83171" w:rsidRPr="00D83171" w:rsidRDefault="799B2D1A" w:rsidP="005C42EF">
            <w:pPr>
              <w:pStyle w:val="ListParagraph"/>
              <w:numPr>
                <w:ilvl w:val="0"/>
                <w:numId w:val="3"/>
              </w:numPr>
              <w:ind w:left="313" w:hanging="283"/>
              <w:rPr>
                <w:color w:val="242424"/>
              </w:rPr>
            </w:pPr>
            <w:r w:rsidRPr="5964542E">
              <w:rPr>
                <w:sz w:val="22"/>
                <w:szCs w:val="22"/>
              </w:rPr>
              <w:t>Develop excellent science and technology platforms (with individual priorities to be confirmed)</w:t>
            </w:r>
          </w:p>
          <w:p w14:paraId="1785D646" w14:textId="77685AE8" w:rsidR="004E0FEC" w:rsidRPr="00D83171" w:rsidRDefault="7355F039" w:rsidP="005C42EF">
            <w:pPr>
              <w:pStyle w:val="ListParagraph"/>
              <w:numPr>
                <w:ilvl w:val="0"/>
                <w:numId w:val="3"/>
              </w:numPr>
              <w:ind w:left="313" w:hanging="283"/>
              <w:rPr>
                <w:color w:val="242424"/>
                <w:sz w:val="22"/>
                <w:szCs w:val="22"/>
              </w:rPr>
            </w:pPr>
            <w:r w:rsidRPr="5964542E">
              <w:rPr>
                <w:sz w:val="22"/>
                <w:szCs w:val="22"/>
              </w:rPr>
              <w:t>Map</w:t>
            </w:r>
            <w:r w:rsidR="277B7F3D" w:rsidRPr="5964542E">
              <w:rPr>
                <w:sz w:val="22"/>
                <w:szCs w:val="22"/>
              </w:rPr>
              <w:t xml:space="preserve"> consistent professional services structures across the university</w:t>
            </w:r>
            <w:r w:rsidRPr="5964542E">
              <w:rPr>
                <w:sz w:val="22"/>
                <w:szCs w:val="22"/>
              </w:rPr>
              <w:t xml:space="preserve"> Vice-President (Operations) working with Vice-Provost / President team and Faculty Deans / DOOs</w:t>
            </w:r>
          </w:p>
          <w:p w14:paraId="2F597726" w14:textId="0E2AB59C" w:rsidR="00D83171" w:rsidRPr="00D83171" w:rsidRDefault="00D83171" w:rsidP="00D83171">
            <w:pPr>
              <w:ind w:left="30"/>
              <w:rPr>
                <w:color w:val="242424"/>
                <w:sz w:val="22"/>
                <w:szCs w:val="22"/>
              </w:rPr>
            </w:pPr>
          </w:p>
        </w:tc>
        <w:tc>
          <w:tcPr>
            <w:tcW w:w="4111" w:type="dxa"/>
          </w:tcPr>
          <w:p w14:paraId="163CC6F2" w14:textId="77777777" w:rsidR="004E0FEC" w:rsidRPr="005E500E" w:rsidRDefault="004E0FEC" w:rsidP="00E41E18">
            <w:pPr>
              <w:pStyle w:val="ListParagraph"/>
              <w:ind w:left="312"/>
              <w:rPr>
                <w:sz w:val="22"/>
              </w:rPr>
            </w:pPr>
          </w:p>
          <w:p w14:paraId="5168FCFD" w14:textId="77777777" w:rsidR="004E0FEC" w:rsidRPr="005E500E" w:rsidRDefault="004E0FEC" w:rsidP="00E41E18">
            <w:pPr>
              <w:rPr>
                <w:sz w:val="22"/>
              </w:rPr>
            </w:pPr>
          </w:p>
        </w:tc>
      </w:tr>
    </w:tbl>
    <w:p w14:paraId="75823BE1" w14:textId="77777777" w:rsidR="004E0FEC" w:rsidRDefault="004E0FEC" w:rsidP="00B37A84"/>
    <w:p w14:paraId="512B221F" w14:textId="63C3CE77" w:rsidR="001D1A62" w:rsidRPr="001D1A62" w:rsidRDefault="00253842" w:rsidP="00E41E18">
      <w:pPr>
        <w:pStyle w:val="Heading1"/>
      </w:pPr>
      <w:bookmarkStart w:id="33" w:name="_Toc122065007"/>
      <w:r>
        <w:t xml:space="preserve">5. </w:t>
      </w:r>
      <w:bookmarkStart w:id="34" w:name="_Toc117772417"/>
      <w:r w:rsidR="00BC0F49">
        <w:t>Living our values</w:t>
      </w:r>
      <w:bookmarkEnd w:id="33"/>
      <w:bookmarkEnd w:id="34"/>
    </w:p>
    <w:p w14:paraId="7EC8DD12" w14:textId="31A3C7D3" w:rsidR="001D1A62" w:rsidRPr="00E41E18" w:rsidRDefault="002626CC" w:rsidP="00997486">
      <w:pPr>
        <w:rPr>
          <w:rFonts w:ascii="Times New Roman" w:hAnsi="Times New Roman"/>
        </w:rPr>
      </w:pPr>
      <w:r>
        <w:t xml:space="preserve">Finally, we come to an area of focus that is clearly </w:t>
      </w:r>
      <w:r w:rsidR="000F194B">
        <w:t xml:space="preserve">of great significance to </w:t>
      </w:r>
      <w:r w:rsidR="008D1D00">
        <w:t>many at</w:t>
      </w:r>
      <w:r w:rsidR="000F194B">
        <w:t xml:space="preserve"> UCL.</w:t>
      </w:r>
      <w:r w:rsidR="00BA7970">
        <w:t xml:space="preserve"> Community, </w:t>
      </w:r>
      <w:proofErr w:type="gramStart"/>
      <w:r w:rsidR="00BA7970">
        <w:t>relationships</w:t>
      </w:r>
      <w:proofErr w:type="gramEnd"/>
      <w:r w:rsidR="00BA7970">
        <w:t xml:space="preserve"> </w:t>
      </w:r>
      <w:r w:rsidR="00BA7970" w:rsidRPr="00D32CC9">
        <w:t>and dialogue between disparate groups are all vital for the success of a university and</w:t>
      </w:r>
      <w:r w:rsidR="00874861" w:rsidRPr="00D32CC9">
        <w:t xml:space="preserve"> </w:t>
      </w:r>
      <w:r w:rsidR="001B1F44" w:rsidRPr="00D32CC9">
        <w:t>for fostering a culture of trust and mutual accountability, which was a strong theme through feedback to the consultation</w:t>
      </w:r>
      <w:r w:rsidR="00BA7970" w:rsidRPr="00D32CC9">
        <w:t>.</w:t>
      </w:r>
      <w:r w:rsidR="00BA7970">
        <w:t xml:space="preserve"> </w:t>
      </w:r>
      <w:r w:rsidR="00874861">
        <w:t>The contributions we received on this issue make</w:t>
      </w:r>
      <w:r w:rsidR="00A8612E">
        <w:t xml:space="preserve"> </w:t>
      </w:r>
      <w:r w:rsidR="001D1A62">
        <w:t xml:space="preserve">clear </w:t>
      </w:r>
      <w:r w:rsidR="00997486">
        <w:t xml:space="preserve">that we need to build </w:t>
      </w:r>
      <w:r w:rsidR="001D1A62">
        <w:t xml:space="preserve">on our </w:t>
      </w:r>
      <w:r w:rsidR="00997486">
        <w:t xml:space="preserve">stated </w:t>
      </w:r>
      <w:r w:rsidR="001D1A62">
        <w:t>commitment to inclusion, belonging and equity with sustained action</w:t>
      </w:r>
      <w:r w:rsidR="00997486">
        <w:t xml:space="preserve">, and that, </w:t>
      </w:r>
      <w:r w:rsidR="00143F8C">
        <w:t>if we aspire to</w:t>
      </w:r>
      <w:r w:rsidR="00997486">
        <w:t xml:space="preserve"> </w:t>
      </w:r>
      <w:r w:rsidR="00143F8C">
        <w:t>inclusion and openness</w:t>
      </w:r>
      <w:r w:rsidR="00997486">
        <w:t>,</w:t>
      </w:r>
      <w:r w:rsidR="00143F8C">
        <w:t xml:space="preserve"> then</w:t>
      </w:r>
      <w:r w:rsidR="00997486">
        <w:t xml:space="preserve"> we need to ensure that </w:t>
      </w:r>
      <w:r w:rsidR="00E6681A">
        <w:t>all voices are heard</w:t>
      </w:r>
      <w:r w:rsidR="001D1A62">
        <w:t xml:space="preserve">. </w:t>
      </w:r>
      <w:r w:rsidR="00537A29" w:rsidRPr="00537A29">
        <w:t>In addition, feedback from our staff survey urged more open, listening, accountable leadership.</w:t>
      </w:r>
      <w:r w:rsidR="00537A29" w:rsidRPr="00537A29">
        <w:rPr>
          <w:rFonts w:ascii="Calibri" w:eastAsia="Times New Roman" w:hAnsi="Calibri" w:cs="Calibri"/>
          <w:color w:val="000000"/>
        </w:rPr>
        <w:t> </w:t>
      </w:r>
      <w:r w:rsidR="001D1A62">
        <w:t>A fourth enabler for our strategy</w:t>
      </w:r>
      <w:r w:rsidR="00292017">
        <w:t>,</w:t>
      </w:r>
      <w:r w:rsidR="001D1A62">
        <w:t xml:space="preserve"> then, is a leadership commitment to </w:t>
      </w:r>
      <w:r w:rsidR="000033CB">
        <w:t>a people-led culture</w:t>
      </w:r>
      <w:r w:rsidR="005E34A5">
        <w:t xml:space="preserve"> and to a renewed focus on equity, </w:t>
      </w:r>
      <w:proofErr w:type="gramStart"/>
      <w:r w:rsidR="005E34A5">
        <w:t>inclusion</w:t>
      </w:r>
      <w:proofErr w:type="gramEnd"/>
      <w:r w:rsidR="005E34A5">
        <w:t xml:space="preserve"> and diversity, as well as steps to amplify</w:t>
      </w:r>
      <w:r w:rsidR="008B2768">
        <w:t xml:space="preserve"> the</w:t>
      </w:r>
      <w:r w:rsidR="001D1A62">
        <w:t xml:space="preserve"> community voice in institutional decisions</w:t>
      </w:r>
      <w:r w:rsidR="00B022B2">
        <w:t xml:space="preserve"> and </w:t>
      </w:r>
      <w:r w:rsidR="00814D99">
        <w:t>a clearer, values-led approach to regulation and policy</w:t>
      </w:r>
      <w:r w:rsidR="001D1A62">
        <w:t xml:space="preserve">. </w:t>
      </w:r>
    </w:p>
    <w:p w14:paraId="4548A784" w14:textId="3BADAE98" w:rsidR="00B857F9" w:rsidRDefault="00B857F9" w:rsidP="00997486"/>
    <w:p w14:paraId="08076CE3" w14:textId="46088941" w:rsidR="00B8767F" w:rsidRPr="00B8767F" w:rsidRDefault="00B8767F" w:rsidP="00E41E18">
      <w:pPr>
        <w:keepNext/>
        <w:rPr>
          <w:b/>
          <w:bCs/>
        </w:rPr>
      </w:pPr>
      <w:r>
        <w:rPr>
          <w:b/>
          <w:bCs/>
        </w:rPr>
        <w:t>Leadership and support</w:t>
      </w:r>
    </w:p>
    <w:p w14:paraId="531B68A0" w14:textId="088F8708" w:rsidR="00253FEF" w:rsidRDefault="000033CB" w:rsidP="00253FEF">
      <w:r>
        <w:t xml:space="preserve">The right leadership in this area is vital. We will therefore </w:t>
      </w:r>
      <w:r w:rsidR="00475514">
        <w:t xml:space="preserve">develop </w:t>
      </w:r>
      <w:r w:rsidR="008B2768">
        <w:t>the</w:t>
      </w:r>
      <w:r>
        <w:t xml:space="preserve"> role of </w:t>
      </w:r>
      <w:r w:rsidR="008B2768">
        <w:t xml:space="preserve">the </w:t>
      </w:r>
      <w:r>
        <w:t xml:space="preserve">Chief People Officer </w:t>
      </w:r>
      <w:r w:rsidR="00A8730D">
        <w:t>so that, in addition to responsibility for making HR work effectively for all staff,</w:t>
      </w:r>
      <w:r w:rsidR="00E70C33">
        <w:t xml:space="preserve"> they </w:t>
      </w:r>
      <w:r w:rsidR="00A7210B">
        <w:t xml:space="preserve">lead on ensuring that people considerations are at the heart of everything we do. </w:t>
      </w:r>
      <w:r w:rsidR="00B224B1">
        <w:t xml:space="preserve">We will explore ways of bringing HR and EDI together to work more closely, </w:t>
      </w:r>
      <w:proofErr w:type="gramStart"/>
      <w:r w:rsidR="00B224B1">
        <w:t>in order to</w:t>
      </w:r>
      <w:proofErr w:type="gramEnd"/>
      <w:r w:rsidR="00B224B1">
        <w:t xml:space="preserve"> support our ambitions in this area</w:t>
      </w:r>
      <w:r w:rsidR="00FC3B12">
        <w:t xml:space="preserve">. </w:t>
      </w:r>
      <w:r>
        <w:t xml:space="preserve">We will also review the leadership programmes we run for staff in all roles to provide opportunities for detailed and regular reflection on the implications of our values for their work. </w:t>
      </w:r>
      <w:r w:rsidR="00656761">
        <w:t xml:space="preserve">Recognising that those dealing with sensitive interpersonal and cultural issues can require impartial support, we will also </w:t>
      </w:r>
      <w:r w:rsidR="005335CF">
        <w:t>appoint</w:t>
      </w:r>
      <w:r w:rsidR="00253FEF">
        <w:t xml:space="preserve"> a</w:t>
      </w:r>
      <w:r w:rsidR="00F84D03">
        <w:t>n independent</w:t>
      </w:r>
      <w:r w:rsidR="00253FEF">
        <w:t xml:space="preserve"> </w:t>
      </w:r>
      <w:r w:rsidR="005335CF">
        <w:t>Staff Mediator to fulfil that function</w:t>
      </w:r>
      <w:r w:rsidR="00F84D03">
        <w:t xml:space="preserve">. </w:t>
      </w:r>
      <w:r w:rsidR="00253FEF">
        <w:t>This has been a community priority for several years</w:t>
      </w:r>
      <w:r w:rsidR="00532631">
        <w:t xml:space="preserve"> and this individual will have an important role to play in building our capacity to resolve issues</w:t>
      </w:r>
      <w:r w:rsidR="00E6682A">
        <w:t xml:space="preserve"> openly and with respect for all involved</w:t>
      </w:r>
      <w:r w:rsidR="00253FEF">
        <w:t xml:space="preserve">. </w:t>
      </w:r>
    </w:p>
    <w:p w14:paraId="16B9ACB1" w14:textId="5D899F42" w:rsidR="000033CB" w:rsidRDefault="000033CB" w:rsidP="000033CB"/>
    <w:p w14:paraId="110FCE25" w14:textId="7CF3122A" w:rsidR="00B032C6" w:rsidRDefault="00412FD0" w:rsidP="00997486">
      <w:r>
        <w:t xml:space="preserve">In addition to strengthening leadership capacity, we also want to take steps to amplify </w:t>
      </w:r>
      <w:r w:rsidR="00B032C6">
        <w:t xml:space="preserve">staff voice in </w:t>
      </w:r>
      <w:r>
        <w:t>institutional</w:t>
      </w:r>
      <w:r w:rsidR="00B032C6">
        <w:t xml:space="preserve"> decision-making</w:t>
      </w:r>
      <w:r w:rsidR="00CF5457">
        <w:t xml:space="preserve">, </w:t>
      </w:r>
      <w:r>
        <w:t xml:space="preserve">so that we make </w:t>
      </w:r>
      <w:r w:rsidR="00CF5457">
        <w:t>effective use of our internal expertise</w:t>
      </w:r>
      <w:r>
        <w:t xml:space="preserve"> – </w:t>
      </w:r>
      <w:r w:rsidR="00CF5457">
        <w:t>individually</w:t>
      </w:r>
      <w:r>
        <w:t>,</w:t>
      </w:r>
      <w:r w:rsidR="00CF5457">
        <w:t xml:space="preserve"> or through key groups such as Academic Board</w:t>
      </w:r>
      <w:r w:rsidR="0041638F">
        <w:t>.</w:t>
      </w:r>
      <w:r w:rsidR="00D31B6F">
        <w:t xml:space="preserve"> To seed that culture, we</w:t>
      </w:r>
      <w:r w:rsidR="0043221C">
        <w:t xml:space="preserve"> are committing to </w:t>
      </w:r>
      <w:r w:rsidR="00B032C6">
        <w:t>more frequent consultation</w:t>
      </w:r>
      <w:r w:rsidR="000325EC">
        <w:t xml:space="preserve"> </w:t>
      </w:r>
      <w:r w:rsidR="0041638F">
        <w:t xml:space="preserve">on major institutional decisions, </w:t>
      </w:r>
      <w:r w:rsidR="000325EC">
        <w:t xml:space="preserve">and </w:t>
      </w:r>
      <w:r w:rsidR="0043221C">
        <w:t xml:space="preserve">to </w:t>
      </w:r>
      <w:r w:rsidR="003D2BD6">
        <w:t>providing</w:t>
      </w:r>
      <w:r w:rsidR="000325EC">
        <w:t xml:space="preserve"> the frameworks for staff to build networks and connections across the university</w:t>
      </w:r>
      <w:r w:rsidR="003D2BD6">
        <w:t>, whether informally or through participation in working groups and committees</w:t>
      </w:r>
      <w:r w:rsidR="000325EC">
        <w:t xml:space="preserve">. </w:t>
      </w:r>
      <w:r w:rsidR="003D2BD6">
        <w:t>T</w:t>
      </w:r>
      <w:r w:rsidR="004F2D4A">
        <w:t xml:space="preserve">he precedents we have set through the consultation process </w:t>
      </w:r>
      <w:r w:rsidR="003D2BD6">
        <w:t>w</w:t>
      </w:r>
      <w:r w:rsidR="00653D40">
        <w:t xml:space="preserve">ill inform this drive </w:t>
      </w:r>
      <w:r w:rsidR="004F2D4A">
        <w:t>to continue to talk openly as a community about areas of concern</w:t>
      </w:r>
      <w:r w:rsidR="00653D40">
        <w:t>,</w:t>
      </w:r>
      <w:r w:rsidR="004F2D4A">
        <w:t xml:space="preserve"> about strengths and challenges and about our progress on the areas that we have agreed really matter. </w:t>
      </w:r>
    </w:p>
    <w:p w14:paraId="7AD5E542" w14:textId="77777777" w:rsidR="001D1A62" w:rsidRDefault="001D1A62" w:rsidP="001D1A62"/>
    <w:p w14:paraId="4D08C626" w14:textId="0492B8D1" w:rsidR="00B8767F" w:rsidRPr="00B8767F" w:rsidRDefault="00D95A2A" w:rsidP="00906092">
      <w:pPr>
        <w:rPr>
          <w:b/>
          <w:bCs/>
        </w:rPr>
      </w:pPr>
      <w:r>
        <w:rPr>
          <w:b/>
          <w:bCs/>
        </w:rPr>
        <w:t>A new approach to policy and process alignment</w:t>
      </w:r>
    </w:p>
    <w:p w14:paraId="751B7434" w14:textId="2AAAD74A" w:rsidR="006E0AEB" w:rsidRPr="006E0AEB" w:rsidRDefault="006E0AEB" w:rsidP="153D686E">
      <w:pPr>
        <w:rPr>
          <w:rFonts w:ascii="Calibri" w:eastAsia="Calibri" w:hAnsi="Calibri" w:cs="Calibri"/>
          <w:color w:val="212121"/>
          <w:lang w:val="en-US"/>
        </w:rPr>
      </w:pPr>
      <w:r w:rsidRPr="00E41E18">
        <w:rPr>
          <w:rFonts w:ascii="Calibri" w:hAnsi="Calibri"/>
          <w:color w:val="000000"/>
        </w:rPr>
        <w:t>Living up to our values of transparency and openness also means that we need to take steps to make UCL easier to navigate</w:t>
      </w:r>
      <w:r w:rsidRPr="00E042FC">
        <w:t>. </w:t>
      </w:r>
      <w:r w:rsidRPr="00E042FC">
        <w:rPr>
          <w:lang w:val="en-US"/>
        </w:rPr>
        <w:t>A</w:t>
      </w:r>
      <w:r w:rsidR="3892FB6F" w:rsidRPr="00E042FC">
        <w:rPr>
          <w:lang w:val="en-US"/>
        </w:rPr>
        <w:t xml:space="preserve"> new</w:t>
      </w:r>
      <w:r w:rsidR="3892FB6F" w:rsidRPr="736A5427">
        <w:rPr>
          <w:rFonts w:ascii="Calibri" w:eastAsia="Calibri" w:hAnsi="Calibri" w:cs="Calibri"/>
          <w:lang w:val="en-US"/>
        </w:rPr>
        <w:t xml:space="preserve"> Policy Team</w:t>
      </w:r>
      <w:r w:rsidR="3892FB6F" w:rsidRPr="00E41E18">
        <w:rPr>
          <w:rFonts w:ascii="Calibri" w:hAnsi="Calibri"/>
          <w:lang w:val="en-US"/>
        </w:rPr>
        <w:t xml:space="preserve"> in the </w:t>
      </w:r>
      <w:r w:rsidR="3892FB6F" w:rsidRPr="736A5427">
        <w:rPr>
          <w:rFonts w:ascii="Calibri" w:eastAsia="Calibri" w:hAnsi="Calibri" w:cs="Calibri"/>
          <w:lang w:val="en-US"/>
        </w:rPr>
        <w:t>Office</w:t>
      </w:r>
      <w:r w:rsidR="3892FB6F" w:rsidRPr="00E41E18">
        <w:rPr>
          <w:rFonts w:ascii="Calibri" w:hAnsi="Calibri"/>
          <w:lang w:val="en-US"/>
        </w:rPr>
        <w:t xml:space="preserve"> of General Counsel </w:t>
      </w:r>
      <w:r w:rsidR="3892FB6F" w:rsidRPr="736A5427">
        <w:rPr>
          <w:rFonts w:ascii="Calibri" w:eastAsia="Calibri" w:hAnsi="Calibri" w:cs="Calibri"/>
          <w:lang w:val="en-US"/>
        </w:rPr>
        <w:t>will work closely and in partnership with the many specialist policy teams across UCL. The new service</w:t>
      </w:r>
      <w:r w:rsidR="3892FB6F" w:rsidRPr="00E41E18">
        <w:rPr>
          <w:rFonts w:ascii="Calibri" w:hAnsi="Calibri"/>
          <w:lang w:val="en-US"/>
        </w:rPr>
        <w:t xml:space="preserve"> will </w:t>
      </w:r>
      <w:r w:rsidR="3892FB6F" w:rsidRPr="736A5427">
        <w:rPr>
          <w:rFonts w:ascii="Calibri" w:eastAsia="Calibri" w:hAnsi="Calibri" w:cs="Calibri"/>
          <w:lang w:val="en-US"/>
        </w:rPr>
        <w:t xml:space="preserve">be responsible for managing and maintaining UCL’s extensive policy portfolio across the breadth of UCL’s activities, implementing a policy lifecycle management plan, developing clear consultation, endorsement and approval </w:t>
      </w:r>
      <w:proofErr w:type="gramStart"/>
      <w:r w:rsidR="3892FB6F" w:rsidRPr="736A5427">
        <w:rPr>
          <w:rFonts w:ascii="Calibri" w:eastAsia="Calibri" w:hAnsi="Calibri" w:cs="Calibri"/>
          <w:lang w:val="en-US"/>
        </w:rPr>
        <w:t>processes</w:t>
      </w:r>
      <w:proofErr w:type="gramEnd"/>
      <w:r w:rsidR="3892FB6F" w:rsidRPr="736A5427">
        <w:rPr>
          <w:rFonts w:ascii="Calibri" w:eastAsia="Calibri" w:hAnsi="Calibri" w:cs="Calibri"/>
          <w:lang w:val="en-US"/>
        </w:rPr>
        <w:t xml:space="preserve"> and supporting</w:t>
      </w:r>
      <w:r w:rsidR="3892FB6F" w:rsidRPr="00E41E18">
        <w:rPr>
          <w:rFonts w:ascii="Calibri" w:hAnsi="Calibri"/>
          <w:lang w:val="en-US"/>
        </w:rPr>
        <w:t xml:space="preserve"> consistent </w:t>
      </w:r>
      <w:r w:rsidR="3892FB6F" w:rsidRPr="736A5427">
        <w:rPr>
          <w:rFonts w:ascii="Calibri" w:eastAsia="Calibri" w:hAnsi="Calibri" w:cs="Calibri"/>
          <w:lang w:val="en-US"/>
        </w:rPr>
        <w:t>development of policy across UCL.  They will develop a central policy register to make</w:t>
      </w:r>
      <w:r w:rsidR="3892FB6F" w:rsidRPr="736A5427">
        <w:rPr>
          <w:rFonts w:ascii="Calibri" w:eastAsia="Calibri" w:hAnsi="Calibri" w:cs="Calibri"/>
          <w:color w:val="212121"/>
          <w:lang w:val="en-US"/>
        </w:rPr>
        <w:t xml:space="preserve"> it easier for staff and students to access the information that they need. Oversight of policy across UCL will help us ensure that our policies are effective, consistent, </w:t>
      </w:r>
      <w:r w:rsidR="3892FB6F" w:rsidRPr="00E41E18">
        <w:rPr>
          <w:rFonts w:ascii="Calibri" w:hAnsi="Calibri"/>
          <w:color w:val="212121"/>
          <w:lang w:val="en-US"/>
        </w:rPr>
        <w:t>and aligned with our values and our commitments on equity and inclusion.</w:t>
      </w:r>
    </w:p>
    <w:p w14:paraId="564E7710" w14:textId="77777777" w:rsidR="006E0AEB" w:rsidRPr="006E0AEB" w:rsidRDefault="006E0AEB" w:rsidP="00906092"/>
    <w:p w14:paraId="18665DE3" w14:textId="09DBF4E4" w:rsidR="00906092" w:rsidRDefault="00906092" w:rsidP="00906092">
      <w:r>
        <w:t xml:space="preserve">Additionally, and in that same spirit, </w:t>
      </w:r>
      <w:r w:rsidR="00E21D9E">
        <w:t>we will initiate</w:t>
      </w:r>
      <w:r>
        <w:t xml:space="preserve"> a programme of work to </w:t>
      </w:r>
      <w:r w:rsidR="00E21D9E">
        <w:t>ensure consistency</w:t>
      </w:r>
      <w:r>
        <w:t xml:space="preserve"> and </w:t>
      </w:r>
      <w:r w:rsidR="00E21D9E">
        <w:t>alignment across</w:t>
      </w:r>
      <w:r>
        <w:t xml:space="preserve"> our disciplinary processes. </w:t>
      </w:r>
      <w:r w:rsidR="003F48A5">
        <w:t>E</w:t>
      </w:r>
      <w:r>
        <w:t>vidence from those processes indicates that they are not all currently configured in line with our institutional values. Some of our most contentious cases can become highly adversarial and intimidating for those raising their concerns; resolution can be slow in others where processes are unnecessarily burdensome. This can take a heavy toll on those involved and can prevent us from tackling areas of real concern because individuals are reluctant to speak out.</w:t>
      </w:r>
      <w:r w:rsidR="00253FEF">
        <w:t xml:space="preserve"> </w:t>
      </w:r>
      <w:r w:rsidR="009B3131">
        <w:t>This will be a joint project between HR and the Office of the General Counsel.</w:t>
      </w:r>
    </w:p>
    <w:p w14:paraId="43C1CB8D" w14:textId="77777777" w:rsidR="001D1A62" w:rsidRDefault="001D1A62" w:rsidP="001D1A62"/>
    <w:p w14:paraId="326FD1C5" w14:textId="6E6F64D3" w:rsidR="00D95A2A" w:rsidRPr="00D95A2A" w:rsidRDefault="00D95A2A" w:rsidP="001D1A62">
      <w:pPr>
        <w:rPr>
          <w:b/>
          <w:bCs/>
        </w:rPr>
      </w:pPr>
      <w:r>
        <w:rPr>
          <w:b/>
          <w:bCs/>
        </w:rPr>
        <w:t>Freedom of debate on campus</w:t>
      </w:r>
    </w:p>
    <w:p w14:paraId="7CAAC4B3" w14:textId="0BC8D3BE" w:rsidR="001D1A62" w:rsidRDefault="001D1A62" w:rsidP="001D1A62">
      <w:r>
        <w:t xml:space="preserve">Finally, </w:t>
      </w:r>
      <w:r w:rsidR="007D53FF">
        <w:t xml:space="preserve">and </w:t>
      </w:r>
      <w:r>
        <w:t xml:space="preserve">crucially, </w:t>
      </w:r>
      <w:r w:rsidR="00814D99">
        <w:t xml:space="preserve">we also want to </w:t>
      </w:r>
      <w:r w:rsidR="001870A2">
        <w:t>create</w:t>
      </w:r>
      <w:r w:rsidR="00814D99">
        <w:t xml:space="preserve"> space for constructive debate on controversial questions. </w:t>
      </w:r>
      <w:r w:rsidR="001870A2">
        <w:t xml:space="preserve">This is vital because </w:t>
      </w:r>
      <w:r>
        <w:t xml:space="preserve">UCL </w:t>
      </w:r>
      <w:r w:rsidR="001870A2">
        <w:t xml:space="preserve">is and </w:t>
      </w:r>
      <w:r>
        <w:t xml:space="preserve">must </w:t>
      </w:r>
      <w:r w:rsidR="001870A2">
        <w:t>remain</w:t>
      </w:r>
      <w:r>
        <w:t xml:space="preserve"> a place where principles of academic freedom are steadfastly upheld. </w:t>
      </w:r>
      <w:r w:rsidR="00DE3424">
        <w:t>Throughout the strategic plan period, we will</w:t>
      </w:r>
      <w:r>
        <w:t xml:space="preserve"> </w:t>
      </w:r>
      <w:r w:rsidR="00DE3424">
        <w:t>explicitly</w:t>
      </w:r>
      <w:r>
        <w:t xml:space="preserve"> </w:t>
      </w:r>
      <w:r w:rsidR="00DE3424">
        <w:t>facilitate</w:t>
      </w:r>
      <w:r>
        <w:t xml:space="preserve"> collective consideration of what academic freedom means in a range of contexts, and how, as a community, we can respond when academic exploration pushes us to places that feel uncomfortable. Drawing on models such as the Academic Board Working Group on Definitions of Antisemitism, which enabled careful and thoughtful progress on </w:t>
      </w:r>
      <w:r w:rsidR="007D53FF">
        <w:t xml:space="preserve">the </w:t>
      </w:r>
      <w:r w:rsidR="004E0024">
        <w:t>highly sensitive question of the</w:t>
      </w:r>
      <w:r>
        <w:t xml:space="preserve"> International Holocaust Remembrance Alliance (IHRA) definition of antisemitism, we will be creating regular opportunities for all of those at UCL – and our external partners and collaborators – to come together to debate and examine the boundaries of academic freedom from a range of standpoints, and to understand what those boundaries mean for us in practice.</w:t>
      </w:r>
      <w:r w:rsidR="00DE3424">
        <w:t xml:space="preserve"> </w:t>
      </w:r>
    </w:p>
    <w:p w14:paraId="3E48F71F" w14:textId="77777777" w:rsidR="001653A9" w:rsidRDefault="001653A9" w:rsidP="001653A9"/>
    <w:p w14:paraId="103D2FEA" w14:textId="77777777" w:rsidR="001D1A62" w:rsidRDefault="001D1A62" w:rsidP="001653A9">
      <w:r>
        <w:t>The specific initiatives we will therefore be taking forward in relation to community and culture are:</w:t>
      </w:r>
    </w:p>
    <w:p w14:paraId="1663DAB5" w14:textId="77777777" w:rsidR="001D1A62" w:rsidRDefault="001D1A62" w:rsidP="001653A9"/>
    <w:tbl>
      <w:tblPr>
        <w:tblStyle w:val="TableGrid"/>
        <w:tblW w:w="10065" w:type="dxa"/>
        <w:tblInd w:w="-431" w:type="dxa"/>
        <w:tblLook w:val="04A0" w:firstRow="1" w:lastRow="0" w:firstColumn="1" w:lastColumn="0" w:noHBand="0" w:noVBand="1"/>
      </w:tblPr>
      <w:tblGrid>
        <w:gridCol w:w="1844"/>
        <w:gridCol w:w="4110"/>
        <w:gridCol w:w="4111"/>
      </w:tblGrid>
      <w:tr w:rsidR="00122446" w14:paraId="179C6780" w14:textId="77777777" w:rsidTr="5964542E">
        <w:trPr>
          <w:trHeight w:val="396"/>
        </w:trPr>
        <w:tc>
          <w:tcPr>
            <w:tcW w:w="10065" w:type="dxa"/>
            <w:gridSpan w:val="3"/>
            <w:shd w:val="clear" w:color="auto" w:fill="E7E6E6" w:themeFill="background2"/>
          </w:tcPr>
          <w:p w14:paraId="6E218947" w14:textId="6B3CDF2B" w:rsidR="004211C4" w:rsidRPr="4429BFAB" w:rsidRDefault="004211C4" w:rsidP="004211C4">
            <w:pPr>
              <w:rPr>
                <w:b/>
                <w:bCs/>
              </w:rPr>
            </w:pPr>
            <w:r>
              <w:rPr>
                <w:b/>
                <w:bCs/>
              </w:rPr>
              <w:t xml:space="preserve">Delivery Area sponsor: </w:t>
            </w:r>
            <w:r w:rsidR="001E5AF3">
              <w:rPr>
                <w:b/>
                <w:bCs/>
              </w:rPr>
              <w:t xml:space="preserve">President &amp; Provost, </w:t>
            </w:r>
            <w:r>
              <w:rPr>
                <w:b/>
                <w:bCs/>
              </w:rPr>
              <w:t>Chief People Officer</w:t>
            </w:r>
            <w:r w:rsidR="00B93D49">
              <w:rPr>
                <w:b/>
                <w:bCs/>
              </w:rPr>
              <w:t>,</w:t>
            </w:r>
            <w:r w:rsidR="001E5AF3">
              <w:rPr>
                <w:b/>
                <w:bCs/>
              </w:rPr>
              <w:t xml:space="preserve"> and General Counsel</w:t>
            </w:r>
          </w:p>
        </w:tc>
      </w:tr>
      <w:tr w:rsidR="0047341F" w14:paraId="7E0E4BCC" w14:textId="77777777" w:rsidTr="5964542E">
        <w:trPr>
          <w:trHeight w:val="396"/>
        </w:trPr>
        <w:tc>
          <w:tcPr>
            <w:tcW w:w="1844" w:type="dxa"/>
            <w:shd w:val="clear" w:color="auto" w:fill="E7E6E6" w:themeFill="background2"/>
          </w:tcPr>
          <w:p w14:paraId="0FCA1C29" w14:textId="77777777" w:rsidR="001D1A62" w:rsidRDefault="001D1A62" w:rsidP="006A3979"/>
        </w:tc>
        <w:tc>
          <w:tcPr>
            <w:tcW w:w="4110" w:type="dxa"/>
            <w:shd w:val="clear" w:color="auto" w:fill="E7E6E6" w:themeFill="background2"/>
          </w:tcPr>
          <w:p w14:paraId="57A71288" w14:textId="77777777" w:rsidR="001D1A62" w:rsidRPr="00946B5C" w:rsidRDefault="001D1A62" w:rsidP="006A3979">
            <w:pPr>
              <w:jc w:val="center"/>
              <w:rPr>
                <w:b/>
              </w:rPr>
            </w:pPr>
            <w:r>
              <w:rPr>
                <w:b/>
              </w:rPr>
              <w:t>Year 1</w:t>
            </w:r>
          </w:p>
        </w:tc>
        <w:tc>
          <w:tcPr>
            <w:tcW w:w="4111" w:type="dxa"/>
            <w:shd w:val="clear" w:color="auto" w:fill="E7E6E6" w:themeFill="background2"/>
          </w:tcPr>
          <w:p w14:paraId="3F7EC9BE" w14:textId="7DA627F5" w:rsidR="001D1A62" w:rsidRPr="00946B5C" w:rsidRDefault="52A04828" w:rsidP="4429BFAB">
            <w:pPr>
              <w:jc w:val="center"/>
              <w:rPr>
                <w:b/>
                <w:bCs/>
              </w:rPr>
            </w:pPr>
            <w:r w:rsidRPr="4429BFAB">
              <w:rPr>
                <w:b/>
                <w:bCs/>
              </w:rPr>
              <w:t>Years 2</w:t>
            </w:r>
            <w:r w:rsidR="493475C5" w:rsidRPr="4429BFAB">
              <w:rPr>
                <w:b/>
                <w:bCs/>
              </w:rPr>
              <w:t>–</w:t>
            </w:r>
            <w:r w:rsidRPr="4429BFAB">
              <w:rPr>
                <w:b/>
                <w:bCs/>
              </w:rPr>
              <w:t>5</w:t>
            </w:r>
          </w:p>
        </w:tc>
      </w:tr>
      <w:tr w:rsidR="00122446" w14:paraId="03022B55" w14:textId="77777777" w:rsidTr="5964542E">
        <w:trPr>
          <w:trHeight w:val="1127"/>
        </w:trPr>
        <w:tc>
          <w:tcPr>
            <w:tcW w:w="1844" w:type="dxa"/>
            <w:shd w:val="clear" w:color="auto" w:fill="E7E6E6" w:themeFill="background2"/>
          </w:tcPr>
          <w:p w14:paraId="057EBFC8" w14:textId="77777777" w:rsidR="001D1A62" w:rsidRPr="00946B5C" w:rsidRDefault="001D1A62" w:rsidP="006A3979">
            <w:pPr>
              <w:rPr>
                <w:b/>
              </w:rPr>
            </w:pPr>
            <w:r>
              <w:rPr>
                <w:b/>
              </w:rPr>
              <w:t>Ready for implementation</w:t>
            </w:r>
          </w:p>
        </w:tc>
        <w:tc>
          <w:tcPr>
            <w:tcW w:w="4110" w:type="dxa"/>
          </w:tcPr>
          <w:p w14:paraId="6A901A12" w14:textId="391F8073" w:rsidR="001D1A62" w:rsidRDefault="75FA14A5" w:rsidP="005C42EF">
            <w:pPr>
              <w:pStyle w:val="ListParagraph"/>
              <w:numPr>
                <w:ilvl w:val="0"/>
                <w:numId w:val="3"/>
              </w:numPr>
              <w:ind w:left="312" w:hanging="280"/>
              <w:rPr>
                <w:sz w:val="22"/>
                <w:szCs w:val="22"/>
              </w:rPr>
            </w:pPr>
            <w:r w:rsidRPr="5964542E">
              <w:rPr>
                <w:sz w:val="22"/>
                <w:szCs w:val="22"/>
              </w:rPr>
              <w:t xml:space="preserve">Consideration of leadership structures </w:t>
            </w:r>
          </w:p>
          <w:p w14:paraId="34A2EC9B" w14:textId="77777777" w:rsidR="00CE54CB" w:rsidRPr="004211C4" w:rsidRDefault="00CE54CB" w:rsidP="004211C4">
            <w:pPr>
              <w:ind w:left="32"/>
              <w:rPr>
                <w:sz w:val="22"/>
              </w:rPr>
            </w:pPr>
          </w:p>
        </w:tc>
        <w:tc>
          <w:tcPr>
            <w:tcW w:w="4111" w:type="dxa"/>
          </w:tcPr>
          <w:p w14:paraId="3DA86342" w14:textId="77777777" w:rsidR="001D1A62" w:rsidRDefault="2E8D5EB6" w:rsidP="005C42EF">
            <w:pPr>
              <w:pStyle w:val="ListParagraph"/>
              <w:numPr>
                <w:ilvl w:val="0"/>
                <w:numId w:val="3"/>
              </w:numPr>
              <w:ind w:left="318" w:hanging="284"/>
              <w:rPr>
                <w:sz w:val="22"/>
                <w:szCs w:val="22"/>
              </w:rPr>
            </w:pPr>
            <w:r w:rsidRPr="5964542E">
              <w:rPr>
                <w:sz w:val="22"/>
                <w:szCs w:val="22"/>
              </w:rPr>
              <w:t>Implement new Inclusion, Diversity, and Equality Strategy</w:t>
            </w:r>
          </w:p>
          <w:p w14:paraId="695BD4DE" w14:textId="0FFC14A1" w:rsidR="000B2DE0" w:rsidRPr="005E500E" w:rsidRDefault="58EF037D" w:rsidP="005C42EF">
            <w:pPr>
              <w:pStyle w:val="ListParagraph"/>
              <w:numPr>
                <w:ilvl w:val="0"/>
                <w:numId w:val="3"/>
              </w:numPr>
              <w:ind w:left="318" w:hanging="284"/>
              <w:rPr>
                <w:sz w:val="22"/>
                <w:szCs w:val="22"/>
              </w:rPr>
            </w:pPr>
            <w:r w:rsidRPr="5964542E">
              <w:rPr>
                <w:sz w:val="22"/>
                <w:szCs w:val="22"/>
              </w:rPr>
              <w:t>Create new policy team</w:t>
            </w:r>
          </w:p>
        </w:tc>
      </w:tr>
      <w:tr w:rsidR="00122446" w14:paraId="7569A0EE" w14:textId="77777777" w:rsidTr="5964542E">
        <w:trPr>
          <w:trHeight w:val="1496"/>
        </w:trPr>
        <w:tc>
          <w:tcPr>
            <w:tcW w:w="1844" w:type="dxa"/>
            <w:shd w:val="clear" w:color="auto" w:fill="E7E6E6" w:themeFill="background2"/>
          </w:tcPr>
          <w:p w14:paraId="054517D3" w14:textId="77777777" w:rsidR="001D1A62" w:rsidRPr="00946B5C" w:rsidRDefault="001D1A62" w:rsidP="006A3979">
            <w:pPr>
              <w:rPr>
                <w:b/>
              </w:rPr>
            </w:pPr>
            <w:r>
              <w:rPr>
                <w:b/>
              </w:rPr>
              <w:t>Developmental initiatives</w:t>
            </w:r>
          </w:p>
        </w:tc>
        <w:tc>
          <w:tcPr>
            <w:tcW w:w="4110" w:type="dxa"/>
          </w:tcPr>
          <w:p w14:paraId="7F354DB0" w14:textId="77777777" w:rsidR="001D1A62" w:rsidRDefault="2E8D5EB6" w:rsidP="005C42EF">
            <w:pPr>
              <w:pStyle w:val="ListParagraph"/>
              <w:numPr>
                <w:ilvl w:val="0"/>
                <w:numId w:val="3"/>
              </w:numPr>
              <w:ind w:left="312" w:hanging="280"/>
              <w:rPr>
                <w:sz w:val="22"/>
                <w:szCs w:val="22"/>
              </w:rPr>
            </w:pPr>
            <w:r w:rsidRPr="5964542E">
              <w:rPr>
                <w:sz w:val="22"/>
                <w:szCs w:val="22"/>
              </w:rPr>
              <w:t>Develop new Inclusion, Diversity, and Equality Strategy</w:t>
            </w:r>
          </w:p>
          <w:p w14:paraId="3AF26222" w14:textId="77777777" w:rsidR="009B3131" w:rsidRDefault="009B3131" w:rsidP="005C42EF">
            <w:pPr>
              <w:pStyle w:val="ListParagraph"/>
              <w:numPr>
                <w:ilvl w:val="0"/>
                <w:numId w:val="3"/>
              </w:numPr>
              <w:ind w:left="312" w:hanging="280"/>
              <w:rPr>
                <w:sz w:val="22"/>
                <w:szCs w:val="22"/>
              </w:rPr>
            </w:pPr>
            <w:r w:rsidRPr="5964542E">
              <w:rPr>
                <w:sz w:val="22"/>
                <w:szCs w:val="22"/>
              </w:rPr>
              <w:t>Update and align existing disciplinary processes</w:t>
            </w:r>
          </w:p>
          <w:p w14:paraId="2F946208" w14:textId="77777777" w:rsidR="009B3131" w:rsidRDefault="009B3131" w:rsidP="005C42EF">
            <w:pPr>
              <w:pStyle w:val="ListParagraph"/>
              <w:numPr>
                <w:ilvl w:val="0"/>
                <w:numId w:val="3"/>
              </w:numPr>
              <w:ind w:left="312" w:hanging="280"/>
              <w:rPr>
                <w:sz w:val="22"/>
                <w:szCs w:val="22"/>
              </w:rPr>
            </w:pPr>
            <w:r w:rsidRPr="5964542E">
              <w:rPr>
                <w:sz w:val="22"/>
                <w:szCs w:val="22"/>
              </w:rPr>
              <w:t>Creation of Staff Mediator function</w:t>
            </w:r>
          </w:p>
          <w:p w14:paraId="46AFB91E" w14:textId="38A9A37C" w:rsidR="000B2DE0" w:rsidRPr="009C0728" w:rsidRDefault="58EF037D" w:rsidP="005C42EF">
            <w:pPr>
              <w:pStyle w:val="ListParagraph"/>
              <w:numPr>
                <w:ilvl w:val="0"/>
                <w:numId w:val="3"/>
              </w:numPr>
              <w:ind w:left="312" w:hanging="280"/>
              <w:rPr>
                <w:sz w:val="22"/>
                <w:szCs w:val="22"/>
              </w:rPr>
            </w:pPr>
            <w:r w:rsidRPr="5964542E">
              <w:rPr>
                <w:sz w:val="22"/>
                <w:szCs w:val="22"/>
              </w:rPr>
              <w:t>Programme of work on academic freedom</w:t>
            </w:r>
          </w:p>
        </w:tc>
        <w:tc>
          <w:tcPr>
            <w:tcW w:w="4111" w:type="dxa"/>
          </w:tcPr>
          <w:p w14:paraId="5E5D9EF6" w14:textId="163BFBAC" w:rsidR="001D1A62" w:rsidRPr="000D3533" w:rsidRDefault="58EF037D" w:rsidP="00E41E18">
            <w:pPr>
              <w:pStyle w:val="ListParagraph"/>
              <w:numPr>
                <w:ilvl w:val="0"/>
                <w:numId w:val="3"/>
              </w:numPr>
              <w:ind w:left="318" w:hanging="284"/>
              <w:rPr>
                <w:sz w:val="22"/>
                <w:szCs w:val="22"/>
              </w:rPr>
            </w:pPr>
            <w:r w:rsidRPr="5964542E">
              <w:rPr>
                <w:sz w:val="22"/>
                <w:szCs w:val="22"/>
              </w:rPr>
              <w:t xml:space="preserve">Comprehensive review of our policies </w:t>
            </w:r>
          </w:p>
          <w:p w14:paraId="48A82393" w14:textId="77777777" w:rsidR="001D1A62" w:rsidRPr="005E500E" w:rsidRDefault="001D1A62" w:rsidP="006A3979">
            <w:pPr>
              <w:ind w:hanging="284"/>
              <w:rPr>
                <w:sz w:val="22"/>
              </w:rPr>
            </w:pPr>
          </w:p>
        </w:tc>
      </w:tr>
    </w:tbl>
    <w:p w14:paraId="704FC531" w14:textId="77777777" w:rsidR="001D1A62" w:rsidRDefault="001D1A62" w:rsidP="001653A9"/>
    <w:p w14:paraId="01E1BC27" w14:textId="771206EC" w:rsidR="001653A9" w:rsidRPr="001653A9" w:rsidRDefault="001653A9" w:rsidP="001653A9">
      <w:pPr>
        <w:sectPr w:rsidR="001653A9" w:rsidRPr="001653A9" w:rsidSect="00B31D5F">
          <w:pgSz w:w="11900" w:h="16840"/>
          <w:pgMar w:top="1440" w:right="1440" w:bottom="1440" w:left="1440" w:header="708" w:footer="708" w:gutter="0"/>
          <w:cols w:space="708"/>
          <w:docGrid w:linePitch="360"/>
        </w:sectPr>
      </w:pPr>
      <w:bookmarkStart w:id="35" w:name="_Toc117772418"/>
    </w:p>
    <w:p w14:paraId="4BFBD5C5" w14:textId="1D51A38D" w:rsidR="003E2A4D" w:rsidRDefault="00253842" w:rsidP="003E2A4D">
      <w:pPr>
        <w:pStyle w:val="Heading1"/>
      </w:pPr>
      <w:bookmarkStart w:id="36" w:name="_Toc122065008"/>
      <w:r>
        <w:t>6</w:t>
      </w:r>
      <w:r w:rsidR="0046385C">
        <w:t xml:space="preserve">. </w:t>
      </w:r>
      <w:r w:rsidR="003E2A4D">
        <w:t xml:space="preserve">Delivery and </w:t>
      </w:r>
      <w:r w:rsidR="00237EF9">
        <w:t>p</w:t>
      </w:r>
      <w:r w:rsidR="003E2A4D">
        <w:t>erformance</w:t>
      </w:r>
      <w:bookmarkEnd w:id="36"/>
      <w:bookmarkEnd w:id="35"/>
    </w:p>
    <w:p w14:paraId="1744C9DA" w14:textId="77777777" w:rsidR="003E2A4D" w:rsidRPr="003E2A4D" w:rsidRDefault="003E2A4D" w:rsidP="003E2A4D"/>
    <w:p w14:paraId="45006E29" w14:textId="26EE0E35" w:rsidR="003E2A4D" w:rsidRDefault="003E2A4D" w:rsidP="005C42EF">
      <w:pPr>
        <w:pStyle w:val="Heading2"/>
        <w:numPr>
          <w:ilvl w:val="0"/>
          <w:numId w:val="17"/>
        </w:numPr>
        <w:ind w:left="426" w:hanging="426"/>
      </w:pPr>
      <w:bookmarkStart w:id="37" w:name="_Toc122065009"/>
      <w:bookmarkStart w:id="38" w:name="_Toc117772419"/>
      <w:r>
        <w:t>Governance</w:t>
      </w:r>
      <w:bookmarkEnd w:id="37"/>
      <w:bookmarkEnd w:id="38"/>
    </w:p>
    <w:p w14:paraId="3C8EFD0D" w14:textId="51737688" w:rsidR="004E0FEC" w:rsidRDefault="0EDBF2F8" w:rsidP="004E0FEC">
      <w:r>
        <w:t>C</w:t>
      </w:r>
      <w:r w:rsidR="00696834">
        <w:t xml:space="preserve">lear governance structures </w:t>
      </w:r>
      <w:r w:rsidR="1D8E1B8E">
        <w:t>will be put in place to</w:t>
      </w:r>
      <w:r w:rsidR="004E0FEC">
        <w:t xml:space="preserve"> ensure effective oversight and delivery of the priorities in this Strategic Plan, </w:t>
      </w:r>
      <w:r w:rsidR="002F341D">
        <w:t>and so that we operate in line with our principles of transparency and accountability</w:t>
      </w:r>
      <w:r w:rsidR="00696834">
        <w:t>.</w:t>
      </w:r>
    </w:p>
    <w:p w14:paraId="548EB39D" w14:textId="77777777" w:rsidR="004E0FEC" w:rsidRPr="007047FA" w:rsidRDefault="004E0FEC" w:rsidP="004E0FEC"/>
    <w:p w14:paraId="018D6A5A" w14:textId="67C6896D" w:rsidR="004E0FEC" w:rsidRPr="00CC7417" w:rsidRDefault="004E0FEC" w:rsidP="2F7E61DB">
      <w:r w:rsidRPr="00CC7417">
        <w:t xml:space="preserve">A Strategic Plan </w:t>
      </w:r>
      <w:r w:rsidR="003E045B" w:rsidRPr="00CC7417">
        <w:t>Review Group</w:t>
      </w:r>
      <w:r w:rsidRPr="00CC7417">
        <w:t xml:space="preserve"> will be established to oversee </w:t>
      </w:r>
      <w:r w:rsidR="003E045B" w:rsidRPr="00CC7417">
        <w:t xml:space="preserve">and coordinate </w:t>
      </w:r>
      <w:r w:rsidRPr="00CC7417">
        <w:t xml:space="preserve">delivery of the </w:t>
      </w:r>
      <w:r w:rsidR="003E045B" w:rsidRPr="00CC7417">
        <w:t>initiatives</w:t>
      </w:r>
      <w:r w:rsidRPr="00CC7417">
        <w:t xml:space="preserve"> set out </w:t>
      </w:r>
      <w:r w:rsidR="003E045B" w:rsidRPr="00CC7417">
        <w:t>in this plan</w:t>
      </w:r>
      <w:r w:rsidRPr="00CC7417">
        <w:t xml:space="preserve">. The </w:t>
      </w:r>
      <w:r w:rsidR="003E045B" w:rsidRPr="00CC7417">
        <w:t>Review Group</w:t>
      </w:r>
      <w:r w:rsidRPr="00CC7417">
        <w:t xml:space="preserve"> will meet </w:t>
      </w:r>
      <w:r w:rsidR="00510813" w:rsidRPr="00CC7417">
        <w:t>regularly to</w:t>
      </w:r>
      <w:r w:rsidRPr="00CC7417">
        <w:t xml:space="preserve"> receive progress reports on the major areas of activity and will set direction in terms of delivery. It will report into UMC and Council. </w:t>
      </w:r>
      <w:r w:rsidR="003E045B" w:rsidRPr="00CC7417">
        <w:t>R</w:t>
      </w:r>
      <w:r w:rsidRPr="00CC7417">
        <w:t>egular reports on progress against delivery of the Strategic Plan priorities will</w:t>
      </w:r>
      <w:r w:rsidR="003E045B" w:rsidRPr="00CC7417">
        <w:t xml:space="preserve"> also</w:t>
      </w:r>
      <w:r w:rsidRPr="00CC7417">
        <w:t xml:space="preserve"> be provided to the whole university community</w:t>
      </w:r>
      <w:r w:rsidR="008931E5" w:rsidRPr="00CC7417">
        <w:t>.</w:t>
      </w:r>
    </w:p>
    <w:p w14:paraId="2935A9C8" w14:textId="77777777" w:rsidR="004E0FEC" w:rsidRDefault="004E0FEC" w:rsidP="004E0FEC"/>
    <w:p w14:paraId="12063BE7" w14:textId="57039203" w:rsidR="004E0FEC" w:rsidRDefault="7C2C61ED" w:rsidP="004E0FEC">
      <w:r>
        <w:t>E</w:t>
      </w:r>
      <w:r w:rsidR="004E0FEC">
        <w:t>ffective links</w:t>
      </w:r>
      <w:r w:rsidR="1CFCA6DB">
        <w:t xml:space="preserve"> will be established</w:t>
      </w:r>
      <w:r w:rsidR="004E0FEC">
        <w:t xml:space="preserve"> between the Strategic Plan </w:t>
      </w:r>
      <w:r w:rsidR="003E045B">
        <w:t>Review Group</w:t>
      </w:r>
      <w:r w:rsidR="004E0FEC">
        <w:t xml:space="preserve"> and other components of our strategic delivery framework. These include the Vice-Provost/Vice-President portfolio annual plans, the annual </w:t>
      </w:r>
      <w:r w:rsidR="2A3D9E5C">
        <w:t>f</w:t>
      </w:r>
      <w:r w:rsidR="004E0FEC">
        <w:t xml:space="preserve">aculty plans, UCL’s Major </w:t>
      </w:r>
      <w:r w:rsidR="003E045B">
        <w:t xml:space="preserve">Strategic </w:t>
      </w:r>
      <w:r w:rsidR="004E0FEC">
        <w:t xml:space="preserve">Projects Portfolio, our Change and Improvement function, and the Estates Portfolio. Collectively, these comprise our overall delivery architecture, allowing us to keep track of our most significant activities and priorities, monitor and report on our progress, and take corrective action where necessary. </w:t>
      </w:r>
      <w:r w:rsidR="6B2E77FD">
        <w:t>T</w:t>
      </w:r>
      <w:r w:rsidR="004E0FEC">
        <w:t xml:space="preserve">he framework </w:t>
      </w:r>
      <w:r w:rsidR="60CBEA37">
        <w:t xml:space="preserve">will be </w:t>
      </w:r>
      <w:r w:rsidR="004E0FEC">
        <w:t>managed efficiently</w:t>
      </w:r>
      <w:r w:rsidR="002159FA">
        <w:t xml:space="preserve">, with maximum co-ordination of resources and systems, and </w:t>
      </w:r>
      <w:r w:rsidR="004E0FEC">
        <w:t xml:space="preserve">underpinned by consistent and comparable data. </w:t>
      </w:r>
    </w:p>
    <w:p w14:paraId="632FAECD" w14:textId="3751E48F" w:rsidR="003E045B" w:rsidRDefault="003E045B" w:rsidP="004E0FEC"/>
    <w:p w14:paraId="61FE551E" w14:textId="77777777" w:rsidR="0061703A" w:rsidRDefault="0061703A" w:rsidP="0061703A">
      <w:r w:rsidRPr="002A0562">
        <w:t>Colleagues are currently experiencing high levels of workload. The pace of change will be managed to ensure it is not placing undue burden on staff, with continuous review of the sequencing, prioritisation, and interdependency of the Strategic Plan initiatives as they are rolled out. This will help improve our delivery confidence as well as ensuring that change is manageable.</w:t>
      </w:r>
      <w:r>
        <w:t xml:space="preserve"> </w:t>
      </w:r>
    </w:p>
    <w:p w14:paraId="1434BD79" w14:textId="77777777" w:rsidR="004E0FEC" w:rsidRDefault="004E0FEC" w:rsidP="004E0FEC"/>
    <w:p w14:paraId="46559968" w14:textId="6C27FF12" w:rsidR="003E2A4D" w:rsidRDefault="003E2A4D" w:rsidP="005C42EF">
      <w:pPr>
        <w:pStyle w:val="Heading2"/>
        <w:numPr>
          <w:ilvl w:val="0"/>
          <w:numId w:val="17"/>
        </w:numPr>
        <w:ind w:left="426" w:hanging="426"/>
      </w:pPr>
      <w:bookmarkStart w:id="39" w:name="_Toc122065010"/>
      <w:bookmarkStart w:id="40" w:name="_Toc117772420"/>
      <w:r>
        <w:t>Key Performance Indicators</w:t>
      </w:r>
      <w:bookmarkEnd w:id="39"/>
      <w:bookmarkEnd w:id="40"/>
    </w:p>
    <w:p w14:paraId="5CEB0B70" w14:textId="559016EA" w:rsidR="003E2A4D" w:rsidRDefault="004E0FEC" w:rsidP="004E0FEC">
      <w:r>
        <w:t xml:space="preserve">This </w:t>
      </w:r>
      <w:r w:rsidR="00237EF9">
        <w:t xml:space="preserve">draft </w:t>
      </w:r>
      <w:r>
        <w:t xml:space="preserve">Strategic Plan sets out </w:t>
      </w:r>
      <w:r w:rsidR="00F7502B" w:rsidRPr="00CC7417">
        <w:t>5</w:t>
      </w:r>
      <w:r w:rsidR="00CC7417" w:rsidRPr="00CC7417">
        <w:t>9</w:t>
      </w:r>
      <w:r w:rsidR="00D07DA0" w:rsidRPr="00CC7417">
        <w:t xml:space="preserve"> </w:t>
      </w:r>
      <w:r w:rsidRPr="00CC7417">
        <w:t>i</w:t>
      </w:r>
      <w:r>
        <w:t>nitiatives to be taken forward over the next five years. The full set of initiatives</w:t>
      </w:r>
      <w:r w:rsidR="0075029C">
        <w:t xml:space="preserve"> </w:t>
      </w:r>
      <w:r w:rsidR="00237EF9">
        <w:t>is</w:t>
      </w:r>
      <w:r>
        <w:t xml:space="preserve"> set out in the table in </w:t>
      </w:r>
      <w:r w:rsidRPr="2F7E61DB">
        <w:rPr>
          <w:b/>
          <w:bCs/>
        </w:rPr>
        <w:t xml:space="preserve">Annex </w:t>
      </w:r>
      <w:r w:rsidR="006D7461" w:rsidRPr="2F7E61DB">
        <w:rPr>
          <w:b/>
          <w:bCs/>
        </w:rPr>
        <w:t>1</w:t>
      </w:r>
      <w:r>
        <w:t>.</w:t>
      </w:r>
      <w:r w:rsidR="00F01420">
        <w:t xml:space="preserve"> The KPIs</w:t>
      </w:r>
      <w:r w:rsidR="00237EF9">
        <w:t xml:space="preserve"> </w:t>
      </w:r>
      <w:r w:rsidR="00A771B0">
        <w:t xml:space="preserve">that </w:t>
      </w:r>
      <w:r w:rsidR="00237EF9">
        <w:t xml:space="preserve">will </w:t>
      </w:r>
      <w:r w:rsidR="00DB26D5">
        <w:t>be used to monitor progress against delivery of the plan overall</w:t>
      </w:r>
      <w:r w:rsidR="00A771B0">
        <w:t xml:space="preserve"> will be developed as the plan </w:t>
      </w:r>
      <w:proofErr w:type="gramStart"/>
      <w:r w:rsidR="00A771B0">
        <w:t>progresses, and</w:t>
      </w:r>
      <w:proofErr w:type="gramEnd"/>
      <w:r w:rsidR="00A771B0">
        <w:t xml:space="preserve"> reported to the relevant groups and bodies as appropriate.</w:t>
      </w:r>
    </w:p>
    <w:p w14:paraId="4022ADAA" w14:textId="77777777" w:rsidR="004E0FEC" w:rsidRDefault="004E0FEC" w:rsidP="004E0FEC"/>
    <w:p w14:paraId="319B9C16" w14:textId="0F8F2AAC" w:rsidR="004E0FEC" w:rsidRDefault="003E2A4D" w:rsidP="005C42EF">
      <w:pPr>
        <w:pStyle w:val="Heading2"/>
        <w:numPr>
          <w:ilvl w:val="0"/>
          <w:numId w:val="17"/>
        </w:numPr>
        <w:ind w:left="426" w:hanging="426"/>
      </w:pPr>
      <w:bookmarkStart w:id="41" w:name="_Toc122065011"/>
      <w:bookmarkStart w:id="42" w:name="_Toc117772421"/>
      <w:r>
        <w:t>Future engagement</w:t>
      </w:r>
      <w:bookmarkEnd w:id="41"/>
      <w:bookmarkEnd w:id="42"/>
    </w:p>
    <w:p w14:paraId="39BFC8B1" w14:textId="537EAF81" w:rsidR="004E0FEC" w:rsidRDefault="004E0FEC" w:rsidP="004E0FEC">
      <w:r>
        <w:t xml:space="preserve">We want to keep this conversation going. We will seek to mobilise this energy in the development of </w:t>
      </w:r>
      <w:proofErr w:type="gramStart"/>
      <w:r>
        <w:t>future plans</w:t>
      </w:r>
      <w:proofErr w:type="gramEnd"/>
      <w:r>
        <w:t xml:space="preserve"> as well as in engagement with delivery of the current plan. </w:t>
      </w:r>
    </w:p>
    <w:p w14:paraId="0D82F9D5" w14:textId="77777777" w:rsidR="004E0FEC" w:rsidRDefault="004E0FEC" w:rsidP="004E0FEC"/>
    <w:p w14:paraId="74B71773" w14:textId="33810A75" w:rsidR="004E0FEC" w:rsidRDefault="799B2D1A" w:rsidP="004E0FEC">
      <w:r>
        <w:t xml:space="preserve">We will also seek to build on the extensive participation and engagement that has underpinned the current strategy development process. </w:t>
      </w:r>
      <w:r w:rsidR="7018187F">
        <w:t>If we c</w:t>
      </w:r>
      <w:r>
        <w:t>ontinu</w:t>
      </w:r>
      <w:r w:rsidR="7018187F">
        <w:t>e</w:t>
      </w:r>
      <w:r>
        <w:t xml:space="preserve"> to harness the full range of ideas, energy and innovation that characterises our community, our </w:t>
      </w:r>
      <w:proofErr w:type="gramStart"/>
      <w:r>
        <w:t>partners</w:t>
      </w:r>
      <w:proofErr w:type="gramEnd"/>
      <w:r>
        <w:t xml:space="preserve"> and our stakeholders</w:t>
      </w:r>
      <w:r w:rsidR="7018187F">
        <w:t>, we will be</w:t>
      </w:r>
      <w:r>
        <w:t xml:space="preserve"> in the strongest possible position to succeed</w:t>
      </w:r>
      <w:r w:rsidR="3204AE70">
        <w:t>,</w:t>
      </w:r>
      <w:r>
        <w:t xml:space="preserve"> now and in the future.</w:t>
      </w:r>
    </w:p>
    <w:p w14:paraId="2F0B8406" w14:textId="77777777" w:rsidR="003E2A4D" w:rsidRDefault="003E2A4D" w:rsidP="004E0FEC">
      <w:pPr>
        <w:spacing w:after="240"/>
      </w:pPr>
    </w:p>
    <w:p w14:paraId="02B41E65" w14:textId="153483F4" w:rsidR="003E2A4D" w:rsidRDefault="00253842" w:rsidP="003E2A4D">
      <w:pPr>
        <w:spacing w:after="240"/>
      </w:pPr>
      <w:bookmarkStart w:id="43" w:name="_Toc122065012"/>
      <w:bookmarkStart w:id="44" w:name="_Toc117772422"/>
      <w:r>
        <w:rPr>
          <w:rStyle w:val="Heading1Char"/>
        </w:rPr>
        <w:t>7</w:t>
      </w:r>
      <w:r w:rsidR="0EA19E98" w:rsidRPr="0075029C">
        <w:rPr>
          <w:rStyle w:val="Heading1Char"/>
        </w:rPr>
        <w:t>. Conclusion</w:t>
      </w:r>
      <w:bookmarkEnd w:id="43"/>
      <w:bookmarkEnd w:id="44"/>
      <w:r w:rsidR="003E2A4D">
        <w:br/>
      </w:r>
      <w:r w:rsidR="25E729E4" w:rsidRPr="26D82717">
        <w:rPr>
          <w:rFonts w:ascii="Calibri" w:eastAsia="Calibri" w:hAnsi="Calibri" w:cs="Calibri"/>
        </w:rPr>
        <w:t xml:space="preserve">In some ways, this strategic plan is relatively modest </w:t>
      </w:r>
      <w:r w:rsidR="48A16DFC" w:rsidRPr="26D82717">
        <w:rPr>
          <w:rFonts w:ascii="Calibri" w:eastAsia="Calibri" w:hAnsi="Calibri" w:cs="Calibri"/>
        </w:rPr>
        <w:t xml:space="preserve">in </w:t>
      </w:r>
      <w:r w:rsidR="25E729E4" w:rsidRPr="26D82717">
        <w:rPr>
          <w:rFonts w:ascii="Calibri" w:eastAsia="Calibri" w:hAnsi="Calibri" w:cs="Calibri"/>
        </w:rPr>
        <w:t xml:space="preserve">ambition. That is because UCL is, at its core, an extraordinarily strong institution, with a deep commitment to excellence and a track record of remarkable success.  Ours could, for example, easily be described as one of the finest universities in health across the world (given the sheer size and quality of our activity in that field), were it not also one of the finest universities in fields as diverse as education, architecture, and so many others.  We are doing well, and it would be a bold strategy that disrupted too fundamentally our core activities in education and research. </w:t>
      </w:r>
    </w:p>
    <w:p w14:paraId="5BF1E460" w14:textId="1AB6D87F" w:rsidR="00063823" w:rsidRDefault="52E84B6E" w:rsidP="003E2A4D">
      <w:pPr>
        <w:spacing w:after="240"/>
        <w:rPr>
          <w:rFonts w:ascii="Calibri" w:eastAsia="Calibri" w:hAnsi="Calibri" w:cs="Calibri"/>
          <w:color w:val="212121"/>
        </w:rPr>
      </w:pPr>
      <w:r w:rsidRPr="3450C854">
        <w:rPr>
          <w:rFonts w:ascii="Calibri" w:eastAsia="Calibri" w:hAnsi="Calibri" w:cs="Calibri"/>
        </w:rPr>
        <w:t>T</w:t>
      </w:r>
      <w:r w:rsidR="75869058" w:rsidRPr="3450C854">
        <w:rPr>
          <w:rFonts w:ascii="Calibri" w:eastAsia="Calibri" w:hAnsi="Calibri" w:cs="Calibri"/>
        </w:rPr>
        <w:t>he</w:t>
      </w:r>
      <w:r w:rsidR="25E729E4" w:rsidRPr="3C374632">
        <w:rPr>
          <w:rFonts w:ascii="Calibri" w:eastAsia="Calibri" w:hAnsi="Calibri" w:cs="Calibri"/>
        </w:rPr>
        <w:t xml:space="preserve"> initiatives outlined in this strategy are</w:t>
      </w:r>
      <w:r w:rsidR="57C5EA21" w:rsidRPr="3450C854">
        <w:rPr>
          <w:rFonts w:ascii="Calibri" w:eastAsia="Calibri" w:hAnsi="Calibri" w:cs="Calibri"/>
        </w:rPr>
        <w:t xml:space="preserve"> nevertheless</w:t>
      </w:r>
      <w:r w:rsidR="25E729E4" w:rsidRPr="3C374632">
        <w:rPr>
          <w:rFonts w:ascii="Calibri" w:eastAsia="Calibri" w:hAnsi="Calibri" w:cs="Calibri"/>
        </w:rPr>
        <w:t xml:space="preserve"> both crucial and urgent; initiatives to </w:t>
      </w:r>
      <w:r w:rsidR="25E729E4" w:rsidRPr="3C374632">
        <w:rPr>
          <w:rFonts w:ascii="Calibri" w:eastAsia="Calibri" w:hAnsi="Calibri" w:cs="Calibri"/>
          <w:color w:val="212121"/>
        </w:rPr>
        <w:t xml:space="preserve">invest in our programme of Grand Challenges, to ensure transparency in our decision-making, to develop our educational offerings, and to prioritise a comprehensive programme of service improvements.  This is because we face sustained financial and organisational challenges that must be met </w:t>
      </w:r>
      <w:proofErr w:type="gramStart"/>
      <w:r w:rsidR="25E729E4" w:rsidRPr="3C374632">
        <w:rPr>
          <w:rFonts w:ascii="Calibri" w:eastAsia="Calibri" w:hAnsi="Calibri" w:cs="Calibri"/>
          <w:color w:val="212121"/>
        </w:rPr>
        <w:t>in order to</w:t>
      </w:r>
      <w:proofErr w:type="gramEnd"/>
      <w:r w:rsidR="25E729E4" w:rsidRPr="3C374632">
        <w:rPr>
          <w:rFonts w:ascii="Calibri" w:eastAsia="Calibri" w:hAnsi="Calibri" w:cs="Calibri"/>
          <w:color w:val="212121"/>
        </w:rPr>
        <w:t xml:space="preserve"> support the extraordinary creativity and academic excellence of our community of students and staff.  In that this strategic plan proposes change, it is </w:t>
      </w:r>
      <w:proofErr w:type="gramStart"/>
      <w:r w:rsidR="25E729E4" w:rsidRPr="3C374632">
        <w:rPr>
          <w:rFonts w:ascii="Calibri" w:eastAsia="Calibri" w:hAnsi="Calibri" w:cs="Calibri"/>
          <w:color w:val="212121"/>
        </w:rPr>
        <w:t>change</w:t>
      </w:r>
      <w:proofErr w:type="gramEnd"/>
      <w:r w:rsidR="25E729E4" w:rsidRPr="3C374632">
        <w:rPr>
          <w:rFonts w:ascii="Calibri" w:eastAsia="Calibri" w:hAnsi="Calibri" w:cs="Calibri"/>
          <w:color w:val="212121"/>
        </w:rPr>
        <w:t xml:space="preserve"> to sustain the very best of what we do in our core historic mission.  </w:t>
      </w:r>
    </w:p>
    <w:p w14:paraId="48F70E45" w14:textId="4E5F8EE2" w:rsidR="003E2A4D" w:rsidRDefault="00FE09B8" w:rsidP="003E2A4D">
      <w:pPr>
        <w:spacing w:after="240"/>
      </w:pPr>
      <w:r w:rsidRPr="00E41E18">
        <w:rPr>
          <w:color w:val="242424"/>
        </w:rPr>
        <w:t xml:space="preserve">We remain a place of </w:t>
      </w:r>
      <w:r w:rsidRPr="00372E3E">
        <w:rPr>
          <w:rFonts w:cstheme="minorHAnsi"/>
          <w:color w:val="242424"/>
        </w:rPr>
        <w:t xml:space="preserve">learning that is </w:t>
      </w:r>
      <w:r w:rsidRPr="00E41E18">
        <w:rPr>
          <w:color w:val="242424"/>
        </w:rPr>
        <w:t xml:space="preserve">committed to </w:t>
      </w:r>
      <w:r w:rsidRPr="00372E3E">
        <w:rPr>
          <w:rFonts w:cstheme="minorHAnsi"/>
          <w:color w:val="242424"/>
        </w:rPr>
        <w:t>excellence in research</w:t>
      </w:r>
      <w:r w:rsidRPr="00E41E18">
        <w:rPr>
          <w:color w:val="242424"/>
        </w:rPr>
        <w:t xml:space="preserve"> and </w:t>
      </w:r>
      <w:r w:rsidRPr="00372E3E">
        <w:rPr>
          <w:rFonts w:cstheme="minorHAnsi"/>
          <w:color w:val="242424"/>
        </w:rPr>
        <w:t>teaching, to the discovery of new</w:t>
      </w:r>
      <w:r w:rsidRPr="00E41E18">
        <w:rPr>
          <w:color w:val="242424"/>
        </w:rPr>
        <w:t xml:space="preserve"> and useful </w:t>
      </w:r>
      <w:r w:rsidRPr="00372E3E">
        <w:rPr>
          <w:rFonts w:cstheme="minorHAnsi"/>
          <w:color w:val="242424"/>
        </w:rPr>
        <w:t>knowledge, working with our partners around the world.</w:t>
      </w:r>
      <w:r w:rsidRPr="00E41E18">
        <w:rPr>
          <w:color w:val="242424"/>
        </w:rPr>
        <w:t xml:space="preserve"> </w:t>
      </w:r>
      <w:r w:rsidR="00972D6C">
        <w:rPr>
          <w:color w:val="212121"/>
        </w:rPr>
        <w:t>We</w:t>
      </w:r>
      <w:r w:rsidR="25E729E4" w:rsidRPr="3C374632">
        <w:rPr>
          <w:rFonts w:ascii="Calibri" w:eastAsia="Calibri" w:hAnsi="Calibri" w:cs="Calibri"/>
          <w:color w:val="212121"/>
        </w:rPr>
        <w:t xml:space="preserve"> hold close to our values in all we do, using them as a basis for critiquing both existing practice and any change proposed, and keeping as our guiding principle the need to support our people, to ensure that they have the </w:t>
      </w:r>
      <w:r w:rsidR="6EDEC8D0" w:rsidRPr="72D09674">
        <w:rPr>
          <w:rFonts w:ascii="Calibri" w:eastAsia="Calibri" w:hAnsi="Calibri" w:cs="Calibri"/>
          <w:color w:val="212121"/>
        </w:rPr>
        <w:t>tools</w:t>
      </w:r>
      <w:r w:rsidR="25E729E4" w:rsidRPr="3C374632">
        <w:rPr>
          <w:rFonts w:ascii="Calibri" w:eastAsia="Calibri" w:hAnsi="Calibri" w:cs="Calibri"/>
          <w:color w:val="212121"/>
        </w:rPr>
        <w:t xml:space="preserve"> and the environment that they need </w:t>
      </w:r>
      <w:proofErr w:type="gramStart"/>
      <w:r w:rsidR="25E729E4" w:rsidRPr="3C374632">
        <w:rPr>
          <w:rFonts w:ascii="Calibri" w:eastAsia="Calibri" w:hAnsi="Calibri" w:cs="Calibri"/>
          <w:color w:val="212121"/>
        </w:rPr>
        <w:t>in order to</w:t>
      </w:r>
      <w:proofErr w:type="gramEnd"/>
      <w:r w:rsidR="25E729E4" w:rsidRPr="3C374632">
        <w:rPr>
          <w:rFonts w:ascii="Calibri" w:eastAsia="Calibri" w:hAnsi="Calibri" w:cs="Calibri"/>
          <w:color w:val="212121"/>
        </w:rPr>
        <w:t xml:space="preserve"> get on and do their remarkable work.</w:t>
      </w:r>
    </w:p>
    <w:p w14:paraId="67D4ADB9" w14:textId="61818EC5" w:rsidR="003E2A4D" w:rsidRDefault="003E2A4D" w:rsidP="3C374632">
      <w:pPr>
        <w:spacing w:after="240"/>
      </w:pPr>
    </w:p>
    <w:p w14:paraId="21D2988B" w14:textId="77777777" w:rsidR="001E7CB3" w:rsidRDefault="001E7CB3" w:rsidP="00EC3DBA">
      <w:pPr>
        <w:spacing w:after="240"/>
      </w:pPr>
    </w:p>
    <w:p w14:paraId="1E5DD6FC" w14:textId="0403D36C" w:rsidR="00BA05A0" w:rsidRDefault="00BA05A0" w:rsidP="00EC3DBA">
      <w:pPr>
        <w:spacing w:after="240"/>
        <w:sectPr w:rsidR="00BA05A0" w:rsidSect="00B31D5F">
          <w:pgSz w:w="11900" w:h="16840"/>
          <w:pgMar w:top="1440" w:right="1440" w:bottom="1440" w:left="1440" w:header="708" w:footer="708" w:gutter="0"/>
          <w:cols w:space="708"/>
          <w:docGrid w:linePitch="360"/>
        </w:sectPr>
      </w:pPr>
    </w:p>
    <w:p w14:paraId="03F6E71C" w14:textId="1DF4A84B" w:rsidR="001F2688" w:rsidRDefault="008C4025" w:rsidP="00C30E37">
      <w:pP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19775104" wp14:editId="116BC998">
                <wp:simplePos x="0" y="0"/>
                <wp:positionH relativeFrom="column">
                  <wp:posOffset>7354110</wp:posOffset>
                </wp:positionH>
                <wp:positionV relativeFrom="paragraph">
                  <wp:posOffset>-359410</wp:posOffset>
                </wp:positionV>
                <wp:extent cx="2130357" cy="359924"/>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130357" cy="359924"/>
                        </a:xfrm>
                        <a:prstGeom prst="rect">
                          <a:avLst/>
                        </a:prstGeom>
                        <a:solidFill>
                          <a:schemeClr val="lt1"/>
                        </a:solidFill>
                        <a:ln w="6350">
                          <a:noFill/>
                        </a:ln>
                      </wps:spPr>
                      <wps:txbx>
                        <w:txbxContent>
                          <w:p w14:paraId="6F0147C6" w14:textId="4AEB207B" w:rsidR="002B0507" w:rsidRPr="008C4025" w:rsidRDefault="002B0507" w:rsidP="008C4025">
                            <w:pPr>
                              <w:jc w:val="right"/>
                              <w:rPr>
                                <w:b/>
                              </w:rPr>
                            </w:pPr>
                            <w:r w:rsidRPr="008C4025">
                              <w:rPr>
                                <w:b/>
                              </w:rPr>
                              <w:t xml:space="preserve">Annex </w:t>
                            </w: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775104" id="_x0000_t202" coordsize="21600,21600" o:spt="202" path="m,l,21600r21600,l21600,xe">
                <v:stroke joinstyle="miter"/>
                <v:path gradientshapeok="t" o:connecttype="rect"/>
              </v:shapetype>
              <v:shape id="Text Box 2" o:spid="_x0000_s1026" type="#_x0000_t202" style="position:absolute;margin-left:579.05pt;margin-top:-28.3pt;width:167.75pt;height:28.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" fillcolor="white [3201]" stroked="f" strokeweight=".5pt">
                <v:textbox>
                  <w:txbxContent>
                    <w:p w14:paraId="6F0147C6" w14:textId="4AEB207B" w:rsidR="002B0507" w:rsidRPr="008C4025" w:rsidRDefault="002B0507" w:rsidP="008C4025">
                      <w:pPr>
                        <w:jc w:val="right"/>
                        <w:rPr>
                          <w:b/>
                        </w:rPr>
                      </w:pPr>
                      <w:r w:rsidRPr="008C4025">
                        <w:rPr>
                          <w:b/>
                        </w:rPr>
                        <w:t xml:space="preserve">Annex </w:t>
                      </w:r>
                      <w:r>
                        <w:rPr>
                          <w:b/>
                        </w:rPr>
                        <w:t>1</w:t>
                      </w:r>
                    </w:p>
                  </w:txbxContent>
                </v:textbox>
              </v:shape>
            </w:pict>
          </mc:Fallback>
        </mc:AlternateContent>
      </w:r>
      <w:r w:rsidR="00237EF9">
        <w:rPr>
          <w:b/>
          <w:sz w:val="28"/>
          <w:szCs w:val="28"/>
        </w:rPr>
        <w:t xml:space="preserve">Annex </w:t>
      </w:r>
      <w:r w:rsidR="006D7461">
        <w:rPr>
          <w:b/>
          <w:sz w:val="28"/>
          <w:szCs w:val="28"/>
        </w:rPr>
        <w:t>1</w:t>
      </w:r>
      <w:r w:rsidR="00237EF9">
        <w:rPr>
          <w:b/>
          <w:sz w:val="28"/>
          <w:szCs w:val="28"/>
        </w:rPr>
        <w:t xml:space="preserve">: </w:t>
      </w:r>
      <w:r w:rsidR="00333FAE">
        <w:rPr>
          <w:b/>
          <w:sz w:val="28"/>
          <w:szCs w:val="28"/>
        </w:rPr>
        <w:t xml:space="preserve">Summary of Strategic </w:t>
      </w:r>
      <w:proofErr w:type="spellStart"/>
      <w:r w:rsidR="00333FAE">
        <w:rPr>
          <w:b/>
          <w:sz w:val="28"/>
          <w:szCs w:val="28"/>
        </w:rPr>
        <w:t>Plaln</w:t>
      </w:r>
      <w:proofErr w:type="spellEnd"/>
      <w:r w:rsidR="00333FAE">
        <w:rPr>
          <w:b/>
          <w:sz w:val="28"/>
          <w:szCs w:val="28"/>
        </w:rPr>
        <w:t xml:space="preserve"> initiatives</w:t>
      </w:r>
    </w:p>
    <w:p w14:paraId="320CD405" w14:textId="77777777" w:rsidR="00C30E37" w:rsidRDefault="00C30E37" w:rsidP="00C30E37">
      <w:pPr>
        <w:rPr>
          <w:b/>
          <w:sz w:val="28"/>
          <w:szCs w:val="28"/>
        </w:rPr>
      </w:pPr>
    </w:p>
    <w:p w14:paraId="312E9C28" w14:textId="77777777" w:rsidR="00C30E37" w:rsidRPr="00B45B3E" w:rsidRDefault="00C30E37" w:rsidP="00C30E37">
      <w:pPr>
        <w:rPr>
          <w:b/>
          <w:i/>
        </w:rPr>
      </w:pPr>
      <w:r w:rsidRPr="00520848">
        <w:rPr>
          <w:b/>
        </w:rPr>
        <w:t>Notes on the tabl</w:t>
      </w:r>
      <w:r w:rsidR="00520848">
        <w:rPr>
          <w:b/>
        </w:rPr>
        <w:t>e:</w:t>
      </w:r>
    </w:p>
    <w:p w14:paraId="64298A4A" w14:textId="77777777" w:rsidR="00C30E37" w:rsidRDefault="00C30E37" w:rsidP="00E41E18">
      <w:pPr>
        <w:spacing w:after="120"/>
      </w:pPr>
      <w:r>
        <w:t>In the ‘Initiatives’ section of the table below:</w:t>
      </w:r>
    </w:p>
    <w:p w14:paraId="46C34BD3" w14:textId="77777777" w:rsidR="00C30E37" w:rsidRDefault="00C30E37" w:rsidP="005C42EF">
      <w:pPr>
        <w:pStyle w:val="ListParagraph"/>
        <w:numPr>
          <w:ilvl w:val="0"/>
          <w:numId w:val="10"/>
        </w:numPr>
      </w:pPr>
      <w:r w:rsidRPr="003E665A">
        <w:rPr>
          <w:color w:val="000000" w:themeColor="text1"/>
        </w:rPr>
        <w:t>Black text</w:t>
      </w:r>
      <w:r>
        <w:t xml:space="preserve"> = initiative ready for implementation</w:t>
      </w:r>
    </w:p>
    <w:p w14:paraId="4D40C979" w14:textId="71A9D871" w:rsidR="00C30E37" w:rsidRDefault="00C30E37" w:rsidP="005C42EF">
      <w:pPr>
        <w:pStyle w:val="ListParagraph"/>
        <w:numPr>
          <w:ilvl w:val="0"/>
          <w:numId w:val="10"/>
        </w:numPr>
      </w:pPr>
      <w:r w:rsidRPr="003E665A">
        <w:rPr>
          <w:color w:val="808080" w:themeColor="background1" w:themeShade="80"/>
        </w:rPr>
        <w:t xml:space="preserve">Grey text </w:t>
      </w:r>
      <w:r>
        <w:t>= developmental initiative</w:t>
      </w:r>
    </w:p>
    <w:p w14:paraId="3B2D3FEB" w14:textId="71A9D871" w:rsidR="005C42EF" w:rsidRDefault="005C42EF" w:rsidP="005C42EF"/>
    <w:tbl>
      <w:tblPr>
        <w:tblStyle w:val="TableGrid"/>
        <w:tblW w:w="10349" w:type="dxa"/>
        <w:tblInd w:w="-431" w:type="dxa"/>
        <w:tblLook w:val="04A0" w:firstRow="1" w:lastRow="0" w:firstColumn="1" w:lastColumn="0" w:noHBand="0" w:noVBand="1"/>
      </w:tblPr>
      <w:tblGrid>
        <w:gridCol w:w="2127"/>
        <w:gridCol w:w="3057"/>
        <w:gridCol w:w="824"/>
        <w:gridCol w:w="4341"/>
      </w:tblGrid>
      <w:tr w:rsidR="00E41E18" w14:paraId="5517E86C" w14:textId="77777777" w:rsidTr="00E62CC0">
        <w:trPr>
          <w:trHeight w:val="396"/>
        </w:trPr>
        <w:tc>
          <w:tcPr>
            <w:tcW w:w="2127" w:type="dxa"/>
            <w:shd w:val="clear" w:color="auto" w:fill="BDD6EE" w:themeFill="accent5" w:themeFillTint="66"/>
          </w:tcPr>
          <w:p w14:paraId="5901B5DF" w14:textId="77777777" w:rsidR="00E41E18" w:rsidRPr="00A54A9C" w:rsidRDefault="00E41E18" w:rsidP="000637D7">
            <w:pPr>
              <w:rPr>
                <w:b/>
                <w:color w:val="000000" w:themeColor="text1"/>
              </w:rPr>
            </w:pPr>
            <w:r w:rsidRPr="00A54A9C">
              <w:rPr>
                <w:b/>
                <w:color w:val="000000" w:themeColor="text1"/>
              </w:rPr>
              <w:t>Delivery area</w:t>
            </w:r>
          </w:p>
        </w:tc>
        <w:tc>
          <w:tcPr>
            <w:tcW w:w="3057" w:type="dxa"/>
            <w:shd w:val="clear" w:color="auto" w:fill="BDD6EE" w:themeFill="accent5" w:themeFillTint="66"/>
          </w:tcPr>
          <w:p w14:paraId="31AB1AD5" w14:textId="77777777" w:rsidR="00E41E18" w:rsidRPr="00A54A9C" w:rsidRDefault="00E41E18" w:rsidP="000637D7">
            <w:pPr>
              <w:jc w:val="center"/>
              <w:rPr>
                <w:b/>
                <w:color w:val="000000" w:themeColor="text1"/>
              </w:rPr>
            </w:pPr>
            <w:r>
              <w:rPr>
                <w:b/>
                <w:color w:val="000000" w:themeColor="text1"/>
              </w:rPr>
              <w:t>Aim</w:t>
            </w:r>
          </w:p>
        </w:tc>
        <w:tc>
          <w:tcPr>
            <w:tcW w:w="5165" w:type="dxa"/>
            <w:gridSpan w:val="2"/>
            <w:shd w:val="clear" w:color="auto" w:fill="BDD6EE" w:themeFill="accent5" w:themeFillTint="66"/>
          </w:tcPr>
          <w:p w14:paraId="0C3129A9" w14:textId="77777777" w:rsidR="00E41E18" w:rsidRPr="00A54A9C" w:rsidRDefault="00E41E18" w:rsidP="000637D7">
            <w:pPr>
              <w:jc w:val="center"/>
              <w:rPr>
                <w:b/>
                <w:color w:val="000000" w:themeColor="text1"/>
              </w:rPr>
            </w:pPr>
            <w:r w:rsidRPr="00A54A9C">
              <w:rPr>
                <w:b/>
                <w:color w:val="000000" w:themeColor="text1"/>
              </w:rPr>
              <w:t>Initiatives</w:t>
            </w:r>
          </w:p>
        </w:tc>
      </w:tr>
      <w:tr w:rsidR="00E41E18" w14:paraId="1022BA93" w14:textId="77777777" w:rsidTr="00491F3E">
        <w:trPr>
          <w:trHeight w:val="1124"/>
        </w:trPr>
        <w:tc>
          <w:tcPr>
            <w:tcW w:w="2127" w:type="dxa"/>
            <w:vMerge w:val="restart"/>
            <w:shd w:val="clear" w:color="auto" w:fill="auto"/>
          </w:tcPr>
          <w:p w14:paraId="15848E56" w14:textId="77777777" w:rsidR="00E41E18" w:rsidRPr="00946B5C" w:rsidRDefault="00E41E18" w:rsidP="000637D7">
            <w:pPr>
              <w:rPr>
                <w:b/>
              </w:rPr>
            </w:pPr>
            <w:r>
              <w:rPr>
                <w:b/>
              </w:rPr>
              <w:t>Grand Challenges</w:t>
            </w:r>
          </w:p>
        </w:tc>
        <w:tc>
          <w:tcPr>
            <w:tcW w:w="3057" w:type="dxa"/>
            <w:vMerge w:val="restart"/>
          </w:tcPr>
          <w:p w14:paraId="1955308B" w14:textId="77777777" w:rsidR="00E41E18" w:rsidRPr="00A01569" w:rsidRDefault="00E41E18" w:rsidP="00E41E18">
            <w:pPr>
              <w:pStyle w:val="ListParagraph"/>
              <w:numPr>
                <w:ilvl w:val="0"/>
                <w:numId w:val="7"/>
              </w:numPr>
              <w:ind w:left="321" w:hanging="284"/>
              <w:rPr>
                <w:b/>
                <w:sz w:val="22"/>
              </w:rPr>
            </w:pPr>
            <w:r w:rsidRPr="00A01569">
              <w:rPr>
                <w:sz w:val="22"/>
              </w:rPr>
              <w:t>Increase our cross-disciplinary research excellence and enhance real-world impact on the major societal challenges selected by our community, through the creation and application of new knowledge</w:t>
            </w:r>
            <w:r>
              <w:rPr>
                <w:sz w:val="22"/>
              </w:rPr>
              <w:t>.</w:t>
            </w:r>
          </w:p>
        </w:tc>
        <w:tc>
          <w:tcPr>
            <w:tcW w:w="824" w:type="dxa"/>
          </w:tcPr>
          <w:p w14:paraId="743410EC" w14:textId="77777777" w:rsidR="00E41E18" w:rsidRPr="0046398C" w:rsidRDefault="00E41E18" w:rsidP="000637D7">
            <w:pPr>
              <w:jc w:val="center"/>
              <w:rPr>
                <w:b/>
                <w:sz w:val="22"/>
              </w:rPr>
            </w:pPr>
            <w:r w:rsidRPr="0046398C">
              <w:rPr>
                <w:b/>
                <w:sz w:val="22"/>
              </w:rPr>
              <w:t>Y1</w:t>
            </w:r>
          </w:p>
        </w:tc>
        <w:tc>
          <w:tcPr>
            <w:tcW w:w="4341" w:type="dxa"/>
          </w:tcPr>
          <w:p w14:paraId="0C7A1211" w14:textId="77777777" w:rsidR="00E41E18" w:rsidRDefault="00E41E18" w:rsidP="005C42EF">
            <w:pPr>
              <w:pStyle w:val="ListParagraph"/>
              <w:numPr>
                <w:ilvl w:val="0"/>
                <w:numId w:val="3"/>
              </w:numPr>
              <w:ind w:left="313" w:hanging="283"/>
              <w:rPr>
                <w:sz w:val="22"/>
                <w:szCs w:val="22"/>
              </w:rPr>
            </w:pPr>
            <w:r w:rsidRPr="5964542E">
              <w:rPr>
                <w:sz w:val="22"/>
                <w:szCs w:val="22"/>
              </w:rPr>
              <w:t xml:space="preserve">Recruit academic leads for the Grand Challenge of Climate </w:t>
            </w:r>
            <w:r w:rsidRPr="358A1CA6">
              <w:rPr>
                <w:sz w:val="22"/>
                <w:szCs w:val="22"/>
              </w:rPr>
              <w:t>crisis</w:t>
            </w:r>
            <w:r w:rsidRPr="5964542E">
              <w:rPr>
                <w:sz w:val="22"/>
                <w:szCs w:val="22"/>
              </w:rPr>
              <w:t xml:space="preserve"> and the Grand Challenge of Mental </w:t>
            </w:r>
            <w:r w:rsidRPr="358A1CA6">
              <w:rPr>
                <w:sz w:val="22"/>
                <w:szCs w:val="22"/>
              </w:rPr>
              <w:t>health</w:t>
            </w:r>
            <w:r w:rsidRPr="5964542E">
              <w:rPr>
                <w:sz w:val="22"/>
                <w:szCs w:val="22"/>
              </w:rPr>
              <w:t xml:space="preserve"> in 2023</w:t>
            </w:r>
          </w:p>
          <w:p w14:paraId="4213D20B" w14:textId="77777777" w:rsidR="00E41E18" w:rsidRPr="0046398C" w:rsidRDefault="00E41E18" w:rsidP="005C42EF">
            <w:pPr>
              <w:pStyle w:val="ListParagraph"/>
              <w:numPr>
                <w:ilvl w:val="0"/>
                <w:numId w:val="3"/>
              </w:numPr>
              <w:ind w:left="313" w:hanging="283"/>
              <w:rPr>
                <w:color w:val="808080" w:themeColor="background1" w:themeShade="80"/>
                <w:sz w:val="22"/>
                <w:szCs w:val="22"/>
              </w:rPr>
            </w:pPr>
            <w:r w:rsidRPr="5964542E">
              <w:rPr>
                <w:color w:val="808080" w:themeColor="background1" w:themeShade="80"/>
                <w:sz w:val="22"/>
                <w:szCs w:val="22"/>
              </w:rPr>
              <w:t xml:space="preserve">Scope Grand Challenges of Climate </w:t>
            </w:r>
            <w:r w:rsidRPr="358A1CA6">
              <w:rPr>
                <w:color w:val="808080" w:themeColor="background1" w:themeShade="80"/>
                <w:sz w:val="22"/>
                <w:szCs w:val="22"/>
              </w:rPr>
              <w:t>crisis</w:t>
            </w:r>
            <w:r w:rsidRPr="5964542E">
              <w:rPr>
                <w:color w:val="808080" w:themeColor="background1" w:themeShade="80"/>
                <w:sz w:val="22"/>
                <w:szCs w:val="22"/>
              </w:rPr>
              <w:t xml:space="preserve"> and Grand Challenge of Mental </w:t>
            </w:r>
            <w:r w:rsidRPr="358A1CA6">
              <w:rPr>
                <w:color w:val="808080" w:themeColor="background1" w:themeShade="80"/>
                <w:sz w:val="22"/>
                <w:szCs w:val="22"/>
              </w:rPr>
              <w:t>health</w:t>
            </w:r>
            <w:r w:rsidRPr="5964542E">
              <w:rPr>
                <w:color w:val="808080" w:themeColor="background1" w:themeShade="80"/>
                <w:sz w:val="22"/>
                <w:szCs w:val="22"/>
              </w:rPr>
              <w:t xml:space="preserve"> with plan through to 2027 </w:t>
            </w:r>
          </w:p>
          <w:p w14:paraId="0D6DCEDC" w14:textId="77777777" w:rsidR="00E41E18" w:rsidRPr="0046398C" w:rsidRDefault="00E41E18" w:rsidP="005C42EF">
            <w:pPr>
              <w:pStyle w:val="ListParagraph"/>
              <w:numPr>
                <w:ilvl w:val="0"/>
                <w:numId w:val="3"/>
              </w:numPr>
              <w:ind w:left="313" w:hanging="283"/>
              <w:rPr>
                <w:color w:val="808080" w:themeColor="background1" w:themeShade="80"/>
                <w:sz w:val="22"/>
                <w:szCs w:val="22"/>
              </w:rPr>
            </w:pPr>
            <w:r w:rsidRPr="5964542E">
              <w:rPr>
                <w:color w:val="808080" w:themeColor="background1" w:themeShade="80"/>
                <w:sz w:val="22"/>
                <w:szCs w:val="22"/>
              </w:rPr>
              <w:t>Design Grand Challenges governance structure</w:t>
            </w:r>
          </w:p>
          <w:p w14:paraId="48A57FC0" w14:textId="77777777" w:rsidR="00E41E18" w:rsidRPr="002C25AC" w:rsidRDefault="00E41E18" w:rsidP="000637D7">
            <w:pPr>
              <w:pStyle w:val="ListParagraph"/>
              <w:rPr>
                <w:sz w:val="22"/>
              </w:rPr>
            </w:pPr>
          </w:p>
        </w:tc>
      </w:tr>
      <w:tr w:rsidR="00E41E18" w14:paraId="20CC9052" w14:textId="77777777" w:rsidTr="001801C9">
        <w:trPr>
          <w:trHeight w:val="1496"/>
        </w:trPr>
        <w:tc>
          <w:tcPr>
            <w:tcW w:w="2127" w:type="dxa"/>
            <w:vMerge/>
          </w:tcPr>
          <w:p w14:paraId="0B68C374" w14:textId="77777777" w:rsidR="00E41E18" w:rsidRPr="00946B5C" w:rsidRDefault="00E41E18" w:rsidP="000637D7">
            <w:pPr>
              <w:rPr>
                <w:b/>
              </w:rPr>
            </w:pPr>
          </w:p>
        </w:tc>
        <w:tc>
          <w:tcPr>
            <w:tcW w:w="3057" w:type="dxa"/>
            <w:vMerge/>
          </w:tcPr>
          <w:p w14:paraId="4D1EF4DC" w14:textId="77777777" w:rsidR="00E41E18" w:rsidRPr="0046398C" w:rsidRDefault="00E41E18" w:rsidP="000637D7">
            <w:pPr>
              <w:pStyle w:val="ListParagraph"/>
              <w:ind w:left="0"/>
              <w:jc w:val="center"/>
              <w:rPr>
                <w:b/>
                <w:sz w:val="22"/>
              </w:rPr>
            </w:pPr>
          </w:p>
        </w:tc>
        <w:tc>
          <w:tcPr>
            <w:tcW w:w="824" w:type="dxa"/>
          </w:tcPr>
          <w:p w14:paraId="37A46CD8" w14:textId="77777777" w:rsidR="00E41E18" w:rsidRPr="0046398C" w:rsidRDefault="00E41E18" w:rsidP="000637D7">
            <w:pPr>
              <w:pStyle w:val="ListParagraph"/>
              <w:ind w:left="0"/>
              <w:jc w:val="center"/>
              <w:rPr>
                <w:b/>
                <w:sz w:val="22"/>
              </w:rPr>
            </w:pPr>
            <w:r w:rsidRPr="0046398C">
              <w:rPr>
                <w:b/>
                <w:sz w:val="22"/>
              </w:rPr>
              <w:t>Y2-5</w:t>
            </w:r>
          </w:p>
        </w:tc>
        <w:tc>
          <w:tcPr>
            <w:tcW w:w="4341" w:type="dxa"/>
          </w:tcPr>
          <w:p w14:paraId="39F07AE7" w14:textId="77777777" w:rsidR="00E41E18" w:rsidRPr="005E500E" w:rsidRDefault="00E41E18" w:rsidP="005C42EF">
            <w:pPr>
              <w:pStyle w:val="ListParagraph"/>
              <w:numPr>
                <w:ilvl w:val="0"/>
                <w:numId w:val="2"/>
              </w:numPr>
              <w:ind w:left="313" w:hanging="283"/>
              <w:rPr>
                <w:sz w:val="22"/>
                <w:szCs w:val="22"/>
              </w:rPr>
            </w:pPr>
            <w:r w:rsidRPr="4429BFAB">
              <w:rPr>
                <w:sz w:val="22"/>
                <w:szCs w:val="22"/>
              </w:rPr>
              <w:t xml:space="preserve">Recruit academic leads for the Grand Challenge of Intercultural </w:t>
            </w:r>
            <w:r w:rsidRPr="5021BD4C">
              <w:rPr>
                <w:sz w:val="22"/>
                <w:szCs w:val="22"/>
              </w:rPr>
              <w:t>communication</w:t>
            </w:r>
            <w:r w:rsidRPr="4429BFAB">
              <w:rPr>
                <w:sz w:val="22"/>
                <w:szCs w:val="22"/>
              </w:rPr>
              <w:t xml:space="preserve"> and any additional Grand Challenges (to be determined in 2023–24)</w:t>
            </w:r>
          </w:p>
          <w:p w14:paraId="59A7C0FD" w14:textId="77777777" w:rsidR="00E41E18" w:rsidRPr="005E500E" w:rsidRDefault="00E41E18" w:rsidP="005C42EF">
            <w:pPr>
              <w:pStyle w:val="ListParagraph"/>
              <w:numPr>
                <w:ilvl w:val="0"/>
                <w:numId w:val="2"/>
              </w:numPr>
              <w:ind w:left="313" w:hanging="283"/>
              <w:rPr>
                <w:sz w:val="22"/>
                <w:szCs w:val="22"/>
              </w:rPr>
            </w:pPr>
            <w:r w:rsidRPr="5C8C9AB3">
              <w:rPr>
                <w:sz w:val="22"/>
                <w:szCs w:val="22"/>
              </w:rPr>
              <w:t>Implement and review Grand Challenge governance structure</w:t>
            </w:r>
          </w:p>
          <w:p w14:paraId="13A39848" w14:textId="77777777" w:rsidR="00E41E18" w:rsidRPr="005E500E" w:rsidRDefault="00E41E18" w:rsidP="00602F0E">
            <w:pPr>
              <w:pStyle w:val="ListParagraph"/>
              <w:numPr>
                <w:ilvl w:val="0"/>
                <w:numId w:val="2"/>
              </w:numPr>
              <w:ind w:left="313" w:hanging="283"/>
              <w:rPr>
                <w:sz w:val="22"/>
              </w:rPr>
            </w:pPr>
            <w:r w:rsidRPr="005E500E">
              <w:rPr>
                <w:sz w:val="22"/>
              </w:rPr>
              <w:t xml:space="preserve">Deliver </w:t>
            </w:r>
            <w:r>
              <w:rPr>
                <w:sz w:val="22"/>
              </w:rPr>
              <w:t>Climate crisis and Mental health</w:t>
            </w:r>
            <w:r w:rsidRPr="005E500E">
              <w:rPr>
                <w:sz w:val="22"/>
              </w:rPr>
              <w:t xml:space="preserve"> projects</w:t>
            </w:r>
            <w:r>
              <w:rPr>
                <w:sz w:val="22"/>
              </w:rPr>
              <w:t xml:space="preserve"> </w:t>
            </w:r>
          </w:p>
          <w:p w14:paraId="0615CAFE" w14:textId="77777777" w:rsidR="00E41E18" w:rsidRPr="005E500E" w:rsidRDefault="00E41E18" w:rsidP="00602F0E">
            <w:pPr>
              <w:pStyle w:val="ListParagraph"/>
              <w:numPr>
                <w:ilvl w:val="0"/>
                <w:numId w:val="2"/>
              </w:numPr>
              <w:ind w:left="313" w:hanging="283"/>
              <w:rPr>
                <w:sz w:val="22"/>
              </w:rPr>
            </w:pPr>
            <w:r w:rsidRPr="005E500E">
              <w:rPr>
                <w:sz w:val="22"/>
              </w:rPr>
              <w:t>Deliver Grand Challenges projects</w:t>
            </w:r>
            <w:r>
              <w:rPr>
                <w:sz w:val="22"/>
              </w:rPr>
              <w:t xml:space="preserve"> for </w:t>
            </w:r>
            <w:r>
              <w:rPr>
                <w:sz w:val="22"/>
                <w:szCs w:val="22"/>
              </w:rPr>
              <w:t>Data empowered societies, Inequalities, Intercultural communication</w:t>
            </w:r>
          </w:p>
          <w:p w14:paraId="0D1914AB" w14:textId="77777777" w:rsidR="00E41E18" w:rsidRDefault="00E41E18" w:rsidP="005C42EF">
            <w:pPr>
              <w:pStyle w:val="ListParagraph"/>
              <w:numPr>
                <w:ilvl w:val="0"/>
                <w:numId w:val="2"/>
              </w:numPr>
              <w:ind w:left="313" w:hanging="283"/>
              <w:rPr>
                <w:color w:val="808080" w:themeColor="background1" w:themeShade="80"/>
                <w:sz w:val="22"/>
                <w:szCs w:val="22"/>
              </w:rPr>
            </w:pPr>
            <w:r w:rsidRPr="5C8C9AB3">
              <w:rPr>
                <w:color w:val="808080" w:themeColor="background1" w:themeShade="80"/>
                <w:sz w:val="22"/>
                <w:szCs w:val="22"/>
              </w:rPr>
              <w:t>Scope additional Grand Challenges for sequential launch</w:t>
            </w:r>
          </w:p>
          <w:p w14:paraId="163AA5E9" w14:textId="77777777" w:rsidR="00E41E18" w:rsidRDefault="00E41E18" w:rsidP="00EA7A4A">
            <w:pPr>
              <w:rPr>
                <w:color w:val="808080" w:themeColor="background1" w:themeShade="80"/>
                <w:sz w:val="22"/>
                <w:szCs w:val="22"/>
              </w:rPr>
            </w:pPr>
          </w:p>
          <w:p w14:paraId="62FBA18D" w14:textId="77777777" w:rsidR="00E41E18" w:rsidRDefault="00E41E18" w:rsidP="00EA7A4A">
            <w:pPr>
              <w:rPr>
                <w:color w:val="808080" w:themeColor="background1" w:themeShade="80"/>
                <w:sz w:val="22"/>
                <w:szCs w:val="22"/>
              </w:rPr>
            </w:pPr>
          </w:p>
          <w:p w14:paraId="6A718A1E" w14:textId="77777777" w:rsidR="00E41E18" w:rsidRPr="0054304C" w:rsidRDefault="00E41E18" w:rsidP="00E41E18">
            <w:pPr>
              <w:rPr>
                <w:color w:val="808080" w:themeColor="background1" w:themeShade="80"/>
                <w:sz w:val="22"/>
                <w:szCs w:val="22"/>
              </w:rPr>
            </w:pPr>
          </w:p>
        </w:tc>
      </w:tr>
      <w:tr w:rsidR="00E41E18" w14:paraId="3C427A06" w14:textId="77777777" w:rsidTr="00F010CA">
        <w:trPr>
          <w:trHeight w:val="1496"/>
        </w:trPr>
        <w:tc>
          <w:tcPr>
            <w:tcW w:w="2127" w:type="dxa"/>
            <w:vMerge w:val="restart"/>
            <w:shd w:val="clear" w:color="auto" w:fill="auto"/>
          </w:tcPr>
          <w:p w14:paraId="2560BCCF" w14:textId="77777777" w:rsidR="00E41E18" w:rsidRPr="00946B5C" w:rsidRDefault="00E41E18" w:rsidP="000637D7">
            <w:pPr>
              <w:rPr>
                <w:b/>
              </w:rPr>
            </w:pPr>
            <w:r>
              <w:rPr>
                <w:b/>
              </w:rPr>
              <w:t>Planning for the future: education and student experience</w:t>
            </w:r>
          </w:p>
        </w:tc>
        <w:tc>
          <w:tcPr>
            <w:tcW w:w="3057" w:type="dxa"/>
            <w:vMerge w:val="restart"/>
          </w:tcPr>
          <w:p w14:paraId="0B381CE1" w14:textId="77777777" w:rsidR="00E41E18" w:rsidRPr="00A01569" w:rsidRDefault="00E41E18" w:rsidP="005C42EF">
            <w:pPr>
              <w:pStyle w:val="ListParagraph"/>
              <w:numPr>
                <w:ilvl w:val="0"/>
                <w:numId w:val="7"/>
              </w:numPr>
              <w:ind w:left="321" w:hanging="284"/>
              <w:rPr>
                <w:sz w:val="22"/>
                <w:szCs w:val="22"/>
              </w:rPr>
            </w:pPr>
            <w:r w:rsidRPr="4429BFAB">
              <w:rPr>
                <w:sz w:val="22"/>
                <w:szCs w:val="22"/>
              </w:rPr>
              <w:t>Equip our graduates as leaders and change-makers in an uncertain future; make access to our education easier, more student–centred, easier to navigate, and less bureaucratic for all parties.</w:t>
            </w:r>
          </w:p>
          <w:p w14:paraId="02B8A8C0" w14:textId="77777777" w:rsidR="00E41E18" w:rsidRDefault="00E41E18" w:rsidP="000637D7"/>
          <w:p w14:paraId="012E8C65" w14:textId="77777777" w:rsidR="00E41E18" w:rsidRPr="0046398C" w:rsidRDefault="00E41E18" w:rsidP="000637D7">
            <w:pPr>
              <w:pStyle w:val="ListParagraph"/>
              <w:ind w:left="0"/>
              <w:jc w:val="center"/>
              <w:rPr>
                <w:b/>
                <w:sz w:val="22"/>
              </w:rPr>
            </w:pPr>
          </w:p>
        </w:tc>
        <w:tc>
          <w:tcPr>
            <w:tcW w:w="824" w:type="dxa"/>
          </w:tcPr>
          <w:p w14:paraId="71CCAC79" w14:textId="77777777" w:rsidR="00E41E18" w:rsidRPr="0046398C" w:rsidRDefault="00E41E18" w:rsidP="000637D7">
            <w:pPr>
              <w:pStyle w:val="ListParagraph"/>
              <w:ind w:left="0"/>
              <w:jc w:val="center"/>
              <w:rPr>
                <w:b/>
                <w:sz w:val="22"/>
              </w:rPr>
            </w:pPr>
            <w:r w:rsidRPr="0046398C">
              <w:rPr>
                <w:b/>
                <w:sz w:val="22"/>
              </w:rPr>
              <w:t>Y1</w:t>
            </w:r>
          </w:p>
        </w:tc>
        <w:tc>
          <w:tcPr>
            <w:tcW w:w="4341" w:type="dxa"/>
          </w:tcPr>
          <w:p w14:paraId="54018E1E" w14:textId="77777777" w:rsidR="00E41E18" w:rsidRDefault="00E41E18" w:rsidP="005C42EF">
            <w:pPr>
              <w:pStyle w:val="ListParagraph"/>
              <w:numPr>
                <w:ilvl w:val="0"/>
                <w:numId w:val="3"/>
              </w:numPr>
              <w:ind w:left="312" w:hanging="280"/>
              <w:rPr>
                <w:sz w:val="22"/>
                <w:szCs w:val="22"/>
              </w:rPr>
            </w:pPr>
            <w:r w:rsidRPr="5964542E">
              <w:rPr>
                <w:sz w:val="22"/>
                <w:szCs w:val="22"/>
              </w:rPr>
              <w:t>Create a new Institute for HE Development and Support</w:t>
            </w:r>
          </w:p>
          <w:p w14:paraId="5AB5FEC5" w14:textId="77777777" w:rsidR="00E41E18" w:rsidRDefault="00E41E18" w:rsidP="005C42EF">
            <w:pPr>
              <w:pStyle w:val="ListParagraph"/>
              <w:numPr>
                <w:ilvl w:val="0"/>
                <w:numId w:val="3"/>
              </w:numPr>
              <w:ind w:left="312" w:hanging="280"/>
              <w:rPr>
                <w:sz w:val="22"/>
                <w:szCs w:val="22"/>
              </w:rPr>
            </w:pPr>
            <w:r w:rsidRPr="5964542E">
              <w:rPr>
                <w:sz w:val="22"/>
                <w:szCs w:val="22"/>
              </w:rPr>
              <w:t>Deliver the Admissions Transformation Programme</w:t>
            </w:r>
          </w:p>
          <w:p w14:paraId="12FBBEA9" w14:textId="77777777" w:rsidR="00E41E18" w:rsidRDefault="00E41E18" w:rsidP="005C42EF">
            <w:pPr>
              <w:pStyle w:val="ListParagraph"/>
              <w:numPr>
                <w:ilvl w:val="0"/>
                <w:numId w:val="3"/>
              </w:numPr>
              <w:ind w:left="312" w:hanging="280"/>
              <w:rPr>
                <w:sz w:val="22"/>
                <w:szCs w:val="22"/>
              </w:rPr>
            </w:pPr>
            <w:r>
              <w:rPr>
                <w:sz w:val="22"/>
                <w:szCs w:val="22"/>
              </w:rPr>
              <w:t xml:space="preserve">Initiate the Timetabling and medium-term estates projects </w:t>
            </w:r>
          </w:p>
          <w:p w14:paraId="5ECE0CDE" w14:textId="77777777" w:rsidR="00E41E18" w:rsidRDefault="00E41E18" w:rsidP="005C42EF">
            <w:pPr>
              <w:pStyle w:val="ListParagraph"/>
              <w:numPr>
                <w:ilvl w:val="0"/>
                <w:numId w:val="3"/>
              </w:numPr>
              <w:ind w:left="312" w:hanging="280"/>
              <w:rPr>
                <w:sz w:val="22"/>
                <w:szCs w:val="22"/>
              </w:rPr>
            </w:pPr>
            <w:r>
              <w:rPr>
                <w:sz w:val="22"/>
                <w:szCs w:val="22"/>
              </w:rPr>
              <w:t xml:space="preserve">Implement the first year of the new Student Life Strategy jointly with the Students’ Union </w:t>
            </w:r>
          </w:p>
          <w:p w14:paraId="21D098B0" w14:textId="77777777" w:rsidR="00E41E18" w:rsidRPr="00526E21" w:rsidRDefault="00E41E18" w:rsidP="005C42EF">
            <w:pPr>
              <w:pStyle w:val="ListParagraph"/>
              <w:numPr>
                <w:ilvl w:val="0"/>
                <w:numId w:val="3"/>
              </w:numPr>
              <w:ind w:left="318" w:hanging="284"/>
              <w:rPr>
                <w:color w:val="808080" w:themeColor="background1" w:themeShade="80"/>
                <w:sz w:val="22"/>
                <w:szCs w:val="22"/>
              </w:rPr>
            </w:pPr>
            <w:r w:rsidRPr="5964542E">
              <w:rPr>
                <w:color w:val="808080" w:themeColor="background1" w:themeShade="80"/>
                <w:sz w:val="22"/>
                <w:szCs w:val="22"/>
              </w:rPr>
              <w:t>Design a new Teaching and Assessment Framework</w:t>
            </w:r>
          </w:p>
          <w:p w14:paraId="5A7E4AF6" w14:textId="77777777" w:rsidR="00E41E18" w:rsidRDefault="00E41E18" w:rsidP="005C42EF">
            <w:pPr>
              <w:pStyle w:val="ListParagraph"/>
              <w:numPr>
                <w:ilvl w:val="0"/>
                <w:numId w:val="3"/>
              </w:numPr>
              <w:ind w:left="318" w:hanging="284"/>
              <w:rPr>
                <w:color w:val="808080" w:themeColor="background1" w:themeShade="80"/>
                <w:sz w:val="22"/>
                <w:szCs w:val="22"/>
              </w:rPr>
            </w:pPr>
            <w:r w:rsidRPr="5964542E">
              <w:rPr>
                <w:color w:val="808080" w:themeColor="background1" w:themeShade="80"/>
                <w:sz w:val="22"/>
                <w:szCs w:val="22"/>
              </w:rPr>
              <w:t>Design a new Programme Architecture</w:t>
            </w:r>
          </w:p>
          <w:p w14:paraId="3A0EB3F5" w14:textId="77777777" w:rsidR="00E41E18" w:rsidRDefault="00E41E18" w:rsidP="005C42EF">
            <w:pPr>
              <w:pStyle w:val="ListParagraph"/>
              <w:numPr>
                <w:ilvl w:val="0"/>
                <w:numId w:val="3"/>
              </w:numPr>
              <w:ind w:left="318" w:hanging="284"/>
              <w:rPr>
                <w:color w:val="808080" w:themeColor="background1" w:themeShade="80"/>
                <w:sz w:val="22"/>
                <w:szCs w:val="22"/>
              </w:rPr>
            </w:pPr>
            <w:r w:rsidRPr="5964542E">
              <w:rPr>
                <w:color w:val="808080" w:themeColor="background1" w:themeShade="80"/>
                <w:sz w:val="22"/>
                <w:szCs w:val="22"/>
              </w:rPr>
              <w:t>Revis</w:t>
            </w:r>
            <w:r>
              <w:rPr>
                <w:color w:val="808080" w:themeColor="background1" w:themeShade="80"/>
                <w:sz w:val="22"/>
                <w:szCs w:val="22"/>
              </w:rPr>
              <w:t>it</w:t>
            </w:r>
            <w:r w:rsidRPr="5964542E">
              <w:rPr>
                <w:color w:val="808080" w:themeColor="background1" w:themeShade="80"/>
                <w:sz w:val="22"/>
                <w:szCs w:val="22"/>
              </w:rPr>
              <w:t xml:space="preserve"> the structure of the academic year</w:t>
            </w:r>
          </w:p>
          <w:p w14:paraId="611A89C1" w14:textId="77777777" w:rsidR="00E41E18" w:rsidRPr="00AD0B80" w:rsidRDefault="00E41E18" w:rsidP="0054304C">
            <w:pPr>
              <w:pStyle w:val="ListParagraph"/>
              <w:numPr>
                <w:ilvl w:val="0"/>
                <w:numId w:val="3"/>
              </w:numPr>
              <w:ind w:left="318" w:hanging="284"/>
              <w:rPr>
                <w:color w:val="808080" w:themeColor="background1" w:themeShade="80"/>
                <w:sz w:val="22"/>
                <w:szCs w:val="22"/>
              </w:rPr>
            </w:pPr>
            <w:r w:rsidRPr="00AD0B80">
              <w:rPr>
                <w:color w:val="808080" w:themeColor="background1" w:themeShade="80"/>
                <w:sz w:val="22"/>
                <w:szCs w:val="22"/>
              </w:rPr>
              <w:t>Prepare a business case for a new Students’ Union building and sports facilities for consideration as part of the new investment framework</w:t>
            </w:r>
          </w:p>
          <w:p w14:paraId="5223A374" w14:textId="77777777" w:rsidR="00E41E18" w:rsidRPr="00526E21" w:rsidRDefault="00E41E18" w:rsidP="000637D7">
            <w:pPr>
              <w:pStyle w:val="ListParagraph"/>
              <w:ind w:left="318"/>
              <w:rPr>
                <w:color w:val="808080" w:themeColor="background1" w:themeShade="80"/>
                <w:sz w:val="22"/>
              </w:rPr>
            </w:pPr>
          </w:p>
        </w:tc>
      </w:tr>
      <w:tr w:rsidR="00E41E18" w14:paraId="29EDEBAA" w14:textId="77777777" w:rsidTr="003362C5">
        <w:trPr>
          <w:trHeight w:val="1496"/>
        </w:trPr>
        <w:tc>
          <w:tcPr>
            <w:tcW w:w="2127" w:type="dxa"/>
            <w:vMerge/>
          </w:tcPr>
          <w:p w14:paraId="5BD7E577" w14:textId="77777777" w:rsidR="00E41E18" w:rsidRPr="00946B5C" w:rsidRDefault="00E41E18" w:rsidP="000637D7">
            <w:pPr>
              <w:rPr>
                <w:b/>
              </w:rPr>
            </w:pPr>
          </w:p>
        </w:tc>
        <w:tc>
          <w:tcPr>
            <w:tcW w:w="3057" w:type="dxa"/>
            <w:vMerge/>
          </w:tcPr>
          <w:p w14:paraId="048B0071" w14:textId="77777777" w:rsidR="00E41E18" w:rsidRPr="0046398C" w:rsidRDefault="00E41E18" w:rsidP="000637D7">
            <w:pPr>
              <w:pStyle w:val="ListParagraph"/>
              <w:ind w:left="0"/>
              <w:jc w:val="center"/>
              <w:rPr>
                <w:b/>
                <w:sz w:val="22"/>
              </w:rPr>
            </w:pPr>
          </w:p>
        </w:tc>
        <w:tc>
          <w:tcPr>
            <w:tcW w:w="824" w:type="dxa"/>
            <w:tcBorders>
              <w:bottom w:val="single" w:sz="4" w:space="0" w:color="auto"/>
            </w:tcBorders>
          </w:tcPr>
          <w:p w14:paraId="639CAC57" w14:textId="77777777" w:rsidR="00E41E18" w:rsidRPr="0046398C" w:rsidRDefault="00E41E18" w:rsidP="000637D7">
            <w:pPr>
              <w:pStyle w:val="ListParagraph"/>
              <w:ind w:left="0"/>
              <w:jc w:val="center"/>
              <w:rPr>
                <w:b/>
                <w:bCs/>
                <w:sz w:val="22"/>
                <w:szCs w:val="22"/>
              </w:rPr>
            </w:pPr>
            <w:r w:rsidRPr="4429BFAB">
              <w:rPr>
                <w:b/>
                <w:bCs/>
                <w:sz w:val="22"/>
                <w:szCs w:val="22"/>
              </w:rPr>
              <w:t>Y2–5</w:t>
            </w:r>
          </w:p>
        </w:tc>
        <w:tc>
          <w:tcPr>
            <w:tcW w:w="4341" w:type="dxa"/>
            <w:tcBorders>
              <w:bottom w:val="single" w:sz="4" w:space="0" w:color="auto"/>
            </w:tcBorders>
          </w:tcPr>
          <w:p w14:paraId="0C8C75C7" w14:textId="77777777" w:rsidR="00E41E18" w:rsidRDefault="00E41E18" w:rsidP="005C42EF">
            <w:pPr>
              <w:pStyle w:val="ListParagraph"/>
              <w:numPr>
                <w:ilvl w:val="0"/>
                <w:numId w:val="3"/>
              </w:numPr>
              <w:ind w:left="312" w:hanging="280"/>
              <w:rPr>
                <w:sz w:val="22"/>
                <w:szCs w:val="22"/>
              </w:rPr>
            </w:pPr>
            <w:r w:rsidRPr="5964542E">
              <w:rPr>
                <w:sz w:val="22"/>
                <w:szCs w:val="22"/>
              </w:rPr>
              <w:t>Implement the new Teaching and Assessment Framework</w:t>
            </w:r>
          </w:p>
          <w:p w14:paraId="038F038D" w14:textId="77777777" w:rsidR="00E41E18" w:rsidRDefault="00E41E18" w:rsidP="005C42EF">
            <w:pPr>
              <w:pStyle w:val="ListParagraph"/>
              <w:numPr>
                <w:ilvl w:val="0"/>
                <w:numId w:val="3"/>
              </w:numPr>
              <w:ind w:left="324" w:hanging="324"/>
              <w:rPr>
                <w:sz w:val="22"/>
                <w:szCs w:val="22"/>
              </w:rPr>
            </w:pPr>
            <w:r w:rsidRPr="5964542E">
              <w:rPr>
                <w:sz w:val="22"/>
                <w:szCs w:val="22"/>
              </w:rPr>
              <w:t>Implement the new Programme Architecture</w:t>
            </w:r>
          </w:p>
          <w:p w14:paraId="2087EACD" w14:textId="77777777" w:rsidR="00E41E18" w:rsidRDefault="00E41E18" w:rsidP="005C42EF">
            <w:pPr>
              <w:pStyle w:val="ListParagraph"/>
              <w:numPr>
                <w:ilvl w:val="0"/>
                <w:numId w:val="3"/>
              </w:numPr>
              <w:ind w:left="324" w:hanging="324"/>
              <w:rPr>
                <w:sz w:val="22"/>
                <w:szCs w:val="22"/>
              </w:rPr>
            </w:pPr>
            <w:r w:rsidRPr="5964542E">
              <w:rPr>
                <w:sz w:val="22"/>
                <w:szCs w:val="22"/>
              </w:rPr>
              <w:t>Implement changes to the structure of the academic year</w:t>
            </w:r>
          </w:p>
          <w:p w14:paraId="19478541" w14:textId="77777777" w:rsidR="00E41E18" w:rsidRDefault="00E41E18" w:rsidP="001C6BF8">
            <w:pPr>
              <w:pStyle w:val="ListParagraph"/>
              <w:numPr>
                <w:ilvl w:val="0"/>
                <w:numId w:val="3"/>
              </w:numPr>
              <w:ind w:left="324" w:hanging="324"/>
              <w:rPr>
                <w:sz w:val="22"/>
                <w:szCs w:val="22"/>
              </w:rPr>
            </w:pPr>
            <w:r w:rsidRPr="001C6BF8">
              <w:rPr>
                <w:sz w:val="22"/>
                <w:szCs w:val="22"/>
              </w:rPr>
              <w:t>Implement the prioritised projects arising from the Student Life strategy</w:t>
            </w:r>
          </w:p>
          <w:p w14:paraId="67CFCCBA" w14:textId="77777777" w:rsidR="00E41E18" w:rsidRPr="001C6BF8" w:rsidRDefault="00E41E18" w:rsidP="00E41E18">
            <w:pPr>
              <w:pStyle w:val="ListParagraph"/>
              <w:ind w:left="324"/>
              <w:rPr>
                <w:sz w:val="22"/>
                <w:szCs w:val="22"/>
              </w:rPr>
            </w:pPr>
          </w:p>
        </w:tc>
      </w:tr>
      <w:tr w:rsidR="00E41E18" w14:paraId="21718FB7" w14:textId="77777777" w:rsidTr="00596F46">
        <w:trPr>
          <w:trHeight w:val="1496"/>
        </w:trPr>
        <w:tc>
          <w:tcPr>
            <w:tcW w:w="2127" w:type="dxa"/>
            <w:vMerge w:val="restart"/>
            <w:shd w:val="clear" w:color="auto" w:fill="auto"/>
          </w:tcPr>
          <w:p w14:paraId="2C30DCC2" w14:textId="77777777" w:rsidR="00E41E18" w:rsidRPr="00946B5C" w:rsidRDefault="00E41E18" w:rsidP="000637D7">
            <w:pPr>
              <w:rPr>
                <w:b/>
              </w:rPr>
            </w:pPr>
            <w:r>
              <w:rPr>
                <w:b/>
              </w:rPr>
              <w:t>Targeting investment in our academic endeavours</w:t>
            </w:r>
          </w:p>
        </w:tc>
        <w:tc>
          <w:tcPr>
            <w:tcW w:w="3057" w:type="dxa"/>
            <w:vMerge w:val="restart"/>
          </w:tcPr>
          <w:p w14:paraId="6991D76A" w14:textId="77777777" w:rsidR="00E41E18" w:rsidRPr="0018332F" w:rsidRDefault="00E41E18" w:rsidP="005C42EF">
            <w:pPr>
              <w:pStyle w:val="ListParagraph"/>
              <w:numPr>
                <w:ilvl w:val="0"/>
                <w:numId w:val="7"/>
              </w:numPr>
              <w:ind w:left="321" w:hanging="284"/>
              <w:rPr>
                <w:sz w:val="22"/>
              </w:rPr>
            </w:pPr>
            <w:r w:rsidRPr="0018332F">
              <w:rPr>
                <w:sz w:val="22"/>
              </w:rPr>
              <w:t>Support our innovative culture in a period of economic challenge by targeting our resources to the academic projects with greatest potential, aligned with our overall strategic priorities</w:t>
            </w:r>
            <w:r>
              <w:rPr>
                <w:sz w:val="22"/>
              </w:rPr>
              <w:t>.</w:t>
            </w:r>
          </w:p>
          <w:p w14:paraId="1B01EEA7" w14:textId="77777777" w:rsidR="00E41E18" w:rsidRPr="0046398C" w:rsidRDefault="00E41E18" w:rsidP="000637D7">
            <w:pPr>
              <w:pStyle w:val="ListParagraph"/>
              <w:ind w:left="0"/>
              <w:rPr>
                <w:b/>
                <w:sz w:val="22"/>
              </w:rPr>
            </w:pPr>
          </w:p>
        </w:tc>
        <w:tc>
          <w:tcPr>
            <w:tcW w:w="824" w:type="dxa"/>
            <w:tcBorders>
              <w:bottom w:val="single" w:sz="4" w:space="0" w:color="auto"/>
            </w:tcBorders>
          </w:tcPr>
          <w:p w14:paraId="342D3AC9" w14:textId="77777777" w:rsidR="00E41E18" w:rsidRPr="0046398C" w:rsidRDefault="00E41E18" w:rsidP="000637D7">
            <w:pPr>
              <w:pStyle w:val="ListParagraph"/>
              <w:ind w:left="0"/>
              <w:jc w:val="center"/>
              <w:rPr>
                <w:b/>
                <w:sz w:val="22"/>
              </w:rPr>
            </w:pPr>
            <w:r w:rsidRPr="0046398C">
              <w:rPr>
                <w:b/>
                <w:sz w:val="22"/>
              </w:rPr>
              <w:t>Y1</w:t>
            </w:r>
          </w:p>
        </w:tc>
        <w:tc>
          <w:tcPr>
            <w:tcW w:w="4341" w:type="dxa"/>
            <w:tcBorders>
              <w:bottom w:val="single" w:sz="4" w:space="0" w:color="auto"/>
            </w:tcBorders>
          </w:tcPr>
          <w:p w14:paraId="4634FAC0" w14:textId="77777777" w:rsidR="00E41E18" w:rsidRDefault="00E41E18" w:rsidP="005C42EF">
            <w:pPr>
              <w:pStyle w:val="ListParagraph"/>
              <w:numPr>
                <w:ilvl w:val="0"/>
                <w:numId w:val="3"/>
              </w:numPr>
              <w:ind w:left="312" w:hanging="280"/>
              <w:rPr>
                <w:sz w:val="22"/>
                <w:szCs w:val="22"/>
              </w:rPr>
            </w:pPr>
            <w:r w:rsidRPr="5964542E">
              <w:rPr>
                <w:sz w:val="22"/>
                <w:szCs w:val="22"/>
              </w:rPr>
              <w:t>Set up the Investment Committee of UMC, to meet termly</w:t>
            </w:r>
          </w:p>
          <w:p w14:paraId="79846765" w14:textId="77777777" w:rsidR="00E41E18" w:rsidRDefault="00E41E18" w:rsidP="005C42EF">
            <w:pPr>
              <w:pStyle w:val="ListParagraph"/>
              <w:numPr>
                <w:ilvl w:val="0"/>
                <w:numId w:val="3"/>
              </w:numPr>
              <w:ind w:left="312" w:hanging="280"/>
              <w:rPr>
                <w:sz w:val="22"/>
                <w:szCs w:val="22"/>
              </w:rPr>
            </w:pPr>
            <w:r w:rsidRPr="5964542E">
              <w:rPr>
                <w:sz w:val="22"/>
                <w:szCs w:val="22"/>
              </w:rPr>
              <w:t>Set up a new Major Projects Portfolio structure and related processes</w:t>
            </w:r>
          </w:p>
          <w:p w14:paraId="677F911D" w14:textId="77777777" w:rsidR="00E41E18" w:rsidRPr="000614CD" w:rsidRDefault="00E41E18" w:rsidP="000637D7">
            <w:pPr>
              <w:pStyle w:val="ListParagraph"/>
              <w:numPr>
                <w:ilvl w:val="0"/>
                <w:numId w:val="3"/>
              </w:numPr>
              <w:ind w:left="312" w:hanging="280"/>
              <w:rPr>
                <w:sz w:val="22"/>
                <w:szCs w:val="22"/>
              </w:rPr>
            </w:pPr>
            <w:r w:rsidRPr="000614CD">
              <w:rPr>
                <w:sz w:val="22"/>
                <w:szCs w:val="22"/>
              </w:rPr>
              <w:t>Carry out initial assessment of Targeted Academic Investment proposals to take forward, and provide support for proposals that need further development</w:t>
            </w:r>
          </w:p>
          <w:p w14:paraId="23EEF674" w14:textId="77777777" w:rsidR="00E41E18" w:rsidRPr="0009435D" w:rsidRDefault="00E41E18" w:rsidP="000637D7">
            <w:pPr>
              <w:ind w:left="32"/>
              <w:rPr>
                <w:sz w:val="22"/>
              </w:rPr>
            </w:pPr>
          </w:p>
        </w:tc>
      </w:tr>
      <w:tr w:rsidR="00E41E18" w14:paraId="644F216E" w14:textId="77777777" w:rsidTr="00D3657B">
        <w:trPr>
          <w:trHeight w:val="983"/>
        </w:trPr>
        <w:tc>
          <w:tcPr>
            <w:tcW w:w="2127" w:type="dxa"/>
            <w:vMerge/>
          </w:tcPr>
          <w:p w14:paraId="51332DE7" w14:textId="77777777" w:rsidR="00E41E18" w:rsidRPr="00946B5C" w:rsidRDefault="00E41E18" w:rsidP="000637D7">
            <w:pPr>
              <w:rPr>
                <w:b/>
              </w:rPr>
            </w:pPr>
          </w:p>
        </w:tc>
        <w:tc>
          <w:tcPr>
            <w:tcW w:w="3057" w:type="dxa"/>
            <w:vMerge/>
          </w:tcPr>
          <w:p w14:paraId="3374DB8C" w14:textId="77777777" w:rsidR="00E41E18" w:rsidRPr="0046398C" w:rsidRDefault="00E41E18" w:rsidP="000637D7">
            <w:pPr>
              <w:pStyle w:val="ListParagraph"/>
              <w:ind w:left="0"/>
              <w:jc w:val="center"/>
              <w:rPr>
                <w:b/>
                <w:sz w:val="22"/>
              </w:rPr>
            </w:pPr>
          </w:p>
        </w:tc>
        <w:tc>
          <w:tcPr>
            <w:tcW w:w="824" w:type="dxa"/>
            <w:tcBorders>
              <w:bottom w:val="single" w:sz="4" w:space="0" w:color="auto"/>
            </w:tcBorders>
          </w:tcPr>
          <w:p w14:paraId="25176187" w14:textId="77777777" w:rsidR="00E41E18" w:rsidRPr="0046398C" w:rsidRDefault="00E41E18" w:rsidP="000637D7">
            <w:pPr>
              <w:pStyle w:val="ListParagraph"/>
              <w:ind w:left="0"/>
              <w:jc w:val="center"/>
              <w:rPr>
                <w:b/>
                <w:bCs/>
                <w:sz w:val="22"/>
                <w:szCs w:val="22"/>
              </w:rPr>
            </w:pPr>
            <w:r w:rsidRPr="4429BFAB">
              <w:rPr>
                <w:b/>
                <w:bCs/>
                <w:sz w:val="22"/>
                <w:szCs w:val="22"/>
              </w:rPr>
              <w:t>Y2–5</w:t>
            </w:r>
          </w:p>
        </w:tc>
        <w:tc>
          <w:tcPr>
            <w:tcW w:w="4341" w:type="dxa"/>
            <w:tcBorders>
              <w:bottom w:val="single" w:sz="4" w:space="0" w:color="auto"/>
            </w:tcBorders>
          </w:tcPr>
          <w:p w14:paraId="0D053F74" w14:textId="77777777" w:rsidR="00E41E18" w:rsidRPr="00CB7B8A" w:rsidRDefault="00E41E18" w:rsidP="005C42EF">
            <w:pPr>
              <w:pStyle w:val="ListParagraph"/>
              <w:numPr>
                <w:ilvl w:val="0"/>
                <w:numId w:val="3"/>
              </w:numPr>
              <w:ind w:left="312" w:hanging="280"/>
              <w:rPr>
                <w:color w:val="000000" w:themeColor="text1"/>
                <w:sz w:val="22"/>
                <w:szCs w:val="22"/>
              </w:rPr>
            </w:pPr>
            <w:r w:rsidRPr="5964542E">
              <w:rPr>
                <w:color w:val="000000" w:themeColor="text1"/>
                <w:sz w:val="22"/>
                <w:szCs w:val="22"/>
              </w:rPr>
              <w:t>Take forward the first set of prioritised academic investment projects</w:t>
            </w:r>
          </w:p>
          <w:p w14:paraId="1D5FFC97" w14:textId="77777777" w:rsidR="00E41E18" w:rsidRDefault="00E41E18" w:rsidP="005C42EF">
            <w:pPr>
              <w:pStyle w:val="ListParagraph"/>
              <w:numPr>
                <w:ilvl w:val="0"/>
                <w:numId w:val="3"/>
              </w:numPr>
              <w:ind w:left="312" w:hanging="280"/>
              <w:rPr>
                <w:color w:val="808080" w:themeColor="background1" w:themeShade="80"/>
                <w:sz w:val="22"/>
                <w:szCs w:val="22"/>
              </w:rPr>
            </w:pPr>
            <w:r w:rsidRPr="5964542E">
              <w:rPr>
                <w:color w:val="808080" w:themeColor="background1" w:themeShade="80"/>
                <w:sz w:val="22"/>
                <w:szCs w:val="22"/>
              </w:rPr>
              <w:t>Evolve and regularly review the pipeline of Targeted Academic Investment initiatives</w:t>
            </w:r>
          </w:p>
          <w:p w14:paraId="0669F038" w14:textId="77777777" w:rsidR="00E41E18" w:rsidRPr="00526E21" w:rsidRDefault="00E41E18" w:rsidP="005C42EF">
            <w:pPr>
              <w:pStyle w:val="ListParagraph"/>
              <w:numPr>
                <w:ilvl w:val="0"/>
                <w:numId w:val="3"/>
              </w:numPr>
              <w:ind w:left="312" w:hanging="280"/>
              <w:rPr>
                <w:color w:val="808080" w:themeColor="background1" w:themeShade="80"/>
                <w:sz w:val="22"/>
                <w:szCs w:val="22"/>
              </w:rPr>
            </w:pPr>
            <w:r w:rsidRPr="5964542E">
              <w:rPr>
                <w:color w:val="808080" w:themeColor="background1" w:themeShade="80"/>
                <w:sz w:val="22"/>
                <w:szCs w:val="22"/>
              </w:rPr>
              <w:t>Monitor the delivery of strategic projects, to mitigate and manage risk</w:t>
            </w:r>
          </w:p>
          <w:p w14:paraId="29315323" w14:textId="77777777" w:rsidR="00E41E18" w:rsidRPr="0009435D" w:rsidRDefault="00E41E18" w:rsidP="00E41E18">
            <w:pPr>
              <w:pStyle w:val="ListParagraph"/>
              <w:numPr>
                <w:ilvl w:val="0"/>
                <w:numId w:val="3"/>
              </w:numPr>
              <w:ind w:left="312" w:hanging="280"/>
              <w:rPr>
                <w:sz w:val="22"/>
              </w:rPr>
            </w:pPr>
            <w:r w:rsidRPr="000614CD">
              <w:rPr>
                <w:color w:val="808080" w:themeColor="background1" w:themeShade="80"/>
                <w:sz w:val="22"/>
                <w:szCs w:val="22"/>
              </w:rPr>
              <w:t xml:space="preserve">Reprioritise projects as appropriate to respond to changing economic circumstances </w:t>
            </w:r>
          </w:p>
        </w:tc>
      </w:tr>
      <w:tr w:rsidR="00E41E18" w14:paraId="5AABB2E9" w14:textId="77777777" w:rsidTr="00581D49">
        <w:trPr>
          <w:trHeight w:val="494"/>
        </w:trPr>
        <w:tc>
          <w:tcPr>
            <w:tcW w:w="2127" w:type="dxa"/>
            <w:vMerge w:val="restart"/>
            <w:tcBorders>
              <w:top w:val="single" w:sz="4" w:space="0" w:color="auto"/>
            </w:tcBorders>
            <w:shd w:val="clear" w:color="auto" w:fill="auto"/>
          </w:tcPr>
          <w:p w14:paraId="5EF0343E" w14:textId="77777777" w:rsidR="00E41E18" w:rsidRPr="00946B5C" w:rsidRDefault="00E41E18" w:rsidP="000637D7">
            <w:pPr>
              <w:rPr>
                <w:b/>
              </w:rPr>
            </w:pPr>
            <w:r>
              <w:rPr>
                <w:b/>
              </w:rPr>
              <w:t>A robust financial strategy</w:t>
            </w:r>
          </w:p>
        </w:tc>
        <w:tc>
          <w:tcPr>
            <w:tcW w:w="3057" w:type="dxa"/>
            <w:vMerge w:val="restart"/>
            <w:tcBorders>
              <w:top w:val="single" w:sz="4" w:space="0" w:color="auto"/>
            </w:tcBorders>
          </w:tcPr>
          <w:p w14:paraId="40111301" w14:textId="77777777" w:rsidR="00E41E18" w:rsidRPr="0018332F" w:rsidRDefault="00E41E18" w:rsidP="005C42EF">
            <w:pPr>
              <w:pStyle w:val="ListParagraph"/>
              <w:numPr>
                <w:ilvl w:val="0"/>
                <w:numId w:val="8"/>
              </w:numPr>
              <w:ind w:left="321" w:hanging="284"/>
              <w:rPr>
                <w:sz w:val="22"/>
              </w:rPr>
            </w:pPr>
            <w:r w:rsidRPr="0018332F">
              <w:rPr>
                <w:sz w:val="22"/>
              </w:rPr>
              <w:t>Increase our income and manage our costs to strengthen our financial resilience and generate resources to invest in our people, buildings, and priorities</w:t>
            </w:r>
          </w:p>
          <w:p w14:paraId="6A12D717" w14:textId="77777777" w:rsidR="00E41E18" w:rsidRPr="0018332F" w:rsidRDefault="00E41E18" w:rsidP="000637D7">
            <w:pPr>
              <w:rPr>
                <w:b/>
                <w:sz w:val="22"/>
              </w:rPr>
            </w:pPr>
          </w:p>
        </w:tc>
        <w:tc>
          <w:tcPr>
            <w:tcW w:w="824" w:type="dxa"/>
            <w:tcBorders>
              <w:top w:val="single" w:sz="4" w:space="0" w:color="auto"/>
            </w:tcBorders>
          </w:tcPr>
          <w:p w14:paraId="6FD2835D" w14:textId="77777777" w:rsidR="00E41E18" w:rsidRPr="0046398C" w:rsidRDefault="00E41E18" w:rsidP="000637D7">
            <w:pPr>
              <w:pStyle w:val="ListParagraph"/>
              <w:ind w:left="0"/>
              <w:jc w:val="center"/>
              <w:rPr>
                <w:b/>
                <w:sz w:val="22"/>
              </w:rPr>
            </w:pPr>
            <w:r w:rsidRPr="0046398C">
              <w:rPr>
                <w:b/>
                <w:sz w:val="22"/>
              </w:rPr>
              <w:t>Y1</w:t>
            </w:r>
          </w:p>
        </w:tc>
        <w:tc>
          <w:tcPr>
            <w:tcW w:w="4341" w:type="dxa"/>
            <w:tcBorders>
              <w:top w:val="single" w:sz="4" w:space="0" w:color="auto"/>
            </w:tcBorders>
          </w:tcPr>
          <w:p w14:paraId="7A068A35" w14:textId="77777777" w:rsidR="00E41E18" w:rsidRDefault="00E41E18" w:rsidP="005C42EF">
            <w:pPr>
              <w:pStyle w:val="ListParagraph"/>
              <w:numPr>
                <w:ilvl w:val="0"/>
                <w:numId w:val="6"/>
              </w:numPr>
              <w:ind w:left="324" w:hanging="283"/>
              <w:rPr>
                <w:sz w:val="22"/>
              </w:rPr>
            </w:pPr>
            <w:r>
              <w:rPr>
                <w:sz w:val="22"/>
              </w:rPr>
              <w:t xml:space="preserve">Agree UCL </w:t>
            </w:r>
            <w:r w:rsidRPr="1F0C268C">
              <w:rPr>
                <w:sz w:val="22"/>
                <w:szCs w:val="22"/>
              </w:rPr>
              <w:t>Financial S</w:t>
            </w:r>
            <w:r>
              <w:rPr>
                <w:sz w:val="22"/>
              </w:rPr>
              <w:t>trategy to enable delivery of the Strategic Plan</w:t>
            </w:r>
          </w:p>
          <w:p w14:paraId="67F1042B" w14:textId="77777777" w:rsidR="00E41E18" w:rsidRPr="00FC33BA" w:rsidRDefault="00E41E18" w:rsidP="005C42EF">
            <w:pPr>
              <w:pStyle w:val="ListParagraph"/>
              <w:numPr>
                <w:ilvl w:val="0"/>
                <w:numId w:val="3"/>
              </w:numPr>
              <w:ind w:left="318" w:hanging="284"/>
              <w:rPr>
                <w:color w:val="808080" w:themeColor="background1" w:themeShade="80"/>
                <w:sz w:val="22"/>
                <w:szCs w:val="22"/>
              </w:rPr>
            </w:pPr>
            <w:r w:rsidRPr="5964542E">
              <w:rPr>
                <w:color w:val="808080" w:themeColor="background1" w:themeShade="80"/>
                <w:sz w:val="22"/>
                <w:szCs w:val="22"/>
              </w:rPr>
              <w:t>Develop the medium–term Financial Sustainability Plan</w:t>
            </w:r>
          </w:p>
          <w:p w14:paraId="2439DBA3" w14:textId="77777777" w:rsidR="00E41E18" w:rsidRPr="00FC33BA" w:rsidRDefault="00E41E18" w:rsidP="000637D7">
            <w:pPr>
              <w:ind w:left="41"/>
              <w:rPr>
                <w:sz w:val="22"/>
              </w:rPr>
            </w:pPr>
          </w:p>
        </w:tc>
      </w:tr>
      <w:tr w:rsidR="00E41E18" w14:paraId="693CC317" w14:textId="77777777" w:rsidTr="007D3DD2">
        <w:trPr>
          <w:trHeight w:val="916"/>
        </w:trPr>
        <w:tc>
          <w:tcPr>
            <w:tcW w:w="2127" w:type="dxa"/>
            <w:vMerge/>
          </w:tcPr>
          <w:p w14:paraId="65A69372" w14:textId="77777777" w:rsidR="00E41E18" w:rsidRPr="00946B5C" w:rsidRDefault="00E41E18" w:rsidP="000637D7">
            <w:pPr>
              <w:rPr>
                <w:b/>
              </w:rPr>
            </w:pPr>
          </w:p>
        </w:tc>
        <w:tc>
          <w:tcPr>
            <w:tcW w:w="3057" w:type="dxa"/>
            <w:vMerge/>
          </w:tcPr>
          <w:p w14:paraId="42735C3F" w14:textId="77777777" w:rsidR="00E41E18" w:rsidRPr="0046398C" w:rsidRDefault="00E41E18" w:rsidP="000637D7">
            <w:pPr>
              <w:pStyle w:val="ListParagraph"/>
              <w:ind w:left="0"/>
              <w:jc w:val="center"/>
              <w:rPr>
                <w:b/>
                <w:sz w:val="22"/>
              </w:rPr>
            </w:pPr>
          </w:p>
        </w:tc>
        <w:tc>
          <w:tcPr>
            <w:tcW w:w="824" w:type="dxa"/>
          </w:tcPr>
          <w:p w14:paraId="5EA6C2F0" w14:textId="77777777" w:rsidR="00E41E18" w:rsidRPr="0046398C" w:rsidRDefault="00E41E18" w:rsidP="000637D7">
            <w:pPr>
              <w:pStyle w:val="ListParagraph"/>
              <w:ind w:left="0"/>
              <w:jc w:val="center"/>
              <w:rPr>
                <w:b/>
                <w:bCs/>
                <w:sz w:val="22"/>
                <w:szCs w:val="22"/>
              </w:rPr>
            </w:pPr>
            <w:r w:rsidRPr="4429BFAB">
              <w:rPr>
                <w:b/>
                <w:bCs/>
                <w:sz w:val="22"/>
                <w:szCs w:val="22"/>
              </w:rPr>
              <w:t>Y2–5</w:t>
            </w:r>
          </w:p>
        </w:tc>
        <w:tc>
          <w:tcPr>
            <w:tcW w:w="4341" w:type="dxa"/>
          </w:tcPr>
          <w:p w14:paraId="3E915A2A" w14:textId="77777777" w:rsidR="00E41E18" w:rsidRPr="006175A6" w:rsidRDefault="00E41E18" w:rsidP="005C42EF">
            <w:pPr>
              <w:pStyle w:val="ListParagraph"/>
              <w:numPr>
                <w:ilvl w:val="0"/>
                <w:numId w:val="3"/>
              </w:numPr>
              <w:ind w:left="312" w:hanging="280"/>
              <w:rPr>
                <w:sz w:val="22"/>
                <w:szCs w:val="22"/>
              </w:rPr>
            </w:pPr>
            <w:r w:rsidRPr="5964542E">
              <w:rPr>
                <w:sz w:val="22"/>
                <w:szCs w:val="22"/>
              </w:rPr>
              <w:t>Implement the medium-term Financial Sustainability Plan</w:t>
            </w:r>
          </w:p>
        </w:tc>
      </w:tr>
      <w:tr w:rsidR="00E41E18" w14:paraId="300CA789" w14:textId="77777777" w:rsidTr="005952FF">
        <w:trPr>
          <w:trHeight w:val="699"/>
        </w:trPr>
        <w:tc>
          <w:tcPr>
            <w:tcW w:w="2127" w:type="dxa"/>
            <w:vMerge w:val="restart"/>
            <w:shd w:val="clear" w:color="auto" w:fill="auto"/>
          </w:tcPr>
          <w:p w14:paraId="10B6EE5A" w14:textId="77777777" w:rsidR="00E41E18" w:rsidDel="008A7EA2" w:rsidRDefault="00E41E18" w:rsidP="000637D7">
            <w:pPr>
              <w:rPr>
                <w:b/>
              </w:rPr>
            </w:pPr>
            <w:r>
              <w:rPr>
                <w:b/>
              </w:rPr>
              <w:t>Size and shape</w:t>
            </w:r>
          </w:p>
        </w:tc>
        <w:tc>
          <w:tcPr>
            <w:tcW w:w="3057" w:type="dxa"/>
            <w:vMerge w:val="restart"/>
          </w:tcPr>
          <w:p w14:paraId="54E2AB91" w14:textId="77777777" w:rsidR="00E41E18" w:rsidRPr="0018332F" w:rsidRDefault="00E41E18" w:rsidP="005C42EF">
            <w:pPr>
              <w:pStyle w:val="ListParagraph"/>
              <w:numPr>
                <w:ilvl w:val="0"/>
                <w:numId w:val="9"/>
              </w:numPr>
              <w:ind w:left="321" w:hanging="284"/>
              <w:rPr>
                <w:sz w:val="22"/>
              </w:rPr>
            </w:pPr>
            <w:r w:rsidRPr="0018332F">
              <w:rPr>
                <w:sz w:val="22"/>
              </w:rPr>
              <w:t>Manage growth in student numbers to ensure high-quality experience and facilities for all students and manageable workloads for staff, while generating sufficient margin for investment</w:t>
            </w:r>
          </w:p>
          <w:p w14:paraId="16DCAE59" w14:textId="77777777" w:rsidR="00E41E18" w:rsidRPr="0018332F" w:rsidRDefault="00E41E18" w:rsidP="000637D7">
            <w:pPr>
              <w:ind w:left="37"/>
              <w:rPr>
                <w:sz w:val="22"/>
              </w:rPr>
            </w:pPr>
          </w:p>
          <w:p w14:paraId="2B19498D" w14:textId="77777777" w:rsidR="00E41E18" w:rsidRPr="00E76014" w:rsidRDefault="00E41E18" w:rsidP="000637D7">
            <w:pPr>
              <w:rPr>
                <w:sz w:val="22"/>
              </w:rPr>
            </w:pPr>
          </w:p>
        </w:tc>
        <w:tc>
          <w:tcPr>
            <w:tcW w:w="824" w:type="dxa"/>
          </w:tcPr>
          <w:p w14:paraId="04276910" w14:textId="77777777" w:rsidR="00E41E18" w:rsidRPr="0046398C" w:rsidRDefault="00E41E18" w:rsidP="000637D7">
            <w:pPr>
              <w:pStyle w:val="ListParagraph"/>
              <w:ind w:left="0"/>
              <w:jc w:val="center"/>
              <w:rPr>
                <w:b/>
                <w:sz w:val="22"/>
              </w:rPr>
            </w:pPr>
            <w:r w:rsidRPr="0046398C">
              <w:rPr>
                <w:b/>
                <w:sz w:val="22"/>
              </w:rPr>
              <w:t>Y1</w:t>
            </w:r>
          </w:p>
        </w:tc>
        <w:tc>
          <w:tcPr>
            <w:tcW w:w="4341" w:type="dxa"/>
          </w:tcPr>
          <w:p w14:paraId="76F63F2F" w14:textId="77777777" w:rsidR="00E41E18" w:rsidRPr="002A0562" w:rsidRDefault="00E41E18" w:rsidP="002A0562">
            <w:pPr>
              <w:pStyle w:val="ListParagraph"/>
              <w:numPr>
                <w:ilvl w:val="0"/>
                <w:numId w:val="3"/>
              </w:numPr>
              <w:ind w:left="312" w:hanging="280"/>
              <w:rPr>
                <w:sz w:val="22"/>
                <w:szCs w:val="22"/>
              </w:rPr>
            </w:pPr>
            <w:r w:rsidRPr="002A0562">
              <w:rPr>
                <w:sz w:val="22"/>
                <w:szCs w:val="22"/>
              </w:rPr>
              <w:t>Work with the community to develop a medium-term student number plan, including carrying out a detailed impact assessment</w:t>
            </w:r>
          </w:p>
          <w:p w14:paraId="5FE2ED00" w14:textId="77777777" w:rsidR="00E41E18" w:rsidRPr="009015A2" w:rsidRDefault="00E41E18" w:rsidP="00635E3A">
            <w:pPr>
              <w:pStyle w:val="ListParagraph"/>
              <w:numPr>
                <w:ilvl w:val="0"/>
                <w:numId w:val="3"/>
              </w:numPr>
              <w:ind w:left="312" w:hanging="280"/>
              <w:rPr>
                <w:sz w:val="22"/>
                <w:szCs w:val="22"/>
              </w:rPr>
            </w:pPr>
            <w:r w:rsidRPr="009015A2">
              <w:rPr>
                <w:sz w:val="22"/>
                <w:szCs w:val="22"/>
              </w:rPr>
              <w:t>Establish a standing Student Number Planning Group, reporting into the relevant university committees and bodies</w:t>
            </w:r>
          </w:p>
          <w:p w14:paraId="1FAB0DD1" w14:textId="77777777" w:rsidR="00E41E18" w:rsidRPr="00F60AD4" w:rsidRDefault="00E41E18" w:rsidP="005C42EF">
            <w:pPr>
              <w:pStyle w:val="ListParagraph"/>
              <w:numPr>
                <w:ilvl w:val="0"/>
                <w:numId w:val="3"/>
              </w:numPr>
              <w:ind w:left="312" w:hanging="280"/>
              <w:rPr>
                <w:sz w:val="22"/>
              </w:rPr>
            </w:pPr>
            <w:r w:rsidRPr="5964542E">
              <w:rPr>
                <w:sz w:val="22"/>
                <w:szCs w:val="22"/>
              </w:rPr>
              <w:t>Refine and evolve the student number planning model to increase its coverage and sophistication</w:t>
            </w:r>
          </w:p>
          <w:p w14:paraId="003DC539" w14:textId="77777777" w:rsidR="00E41E18" w:rsidRPr="009C0728" w:rsidRDefault="00E41E18" w:rsidP="005C42EF">
            <w:pPr>
              <w:pStyle w:val="ListParagraph"/>
              <w:numPr>
                <w:ilvl w:val="0"/>
                <w:numId w:val="3"/>
              </w:numPr>
              <w:ind w:left="312" w:hanging="280"/>
              <w:rPr>
                <w:color w:val="808080" w:themeColor="background1" w:themeShade="80"/>
                <w:sz w:val="22"/>
              </w:rPr>
            </w:pPr>
            <w:r w:rsidRPr="5964542E">
              <w:rPr>
                <w:color w:val="808080" w:themeColor="background1" w:themeShade="80"/>
                <w:sz w:val="22"/>
                <w:szCs w:val="22"/>
              </w:rPr>
              <w:t>Initiate a review of our academic portfolio and structure</w:t>
            </w:r>
            <w:r>
              <w:rPr>
                <w:color w:val="808080" w:themeColor="background1" w:themeShade="80"/>
                <w:sz w:val="22"/>
                <w:szCs w:val="22"/>
              </w:rPr>
              <w:t xml:space="preserve"> (‘shape’) </w:t>
            </w:r>
          </w:p>
          <w:p w14:paraId="5CC3DB52" w14:textId="77777777" w:rsidR="00E41E18" w:rsidRPr="00F60AD4" w:rsidRDefault="00E41E18" w:rsidP="00635E3A">
            <w:pPr>
              <w:pStyle w:val="ListParagraph"/>
              <w:numPr>
                <w:ilvl w:val="0"/>
                <w:numId w:val="3"/>
              </w:numPr>
              <w:ind w:left="312" w:hanging="280"/>
              <w:rPr>
                <w:color w:val="808080" w:themeColor="background1" w:themeShade="80"/>
                <w:sz w:val="22"/>
                <w:szCs w:val="22"/>
              </w:rPr>
            </w:pPr>
            <w:r w:rsidRPr="5964542E">
              <w:rPr>
                <w:color w:val="808080" w:themeColor="background1" w:themeShade="80"/>
                <w:sz w:val="22"/>
                <w:szCs w:val="22"/>
              </w:rPr>
              <w:t xml:space="preserve">Analyse the carbon impact of international student recruitment, and develop policies to mitigate this in the long term, working jointly with the HE </w:t>
            </w:r>
            <w:proofErr w:type="gramStart"/>
            <w:r w:rsidRPr="5964542E">
              <w:rPr>
                <w:color w:val="808080" w:themeColor="background1" w:themeShade="80"/>
                <w:sz w:val="22"/>
                <w:szCs w:val="22"/>
              </w:rPr>
              <w:t>sector</w:t>
            </w:r>
            <w:proofErr w:type="gramEnd"/>
          </w:p>
          <w:p w14:paraId="60C1BACC" w14:textId="77777777" w:rsidR="00E41E18" w:rsidRPr="00E41E18" w:rsidRDefault="00E41E18" w:rsidP="00E41E18">
            <w:pPr>
              <w:pStyle w:val="ListParagraph"/>
              <w:numPr>
                <w:ilvl w:val="0"/>
                <w:numId w:val="3"/>
              </w:numPr>
              <w:ind w:left="318" w:hanging="284"/>
              <w:rPr>
                <w:color w:val="808080" w:themeColor="background1" w:themeShade="80"/>
                <w:sz w:val="22"/>
              </w:rPr>
            </w:pPr>
            <w:r w:rsidRPr="00E41E18">
              <w:rPr>
                <w:color w:val="808080" w:themeColor="background1" w:themeShade="80"/>
                <w:sz w:val="22"/>
              </w:rPr>
              <w:t xml:space="preserve">Explore options for maximising investment capacity </w:t>
            </w:r>
            <w:proofErr w:type="gramStart"/>
            <w:r w:rsidRPr="00E41E18">
              <w:rPr>
                <w:color w:val="808080" w:themeColor="background1" w:themeShade="80"/>
                <w:sz w:val="22"/>
              </w:rPr>
              <w:t>by:</w:t>
            </w:r>
            <w:proofErr w:type="gramEnd"/>
            <w:r w:rsidRPr="00E41E18">
              <w:rPr>
                <w:color w:val="808080" w:themeColor="background1" w:themeShade="80"/>
                <w:sz w:val="22"/>
              </w:rPr>
              <w:t xml:space="preserve"> a) increasing space efficiency; b) increasing unregulated fee levels</w:t>
            </w:r>
          </w:p>
          <w:p w14:paraId="0327FC74" w14:textId="77777777" w:rsidR="00E41E18" w:rsidRPr="00635E3A" w:rsidRDefault="00E41E18" w:rsidP="00E41E18">
            <w:pPr>
              <w:pStyle w:val="ListParagraph"/>
              <w:numPr>
                <w:ilvl w:val="0"/>
                <w:numId w:val="3"/>
              </w:numPr>
              <w:ind w:left="312" w:hanging="280"/>
              <w:rPr>
                <w:sz w:val="22"/>
              </w:rPr>
            </w:pPr>
            <w:r w:rsidRPr="5964542E">
              <w:rPr>
                <w:color w:val="808080" w:themeColor="background1" w:themeShade="80"/>
                <w:sz w:val="22"/>
                <w:szCs w:val="22"/>
              </w:rPr>
              <w:t>Develop the business and operational case for expanding online education</w:t>
            </w:r>
            <w:r>
              <w:rPr>
                <w:color w:val="808080" w:themeColor="background1" w:themeShade="80"/>
                <w:sz w:val="22"/>
                <w:szCs w:val="22"/>
              </w:rPr>
              <w:t xml:space="preserve"> </w:t>
            </w:r>
          </w:p>
        </w:tc>
      </w:tr>
      <w:tr w:rsidR="00E41E18" w14:paraId="2390CD99" w14:textId="77777777" w:rsidTr="0081517A">
        <w:trPr>
          <w:trHeight w:val="979"/>
        </w:trPr>
        <w:tc>
          <w:tcPr>
            <w:tcW w:w="2127" w:type="dxa"/>
            <w:vMerge/>
          </w:tcPr>
          <w:p w14:paraId="4CD496D6" w14:textId="77777777" w:rsidR="00E41E18" w:rsidRDefault="00E41E18" w:rsidP="000637D7">
            <w:pPr>
              <w:rPr>
                <w:b/>
              </w:rPr>
            </w:pPr>
          </w:p>
        </w:tc>
        <w:tc>
          <w:tcPr>
            <w:tcW w:w="3057" w:type="dxa"/>
            <w:vMerge/>
          </w:tcPr>
          <w:p w14:paraId="12AB7802" w14:textId="77777777" w:rsidR="00E41E18" w:rsidRPr="0018332F" w:rsidRDefault="00E41E18" w:rsidP="00E41E18">
            <w:pPr>
              <w:pStyle w:val="ListParagraph"/>
              <w:ind w:left="321"/>
              <w:rPr>
                <w:sz w:val="22"/>
              </w:rPr>
            </w:pPr>
          </w:p>
        </w:tc>
        <w:tc>
          <w:tcPr>
            <w:tcW w:w="824" w:type="dxa"/>
          </w:tcPr>
          <w:p w14:paraId="5727A1DE" w14:textId="77777777" w:rsidR="00E41E18" w:rsidRPr="0046398C" w:rsidRDefault="00E41E18" w:rsidP="000637D7">
            <w:pPr>
              <w:pStyle w:val="ListParagraph"/>
              <w:ind w:left="0"/>
              <w:jc w:val="center"/>
              <w:rPr>
                <w:b/>
                <w:bCs/>
                <w:sz w:val="22"/>
                <w:szCs w:val="22"/>
              </w:rPr>
            </w:pPr>
            <w:r w:rsidRPr="4429BFAB">
              <w:rPr>
                <w:b/>
                <w:bCs/>
                <w:sz w:val="22"/>
                <w:szCs w:val="22"/>
              </w:rPr>
              <w:t>Y2–5</w:t>
            </w:r>
          </w:p>
        </w:tc>
        <w:tc>
          <w:tcPr>
            <w:tcW w:w="4341" w:type="dxa"/>
          </w:tcPr>
          <w:p w14:paraId="2679A3E2" w14:textId="77777777" w:rsidR="00E41E18" w:rsidRPr="00760C86" w:rsidRDefault="00E41E18" w:rsidP="00E41E18">
            <w:pPr>
              <w:pStyle w:val="ListParagraph"/>
              <w:numPr>
                <w:ilvl w:val="0"/>
                <w:numId w:val="3"/>
              </w:numPr>
              <w:ind w:left="312" w:hanging="280"/>
              <w:rPr>
                <w:sz w:val="22"/>
              </w:rPr>
            </w:pPr>
            <w:r w:rsidRPr="5964542E">
              <w:rPr>
                <w:sz w:val="22"/>
                <w:szCs w:val="22"/>
              </w:rPr>
              <w:t>Implement expanded online education offer (depending on outcome of the review in Y1)</w:t>
            </w:r>
          </w:p>
        </w:tc>
      </w:tr>
      <w:tr w:rsidR="00E41E18" w14:paraId="5F0465F3" w14:textId="77777777" w:rsidTr="004278B4">
        <w:trPr>
          <w:trHeight w:val="983"/>
        </w:trPr>
        <w:tc>
          <w:tcPr>
            <w:tcW w:w="2127" w:type="dxa"/>
            <w:vMerge w:val="restart"/>
            <w:shd w:val="clear" w:color="auto" w:fill="auto"/>
          </w:tcPr>
          <w:p w14:paraId="23D9B8A2" w14:textId="77777777" w:rsidR="00E41E18" w:rsidRPr="00946B5C" w:rsidRDefault="00E41E18" w:rsidP="000637D7">
            <w:pPr>
              <w:rPr>
                <w:b/>
              </w:rPr>
            </w:pPr>
            <w:r>
              <w:rPr>
                <w:b/>
              </w:rPr>
              <w:t>Service improvement</w:t>
            </w:r>
          </w:p>
        </w:tc>
        <w:tc>
          <w:tcPr>
            <w:tcW w:w="3057" w:type="dxa"/>
            <w:vMerge w:val="restart"/>
          </w:tcPr>
          <w:p w14:paraId="728CDB17" w14:textId="77777777" w:rsidR="00E41E18" w:rsidRPr="0018332F" w:rsidRDefault="00E41E18" w:rsidP="005C42EF">
            <w:pPr>
              <w:pStyle w:val="ListParagraph"/>
              <w:numPr>
                <w:ilvl w:val="0"/>
                <w:numId w:val="8"/>
              </w:numPr>
              <w:ind w:left="321" w:hanging="284"/>
              <w:rPr>
                <w:sz w:val="22"/>
              </w:rPr>
            </w:pPr>
            <w:r w:rsidRPr="0018332F">
              <w:rPr>
                <w:sz w:val="22"/>
              </w:rPr>
              <w:t>Transform our physical and digital infrastructure to improve the environment and experience for all staff and students, befitting a world-leading university, and releasing capacity to support our core mission</w:t>
            </w:r>
          </w:p>
          <w:p w14:paraId="20BE030F" w14:textId="77777777" w:rsidR="00E41E18" w:rsidRPr="0018332F" w:rsidRDefault="00E41E18" w:rsidP="000637D7">
            <w:pPr>
              <w:rPr>
                <w:b/>
                <w:sz w:val="22"/>
              </w:rPr>
            </w:pPr>
          </w:p>
        </w:tc>
        <w:tc>
          <w:tcPr>
            <w:tcW w:w="824" w:type="dxa"/>
          </w:tcPr>
          <w:p w14:paraId="34881A1C" w14:textId="77777777" w:rsidR="00E41E18" w:rsidRPr="0046398C" w:rsidRDefault="00E41E18" w:rsidP="000637D7">
            <w:pPr>
              <w:pStyle w:val="ListParagraph"/>
              <w:ind w:left="0"/>
              <w:jc w:val="center"/>
              <w:rPr>
                <w:b/>
                <w:sz w:val="22"/>
              </w:rPr>
            </w:pPr>
            <w:r w:rsidRPr="0046398C">
              <w:rPr>
                <w:b/>
                <w:sz w:val="22"/>
              </w:rPr>
              <w:t>Y1</w:t>
            </w:r>
          </w:p>
        </w:tc>
        <w:tc>
          <w:tcPr>
            <w:tcW w:w="4341" w:type="dxa"/>
          </w:tcPr>
          <w:p w14:paraId="645E7ED5" w14:textId="77777777" w:rsidR="00E41E18" w:rsidRDefault="00E41E18" w:rsidP="005C42EF">
            <w:pPr>
              <w:pStyle w:val="ListParagraph"/>
              <w:numPr>
                <w:ilvl w:val="0"/>
                <w:numId w:val="3"/>
              </w:numPr>
              <w:ind w:left="312" w:hanging="280"/>
              <w:rPr>
                <w:sz w:val="22"/>
                <w:szCs w:val="22"/>
              </w:rPr>
            </w:pPr>
            <w:r w:rsidRPr="5964542E">
              <w:rPr>
                <w:sz w:val="22"/>
                <w:szCs w:val="22"/>
              </w:rPr>
              <w:t xml:space="preserve">Create a recruitment service and replace ROME with </w:t>
            </w:r>
            <w:proofErr w:type="spellStart"/>
            <w:r w:rsidRPr="5964542E">
              <w:rPr>
                <w:sz w:val="22"/>
                <w:szCs w:val="22"/>
              </w:rPr>
              <w:t>TalentLink</w:t>
            </w:r>
            <w:proofErr w:type="spellEnd"/>
            <w:r>
              <w:rPr>
                <w:sz w:val="22"/>
                <w:szCs w:val="22"/>
              </w:rPr>
              <w:t xml:space="preserve"> </w:t>
            </w:r>
          </w:p>
          <w:p w14:paraId="1834A958" w14:textId="77777777" w:rsidR="00E41E18" w:rsidRDefault="00E41E18" w:rsidP="005C42EF">
            <w:pPr>
              <w:pStyle w:val="ListParagraph"/>
              <w:numPr>
                <w:ilvl w:val="0"/>
                <w:numId w:val="3"/>
              </w:numPr>
              <w:ind w:left="312" w:hanging="280"/>
              <w:rPr>
                <w:sz w:val="22"/>
                <w:szCs w:val="22"/>
              </w:rPr>
            </w:pPr>
            <w:r w:rsidRPr="5964542E">
              <w:rPr>
                <w:sz w:val="22"/>
                <w:szCs w:val="22"/>
              </w:rPr>
              <w:t>Achieve a benchmarked standard for research contract response time</w:t>
            </w:r>
          </w:p>
          <w:p w14:paraId="37514107" w14:textId="77777777" w:rsidR="00E41E18" w:rsidRDefault="00E41E18" w:rsidP="005C42EF">
            <w:pPr>
              <w:pStyle w:val="ListParagraph"/>
              <w:numPr>
                <w:ilvl w:val="0"/>
                <w:numId w:val="3"/>
              </w:numPr>
              <w:ind w:left="312" w:hanging="280"/>
              <w:rPr>
                <w:sz w:val="22"/>
                <w:szCs w:val="22"/>
              </w:rPr>
            </w:pPr>
            <w:r w:rsidRPr="5964542E">
              <w:rPr>
                <w:sz w:val="22"/>
                <w:szCs w:val="22"/>
              </w:rPr>
              <w:t>Upgrade the appraisal system</w:t>
            </w:r>
          </w:p>
          <w:p w14:paraId="43387BE4" w14:textId="77777777" w:rsidR="00E41E18" w:rsidRDefault="00E41E18" w:rsidP="005C42EF">
            <w:pPr>
              <w:pStyle w:val="ListParagraph"/>
              <w:numPr>
                <w:ilvl w:val="0"/>
                <w:numId w:val="3"/>
              </w:numPr>
              <w:ind w:left="312" w:hanging="280"/>
              <w:rPr>
                <w:sz w:val="22"/>
                <w:szCs w:val="22"/>
              </w:rPr>
            </w:pPr>
            <w:r w:rsidRPr="5964542E">
              <w:rPr>
                <w:sz w:val="22"/>
                <w:szCs w:val="22"/>
              </w:rPr>
              <w:t>Upgrade the approach to strategic and financial planning</w:t>
            </w:r>
          </w:p>
          <w:p w14:paraId="68F5A534" w14:textId="77777777" w:rsidR="00E41E18" w:rsidRPr="00CD2383" w:rsidRDefault="00E41E18" w:rsidP="005C42EF">
            <w:pPr>
              <w:pStyle w:val="ListParagraph"/>
              <w:numPr>
                <w:ilvl w:val="0"/>
                <w:numId w:val="3"/>
              </w:numPr>
              <w:ind w:left="312" w:hanging="280"/>
              <w:rPr>
                <w:sz w:val="22"/>
                <w:szCs w:val="22"/>
              </w:rPr>
            </w:pPr>
            <w:r w:rsidRPr="5964542E">
              <w:rPr>
                <w:sz w:val="22"/>
                <w:szCs w:val="22"/>
              </w:rPr>
              <w:t>Recruit Executive Director of Faculty Operations</w:t>
            </w:r>
          </w:p>
          <w:p w14:paraId="32CFB1C1" w14:textId="77777777" w:rsidR="00E41E18" w:rsidRPr="009B0929" w:rsidRDefault="00E41E18" w:rsidP="005C42EF">
            <w:pPr>
              <w:pStyle w:val="ListParagraph"/>
              <w:numPr>
                <w:ilvl w:val="0"/>
                <w:numId w:val="3"/>
              </w:numPr>
              <w:ind w:left="318" w:hanging="284"/>
              <w:rPr>
                <w:color w:val="808080" w:themeColor="background1" w:themeShade="80"/>
                <w:sz w:val="22"/>
                <w:szCs w:val="22"/>
              </w:rPr>
            </w:pPr>
            <w:r w:rsidRPr="5964542E">
              <w:rPr>
                <w:color w:val="808080" w:themeColor="background1" w:themeShade="80"/>
                <w:sz w:val="22"/>
                <w:szCs w:val="22"/>
              </w:rPr>
              <w:t>Develop the Estates Strategy</w:t>
            </w:r>
          </w:p>
          <w:p w14:paraId="64E3083C" w14:textId="77777777" w:rsidR="00E41E18" w:rsidRPr="009B0929" w:rsidRDefault="00E41E18" w:rsidP="005C42EF">
            <w:pPr>
              <w:pStyle w:val="ListParagraph"/>
              <w:numPr>
                <w:ilvl w:val="0"/>
                <w:numId w:val="3"/>
              </w:numPr>
              <w:ind w:left="318" w:hanging="284"/>
              <w:rPr>
                <w:color w:val="808080" w:themeColor="background1" w:themeShade="80"/>
                <w:sz w:val="22"/>
                <w:szCs w:val="22"/>
              </w:rPr>
            </w:pPr>
            <w:r w:rsidRPr="5964542E">
              <w:rPr>
                <w:color w:val="808080" w:themeColor="background1" w:themeShade="80"/>
                <w:sz w:val="22"/>
                <w:szCs w:val="22"/>
              </w:rPr>
              <w:t>Develop the Strategic Maintenance Plan</w:t>
            </w:r>
          </w:p>
          <w:p w14:paraId="74BFDECE" w14:textId="77777777" w:rsidR="00E41E18" w:rsidRDefault="00E41E18" w:rsidP="005C42EF">
            <w:pPr>
              <w:pStyle w:val="ListParagraph"/>
              <w:numPr>
                <w:ilvl w:val="0"/>
                <w:numId w:val="3"/>
              </w:numPr>
              <w:ind w:left="318" w:hanging="284"/>
              <w:rPr>
                <w:color w:val="808080" w:themeColor="background1" w:themeShade="80"/>
                <w:sz w:val="22"/>
                <w:szCs w:val="22"/>
              </w:rPr>
            </w:pPr>
            <w:r w:rsidRPr="5964542E">
              <w:rPr>
                <w:color w:val="808080" w:themeColor="background1" w:themeShade="80"/>
                <w:sz w:val="22"/>
                <w:szCs w:val="22"/>
              </w:rPr>
              <w:t>Develop excellent science and technology platforms (with individual priorities to be confirmed)</w:t>
            </w:r>
          </w:p>
          <w:p w14:paraId="7FD36C15" w14:textId="77777777" w:rsidR="00E41E18" w:rsidRPr="00E41E18" w:rsidRDefault="00E41E18" w:rsidP="00FE5D94">
            <w:pPr>
              <w:pStyle w:val="ListParagraph"/>
              <w:numPr>
                <w:ilvl w:val="0"/>
                <w:numId w:val="3"/>
              </w:numPr>
              <w:ind w:left="318" w:hanging="284"/>
              <w:rPr>
                <w:sz w:val="22"/>
              </w:rPr>
            </w:pPr>
            <w:r w:rsidRPr="5964542E">
              <w:rPr>
                <w:color w:val="808080" w:themeColor="background1" w:themeShade="80"/>
                <w:sz w:val="22"/>
                <w:szCs w:val="22"/>
              </w:rPr>
              <w:t>Develop consistent professional services structures across the university</w:t>
            </w:r>
          </w:p>
          <w:p w14:paraId="6CE66D85" w14:textId="77777777" w:rsidR="00E41E18" w:rsidRPr="006175A6" w:rsidRDefault="00E41E18" w:rsidP="00E41E18">
            <w:pPr>
              <w:pStyle w:val="ListParagraph"/>
              <w:ind w:left="318"/>
              <w:rPr>
                <w:sz w:val="22"/>
              </w:rPr>
            </w:pPr>
          </w:p>
        </w:tc>
      </w:tr>
      <w:tr w:rsidR="00E41E18" w14:paraId="4A6BC40F" w14:textId="77777777" w:rsidTr="007C1A80">
        <w:trPr>
          <w:trHeight w:val="1076"/>
        </w:trPr>
        <w:tc>
          <w:tcPr>
            <w:tcW w:w="2127" w:type="dxa"/>
            <w:vMerge/>
          </w:tcPr>
          <w:p w14:paraId="657FB8F5" w14:textId="77777777" w:rsidR="00E41E18" w:rsidRPr="00946B5C" w:rsidRDefault="00E41E18" w:rsidP="000637D7">
            <w:pPr>
              <w:rPr>
                <w:b/>
              </w:rPr>
            </w:pPr>
          </w:p>
        </w:tc>
        <w:tc>
          <w:tcPr>
            <w:tcW w:w="3057" w:type="dxa"/>
            <w:vMerge/>
          </w:tcPr>
          <w:p w14:paraId="6FE7852A" w14:textId="77777777" w:rsidR="00E41E18" w:rsidRPr="0046398C" w:rsidRDefault="00E41E18" w:rsidP="000637D7">
            <w:pPr>
              <w:pStyle w:val="ListParagraph"/>
              <w:ind w:left="0"/>
              <w:jc w:val="center"/>
              <w:rPr>
                <w:b/>
                <w:sz w:val="22"/>
              </w:rPr>
            </w:pPr>
          </w:p>
        </w:tc>
        <w:tc>
          <w:tcPr>
            <w:tcW w:w="824" w:type="dxa"/>
          </w:tcPr>
          <w:p w14:paraId="1FEC8742" w14:textId="77777777" w:rsidR="00E41E18" w:rsidRPr="0046398C" w:rsidRDefault="00E41E18" w:rsidP="000637D7">
            <w:pPr>
              <w:pStyle w:val="ListParagraph"/>
              <w:ind w:left="0"/>
              <w:jc w:val="center"/>
              <w:rPr>
                <w:b/>
                <w:bCs/>
                <w:sz w:val="22"/>
                <w:szCs w:val="22"/>
              </w:rPr>
            </w:pPr>
            <w:r w:rsidRPr="4429BFAB">
              <w:rPr>
                <w:b/>
                <w:bCs/>
                <w:sz w:val="22"/>
                <w:szCs w:val="22"/>
              </w:rPr>
              <w:t>Y2–5</w:t>
            </w:r>
          </w:p>
        </w:tc>
        <w:tc>
          <w:tcPr>
            <w:tcW w:w="4341" w:type="dxa"/>
          </w:tcPr>
          <w:p w14:paraId="500DB123" w14:textId="77777777" w:rsidR="00E41E18" w:rsidRDefault="00E41E18" w:rsidP="005C42EF">
            <w:pPr>
              <w:pStyle w:val="ListParagraph"/>
              <w:numPr>
                <w:ilvl w:val="0"/>
                <w:numId w:val="3"/>
              </w:numPr>
              <w:ind w:left="312" w:hanging="280"/>
              <w:rPr>
                <w:sz w:val="22"/>
                <w:szCs w:val="22"/>
              </w:rPr>
            </w:pPr>
            <w:r w:rsidRPr="5964542E">
              <w:rPr>
                <w:sz w:val="22"/>
                <w:szCs w:val="22"/>
              </w:rPr>
              <w:t>Implement the Estates Strategy</w:t>
            </w:r>
          </w:p>
          <w:p w14:paraId="38517477" w14:textId="77777777" w:rsidR="00E41E18" w:rsidRDefault="00E41E18" w:rsidP="005C42EF">
            <w:pPr>
              <w:pStyle w:val="ListParagraph"/>
              <w:numPr>
                <w:ilvl w:val="0"/>
                <w:numId w:val="3"/>
              </w:numPr>
              <w:ind w:left="318" w:hanging="284"/>
              <w:rPr>
                <w:sz w:val="22"/>
                <w:szCs w:val="22"/>
              </w:rPr>
            </w:pPr>
            <w:r w:rsidRPr="5964542E">
              <w:rPr>
                <w:sz w:val="22"/>
                <w:szCs w:val="22"/>
              </w:rPr>
              <w:t>Implement the Strategic Maintenance plan</w:t>
            </w:r>
          </w:p>
          <w:p w14:paraId="27EDD086" w14:textId="77777777" w:rsidR="00E41E18" w:rsidRPr="00D83171" w:rsidRDefault="00E41E18" w:rsidP="005C42EF">
            <w:pPr>
              <w:pStyle w:val="ListParagraph"/>
              <w:numPr>
                <w:ilvl w:val="0"/>
                <w:numId w:val="3"/>
              </w:numPr>
              <w:ind w:left="312" w:hanging="280"/>
              <w:rPr>
                <w:sz w:val="22"/>
                <w:szCs w:val="22"/>
              </w:rPr>
            </w:pPr>
            <w:r w:rsidRPr="5964542E">
              <w:rPr>
                <w:sz w:val="22"/>
                <w:szCs w:val="22"/>
              </w:rPr>
              <w:t>Implement consistent professional services structures across the university, including business partnering</w:t>
            </w:r>
          </w:p>
          <w:p w14:paraId="69656F9B" w14:textId="77777777" w:rsidR="00E41E18" w:rsidRPr="00CD2383" w:rsidRDefault="00E41E18" w:rsidP="005C42EF">
            <w:pPr>
              <w:pStyle w:val="ListParagraph"/>
              <w:numPr>
                <w:ilvl w:val="0"/>
                <w:numId w:val="3"/>
              </w:numPr>
              <w:ind w:left="318" w:hanging="284"/>
              <w:rPr>
                <w:sz w:val="22"/>
                <w:szCs w:val="22"/>
              </w:rPr>
            </w:pPr>
            <w:r w:rsidRPr="5964542E">
              <w:rPr>
                <w:color w:val="242424"/>
                <w:sz w:val="22"/>
                <w:szCs w:val="22"/>
              </w:rPr>
              <w:t>Establish end-to-end processes with single accountable owners</w:t>
            </w:r>
          </w:p>
          <w:p w14:paraId="73777FB9" w14:textId="77777777" w:rsidR="00E41E18" w:rsidRPr="00CD2383" w:rsidRDefault="00E41E18" w:rsidP="000637D7">
            <w:pPr>
              <w:ind w:left="34"/>
              <w:rPr>
                <w:sz w:val="22"/>
                <w:szCs w:val="22"/>
              </w:rPr>
            </w:pPr>
          </w:p>
        </w:tc>
      </w:tr>
      <w:tr w:rsidR="00E41E18" w14:paraId="7BC0213D" w14:textId="77777777" w:rsidTr="00E956DB">
        <w:trPr>
          <w:trHeight w:val="2354"/>
        </w:trPr>
        <w:tc>
          <w:tcPr>
            <w:tcW w:w="2127" w:type="dxa"/>
            <w:vMerge w:val="restart"/>
            <w:shd w:val="clear" w:color="auto" w:fill="auto"/>
          </w:tcPr>
          <w:p w14:paraId="44315BB4" w14:textId="77777777" w:rsidR="00E41E18" w:rsidRPr="00946B5C" w:rsidRDefault="00E41E18" w:rsidP="000637D7">
            <w:pPr>
              <w:rPr>
                <w:b/>
              </w:rPr>
            </w:pPr>
            <w:r>
              <w:rPr>
                <w:b/>
              </w:rPr>
              <w:t>Living our values</w:t>
            </w:r>
          </w:p>
        </w:tc>
        <w:tc>
          <w:tcPr>
            <w:tcW w:w="3057" w:type="dxa"/>
            <w:vMerge w:val="restart"/>
          </w:tcPr>
          <w:p w14:paraId="3497D87D" w14:textId="77777777" w:rsidR="00E41E18" w:rsidRPr="00355C6F" w:rsidRDefault="00E41E18" w:rsidP="005C42EF">
            <w:pPr>
              <w:pStyle w:val="ListParagraph"/>
              <w:numPr>
                <w:ilvl w:val="0"/>
                <w:numId w:val="8"/>
              </w:numPr>
              <w:ind w:left="321" w:hanging="284"/>
            </w:pPr>
            <w:r>
              <w:rPr>
                <w:sz w:val="22"/>
              </w:rPr>
              <w:t>B</w:t>
            </w:r>
            <w:r w:rsidRPr="00355C6F">
              <w:rPr>
                <w:sz w:val="22"/>
              </w:rPr>
              <w:t>uild on our commitment to inclusion, belonging and equity with sustained action, to create the space for constructive debate on controversial questions, and to afford greater priority for our community voice in institutional decisions</w:t>
            </w:r>
          </w:p>
        </w:tc>
        <w:tc>
          <w:tcPr>
            <w:tcW w:w="824" w:type="dxa"/>
          </w:tcPr>
          <w:p w14:paraId="405913EB" w14:textId="77777777" w:rsidR="00E41E18" w:rsidRPr="0046398C" w:rsidRDefault="00E41E18" w:rsidP="000637D7">
            <w:pPr>
              <w:pStyle w:val="ListParagraph"/>
              <w:ind w:left="0"/>
              <w:jc w:val="center"/>
              <w:rPr>
                <w:b/>
                <w:sz w:val="22"/>
              </w:rPr>
            </w:pPr>
            <w:r w:rsidRPr="0046398C">
              <w:rPr>
                <w:b/>
                <w:sz w:val="22"/>
              </w:rPr>
              <w:t>Y1</w:t>
            </w:r>
          </w:p>
        </w:tc>
        <w:tc>
          <w:tcPr>
            <w:tcW w:w="4341" w:type="dxa"/>
          </w:tcPr>
          <w:p w14:paraId="345DF66A" w14:textId="77777777" w:rsidR="00E41E18" w:rsidRDefault="00E41E18" w:rsidP="005C42EF">
            <w:pPr>
              <w:pStyle w:val="ListParagraph"/>
              <w:numPr>
                <w:ilvl w:val="0"/>
                <w:numId w:val="3"/>
              </w:numPr>
              <w:ind w:left="312" w:hanging="280"/>
              <w:rPr>
                <w:sz w:val="22"/>
                <w:szCs w:val="22"/>
              </w:rPr>
            </w:pPr>
            <w:r w:rsidRPr="5964542E">
              <w:rPr>
                <w:sz w:val="22"/>
                <w:szCs w:val="22"/>
              </w:rPr>
              <w:t xml:space="preserve">Consideration of leadership structures </w:t>
            </w:r>
          </w:p>
          <w:p w14:paraId="13C30465" w14:textId="77777777" w:rsidR="00E41E18" w:rsidRPr="000D3533" w:rsidRDefault="00E41E18" w:rsidP="000D3533">
            <w:pPr>
              <w:pStyle w:val="ListParagraph"/>
              <w:numPr>
                <w:ilvl w:val="0"/>
                <w:numId w:val="3"/>
              </w:numPr>
              <w:ind w:left="318" w:hanging="284"/>
              <w:rPr>
                <w:color w:val="808080" w:themeColor="background1" w:themeShade="80"/>
                <w:sz w:val="22"/>
                <w:szCs w:val="22"/>
              </w:rPr>
            </w:pPr>
            <w:r w:rsidRPr="000D3533">
              <w:rPr>
                <w:color w:val="808080" w:themeColor="background1" w:themeShade="80"/>
                <w:sz w:val="22"/>
                <w:szCs w:val="22"/>
              </w:rPr>
              <w:t>Develop new Inclusion, Diversity, and Equality Strategy</w:t>
            </w:r>
          </w:p>
          <w:p w14:paraId="3B8C5FE6" w14:textId="77777777" w:rsidR="00E41E18" w:rsidRPr="00E41E18" w:rsidRDefault="00E41E18" w:rsidP="00E41E18">
            <w:pPr>
              <w:pStyle w:val="ListParagraph"/>
              <w:numPr>
                <w:ilvl w:val="0"/>
                <w:numId w:val="3"/>
              </w:numPr>
              <w:ind w:left="318" w:hanging="284"/>
              <w:rPr>
                <w:color w:val="808080" w:themeColor="background1" w:themeShade="80"/>
                <w:sz w:val="22"/>
              </w:rPr>
            </w:pPr>
            <w:r w:rsidRPr="00E41E18">
              <w:rPr>
                <w:color w:val="808080" w:themeColor="background1" w:themeShade="80"/>
                <w:sz w:val="22"/>
              </w:rPr>
              <w:t>Update and align existing disciplinary processes</w:t>
            </w:r>
          </w:p>
          <w:p w14:paraId="1347BFCB" w14:textId="77777777" w:rsidR="00E41E18" w:rsidRPr="000D3533" w:rsidRDefault="00E41E18" w:rsidP="000D3533">
            <w:pPr>
              <w:pStyle w:val="ListParagraph"/>
              <w:numPr>
                <w:ilvl w:val="0"/>
                <w:numId w:val="3"/>
              </w:numPr>
              <w:ind w:left="318" w:hanging="284"/>
              <w:rPr>
                <w:color w:val="808080" w:themeColor="background1" w:themeShade="80"/>
                <w:sz w:val="22"/>
                <w:szCs w:val="22"/>
              </w:rPr>
            </w:pPr>
            <w:r w:rsidRPr="000D3533">
              <w:rPr>
                <w:color w:val="808080" w:themeColor="background1" w:themeShade="80"/>
                <w:sz w:val="22"/>
                <w:szCs w:val="22"/>
              </w:rPr>
              <w:t>Create a Staff Mediator function</w:t>
            </w:r>
          </w:p>
          <w:p w14:paraId="42957BEE" w14:textId="77777777" w:rsidR="00E41E18" w:rsidRPr="005E500E" w:rsidRDefault="00E41E18" w:rsidP="00E41E18">
            <w:pPr>
              <w:pStyle w:val="ListParagraph"/>
              <w:numPr>
                <w:ilvl w:val="0"/>
                <w:numId w:val="3"/>
              </w:numPr>
              <w:ind w:left="318" w:hanging="284"/>
              <w:rPr>
                <w:sz w:val="22"/>
                <w:szCs w:val="22"/>
              </w:rPr>
            </w:pPr>
            <w:r w:rsidRPr="00FE5D94">
              <w:rPr>
                <w:color w:val="808080" w:themeColor="background1" w:themeShade="80"/>
                <w:sz w:val="22"/>
                <w:szCs w:val="22"/>
              </w:rPr>
              <w:t>Programme of work on academic freedom</w:t>
            </w:r>
          </w:p>
        </w:tc>
      </w:tr>
      <w:tr w:rsidR="00E41E18" w14:paraId="43C1BB85" w14:textId="77777777" w:rsidTr="00A475DC">
        <w:trPr>
          <w:trHeight w:val="1496"/>
        </w:trPr>
        <w:tc>
          <w:tcPr>
            <w:tcW w:w="2127" w:type="dxa"/>
            <w:vMerge/>
          </w:tcPr>
          <w:p w14:paraId="6288768E" w14:textId="77777777" w:rsidR="00E41E18" w:rsidRDefault="00E41E18" w:rsidP="000637D7">
            <w:pPr>
              <w:rPr>
                <w:b/>
              </w:rPr>
            </w:pPr>
          </w:p>
        </w:tc>
        <w:tc>
          <w:tcPr>
            <w:tcW w:w="3057" w:type="dxa"/>
            <w:vMerge/>
          </w:tcPr>
          <w:p w14:paraId="283917A1" w14:textId="77777777" w:rsidR="00E41E18" w:rsidRPr="0046398C" w:rsidRDefault="00E41E18" w:rsidP="000637D7">
            <w:pPr>
              <w:pStyle w:val="ListParagraph"/>
              <w:ind w:left="0"/>
              <w:jc w:val="center"/>
              <w:rPr>
                <w:b/>
                <w:sz w:val="22"/>
              </w:rPr>
            </w:pPr>
          </w:p>
        </w:tc>
        <w:tc>
          <w:tcPr>
            <w:tcW w:w="824" w:type="dxa"/>
          </w:tcPr>
          <w:p w14:paraId="314C4080" w14:textId="77777777" w:rsidR="00E41E18" w:rsidRPr="0046398C" w:rsidRDefault="00E41E18" w:rsidP="000637D7">
            <w:pPr>
              <w:pStyle w:val="ListParagraph"/>
              <w:ind w:left="0"/>
              <w:jc w:val="center"/>
              <w:rPr>
                <w:b/>
                <w:bCs/>
                <w:sz w:val="22"/>
                <w:szCs w:val="22"/>
              </w:rPr>
            </w:pPr>
            <w:r w:rsidRPr="4429BFAB">
              <w:rPr>
                <w:b/>
                <w:bCs/>
                <w:sz w:val="22"/>
                <w:szCs w:val="22"/>
              </w:rPr>
              <w:t>Y2–5</w:t>
            </w:r>
          </w:p>
        </w:tc>
        <w:tc>
          <w:tcPr>
            <w:tcW w:w="4341" w:type="dxa"/>
          </w:tcPr>
          <w:p w14:paraId="55532D24" w14:textId="77777777" w:rsidR="00E41E18" w:rsidRDefault="00E41E18" w:rsidP="005C42EF">
            <w:pPr>
              <w:pStyle w:val="ListParagraph"/>
              <w:numPr>
                <w:ilvl w:val="0"/>
                <w:numId w:val="3"/>
              </w:numPr>
              <w:ind w:left="312" w:hanging="280"/>
              <w:rPr>
                <w:sz w:val="22"/>
                <w:szCs w:val="22"/>
              </w:rPr>
            </w:pPr>
            <w:r w:rsidRPr="5964542E">
              <w:rPr>
                <w:sz w:val="22"/>
                <w:szCs w:val="22"/>
              </w:rPr>
              <w:t>Implement new Inclusion, Diversity, and Equality Strategy</w:t>
            </w:r>
          </w:p>
          <w:p w14:paraId="72F79238" w14:textId="77777777" w:rsidR="00E41E18" w:rsidRDefault="00E41E18" w:rsidP="000D3533">
            <w:pPr>
              <w:pStyle w:val="ListParagraph"/>
              <w:numPr>
                <w:ilvl w:val="0"/>
                <w:numId w:val="3"/>
              </w:numPr>
              <w:ind w:left="318" w:hanging="284"/>
              <w:rPr>
                <w:sz w:val="22"/>
                <w:szCs w:val="22"/>
              </w:rPr>
            </w:pPr>
            <w:r>
              <w:rPr>
                <w:sz w:val="22"/>
                <w:szCs w:val="22"/>
              </w:rPr>
              <w:t>C</w:t>
            </w:r>
            <w:r w:rsidRPr="5964542E">
              <w:rPr>
                <w:sz w:val="22"/>
                <w:szCs w:val="22"/>
              </w:rPr>
              <w:t>reate new policy team</w:t>
            </w:r>
          </w:p>
          <w:p w14:paraId="1EB16DE0" w14:textId="77777777" w:rsidR="00E41E18" w:rsidRPr="000D3533" w:rsidRDefault="00E41E18" w:rsidP="000D3533">
            <w:pPr>
              <w:pStyle w:val="ListParagraph"/>
              <w:numPr>
                <w:ilvl w:val="0"/>
                <w:numId w:val="3"/>
              </w:numPr>
              <w:ind w:left="318" w:hanging="284"/>
              <w:rPr>
                <w:color w:val="808080" w:themeColor="background1" w:themeShade="80"/>
                <w:sz w:val="22"/>
                <w:szCs w:val="22"/>
              </w:rPr>
            </w:pPr>
            <w:r w:rsidRPr="000D3533">
              <w:rPr>
                <w:color w:val="808080" w:themeColor="background1" w:themeShade="80"/>
                <w:sz w:val="22"/>
                <w:szCs w:val="22"/>
              </w:rPr>
              <w:t xml:space="preserve">Comprehensive review of our policies </w:t>
            </w:r>
          </w:p>
          <w:p w14:paraId="17D0E3D9" w14:textId="77777777" w:rsidR="00E41E18" w:rsidRPr="000D3533" w:rsidRDefault="00E41E18" w:rsidP="00E41E18">
            <w:pPr>
              <w:pStyle w:val="ListParagraph"/>
              <w:ind w:left="318"/>
              <w:rPr>
                <w:sz w:val="22"/>
                <w:szCs w:val="22"/>
              </w:rPr>
            </w:pPr>
          </w:p>
        </w:tc>
      </w:tr>
    </w:tbl>
    <w:p w14:paraId="7C876326" w14:textId="71A9D871" w:rsidR="005C42EF" w:rsidRDefault="005C42EF" w:rsidP="005C42EF"/>
    <w:p w14:paraId="4C26803D" w14:textId="71A9D871" w:rsidR="005C42EF" w:rsidRDefault="005C42EF" w:rsidP="005C42EF"/>
    <w:p w14:paraId="497E0F68" w14:textId="77777777" w:rsidR="00520848" w:rsidRDefault="00520848" w:rsidP="00520848"/>
    <w:p w14:paraId="10A9882F" w14:textId="77777777" w:rsidR="00897E6C" w:rsidRDefault="00897E6C" w:rsidP="00EC3DBA">
      <w:pPr>
        <w:spacing w:after="240"/>
      </w:pPr>
    </w:p>
    <w:sectPr w:rsidR="00897E6C" w:rsidSect="00E41E18">
      <w:footerReference w:type="default" r:id="rId14"/>
      <w:pgSz w:w="11900" w:h="16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3633" w14:textId="77777777" w:rsidR="003F418C" w:rsidRDefault="003F418C" w:rsidP="0037278C">
      <w:r>
        <w:separator/>
      </w:r>
    </w:p>
  </w:endnote>
  <w:endnote w:type="continuationSeparator" w:id="0">
    <w:p w14:paraId="7B9DA915" w14:textId="77777777" w:rsidR="003F418C" w:rsidRDefault="003F418C" w:rsidP="0037278C">
      <w:r>
        <w:continuationSeparator/>
      </w:r>
    </w:p>
  </w:endnote>
  <w:endnote w:type="continuationNotice" w:id="1">
    <w:p w14:paraId="61813A44" w14:textId="77777777" w:rsidR="003F418C" w:rsidRDefault="003F4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C8D8" w14:textId="088EC7DB" w:rsidR="002B0507" w:rsidRPr="003D0CB7" w:rsidRDefault="002B0507" w:rsidP="007720C2">
    <w:pPr>
      <w:pStyle w:val="Footer"/>
      <w:tabs>
        <w:tab w:val="clear" w:pos="4513"/>
        <w:tab w:val="clear" w:pos="9026"/>
        <w:tab w:val="center" w:pos="9214"/>
      </w:tabs>
      <w:ind w:right="-194"/>
      <w:rPr>
        <w:sz w:val="18"/>
        <w:szCs w:val="18"/>
      </w:rPr>
    </w:pPr>
    <w:r w:rsidRPr="003D0CB7">
      <w:rPr>
        <w:sz w:val="18"/>
        <w:szCs w:val="18"/>
      </w:rPr>
      <w:t xml:space="preserve">UCL Strategic Plan 2022-27 </w:t>
    </w:r>
    <w:sdt>
      <w:sdtPr>
        <w:rPr>
          <w:sz w:val="18"/>
          <w:szCs w:val="18"/>
        </w:rPr>
        <w:id w:val="-19492989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Pr>
                <w:sz w:val="18"/>
                <w:szCs w:val="18"/>
              </w:rPr>
              <w:tab/>
            </w:r>
            <w:r w:rsidRPr="003D0CB7">
              <w:rPr>
                <w:sz w:val="18"/>
                <w:szCs w:val="18"/>
              </w:rPr>
              <w:t xml:space="preserve">Page </w:t>
            </w:r>
            <w:r w:rsidRPr="003D0CB7">
              <w:rPr>
                <w:b/>
                <w:bCs/>
                <w:sz w:val="18"/>
                <w:szCs w:val="18"/>
              </w:rPr>
              <w:fldChar w:fldCharType="begin"/>
            </w:r>
            <w:r w:rsidRPr="003D0CB7">
              <w:rPr>
                <w:b/>
                <w:bCs/>
                <w:sz w:val="18"/>
                <w:szCs w:val="18"/>
              </w:rPr>
              <w:instrText xml:space="preserve"> PAGE </w:instrText>
            </w:r>
            <w:r w:rsidRPr="003D0CB7">
              <w:rPr>
                <w:b/>
                <w:bCs/>
                <w:sz w:val="18"/>
                <w:szCs w:val="18"/>
              </w:rPr>
              <w:fldChar w:fldCharType="separate"/>
            </w:r>
            <w:r w:rsidRPr="003D0CB7">
              <w:rPr>
                <w:b/>
                <w:bCs/>
                <w:noProof/>
                <w:sz w:val="18"/>
                <w:szCs w:val="18"/>
              </w:rPr>
              <w:t>2</w:t>
            </w:r>
            <w:r w:rsidRPr="003D0CB7">
              <w:rPr>
                <w:b/>
                <w:bCs/>
                <w:sz w:val="18"/>
                <w:szCs w:val="18"/>
              </w:rPr>
              <w:fldChar w:fldCharType="end"/>
            </w:r>
            <w:r w:rsidRPr="003D0CB7">
              <w:rPr>
                <w:sz w:val="18"/>
                <w:szCs w:val="18"/>
              </w:rPr>
              <w:t xml:space="preserve"> of </w:t>
            </w:r>
            <w:r w:rsidRPr="003D0CB7">
              <w:rPr>
                <w:b/>
                <w:bCs/>
                <w:sz w:val="18"/>
                <w:szCs w:val="18"/>
              </w:rPr>
              <w:fldChar w:fldCharType="begin"/>
            </w:r>
            <w:r w:rsidRPr="003D0CB7">
              <w:rPr>
                <w:b/>
                <w:bCs/>
                <w:sz w:val="18"/>
                <w:szCs w:val="18"/>
              </w:rPr>
              <w:instrText xml:space="preserve"> NUMPAGES  </w:instrText>
            </w:r>
            <w:r w:rsidRPr="003D0CB7">
              <w:rPr>
                <w:b/>
                <w:bCs/>
                <w:sz w:val="18"/>
                <w:szCs w:val="18"/>
              </w:rPr>
              <w:fldChar w:fldCharType="separate"/>
            </w:r>
            <w:r w:rsidRPr="003D0CB7">
              <w:rPr>
                <w:b/>
                <w:bCs/>
                <w:noProof/>
                <w:sz w:val="18"/>
                <w:szCs w:val="18"/>
              </w:rPr>
              <w:t>2</w:t>
            </w:r>
            <w:r w:rsidRPr="003D0CB7">
              <w:rPr>
                <w:b/>
                <w:bCs/>
                <w:sz w:val="18"/>
                <w:szCs w:val="18"/>
              </w:rPr>
              <w:fldChar w:fldCharType="end"/>
            </w:r>
          </w:sdtContent>
        </w:sdt>
      </w:sdtContent>
    </w:sdt>
  </w:p>
  <w:p w14:paraId="0DE6D1EF" w14:textId="6E3E00BA" w:rsidR="002B0507" w:rsidRPr="003D0CB7" w:rsidRDefault="002B050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1E90" w14:textId="2469AC0B" w:rsidR="002B0507" w:rsidRPr="003D0CB7" w:rsidRDefault="002B0507" w:rsidP="007720C2">
    <w:pPr>
      <w:pStyle w:val="Footer"/>
      <w:tabs>
        <w:tab w:val="clear" w:pos="4513"/>
        <w:tab w:val="clear" w:pos="9026"/>
        <w:tab w:val="center" w:pos="9214"/>
      </w:tabs>
      <w:ind w:right="-194"/>
      <w:rPr>
        <w:sz w:val="18"/>
        <w:szCs w:val="18"/>
      </w:rPr>
    </w:pPr>
    <w:r w:rsidRPr="003D0CB7">
      <w:rPr>
        <w:sz w:val="18"/>
        <w:szCs w:val="18"/>
      </w:rPr>
      <w:t xml:space="preserve">UCL Strategic Plan 2022-27 </w:t>
    </w:r>
    <w:sdt>
      <w:sdtPr>
        <w:rPr>
          <w:sz w:val="18"/>
          <w:szCs w:val="18"/>
        </w:rPr>
        <w:id w:val="-967811467"/>
        <w:docPartObj>
          <w:docPartGallery w:val="Page Numbers (Bottom of Page)"/>
          <w:docPartUnique/>
        </w:docPartObj>
      </w:sdtPr>
      <w:sdtEndPr/>
      <w:sdtContent>
        <w:sdt>
          <w:sdtPr>
            <w:rPr>
              <w:sz w:val="18"/>
              <w:szCs w:val="18"/>
            </w:rPr>
            <w:id w:val="40570306"/>
            <w:docPartObj>
              <w:docPartGallery w:val="Page Numbers (Top of Page)"/>
              <w:docPartUnique/>
            </w:docPartObj>
          </w:sdtPr>
          <w:sdtEndPr/>
          <w:sdtContent>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0CB7">
              <w:rPr>
                <w:sz w:val="18"/>
                <w:szCs w:val="18"/>
              </w:rPr>
              <w:t xml:space="preserve">Page </w:t>
            </w:r>
            <w:r w:rsidRPr="003D0CB7">
              <w:rPr>
                <w:b/>
                <w:bCs/>
                <w:sz w:val="18"/>
                <w:szCs w:val="18"/>
              </w:rPr>
              <w:fldChar w:fldCharType="begin"/>
            </w:r>
            <w:r w:rsidRPr="003D0CB7">
              <w:rPr>
                <w:b/>
                <w:bCs/>
                <w:sz w:val="18"/>
                <w:szCs w:val="18"/>
              </w:rPr>
              <w:instrText xml:space="preserve"> PAGE </w:instrText>
            </w:r>
            <w:r w:rsidRPr="003D0CB7">
              <w:rPr>
                <w:b/>
                <w:bCs/>
                <w:sz w:val="18"/>
                <w:szCs w:val="18"/>
              </w:rPr>
              <w:fldChar w:fldCharType="separate"/>
            </w:r>
            <w:r w:rsidRPr="003D0CB7">
              <w:rPr>
                <w:b/>
                <w:bCs/>
                <w:noProof/>
                <w:sz w:val="18"/>
                <w:szCs w:val="18"/>
              </w:rPr>
              <w:t>2</w:t>
            </w:r>
            <w:r w:rsidRPr="003D0CB7">
              <w:rPr>
                <w:b/>
                <w:bCs/>
                <w:sz w:val="18"/>
                <w:szCs w:val="18"/>
              </w:rPr>
              <w:fldChar w:fldCharType="end"/>
            </w:r>
            <w:r w:rsidRPr="003D0CB7">
              <w:rPr>
                <w:sz w:val="18"/>
                <w:szCs w:val="18"/>
              </w:rPr>
              <w:t xml:space="preserve"> of </w:t>
            </w:r>
            <w:r w:rsidRPr="003D0CB7">
              <w:rPr>
                <w:b/>
                <w:bCs/>
                <w:sz w:val="18"/>
                <w:szCs w:val="18"/>
              </w:rPr>
              <w:fldChar w:fldCharType="begin"/>
            </w:r>
            <w:r w:rsidRPr="003D0CB7">
              <w:rPr>
                <w:b/>
                <w:bCs/>
                <w:sz w:val="18"/>
                <w:szCs w:val="18"/>
              </w:rPr>
              <w:instrText xml:space="preserve"> NUMPAGES  </w:instrText>
            </w:r>
            <w:r w:rsidRPr="003D0CB7">
              <w:rPr>
                <w:b/>
                <w:bCs/>
                <w:sz w:val="18"/>
                <w:szCs w:val="18"/>
              </w:rPr>
              <w:fldChar w:fldCharType="separate"/>
            </w:r>
            <w:r w:rsidRPr="003D0CB7">
              <w:rPr>
                <w:b/>
                <w:bCs/>
                <w:noProof/>
                <w:sz w:val="18"/>
                <w:szCs w:val="18"/>
              </w:rPr>
              <w:t>2</w:t>
            </w:r>
            <w:r w:rsidRPr="003D0CB7">
              <w:rPr>
                <w:b/>
                <w:bCs/>
                <w:sz w:val="18"/>
                <w:szCs w:val="18"/>
              </w:rPr>
              <w:fldChar w:fldCharType="end"/>
            </w:r>
          </w:sdtContent>
        </w:sdt>
      </w:sdtContent>
    </w:sdt>
  </w:p>
  <w:p w14:paraId="7E8D2488" w14:textId="77777777" w:rsidR="002B0507" w:rsidRPr="00E41E18" w:rsidRDefault="002B050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B53B" w14:textId="77777777" w:rsidR="003F418C" w:rsidRDefault="003F418C" w:rsidP="0037278C">
      <w:r>
        <w:separator/>
      </w:r>
    </w:p>
  </w:footnote>
  <w:footnote w:type="continuationSeparator" w:id="0">
    <w:p w14:paraId="49A84A3B" w14:textId="77777777" w:rsidR="003F418C" w:rsidRDefault="003F418C" w:rsidP="0037278C">
      <w:r>
        <w:continuationSeparator/>
      </w:r>
    </w:p>
  </w:footnote>
  <w:footnote w:type="continuationNotice" w:id="1">
    <w:p w14:paraId="71E92E48" w14:textId="77777777" w:rsidR="003F418C" w:rsidRDefault="003F418C"/>
  </w:footnote>
  <w:footnote w:id="2">
    <w:p w14:paraId="1EA48E2C" w14:textId="119402FA" w:rsidR="002B0507" w:rsidRPr="00361B4D" w:rsidRDefault="002B0507">
      <w:pPr>
        <w:pStyle w:val="FootnoteText"/>
        <w:rPr>
          <w:sz w:val="18"/>
          <w:szCs w:val="18"/>
        </w:rPr>
      </w:pPr>
      <w:r w:rsidRPr="00361B4D">
        <w:rPr>
          <w:rStyle w:val="FootnoteReference"/>
          <w:sz w:val="18"/>
          <w:szCs w:val="18"/>
        </w:rPr>
        <w:footnoteRef/>
      </w:r>
      <w:r w:rsidRPr="00361B4D">
        <w:rPr>
          <w:sz w:val="18"/>
          <w:szCs w:val="18"/>
        </w:rPr>
        <w:t xml:space="preserve"> </w:t>
      </w:r>
      <w:r w:rsidRPr="00361B4D">
        <w:rPr>
          <w:rFonts w:ascii="Calibri" w:eastAsia="Calibri" w:hAnsi="Calibri" w:cs="Calibri"/>
          <w:color w:val="000000" w:themeColor="text1"/>
          <w:sz w:val="18"/>
          <w:szCs w:val="18"/>
        </w:rPr>
        <w:t xml:space="preserve">Some groups and individuals submitted multiple responses and therefore this number is greater than the number of unique individuals involved. </w:t>
      </w:r>
    </w:p>
  </w:footnote>
  <w:footnote w:id="3">
    <w:p w14:paraId="60EBB8E6" w14:textId="541A9EA1" w:rsidR="002B0507" w:rsidRPr="00F106BE" w:rsidRDefault="002B0507">
      <w:pPr>
        <w:pStyle w:val="FootnoteText"/>
        <w:rPr>
          <w:sz w:val="18"/>
          <w:szCs w:val="18"/>
        </w:rPr>
      </w:pPr>
      <w:r w:rsidRPr="00F106BE">
        <w:rPr>
          <w:rStyle w:val="FootnoteReference"/>
          <w:sz w:val="18"/>
          <w:szCs w:val="18"/>
        </w:rPr>
        <w:footnoteRef/>
      </w:r>
      <w:r w:rsidRPr="00F106BE">
        <w:rPr>
          <w:sz w:val="18"/>
          <w:szCs w:val="18"/>
        </w:rPr>
        <w:t xml:space="preserve"> https://www.ucl.ac.uk/strategic-plan-2022-27/sites/strategic_plan_2022_27/files/academic_opportunities_for_targeted_investment.pdf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5D8F" w14:textId="245E0732" w:rsidR="002B0507" w:rsidRPr="00636D1C" w:rsidRDefault="002B0507">
    <w:pPr>
      <w:pStyle w:val="Header"/>
      <w:rPr>
        <w:b/>
        <w:i/>
        <w:sz w:val="28"/>
        <w:szCs w:val="28"/>
        <w:u w:val="single"/>
      </w:rPr>
    </w:pPr>
    <w:r>
      <w:rPr>
        <w:sz w:val="20"/>
        <w:szCs w:val="20"/>
      </w:rPr>
      <w:t>FINAL</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587"/>
    <w:multiLevelType w:val="hybridMultilevel"/>
    <w:tmpl w:val="469A110A"/>
    <w:lvl w:ilvl="0" w:tplc="E89C4B8E">
      <w:start w:val="1"/>
      <w:numFmt w:val="lowerLetter"/>
      <w:lvlText w:val="%1)"/>
      <w:lvlJc w:val="left"/>
      <w:pPr>
        <w:ind w:left="360" w:hanging="360"/>
      </w:pPr>
      <w:rPr>
        <w:rFonts w:hint="default"/>
        <w:sz w:val="20"/>
        <w:szCs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 w15:restartNumberingAfterBreak="0">
    <w:nsid w:val="00DA479C"/>
    <w:multiLevelType w:val="hybridMultilevel"/>
    <w:tmpl w:val="BF3AA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E02655"/>
    <w:multiLevelType w:val="hybridMultilevel"/>
    <w:tmpl w:val="8EB4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E6F3C"/>
    <w:multiLevelType w:val="hybridMultilevel"/>
    <w:tmpl w:val="8A2AF43A"/>
    <w:lvl w:ilvl="0" w:tplc="FC90E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530E2"/>
    <w:multiLevelType w:val="hybridMultilevel"/>
    <w:tmpl w:val="274E2B58"/>
    <w:lvl w:ilvl="0" w:tplc="5F60481C">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A1957"/>
    <w:multiLevelType w:val="hybridMultilevel"/>
    <w:tmpl w:val="B72A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D17BF"/>
    <w:multiLevelType w:val="hybridMultilevel"/>
    <w:tmpl w:val="2AE2985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9F47B3"/>
    <w:multiLevelType w:val="hybridMultilevel"/>
    <w:tmpl w:val="1CA8ABBC"/>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1416A97"/>
    <w:multiLevelType w:val="hybridMultilevel"/>
    <w:tmpl w:val="609A850A"/>
    <w:lvl w:ilvl="0" w:tplc="6CA0A7EE">
      <w:start w:val="1"/>
      <w:numFmt w:val="lowerLetter"/>
      <w:lvlText w:val="%1)"/>
      <w:lvlJc w:val="left"/>
      <w:pPr>
        <w:ind w:left="360" w:hanging="360"/>
      </w:pPr>
      <w:rPr>
        <w:rFonts w:hint="default"/>
        <w:sz w:val="20"/>
        <w:szCs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9" w15:restartNumberingAfterBreak="0">
    <w:nsid w:val="21F038A1"/>
    <w:multiLevelType w:val="hybridMultilevel"/>
    <w:tmpl w:val="708E8286"/>
    <w:lvl w:ilvl="0" w:tplc="70D880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D3280"/>
    <w:multiLevelType w:val="hybridMultilevel"/>
    <w:tmpl w:val="14AEB34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 w15:restartNumberingAfterBreak="0">
    <w:nsid w:val="246F5FB4"/>
    <w:multiLevelType w:val="hybridMultilevel"/>
    <w:tmpl w:val="A2C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51F98"/>
    <w:multiLevelType w:val="hybridMultilevel"/>
    <w:tmpl w:val="F836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F4AA3"/>
    <w:multiLevelType w:val="hybridMultilevel"/>
    <w:tmpl w:val="59C676D4"/>
    <w:lvl w:ilvl="0" w:tplc="42E481B8">
      <w:start w:val="1"/>
      <w:numFmt w:val="lowerLetter"/>
      <w:lvlText w:val="%1)"/>
      <w:lvlJc w:val="left"/>
      <w:pPr>
        <w:ind w:left="360" w:hanging="360"/>
      </w:pPr>
      <w:rPr>
        <w:rFonts w:hint="default"/>
        <w:b w:val="0"/>
        <w:bCs w:val="0"/>
        <w:sz w:val="20"/>
        <w:szCs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4" w15:restartNumberingAfterBreak="0">
    <w:nsid w:val="26D90B04"/>
    <w:multiLevelType w:val="hybridMultilevel"/>
    <w:tmpl w:val="96C2254E"/>
    <w:lvl w:ilvl="0" w:tplc="8EF4B3DC">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23EDC"/>
    <w:multiLevelType w:val="hybridMultilevel"/>
    <w:tmpl w:val="7EE20464"/>
    <w:lvl w:ilvl="0" w:tplc="1F488A26">
      <w:start w:val="1"/>
      <w:numFmt w:val="lowerRoman"/>
      <w:lvlText w:val="%1)"/>
      <w:lvlJc w:val="left"/>
      <w:pPr>
        <w:ind w:left="1120" w:hanging="720"/>
      </w:pPr>
      <w:rPr>
        <w:rFonts w:ascii="Times New Roman" w:hAnsi="Times New Roman" w:cs="Times New Roman" w:hint="default"/>
        <w:sz w:val="14"/>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6" w15:restartNumberingAfterBreak="0">
    <w:nsid w:val="2DCA55D4"/>
    <w:multiLevelType w:val="hybridMultilevel"/>
    <w:tmpl w:val="E3BC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2B62D2"/>
    <w:multiLevelType w:val="hybridMultilevel"/>
    <w:tmpl w:val="5F4C3D78"/>
    <w:lvl w:ilvl="0" w:tplc="8D50CC1C">
      <w:start w:val="1"/>
      <w:numFmt w:val="lowerLetter"/>
      <w:lvlText w:val="%1)"/>
      <w:lvlJc w:val="left"/>
      <w:pPr>
        <w:ind w:left="360" w:hanging="360"/>
      </w:pPr>
      <w:rPr>
        <w:rFonts w:hint="default"/>
        <w:sz w:val="20"/>
        <w:szCs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8" w15:restartNumberingAfterBreak="0">
    <w:nsid w:val="2E5C31A0"/>
    <w:multiLevelType w:val="hybridMultilevel"/>
    <w:tmpl w:val="EB8C1926"/>
    <w:lvl w:ilvl="0" w:tplc="3AE6D220">
      <w:start w:val="1"/>
      <w:numFmt w:val="lowerLetter"/>
      <w:lvlText w:val="%1)"/>
      <w:lvlJc w:val="left"/>
      <w:pPr>
        <w:ind w:left="360" w:hanging="360"/>
      </w:pPr>
      <w:rPr>
        <w:rFonts w:hint="default"/>
        <w:sz w:val="20"/>
        <w:szCs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9" w15:restartNumberingAfterBreak="0">
    <w:nsid w:val="2E744D63"/>
    <w:multiLevelType w:val="hybridMultilevel"/>
    <w:tmpl w:val="1CA8ABBC"/>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1153F7E"/>
    <w:multiLevelType w:val="hybridMultilevel"/>
    <w:tmpl w:val="CBFE7528"/>
    <w:lvl w:ilvl="0" w:tplc="D4FC62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5242CC"/>
    <w:multiLevelType w:val="hybridMultilevel"/>
    <w:tmpl w:val="8A5A28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911227"/>
    <w:multiLevelType w:val="hybridMultilevel"/>
    <w:tmpl w:val="359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A5BC2"/>
    <w:multiLevelType w:val="hybridMultilevel"/>
    <w:tmpl w:val="C8D0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50B5A"/>
    <w:multiLevelType w:val="hybridMultilevel"/>
    <w:tmpl w:val="3F6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C110D"/>
    <w:multiLevelType w:val="hybridMultilevel"/>
    <w:tmpl w:val="88D00230"/>
    <w:lvl w:ilvl="0" w:tplc="6CF202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76B33"/>
    <w:multiLevelType w:val="hybridMultilevel"/>
    <w:tmpl w:val="5F4C3D78"/>
    <w:lvl w:ilvl="0" w:tplc="FFFFFFFF">
      <w:start w:val="1"/>
      <w:numFmt w:val="lowerLetter"/>
      <w:lvlText w:val="%1)"/>
      <w:lvlJc w:val="left"/>
      <w:pPr>
        <w:ind w:left="360" w:hanging="360"/>
      </w:pPr>
      <w:rPr>
        <w:rFonts w:hint="default"/>
        <w:sz w:val="20"/>
        <w:szCs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7" w15:restartNumberingAfterBreak="0">
    <w:nsid w:val="420E42E4"/>
    <w:multiLevelType w:val="hybridMultilevel"/>
    <w:tmpl w:val="CA38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56A87"/>
    <w:multiLevelType w:val="hybridMultilevel"/>
    <w:tmpl w:val="3BD0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C6C4B"/>
    <w:multiLevelType w:val="hybridMultilevel"/>
    <w:tmpl w:val="AB02D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BA4644"/>
    <w:multiLevelType w:val="hybridMultilevel"/>
    <w:tmpl w:val="225A209C"/>
    <w:lvl w:ilvl="0" w:tplc="5F60481C">
      <w:start w:val="1"/>
      <w:numFmt w:val="lowerLetter"/>
      <w:lvlText w:val="%1)"/>
      <w:lvlJc w:val="left"/>
      <w:pPr>
        <w:ind w:left="360" w:hanging="360"/>
      </w:pPr>
      <w:rPr>
        <w:sz w:val="20"/>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77C2228"/>
    <w:multiLevelType w:val="hybridMultilevel"/>
    <w:tmpl w:val="2AE298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99525C8"/>
    <w:multiLevelType w:val="hybridMultilevel"/>
    <w:tmpl w:val="257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4D254D"/>
    <w:multiLevelType w:val="hybridMultilevel"/>
    <w:tmpl w:val="FFFFFFFF"/>
    <w:lvl w:ilvl="0" w:tplc="CDE4452C">
      <w:start w:val="1"/>
      <w:numFmt w:val="bullet"/>
      <w:lvlText w:val=""/>
      <w:lvlJc w:val="left"/>
      <w:pPr>
        <w:ind w:left="720" w:hanging="360"/>
      </w:pPr>
      <w:rPr>
        <w:rFonts w:ascii="Symbol" w:hAnsi="Symbol" w:hint="default"/>
      </w:rPr>
    </w:lvl>
    <w:lvl w:ilvl="1" w:tplc="2E141CB0">
      <w:start w:val="1"/>
      <w:numFmt w:val="bullet"/>
      <w:lvlText w:val="o"/>
      <w:lvlJc w:val="left"/>
      <w:pPr>
        <w:ind w:left="1440" w:hanging="360"/>
      </w:pPr>
      <w:rPr>
        <w:rFonts w:ascii="Courier New" w:hAnsi="Courier New" w:hint="default"/>
      </w:rPr>
    </w:lvl>
    <w:lvl w:ilvl="2" w:tplc="0C0C7A6C">
      <w:start w:val="1"/>
      <w:numFmt w:val="bullet"/>
      <w:lvlText w:val=""/>
      <w:lvlJc w:val="left"/>
      <w:pPr>
        <w:ind w:left="2160" w:hanging="360"/>
      </w:pPr>
      <w:rPr>
        <w:rFonts w:ascii="Wingdings" w:hAnsi="Wingdings" w:hint="default"/>
      </w:rPr>
    </w:lvl>
    <w:lvl w:ilvl="3" w:tplc="2138AC0E">
      <w:start w:val="1"/>
      <w:numFmt w:val="bullet"/>
      <w:lvlText w:val=""/>
      <w:lvlJc w:val="left"/>
      <w:pPr>
        <w:ind w:left="2880" w:hanging="360"/>
      </w:pPr>
      <w:rPr>
        <w:rFonts w:ascii="Symbol" w:hAnsi="Symbol" w:hint="default"/>
      </w:rPr>
    </w:lvl>
    <w:lvl w:ilvl="4" w:tplc="29E8007C">
      <w:start w:val="1"/>
      <w:numFmt w:val="bullet"/>
      <w:lvlText w:val="o"/>
      <w:lvlJc w:val="left"/>
      <w:pPr>
        <w:ind w:left="3600" w:hanging="360"/>
      </w:pPr>
      <w:rPr>
        <w:rFonts w:ascii="Courier New" w:hAnsi="Courier New" w:hint="default"/>
      </w:rPr>
    </w:lvl>
    <w:lvl w:ilvl="5" w:tplc="D6BA2E98">
      <w:start w:val="1"/>
      <w:numFmt w:val="bullet"/>
      <w:lvlText w:val=""/>
      <w:lvlJc w:val="left"/>
      <w:pPr>
        <w:ind w:left="4320" w:hanging="360"/>
      </w:pPr>
      <w:rPr>
        <w:rFonts w:ascii="Wingdings" w:hAnsi="Wingdings" w:hint="default"/>
      </w:rPr>
    </w:lvl>
    <w:lvl w:ilvl="6" w:tplc="E49A6EBE">
      <w:start w:val="1"/>
      <w:numFmt w:val="bullet"/>
      <w:lvlText w:val=""/>
      <w:lvlJc w:val="left"/>
      <w:pPr>
        <w:ind w:left="5040" w:hanging="360"/>
      </w:pPr>
      <w:rPr>
        <w:rFonts w:ascii="Symbol" w:hAnsi="Symbol" w:hint="default"/>
      </w:rPr>
    </w:lvl>
    <w:lvl w:ilvl="7" w:tplc="EF762BCE">
      <w:start w:val="1"/>
      <w:numFmt w:val="bullet"/>
      <w:lvlText w:val="o"/>
      <w:lvlJc w:val="left"/>
      <w:pPr>
        <w:ind w:left="5760" w:hanging="360"/>
      </w:pPr>
      <w:rPr>
        <w:rFonts w:ascii="Courier New" w:hAnsi="Courier New" w:hint="default"/>
      </w:rPr>
    </w:lvl>
    <w:lvl w:ilvl="8" w:tplc="E6B08504">
      <w:start w:val="1"/>
      <w:numFmt w:val="bullet"/>
      <w:lvlText w:val=""/>
      <w:lvlJc w:val="left"/>
      <w:pPr>
        <w:ind w:left="6480" w:hanging="360"/>
      </w:pPr>
      <w:rPr>
        <w:rFonts w:ascii="Wingdings" w:hAnsi="Wingdings" w:hint="default"/>
      </w:rPr>
    </w:lvl>
  </w:abstractNum>
  <w:abstractNum w:abstractNumId="34" w15:restartNumberingAfterBreak="0">
    <w:nsid w:val="5323308E"/>
    <w:multiLevelType w:val="hybridMultilevel"/>
    <w:tmpl w:val="E7A0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574748"/>
    <w:multiLevelType w:val="hybridMultilevel"/>
    <w:tmpl w:val="5B5C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3042C3"/>
    <w:multiLevelType w:val="hybridMultilevel"/>
    <w:tmpl w:val="DD489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605C2E"/>
    <w:multiLevelType w:val="hybridMultilevel"/>
    <w:tmpl w:val="469A110A"/>
    <w:lvl w:ilvl="0" w:tplc="FFFFFFFF">
      <w:start w:val="1"/>
      <w:numFmt w:val="lowerLetter"/>
      <w:lvlText w:val="%1)"/>
      <w:lvlJc w:val="left"/>
      <w:pPr>
        <w:ind w:left="360" w:hanging="360"/>
      </w:pPr>
      <w:rPr>
        <w:rFonts w:hint="default"/>
        <w:sz w:val="20"/>
        <w:szCs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8" w15:restartNumberingAfterBreak="0">
    <w:nsid w:val="595B51AA"/>
    <w:multiLevelType w:val="hybridMultilevel"/>
    <w:tmpl w:val="1CA8ABBC"/>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CA57EA0"/>
    <w:multiLevelType w:val="hybridMultilevel"/>
    <w:tmpl w:val="5F4C3D78"/>
    <w:lvl w:ilvl="0" w:tplc="FFFFFFFF">
      <w:start w:val="1"/>
      <w:numFmt w:val="lowerLetter"/>
      <w:lvlText w:val="%1)"/>
      <w:lvlJc w:val="left"/>
      <w:pPr>
        <w:ind w:left="360" w:hanging="360"/>
      </w:pPr>
      <w:rPr>
        <w:rFonts w:hint="default"/>
        <w:sz w:val="20"/>
        <w:szCs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0" w15:restartNumberingAfterBreak="0">
    <w:nsid w:val="5E970540"/>
    <w:multiLevelType w:val="hybridMultilevel"/>
    <w:tmpl w:val="E69C8158"/>
    <w:lvl w:ilvl="0" w:tplc="021AE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82676B"/>
    <w:multiLevelType w:val="hybridMultilevel"/>
    <w:tmpl w:val="573C05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32626"/>
    <w:multiLevelType w:val="hybridMultilevel"/>
    <w:tmpl w:val="5E9604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4F2FD9"/>
    <w:multiLevelType w:val="hybridMultilevel"/>
    <w:tmpl w:val="2AE2985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D535A80"/>
    <w:multiLevelType w:val="hybridMultilevel"/>
    <w:tmpl w:val="86C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BC4F36"/>
    <w:multiLevelType w:val="hybridMultilevel"/>
    <w:tmpl w:val="E35CC7D0"/>
    <w:lvl w:ilvl="0" w:tplc="2B84F580">
      <w:start w:val="1"/>
      <w:numFmt w:val="lowerLetter"/>
      <w:lvlText w:val="%1)"/>
      <w:lvlJc w:val="left"/>
      <w:pPr>
        <w:ind w:left="360" w:hanging="360"/>
      </w:pPr>
      <w:rPr>
        <w:rFonts w:hint="default"/>
        <w:sz w:val="20"/>
        <w:szCs w:val="20"/>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6" w15:restartNumberingAfterBreak="0">
    <w:nsid w:val="70827AAA"/>
    <w:multiLevelType w:val="hybridMultilevel"/>
    <w:tmpl w:val="4B56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0E4EC8"/>
    <w:multiLevelType w:val="multilevel"/>
    <w:tmpl w:val="38A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7A6F2E"/>
    <w:multiLevelType w:val="hybridMultilevel"/>
    <w:tmpl w:val="27E26CC2"/>
    <w:lvl w:ilvl="0" w:tplc="08090017">
      <w:start w:val="1"/>
      <w:numFmt w:val="lowerLetter"/>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BB64BE6"/>
    <w:multiLevelType w:val="hybridMultilevel"/>
    <w:tmpl w:val="BE3462FA"/>
    <w:lvl w:ilvl="0" w:tplc="7DDE4DD6">
      <w:start w:val="1"/>
      <w:numFmt w:val="lowerLetter"/>
      <w:lvlText w:val="%1)"/>
      <w:lvlJc w:val="left"/>
      <w:pPr>
        <w:ind w:left="360" w:hanging="360"/>
      </w:pPr>
      <w:rPr>
        <w:b w:val="0"/>
        <w:bCs w:val="0"/>
        <w:sz w:val="20"/>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7C1F14F9"/>
    <w:multiLevelType w:val="hybridMultilevel"/>
    <w:tmpl w:val="B012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9178AF"/>
    <w:multiLevelType w:val="hybridMultilevel"/>
    <w:tmpl w:val="7152C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6F1E21"/>
    <w:multiLevelType w:val="hybridMultilevel"/>
    <w:tmpl w:val="76761786"/>
    <w:lvl w:ilvl="0" w:tplc="A6DCE24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DB4246"/>
    <w:multiLevelType w:val="hybridMultilevel"/>
    <w:tmpl w:val="2AE2985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88085179">
    <w:abstractNumId w:val="36"/>
  </w:num>
  <w:num w:numId="2" w16cid:durableId="851652006">
    <w:abstractNumId w:val="28"/>
  </w:num>
  <w:num w:numId="3" w16cid:durableId="1033190223">
    <w:abstractNumId w:val="51"/>
  </w:num>
  <w:num w:numId="4" w16cid:durableId="124737829">
    <w:abstractNumId w:val="2"/>
  </w:num>
  <w:num w:numId="5" w16cid:durableId="223029429">
    <w:abstractNumId w:val="32"/>
  </w:num>
  <w:num w:numId="6" w16cid:durableId="23336925">
    <w:abstractNumId w:val="10"/>
  </w:num>
  <w:num w:numId="7" w16cid:durableId="1105879584">
    <w:abstractNumId w:val="44"/>
  </w:num>
  <w:num w:numId="8" w16cid:durableId="1427916843">
    <w:abstractNumId w:val="12"/>
  </w:num>
  <w:num w:numId="9" w16cid:durableId="765612214">
    <w:abstractNumId w:val="35"/>
  </w:num>
  <w:num w:numId="10" w16cid:durableId="477846478">
    <w:abstractNumId w:val="24"/>
  </w:num>
  <w:num w:numId="11" w16cid:durableId="1861699763">
    <w:abstractNumId w:val="22"/>
  </w:num>
  <w:num w:numId="12" w16cid:durableId="151457923">
    <w:abstractNumId w:val="47"/>
  </w:num>
  <w:num w:numId="13" w16cid:durableId="513495738">
    <w:abstractNumId w:val="29"/>
  </w:num>
  <w:num w:numId="14" w16cid:durableId="1070156437">
    <w:abstractNumId w:val="9"/>
  </w:num>
  <w:num w:numId="15" w16cid:durableId="379407558">
    <w:abstractNumId w:val="40"/>
  </w:num>
  <w:num w:numId="16" w16cid:durableId="911695865">
    <w:abstractNumId w:val="3"/>
  </w:num>
  <w:num w:numId="17" w16cid:durableId="1610044892">
    <w:abstractNumId w:val="20"/>
  </w:num>
  <w:num w:numId="18" w16cid:durableId="2005234763">
    <w:abstractNumId w:val="18"/>
  </w:num>
  <w:num w:numId="19" w16cid:durableId="776948287">
    <w:abstractNumId w:val="31"/>
  </w:num>
  <w:num w:numId="20" w16cid:durableId="1396900404">
    <w:abstractNumId w:val="53"/>
  </w:num>
  <w:num w:numId="21" w16cid:durableId="500197331">
    <w:abstractNumId w:val="19"/>
  </w:num>
  <w:num w:numId="22" w16cid:durableId="215623255">
    <w:abstractNumId w:val="49"/>
  </w:num>
  <w:num w:numId="23" w16cid:durableId="629432794">
    <w:abstractNumId w:val="14"/>
  </w:num>
  <w:num w:numId="24" w16cid:durableId="2000305756">
    <w:abstractNumId w:val="17"/>
  </w:num>
  <w:num w:numId="25" w16cid:durableId="1203640281">
    <w:abstractNumId w:val="13"/>
  </w:num>
  <w:num w:numId="26" w16cid:durableId="2130581803">
    <w:abstractNumId w:val="7"/>
  </w:num>
  <w:num w:numId="27" w16cid:durableId="447969445">
    <w:abstractNumId w:val="0"/>
  </w:num>
  <w:num w:numId="28" w16cid:durableId="1572891488">
    <w:abstractNumId w:val="25"/>
  </w:num>
  <w:num w:numId="29" w16cid:durableId="605620596">
    <w:abstractNumId w:val="4"/>
  </w:num>
  <w:num w:numId="30" w16cid:durableId="76751896">
    <w:abstractNumId w:val="6"/>
  </w:num>
  <w:num w:numId="31" w16cid:durableId="1270548666">
    <w:abstractNumId w:val="26"/>
  </w:num>
  <w:num w:numId="32" w16cid:durableId="414403452">
    <w:abstractNumId w:val="38"/>
  </w:num>
  <w:num w:numId="33" w16cid:durableId="985011709">
    <w:abstractNumId w:val="21"/>
  </w:num>
  <w:num w:numId="34" w16cid:durableId="1618944189">
    <w:abstractNumId w:val="37"/>
  </w:num>
  <w:num w:numId="35" w16cid:durableId="1068265000">
    <w:abstractNumId w:val="42"/>
  </w:num>
  <w:num w:numId="36" w16cid:durableId="632977851">
    <w:abstractNumId w:val="39"/>
  </w:num>
  <w:num w:numId="37" w16cid:durableId="744686005">
    <w:abstractNumId w:val="41"/>
  </w:num>
  <w:num w:numId="38" w16cid:durableId="534660335">
    <w:abstractNumId w:val="5"/>
  </w:num>
  <w:num w:numId="39" w16cid:durableId="1312564404">
    <w:abstractNumId w:val="11"/>
  </w:num>
  <w:num w:numId="40" w16cid:durableId="1452212268">
    <w:abstractNumId w:val="50"/>
  </w:num>
  <w:num w:numId="41" w16cid:durableId="1380595449">
    <w:abstractNumId w:val="23"/>
  </w:num>
  <w:num w:numId="42" w16cid:durableId="734208085">
    <w:abstractNumId w:val="27"/>
  </w:num>
  <w:num w:numId="43" w16cid:durableId="308942741">
    <w:abstractNumId w:val="52"/>
  </w:num>
  <w:num w:numId="44" w16cid:durableId="1739133727">
    <w:abstractNumId w:val="15"/>
  </w:num>
  <w:num w:numId="45" w16cid:durableId="1178423233">
    <w:abstractNumId w:val="33"/>
  </w:num>
  <w:num w:numId="46" w16cid:durableId="1605654667">
    <w:abstractNumId w:val="1"/>
  </w:num>
  <w:num w:numId="47" w16cid:durableId="390229578">
    <w:abstractNumId w:val="46"/>
  </w:num>
  <w:num w:numId="48" w16cid:durableId="1647707731">
    <w:abstractNumId w:val="30"/>
  </w:num>
  <w:num w:numId="49" w16cid:durableId="1454985060">
    <w:abstractNumId w:val="43"/>
  </w:num>
  <w:num w:numId="50" w16cid:durableId="1981959559">
    <w:abstractNumId w:val="48"/>
  </w:num>
  <w:num w:numId="51" w16cid:durableId="86385674">
    <w:abstractNumId w:val="8"/>
  </w:num>
  <w:num w:numId="52" w16cid:durableId="1434088449">
    <w:abstractNumId w:val="45"/>
  </w:num>
  <w:num w:numId="53" w16cid:durableId="429355428">
    <w:abstractNumId w:val="34"/>
  </w:num>
  <w:num w:numId="54" w16cid:durableId="1979141067">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CD"/>
    <w:rsid w:val="0000001E"/>
    <w:rsid w:val="000002AB"/>
    <w:rsid w:val="00002384"/>
    <w:rsid w:val="000033CB"/>
    <w:rsid w:val="00003881"/>
    <w:rsid w:val="0000406E"/>
    <w:rsid w:val="00004BB6"/>
    <w:rsid w:val="00006422"/>
    <w:rsid w:val="00006870"/>
    <w:rsid w:val="0000782B"/>
    <w:rsid w:val="00007B2F"/>
    <w:rsid w:val="00011C0B"/>
    <w:rsid w:val="000132F3"/>
    <w:rsid w:val="000136AF"/>
    <w:rsid w:val="000142ED"/>
    <w:rsid w:val="000152BB"/>
    <w:rsid w:val="00015C17"/>
    <w:rsid w:val="00017018"/>
    <w:rsid w:val="00020738"/>
    <w:rsid w:val="0002252E"/>
    <w:rsid w:val="00022876"/>
    <w:rsid w:val="00024DBF"/>
    <w:rsid w:val="000256EC"/>
    <w:rsid w:val="000258FA"/>
    <w:rsid w:val="0002696D"/>
    <w:rsid w:val="00026BDF"/>
    <w:rsid w:val="00031AF1"/>
    <w:rsid w:val="00032069"/>
    <w:rsid w:val="0003254D"/>
    <w:rsid w:val="000325EC"/>
    <w:rsid w:val="0003282E"/>
    <w:rsid w:val="00033242"/>
    <w:rsid w:val="00033C06"/>
    <w:rsid w:val="00034206"/>
    <w:rsid w:val="000343F7"/>
    <w:rsid w:val="00035117"/>
    <w:rsid w:val="0003574E"/>
    <w:rsid w:val="00036027"/>
    <w:rsid w:val="00036207"/>
    <w:rsid w:val="00036947"/>
    <w:rsid w:val="0004055C"/>
    <w:rsid w:val="000405C5"/>
    <w:rsid w:val="00041058"/>
    <w:rsid w:val="0004390D"/>
    <w:rsid w:val="00043BD8"/>
    <w:rsid w:val="0004587B"/>
    <w:rsid w:val="00045B41"/>
    <w:rsid w:val="00046D70"/>
    <w:rsid w:val="00047193"/>
    <w:rsid w:val="00050643"/>
    <w:rsid w:val="0005133D"/>
    <w:rsid w:val="00051BF7"/>
    <w:rsid w:val="00053997"/>
    <w:rsid w:val="0005507F"/>
    <w:rsid w:val="00057591"/>
    <w:rsid w:val="00057A07"/>
    <w:rsid w:val="000609D8"/>
    <w:rsid w:val="000614CD"/>
    <w:rsid w:val="00061DC9"/>
    <w:rsid w:val="00061EAF"/>
    <w:rsid w:val="000637D7"/>
    <w:rsid w:val="00063823"/>
    <w:rsid w:val="00063999"/>
    <w:rsid w:val="000659F4"/>
    <w:rsid w:val="00066300"/>
    <w:rsid w:val="0007251B"/>
    <w:rsid w:val="00073C9D"/>
    <w:rsid w:val="00073ED6"/>
    <w:rsid w:val="000745CC"/>
    <w:rsid w:val="00074EE7"/>
    <w:rsid w:val="000759B0"/>
    <w:rsid w:val="00077D30"/>
    <w:rsid w:val="00082F14"/>
    <w:rsid w:val="00083DE8"/>
    <w:rsid w:val="0008609F"/>
    <w:rsid w:val="00086E06"/>
    <w:rsid w:val="000878DF"/>
    <w:rsid w:val="000900AD"/>
    <w:rsid w:val="00091753"/>
    <w:rsid w:val="00091882"/>
    <w:rsid w:val="0009221D"/>
    <w:rsid w:val="0009287C"/>
    <w:rsid w:val="0009435D"/>
    <w:rsid w:val="00094F77"/>
    <w:rsid w:val="00094F84"/>
    <w:rsid w:val="00095D57"/>
    <w:rsid w:val="00095E01"/>
    <w:rsid w:val="000969E1"/>
    <w:rsid w:val="00097632"/>
    <w:rsid w:val="00097DA7"/>
    <w:rsid w:val="000A1DEF"/>
    <w:rsid w:val="000A2E82"/>
    <w:rsid w:val="000A3B78"/>
    <w:rsid w:val="000A3C72"/>
    <w:rsid w:val="000A438A"/>
    <w:rsid w:val="000A4E02"/>
    <w:rsid w:val="000A5E1E"/>
    <w:rsid w:val="000A64B7"/>
    <w:rsid w:val="000B1986"/>
    <w:rsid w:val="000B1A20"/>
    <w:rsid w:val="000B2DE0"/>
    <w:rsid w:val="000B4256"/>
    <w:rsid w:val="000B49FD"/>
    <w:rsid w:val="000B5B24"/>
    <w:rsid w:val="000B5C65"/>
    <w:rsid w:val="000B6536"/>
    <w:rsid w:val="000C0A2A"/>
    <w:rsid w:val="000C139E"/>
    <w:rsid w:val="000C1487"/>
    <w:rsid w:val="000C3A49"/>
    <w:rsid w:val="000C3DC6"/>
    <w:rsid w:val="000C4064"/>
    <w:rsid w:val="000C501F"/>
    <w:rsid w:val="000C51B4"/>
    <w:rsid w:val="000C5275"/>
    <w:rsid w:val="000C5C16"/>
    <w:rsid w:val="000C64D3"/>
    <w:rsid w:val="000D0B78"/>
    <w:rsid w:val="000D14E4"/>
    <w:rsid w:val="000D171C"/>
    <w:rsid w:val="000D1F05"/>
    <w:rsid w:val="000D25A2"/>
    <w:rsid w:val="000D27B8"/>
    <w:rsid w:val="000D2BB1"/>
    <w:rsid w:val="000D2EEF"/>
    <w:rsid w:val="000D34FB"/>
    <w:rsid w:val="000D3533"/>
    <w:rsid w:val="000D3CC8"/>
    <w:rsid w:val="000D4923"/>
    <w:rsid w:val="000D4A39"/>
    <w:rsid w:val="000D5D2C"/>
    <w:rsid w:val="000D69D0"/>
    <w:rsid w:val="000D728A"/>
    <w:rsid w:val="000D7B11"/>
    <w:rsid w:val="000D7F3C"/>
    <w:rsid w:val="000DB2C8"/>
    <w:rsid w:val="000E0010"/>
    <w:rsid w:val="000E03E3"/>
    <w:rsid w:val="000E09FF"/>
    <w:rsid w:val="000E0AB5"/>
    <w:rsid w:val="000E2887"/>
    <w:rsid w:val="000E5035"/>
    <w:rsid w:val="000E50B5"/>
    <w:rsid w:val="000E6068"/>
    <w:rsid w:val="000E60F6"/>
    <w:rsid w:val="000E62FA"/>
    <w:rsid w:val="000E6933"/>
    <w:rsid w:val="000E79B9"/>
    <w:rsid w:val="000F0C68"/>
    <w:rsid w:val="000F194B"/>
    <w:rsid w:val="000F19D3"/>
    <w:rsid w:val="000F1DA2"/>
    <w:rsid w:val="000F3F18"/>
    <w:rsid w:val="000F4B6D"/>
    <w:rsid w:val="000F5766"/>
    <w:rsid w:val="000F6DB0"/>
    <w:rsid w:val="00102F93"/>
    <w:rsid w:val="00103BA4"/>
    <w:rsid w:val="00103C78"/>
    <w:rsid w:val="00104878"/>
    <w:rsid w:val="001067D3"/>
    <w:rsid w:val="001069BF"/>
    <w:rsid w:val="00107FC7"/>
    <w:rsid w:val="00110AEA"/>
    <w:rsid w:val="00110BF1"/>
    <w:rsid w:val="0011157A"/>
    <w:rsid w:val="001124E0"/>
    <w:rsid w:val="0011321A"/>
    <w:rsid w:val="0011518A"/>
    <w:rsid w:val="001157C1"/>
    <w:rsid w:val="0011658E"/>
    <w:rsid w:val="001171A7"/>
    <w:rsid w:val="00121887"/>
    <w:rsid w:val="00122446"/>
    <w:rsid w:val="00124FB7"/>
    <w:rsid w:val="00126987"/>
    <w:rsid w:val="001273D7"/>
    <w:rsid w:val="00127AB9"/>
    <w:rsid w:val="00130369"/>
    <w:rsid w:val="001304F8"/>
    <w:rsid w:val="00130DF4"/>
    <w:rsid w:val="001359E2"/>
    <w:rsid w:val="00137D36"/>
    <w:rsid w:val="0014217A"/>
    <w:rsid w:val="0014217D"/>
    <w:rsid w:val="0014338F"/>
    <w:rsid w:val="00143F8C"/>
    <w:rsid w:val="00144905"/>
    <w:rsid w:val="001463F7"/>
    <w:rsid w:val="00146E7D"/>
    <w:rsid w:val="001479F0"/>
    <w:rsid w:val="00151F3C"/>
    <w:rsid w:val="00156A9B"/>
    <w:rsid w:val="00156BF8"/>
    <w:rsid w:val="00156D76"/>
    <w:rsid w:val="00157BC5"/>
    <w:rsid w:val="001601A8"/>
    <w:rsid w:val="00161188"/>
    <w:rsid w:val="00161444"/>
    <w:rsid w:val="0016164A"/>
    <w:rsid w:val="001624AD"/>
    <w:rsid w:val="001653A9"/>
    <w:rsid w:val="001704C7"/>
    <w:rsid w:val="00171324"/>
    <w:rsid w:val="00171EDC"/>
    <w:rsid w:val="00171FB6"/>
    <w:rsid w:val="00172D70"/>
    <w:rsid w:val="00173CD2"/>
    <w:rsid w:val="00174274"/>
    <w:rsid w:val="00175003"/>
    <w:rsid w:val="00175AB9"/>
    <w:rsid w:val="00176A90"/>
    <w:rsid w:val="00176D6A"/>
    <w:rsid w:val="00177035"/>
    <w:rsid w:val="001776B1"/>
    <w:rsid w:val="001777C7"/>
    <w:rsid w:val="00180566"/>
    <w:rsid w:val="001808BA"/>
    <w:rsid w:val="00180DD8"/>
    <w:rsid w:val="001810CE"/>
    <w:rsid w:val="001819A5"/>
    <w:rsid w:val="001832AF"/>
    <w:rsid w:val="0018332F"/>
    <w:rsid w:val="00184142"/>
    <w:rsid w:val="001856D0"/>
    <w:rsid w:val="00185B59"/>
    <w:rsid w:val="00186FE3"/>
    <w:rsid w:val="001870A2"/>
    <w:rsid w:val="00187561"/>
    <w:rsid w:val="00187A43"/>
    <w:rsid w:val="00187DB6"/>
    <w:rsid w:val="0019135C"/>
    <w:rsid w:val="00191649"/>
    <w:rsid w:val="001918BB"/>
    <w:rsid w:val="00191F4B"/>
    <w:rsid w:val="0019230F"/>
    <w:rsid w:val="00192637"/>
    <w:rsid w:val="001927B5"/>
    <w:rsid w:val="00193A94"/>
    <w:rsid w:val="00194439"/>
    <w:rsid w:val="00194446"/>
    <w:rsid w:val="001944EE"/>
    <w:rsid w:val="001961A1"/>
    <w:rsid w:val="001962AE"/>
    <w:rsid w:val="001981F2"/>
    <w:rsid w:val="001A0242"/>
    <w:rsid w:val="001A12EA"/>
    <w:rsid w:val="001A1440"/>
    <w:rsid w:val="001A1AE1"/>
    <w:rsid w:val="001A1E81"/>
    <w:rsid w:val="001A2430"/>
    <w:rsid w:val="001A5731"/>
    <w:rsid w:val="001A5B49"/>
    <w:rsid w:val="001A625F"/>
    <w:rsid w:val="001A6888"/>
    <w:rsid w:val="001A73BE"/>
    <w:rsid w:val="001B0FA0"/>
    <w:rsid w:val="001B11B5"/>
    <w:rsid w:val="001B1CD1"/>
    <w:rsid w:val="001B1F44"/>
    <w:rsid w:val="001B2360"/>
    <w:rsid w:val="001B25C1"/>
    <w:rsid w:val="001B4132"/>
    <w:rsid w:val="001B4F42"/>
    <w:rsid w:val="001B5A37"/>
    <w:rsid w:val="001C25CB"/>
    <w:rsid w:val="001C2913"/>
    <w:rsid w:val="001C2F47"/>
    <w:rsid w:val="001C301B"/>
    <w:rsid w:val="001C4D9D"/>
    <w:rsid w:val="001C4E2F"/>
    <w:rsid w:val="001C5380"/>
    <w:rsid w:val="001C5E06"/>
    <w:rsid w:val="001C610F"/>
    <w:rsid w:val="001C6BF8"/>
    <w:rsid w:val="001C7806"/>
    <w:rsid w:val="001C79AF"/>
    <w:rsid w:val="001D0C80"/>
    <w:rsid w:val="001D1057"/>
    <w:rsid w:val="001D1982"/>
    <w:rsid w:val="001D1A62"/>
    <w:rsid w:val="001D1CF0"/>
    <w:rsid w:val="001D4447"/>
    <w:rsid w:val="001D49E6"/>
    <w:rsid w:val="001D4DD4"/>
    <w:rsid w:val="001D53A0"/>
    <w:rsid w:val="001D6138"/>
    <w:rsid w:val="001D6603"/>
    <w:rsid w:val="001D6A4E"/>
    <w:rsid w:val="001D7B8E"/>
    <w:rsid w:val="001E1BD3"/>
    <w:rsid w:val="001E2AA1"/>
    <w:rsid w:val="001E308F"/>
    <w:rsid w:val="001E3B36"/>
    <w:rsid w:val="001E4C57"/>
    <w:rsid w:val="001E5AF3"/>
    <w:rsid w:val="001E6B6E"/>
    <w:rsid w:val="001E793B"/>
    <w:rsid w:val="001E7CB3"/>
    <w:rsid w:val="001F1599"/>
    <w:rsid w:val="001F1C9F"/>
    <w:rsid w:val="001F2086"/>
    <w:rsid w:val="001F2688"/>
    <w:rsid w:val="001F2726"/>
    <w:rsid w:val="001F2B8C"/>
    <w:rsid w:val="001F5A75"/>
    <w:rsid w:val="001F643B"/>
    <w:rsid w:val="001F6A22"/>
    <w:rsid w:val="001F6EF5"/>
    <w:rsid w:val="001F7AB2"/>
    <w:rsid w:val="001F7B0C"/>
    <w:rsid w:val="001F7B7D"/>
    <w:rsid w:val="00201C98"/>
    <w:rsid w:val="00201E85"/>
    <w:rsid w:val="002022E0"/>
    <w:rsid w:val="002031BD"/>
    <w:rsid w:val="00203F49"/>
    <w:rsid w:val="00204F81"/>
    <w:rsid w:val="00206574"/>
    <w:rsid w:val="00206E49"/>
    <w:rsid w:val="0020757E"/>
    <w:rsid w:val="00211617"/>
    <w:rsid w:val="00211921"/>
    <w:rsid w:val="00211AE1"/>
    <w:rsid w:val="002143FB"/>
    <w:rsid w:val="00214DDD"/>
    <w:rsid w:val="0021597A"/>
    <w:rsid w:val="002159FA"/>
    <w:rsid w:val="0022125A"/>
    <w:rsid w:val="00221801"/>
    <w:rsid w:val="00221804"/>
    <w:rsid w:val="00222818"/>
    <w:rsid w:val="002237AF"/>
    <w:rsid w:val="00223A58"/>
    <w:rsid w:val="00224563"/>
    <w:rsid w:val="00224A11"/>
    <w:rsid w:val="002256C1"/>
    <w:rsid w:val="002265C0"/>
    <w:rsid w:val="00226C67"/>
    <w:rsid w:val="00227926"/>
    <w:rsid w:val="00227AFD"/>
    <w:rsid w:val="0023038E"/>
    <w:rsid w:val="00231231"/>
    <w:rsid w:val="0023199D"/>
    <w:rsid w:val="00231A22"/>
    <w:rsid w:val="002335C5"/>
    <w:rsid w:val="00234151"/>
    <w:rsid w:val="00234C5B"/>
    <w:rsid w:val="00237342"/>
    <w:rsid w:val="00237EF9"/>
    <w:rsid w:val="00240131"/>
    <w:rsid w:val="00240829"/>
    <w:rsid w:val="0024176A"/>
    <w:rsid w:val="00242072"/>
    <w:rsid w:val="002513D9"/>
    <w:rsid w:val="00251C88"/>
    <w:rsid w:val="00252FE3"/>
    <w:rsid w:val="00253842"/>
    <w:rsid w:val="00253FEF"/>
    <w:rsid w:val="00260204"/>
    <w:rsid w:val="00260901"/>
    <w:rsid w:val="002619FA"/>
    <w:rsid w:val="002626CC"/>
    <w:rsid w:val="00263637"/>
    <w:rsid w:val="00263E83"/>
    <w:rsid w:val="00264475"/>
    <w:rsid w:val="002644A0"/>
    <w:rsid w:val="002651D5"/>
    <w:rsid w:val="00265521"/>
    <w:rsid w:val="002655AF"/>
    <w:rsid w:val="00265851"/>
    <w:rsid w:val="00266EAE"/>
    <w:rsid w:val="00267C19"/>
    <w:rsid w:val="002716BE"/>
    <w:rsid w:val="00272E11"/>
    <w:rsid w:val="00273A04"/>
    <w:rsid w:val="00273D05"/>
    <w:rsid w:val="00274193"/>
    <w:rsid w:val="002742C0"/>
    <w:rsid w:val="00274B66"/>
    <w:rsid w:val="002752C0"/>
    <w:rsid w:val="002760D1"/>
    <w:rsid w:val="002773FA"/>
    <w:rsid w:val="002779AF"/>
    <w:rsid w:val="002823DB"/>
    <w:rsid w:val="00283655"/>
    <w:rsid w:val="00284AB2"/>
    <w:rsid w:val="002850F1"/>
    <w:rsid w:val="00285EC4"/>
    <w:rsid w:val="00286095"/>
    <w:rsid w:val="002879D3"/>
    <w:rsid w:val="00291572"/>
    <w:rsid w:val="002915A5"/>
    <w:rsid w:val="00292017"/>
    <w:rsid w:val="0029240A"/>
    <w:rsid w:val="00294BC9"/>
    <w:rsid w:val="00295EFB"/>
    <w:rsid w:val="0029624D"/>
    <w:rsid w:val="002A0447"/>
    <w:rsid w:val="002A0562"/>
    <w:rsid w:val="002A10E9"/>
    <w:rsid w:val="002A10FA"/>
    <w:rsid w:val="002A1439"/>
    <w:rsid w:val="002A1F6D"/>
    <w:rsid w:val="002A20C6"/>
    <w:rsid w:val="002A3750"/>
    <w:rsid w:val="002A4095"/>
    <w:rsid w:val="002A4A82"/>
    <w:rsid w:val="002A56F2"/>
    <w:rsid w:val="002A60E8"/>
    <w:rsid w:val="002A6DE2"/>
    <w:rsid w:val="002A6F69"/>
    <w:rsid w:val="002B0507"/>
    <w:rsid w:val="002B184C"/>
    <w:rsid w:val="002B18CC"/>
    <w:rsid w:val="002B2D1A"/>
    <w:rsid w:val="002B3255"/>
    <w:rsid w:val="002B33D0"/>
    <w:rsid w:val="002B48FF"/>
    <w:rsid w:val="002B505E"/>
    <w:rsid w:val="002B5C2A"/>
    <w:rsid w:val="002B7325"/>
    <w:rsid w:val="002C1780"/>
    <w:rsid w:val="002C1AE1"/>
    <w:rsid w:val="002C210B"/>
    <w:rsid w:val="002C2371"/>
    <w:rsid w:val="002C506D"/>
    <w:rsid w:val="002C5D16"/>
    <w:rsid w:val="002C6204"/>
    <w:rsid w:val="002C6683"/>
    <w:rsid w:val="002C72ED"/>
    <w:rsid w:val="002C76E9"/>
    <w:rsid w:val="002C7CA4"/>
    <w:rsid w:val="002D0D07"/>
    <w:rsid w:val="002D0F31"/>
    <w:rsid w:val="002D25AB"/>
    <w:rsid w:val="002D308B"/>
    <w:rsid w:val="002D4061"/>
    <w:rsid w:val="002D6F77"/>
    <w:rsid w:val="002D75EA"/>
    <w:rsid w:val="002E0605"/>
    <w:rsid w:val="002E28C7"/>
    <w:rsid w:val="002E30BA"/>
    <w:rsid w:val="002E429B"/>
    <w:rsid w:val="002E4E06"/>
    <w:rsid w:val="002E586E"/>
    <w:rsid w:val="002E69F9"/>
    <w:rsid w:val="002E704D"/>
    <w:rsid w:val="002F0251"/>
    <w:rsid w:val="002F0276"/>
    <w:rsid w:val="002F0F0D"/>
    <w:rsid w:val="002F0FCF"/>
    <w:rsid w:val="002F2EF7"/>
    <w:rsid w:val="002F3110"/>
    <w:rsid w:val="002F341D"/>
    <w:rsid w:val="002F38D3"/>
    <w:rsid w:val="002F4335"/>
    <w:rsid w:val="002F6225"/>
    <w:rsid w:val="002F73CC"/>
    <w:rsid w:val="002F79F3"/>
    <w:rsid w:val="002F7A84"/>
    <w:rsid w:val="002F7DCA"/>
    <w:rsid w:val="00301ECE"/>
    <w:rsid w:val="003032E3"/>
    <w:rsid w:val="0030338D"/>
    <w:rsid w:val="003034B3"/>
    <w:rsid w:val="00303C80"/>
    <w:rsid w:val="00303F75"/>
    <w:rsid w:val="00305DD6"/>
    <w:rsid w:val="003064E1"/>
    <w:rsid w:val="00306DAD"/>
    <w:rsid w:val="00307E79"/>
    <w:rsid w:val="00310D33"/>
    <w:rsid w:val="003113B1"/>
    <w:rsid w:val="003130A1"/>
    <w:rsid w:val="0031330D"/>
    <w:rsid w:val="00313DCE"/>
    <w:rsid w:val="003142D9"/>
    <w:rsid w:val="00314B05"/>
    <w:rsid w:val="00314F0B"/>
    <w:rsid w:val="0032033B"/>
    <w:rsid w:val="00321132"/>
    <w:rsid w:val="003217C2"/>
    <w:rsid w:val="00322306"/>
    <w:rsid w:val="00322F46"/>
    <w:rsid w:val="00325437"/>
    <w:rsid w:val="00326B79"/>
    <w:rsid w:val="00330C59"/>
    <w:rsid w:val="00331277"/>
    <w:rsid w:val="003315B9"/>
    <w:rsid w:val="003329A5"/>
    <w:rsid w:val="00332A49"/>
    <w:rsid w:val="00333224"/>
    <w:rsid w:val="00333FAE"/>
    <w:rsid w:val="00335C98"/>
    <w:rsid w:val="00335D7A"/>
    <w:rsid w:val="003379C1"/>
    <w:rsid w:val="00340A52"/>
    <w:rsid w:val="00341ABF"/>
    <w:rsid w:val="00342348"/>
    <w:rsid w:val="00343A65"/>
    <w:rsid w:val="003452F8"/>
    <w:rsid w:val="003459B1"/>
    <w:rsid w:val="003463AA"/>
    <w:rsid w:val="003475EC"/>
    <w:rsid w:val="0034773F"/>
    <w:rsid w:val="00350AA3"/>
    <w:rsid w:val="003524D6"/>
    <w:rsid w:val="00352F1B"/>
    <w:rsid w:val="0035488E"/>
    <w:rsid w:val="0035535E"/>
    <w:rsid w:val="00355599"/>
    <w:rsid w:val="00355C6F"/>
    <w:rsid w:val="00355EDE"/>
    <w:rsid w:val="00355F98"/>
    <w:rsid w:val="003565B0"/>
    <w:rsid w:val="00356747"/>
    <w:rsid w:val="00356805"/>
    <w:rsid w:val="003600B0"/>
    <w:rsid w:val="00360973"/>
    <w:rsid w:val="00361B4D"/>
    <w:rsid w:val="00363496"/>
    <w:rsid w:val="00363691"/>
    <w:rsid w:val="003638D7"/>
    <w:rsid w:val="00363F81"/>
    <w:rsid w:val="00365A0C"/>
    <w:rsid w:val="0036631D"/>
    <w:rsid w:val="0036738F"/>
    <w:rsid w:val="00370B5E"/>
    <w:rsid w:val="00370CF5"/>
    <w:rsid w:val="00371F31"/>
    <w:rsid w:val="0037278C"/>
    <w:rsid w:val="00372E3E"/>
    <w:rsid w:val="003735CE"/>
    <w:rsid w:val="0037432E"/>
    <w:rsid w:val="00374394"/>
    <w:rsid w:val="003758B1"/>
    <w:rsid w:val="0037724E"/>
    <w:rsid w:val="00377C82"/>
    <w:rsid w:val="00377CB4"/>
    <w:rsid w:val="0038226D"/>
    <w:rsid w:val="003825D2"/>
    <w:rsid w:val="0038291E"/>
    <w:rsid w:val="00385AB5"/>
    <w:rsid w:val="0038616C"/>
    <w:rsid w:val="0039025A"/>
    <w:rsid w:val="00390A31"/>
    <w:rsid w:val="003923DB"/>
    <w:rsid w:val="00393D90"/>
    <w:rsid w:val="00393FBA"/>
    <w:rsid w:val="00395093"/>
    <w:rsid w:val="00395105"/>
    <w:rsid w:val="003963A2"/>
    <w:rsid w:val="00396B1D"/>
    <w:rsid w:val="00397A2C"/>
    <w:rsid w:val="00397FA9"/>
    <w:rsid w:val="003A0C59"/>
    <w:rsid w:val="003A0F6B"/>
    <w:rsid w:val="003A0FE0"/>
    <w:rsid w:val="003A1506"/>
    <w:rsid w:val="003A1AE5"/>
    <w:rsid w:val="003A3748"/>
    <w:rsid w:val="003A396D"/>
    <w:rsid w:val="003A6704"/>
    <w:rsid w:val="003A6950"/>
    <w:rsid w:val="003A6EDF"/>
    <w:rsid w:val="003A71F7"/>
    <w:rsid w:val="003B13F2"/>
    <w:rsid w:val="003B1E66"/>
    <w:rsid w:val="003B24E0"/>
    <w:rsid w:val="003B28B8"/>
    <w:rsid w:val="003B2EFA"/>
    <w:rsid w:val="003B3DC5"/>
    <w:rsid w:val="003B5DC4"/>
    <w:rsid w:val="003B6D39"/>
    <w:rsid w:val="003B6FE8"/>
    <w:rsid w:val="003C1350"/>
    <w:rsid w:val="003C1800"/>
    <w:rsid w:val="003C39F8"/>
    <w:rsid w:val="003C4195"/>
    <w:rsid w:val="003C60E2"/>
    <w:rsid w:val="003C6476"/>
    <w:rsid w:val="003C6970"/>
    <w:rsid w:val="003C6FE3"/>
    <w:rsid w:val="003D00BF"/>
    <w:rsid w:val="003D0CB7"/>
    <w:rsid w:val="003D1075"/>
    <w:rsid w:val="003D17D8"/>
    <w:rsid w:val="003D2034"/>
    <w:rsid w:val="003D249D"/>
    <w:rsid w:val="003D2BD6"/>
    <w:rsid w:val="003D2C23"/>
    <w:rsid w:val="003D31CD"/>
    <w:rsid w:val="003D34B8"/>
    <w:rsid w:val="003D5C93"/>
    <w:rsid w:val="003D66B2"/>
    <w:rsid w:val="003D6752"/>
    <w:rsid w:val="003D798B"/>
    <w:rsid w:val="003E045B"/>
    <w:rsid w:val="003E0AB3"/>
    <w:rsid w:val="003E1C84"/>
    <w:rsid w:val="003E1CEF"/>
    <w:rsid w:val="003E22A7"/>
    <w:rsid w:val="003E2972"/>
    <w:rsid w:val="003E2A4D"/>
    <w:rsid w:val="003E5173"/>
    <w:rsid w:val="003E5299"/>
    <w:rsid w:val="003E63C0"/>
    <w:rsid w:val="003E64D6"/>
    <w:rsid w:val="003E6758"/>
    <w:rsid w:val="003E6A32"/>
    <w:rsid w:val="003E6FA4"/>
    <w:rsid w:val="003F00AA"/>
    <w:rsid w:val="003F0FF6"/>
    <w:rsid w:val="003F2A35"/>
    <w:rsid w:val="003F418C"/>
    <w:rsid w:val="003F47DB"/>
    <w:rsid w:val="003F48A5"/>
    <w:rsid w:val="003F4A5D"/>
    <w:rsid w:val="003F565A"/>
    <w:rsid w:val="003F5A5E"/>
    <w:rsid w:val="00400124"/>
    <w:rsid w:val="00401A1E"/>
    <w:rsid w:val="00403826"/>
    <w:rsid w:val="00404108"/>
    <w:rsid w:val="0040585C"/>
    <w:rsid w:val="004058E0"/>
    <w:rsid w:val="00406476"/>
    <w:rsid w:val="004069E7"/>
    <w:rsid w:val="00406B23"/>
    <w:rsid w:val="00406B72"/>
    <w:rsid w:val="00407097"/>
    <w:rsid w:val="00407448"/>
    <w:rsid w:val="00407860"/>
    <w:rsid w:val="00407933"/>
    <w:rsid w:val="00410A0D"/>
    <w:rsid w:val="00412FD0"/>
    <w:rsid w:val="00414E45"/>
    <w:rsid w:val="0041638F"/>
    <w:rsid w:val="004211C4"/>
    <w:rsid w:val="00421A05"/>
    <w:rsid w:val="00421DE7"/>
    <w:rsid w:val="00423412"/>
    <w:rsid w:val="004235CD"/>
    <w:rsid w:val="004235E2"/>
    <w:rsid w:val="00424C3B"/>
    <w:rsid w:val="00425E9B"/>
    <w:rsid w:val="00426E91"/>
    <w:rsid w:val="00427703"/>
    <w:rsid w:val="00431585"/>
    <w:rsid w:val="0043221C"/>
    <w:rsid w:val="00432917"/>
    <w:rsid w:val="004345F8"/>
    <w:rsid w:val="00435075"/>
    <w:rsid w:val="00435D6F"/>
    <w:rsid w:val="00436A5B"/>
    <w:rsid w:val="004372A1"/>
    <w:rsid w:val="004377D0"/>
    <w:rsid w:val="00440E3C"/>
    <w:rsid w:val="004419A9"/>
    <w:rsid w:val="00441BF9"/>
    <w:rsid w:val="00442DCD"/>
    <w:rsid w:val="0044374C"/>
    <w:rsid w:val="00443EEB"/>
    <w:rsid w:val="00444A96"/>
    <w:rsid w:val="0044682F"/>
    <w:rsid w:val="004471D4"/>
    <w:rsid w:val="0045046B"/>
    <w:rsid w:val="004513DD"/>
    <w:rsid w:val="00452846"/>
    <w:rsid w:val="00452995"/>
    <w:rsid w:val="00452FDF"/>
    <w:rsid w:val="00453998"/>
    <w:rsid w:val="00453CD5"/>
    <w:rsid w:val="004548D0"/>
    <w:rsid w:val="00454CF3"/>
    <w:rsid w:val="004555F7"/>
    <w:rsid w:val="00455DA4"/>
    <w:rsid w:val="004568A8"/>
    <w:rsid w:val="00457FC3"/>
    <w:rsid w:val="00460A52"/>
    <w:rsid w:val="00463020"/>
    <w:rsid w:val="0046385C"/>
    <w:rsid w:val="004647CC"/>
    <w:rsid w:val="0046531D"/>
    <w:rsid w:val="004658AA"/>
    <w:rsid w:val="00466AC4"/>
    <w:rsid w:val="00467D28"/>
    <w:rsid w:val="00471804"/>
    <w:rsid w:val="0047196D"/>
    <w:rsid w:val="004727D1"/>
    <w:rsid w:val="0047341F"/>
    <w:rsid w:val="00473FCA"/>
    <w:rsid w:val="0047464A"/>
    <w:rsid w:val="0047482D"/>
    <w:rsid w:val="00475514"/>
    <w:rsid w:val="0047662F"/>
    <w:rsid w:val="00477546"/>
    <w:rsid w:val="004811BB"/>
    <w:rsid w:val="004816B2"/>
    <w:rsid w:val="00481F51"/>
    <w:rsid w:val="00482997"/>
    <w:rsid w:val="00482AE8"/>
    <w:rsid w:val="00482EB7"/>
    <w:rsid w:val="0048360A"/>
    <w:rsid w:val="00483E44"/>
    <w:rsid w:val="00485EEB"/>
    <w:rsid w:val="00486189"/>
    <w:rsid w:val="00490719"/>
    <w:rsid w:val="004925DB"/>
    <w:rsid w:val="0049311E"/>
    <w:rsid w:val="00493902"/>
    <w:rsid w:val="00496BEF"/>
    <w:rsid w:val="004A15AD"/>
    <w:rsid w:val="004A29C1"/>
    <w:rsid w:val="004A569A"/>
    <w:rsid w:val="004A65B1"/>
    <w:rsid w:val="004A6D21"/>
    <w:rsid w:val="004A738E"/>
    <w:rsid w:val="004A7954"/>
    <w:rsid w:val="004B19E8"/>
    <w:rsid w:val="004B1EBF"/>
    <w:rsid w:val="004B5434"/>
    <w:rsid w:val="004B5729"/>
    <w:rsid w:val="004B6439"/>
    <w:rsid w:val="004B6CA5"/>
    <w:rsid w:val="004B7A6E"/>
    <w:rsid w:val="004C1D1B"/>
    <w:rsid w:val="004C5D29"/>
    <w:rsid w:val="004C6A4D"/>
    <w:rsid w:val="004C76C7"/>
    <w:rsid w:val="004C7A09"/>
    <w:rsid w:val="004C7CC6"/>
    <w:rsid w:val="004D0DF7"/>
    <w:rsid w:val="004D17F6"/>
    <w:rsid w:val="004D24A3"/>
    <w:rsid w:val="004D2785"/>
    <w:rsid w:val="004D341D"/>
    <w:rsid w:val="004D4C4E"/>
    <w:rsid w:val="004D6047"/>
    <w:rsid w:val="004D77CB"/>
    <w:rsid w:val="004E0024"/>
    <w:rsid w:val="004E017F"/>
    <w:rsid w:val="004E0191"/>
    <w:rsid w:val="004E0DEF"/>
    <w:rsid w:val="004E0FEC"/>
    <w:rsid w:val="004E1CB2"/>
    <w:rsid w:val="004E1CCE"/>
    <w:rsid w:val="004E35E2"/>
    <w:rsid w:val="004E5669"/>
    <w:rsid w:val="004E5743"/>
    <w:rsid w:val="004E5932"/>
    <w:rsid w:val="004E5EAD"/>
    <w:rsid w:val="004E6C91"/>
    <w:rsid w:val="004F1260"/>
    <w:rsid w:val="004F1299"/>
    <w:rsid w:val="004F2574"/>
    <w:rsid w:val="004F2D4A"/>
    <w:rsid w:val="004F4411"/>
    <w:rsid w:val="004F99E7"/>
    <w:rsid w:val="00501BB4"/>
    <w:rsid w:val="00502390"/>
    <w:rsid w:val="00505299"/>
    <w:rsid w:val="00506542"/>
    <w:rsid w:val="00510813"/>
    <w:rsid w:val="00511CB4"/>
    <w:rsid w:val="00511CD2"/>
    <w:rsid w:val="00511D5B"/>
    <w:rsid w:val="00512996"/>
    <w:rsid w:val="00512AC3"/>
    <w:rsid w:val="005130D5"/>
    <w:rsid w:val="00513348"/>
    <w:rsid w:val="005134D5"/>
    <w:rsid w:val="00513839"/>
    <w:rsid w:val="00513D1B"/>
    <w:rsid w:val="00514655"/>
    <w:rsid w:val="005156E9"/>
    <w:rsid w:val="00520848"/>
    <w:rsid w:val="00521368"/>
    <w:rsid w:val="00521BF3"/>
    <w:rsid w:val="00522428"/>
    <w:rsid w:val="00523691"/>
    <w:rsid w:val="00524856"/>
    <w:rsid w:val="00527CBD"/>
    <w:rsid w:val="00530FE9"/>
    <w:rsid w:val="00531733"/>
    <w:rsid w:val="00532631"/>
    <w:rsid w:val="005326CE"/>
    <w:rsid w:val="005335CF"/>
    <w:rsid w:val="00537A29"/>
    <w:rsid w:val="0054097D"/>
    <w:rsid w:val="00540C2C"/>
    <w:rsid w:val="00541B0D"/>
    <w:rsid w:val="00541F17"/>
    <w:rsid w:val="0054304C"/>
    <w:rsid w:val="005431A5"/>
    <w:rsid w:val="005433F5"/>
    <w:rsid w:val="00543A08"/>
    <w:rsid w:val="0054703C"/>
    <w:rsid w:val="005471E3"/>
    <w:rsid w:val="0054746F"/>
    <w:rsid w:val="00547EB5"/>
    <w:rsid w:val="0055052A"/>
    <w:rsid w:val="005508C0"/>
    <w:rsid w:val="00550EC0"/>
    <w:rsid w:val="0055288F"/>
    <w:rsid w:val="005529C1"/>
    <w:rsid w:val="00552B84"/>
    <w:rsid w:val="00552F7F"/>
    <w:rsid w:val="0055324E"/>
    <w:rsid w:val="005539EA"/>
    <w:rsid w:val="00553CC0"/>
    <w:rsid w:val="00556106"/>
    <w:rsid w:val="00556D18"/>
    <w:rsid w:val="005615BE"/>
    <w:rsid w:val="005635E7"/>
    <w:rsid w:val="0056405C"/>
    <w:rsid w:val="0056455B"/>
    <w:rsid w:val="00564CBF"/>
    <w:rsid w:val="00564F9F"/>
    <w:rsid w:val="00564FF5"/>
    <w:rsid w:val="00566CDC"/>
    <w:rsid w:val="00567135"/>
    <w:rsid w:val="00570A98"/>
    <w:rsid w:val="00570E85"/>
    <w:rsid w:val="00572015"/>
    <w:rsid w:val="00572369"/>
    <w:rsid w:val="00573985"/>
    <w:rsid w:val="00573E82"/>
    <w:rsid w:val="005746A1"/>
    <w:rsid w:val="005749ED"/>
    <w:rsid w:val="00575942"/>
    <w:rsid w:val="00577811"/>
    <w:rsid w:val="0057782C"/>
    <w:rsid w:val="005779D3"/>
    <w:rsid w:val="00580CEF"/>
    <w:rsid w:val="00581BE7"/>
    <w:rsid w:val="00581D5A"/>
    <w:rsid w:val="00582286"/>
    <w:rsid w:val="0058352B"/>
    <w:rsid w:val="00583A06"/>
    <w:rsid w:val="00583B1A"/>
    <w:rsid w:val="00584185"/>
    <w:rsid w:val="00584A66"/>
    <w:rsid w:val="00584A7A"/>
    <w:rsid w:val="00585D08"/>
    <w:rsid w:val="00592D0A"/>
    <w:rsid w:val="00593AD5"/>
    <w:rsid w:val="00595BD7"/>
    <w:rsid w:val="0059730B"/>
    <w:rsid w:val="005A0002"/>
    <w:rsid w:val="005A08B6"/>
    <w:rsid w:val="005A0D83"/>
    <w:rsid w:val="005A0E6E"/>
    <w:rsid w:val="005A1060"/>
    <w:rsid w:val="005A1C6F"/>
    <w:rsid w:val="005A2745"/>
    <w:rsid w:val="005A46A6"/>
    <w:rsid w:val="005A5441"/>
    <w:rsid w:val="005A56B7"/>
    <w:rsid w:val="005A752F"/>
    <w:rsid w:val="005B04F9"/>
    <w:rsid w:val="005B1C4A"/>
    <w:rsid w:val="005B24D3"/>
    <w:rsid w:val="005B299B"/>
    <w:rsid w:val="005B3C53"/>
    <w:rsid w:val="005B5583"/>
    <w:rsid w:val="005B62DE"/>
    <w:rsid w:val="005B6944"/>
    <w:rsid w:val="005B7A96"/>
    <w:rsid w:val="005C043A"/>
    <w:rsid w:val="005C081B"/>
    <w:rsid w:val="005C1145"/>
    <w:rsid w:val="005C1643"/>
    <w:rsid w:val="005C1AB3"/>
    <w:rsid w:val="005C2516"/>
    <w:rsid w:val="005C253B"/>
    <w:rsid w:val="005C338D"/>
    <w:rsid w:val="005C3FD5"/>
    <w:rsid w:val="005C422F"/>
    <w:rsid w:val="005C42EF"/>
    <w:rsid w:val="005C513B"/>
    <w:rsid w:val="005C589A"/>
    <w:rsid w:val="005C6A13"/>
    <w:rsid w:val="005D0FD4"/>
    <w:rsid w:val="005D1865"/>
    <w:rsid w:val="005D1FF0"/>
    <w:rsid w:val="005D2A0D"/>
    <w:rsid w:val="005D3049"/>
    <w:rsid w:val="005D67A4"/>
    <w:rsid w:val="005DAF1E"/>
    <w:rsid w:val="005E00F2"/>
    <w:rsid w:val="005E047C"/>
    <w:rsid w:val="005E0616"/>
    <w:rsid w:val="005E2B8F"/>
    <w:rsid w:val="005E34A5"/>
    <w:rsid w:val="005E3A0E"/>
    <w:rsid w:val="005E427B"/>
    <w:rsid w:val="005E5CAC"/>
    <w:rsid w:val="005E7D24"/>
    <w:rsid w:val="005F0103"/>
    <w:rsid w:val="005F15E4"/>
    <w:rsid w:val="005F1803"/>
    <w:rsid w:val="005F2BAA"/>
    <w:rsid w:val="005F2DD0"/>
    <w:rsid w:val="005F33B8"/>
    <w:rsid w:val="005F3607"/>
    <w:rsid w:val="005F497A"/>
    <w:rsid w:val="005F69CC"/>
    <w:rsid w:val="006011E2"/>
    <w:rsid w:val="00601BD9"/>
    <w:rsid w:val="00602CB0"/>
    <w:rsid w:val="00602DEE"/>
    <w:rsid w:val="00602F0E"/>
    <w:rsid w:val="00603218"/>
    <w:rsid w:val="00603E45"/>
    <w:rsid w:val="006041E9"/>
    <w:rsid w:val="00604EC7"/>
    <w:rsid w:val="00605228"/>
    <w:rsid w:val="0060694B"/>
    <w:rsid w:val="00611567"/>
    <w:rsid w:val="00611B90"/>
    <w:rsid w:val="006135B5"/>
    <w:rsid w:val="00615443"/>
    <w:rsid w:val="00615474"/>
    <w:rsid w:val="0061548D"/>
    <w:rsid w:val="0061576F"/>
    <w:rsid w:val="00617001"/>
    <w:rsid w:val="0061703A"/>
    <w:rsid w:val="00617CC3"/>
    <w:rsid w:val="0062062E"/>
    <w:rsid w:val="00620DE8"/>
    <w:rsid w:val="00622324"/>
    <w:rsid w:val="00622349"/>
    <w:rsid w:val="006225E2"/>
    <w:rsid w:val="00623892"/>
    <w:rsid w:val="00625453"/>
    <w:rsid w:val="0062779F"/>
    <w:rsid w:val="00627964"/>
    <w:rsid w:val="006313AB"/>
    <w:rsid w:val="00632EA7"/>
    <w:rsid w:val="006339C9"/>
    <w:rsid w:val="006351A1"/>
    <w:rsid w:val="00635E3A"/>
    <w:rsid w:val="00636D1C"/>
    <w:rsid w:val="0064016D"/>
    <w:rsid w:val="006412E6"/>
    <w:rsid w:val="00641624"/>
    <w:rsid w:val="00641950"/>
    <w:rsid w:val="006421DE"/>
    <w:rsid w:val="0064375D"/>
    <w:rsid w:val="00643E65"/>
    <w:rsid w:val="00644426"/>
    <w:rsid w:val="00646261"/>
    <w:rsid w:val="00646735"/>
    <w:rsid w:val="006479C9"/>
    <w:rsid w:val="00650C70"/>
    <w:rsid w:val="00651879"/>
    <w:rsid w:val="006534B0"/>
    <w:rsid w:val="00653D40"/>
    <w:rsid w:val="00654370"/>
    <w:rsid w:val="0065446F"/>
    <w:rsid w:val="00654E96"/>
    <w:rsid w:val="00655773"/>
    <w:rsid w:val="00655978"/>
    <w:rsid w:val="00656761"/>
    <w:rsid w:val="00656903"/>
    <w:rsid w:val="00657586"/>
    <w:rsid w:val="006614A2"/>
    <w:rsid w:val="00661EF3"/>
    <w:rsid w:val="006627AE"/>
    <w:rsid w:val="006627EC"/>
    <w:rsid w:val="00663316"/>
    <w:rsid w:val="00663F40"/>
    <w:rsid w:val="00664213"/>
    <w:rsid w:val="006644E9"/>
    <w:rsid w:val="00665681"/>
    <w:rsid w:val="00665E72"/>
    <w:rsid w:val="00667306"/>
    <w:rsid w:val="006675CF"/>
    <w:rsid w:val="006707BC"/>
    <w:rsid w:val="00670E7F"/>
    <w:rsid w:val="00671ABA"/>
    <w:rsid w:val="00671FD8"/>
    <w:rsid w:val="00672866"/>
    <w:rsid w:val="00672FB5"/>
    <w:rsid w:val="0067368D"/>
    <w:rsid w:val="00673D5B"/>
    <w:rsid w:val="00674788"/>
    <w:rsid w:val="00675178"/>
    <w:rsid w:val="006760E7"/>
    <w:rsid w:val="006765EA"/>
    <w:rsid w:val="006774A3"/>
    <w:rsid w:val="00677F8E"/>
    <w:rsid w:val="0068007B"/>
    <w:rsid w:val="0068013E"/>
    <w:rsid w:val="00680AD2"/>
    <w:rsid w:val="00680D58"/>
    <w:rsid w:val="00681E78"/>
    <w:rsid w:val="006827AF"/>
    <w:rsid w:val="006830CA"/>
    <w:rsid w:val="00683231"/>
    <w:rsid w:val="0068342F"/>
    <w:rsid w:val="006835CB"/>
    <w:rsid w:val="00683A35"/>
    <w:rsid w:val="00683F8F"/>
    <w:rsid w:val="006845CA"/>
    <w:rsid w:val="00684E13"/>
    <w:rsid w:val="00686512"/>
    <w:rsid w:val="00686BF9"/>
    <w:rsid w:val="00686DBF"/>
    <w:rsid w:val="006872E3"/>
    <w:rsid w:val="006901B8"/>
    <w:rsid w:val="006910C8"/>
    <w:rsid w:val="006943C8"/>
    <w:rsid w:val="00694987"/>
    <w:rsid w:val="00695649"/>
    <w:rsid w:val="00695FBC"/>
    <w:rsid w:val="00696834"/>
    <w:rsid w:val="00696BAF"/>
    <w:rsid w:val="00697006"/>
    <w:rsid w:val="006A0353"/>
    <w:rsid w:val="006A0862"/>
    <w:rsid w:val="006A0D00"/>
    <w:rsid w:val="006A14B9"/>
    <w:rsid w:val="006A23FA"/>
    <w:rsid w:val="006A2FCC"/>
    <w:rsid w:val="006A3226"/>
    <w:rsid w:val="006A3623"/>
    <w:rsid w:val="006A3811"/>
    <w:rsid w:val="006A3979"/>
    <w:rsid w:val="006A42A7"/>
    <w:rsid w:val="006A5452"/>
    <w:rsid w:val="006A6C82"/>
    <w:rsid w:val="006B3900"/>
    <w:rsid w:val="006B43D2"/>
    <w:rsid w:val="006B44DE"/>
    <w:rsid w:val="006B4D29"/>
    <w:rsid w:val="006B6031"/>
    <w:rsid w:val="006B7599"/>
    <w:rsid w:val="006B7696"/>
    <w:rsid w:val="006C17B9"/>
    <w:rsid w:val="006C2C8E"/>
    <w:rsid w:val="006C431D"/>
    <w:rsid w:val="006C4338"/>
    <w:rsid w:val="006C4C8B"/>
    <w:rsid w:val="006C5D1B"/>
    <w:rsid w:val="006C6416"/>
    <w:rsid w:val="006C6563"/>
    <w:rsid w:val="006C69FB"/>
    <w:rsid w:val="006D0F5F"/>
    <w:rsid w:val="006D2161"/>
    <w:rsid w:val="006D286E"/>
    <w:rsid w:val="006D3583"/>
    <w:rsid w:val="006D3C04"/>
    <w:rsid w:val="006D4376"/>
    <w:rsid w:val="006D58CE"/>
    <w:rsid w:val="006D627F"/>
    <w:rsid w:val="006D670F"/>
    <w:rsid w:val="006D7461"/>
    <w:rsid w:val="006E009C"/>
    <w:rsid w:val="006E0AEB"/>
    <w:rsid w:val="006E0BFA"/>
    <w:rsid w:val="006E1C36"/>
    <w:rsid w:val="006E2E69"/>
    <w:rsid w:val="006E3AAC"/>
    <w:rsid w:val="006E3ECD"/>
    <w:rsid w:val="006E4664"/>
    <w:rsid w:val="006E4B10"/>
    <w:rsid w:val="006E51F5"/>
    <w:rsid w:val="006E7AD1"/>
    <w:rsid w:val="006F1344"/>
    <w:rsid w:val="006F240C"/>
    <w:rsid w:val="006F4A4A"/>
    <w:rsid w:val="006F6384"/>
    <w:rsid w:val="006F64A7"/>
    <w:rsid w:val="006F79EA"/>
    <w:rsid w:val="00700F00"/>
    <w:rsid w:val="007010FD"/>
    <w:rsid w:val="007018F4"/>
    <w:rsid w:val="00701982"/>
    <w:rsid w:val="00702724"/>
    <w:rsid w:val="00703082"/>
    <w:rsid w:val="00703E1E"/>
    <w:rsid w:val="0070401D"/>
    <w:rsid w:val="007047DE"/>
    <w:rsid w:val="00704CD0"/>
    <w:rsid w:val="0070524A"/>
    <w:rsid w:val="00705EFA"/>
    <w:rsid w:val="0070640C"/>
    <w:rsid w:val="00706827"/>
    <w:rsid w:val="007078A8"/>
    <w:rsid w:val="00707A4B"/>
    <w:rsid w:val="00710537"/>
    <w:rsid w:val="0071060C"/>
    <w:rsid w:val="00710752"/>
    <w:rsid w:val="00710AFA"/>
    <w:rsid w:val="00711D8D"/>
    <w:rsid w:val="007125AD"/>
    <w:rsid w:val="007125FC"/>
    <w:rsid w:val="00712BF2"/>
    <w:rsid w:val="00714E1B"/>
    <w:rsid w:val="00715407"/>
    <w:rsid w:val="007159A0"/>
    <w:rsid w:val="007255D2"/>
    <w:rsid w:val="00725EFA"/>
    <w:rsid w:val="0072775A"/>
    <w:rsid w:val="00727A6D"/>
    <w:rsid w:val="00732953"/>
    <w:rsid w:val="0073365C"/>
    <w:rsid w:val="00733EDA"/>
    <w:rsid w:val="00735526"/>
    <w:rsid w:val="007358D3"/>
    <w:rsid w:val="0074074F"/>
    <w:rsid w:val="0074239F"/>
    <w:rsid w:val="007425B6"/>
    <w:rsid w:val="007429AD"/>
    <w:rsid w:val="00742CE7"/>
    <w:rsid w:val="0074318B"/>
    <w:rsid w:val="007436C7"/>
    <w:rsid w:val="007442C2"/>
    <w:rsid w:val="00744B6C"/>
    <w:rsid w:val="0074561C"/>
    <w:rsid w:val="00745FEA"/>
    <w:rsid w:val="007464EC"/>
    <w:rsid w:val="0074713C"/>
    <w:rsid w:val="007474AC"/>
    <w:rsid w:val="007478AC"/>
    <w:rsid w:val="0075029C"/>
    <w:rsid w:val="007510C1"/>
    <w:rsid w:val="00751E9E"/>
    <w:rsid w:val="00753CC5"/>
    <w:rsid w:val="0075462D"/>
    <w:rsid w:val="00755243"/>
    <w:rsid w:val="0075568B"/>
    <w:rsid w:val="007556A1"/>
    <w:rsid w:val="00755E1C"/>
    <w:rsid w:val="00757EDC"/>
    <w:rsid w:val="00757FEE"/>
    <w:rsid w:val="00760C86"/>
    <w:rsid w:val="0076100B"/>
    <w:rsid w:val="00762700"/>
    <w:rsid w:val="00764752"/>
    <w:rsid w:val="0076780A"/>
    <w:rsid w:val="007678DC"/>
    <w:rsid w:val="0077030E"/>
    <w:rsid w:val="00770DF8"/>
    <w:rsid w:val="007720C2"/>
    <w:rsid w:val="00772250"/>
    <w:rsid w:val="00772324"/>
    <w:rsid w:val="007725A8"/>
    <w:rsid w:val="00772B74"/>
    <w:rsid w:val="00773DC8"/>
    <w:rsid w:val="00773ECC"/>
    <w:rsid w:val="0077562C"/>
    <w:rsid w:val="007758B3"/>
    <w:rsid w:val="007760B5"/>
    <w:rsid w:val="00776133"/>
    <w:rsid w:val="0078143B"/>
    <w:rsid w:val="00782FAC"/>
    <w:rsid w:val="00783181"/>
    <w:rsid w:val="00783CB0"/>
    <w:rsid w:val="00784A1A"/>
    <w:rsid w:val="0078538C"/>
    <w:rsid w:val="007869C6"/>
    <w:rsid w:val="0078768B"/>
    <w:rsid w:val="007910B1"/>
    <w:rsid w:val="00791653"/>
    <w:rsid w:val="00792173"/>
    <w:rsid w:val="00793D15"/>
    <w:rsid w:val="007948B2"/>
    <w:rsid w:val="00795A1C"/>
    <w:rsid w:val="00796394"/>
    <w:rsid w:val="00796D40"/>
    <w:rsid w:val="007A3DDF"/>
    <w:rsid w:val="007A4911"/>
    <w:rsid w:val="007A5A93"/>
    <w:rsid w:val="007A72BB"/>
    <w:rsid w:val="007B0C4E"/>
    <w:rsid w:val="007B1C70"/>
    <w:rsid w:val="007B2FE7"/>
    <w:rsid w:val="007B365D"/>
    <w:rsid w:val="007B44B8"/>
    <w:rsid w:val="007B4CEE"/>
    <w:rsid w:val="007B5D52"/>
    <w:rsid w:val="007B605F"/>
    <w:rsid w:val="007B60B6"/>
    <w:rsid w:val="007B79C9"/>
    <w:rsid w:val="007C3348"/>
    <w:rsid w:val="007C49BE"/>
    <w:rsid w:val="007C7DC5"/>
    <w:rsid w:val="007D0981"/>
    <w:rsid w:val="007D0AEA"/>
    <w:rsid w:val="007D1B0B"/>
    <w:rsid w:val="007D24F6"/>
    <w:rsid w:val="007D272D"/>
    <w:rsid w:val="007D2C60"/>
    <w:rsid w:val="007D4846"/>
    <w:rsid w:val="007D4886"/>
    <w:rsid w:val="007D4AF1"/>
    <w:rsid w:val="007D53FF"/>
    <w:rsid w:val="007D578B"/>
    <w:rsid w:val="007D6611"/>
    <w:rsid w:val="007D6F5F"/>
    <w:rsid w:val="007E0E23"/>
    <w:rsid w:val="007E1A1E"/>
    <w:rsid w:val="007E1D8C"/>
    <w:rsid w:val="007E1E3F"/>
    <w:rsid w:val="007E261F"/>
    <w:rsid w:val="007E2CE7"/>
    <w:rsid w:val="007E2D87"/>
    <w:rsid w:val="007E33C6"/>
    <w:rsid w:val="007E3417"/>
    <w:rsid w:val="007E3FEF"/>
    <w:rsid w:val="007E49C8"/>
    <w:rsid w:val="007E5477"/>
    <w:rsid w:val="007E65F5"/>
    <w:rsid w:val="007F0928"/>
    <w:rsid w:val="007F120B"/>
    <w:rsid w:val="007F160D"/>
    <w:rsid w:val="007F36D7"/>
    <w:rsid w:val="007F3890"/>
    <w:rsid w:val="007F3DF3"/>
    <w:rsid w:val="007F4E9D"/>
    <w:rsid w:val="007F72C6"/>
    <w:rsid w:val="00800B44"/>
    <w:rsid w:val="00800F2E"/>
    <w:rsid w:val="0080177E"/>
    <w:rsid w:val="00802093"/>
    <w:rsid w:val="00805FE5"/>
    <w:rsid w:val="00806750"/>
    <w:rsid w:val="00806BBA"/>
    <w:rsid w:val="00807A64"/>
    <w:rsid w:val="0080E980"/>
    <w:rsid w:val="00810199"/>
    <w:rsid w:val="008106B8"/>
    <w:rsid w:val="00810CEC"/>
    <w:rsid w:val="00810D01"/>
    <w:rsid w:val="00811779"/>
    <w:rsid w:val="00811886"/>
    <w:rsid w:val="00814D99"/>
    <w:rsid w:val="00815F7B"/>
    <w:rsid w:val="0082035E"/>
    <w:rsid w:val="00820B31"/>
    <w:rsid w:val="00821055"/>
    <w:rsid w:val="008213DB"/>
    <w:rsid w:val="00821BFD"/>
    <w:rsid w:val="008234EB"/>
    <w:rsid w:val="00824C69"/>
    <w:rsid w:val="008252FB"/>
    <w:rsid w:val="00826F34"/>
    <w:rsid w:val="00831685"/>
    <w:rsid w:val="00832A28"/>
    <w:rsid w:val="00832EA0"/>
    <w:rsid w:val="0083332C"/>
    <w:rsid w:val="00835549"/>
    <w:rsid w:val="008356CF"/>
    <w:rsid w:val="00835D93"/>
    <w:rsid w:val="00835E41"/>
    <w:rsid w:val="00835F64"/>
    <w:rsid w:val="00836D2A"/>
    <w:rsid w:val="00844C75"/>
    <w:rsid w:val="00846AC2"/>
    <w:rsid w:val="00847751"/>
    <w:rsid w:val="0085026F"/>
    <w:rsid w:val="008503C0"/>
    <w:rsid w:val="0085086A"/>
    <w:rsid w:val="00852AA3"/>
    <w:rsid w:val="00853289"/>
    <w:rsid w:val="00853B71"/>
    <w:rsid w:val="00854CAD"/>
    <w:rsid w:val="008552A9"/>
    <w:rsid w:val="00855D7B"/>
    <w:rsid w:val="00855F64"/>
    <w:rsid w:val="008560E7"/>
    <w:rsid w:val="00857367"/>
    <w:rsid w:val="0085736B"/>
    <w:rsid w:val="008605AC"/>
    <w:rsid w:val="00861225"/>
    <w:rsid w:val="00861946"/>
    <w:rsid w:val="00861ABD"/>
    <w:rsid w:val="00861C9C"/>
    <w:rsid w:val="00861ECA"/>
    <w:rsid w:val="008621C3"/>
    <w:rsid w:val="00862786"/>
    <w:rsid w:val="00863775"/>
    <w:rsid w:val="00863A3F"/>
    <w:rsid w:val="0086469A"/>
    <w:rsid w:val="00866638"/>
    <w:rsid w:val="008677EF"/>
    <w:rsid w:val="00870341"/>
    <w:rsid w:val="008703E5"/>
    <w:rsid w:val="00871BE2"/>
    <w:rsid w:val="00872116"/>
    <w:rsid w:val="00872522"/>
    <w:rsid w:val="00872B9E"/>
    <w:rsid w:val="0087322A"/>
    <w:rsid w:val="00874234"/>
    <w:rsid w:val="008747E2"/>
    <w:rsid w:val="00874861"/>
    <w:rsid w:val="00874DFF"/>
    <w:rsid w:val="008757F7"/>
    <w:rsid w:val="008758DC"/>
    <w:rsid w:val="00877719"/>
    <w:rsid w:val="00877871"/>
    <w:rsid w:val="0088068B"/>
    <w:rsid w:val="008819E6"/>
    <w:rsid w:val="00881A25"/>
    <w:rsid w:val="00882A0B"/>
    <w:rsid w:val="00883C03"/>
    <w:rsid w:val="00883FCE"/>
    <w:rsid w:val="00884B41"/>
    <w:rsid w:val="00885DB3"/>
    <w:rsid w:val="00886586"/>
    <w:rsid w:val="0088685F"/>
    <w:rsid w:val="00886FE7"/>
    <w:rsid w:val="00890143"/>
    <w:rsid w:val="00890159"/>
    <w:rsid w:val="008902EC"/>
    <w:rsid w:val="00892A90"/>
    <w:rsid w:val="008931E5"/>
    <w:rsid w:val="00893C2C"/>
    <w:rsid w:val="00895CA6"/>
    <w:rsid w:val="00896613"/>
    <w:rsid w:val="00897E6C"/>
    <w:rsid w:val="008A08FA"/>
    <w:rsid w:val="008A173A"/>
    <w:rsid w:val="008A242E"/>
    <w:rsid w:val="008A2F2E"/>
    <w:rsid w:val="008A3555"/>
    <w:rsid w:val="008A43D0"/>
    <w:rsid w:val="008A4916"/>
    <w:rsid w:val="008A56E0"/>
    <w:rsid w:val="008A5FFA"/>
    <w:rsid w:val="008A6608"/>
    <w:rsid w:val="008A6638"/>
    <w:rsid w:val="008A7EA2"/>
    <w:rsid w:val="008B094C"/>
    <w:rsid w:val="008B2768"/>
    <w:rsid w:val="008B2C3A"/>
    <w:rsid w:val="008B476F"/>
    <w:rsid w:val="008B5C5B"/>
    <w:rsid w:val="008C0D73"/>
    <w:rsid w:val="008C182E"/>
    <w:rsid w:val="008C3F33"/>
    <w:rsid w:val="008C4025"/>
    <w:rsid w:val="008C64A0"/>
    <w:rsid w:val="008C699B"/>
    <w:rsid w:val="008C7D4A"/>
    <w:rsid w:val="008C7ED0"/>
    <w:rsid w:val="008C7F1A"/>
    <w:rsid w:val="008D1D00"/>
    <w:rsid w:val="008D2032"/>
    <w:rsid w:val="008D2CCB"/>
    <w:rsid w:val="008D47F4"/>
    <w:rsid w:val="008D5705"/>
    <w:rsid w:val="008D608F"/>
    <w:rsid w:val="008E02A7"/>
    <w:rsid w:val="008E1002"/>
    <w:rsid w:val="008E11A4"/>
    <w:rsid w:val="008E20BC"/>
    <w:rsid w:val="008E2230"/>
    <w:rsid w:val="008E2AF5"/>
    <w:rsid w:val="008E2C49"/>
    <w:rsid w:val="008E5BAD"/>
    <w:rsid w:val="008F0385"/>
    <w:rsid w:val="008F0985"/>
    <w:rsid w:val="008F11E4"/>
    <w:rsid w:val="008F2402"/>
    <w:rsid w:val="008F2DF8"/>
    <w:rsid w:val="008F3D40"/>
    <w:rsid w:val="008F46A3"/>
    <w:rsid w:val="008F4735"/>
    <w:rsid w:val="008F4B30"/>
    <w:rsid w:val="008F5644"/>
    <w:rsid w:val="008F57E3"/>
    <w:rsid w:val="008F5981"/>
    <w:rsid w:val="008F661E"/>
    <w:rsid w:val="008F7033"/>
    <w:rsid w:val="008F72CD"/>
    <w:rsid w:val="009001F8"/>
    <w:rsid w:val="00900896"/>
    <w:rsid w:val="00901385"/>
    <w:rsid w:val="009015A2"/>
    <w:rsid w:val="00903023"/>
    <w:rsid w:val="00904531"/>
    <w:rsid w:val="00906092"/>
    <w:rsid w:val="00907051"/>
    <w:rsid w:val="0091141D"/>
    <w:rsid w:val="00911EFB"/>
    <w:rsid w:val="00912733"/>
    <w:rsid w:val="009133A4"/>
    <w:rsid w:val="009137B1"/>
    <w:rsid w:val="00914587"/>
    <w:rsid w:val="00914A1D"/>
    <w:rsid w:val="00914A6E"/>
    <w:rsid w:val="009160A2"/>
    <w:rsid w:val="009169DA"/>
    <w:rsid w:val="00916CBF"/>
    <w:rsid w:val="00917721"/>
    <w:rsid w:val="009200D4"/>
    <w:rsid w:val="00921014"/>
    <w:rsid w:val="00922AA4"/>
    <w:rsid w:val="00922DC4"/>
    <w:rsid w:val="009251D1"/>
    <w:rsid w:val="00925D1F"/>
    <w:rsid w:val="009275EB"/>
    <w:rsid w:val="00927A02"/>
    <w:rsid w:val="00930309"/>
    <w:rsid w:val="00931B54"/>
    <w:rsid w:val="00932D77"/>
    <w:rsid w:val="009330F4"/>
    <w:rsid w:val="0093343D"/>
    <w:rsid w:val="00933CAC"/>
    <w:rsid w:val="00934435"/>
    <w:rsid w:val="00934C00"/>
    <w:rsid w:val="00936675"/>
    <w:rsid w:val="009367B6"/>
    <w:rsid w:val="009373CD"/>
    <w:rsid w:val="00937E52"/>
    <w:rsid w:val="00940045"/>
    <w:rsid w:val="00941721"/>
    <w:rsid w:val="00943912"/>
    <w:rsid w:val="009449D2"/>
    <w:rsid w:val="00944E3E"/>
    <w:rsid w:val="009450EF"/>
    <w:rsid w:val="00945220"/>
    <w:rsid w:val="00945F3C"/>
    <w:rsid w:val="0094654A"/>
    <w:rsid w:val="00947AC0"/>
    <w:rsid w:val="00950D18"/>
    <w:rsid w:val="009516AC"/>
    <w:rsid w:val="00951DD1"/>
    <w:rsid w:val="00952384"/>
    <w:rsid w:val="00952514"/>
    <w:rsid w:val="0095422D"/>
    <w:rsid w:val="0095429F"/>
    <w:rsid w:val="009547DC"/>
    <w:rsid w:val="00955CD2"/>
    <w:rsid w:val="00957E55"/>
    <w:rsid w:val="00960201"/>
    <w:rsid w:val="00960CD0"/>
    <w:rsid w:val="00963757"/>
    <w:rsid w:val="00965330"/>
    <w:rsid w:val="00966BA6"/>
    <w:rsid w:val="009673B0"/>
    <w:rsid w:val="00967641"/>
    <w:rsid w:val="009708B1"/>
    <w:rsid w:val="009710BB"/>
    <w:rsid w:val="009714AB"/>
    <w:rsid w:val="00972D6C"/>
    <w:rsid w:val="00974507"/>
    <w:rsid w:val="009746BA"/>
    <w:rsid w:val="00975DA9"/>
    <w:rsid w:val="00976FA5"/>
    <w:rsid w:val="00977327"/>
    <w:rsid w:val="0097F721"/>
    <w:rsid w:val="00982411"/>
    <w:rsid w:val="00982A9B"/>
    <w:rsid w:val="009831D8"/>
    <w:rsid w:val="00983A44"/>
    <w:rsid w:val="00983AEC"/>
    <w:rsid w:val="00984189"/>
    <w:rsid w:val="00984C10"/>
    <w:rsid w:val="009851CC"/>
    <w:rsid w:val="009857F3"/>
    <w:rsid w:val="00990191"/>
    <w:rsid w:val="0099219D"/>
    <w:rsid w:val="00992220"/>
    <w:rsid w:val="00993B2D"/>
    <w:rsid w:val="00993FFC"/>
    <w:rsid w:val="0099536D"/>
    <w:rsid w:val="009953A9"/>
    <w:rsid w:val="00995733"/>
    <w:rsid w:val="009962AD"/>
    <w:rsid w:val="00997486"/>
    <w:rsid w:val="00997758"/>
    <w:rsid w:val="009A161D"/>
    <w:rsid w:val="009A2E9B"/>
    <w:rsid w:val="009A3320"/>
    <w:rsid w:val="009A3358"/>
    <w:rsid w:val="009A4082"/>
    <w:rsid w:val="009A522E"/>
    <w:rsid w:val="009A5EE2"/>
    <w:rsid w:val="009A61A0"/>
    <w:rsid w:val="009A7364"/>
    <w:rsid w:val="009A762B"/>
    <w:rsid w:val="009A7703"/>
    <w:rsid w:val="009A7E24"/>
    <w:rsid w:val="009A7EF1"/>
    <w:rsid w:val="009B0377"/>
    <w:rsid w:val="009B3131"/>
    <w:rsid w:val="009B3A62"/>
    <w:rsid w:val="009B4F8B"/>
    <w:rsid w:val="009B61AC"/>
    <w:rsid w:val="009B63F0"/>
    <w:rsid w:val="009B70FB"/>
    <w:rsid w:val="009C096A"/>
    <w:rsid w:val="009C1726"/>
    <w:rsid w:val="009C25C0"/>
    <w:rsid w:val="009C339D"/>
    <w:rsid w:val="009C34A1"/>
    <w:rsid w:val="009C4B51"/>
    <w:rsid w:val="009C54B2"/>
    <w:rsid w:val="009C5CAE"/>
    <w:rsid w:val="009C7204"/>
    <w:rsid w:val="009C743E"/>
    <w:rsid w:val="009C783D"/>
    <w:rsid w:val="009D0F94"/>
    <w:rsid w:val="009D1003"/>
    <w:rsid w:val="009D1FBE"/>
    <w:rsid w:val="009D2002"/>
    <w:rsid w:val="009D392A"/>
    <w:rsid w:val="009D3BEF"/>
    <w:rsid w:val="009D5471"/>
    <w:rsid w:val="009D555A"/>
    <w:rsid w:val="009D5E6D"/>
    <w:rsid w:val="009D677F"/>
    <w:rsid w:val="009E129E"/>
    <w:rsid w:val="009E2041"/>
    <w:rsid w:val="009E20EB"/>
    <w:rsid w:val="009E2CDE"/>
    <w:rsid w:val="009E6957"/>
    <w:rsid w:val="009E6C68"/>
    <w:rsid w:val="009E6E2C"/>
    <w:rsid w:val="009E726F"/>
    <w:rsid w:val="009E7985"/>
    <w:rsid w:val="009F03C4"/>
    <w:rsid w:val="009F0567"/>
    <w:rsid w:val="009F1C69"/>
    <w:rsid w:val="009F31CB"/>
    <w:rsid w:val="009F5358"/>
    <w:rsid w:val="009F7AC0"/>
    <w:rsid w:val="009F7CBA"/>
    <w:rsid w:val="00A0021E"/>
    <w:rsid w:val="00A00B9A"/>
    <w:rsid w:val="00A012E1"/>
    <w:rsid w:val="00A01569"/>
    <w:rsid w:val="00A018A4"/>
    <w:rsid w:val="00A01F16"/>
    <w:rsid w:val="00A04740"/>
    <w:rsid w:val="00A0561F"/>
    <w:rsid w:val="00A05A19"/>
    <w:rsid w:val="00A0788A"/>
    <w:rsid w:val="00A1258B"/>
    <w:rsid w:val="00A1298B"/>
    <w:rsid w:val="00A14133"/>
    <w:rsid w:val="00A1434F"/>
    <w:rsid w:val="00A1549C"/>
    <w:rsid w:val="00A15FC6"/>
    <w:rsid w:val="00A16338"/>
    <w:rsid w:val="00A16544"/>
    <w:rsid w:val="00A1663E"/>
    <w:rsid w:val="00A17CA4"/>
    <w:rsid w:val="00A20B7E"/>
    <w:rsid w:val="00A212EE"/>
    <w:rsid w:val="00A213CB"/>
    <w:rsid w:val="00A227D2"/>
    <w:rsid w:val="00A23070"/>
    <w:rsid w:val="00A24B24"/>
    <w:rsid w:val="00A24C50"/>
    <w:rsid w:val="00A25047"/>
    <w:rsid w:val="00A26C12"/>
    <w:rsid w:val="00A27628"/>
    <w:rsid w:val="00A343E9"/>
    <w:rsid w:val="00A3516C"/>
    <w:rsid w:val="00A352EF"/>
    <w:rsid w:val="00A35722"/>
    <w:rsid w:val="00A364C8"/>
    <w:rsid w:val="00A37170"/>
    <w:rsid w:val="00A37A5A"/>
    <w:rsid w:val="00A40F61"/>
    <w:rsid w:val="00A413C5"/>
    <w:rsid w:val="00A4175B"/>
    <w:rsid w:val="00A41E40"/>
    <w:rsid w:val="00A42199"/>
    <w:rsid w:val="00A42C79"/>
    <w:rsid w:val="00A42E3E"/>
    <w:rsid w:val="00A441E9"/>
    <w:rsid w:val="00A465E1"/>
    <w:rsid w:val="00A46A16"/>
    <w:rsid w:val="00A476C1"/>
    <w:rsid w:val="00A512AC"/>
    <w:rsid w:val="00A533DC"/>
    <w:rsid w:val="00A53962"/>
    <w:rsid w:val="00A53F34"/>
    <w:rsid w:val="00A53F36"/>
    <w:rsid w:val="00A558F0"/>
    <w:rsid w:val="00A5662E"/>
    <w:rsid w:val="00A614E4"/>
    <w:rsid w:val="00A61E17"/>
    <w:rsid w:val="00A6398B"/>
    <w:rsid w:val="00A63D49"/>
    <w:rsid w:val="00A642AC"/>
    <w:rsid w:val="00A64360"/>
    <w:rsid w:val="00A64935"/>
    <w:rsid w:val="00A65BD0"/>
    <w:rsid w:val="00A67AB5"/>
    <w:rsid w:val="00A67BDE"/>
    <w:rsid w:val="00A70A78"/>
    <w:rsid w:val="00A70FC2"/>
    <w:rsid w:val="00A71E63"/>
    <w:rsid w:val="00A7210B"/>
    <w:rsid w:val="00A7249D"/>
    <w:rsid w:val="00A72CFA"/>
    <w:rsid w:val="00A730CA"/>
    <w:rsid w:val="00A74441"/>
    <w:rsid w:val="00A751DC"/>
    <w:rsid w:val="00A754CA"/>
    <w:rsid w:val="00A758A2"/>
    <w:rsid w:val="00A76CB9"/>
    <w:rsid w:val="00A76CE5"/>
    <w:rsid w:val="00A771B0"/>
    <w:rsid w:val="00A775E2"/>
    <w:rsid w:val="00A80149"/>
    <w:rsid w:val="00A80C10"/>
    <w:rsid w:val="00A81637"/>
    <w:rsid w:val="00A825A8"/>
    <w:rsid w:val="00A826CE"/>
    <w:rsid w:val="00A82B73"/>
    <w:rsid w:val="00A83C56"/>
    <w:rsid w:val="00A83CFB"/>
    <w:rsid w:val="00A84031"/>
    <w:rsid w:val="00A85448"/>
    <w:rsid w:val="00A8612E"/>
    <w:rsid w:val="00A8730D"/>
    <w:rsid w:val="00A87A8D"/>
    <w:rsid w:val="00A90016"/>
    <w:rsid w:val="00A90398"/>
    <w:rsid w:val="00A90694"/>
    <w:rsid w:val="00A9094D"/>
    <w:rsid w:val="00A910F8"/>
    <w:rsid w:val="00A91271"/>
    <w:rsid w:val="00A927AD"/>
    <w:rsid w:val="00A93985"/>
    <w:rsid w:val="00A93EE0"/>
    <w:rsid w:val="00A940C8"/>
    <w:rsid w:val="00A943D0"/>
    <w:rsid w:val="00A9466F"/>
    <w:rsid w:val="00A947FE"/>
    <w:rsid w:val="00A9568B"/>
    <w:rsid w:val="00AA02BE"/>
    <w:rsid w:val="00AA06AA"/>
    <w:rsid w:val="00AA0D0C"/>
    <w:rsid w:val="00AA19E3"/>
    <w:rsid w:val="00AA309A"/>
    <w:rsid w:val="00AA3920"/>
    <w:rsid w:val="00AA4A11"/>
    <w:rsid w:val="00AA4AD2"/>
    <w:rsid w:val="00AA5645"/>
    <w:rsid w:val="00AA7277"/>
    <w:rsid w:val="00AA7326"/>
    <w:rsid w:val="00AA7AEC"/>
    <w:rsid w:val="00AB144C"/>
    <w:rsid w:val="00AB2874"/>
    <w:rsid w:val="00AB45F3"/>
    <w:rsid w:val="00AB5560"/>
    <w:rsid w:val="00AB7395"/>
    <w:rsid w:val="00AB7936"/>
    <w:rsid w:val="00AC0A23"/>
    <w:rsid w:val="00AC1151"/>
    <w:rsid w:val="00AC206E"/>
    <w:rsid w:val="00AC33EC"/>
    <w:rsid w:val="00AC3C59"/>
    <w:rsid w:val="00AC4A67"/>
    <w:rsid w:val="00AC590C"/>
    <w:rsid w:val="00AC5DCE"/>
    <w:rsid w:val="00AC69D6"/>
    <w:rsid w:val="00AD0B80"/>
    <w:rsid w:val="00AD1AA9"/>
    <w:rsid w:val="00AD2B35"/>
    <w:rsid w:val="00AD4F70"/>
    <w:rsid w:val="00AD686F"/>
    <w:rsid w:val="00AD7B66"/>
    <w:rsid w:val="00AE0CC4"/>
    <w:rsid w:val="00AE0F64"/>
    <w:rsid w:val="00AE1031"/>
    <w:rsid w:val="00AE1560"/>
    <w:rsid w:val="00AE242F"/>
    <w:rsid w:val="00AE3EAD"/>
    <w:rsid w:val="00AE4401"/>
    <w:rsid w:val="00AE4AD6"/>
    <w:rsid w:val="00AF061A"/>
    <w:rsid w:val="00AF0881"/>
    <w:rsid w:val="00AF150D"/>
    <w:rsid w:val="00AF2998"/>
    <w:rsid w:val="00AF30CC"/>
    <w:rsid w:val="00AF3130"/>
    <w:rsid w:val="00AF426D"/>
    <w:rsid w:val="00AF6188"/>
    <w:rsid w:val="00AF758A"/>
    <w:rsid w:val="00AF7711"/>
    <w:rsid w:val="00AF7741"/>
    <w:rsid w:val="00AF79B6"/>
    <w:rsid w:val="00AF7DBC"/>
    <w:rsid w:val="00B002F4"/>
    <w:rsid w:val="00B00C90"/>
    <w:rsid w:val="00B00D1E"/>
    <w:rsid w:val="00B01FD3"/>
    <w:rsid w:val="00B022B2"/>
    <w:rsid w:val="00B0244A"/>
    <w:rsid w:val="00B02F98"/>
    <w:rsid w:val="00B03240"/>
    <w:rsid w:val="00B0325E"/>
    <w:rsid w:val="00B032C6"/>
    <w:rsid w:val="00B03A28"/>
    <w:rsid w:val="00B03F7F"/>
    <w:rsid w:val="00B04D0D"/>
    <w:rsid w:val="00B055B0"/>
    <w:rsid w:val="00B057F2"/>
    <w:rsid w:val="00B0789F"/>
    <w:rsid w:val="00B07AA7"/>
    <w:rsid w:val="00B10762"/>
    <w:rsid w:val="00B108B4"/>
    <w:rsid w:val="00B1266E"/>
    <w:rsid w:val="00B13524"/>
    <w:rsid w:val="00B157BD"/>
    <w:rsid w:val="00B161DC"/>
    <w:rsid w:val="00B1687D"/>
    <w:rsid w:val="00B1769D"/>
    <w:rsid w:val="00B200CB"/>
    <w:rsid w:val="00B20225"/>
    <w:rsid w:val="00B20C06"/>
    <w:rsid w:val="00B224B1"/>
    <w:rsid w:val="00B23575"/>
    <w:rsid w:val="00B23EEE"/>
    <w:rsid w:val="00B25EE8"/>
    <w:rsid w:val="00B271E7"/>
    <w:rsid w:val="00B2749B"/>
    <w:rsid w:val="00B3120E"/>
    <w:rsid w:val="00B31D5F"/>
    <w:rsid w:val="00B321A1"/>
    <w:rsid w:val="00B3604C"/>
    <w:rsid w:val="00B36BF5"/>
    <w:rsid w:val="00B37344"/>
    <w:rsid w:val="00B37A84"/>
    <w:rsid w:val="00B37BF3"/>
    <w:rsid w:val="00B407DF"/>
    <w:rsid w:val="00B41183"/>
    <w:rsid w:val="00B418EB"/>
    <w:rsid w:val="00B42601"/>
    <w:rsid w:val="00B42A0C"/>
    <w:rsid w:val="00B43E0A"/>
    <w:rsid w:val="00B44191"/>
    <w:rsid w:val="00B45AD2"/>
    <w:rsid w:val="00B50A6E"/>
    <w:rsid w:val="00B519C0"/>
    <w:rsid w:val="00B51F0B"/>
    <w:rsid w:val="00B5272E"/>
    <w:rsid w:val="00B53203"/>
    <w:rsid w:val="00B53F3D"/>
    <w:rsid w:val="00B5465D"/>
    <w:rsid w:val="00B54E0C"/>
    <w:rsid w:val="00B550B4"/>
    <w:rsid w:val="00B553C2"/>
    <w:rsid w:val="00B55E86"/>
    <w:rsid w:val="00B576A9"/>
    <w:rsid w:val="00B608C7"/>
    <w:rsid w:val="00B6102B"/>
    <w:rsid w:val="00B612F2"/>
    <w:rsid w:val="00B62E5D"/>
    <w:rsid w:val="00B63831"/>
    <w:rsid w:val="00B63B52"/>
    <w:rsid w:val="00B64659"/>
    <w:rsid w:val="00B64FE6"/>
    <w:rsid w:val="00B65481"/>
    <w:rsid w:val="00B65E99"/>
    <w:rsid w:val="00B67F5C"/>
    <w:rsid w:val="00B71137"/>
    <w:rsid w:val="00B71231"/>
    <w:rsid w:val="00B71BD3"/>
    <w:rsid w:val="00B71F3A"/>
    <w:rsid w:val="00B71F97"/>
    <w:rsid w:val="00B723D1"/>
    <w:rsid w:val="00B724A9"/>
    <w:rsid w:val="00B72D4B"/>
    <w:rsid w:val="00B73680"/>
    <w:rsid w:val="00B744E0"/>
    <w:rsid w:val="00B75878"/>
    <w:rsid w:val="00B76192"/>
    <w:rsid w:val="00B767B7"/>
    <w:rsid w:val="00B76CD4"/>
    <w:rsid w:val="00B80878"/>
    <w:rsid w:val="00B81069"/>
    <w:rsid w:val="00B810D4"/>
    <w:rsid w:val="00B8170C"/>
    <w:rsid w:val="00B82475"/>
    <w:rsid w:val="00B850D0"/>
    <w:rsid w:val="00B85429"/>
    <w:rsid w:val="00B857F9"/>
    <w:rsid w:val="00B86A9E"/>
    <w:rsid w:val="00B86F0F"/>
    <w:rsid w:val="00B87084"/>
    <w:rsid w:val="00B8767F"/>
    <w:rsid w:val="00B90523"/>
    <w:rsid w:val="00B91130"/>
    <w:rsid w:val="00B91908"/>
    <w:rsid w:val="00B935FE"/>
    <w:rsid w:val="00B93D49"/>
    <w:rsid w:val="00B95BF5"/>
    <w:rsid w:val="00B960E0"/>
    <w:rsid w:val="00B961D6"/>
    <w:rsid w:val="00B97D88"/>
    <w:rsid w:val="00B97E98"/>
    <w:rsid w:val="00BA0420"/>
    <w:rsid w:val="00BA05A0"/>
    <w:rsid w:val="00BA0B98"/>
    <w:rsid w:val="00BA1D35"/>
    <w:rsid w:val="00BA3DFD"/>
    <w:rsid w:val="00BA3F98"/>
    <w:rsid w:val="00BA532A"/>
    <w:rsid w:val="00BA7970"/>
    <w:rsid w:val="00BB11FE"/>
    <w:rsid w:val="00BB1949"/>
    <w:rsid w:val="00BB2495"/>
    <w:rsid w:val="00BB27EA"/>
    <w:rsid w:val="00BB3B5F"/>
    <w:rsid w:val="00BB4519"/>
    <w:rsid w:val="00BB4971"/>
    <w:rsid w:val="00BB4D1B"/>
    <w:rsid w:val="00BB5427"/>
    <w:rsid w:val="00BB5780"/>
    <w:rsid w:val="00BB67C9"/>
    <w:rsid w:val="00BC06EB"/>
    <w:rsid w:val="00BC079C"/>
    <w:rsid w:val="00BC0F49"/>
    <w:rsid w:val="00BC0FF2"/>
    <w:rsid w:val="00BC2763"/>
    <w:rsid w:val="00BC415F"/>
    <w:rsid w:val="00BC5DCB"/>
    <w:rsid w:val="00BC6205"/>
    <w:rsid w:val="00BC642A"/>
    <w:rsid w:val="00BC7572"/>
    <w:rsid w:val="00BD0285"/>
    <w:rsid w:val="00BD26ED"/>
    <w:rsid w:val="00BD3333"/>
    <w:rsid w:val="00BD3D29"/>
    <w:rsid w:val="00BD4031"/>
    <w:rsid w:val="00BD47A4"/>
    <w:rsid w:val="00BD4AE5"/>
    <w:rsid w:val="00BD4E28"/>
    <w:rsid w:val="00BD5650"/>
    <w:rsid w:val="00BD5DCE"/>
    <w:rsid w:val="00BD6A6C"/>
    <w:rsid w:val="00BE08D5"/>
    <w:rsid w:val="00BE0BD4"/>
    <w:rsid w:val="00BE0D15"/>
    <w:rsid w:val="00BE0F9C"/>
    <w:rsid w:val="00BE131A"/>
    <w:rsid w:val="00BE34CE"/>
    <w:rsid w:val="00BE41F2"/>
    <w:rsid w:val="00BE6928"/>
    <w:rsid w:val="00BE6CAB"/>
    <w:rsid w:val="00BF1E14"/>
    <w:rsid w:val="00BF2118"/>
    <w:rsid w:val="00BF24AD"/>
    <w:rsid w:val="00BF3743"/>
    <w:rsid w:val="00BF3AEB"/>
    <w:rsid w:val="00BF459C"/>
    <w:rsid w:val="00BF4DE8"/>
    <w:rsid w:val="00BF4F80"/>
    <w:rsid w:val="00BF5CC4"/>
    <w:rsid w:val="00BF609D"/>
    <w:rsid w:val="00C00205"/>
    <w:rsid w:val="00C0168E"/>
    <w:rsid w:val="00C01FA0"/>
    <w:rsid w:val="00C03661"/>
    <w:rsid w:val="00C05818"/>
    <w:rsid w:val="00C05C46"/>
    <w:rsid w:val="00C06C2C"/>
    <w:rsid w:val="00C10723"/>
    <w:rsid w:val="00C10D59"/>
    <w:rsid w:val="00C11231"/>
    <w:rsid w:val="00C138EE"/>
    <w:rsid w:val="00C13AB2"/>
    <w:rsid w:val="00C1443F"/>
    <w:rsid w:val="00C149BD"/>
    <w:rsid w:val="00C14A29"/>
    <w:rsid w:val="00C15694"/>
    <w:rsid w:val="00C1569B"/>
    <w:rsid w:val="00C17EB1"/>
    <w:rsid w:val="00C21451"/>
    <w:rsid w:val="00C21ACD"/>
    <w:rsid w:val="00C21C0B"/>
    <w:rsid w:val="00C21DB9"/>
    <w:rsid w:val="00C22C82"/>
    <w:rsid w:val="00C22F06"/>
    <w:rsid w:val="00C2455A"/>
    <w:rsid w:val="00C27348"/>
    <w:rsid w:val="00C27AAD"/>
    <w:rsid w:val="00C27B9F"/>
    <w:rsid w:val="00C30338"/>
    <w:rsid w:val="00C30E37"/>
    <w:rsid w:val="00C30E6E"/>
    <w:rsid w:val="00C311F1"/>
    <w:rsid w:val="00C326C3"/>
    <w:rsid w:val="00C32E59"/>
    <w:rsid w:val="00C33386"/>
    <w:rsid w:val="00C34D43"/>
    <w:rsid w:val="00C37F1F"/>
    <w:rsid w:val="00C40FB4"/>
    <w:rsid w:val="00C4215A"/>
    <w:rsid w:val="00C42B6F"/>
    <w:rsid w:val="00C42EEA"/>
    <w:rsid w:val="00C430B1"/>
    <w:rsid w:val="00C4317F"/>
    <w:rsid w:val="00C43703"/>
    <w:rsid w:val="00C45B1B"/>
    <w:rsid w:val="00C47EE6"/>
    <w:rsid w:val="00C51753"/>
    <w:rsid w:val="00C5352D"/>
    <w:rsid w:val="00C562F8"/>
    <w:rsid w:val="00C56E6D"/>
    <w:rsid w:val="00C60216"/>
    <w:rsid w:val="00C6243F"/>
    <w:rsid w:val="00C635CD"/>
    <w:rsid w:val="00C647E8"/>
    <w:rsid w:val="00C65BE8"/>
    <w:rsid w:val="00C66BEB"/>
    <w:rsid w:val="00C66E51"/>
    <w:rsid w:val="00C66ECB"/>
    <w:rsid w:val="00C71BE4"/>
    <w:rsid w:val="00C71DAF"/>
    <w:rsid w:val="00C73E5B"/>
    <w:rsid w:val="00C746E2"/>
    <w:rsid w:val="00C74CD7"/>
    <w:rsid w:val="00C75DFE"/>
    <w:rsid w:val="00C7622F"/>
    <w:rsid w:val="00C814CE"/>
    <w:rsid w:val="00C82F11"/>
    <w:rsid w:val="00C831FE"/>
    <w:rsid w:val="00C85158"/>
    <w:rsid w:val="00C85431"/>
    <w:rsid w:val="00C85B6E"/>
    <w:rsid w:val="00C85CBC"/>
    <w:rsid w:val="00C86BC0"/>
    <w:rsid w:val="00C8723C"/>
    <w:rsid w:val="00C90346"/>
    <w:rsid w:val="00C914F8"/>
    <w:rsid w:val="00C91BBF"/>
    <w:rsid w:val="00C9292F"/>
    <w:rsid w:val="00C92D07"/>
    <w:rsid w:val="00C92EF5"/>
    <w:rsid w:val="00C92FA7"/>
    <w:rsid w:val="00C9316A"/>
    <w:rsid w:val="00C93DBD"/>
    <w:rsid w:val="00C94208"/>
    <w:rsid w:val="00C94447"/>
    <w:rsid w:val="00C95452"/>
    <w:rsid w:val="00CA0C85"/>
    <w:rsid w:val="00CA1890"/>
    <w:rsid w:val="00CA2B0E"/>
    <w:rsid w:val="00CA2FEB"/>
    <w:rsid w:val="00CA3981"/>
    <w:rsid w:val="00CA3D2E"/>
    <w:rsid w:val="00CA5F78"/>
    <w:rsid w:val="00CA63BE"/>
    <w:rsid w:val="00CA6AA6"/>
    <w:rsid w:val="00CB0E09"/>
    <w:rsid w:val="00CB1C0F"/>
    <w:rsid w:val="00CB263C"/>
    <w:rsid w:val="00CB414E"/>
    <w:rsid w:val="00CB58BB"/>
    <w:rsid w:val="00CB5CD3"/>
    <w:rsid w:val="00CB6E0B"/>
    <w:rsid w:val="00CB6F6C"/>
    <w:rsid w:val="00CB7871"/>
    <w:rsid w:val="00CB7889"/>
    <w:rsid w:val="00CC03A1"/>
    <w:rsid w:val="00CC0E28"/>
    <w:rsid w:val="00CC15AF"/>
    <w:rsid w:val="00CC2D34"/>
    <w:rsid w:val="00CC31A4"/>
    <w:rsid w:val="00CC3671"/>
    <w:rsid w:val="00CC38C7"/>
    <w:rsid w:val="00CC4157"/>
    <w:rsid w:val="00CC47EA"/>
    <w:rsid w:val="00CC635D"/>
    <w:rsid w:val="00CC7417"/>
    <w:rsid w:val="00CC74D0"/>
    <w:rsid w:val="00CC79CE"/>
    <w:rsid w:val="00CD038E"/>
    <w:rsid w:val="00CD0929"/>
    <w:rsid w:val="00CD0E75"/>
    <w:rsid w:val="00CD1342"/>
    <w:rsid w:val="00CD1748"/>
    <w:rsid w:val="00CD2383"/>
    <w:rsid w:val="00CD2732"/>
    <w:rsid w:val="00CD64C5"/>
    <w:rsid w:val="00CD759D"/>
    <w:rsid w:val="00CE0230"/>
    <w:rsid w:val="00CE2810"/>
    <w:rsid w:val="00CE287D"/>
    <w:rsid w:val="00CE2ADA"/>
    <w:rsid w:val="00CE2BC4"/>
    <w:rsid w:val="00CE2FE3"/>
    <w:rsid w:val="00CE3786"/>
    <w:rsid w:val="00CE54CB"/>
    <w:rsid w:val="00CE64EA"/>
    <w:rsid w:val="00CE6E56"/>
    <w:rsid w:val="00CE76FB"/>
    <w:rsid w:val="00CF0089"/>
    <w:rsid w:val="00CF15FE"/>
    <w:rsid w:val="00CF1B8E"/>
    <w:rsid w:val="00CF2584"/>
    <w:rsid w:val="00CF2C67"/>
    <w:rsid w:val="00CF3AD9"/>
    <w:rsid w:val="00CF3C2D"/>
    <w:rsid w:val="00CF469F"/>
    <w:rsid w:val="00CF47B4"/>
    <w:rsid w:val="00CF4A1B"/>
    <w:rsid w:val="00CF4A68"/>
    <w:rsid w:val="00CF5457"/>
    <w:rsid w:val="00CF5DE8"/>
    <w:rsid w:val="00CF5FC6"/>
    <w:rsid w:val="00CF6739"/>
    <w:rsid w:val="00CF6A61"/>
    <w:rsid w:val="00CF724D"/>
    <w:rsid w:val="00D00283"/>
    <w:rsid w:val="00D0049C"/>
    <w:rsid w:val="00D0166D"/>
    <w:rsid w:val="00D0190B"/>
    <w:rsid w:val="00D030E9"/>
    <w:rsid w:val="00D03124"/>
    <w:rsid w:val="00D0387D"/>
    <w:rsid w:val="00D03EA9"/>
    <w:rsid w:val="00D0415D"/>
    <w:rsid w:val="00D04A1A"/>
    <w:rsid w:val="00D04AC0"/>
    <w:rsid w:val="00D05966"/>
    <w:rsid w:val="00D05C73"/>
    <w:rsid w:val="00D05CF1"/>
    <w:rsid w:val="00D05E21"/>
    <w:rsid w:val="00D05FE2"/>
    <w:rsid w:val="00D0686E"/>
    <w:rsid w:val="00D07120"/>
    <w:rsid w:val="00D07DA0"/>
    <w:rsid w:val="00D07FD1"/>
    <w:rsid w:val="00D11479"/>
    <w:rsid w:val="00D1165F"/>
    <w:rsid w:val="00D11B22"/>
    <w:rsid w:val="00D125CE"/>
    <w:rsid w:val="00D128D4"/>
    <w:rsid w:val="00D12DA9"/>
    <w:rsid w:val="00D13ED0"/>
    <w:rsid w:val="00D204DA"/>
    <w:rsid w:val="00D20EE4"/>
    <w:rsid w:val="00D212A1"/>
    <w:rsid w:val="00D225D9"/>
    <w:rsid w:val="00D2277F"/>
    <w:rsid w:val="00D229F5"/>
    <w:rsid w:val="00D22C81"/>
    <w:rsid w:val="00D22CA9"/>
    <w:rsid w:val="00D24DDF"/>
    <w:rsid w:val="00D26CC8"/>
    <w:rsid w:val="00D277C2"/>
    <w:rsid w:val="00D30729"/>
    <w:rsid w:val="00D30AF9"/>
    <w:rsid w:val="00D31A42"/>
    <w:rsid w:val="00D31B6F"/>
    <w:rsid w:val="00D325E9"/>
    <w:rsid w:val="00D32CC9"/>
    <w:rsid w:val="00D33665"/>
    <w:rsid w:val="00D41B56"/>
    <w:rsid w:val="00D41BAC"/>
    <w:rsid w:val="00D423E1"/>
    <w:rsid w:val="00D42493"/>
    <w:rsid w:val="00D45915"/>
    <w:rsid w:val="00D45D4E"/>
    <w:rsid w:val="00D47483"/>
    <w:rsid w:val="00D4752D"/>
    <w:rsid w:val="00D50133"/>
    <w:rsid w:val="00D515DD"/>
    <w:rsid w:val="00D51AB7"/>
    <w:rsid w:val="00D5205F"/>
    <w:rsid w:val="00D52213"/>
    <w:rsid w:val="00D54067"/>
    <w:rsid w:val="00D54A46"/>
    <w:rsid w:val="00D552C2"/>
    <w:rsid w:val="00D553C2"/>
    <w:rsid w:val="00D55860"/>
    <w:rsid w:val="00D558FB"/>
    <w:rsid w:val="00D55927"/>
    <w:rsid w:val="00D55F0A"/>
    <w:rsid w:val="00D5652E"/>
    <w:rsid w:val="00D56E47"/>
    <w:rsid w:val="00D57181"/>
    <w:rsid w:val="00D57881"/>
    <w:rsid w:val="00D60190"/>
    <w:rsid w:val="00D6253D"/>
    <w:rsid w:val="00D625E7"/>
    <w:rsid w:val="00D62756"/>
    <w:rsid w:val="00D62D0B"/>
    <w:rsid w:val="00D639C2"/>
    <w:rsid w:val="00D65AE6"/>
    <w:rsid w:val="00D65AE8"/>
    <w:rsid w:val="00D67828"/>
    <w:rsid w:val="00D705FF"/>
    <w:rsid w:val="00D7248C"/>
    <w:rsid w:val="00D72687"/>
    <w:rsid w:val="00D75112"/>
    <w:rsid w:val="00D75B16"/>
    <w:rsid w:val="00D760E1"/>
    <w:rsid w:val="00D76E3B"/>
    <w:rsid w:val="00D81001"/>
    <w:rsid w:val="00D819B8"/>
    <w:rsid w:val="00D82689"/>
    <w:rsid w:val="00D82A15"/>
    <w:rsid w:val="00D83171"/>
    <w:rsid w:val="00D848FB"/>
    <w:rsid w:val="00D863C2"/>
    <w:rsid w:val="00D8666A"/>
    <w:rsid w:val="00D867C9"/>
    <w:rsid w:val="00D867D8"/>
    <w:rsid w:val="00D86EC7"/>
    <w:rsid w:val="00D86F98"/>
    <w:rsid w:val="00D87FAE"/>
    <w:rsid w:val="00D9177C"/>
    <w:rsid w:val="00D92AF4"/>
    <w:rsid w:val="00D92FD5"/>
    <w:rsid w:val="00D9431A"/>
    <w:rsid w:val="00D95A2A"/>
    <w:rsid w:val="00D9645F"/>
    <w:rsid w:val="00D9668B"/>
    <w:rsid w:val="00DA07FE"/>
    <w:rsid w:val="00DA09D6"/>
    <w:rsid w:val="00DA561D"/>
    <w:rsid w:val="00DA7C91"/>
    <w:rsid w:val="00DA7F96"/>
    <w:rsid w:val="00DB1947"/>
    <w:rsid w:val="00DB2100"/>
    <w:rsid w:val="00DB26D5"/>
    <w:rsid w:val="00DB2F45"/>
    <w:rsid w:val="00DB30AA"/>
    <w:rsid w:val="00DB3B4E"/>
    <w:rsid w:val="00DB3F56"/>
    <w:rsid w:val="00DB4BD3"/>
    <w:rsid w:val="00DC0B82"/>
    <w:rsid w:val="00DC1110"/>
    <w:rsid w:val="00DC35F9"/>
    <w:rsid w:val="00DC36D7"/>
    <w:rsid w:val="00DC42A9"/>
    <w:rsid w:val="00DC4C14"/>
    <w:rsid w:val="00DC6B55"/>
    <w:rsid w:val="00DC6C8F"/>
    <w:rsid w:val="00DC7132"/>
    <w:rsid w:val="00DD2217"/>
    <w:rsid w:val="00DD225B"/>
    <w:rsid w:val="00DD2427"/>
    <w:rsid w:val="00DD27CB"/>
    <w:rsid w:val="00DD2EC9"/>
    <w:rsid w:val="00DD3D63"/>
    <w:rsid w:val="00DD73CE"/>
    <w:rsid w:val="00DD74AB"/>
    <w:rsid w:val="00DD751D"/>
    <w:rsid w:val="00DE043D"/>
    <w:rsid w:val="00DE060C"/>
    <w:rsid w:val="00DE0F70"/>
    <w:rsid w:val="00DE20A2"/>
    <w:rsid w:val="00DE2BD3"/>
    <w:rsid w:val="00DE3424"/>
    <w:rsid w:val="00DE4399"/>
    <w:rsid w:val="00DE5633"/>
    <w:rsid w:val="00DE6963"/>
    <w:rsid w:val="00DE6B50"/>
    <w:rsid w:val="00DE6D43"/>
    <w:rsid w:val="00DE6F7E"/>
    <w:rsid w:val="00DE7862"/>
    <w:rsid w:val="00DE791F"/>
    <w:rsid w:val="00DF04BA"/>
    <w:rsid w:val="00DF14A8"/>
    <w:rsid w:val="00DF14B7"/>
    <w:rsid w:val="00DF2EA7"/>
    <w:rsid w:val="00DF32F0"/>
    <w:rsid w:val="00DF3B59"/>
    <w:rsid w:val="00DF3D14"/>
    <w:rsid w:val="00DF6312"/>
    <w:rsid w:val="00DF6F98"/>
    <w:rsid w:val="00DF77BC"/>
    <w:rsid w:val="00DF79FC"/>
    <w:rsid w:val="00E00928"/>
    <w:rsid w:val="00E036AC"/>
    <w:rsid w:val="00E042FC"/>
    <w:rsid w:val="00E043AF"/>
    <w:rsid w:val="00E04596"/>
    <w:rsid w:val="00E04CD2"/>
    <w:rsid w:val="00E04D35"/>
    <w:rsid w:val="00E07413"/>
    <w:rsid w:val="00E10539"/>
    <w:rsid w:val="00E10D17"/>
    <w:rsid w:val="00E111A4"/>
    <w:rsid w:val="00E112EF"/>
    <w:rsid w:val="00E11FBE"/>
    <w:rsid w:val="00E12AE9"/>
    <w:rsid w:val="00E146AD"/>
    <w:rsid w:val="00E14EC0"/>
    <w:rsid w:val="00E15429"/>
    <w:rsid w:val="00E159E4"/>
    <w:rsid w:val="00E15DE1"/>
    <w:rsid w:val="00E16616"/>
    <w:rsid w:val="00E16CA5"/>
    <w:rsid w:val="00E170A3"/>
    <w:rsid w:val="00E1737B"/>
    <w:rsid w:val="00E2131E"/>
    <w:rsid w:val="00E21421"/>
    <w:rsid w:val="00E21D9E"/>
    <w:rsid w:val="00E2247D"/>
    <w:rsid w:val="00E22E68"/>
    <w:rsid w:val="00E2392D"/>
    <w:rsid w:val="00E276E7"/>
    <w:rsid w:val="00E30182"/>
    <w:rsid w:val="00E30482"/>
    <w:rsid w:val="00E304E3"/>
    <w:rsid w:val="00E32A88"/>
    <w:rsid w:val="00E32B3E"/>
    <w:rsid w:val="00E33810"/>
    <w:rsid w:val="00E34EF6"/>
    <w:rsid w:val="00E3550D"/>
    <w:rsid w:val="00E358A3"/>
    <w:rsid w:val="00E37194"/>
    <w:rsid w:val="00E37A9B"/>
    <w:rsid w:val="00E4007C"/>
    <w:rsid w:val="00E40269"/>
    <w:rsid w:val="00E40C06"/>
    <w:rsid w:val="00E41E18"/>
    <w:rsid w:val="00E42CAE"/>
    <w:rsid w:val="00E432D8"/>
    <w:rsid w:val="00E438DF"/>
    <w:rsid w:val="00E44585"/>
    <w:rsid w:val="00E47067"/>
    <w:rsid w:val="00E50E80"/>
    <w:rsid w:val="00E5132E"/>
    <w:rsid w:val="00E51549"/>
    <w:rsid w:val="00E517C3"/>
    <w:rsid w:val="00E5263F"/>
    <w:rsid w:val="00E52B42"/>
    <w:rsid w:val="00E52EC3"/>
    <w:rsid w:val="00E5625B"/>
    <w:rsid w:val="00E57993"/>
    <w:rsid w:val="00E612C8"/>
    <w:rsid w:val="00E619A1"/>
    <w:rsid w:val="00E62FB4"/>
    <w:rsid w:val="00E63594"/>
    <w:rsid w:val="00E63F6E"/>
    <w:rsid w:val="00E64E3B"/>
    <w:rsid w:val="00E6681A"/>
    <w:rsid w:val="00E6682A"/>
    <w:rsid w:val="00E67048"/>
    <w:rsid w:val="00E70C33"/>
    <w:rsid w:val="00E70E29"/>
    <w:rsid w:val="00E71EF2"/>
    <w:rsid w:val="00E728A4"/>
    <w:rsid w:val="00E7453A"/>
    <w:rsid w:val="00E76014"/>
    <w:rsid w:val="00E76509"/>
    <w:rsid w:val="00E80BBD"/>
    <w:rsid w:val="00E8139E"/>
    <w:rsid w:val="00E8530A"/>
    <w:rsid w:val="00E85AE5"/>
    <w:rsid w:val="00E85C97"/>
    <w:rsid w:val="00E86312"/>
    <w:rsid w:val="00E87013"/>
    <w:rsid w:val="00E87388"/>
    <w:rsid w:val="00E876F1"/>
    <w:rsid w:val="00E87C8B"/>
    <w:rsid w:val="00E9226E"/>
    <w:rsid w:val="00E93286"/>
    <w:rsid w:val="00E9341D"/>
    <w:rsid w:val="00E94331"/>
    <w:rsid w:val="00E94D75"/>
    <w:rsid w:val="00E9519C"/>
    <w:rsid w:val="00E95904"/>
    <w:rsid w:val="00E95B12"/>
    <w:rsid w:val="00E95D5D"/>
    <w:rsid w:val="00E960B1"/>
    <w:rsid w:val="00E9686A"/>
    <w:rsid w:val="00E96CB2"/>
    <w:rsid w:val="00E98DD0"/>
    <w:rsid w:val="00EA1052"/>
    <w:rsid w:val="00EA233B"/>
    <w:rsid w:val="00EA2BB8"/>
    <w:rsid w:val="00EA2EFF"/>
    <w:rsid w:val="00EA5F65"/>
    <w:rsid w:val="00EA7A4A"/>
    <w:rsid w:val="00EA7C4A"/>
    <w:rsid w:val="00EB044F"/>
    <w:rsid w:val="00EB058F"/>
    <w:rsid w:val="00EB14E0"/>
    <w:rsid w:val="00EB1A08"/>
    <w:rsid w:val="00EB24D5"/>
    <w:rsid w:val="00EB2B17"/>
    <w:rsid w:val="00EB3064"/>
    <w:rsid w:val="00EB51E7"/>
    <w:rsid w:val="00EB5943"/>
    <w:rsid w:val="00EC0B0F"/>
    <w:rsid w:val="00EC0CDE"/>
    <w:rsid w:val="00EC36E1"/>
    <w:rsid w:val="00EC3DBA"/>
    <w:rsid w:val="00EC3DFD"/>
    <w:rsid w:val="00EC5683"/>
    <w:rsid w:val="00EC6557"/>
    <w:rsid w:val="00EC7BDD"/>
    <w:rsid w:val="00EC7E9B"/>
    <w:rsid w:val="00ED0152"/>
    <w:rsid w:val="00ED0B41"/>
    <w:rsid w:val="00ED103D"/>
    <w:rsid w:val="00ED1CBE"/>
    <w:rsid w:val="00ED265E"/>
    <w:rsid w:val="00ED2AB6"/>
    <w:rsid w:val="00ED3531"/>
    <w:rsid w:val="00ED4BC2"/>
    <w:rsid w:val="00ED4C75"/>
    <w:rsid w:val="00ED556E"/>
    <w:rsid w:val="00ED58EB"/>
    <w:rsid w:val="00ED64B2"/>
    <w:rsid w:val="00ED7EB2"/>
    <w:rsid w:val="00EE10D8"/>
    <w:rsid w:val="00EE1DB4"/>
    <w:rsid w:val="00EE38BE"/>
    <w:rsid w:val="00EE396D"/>
    <w:rsid w:val="00EE4F5E"/>
    <w:rsid w:val="00EE56AD"/>
    <w:rsid w:val="00EE60B9"/>
    <w:rsid w:val="00EE64F6"/>
    <w:rsid w:val="00EE7BAD"/>
    <w:rsid w:val="00EF00DC"/>
    <w:rsid w:val="00EF19D1"/>
    <w:rsid w:val="00EF2766"/>
    <w:rsid w:val="00EF2E7B"/>
    <w:rsid w:val="00EF38EC"/>
    <w:rsid w:val="00EF5202"/>
    <w:rsid w:val="00EF548B"/>
    <w:rsid w:val="00EF580C"/>
    <w:rsid w:val="00EF590C"/>
    <w:rsid w:val="00EF659D"/>
    <w:rsid w:val="00EF776E"/>
    <w:rsid w:val="00F00024"/>
    <w:rsid w:val="00F000E3"/>
    <w:rsid w:val="00F00CD9"/>
    <w:rsid w:val="00F01420"/>
    <w:rsid w:val="00F01544"/>
    <w:rsid w:val="00F01776"/>
    <w:rsid w:val="00F01BA3"/>
    <w:rsid w:val="00F03056"/>
    <w:rsid w:val="00F043A2"/>
    <w:rsid w:val="00F046B4"/>
    <w:rsid w:val="00F0496E"/>
    <w:rsid w:val="00F04A86"/>
    <w:rsid w:val="00F10034"/>
    <w:rsid w:val="00F105DA"/>
    <w:rsid w:val="00F106BE"/>
    <w:rsid w:val="00F10888"/>
    <w:rsid w:val="00F1137E"/>
    <w:rsid w:val="00F11F14"/>
    <w:rsid w:val="00F129B6"/>
    <w:rsid w:val="00F13441"/>
    <w:rsid w:val="00F15488"/>
    <w:rsid w:val="00F1569C"/>
    <w:rsid w:val="00F16889"/>
    <w:rsid w:val="00F16D3E"/>
    <w:rsid w:val="00F17655"/>
    <w:rsid w:val="00F179F3"/>
    <w:rsid w:val="00F200B8"/>
    <w:rsid w:val="00F22209"/>
    <w:rsid w:val="00F22507"/>
    <w:rsid w:val="00F232C5"/>
    <w:rsid w:val="00F242B8"/>
    <w:rsid w:val="00F24F28"/>
    <w:rsid w:val="00F25E2B"/>
    <w:rsid w:val="00F304BE"/>
    <w:rsid w:val="00F30888"/>
    <w:rsid w:val="00F30D07"/>
    <w:rsid w:val="00F30EBC"/>
    <w:rsid w:val="00F31AAB"/>
    <w:rsid w:val="00F33600"/>
    <w:rsid w:val="00F33835"/>
    <w:rsid w:val="00F33FCE"/>
    <w:rsid w:val="00F3444E"/>
    <w:rsid w:val="00F356EE"/>
    <w:rsid w:val="00F40B0F"/>
    <w:rsid w:val="00F411F3"/>
    <w:rsid w:val="00F4160A"/>
    <w:rsid w:val="00F4314F"/>
    <w:rsid w:val="00F43CAE"/>
    <w:rsid w:val="00F43DBE"/>
    <w:rsid w:val="00F44475"/>
    <w:rsid w:val="00F445B2"/>
    <w:rsid w:val="00F44939"/>
    <w:rsid w:val="00F472AB"/>
    <w:rsid w:val="00F508F2"/>
    <w:rsid w:val="00F52E5F"/>
    <w:rsid w:val="00F533F5"/>
    <w:rsid w:val="00F543BB"/>
    <w:rsid w:val="00F555F3"/>
    <w:rsid w:val="00F570EA"/>
    <w:rsid w:val="00F57752"/>
    <w:rsid w:val="00F5789B"/>
    <w:rsid w:val="00F60AD4"/>
    <w:rsid w:val="00F61FA0"/>
    <w:rsid w:val="00F63DAB"/>
    <w:rsid w:val="00F63F23"/>
    <w:rsid w:val="00F6436D"/>
    <w:rsid w:val="00F65239"/>
    <w:rsid w:val="00F65B5E"/>
    <w:rsid w:val="00F66F17"/>
    <w:rsid w:val="00F678DD"/>
    <w:rsid w:val="00F67964"/>
    <w:rsid w:val="00F706BD"/>
    <w:rsid w:val="00F71913"/>
    <w:rsid w:val="00F719DE"/>
    <w:rsid w:val="00F7203B"/>
    <w:rsid w:val="00F734D1"/>
    <w:rsid w:val="00F7476F"/>
    <w:rsid w:val="00F7502B"/>
    <w:rsid w:val="00F815FA"/>
    <w:rsid w:val="00F81956"/>
    <w:rsid w:val="00F838EC"/>
    <w:rsid w:val="00F8469B"/>
    <w:rsid w:val="00F84D03"/>
    <w:rsid w:val="00F853F1"/>
    <w:rsid w:val="00F85FB8"/>
    <w:rsid w:val="00F86D38"/>
    <w:rsid w:val="00F87004"/>
    <w:rsid w:val="00F90920"/>
    <w:rsid w:val="00F911F3"/>
    <w:rsid w:val="00F9176E"/>
    <w:rsid w:val="00F91D6B"/>
    <w:rsid w:val="00F93FD3"/>
    <w:rsid w:val="00F97A0E"/>
    <w:rsid w:val="00FA0830"/>
    <w:rsid w:val="00FA23E3"/>
    <w:rsid w:val="00FA3A4D"/>
    <w:rsid w:val="00FA4266"/>
    <w:rsid w:val="00FA4273"/>
    <w:rsid w:val="00FA6800"/>
    <w:rsid w:val="00FA68B9"/>
    <w:rsid w:val="00FA6AF7"/>
    <w:rsid w:val="00FA6D78"/>
    <w:rsid w:val="00FA7A73"/>
    <w:rsid w:val="00FB0CDF"/>
    <w:rsid w:val="00FB1658"/>
    <w:rsid w:val="00FB1B04"/>
    <w:rsid w:val="00FB1BF6"/>
    <w:rsid w:val="00FB2CE1"/>
    <w:rsid w:val="00FB4F27"/>
    <w:rsid w:val="00FB5158"/>
    <w:rsid w:val="00FB5760"/>
    <w:rsid w:val="00FB6266"/>
    <w:rsid w:val="00FB712D"/>
    <w:rsid w:val="00FC1B63"/>
    <w:rsid w:val="00FC205D"/>
    <w:rsid w:val="00FC3B12"/>
    <w:rsid w:val="00FC6075"/>
    <w:rsid w:val="00FC62D5"/>
    <w:rsid w:val="00FD0CCA"/>
    <w:rsid w:val="00FD1C3F"/>
    <w:rsid w:val="00FD23D8"/>
    <w:rsid w:val="00FD26B3"/>
    <w:rsid w:val="00FD4EA4"/>
    <w:rsid w:val="00FE0654"/>
    <w:rsid w:val="00FE09B8"/>
    <w:rsid w:val="00FE5D94"/>
    <w:rsid w:val="00FE6001"/>
    <w:rsid w:val="00FE6CC6"/>
    <w:rsid w:val="00FF28CA"/>
    <w:rsid w:val="00FF5537"/>
    <w:rsid w:val="00FF7984"/>
    <w:rsid w:val="00FF7BAB"/>
    <w:rsid w:val="00FF7F35"/>
    <w:rsid w:val="010499DA"/>
    <w:rsid w:val="011264D7"/>
    <w:rsid w:val="01308FFA"/>
    <w:rsid w:val="013D17FF"/>
    <w:rsid w:val="01458FA0"/>
    <w:rsid w:val="0150DA99"/>
    <w:rsid w:val="0151D0DE"/>
    <w:rsid w:val="017CF915"/>
    <w:rsid w:val="018D8056"/>
    <w:rsid w:val="01AC27CC"/>
    <w:rsid w:val="01AED3CA"/>
    <w:rsid w:val="01BED0BE"/>
    <w:rsid w:val="01DCCF95"/>
    <w:rsid w:val="01E2832C"/>
    <w:rsid w:val="01E54BC7"/>
    <w:rsid w:val="0205A6A7"/>
    <w:rsid w:val="020B2DDC"/>
    <w:rsid w:val="022DC877"/>
    <w:rsid w:val="023BA465"/>
    <w:rsid w:val="0244656A"/>
    <w:rsid w:val="024AD16C"/>
    <w:rsid w:val="0259E4F9"/>
    <w:rsid w:val="025E8494"/>
    <w:rsid w:val="026C8290"/>
    <w:rsid w:val="027062E3"/>
    <w:rsid w:val="02715380"/>
    <w:rsid w:val="027C9A0A"/>
    <w:rsid w:val="02814EA7"/>
    <w:rsid w:val="02A8855C"/>
    <w:rsid w:val="02BEEEC8"/>
    <w:rsid w:val="02C72AF4"/>
    <w:rsid w:val="02CDF3F2"/>
    <w:rsid w:val="02DFB5FD"/>
    <w:rsid w:val="02E0DF79"/>
    <w:rsid w:val="02E28727"/>
    <w:rsid w:val="02EE3E91"/>
    <w:rsid w:val="02EFC7A3"/>
    <w:rsid w:val="0308FA85"/>
    <w:rsid w:val="030BD006"/>
    <w:rsid w:val="0319393D"/>
    <w:rsid w:val="0320FB03"/>
    <w:rsid w:val="0322F48C"/>
    <w:rsid w:val="03263D76"/>
    <w:rsid w:val="032C8EEF"/>
    <w:rsid w:val="0379E330"/>
    <w:rsid w:val="038719FD"/>
    <w:rsid w:val="038C3994"/>
    <w:rsid w:val="03927C9C"/>
    <w:rsid w:val="039F37C3"/>
    <w:rsid w:val="03A460A3"/>
    <w:rsid w:val="03B0AC48"/>
    <w:rsid w:val="03B3CADF"/>
    <w:rsid w:val="03C2464A"/>
    <w:rsid w:val="0404A4A0"/>
    <w:rsid w:val="040917D1"/>
    <w:rsid w:val="04148911"/>
    <w:rsid w:val="0422A255"/>
    <w:rsid w:val="042D3CAA"/>
    <w:rsid w:val="044A9D9E"/>
    <w:rsid w:val="045A8914"/>
    <w:rsid w:val="045B1E11"/>
    <w:rsid w:val="0472779E"/>
    <w:rsid w:val="048A8219"/>
    <w:rsid w:val="048DD3E0"/>
    <w:rsid w:val="049C0FD8"/>
    <w:rsid w:val="04A02B6F"/>
    <w:rsid w:val="04A8A319"/>
    <w:rsid w:val="04A982AE"/>
    <w:rsid w:val="04B82664"/>
    <w:rsid w:val="04C2EA76"/>
    <w:rsid w:val="04E06451"/>
    <w:rsid w:val="05083C66"/>
    <w:rsid w:val="050A922A"/>
    <w:rsid w:val="050E66A3"/>
    <w:rsid w:val="051E6EEC"/>
    <w:rsid w:val="05230200"/>
    <w:rsid w:val="053CAFF3"/>
    <w:rsid w:val="0564D1C1"/>
    <w:rsid w:val="0591E88A"/>
    <w:rsid w:val="05B648C2"/>
    <w:rsid w:val="05BD4B2A"/>
    <w:rsid w:val="05C547E8"/>
    <w:rsid w:val="05C995F5"/>
    <w:rsid w:val="05CB7FA8"/>
    <w:rsid w:val="05D982E0"/>
    <w:rsid w:val="05DA5257"/>
    <w:rsid w:val="05DE4EA4"/>
    <w:rsid w:val="05F7B6D4"/>
    <w:rsid w:val="05FB572C"/>
    <w:rsid w:val="0605B48A"/>
    <w:rsid w:val="060B0E5F"/>
    <w:rsid w:val="060B4B98"/>
    <w:rsid w:val="061CC3D8"/>
    <w:rsid w:val="062D055E"/>
    <w:rsid w:val="06449260"/>
    <w:rsid w:val="064B7C8B"/>
    <w:rsid w:val="06632FAC"/>
    <w:rsid w:val="066A74BD"/>
    <w:rsid w:val="066E3AD9"/>
    <w:rsid w:val="0695CE14"/>
    <w:rsid w:val="06DB0A72"/>
    <w:rsid w:val="06DF5C21"/>
    <w:rsid w:val="06E4055D"/>
    <w:rsid w:val="06EDC8B9"/>
    <w:rsid w:val="07036F41"/>
    <w:rsid w:val="070B6C6A"/>
    <w:rsid w:val="07258EFD"/>
    <w:rsid w:val="07264AB9"/>
    <w:rsid w:val="07382778"/>
    <w:rsid w:val="0745392D"/>
    <w:rsid w:val="0754AEE1"/>
    <w:rsid w:val="0754E642"/>
    <w:rsid w:val="076F858A"/>
    <w:rsid w:val="07711F1D"/>
    <w:rsid w:val="07779881"/>
    <w:rsid w:val="077AB7BD"/>
    <w:rsid w:val="077B4481"/>
    <w:rsid w:val="078AF39C"/>
    <w:rsid w:val="07C8CF4E"/>
    <w:rsid w:val="07E8C758"/>
    <w:rsid w:val="07EFC769"/>
    <w:rsid w:val="08046694"/>
    <w:rsid w:val="080555D4"/>
    <w:rsid w:val="081FF6B1"/>
    <w:rsid w:val="0833DA24"/>
    <w:rsid w:val="0868F5E6"/>
    <w:rsid w:val="087004C4"/>
    <w:rsid w:val="08867F5B"/>
    <w:rsid w:val="0892F6CA"/>
    <w:rsid w:val="08D424A1"/>
    <w:rsid w:val="08D65922"/>
    <w:rsid w:val="08D84562"/>
    <w:rsid w:val="08E2AB43"/>
    <w:rsid w:val="08EC7233"/>
    <w:rsid w:val="08F1FEE9"/>
    <w:rsid w:val="08F33E12"/>
    <w:rsid w:val="08F98EB6"/>
    <w:rsid w:val="08FA102F"/>
    <w:rsid w:val="090048E3"/>
    <w:rsid w:val="090EBA59"/>
    <w:rsid w:val="09121B32"/>
    <w:rsid w:val="091DDDB8"/>
    <w:rsid w:val="09261AB9"/>
    <w:rsid w:val="093E2277"/>
    <w:rsid w:val="09462647"/>
    <w:rsid w:val="09604D34"/>
    <w:rsid w:val="0960AAC8"/>
    <w:rsid w:val="09670132"/>
    <w:rsid w:val="096AEB09"/>
    <w:rsid w:val="09726F6D"/>
    <w:rsid w:val="0980F44B"/>
    <w:rsid w:val="098310BE"/>
    <w:rsid w:val="0995CB0D"/>
    <w:rsid w:val="09B7992D"/>
    <w:rsid w:val="09BEBC27"/>
    <w:rsid w:val="09CB7491"/>
    <w:rsid w:val="0A001FDA"/>
    <w:rsid w:val="0A021557"/>
    <w:rsid w:val="0A06E5A4"/>
    <w:rsid w:val="0A0C7E6D"/>
    <w:rsid w:val="0A29FB61"/>
    <w:rsid w:val="0A2CE3D6"/>
    <w:rsid w:val="0A4DD998"/>
    <w:rsid w:val="0A5013A2"/>
    <w:rsid w:val="0A523F27"/>
    <w:rsid w:val="0A63B767"/>
    <w:rsid w:val="0A63E151"/>
    <w:rsid w:val="0A67DFE3"/>
    <w:rsid w:val="0A6A3774"/>
    <w:rsid w:val="0A6C7969"/>
    <w:rsid w:val="0A9D7C1E"/>
    <w:rsid w:val="0A9E586E"/>
    <w:rsid w:val="0AE461C4"/>
    <w:rsid w:val="0AE7C1FA"/>
    <w:rsid w:val="0AEDF109"/>
    <w:rsid w:val="0AF1187D"/>
    <w:rsid w:val="0AFC96C9"/>
    <w:rsid w:val="0B035DEB"/>
    <w:rsid w:val="0B09921A"/>
    <w:rsid w:val="0B278F69"/>
    <w:rsid w:val="0B38B54E"/>
    <w:rsid w:val="0B4BFB96"/>
    <w:rsid w:val="0B59DE54"/>
    <w:rsid w:val="0B7531C5"/>
    <w:rsid w:val="0B8D69CD"/>
    <w:rsid w:val="0B9CCF4B"/>
    <w:rsid w:val="0BA709C0"/>
    <w:rsid w:val="0BDBB86D"/>
    <w:rsid w:val="0C042D8D"/>
    <w:rsid w:val="0C09DCB0"/>
    <w:rsid w:val="0C0E534D"/>
    <w:rsid w:val="0C1EEFBC"/>
    <w:rsid w:val="0C2BB45C"/>
    <w:rsid w:val="0C31FA23"/>
    <w:rsid w:val="0C5A3DE8"/>
    <w:rsid w:val="0C5A418B"/>
    <w:rsid w:val="0C5D3443"/>
    <w:rsid w:val="0C711008"/>
    <w:rsid w:val="0C825917"/>
    <w:rsid w:val="0C85C8EE"/>
    <w:rsid w:val="0C8A72B3"/>
    <w:rsid w:val="0C9EC379"/>
    <w:rsid w:val="0C9F1133"/>
    <w:rsid w:val="0CC0B382"/>
    <w:rsid w:val="0CE611C1"/>
    <w:rsid w:val="0CE80C8A"/>
    <w:rsid w:val="0CEBDAFC"/>
    <w:rsid w:val="0D0B06BF"/>
    <w:rsid w:val="0D141815"/>
    <w:rsid w:val="0D1BF18D"/>
    <w:rsid w:val="0D20B3D2"/>
    <w:rsid w:val="0D32B71A"/>
    <w:rsid w:val="0D4E2CDE"/>
    <w:rsid w:val="0D6C7649"/>
    <w:rsid w:val="0D7D9D52"/>
    <w:rsid w:val="0D8C2049"/>
    <w:rsid w:val="0D8F225C"/>
    <w:rsid w:val="0D9C49B0"/>
    <w:rsid w:val="0DA27B66"/>
    <w:rsid w:val="0DA6073B"/>
    <w:rsid w:val="0DB77A12"/>
    <w:rsid w:val="0DBAB058"/>
    <w:rsid w:val="0DBB7C16"/>
    <w:rsid w:val="0DBE77D0"/>
    <w:rsid w:val="0DF44F05"/>
    <w:rsid w:val="0E0EAA4E"/>
    <w:rsid w:val="0E2984E9"/>
    <w:rsid w:val="0E32B7A0"/>
    <w:rsid w:val="0E52E71C"/>
    <w:rsid w:val="0E735A9B"/>
    <w:rsid w:val="0EA19E98"/>
    <w:rsid w:val="0EA3EBE7"/>
    <w:rsid w:val="0EB23FD3"/>
    <w:rsid w:val="0EDBF2F8"/>
    <w:rsid w:val="0EFE2CB6"/>
    <w:rsid w:val="0F08F573"/>
    <w:rsid w:val="0F1523CB"/>
    <w:rsid w:val="0F3B374B"/>
    <w:rsid w:val="0F3F68FB"/>
    <w:rsid w:val="0F425B9C"/>
    <w:rsid w:val="0F5C4FD1"/>
    <w:rsid w:val="0F6B42A4"/>
    <w:rsid w:val="0F6E265E"/>
    <w:rsid w:val="0F7C524A"/>
    <w:rsid w:val="0F7E868A"/>
    <w:rsid w:val="0F81FE96"/>
    <w:rsid w:val="0F91F460"/>
    <w:rsid w:val="0F9C524D"/>
    <w:rsid w:val="0F9D4F93"/>
    <w:rsid w:val="0FA6FB52"/>
    <w:rsid w:val="0FABBD0D"/>
    <w:rsid w:val="0FB26D15"/>
    <w:rsid w:val="0FD42C89"/>
    <w:rsid w:val="0FD5CDFA"/>
    <w:rsid w:val="0FE2F64C"/>
    <w:rsid w:val="100642C1"/>
    <w:rsid w:val="100A226B"/>
    <w:rsid w:val="101A37BB"/>
    <w:rsid w:val="101DCB8F"/>
    <w:rsid w:val="101F6CB9"/>
    <w:rsid w:val="1025780E"/>
    <w:rsid w:val="10356BB1"/>
    <w:rsid w:val="1051CC68"/>
    <w:rsid w:val="10567AFB"/>
    <w:rsid w:val="107F02CA"/>
    <w:rsid w:val="108231C1"/>
    <w:rsid w:val="1094140E"/>
    <w:rsid w:val="1098BC64"/>
    <w:rsid w:val="109B9EC6"/>
    <w:rsid w:val="109FD44B"/>
    <w:rsid w:val="10AF8946"/>
    <w:rsid w:val="10B80089"/>
    <w:rsid w:val="10B869A7"/>
    <w:rsid w:val="10BAFF94"/>
    <w:rsid w:val="10D6515F"/>
    <w:rsid w:val="10F011C4"/>
    <w:rsid w:val="111B99C3"/>
    <w:rsid w:val="1138A0DD"/>
    <w:rsid w:val="113E4AFA"/>
    <w:rsid w:val="11532ECC"/>
    <w:rsid w:val="11618C8E"/>
    <w:rsid w:val="11633FBD"/>
    <w:rsid w:val="116A780B"/>
    <w:rsid w:val="117396D9"/>
    <w:rsid w:val="11794C6D"/>
    <w:rsid w:val="11870463"/>
    <w:rsid w:val="118B048E"/>
    <w:rsid w:val="11D8B57E"/>
    <w:rsid w:val="11D8B672"/>
    <w:rsid w:val="11DFB42A"/>
    <w:rsid w:val="11E35F90"/>
    <w:rsid w:val="11F9E883"/>
    <w:rsid w:val="120020A6"/>
    <w:rsid w:val="12014A64"/>
    <w:rsid w:val="120702FC"/>
    <w:rsid w:val="1229AAEC"/>
    <w:rsid w:val="122FDCD3"/>
    <w:rsid w:val="1253F8A3"/>
    <w:rsid w:val="1271F07A"/>
    <w:rsid w:val="12865E12"/>
    <w:rsid w:val="128EAF44"/>
    <w:rsid w:val="12A4989F"/>
    <w:rsid w:val="12AA3486"/>
    <w:rsid w:val="12B0510C"/>
    <w:rsid w:val="12CFF69A"/>
    <w:rsid w:val="12F00BFC"/>
    <w:rsid w:val="12F3CF7D"/>
    <w:rsid w:val="1301D5D6"/>
    <w:rsid w:val="13075823"/>
    <w:rsid w:val="130EDF97"/>
    <w:rsid w:val="1313A4F4"/>
    <w:rsid w:val="133493D8"/>
    <w:rsid w:val="134AC51B"/>
    <w:rsid w:val="134B7BB7"/>
    <w:rsid w:val="135034B6"/>
    <w:rsid w:val="13551808"/>
    <w:rsid w:val="135FFEA7"/>
    <w:rsid w:val="136D0C73"/>
    <w:rsid w:val="13742155"/>
    <w:rsid w:val="13827505"/>
    <w:rsid w:val="13A933DE"/>
    <w:rsid w:val="1431393C"/>
    <w:rsid w:val="143C9231"/>
    <w:rsid w:val="145D3F9E"/>
    <w:rsid w:val="145F2C7C"/>
    <w:rsid w:val="14688628"/>
    <w:rsid w:val="146F0755"/>
    <w:rsid w:val="1492D3A4"/>
    <w:rsid w:val="14AC2A4C"/>
    <w:rsid w:val="14B08FAD"/>
    <w:rsid w:val="14B5FFA1"/>
    <w:rsid w:val="14C08816"/>
    <w:rsid w:val="14C514D5"/>
    <w:rsid w:val="14E189A0"/>
    <w:rsid w:val="14EB9315"/>
    <w:rsid w:val="15021506"/>
    <w:rsid w:val="152B58AC"/>
    <w:rsid w:val="152DEB04"/>
    <w:rsid w:val="153D686E"/>
    <w:rsid w:val="15608EA5"/>
    <w:rsid w:val="156232D0"/>
    <w:rsid w:val="1563FBCE"/>
    <w:rsid w:val="156BF05B"/>
    <w:rsid w:val="15750FC9"/>
    <w:rsid w:val="1583E9C8"/>
    <w:rsid w:val="159E9A9C"/>
    <w:rsid w:val="15C33BFA"/>
    <w:rsid w:val="15F40148"/>
    <w:rsid w:val="1605EA20"/>
    <w:rsid w:val="1606C238"/>
    <w:rsid w:val="1618BEE9"/>
    <w:rsid w:val="1630E4CC"/>
    <w:rsid w:val="1633D959"/>
    <w:rsid w:val="1649A120"/>
    <w:rsid w:val="1655E72E"/>
    <w:rsid w:val="16778FFB"/>
    <w:rsid w:val="168B3EAB"/>
    <w:rsid w:val="16AD0014"/>
    <w:rsid w:val="16AE8B17"/>
    <w:rsid w:val="16B37277"/>
    <w:rsid w:val="16C51520"/>
    <w:rsid w:val="16E31C7D"/>
    <w:rsid w:val="16E6ECB8"/>
    <w:rsid w:val="16EECF23"/>
    <w:rsid w:val="170114A7"/>
    <w:rsid w:val="170D6175"/>
    <w:rsid w:val="17118D0B"/>
    <w:rsid w:val="17268155"/>
    <w:rsid w:val="173D1B5D"/>
    <w:rsid w:val="17406B80"/>
    <w:rsid w:val="1743B624"/>
    <w:rsid w:val="1750CDA8"/>
    <w:rsid w:val="175FADCA"/>
    <w:rsid w:val="17625FE9"/>
    <w:rsid w:val="176396F8"/>
    <w:rsid w:val="17751163"/>
    <w:rsid w:val="1778AA9D"/>
    <w:rsid w:val="177AA924"/>
    <w:rsid w:val="1794A24B"/>
    <w:rsid w:val="17A3E0AE"/>
    <w:rsid w:val="17B1FCE8"/>
    <w:rsid w:val="17CA95BF"/>
    <w:rsid w:val="17CF3007"/>
    <w:rsid w:val="17DDD635"/>
    <w:rsid w:val="17E8C5B8"/>
    <w:rsid w:val="17F0019A"/>
    <w:rsid w:val="17F9447A"/>
    <w:rsid w:val="18033DE0"/>
    <w:rsid w:val="180A5328"/>
    <w:rsid w:val="181F4FBB"/>
    <w:rsid w:val="181F773C"/>
    <w:rsid w:val="18357017"/>
    <w:rsid w:val="185AF621"/>
    <w:rsid w:val="185C6371"/>
    <w:rsid w:val="18711212"/>
    <w:rsid w:val="187518AB"/>
    <w:rsid w:val="18863ADB"/>
    <w:rsid w:val="18ACAFEA"/>
    <w:rsid w:val="18AE0621"/>
    <w:rsid w:val="18B515FB"/>
    <w:rsid w:val="18CB0BAF"/>
    <w:rsid w:val="18D2EC7F"/>
    <w:rsid w:val="18DE3F43"/>
    <w:rsid w:val="18E0AD07"/>
    <w:rsid w:val="18F2F04A"/>
    <w:rsid w:val="1901D7A7"/>
    <w:rsid w:val="19101AFD"/>
    <w:rsid w:val="192D7064"/>
    <w:rsid w:val="192DAACC"/>
    <w:rsid w:val="1945D862"/>
    <w:rsid w:val="195F2610"/>
    <w:rsid w:val="19772433"/>
    <w:rsid w:val="19820ACA"/>
    <w:rsid w:val="1983027B"/>
    <w:rsid w:val="1983F640"/>
    <w:rsid w:val="1985E668"/>
    <w:rsid w:val="199059EA"/>
    <w:rsid w:val="19A92B8E"/>
    <w:rsid w:val="19B0F667"/>
    <w:rsid w:val="19BF6A62"/>
    <w:rsid w:val="19C33523"/>
    <w:rsid w:val="19E62FC8"/>
    <w:rsid w:val="1A14B35A"/>
    <w:rsid w:val="1A19A54D"/>
    <w:rsid w:val="1A1B1AD0"/>
    <w:rsid w:val="1A2A6803"/>
    <w:rsid w:val="1A32B9FF"/>
    <w:rsid w:val="1A4AAEF3"/>
    <w:rsid w:val="1A4FD307"/>
    <w:rsid w:val="1A532C0B"/>
    <w:rsid w:val="1A583050"/>
    <w:rsid w:val="1A6B989A"/>
    <w:rsid w:val="1A71FF9C"/>
    <w:rsid w:val="1A7C9DB8"/>
    <w:rsid w:val="1AA7EBDA"/>
    <w:rsid w:val="1AB97A43"/>
    <w:rsid w:val="1ACAB846"/>
    <w:rsid w:val="1AD7C528"/>
    <w:rsid w:val="1AF55381"/>
    <w:rsid w:val="1AF64CDE"/>
    <w:rsid w:val="1AF9A5E2"/>
    <w:rsid w:val="1AFE9E10"/>
    <w:rsid w:val="1B117201"/>
    <w:rsid w:val="1B139731"/>
    <w:rsid w:val="1B15D74A"/>
    <w:rsid w:val="1B1DE4E2"/>
    <w:rsid w:val="1B208A2F"/>
    <w:rsid w:val="1B2E5CA1"/>
    <w:rsid w:val="1B37DE08"/>
    <w:rsid w:val="1B382EE1"/>
    <w:rsid w:val="1B66E381"/>
    <w:rsid w:val="1B81C26E"/>
    <w:rsid w:val="1B84CD48"/>
    <w:rsid w:val="1B88E9CD"/>
    <w:rsid w:val="1B8F9E49"/>
    <w:rsid w:val="1BA63FF0"/>
    <w:rsid w:val="1BA80D3F"/>
    <w:rsid w:val="1BAF8960"/>
    <w:rsid w:val="1BBD1154"/>
    <w:rsid w:val="1BEA546F"/>
    <w:rsid w:val="1BF9196B"/>
    <w:rsid w:val="1C086761"/>
    <w:rsid w:val="1C10969C"/>
    <w:rsid w:val="1C10B630"/>
    <w:rsid w:val="1C1CE2A3"/>
    <w:rsid w:val="1C24B94F"/>
    <w:rsid w:val="1C38E025"/>
    <w:rsid w:val="1C3E4D8A"/>
    <w:rsid w:val="1C3FC84A"/>
    <w:rsid w:val="1C8D8DAB"/>
    <w:rsid w:val="1C95965C"/>
    <w:rsid w:val="1C9F9D43"/>
    <w:rsid w:val="1CB59721"/>
    <w:rsid w:val="1CBB5210"/>
    <w:rsid w:val="1CC70ADB"/>
    <w:rsid w:val="1CCCD748"/>
    <w:rsid w:val="1CDC2DF3"/>
    <w:rsid w:val="1CFCA6DB"/>
    <w:rsid w:val="1D022ADE"/>
    <w:rsid w:val="1D03759B"/>
    <w:rsid w:val="1D13EEB9"/>
    <w:rsid w:val="1D2D630D"/>
    <w:rsid w:val="1D4501F3"/>
    <w:rsid w:val="1D46770B"/>
    <w:rsid w:val="1D486A03"/>
    <w:rsid w:val="1D51F3CD"/>
    <w:rsid w:val="1D53A6E8"/>
    <w:rsid w:val="1D5D342B"/>
    <w:rsid w:val="1D69D443"/>
    <w:rsid w:val="1D6A4BBD"/>
    <w:rsid w:val="1D6ADDC6"/>
    <w:rsid w:val="1D8E1B8E"/>
    <w:rsid w:val="1D9EFBE7"/>
    <w:rsid w:val="1DA04B09"/>
    <w:rsid w:val="1DB1EE14"/>
    <w:rsid w:val="1DBC0BB0"/>
    <w:rsid w:val="1DBC21D8"/>
    <w:rsid w:val="1DBCB8A1"/>
    <w:rsid w:val="1DC3F2A3"/>
    <w:rsid w:val="1DC435A4"/>
    <w:rsid w:val="1DC8149A"/>
    <w:rsid w:val="1DDCE5DE"/>
    <w:rsid w:val="1DE55F6A"/>
    <w:rsid w:val="1DF7D1F7"/>
    <w:rsid w:val="1E0F99D3"/>
    <w:rsid w:val="1E1A7C15"/>
    <w:rsid w:val="1E42CB33"/>
    <w:rsid w:val="1E68DC79"/>
    <w:rsid w:val="1E835310"/>
    <w:rsid w:val="1E88F5D3"/>
    <w:rsid w:val="1EA3BB06"/>
    <w:rsid w:val="1EA55275"/>
    <w:rsid w:val="1EB17618"/>
    <w:rsid w:val="1EC71D1C"/>
    <w:rsid w:val="1ED88CB8"/>
    <w:rsid w:val="1EFD93C3"/>
    <w:rsid w:val="1F0C268C"/>
    <w:rsid w:val="1F1DEAD5"/>
    <w:rsid w:val="1F373668"/>
    <w:rsid w:val="1F451E32"/>
    <w:rsid w:val="1F4EA282"/>
    <w:rsid w:val="1F7E736D"/>
    <w:rsid w:val="1F9EAA72"/>
    <w:rsid w:val="1FA9C5AC"/>
    <w:rsid w:val="1FB48977"/>
    <w:rsid w:val="1FCEE88B"/>
    <w:rsid w:val="1FD1F2DD"/>
    <w:rsid w:val="1FD495A0"/>
    <w:rsid w:val="1FD6285B"/>
    <w:rsid w:val="1FDD36D9"/>
    <w:rsid w:val="1FE0018E"/>
    <w:rsid w:val="1FE1063C"/>
    <w:rsid w:val="1FF1BED7"/>
    <w:rsid w:val="20071711"/>
    <w:rsid w:val="2014DBA0"/>
    <w:rsid w:val="20187F47"/>
    <w:rsid w:val="203A7BAF"/>
    <w:rsid w:val="2047D976"/>
    <w:rsid w:val="2069C073"/>
    <w:rsid w:val="2082C90D"/>
    <w:rsid w:val="20921306"/>
    <w:rsid w:val="209598BC"/>
    <w:rsid w:val="209D1732"/>
    <w:rsid w:val="20B3F53F"/>
    <w:rsid w:val="20D0B409"/>
    <w:rsid w:val="20D3A2F1"/>
    <w:rsid w:val="20E6F1A6"/>
    <w:rsid w:val="20F2789C"/>
    <w:rsid w:val="20F4CBD9"/>
    <w:rsid w:val="20FBB315"/>
    <w:rsid w:val="210C9760"/>
    <w:rsid w:val="213236F1"/>
    <w:rsid w:val="214A632F"/>
    <w:rsid w:val="215E45C5"/>
    <w:rsid w:val="215F605D"/>
    <w:rsid w:val="21600CC4"/>
    <w:rsid w:val="217E7986"/>
    <w:rsid w:val="21A564EA"/>
    <w:rsid w:val="21A714E4"/>
    <w:rsid w:val="21A845B6"/>
    <w:rsid w:val="21B11116"/>
    <w:rsid w:val="21B5F38C"/>
    <w:rsid w:val="21BB762B"/>
    <w:rsid w:val="21BE6F32"/>
    <w:rsid w:val="21C4C036"/>
    <w:rsid w:val="21F4A912"/>
    <w:rsid w:val="2203A10C"/>
    <w:rsid w:val="220B75F0"/>
    <w:rsid w:val="2245B335"/>
    <w:rsid w:val="2247AE28"/>
    <w:rsid w:val="224AB75A"/>
    <w:rsid w:val="22512696"/>
    <w:rsid w:val="225A3C0D"/>
    <w:rsid w:val="226B03ED"/>
    <w:rsid w:val="227AA8D1"/>
    <w:rsid w:val="229C3AC6"/>
    <w:rsid w:val="229C4F0B"/>
    <w:rsid w:val="229FDED3"/>
    <w:rsid w:val="22A0B7AA"/>
    <w:rsid w:val="22A9D70A"/>
    <w:rsid w:val="22B5B5F4"/>
    <w:rsid w:val="22F64036"/>
    <w:rsid w:val="231DD5FF"/>
    <w:rsid w:val="2332F4BA"/>
    <w:rsid w:val="23390B57"/>
    <w:rsid w:val="2350B8B5"/>
    <w:rsid w:val="2368FE31"/>
    <w:rsid w:val="237FCDDD"/>
    <w:rsid w:val="238FBBD0"/>
    <w:rsid w:val="2391650E"/>
    <w:rsid w:val="23978630"/>
    <w:rsid w:val="23A8CC72"/>
    <w:rsid w:val="23AB14BB"/>
    <w:rsid w:val="23C2C664"/>
    <w:rsid w:val="23C61E4C"/>
    <w:rsid w:val="23D9098A"/>
    <w:rsid w:val="23E27CB2"/>
    <w:rsid w:val="23EB51DC"/>
    <w:rsid w:val="23F96D6E"/>
    <w:rsid w:val="23FC2EC3"/>
    <w:rsid w:val="24094772"/>
    <w:rsid w:val="24197A06"/>
    <w:rsid w:val="2438C23A"/>
    <w:rsid w:val="243C758A"/>
    <w:rsid w:val="243CA85B"/>
    <w:rsid w:val="2461ACE5"/>
    <w:rsid w:val="24882543"/>
    <w:rsid w:val="2490EBCB"/>
    <w:rsid w:val="24917860"/>
    <w:rsid w:val="249B0A9B"/>
    <w:rsid w:val="249D4F65"/>
    <w:rsid w:val="24A2F0A0"/>
    <w:rsid w:val="24AC41BA"/>
    <w:rsid w:val="24B63EDA"/>
    <w:rsid w:val="24C21FCB"/>
    <w:rsid w:val="24D19DEA"/>
    <w:rsid w:val="24DDBD02"/>
    <w:rsid w:val="24F5B367"/>
    <w:rsid w:val="25253AB4"/>
    <w:rsid w:val="252C49D4"/>
    <w:rsid w:val="252F3893"/>
    <w:rsid w:val="25380D6F"/>
    <w:rsid w:val="2544FF59"/>
    <w:rsid w:val="25458C75"/>
    <w:rsid w:val="2553ACC2"/>
    <w:rsid w:val="2567A7D8"/>
    <w:rsid w:val="256A37DB"/>
    <w:rsid w:val="25724634"/>
    <w:rsid w:val="25738D4E"/>
    <w:rsid w:val="257EF497"/>
    <w:rsid w:val="25917394"/>
    <w:rsid w:val="25940E25"/>
    <w:rsid w:val="259543FB"/>
    <w:rsid w:val="25A57BCD"/>
    <w:rsid w:val="25E08260"/>
    <w:rsid w:val="25E729E4"/>
    <w:rsid w:val="25E9337B"/>
    <w:rsid w:val="25E9A0C9"/>
    <w:rsid w:val="262009F9"/>
    <w:rsid w:val="262C2586"/>
    <w:rsid w:val="263A44B0"/>
    <w:rsid w:val="264CD4AA"/>
    <w:rsid w:val="2651EAA9"/>
    <w:rsid w:val="266B4F44"/>
    <w:rsid w:val="266CB45E"/>
    <w:rsid w:val="267180FA"/>
    <w:rsid w:val="2680B450"/>
    <w:rsid w:val="26854B87"/>
    <w:rsid w:val="2692BEB9"/>
    <w:rsid w:val="26950E94"/>
    <w:rsid w:val="26A24E80"/>
    <w:rsid w:val="26B008FA"/>
    <w:rsid w:val="26B1040D"/>
    <w:rsid w:val="26C2BE85"/>
    <w:rsid w:val="26C49FB7"/>
    <w:rsid w:val="26D82717"/>
    <w:rsid w:val="26DE73CB"/>
    <w:rsid w:val="26EAE2C9"/>
    <w:rsid w:val="26F676AA"/>
    <w:rsid w:val="26FEC7DC"/>
    <w:rsid w:val="27068291"/>
    <w:rsid w:val="271C088C"/>
    <w:rsid w:val="2723FD03"/>
    <w:rsid w:val="2728F19A"/>
    <w:rsid w:val="27379FD2"/>
    <w:rsid w:val="27632BB2"/>
    <w:rsid w:val="277B7F3D"/>
    <w:rsid w:val="27838ABB"/>
    <w:rsid w:val="278675AB"/>
    <w:rsid w:val="27885DC9"/>
    <w:rsid w:val="278E9FDE"/>
    <w:rsid w:val="2793C60A"/>
    <w:rsid w:val="27AE93F2"/>
    <w:rsid w:val="27BC8B06"/>
    <w:rsid w:val="27C2CF8A"/>
    <w:rsid w:val="27C73ED7"/>
    <w:rsid w:val="27CC359E"/>
    <w:rsid w:val="27E40B37"/>
    <w:rsid w:val="27EB78BC"/>
    <w:rsid w:val="2815007D"/>
    <w:rsid w:val="2826AB8E"/>
    <w:rsid w:val="28450A6E"/>
    <w:rsid w:val="284A4E2E"/>
    <w:rsid w:val="284A9962"/>
    <w:rsid w:val="2851AC58"/>
    <w:rsid w:val="286C74FA"/>
    <w:rsid w:val="286DCB6D"/>
    <w:rsid w:val="28A83431"/>
    <w:rsid w:val="28AEA4D1"/>
    <w:rsid w:val="28B0669B"/>
    <w:rsid w:val="28B1BE27"/>
    <w:rsid w:val="28C76964"/>
    <w:rsid w:val="28E190A5"/>
    <w:rsid w:val="28F8E95F"/>
    <w:rsid w:val="290459FC"/>
    <w:rsid w:val="2907D75C"/>
    <w:rsid w:val="2909E0C4"/>
    <w:rsid w:val="2910956B"/>
    <w:rsid w:val="29323E96"/>
    <w:rsid w:val="29678480"/>
    <w:rsid w:val="297F01FD"/>
    <w:rsid w:val="298C54A9"/>
    <w:rsid w:val="29A78882"/>
    <w:rsid w:val="29AAD660"/>
    <w:rsid w:val="29B3335F"/>
    <w:rsid w:val="29B5A28C"/>
    <w:rsid w:val="29B792A6"/>
    <w:rsid w:val="29B8365C"/>
    <w:rsid w:val="29BFB908"/>
    <w:rsid w:val="29D0EDDC"/>
    <w:rsid w:val="29D4291E"/>
    <w:rsid w:val="29DAE586"/>
    <w:rsid w:val="29F894EC"/>
    <w:rsid w:val="2A0FC7D9"/>
    <w:rsid w:val="2A19CA24"/>
    <w:rsid w:val="2A29DE67"/>
    <w:rsid w:val="2A2DDF0E"/>
    <w:rsid w:val="2A2F3247"/>
    <w:rsid w:val="2A3D69F9"/>
    <w:rsid w:val="2A3D9E5C"/>
    <w:rsid w:val="2A4D5DF3"/>
    <w:rsid w:val="2A561FF4"/>
    <w:rsid w:val="2AA58588"/>
    <w:rsid w:val="2AA8F998"/>
    <w:rsid w:val="2ABAB8C5"/>
    <w:rsid w:val="2ABFFE8B"/>
    <w:rsid w:val="2AC2E662"/>
    <w:rsid w:val="2AD03F52"/>
    <w:rsid w:val="2B065722"/>
    <w:rsid w:val="2B237CB0"/>
    <w:rsid w:val="2B373883"/>
    <w:rsid w:val="2B567C9B"/>
    <w:rsid w:val="2B5ECFF9"/>
    <w:rsid w:val="2B74FA7E"/>
    <w:rsid w:val="2B7EF197"/>
    <w:rsid w:val="2B9A83D3"/>
    <w:rsid w:val="2BA40E42"/>
    <w:rsid w:val="2BC5DBD1"/>
    <w:rsid w:val="2BD0D9EE"/>
    <w:rsid w:val="2BF2E391"/>
    <w:rsid w:val="2C0A7D0B"/>
    <w:rsid w:val="2C0FF805"/>
    <w:rsid w:val="2C1BCF4A"/>
    <w:rsid w:val="2C1D36BC"/>
    <w:rsid w:val="2C481FD8"/>
    <w:rsid w:val="2C4C1AF6"/>
    <w:rsid w:val="2C4CD62A"/>
    <w:rsid w:val="2C60C560"/>
    <w:rsid w:val="2C676D67"/>
    <w:rsid w:val="2C8E0291"/>
    <w:rsid w:val="2C9F1795"/>
    <w:rsid w:val="2CB8E468"/>
    <w:rsid w:val="2CB91739"/>
    <w:rsid w:val="2CB93EA7"/>
    <w:rsid w:val="2CBB0573"/>
    <w:rsid w:val="2CC12C2D"/>
    <w:rsid w:val="2CE46A7E"/>
    <w:rsid w:val="2CE4DEF1"/>
    <w:rsid w:val="2D064E3F"/>
    <w:rsid w:val="2D0DE73E"/>
    <w:rsid w:val="2D1409A2"/>
    <w:rsid w:val="2D1418F4"/>
    <w:rsid w:val="2D27DA14"/>
    <w:rsid w:val="2D2B184C"/>
    <w:rsid w:val="2D3758EB"/>
    <w:rsid w:val="2D3A840C"/>
    <w:rsid w:val="2D50113E"/>
    <w:rsid w:val="2D51574C"/>
    <w:rsid w:val="2D5A58EF"/>
    <w:rsid w:val="2D990EA4"/>
    <w:rsid w:val="2DA4552E"/>
    <w:rsid w:val="2DA78D3A"/>
    <w:rsid w:val="2DAD204D"/>
    <w:rsid w:val="2DB5CD6E"/>
    <w:rsid w:val="2DE22EC3"/>
    <w:rsid w:val="2DE97EEE"/>
    <w:rsid w:val="2DF0E54C"/>
    <w:rsid w:val="2DF8A4E2"/>
    <w:rsid w:val="2DFAE176"/>
    <w:rsid w:val="2E1670F3"/>
    <w:rsid w:val="2E215DEB"/>
    <w:rsid w:val="2E25ED6C"/>
    <w:rsid w:val="2E27598B"/>
    <w:rsid w:val="2E2C4E41"/>
    <w:rsid w:val="2E39E33B"/>
    <w:rsid w:val="2E476CE7"/>
    <w:rsid w:val="2E673C30"/>
    <w:rsid w:val="2E7D00A5"/>
    <w:rsid w:val="2E89E7C1"/>
    <w:rsid w:val="2E8C5738"/>
    <w:rsid w:val="2E8D5EB6"/>
    <w:rsid w:val="2EA59950"/>
    <w:rsid w:val="2EA78C90"/>
    <w:rsid w:val="2ED9D1C8"/>
    <w:rsid w:val="2EE836BA"/>
    <w:rsid w:val="2EF6579B"/>
    <w:rsid w:val="2F0509FC"/>
    <w:rsid w:val="2F0B9591"/>
    <w:rsid w:val="2F18A8E1"/>
    <w:rsid w:val="2F296BAF"/>
    <w:rsid w:val="2F772BCF"/>
    <w:rsid w:val="2F7E61DB"/>
    <w:rsid w:val="2F832440"/>
    <w:rsid w:val="2F915E1B"/>
    <w:rsid w:val="2F96257F"/>
    <w:rsid w:val="2F9AECEC"/>
    <w:rsid w:val="2F9F3816"/>
    <w:rsid w:val="2FA1C68B"/>
    <w:rsid w:val="2FB0F9B8"/>
    <w:rsid w:val="2FD3B75D"/>
    <w:rsid w:val="2FDECDAC"/>
    <w:rsid w:val="2FE4A728"/>
    <w:rsid w:val="2FFDCD1D"/>
    <w:rsid w:val="3000F202"/>
    <w:rsid w:val="30046A8E"/>
    <w:rsid w:val="30072E51"/>
    <w:rsid w:val="3009F19C"/>
    <w:rsid w:val="30430A61"/>
    <w:rsid w:val="30465680"/>
    <w:rsid w:val="305B0E4E"/>
    <w:rsid w:val="3077F19E"/>
    <w:rsid w:val="30800943"/>
    <w:rsid w:val="3084FDD4"/>
    <w:rsid w:val="30948C64"/>
    <w:rsid w:val="30953FB8"/>
    <w:rsid w:val="30959692"/>
    <w:rsid w:val="30995CE1"/>
    <w:rsid w:val="30B81BA8"/>
    <w:rsid w:val="30BD8793"/>
    <w:rsid w:val="30CB1564"/>
    <w:rsid w:val="31092B72"/>
    <w:rsid w:val="310E4952"/>
    <w:rsid w:val="3146C4FD"/>
    <w:rsid w:val="314D6E48"/>
    <w:rsid w:val="314E89E2"/>
    <w:rsid w:val="316176C7"/>
    <w:rsid w:val="31619CE5"/>
    <w:rsid w:val="31697B36"/>
    <w:rsid w:val="31706211"/>
    <w:rsid w:val="317954CE"/>
    <w:rsid w:val="317F9840"/>
    <w:rsid w:val="3184CDA7"/>
    <w:rsid w:val="31D3139C"/>
    <w:rsid w:val="31D33D2E"/>
    <w:rsid w:val="31F43655"/>
    <w:rsid w:val="31F43E50"/>
    <w:rsid w:val="3204AE70"/>
    <w:rsid w:val="321355D8"/>
    <w:rsid w:val="32353605"/>
    <w:rsid w:val="323CBFBE"/>
    <w:rsid w:val="324E7FE6"/>
    <w:rsid w:val="324FED8C"/>
    <w:rsid w:val="325C3306"/>
    <w:rsid w:val="326A0292"/>
    <w:rsid w:val="327503CA"/>
    <w:rsid w:val="327C94A3"/>
    <w:rsid w:val="327FFEA2"/>
    <w:rsid w:val="328485A5"/>
    <w:rsid w:val="328DA658"/>
    <w:rsid w:val="32CBA478"/>
    <w:rsid w:val="337CE676"/>
    <w:rsid w:val="339006B6"/>
    <w:rsid w:val="33A0A622"/>
    <w:rsid w:val="33A5C97C"/>
    <w:rsid w:val="33BCFE3E"/>
    <w:rsid w:val="33C2CDC0"/>
    <w:rsid w:val="33D0662B"/>
    <w:rsid w:val="33E76DAF"/>
    <w:rsid w:val="33FED006"/>
    <w:rsid w:val="340BFF53"/>
    <w:rsid w:val="341865A3"/>
    <w:rsid w:val="3450C854"/>
    <w:rsid w:val="345A49CE"/>
    <w:rsid w:val="34765119"/>
    <w:rsid w:val="349D8883"/>
    <w:rsid w:val="34C56D6E"/>
    <w:rsid w:val="34E40F16"/>
    <w:rsid w:val="34EAC767"/>
    <w:rsid w:val="34F45C7E"/>
    <w:rsid w:val="34F63327"/>
    <w:rsid w:val="3502E337"/>
    <w:rsid w:val="351C8368"/>
    <w:rsid w:val="35259706"/>
    <w:rsid w:val="35305F1F"/>
    <w:rsid w:val="3532EBF9"/>
    <w:rsid w:val="35460BE2"/>
    <w:rsid w:val="3555937D"/>
    <w:rsid w:val="35570A3E"/>
    <w:rsid w:val="357772F3"/>
    <w:rsid w:val="358A1CA6"/>
    <w:rsid w:val="359EEB22"/>
    <w:rsid w:val="35A1A354"/>
    <w:rsid w:val="35A33D88"/>
    <w:rsid w:val="35A6D8A8"/>
    <w:rsid w:val="35AEE39B"/>
    <w:rsid w:val="35B3FA9A"/>
    <w:rsid w:val="35B49542"/>
    <w:rsid w:val="35B7AA80"/>
    <w:rsid w:val="35C5CD5F"/>
    <w:rsid w:val="35C7B7E2"/>
    <w:rsid w:val="35CF8245"/>
    <w:rsid w:val="35DC6A07"/>
    <w:rsid w:val="35DFE645"/>
    <w:rsid w:val="35EB71F9"/>
    <w:rsid w:val="35FC4A8D"/>
    <w:rsid w:val="362F734E"/>
    <w:rsid w:val="366DA881"/>
    <w:rsid w:val="36A82CB8"/>
    <w:rsid w:val="36AC5F53"/>
    <w:rsid w:val="36B37D75"/>
    <w:rsid w:val="36C3CEE0"/>
    <w:rsid w:val="36C83DF5"/>
    <w:rsid w:val="36CB6A98"/>
    <w:rsid w:val="36CF70CC"/>
    <w:rsid w:val="36F10566"/>
    <w:rsid w:val="36FEE10A"/>
    <w:rsid w:val="3721581C"/>
    <w:rsid w:val="373ABB83"/>
    <w:rsid w:val="3747BC5D"/>
    <w:rsid w:val="375CCA54"/>
    <w:rsid w:val="375DDEA4"/>
    <w:rsid w:val="375F2947"/>
    <w:rsid w:val="376107C2"/>
    <w:rsid w:val="3770736A"/>
    <w:rsid w:val="377ADBD9"/>
    <w:rsid w:val="3795C0D7"/>
    <w:rsid w:val="379F9BFA"/>
    <w:rsid w:val="37F84F75"/>
    <w:rsid w:val="37FE27C7"/>
    <w:rsid w:val="381A69F9"/>
    <w:rsid w:val="381A99F4"/>
    <w:rsid w:val="381B6C5E"/>
    <w:rsid w:val="382A4524"/>
    <w:rsid w:val="382BDCEC"/>
    <w:rsid w:val="383C4B22"/>
    <w:rsid w:val="38446436"/>
    <w:rsid w:val="3849B6E4"/>
    <w:rsid w:val="385951DB"/>
    <w:rsid w:val="385BD64A"/>
    <w:rsid w:val="385E414D"/>
    <w:rsid w:val="386A3990"/>
    <w:rsid w:val="3881FBE6"/>
    <w:rsid w:val="3892FB6F"/>
    <w:rsid w:val="38B17926"/>
    <w:rsid w:val="38B1B786"/>
    <w:rsid w:val="38B69B5A"/>
    <w:rsid w:val="38DE796A"/>
    <w:rsid w:val="38DED2B5"/>
    <w:rsid w:val="390FDB00"/>
    <w:rsid w:val="39159996"/>
    <w:rsid w:val="391FFFAB"/>
    <w:rsid w:val="3937B588"/>
    <w:rsid w:val="39424FC3"/>
    <w:rsid w:val="39430CF9"/>
    <w:rsid w:val="3943FD60"/>
    <w:rsid w:val="3950E3A2"/>
    <w:rsid w:val="39523EED"/>
    <w:rsid w:val="395D6842"/>
    <w:rsid w:val="395F9DEE"/>
    <w:rsid w:val="3960E016"/>
    <w:rsid w:val="396BB31A"/>
    <w:rsid w:val="3978E124"/>
    <w:rsid w:val="39988145"/>
    <w:rsid w:val="39999D2E"/>
    <w:rsid w:val="39A87582"/>
    <w:rsid w:val="39AB9567"/>
    <w:rsid w:val="39B2B8AA"/>
    <w:rsid w:val="39B49A7A"/>
    <w:rsid w:val="39BE04B0"/>
    <w:rsid w:val="39D299E9"/>
    <w:rsid w:val="39DF6ED7"/>
    <w:rsid w:val="39F097C5"/>
    <w:rsid w:val="3A0C5989"/>
    <w:rsid w:val="3A1AE17E"/>
    <w:rsid w:val="3A4983AB"/>
    <w:rsid w:val="3A527E52"/>
    <w:rsid w:val="3A73AA8F"/>
    <w:rsid w:val="3A751477"/>
    <w:rsid w:val="3A755086"/>
    <w:rsid w:val="3A7AB11C"/>
    <w:rsid w:val="3A877876"/>
    <w:rsid w:val="3AB41ADC"/>
    <w:rsid w:val="3AC8C454"/>
    <w:rsid w:val="3AE95447"/>
    <w:rsid w:val="3AE9A30D"/>
    <w:rsid w:val="3AFA3D71"/>
    <w:rsid w:val="3B3D16B5"/>
    <w:rsid w:val="3B4AA909"/>
    <w:rsid w:val="3B5B15E7"/>
    <w:rsid w:val="3B6436E7"/>
    <w:rsid w:val="3B685870"/>
    <w:rsid w:val="3B68A39C"/>
    <w:rsid w:val="3B72386A"/>
    <w:rsid w:val="3B757908"/>
    <w:rsid w:val="3B82116B"/>
    <w:rsid w:val="3B94D5CC"/>
    <w:rsid w:val="3B981D00"/>
    <w:rsid w:val="3BA4C98F"/>
    <w:rsid w:val="3BB03CFD"/>
    <w:rsid w:val="3BC22227"/>
    <w:rsid w:val="3BC73324"/>
    <w:rsid w:val="3BCB9DFF"/>
    <w:rsid w:val="3BF7C3BE"/>
    <w:rsid w:val="3C1BD3D8"/>
    <w:rsid w:val="3C22A899"/>
    <w:rsid w:val="3C254597"/>
    <w:rsid w:val="3C374632"/>
    <w:rsid w:val="3C531855"/>
    <w:rsid w:val="3C67E081"/>
    <w:rsid w:val="3C6C9D16"/>
    <w:rsid w:val="3C9606F1"/>
    <w:rsid w:val="3C98920F"/>
    <w:rsid w:val="3CB9C6E4"/>
    <w:rsid w:val="3CBE62C3"/>
    <w:rsid w:val="3CC36A8E"/>
    <w:rsid w:val="3CCFD9A2"/>
    <w:rsid w:val="3CD8A014"/>
    <w:rsid w:val="3CDAE737"/>
    <w:rsid w:val="3CE6C466"/>
    <w:rsid w:val="3CF34EE0"/>
    <w:rsid w:val="3CF80398"/>
    <w:rsid w:val="3D1D7001"/>
    <w:rsid w:val="3D21E3C2"/>
    <w:rsid w:val="3D271D79"/>
    <w:rsid w:val="3D2CB590"/>
    <w:rsid w:val="3D3C885D"/>
    <w:rsid w:val="3D412923"/>
    <w:rsid w:val="3D4B3CA6"/>
    <w:rsid w:val="3D5A8AC4"/>
    <w:rsid w:val="3D604B23"/>
    <w:rsid w:val="3D620766"/>
    <w:rsid w:val="3D66703C"/>
    <w:rsid w:val="3D737C73"/>
    <w:rsid w:val="3D816075"/>
    <w:rsid w:val="3D934855"/>
    <w:rsid w:val="3D962C28"/>
    <w:rsid w:val="3DA9FD07"/>
    <w:rsid w:val="3DB48F96"/>
    <w:rsid w:val="3DB5831F"/>
    <w:rsid w:val="3DB8A096"/>
    <w:rsid w:val="3DBF447F"/>
    <w:rsid w:val="3DD4266E"/>
    <w:rsid w:val="3DD4DB74"/>
    <w:rsid w:val="3DD5A283"/>
    <w:rsid w:val="3DDB66A2"/>
    <w:rsid w:val="3DEE6839"/>
    <w:rsid w:val="3DFD518E"/>
    <w:rsid w:val="3DFE4626"/>
    <w:rsid w:val="3E12B1F4"/>
    <w:rsid w:val="3E2A5F73"/>
    <w:rsid w:val="3E2DBBB2"/>
    <w:rsid w:val="3E61515B"/>
    <w:rsid w:val="3EB1B303"/>
    <w:rsid w:val="3EBF74F2"/>
    <w:rsid w:val="3EC62872"/>
    <w:rsid w:val="3ECD5895"/>
    <w:rsid w:val="3ECF1DC0"/>
    <w:rsid w:val="3EDCA5EA"/>
    <w:rsid w:val="3EFF408A"/>
    <w:rsid w:val="3F03FCBA"/>
    <w:rsid w:val="3F0798A3"/>
    <w:rsid w:val="3F0BE81A"/>
    <w:rsid w:val="3F120030"/>
    <w:rsid w:val="3F134083"/>
    <w:rsid w:val="3F1933EA"/>
    <w:rsid w:val="3F2B2B0D"/>
    <w:rsid w:val="3F7861A2"/>
    <w:rsid w:val="3F7DE714"/>
    <w:rsid w:val="3F845EDB"/>
    <w:rsid w:val="3F9A1687"/>
    <w:rsid w:val="3FB9A4AC"/>
    <w:rsid w:val="3FCA0ECA"/>
    <w:rsid w:val="3FD4AD98"/>
    <w:rsid w:val="3FF85812"/>
    <w:rsid w:val="3FFEFE71"/>
    <w:rsid w:val="401B5CD7"/>
    <w:rsid w:val="4028081E"/>
    <w:rsid w:val="402B5DC9"/>
    <w:rsid w:val="402BC483"/>
    <w:rsid w:val="4060E7BD"/>
    <w:rsid w:val="406EEB15"/>
    <w:rsid w:val="406F203B"/>
    <w:rsid w:val="40726315"/>
    <w:rsid w:val="407B22F6"/>
    <w:rsid w:val="40B0BA33"/>
    <w:rsid w:val="40C6D06F"/>
    <w:rsid w:val="40E9A647"/>
    <w:rsid w:val="40F348DA"/>
    <w:rsid w:val="40F48F2C"/>
    <w:rsid w:val="40FFB039"/>
    <w:rsid w:val="41278A26"/>
    <w:rsid w:val="41311DCC"/>
    <w:rsid w:val="4141079E"/>
    <w:rsid w:val="4149D0E0"/>
    <w:rsid w:val="4177B56D"/>
    <w:rsid w:val="418F8FCE"/>
    <w:rsid w:val="41A6A62D"/>
    <w:rsid w:val="41BF381F"/>
    <w:rsid w:val="41BF6AF0"/>
    <w:rsid w:val="41E9DB2E"/>
    <w:rsid w:val="41EA0C90"/>
    <w:rsid w:val="41EE1D85"/>
    <w:rsid w:val="421798A1"/>
    <w:rsid w:val="42213950"/>
    <w:rsid w:val="42236284"/>
    <w:rsid w:val="4225A54A"/>
    <w:rsid w:val="424F5B62"/>
    <w:rsid w:val="426BC178"/>
    <w:rsid w:val="42855BB0"/>
    <w:rsid w:val="42A47C24"/>
    <w:rsid w:val="42A69963"/>
    <w:rsid w:val="42B3B390"/>
    <w:rsid w:val="42B6BF5B"/>
    <w:rsid w:val="42CC5FDD"/>
    <w:rsid w:val="42CE435E"/>
    <w:rsid w:val="42E4594A"/>
    <w:rsid w:val="42E6A22A"/>
    <w:rsid w:val="42EA6A6D"/>
    <w:rsid w:val="42EAA7A6"/>
    <w:rsid w:val="42EF9FD4"/>
    <w:rsid w:val="42FC52B7"/>
    <w:rsid w:val="43099CF1"/>
    <w:rsid w:val="432F8EEC"/>
    <w:rsid w:val="4334149F"/>
    <w:rsid w:val="4351558D"/>
    <w:rsid w:val="437ACEDC"/>
    <w:rsid w:val="438C8489"/>
    <w:rsid w:val="4396BD47"/>
    <w:rsid w:val="43A2FF5F"/>
    <w:rsid w:val="43A7EB3F"/>
    <w:rsid w:val="43AF775B"/>
    <w:rsid w:val="43B4343F"/>
    <w:rsid w:val="43B84C4E"/>
    <w:rsid w:val="43C919B1"/>
    <w:rsid w:val="43D09B49"/>
    <w:rsid w:val="43D946B1"/>
    <w:rsid w:val="43DE5E55"/>
    <w:rsid w:val="43E72A7F"/>
    <w:rsid w:val="43F1F34B"/>
    <w:rsid w:val="43FA3D66"/>
    <w:rsid w:val="43FF7FAD"/>
    <w:rsid w:val="44098560"/>
    <w:rsid w:val="4422CA10"/>
    <w:rsid w:val="4429BFAB"/>
    <w:rsid w:val="442C879B"/>
    <w:rsid w:val="4439B281"/>
    <w:rsid w:val="445A24F5"/>
    <w:rsid w:val="445D712E"/>
    <w:rsid w:val="445E7058"/>
    <w:rsid w:val="44653757"/>
    <w:rsid w:val="44745C96"/>
    <w:rsid w:val="4485EA04"/>
    <w:rsid w:val="449C0950"/>
    <w:rsid w:val="449C7936"/>
    <w:rsid w:val="44A0A5A5"/>
    <w:rsid w:val="44E83E4A"/>
    <w:rsid w:val="44EDFCD4"/>
    <w:rsid w:val="44F7ADC2"/>
    <w:rsid w:val="45037A93"/>
    <w:rsid w:val="451B7979"/>
    <w:rsid w:val="451E46BD"/>
    <w:rsid w:val="452BB291"/>
    <w:rsid w:val="452BE125"/>
    <w:rsid w:val="45623D23"/>
    <w:rsid w:val="4566AD45"/>
    <w:rsid w:val="457409B7"/>
    <w:rsid w:val="457A4EBB"/>
    <w:rsid w:val="457B69EA"/>
    <w:rsid w:val="4588B546"/>
    <w:rsid w:val="458AEB98"/>
    <w:rsid w:val="45AB8475"/>
    <w:rsid w:val="45BA417C"/>
    <w:rsid w:val="45C30203"/>
    <w:rsid w:val="45D85F5A"/>
    <w:rsid w:val="45FAA7BB"/>
    <w:rsid w:val="461199E5"/>
    <w:rsid w:val="4628DD4C"/>
    <w:rsid w:val="466FEC06"/>
    <w:rsid w:val="469547EE"/>
    <w:rsid w:val="4696C023"/>
    <w:rsid w:val="469EAC5B"/>
    <w:rsid w:val="46ABFDA7"/>
    <w:rsid w:val="46B4E2F5"/>
    <w:rsid w:val="46B87563"/>
    <w:rsid w:val="46BA1093"/>
    <w:rsid w:val="46D629B3"/>
    <w:rsid w:val="46D6750A"/>
    <w:rsid w:val="46E0D4FF"/>
    <w:rsid w:val="46E19EFA"/>
    <w:rsid w:val="46F8D844"/>
    <w:rsid w:val="46FF684C"/>
    <w:rsid w:val="4715F292"/>
    <w:rsid w:val="473B80A1"/>
    <w:rsid w:val="473BFA97"/>
    <w:rsid w:val="474E5EB3"/>
    <w:rsid w:val="476C1290"/>
    <w:rsid w:val="476E6014"/>
    <w:rsid w:val="477F7AE2"/>
    <w:rsid w:val="478B1A88"/>
    <w:rsid w:val="47A433D4"/>
    <w:rsid w:val="47B5029E"/>
    <w:rsid w:val="47C22ABF"/>
    <w:rsid w:val="47E38E67"/>
    <w:rsid w:val="47E5FB14"/>
    <w:rsid w:val="47E947E5"/>
    <w:rsid w:val="47F340B4"/>
    <w:rsid w:val="47F5D3FB"/>
    <w:rsid w:val="481416E3"/>
    <w:rsid w:val="48146CEF"/>
    <w:rsid w:val="48215DB6"/>
    <w:rsid w:val="482BC3B8"/>
    <w:rsid w:val="482FA412"/>
    <w:rsid w:val="4878BB55"/>
    <w:rsid w:val="488D69E2"/>
    <w:rsid w:val="488E4780"/>
    <w:rsid w:val="4894C9C8"/>
    <w:rsid w:val="48981389"/>
    <w:rsid w:val="489BB672"/>
    <w:rsid w:val="48A16DFC"/>
    <w:rsid w:val="48B9BDDF"/>
    <w:rsid w:val="48BF2617"/>
    <w:rsid w:val="48C59A35"/>
    <w:rsid w:val="48D8263B"/>
    <w:rsid w:val="48DEBB41"/>
    <w:rsid w:val="48F791D4"/>
    <w:rsid w:val="490880B4"/>
    <w:rsid w:val="49184967"/>
    <w:rsid w:val="491ACB11"/>
    <w:rsid w:val="493475C5"/>
    <w:rsid w:val="4938CBAE"/>
    <w:rsid w:val="4949E7DB"/>
    <w:rsid w:val="4956061D"/>
    <w:rsid w:val="4958ED0B"/>
    <w:rsid w:val="4978A12D"/>
    <w:rsid w:val="499C45CB"/>
    <w:rsid w:val="49A813FF"/>
    <w:rsid w:val="49BCAA27"/>
    <w:rsid w:val="49BDF98B"/>
    <w:rsid w:val="49C0C439"/>
    <w:rsid w:val="49CFC11F"/>
    <w:rsid w:val="49EA62CD"/>
    <w:rsid w:val="49EEBB07"/>
    <w:rsid w:val="49FFAD5F"/>
    <w:rsid w:val="4A13D47A"/>
    <w:rsid w:val="4A1D4ADF"/>
    <w:rsid w:val="4A26C9C1"/>
    <w:rsid w:val="4A3B4C38"/>
    <w:rsid w:val="4A4A44ED"/>
    <w:rsid w:val="4A53D33B"/>
    <w:rsid w:val="4A6E8A24"/>
    <w:rsid w:val="4A9D4E83"/>
    <w:rsid w:val="4AA72B21"/>
    <w:rsid w:val="4AAD9B6E"/>
    <w:rsid w:val="4ABD3436"/>
    <w:rsid w:val="4ABD607F"/>
    <w:rsid w:val="4AC0CF7E"/>
    <w:rsid w:val="4AE084D3"/>
    <w:rsid w:val="4B01ED52"/>
    <w:rsid w:val="4B089483"/>
    <w:rsid w:val="4B09C574"/>
    <w:rsid w:val="4B34D417"/>
    <w:rsid w:val="4B3F4B58"/>
    <w:rsid w:val="4B509F15"/>
    <w:rsid w:val="4B55F35F"/>
    <w:rsid w:val="4B571A68"/>
    <w:rsid w:val="4B573D6E"/>
    <w:rsid w:val="4B578DA2"/>
    <w:rsid w:val="4B6B9241"/>
    <w:rsid w:val="4B72B0BC"/>
    <w:rsid w:val="4B767563"/>
    <w:rsid w:val="4B8BCF8A"/>
    <w:rsid w:val="4B956B5F"/>
    <w:rsid w:val="4BEC1152"/>
    <w:rsid w:val="4BF040E4"/>
    <w:rsid w:val="4C029978"/>
    <w:rsid w:val="4C0C7D04"/>
    <w:rsid w:val="4C273832"/>
    <w:rsid w:val="4C2C46EB"/>
    <w:rsid w:val="4C2D774E"/>
    <w:rsid w:val="4C3BFA36"/>
    <w:rsid w:val="4C3BFA99"/>
    <w:rsid w:val="4C469026"/>
    <w:rsid w:val="4C533596"/>
    <w:rsid w:val="4C55775B"/>
    <w:rsid w:val="4C577F78"/>
    <w:rsid w:val="4C5A74D0"/>
    <w:rsid w:val="4C6AD0A1"/>
    <w:rsid w:val="4C6FABB6"/>
    <w:rsid w:val="4C79C380"/>
    <w:rsid w:val="4C8B9E5A"/>
    <w:rsid w:val="4C8F4799"/>
    <w:rsid w:val="4CB1934E"/>
    <w:rsid w:val="4CC47BBB"/>
    <w:rsid w:val="4CCDD491"/>
    <w:rsid w:val="4CEA1C8A"/>
    <w:rsid w:val="4CF5DAEE"/>
    <w:rsid w:val="4D0B135E"/>
    <w:rsid w:val="4D0DC68D"/>
    <w:rsid w:val="4D2AFBBF"/>
    <w:rsid w:val="4D33E469"/>
    <w:rsid w:val="4D3A3492"/>
    <w:rsid w:val="4D47C216"/>
    <w:rsid w:val="4D507FA2"/>
    <w:rsid w:val="4D52449E"/>
    <w:rsid w:val="4D54E2C2"/>
    <w:rsid w:val="4D7239D7"/>
    <w:rsid w:val="4D817F2D"/>
    <w:rsid w:val="4D829CA3"/>
    <w:rsid w:val="4D934D36"/>
    <w:rsid w:val="4D978F68"/>
    <w:rsid w:val="4DB075AA"/>
    <w:rsid w:val="4DDC5386"/>
    <w:rsid w:val="4DF55093"/>
    <w:rsid w:val="4DF6CFB6"/>
    <w:rsid w:val="4DFC5112"/>
    <w:rsid w:val="4DFFAC5A"/>
    <w:rsid w:val="4E0F2C1A"/>
    <w:rsid w:val="4E2B2FB0"/>
    <w:rsid w:val="4E32DBE4"/>
    <w:rsid w:val="4E375A67"/>
    <w:rsid w:val="4E5AC809"/>
    <w:rsid w:val="4E77B936"/>
    <w:rsid w:val="4E7B2621"/>
    <w:rsid w:val="4E8C38C2"/>
    <w:rsid w:val="4E9C7CC9"/>
    <w:rsid w:val="4EA4498A"/>
    <w:rsid w:val="4ED3D044"/>
    <w:rsid w:val="4EDA3FA0"/>
    <w:rsid w:val="4EE9291E"/>
    <w:rsid w:val="4EEB9660"/>
    <w:rsid w:val="4EED8DA9"/>
    <w:rsid w:val="4F067F45"/>
    <w:rsid w:val="4F30C783"/>
    <w:rsid w:val="4F352BDB"/>
    <w:rsid w:val="4F3674C7"/>
    <w:rsid w:val="4F38698E"/>
    <w:rsid w:val="4F4CB9FC"/>
    <w:rsid w:val="4F52033D"/>
    <w:rsid w:val="4F55A729"/>
    <w:rsid w:val="4F61BE11"/>
    <w:rsid w:val="4F8B56FC"/>
    <w:rsid w:val="4F8CB8BD"/>
    <w:rsid w:val="4F9F4E06"/>
    <w:rsid w:val="4FDA87BD"/>
    <w:rsid w:val="4FDDC195"/>
    <w:rsid w:val="500AFA6F"/>
    <w:rsid w:val="5021BD4C"/>
    <w:rsid w:val="50251483"/>
    <w:rsid w:val="50253BC3"/>
    <w:rsid w:val="50382806"/>
    <w:rsid w:val="503CA65F"/>
    <w:rsid w:val="5054ED7B"/>
    <w:rsid w:val="50569F09"/>
    <w:rsid w:val="505E5AAB"/>
    <w:rsid w:val="5069A262"/>
    <w:rsid w:val="50994E32"/>
    <w:rsid w:val="50AD06CE"/>
    <w:rsid w:val="50B98AAC"/>
    <w:rsid w:val="50CF1A72"/>
    <w:rsid w:val="50D7847D"/>
    <w:rsid w:val="50DBE1C4"/>
    <w:rsid w:val="50E17D66"/>
    <w:rsid w:val="50ED1B9F"/>
    <w:rsid w:val="50F66B35"/>
    <w:rsid w:val="5106E957"/>
    <w:rsid w:val="510DC3CA"/>
    <w:rsid w:val="511508D0"/>
    <w:rsid w:val="51164A33"/>
    <w:rsid w:val="5139758B"/>
    <w:rsid w:val="513B94F5"/>
    <w:rsid w:val="515EAA97"/>
    <w:rsid w:val="5168FC4D"/>
    <w:rsid w:val="5169651D"/>
    <w:rsid w:val="5183FB2D"/>
    <w:rsid w:val="5187B2F3"/>
    <w:rsid w:val="518EDE19"/>
    <w:rsid w:val="51A4D292"/>
    <w:rsid w:val="51BBAF90"/>
    <w:rsid w:val="51D3491B"/>
    <w:rsid w:val="51F42EFB"/>
    <w:rsid w:val="520853D9"/>
    <w:rsid w:val="52299571"/>
    <w:rsid w:val="5257B77B"/>
    <w:rsid w:val="52A04828"/>
    <w:rsid w:val="52AD0942"/>
    <w:rsid w:val="52AF1C37"/>
    <w:rsid w:val="52E0AD62"/>
    <w:rsid w:val="52E1BA59"/>
    <w:rsid w:val="52E84B6E"/>
    <w:rsid w:val="52EC86FA"/>
    <w:rsid w:val="52EDBD53"/>
    <w:rsid w:val="53025AB0"/>
    <w:rsid w:val="53348700"/>
    <w:rsid w:val="5336BD2F"/>
    <w:rsid w:val="5338D381"/>
    <w:rsid w:val="533AFF93"/>
    <w:rsid w:val="533D3E5C"/>
    <w:rsid w:val="53445241"/>
    <w:rsid w:val="53447FC4"/>
    <w:rsid w:val="537CCC64"/>
    <w:rsid w:val="5393ADC4"/>
    <w:rsid w:val="5399F406"/>
    <w:rsid w:val="53A0516B"/>
    <w:rsid w:val="53B4ACBB"/>
    <w:rsid w:val="53D87CB4"/>
    <w:rsid w:val="53DB9E06"/>
    <w:rsid w:val="53EB0C6E"/>
    <w:rsid w:val="53EEDB72"/>
    <w:rsid w:val="53F653D5"/>
    <w:rsid w:val="53F9EFC2"/>
    <w:rsid w:val="540076FD"/>
    <w:rsid w:val="541A0EE4"/>
    <w:rsid w:val="544100D1"/>
    <w:rsid w:val="5446A774"/>
    <w:rsid w:val="54520AD4"/>
    <w:rsid w:val="545870D5"/>
    <w:rsid w:val="546ED422"/>
    <w:rsid w:val="5484D565"/>
    <w:rsid w:val="54859F7E"/>
    <w:rsid w:val="54871D5D"/>
    <w:rsid w:val="548F1A0A"/>
    <w:rsid w:val="54977BF6"/>
    <w:rsid w:val="549D1B10"/>
    <w:rsid w:val="54C9DAED"/>
    <w:rsid w:val="54CF5917"/>
    <w:rsid w:val="54D07F9A"/>
    <w:rsid w:val="54F0FCC7"/>
    <w:rsid w:val="54F35588"/>
    <w:rsid w:val="5511EA71"/>
    <w:rsid w:val="55122AD9"/>
    <w:rsid w:val="552A4F5A"/>
    <w:rsid w:val="5534C1B7"/>
    <w:rsid w:val="55371851"/>
    <w:rsid w:val="5545336F"/>
    <w:rsid w:val="554673A8"/>
    <w:rsid w:val="5548D660"/>
    <w:rsid w:val="554A4E7B"/>
    <w:rsid w:val="554D2C4B"/>
    <w:rsid w:val="5553F653"/>
    <w:rsid w:val="55581107"/>
    <w:rsid w:val="556CBF55"/>
    <w:rsid w:val="559D915D"/>
    <w:rsid w:val="55A838FE"/>
    <w:rsid w:val="55A89A8A"/>
    <w:rsid w:val="55B03FE6"/>
    <w:rsid w:val="560D4C66"/>
    <w:rsid w:val="561CEAE3"/>
    <w:rsid w:val="563B3915"/>
    <w:rsid w:val="563CBD99"/>
    <w:rsid w:val="5646084C"/>
    <w:rsid w:val="5659834D"/>
    <w:rsid w:val="5675C563"/>
    <w:rsid w:val="56858D15"/>
    <w:rsid w:val="569757D5"/>
    <w:rsid w:val="56A1A298"/>
    <w:rsid w:val="56A9CE70"/>
    <w:rsid w:val="56ABB62B"/>
    <w:rsid w:val="56BA781D"/>
    <w:rsid w:val="56CA3EB4"/>
    <w:rsid w:val="56E1DB91"/>
    <w:rsid w:val="56E742CE"/>
    <w:rsid w:val="56E7609F"/>
    <w:rsid w:val="56FD26A6"/>
    <w:rsid w:val="5705BD68"/>
    <w:rsid w:val="570B6C01"/>
    <w:rsid w:val="570F70F4"/>
    <w:rsid w:val="571180E2"/>
    <w:rsid w:val="57124A30"/>
    <w:rsid w:val="5722827A"/>
    <w:rsid w:val="57391C1B"/>
    <w:rsid w:val="574A771E"/>
    <w:rsid w:val="5762BB4D"/>
    <w:rsid w:val="5768DF7A"/>
    <w:rsid w:val="578FD7FA"/>
    <w:rsid w:val="579AEA10"/>
    <w:rsid w:val="57A11E24"/>
    <w:rsid w:val="57C339BC"/>
    <w:rsid w:val="57C5EA21"/>
    <w:rsid w:val="57E42DF2"/>
    <w:rsid w:val="5802D93F"/>
    <w:rsid w:val="580F4F8D"/>
    <w:rsid w:val="58140A1C"/>
    <w:rsid w:val="5834BD48"/>
    <w:rsid w:val="5836251D"/>
    <w:rsid w:val="583C2402"/>
    <w:rsid w:val="5878A11F"/>
    <w:rsid w:val="588A4AAF"/>
    <w:rsid w:val="588ADC3D"/>
    <w:rsid w:val="58AB8421"/>
    <w:rsid w:val="58B10DCB"/>
    <w:rsid w:val="58B466CF"/>
    <w:rsid w:val="58C6F8FF"/>
    <w:rsid w:val="58CE892E"/>
    <w:rsid w:val="58E361E9"/>
    <w:rsid w:val="58EF037D"/>
    <w:rsid w:val="5904C153"/>
    <w:rsid w:val="592356B7"/>
    <w:rsid w:val="59415257"/>
    <w:rsid w:val="595D6436"/>
    <w:rsid w:val="595F9590"/>
    <w:rsid w:val="5964542E"/>
    <w:rsid w:val="59A8DA7B"/>
    <w:rsid w:val="59E3C777"/>
    <w:rsid w:val="59F6966B"/>
    <w:rsid w:val="5A13821E"/>
    <w:rsid w:val="5A1986BB"/>
    <w:rsid w:val="5A1F5181"/>
    <w:rsid w:val="5A2206CA"/>
    <w:rsid w:val="5A302A28"/>
    <w:rsid w:val="5A35BCD5"/>
    <w:rsid w:val="5A4453D1"/>
    <w:rsid w:val="5A46A4CF"/>
    <w:rsid w:val="5A4E8269"/>
    <w:rsid w:val="5A6D8322"/>
    <w:rsid w:val="5A7FF52B"/>
    <w:rsid w:val="5A860C83"/>
    <w:rsid w:val="5A9AA1EB"/>
    <w:rsid w:val="5AA42D44"/>
    <w:rsid w:val="5ACAA110"/>
    <w:rsid w:val="5ACBC5F0"/>
    <w:rsid w:val="5ADA6DCC"/>
    <w:rsid w:val="5AE581FA"/>
    <w:rsid w:val="5AE8504B"/>
    <w:rsid w:val="5AFBD6C9"/>
    <w:rsid w:val="5B0CB236"/>
    <w:rsid w:val="5B117793"/>
    <w:rsid w:val="5B26A7F2"/>
    <w:rsid w:val="5B588B0D"/>
    <w:rsid w:val="5B6A9DE8"/>
    <w:rsid w:val="5B823F03"/>
    <w:rsid w:val="5B925B24"/>
    <w:rsid w:val="5B97A5F9"/>
    <w:rsid w:val="5BA1B234"/>
    <w:rsid w:val="5C0F30EE"/>
    <w:rsid w:val="5C11EBF0"/>
    <w:rsid w:val="5C2406F6"/>
    <w:rsid w:val="5C468F75"/>
    <w:rsid w:val="5C564E85"/>
    <w:rsid w:val="5C66AB20"/>
    <w:rsid w:val="5C6C8E97"/>
    <w:rsid w:val="5C7342EA"/>
    <w:rsid w:val="5C753298"/>
    <w:rsid w:val="5C79DF85"/>
    <w:rsid w:val="5C8455FA"/>
    <w:rsid w:val="5C8C9AB3"/>
    <w:rsid w:val="5C8E776B"/>
    <w:rsid w:val="5C9D9E93"/>
    <w:rsid w:val="5CB4A6A6"/>
    <w:rsid w:val="5CBE83C6"/>
    <w:rsid w:val="5CC52AC1"/>
    <w:rsid w:val="5CE70090"/>
    <w:rsid w:val="5CE8E0BF"/>
    <w:rsid w:val="5CEE362F"/>
    <w:rsid w:val="5D24E27A"/>
    <w:rsid w:val="5D321E25"/>
    <w:rsid w:val="5D3624B3"/>
    <w:rsid w:val="5D3FA438"/>
    <w:rsid w:val="5D448330"/>
    <w:rsid w:val="5D91C84E"/>
    <w:rsid w:val="5D987C4C"/>
    <w:rsid w:val="5DAB2674"/>
    <w:rsid w:val="5DC04ECF"/>
    <w:rsid w:val="5DE4263E"/>
    <w:rsid w:val="5DFA678E"/>
    <w:rsid w:val="5DFDF514"/>
    <w:rsid w:val="5DFEC491"/>
    <w:rsid w:val="5E22B593"/>
    <w:rsid w:val="5E5F61BE"/>
    <w:rsid w:val="5E803F8E"/>
    <w:rsid w:val="5E906D24"/>
    <w:rsid w:val="5E94B7C8"/>
    <w:rsid w:val="5EA1EA3B"/>
    <w:rsid w:val="5EA25C8C"/>
    <w:rsid w:val="5EA86691"/>
    <w:rsid w:val="5EAD2BEE"/>
    <w:rsid w:val="5EB5CDE2"/>
    <w:rsid w:val="5EBD337F"/>
    <w:rsid w:val="5EDA8BB2"/>
    <w:rsid w:val="5EF80CCA"/>
    <w:rsid w:val="5F014FBE"/>
    <w:rsid w:val="5F0A09AD"/>
    <w:rsid w:val="5F0B18B6"/>
    <w:rsid w:val="5F2F293E"/>
    <w:rsid w:val="5F4A542A"/>
    <w:rsid w:val="5F5BF727"/>
    <w:rsid w:val="5F656568"/>
    <w:rsid w:val="5F875745"/>
    <w:rsid w:val="5F96ADEF"/>
    <w:rsid w:val="5FB8952D"/>
    <w:rsid w:val="5FC72335"/>
    <w:rsid w:val="60001A11"/>
    <w:rsid w:val="60549D18"/>
    <w:rsid w:val="6079483D"/>
    <w:rsid w:val="6081368E"/>
    <w:rsid w:val="6094AEFC"/>
    <w:rsid w:val="60A31516"/>
    <w:rsid w:val="60AFDE59"/>
    <w:rsid w:val="60B994B3"/>
    <w:rsid w:val="60CBEA37"/>
    <w:rsid w:val="60CC2820"/>
    <w:rsid w:val="60CFE619"/>
    <w:rsid w:val="60DA256D"/>
    <w:rsid w:val="60F3FF15"/>
    <w:rsid w:val="60F5E0A5"/>
    <w:rsid w:val="610F471E"/>
    <w:rsid w:val="61109D8F"/>
    <w:rsid w:val="6121EBB0"/>
    <w:rsid w:val="6124218A"/>
    <w:rsid w:val="6160FB58"/>
    <w:rsid w:val="617AF1C1"/>
    <w:rsid w:val="618E986D"/>
    <w:rsid w:val="6190147F"/>
    <w:rsid w:val="619CBEB4"/>
    <w:rsid w:val="61B0B337"/>
    <w:rsid w:val="61CDF79B"/>
    <w:rsid w:val="61CF410E"/>
    <w:rsid w:val="61D0EBF8"/>
    <w:rsid w:val="61D7F9ED"/>
    <w:rsid w:val="61F20278"/>
    <w:rsid w:val="621C00B4"/>
    <w:rsid w:val="621F6E9C"/>
    <w:rsid w:val="6222850A"/>
    <w:rsid w:val="62268721"/>
    <w:rsid w:val="622E1EEC"/>
    <w:rsid w:val="624C067C"/>
    <w:rsid w:val="6265568A"/>
    <w:rsid w:val="626715B3"/>
    <w:rsid w:val="626BD85B"/>
    <w:rsid w:val="627151F6"/>
    <w:rsid w:val="62768826"/>
    <w:rsid w:val="627969A0"/>
    <w:rsid w:val="627DC456"/>
    <w:rsid w:val="6283C0C1"/>
    <w:rsid w:val="628F80E2"/>
    <w:rsid w:val="62BA3CCA"/>
    <w:rsid w:val="62BC5299"/>
    <w:rsid w:val="62BF50A6"/>
    <w:rsid w:val="62CA7D3D"/>
    <w:rsid w:val="62D2B403"/>
    <w:rsid w:val="62DC5342"/>
    <w:rsid w:val="62DCAEBA"/>
    <w:rsid w:val="63063993"/>
    <w:rsid w:val="63071654"/>
    <w:rsid w:val="63099ABA"/>
    <w:rsid w:val="6310D513"/>
    <w:rsid w:val="6314C6C6"/>
    <w:rsid w:val="631C24D1"/>
    <w:rsid w:val="634B10E1"/>
    <w:rsid w:val="635C5663"/>
    <w:rsid w:val="635CAFEE"/>
    <w:rsid w:val="636D3930"/>
    <w:rsid w:val="636E9363"/>
    <w:rsid w:val="63963233"/>
    <w:rsid w:val="63A97E34"/>
    <w:rsid w:val="63BDDF22"/>
    <w:rsid w:val="63C33ACC"/>
    <w:rsid w:val="63DCFB65"/>
    <w:rsid w:val="63E61170"/>
    <w:rsid w:val="641D60B5"/>
    <w:rsid w:val="6425DD60"/>
    <w:rsid w:val="642A189A"/>
    <w:rsid w:val="6482CDBC"/>
    <w:rsid w:val="649150A4"/>
    <w:rsid w:val="64A421A7"/>
    <w:rsid w:val="64AAD7C8"/>
    <w:rsid w:val="64B2508C"/>
    <w:rsid w:val="64BC7E21"/>
    <w:rsid w:val="64E0C2DC"/>
    <w:rsid w:val="64E76C09"/>
    <w:rsid w:val="65114E26"/>
    <w:rsid w:val="6513CFF0"/>
    <w:rsid w:val="651E54DB"/>
    <w:rsid w:val="653F8F12"/>
    <w:rsid w:val="6544D42D"/>
    <w:rsid w:val="6545BDDA"/>
    <w:rsid w:val="654E976A"/>
    <w:rsid w:val="655BA141"/>
    <w:rsid w:val="655C8AE7"/>
    <w:rsid w:val="655D2AE9"/>
    <w:rsid w:val="655DC4A0"/>
    <w:rsid w:val="658D1401"/>
    <w:rsid w:val="65A10AA5"/>
    <w:rsid w:val="65A128F4"/>
    <w:rsid w:val="65AFF7D8"/>
    <w:rsid w:val="65B4CA6A"/>
    <w:rsid w:val="65C0052A"/>
    <w:rsid w:val="65C0C77E"/>
    <w:rsid w:val="65D4DC00"/>
    <w:rsid w:val="65D770DE"/>
    <w:rsid w:val="65D89262"/>
    <w:rsid w:val="65D99826"/>
    <w:rsid w:val="65E9B147"/>
    <w:rsid w:val="65F97029"/>
    <w:rsid w:val="660D0A0B"/>
    <w:rsid w:val="660D7DB5"/>
    <w:rsid w:val="660EAE54"/>
    <w:rsid w:val="663855AE"/>
    <w:rsid w:val="664E68BE"/>
    <w:rsid w:val="664FF1ED"/>
    <w:rsid w:val="665D04DD"/>
    <w:rsid w:val="66691992"/>
    <w:rsid w:val="66785C2B"/>
    <w:rsid w:val="667A5469"/>
    <w:rsid w:val="667B6640"/>
    <w:rsid w:val="6696B8B1"/>
    <w:rsid w:val="66988032"/>
    <w:rsid w:val="66AB9F89"/>
    <w:rsid w:val="66B3AA4C"/>
    <w:rsid w:val="66B57A9F"/>
    <w:rsid w:val="66BB7BE8"/>
    <w:rsid w:val="66C6B83A"/>
    <w:rsid w:val="66CAAA68"/>
    <w:rsid w:val="66D55309"/>
    <w:rsid w:val="66E670F4"/>
    <w:rsid w:val="66EA21C3"/>
    <w:rsid w:val="66EC48DA"/>
    <w:rsid w:val="66F99130"/>
    <w:rsid w:val="6700291F"/>
    <w:rsid w:val="6711A15F"/>
    <w:rsid w:val="671827BB"/>
    <w:rsid w:val="673A01E2"/>
    <w:rsid w:val="674552DF"/>
    <w:rsid w:val="6749E113"/>
    <w:rsid w:val="674CCEBD"/>
    <w:rsid w:val="6758214D"/>
    <w:rsid w:val="67598B0E"/>
    <w:rsid w:val="67851467"/>
    <w:rsid w:val="679AE58D"/>
    <w:rsid w:val="67AEFE84"/>
    <w:rsid w:val="67B7764E"/>
    <w:rsid w:val="67D662FF"/>
    <w:rsid w:val="6801C72C"/>
    <w:rsid w:val="68057A41"/>
    <w:rsid w:val="6824C5D3"/>
    <w:rsid w:val="682D54E9"/>
    <w:rsid w:val="684114DE"/>
    <w:rsid w:val="685D957D"/>
    <w:rsid w:val="685EB997"/>
    <w:rsid w:val="686E8AE6"/>
    <w:rsid w:val="68705CC4"/>
    <w:rsid w:val="689DE64F"/>
    <w:rsid w:val="68A7CD1A"/>
    <w:rsid w:val="68B3F81C"/>
    <w:rsid w:val="68BEBF18"/>
    <w:rsid w:val="68BFA904"/>
    <w:rsid w:val="69281D51"/>
    <w:rsid w:val="692ED008"/>
    <w:rsid w:val="69379BD7"/>
    <w:rsid w:val="69442BF2"/>
    <w:rsid w:val="6946FC46"/>
    <w:rsid w:val="695B29A5"/>
    <w:rsid w:val="697C6000"/>
    <w:rsid w:val="69832EC9"/>
    <w:rsid w:val="69A04CE1"/>
    <w:rsid w:val="69B8FD5A"/>
    <w:rsid w:val="69CE35BA"/>
    <w:rsid w:val="69DE3E67"/>
    <w:rsid w:val="69EBED1E"/>
    <w:rsid w:val="6A16E7CA"/>
    <w:rsid w:val="6A37042F"/>
    <w:rsid w:val="6A4D8BDF"/>
    <w:rsid w:val="6A4FC87D"/>
    <w:rsid w:val="6A53F133"/>
    <w:rsid w:val="6A5CB4C1"/>
    <w:rsid w:val="6A697370"/>
    <w:rsid w:val="6A730839"/>
    <w:rsid w:val="6A8F0940"/>
    <w:rsid w:val="6AA5DD0D"/>
    <w:rsid w:val="6AB823F3"/>
    <w:rsid w:val="6AC5E0BF"/>
    <w:rsid w:val="6AD50FC7"/>
    <w:rsid w:val="6AF2DFE9"/>
    <w:rsid w:val="6B0346B8"/>
    <w:rsid w:val="6B117D1C"/>
    <w:rsid w:val="6B2E77FD"/>
    <w:rsid w:val="6B35A46E"/>
    <w:rsid w:val="6B39E004"/>
    <w:rsid w:val="6B5B65E2"/>
    <w:rsid w:val="6B869DE0"/>
    <w:rsid w:val="6BB21B7F"/>
    <w:rsid w:val="6BB83219"/>
    <w:rsid w:val="6BC18DDB"/>
    <w:rsid w:val="6BD0F13A"/>
    <w:rsid w:val="6BD9940E"/>
    <w:rsid w:val="6BDA9DCA"/>
    <w:rsid w:val="6BDDCFF0"/>
    <w:rsid w:val="6BEFACD7"/>
    <w:rsid w:val="6BF9B0F4"/>
    <w:rsid w:val="6C0653B9"/>
    <w:rsid w:val="6C0BD3E6"/>
    <w:rsid w:val="6C0C111F"/>
    <w:rsid w:val="6C3A2863"/>
    <w:rsid w:val="6C4928F5"/>
    <w:rsid w:val="6C9D48ED"/>
    <w:rsid w:val="6CB0365B"/>
    <w:rsid w:val="6CD0FA70"/>
    <w:rsid w:val="6CE775FE"/>
    <w:rsid w:val="6CFC7A13"/>
    <w:rsid w:val="6D018F17"/>
    <w:rsid w:val="6D0BD703"/>
    <w:rsid w:val="6D21E5D6"/>
    <w:rsid w:val="6D247F67"/>
    <w:rsid w:val="6D3B8352"/>
    <w:rsid w:val="6D3C1F57"/>
    <w:rsid w:val="6D3C78D4"/>
    <w:rsid w:val="6D42A1F5"/>
    <w:rsid w:val="6D584E00"/>
    <w:rsid w:val="6D65EA81"/>
    <w:rsid w:val="6DC0C690"/>
    <w:rsid w:val="6DC4DF16"/>
    <w:rsid w:val="6DC80A10"/>
    <w:rsid w:val="6DCCAAE9"/>
    <w:rsid w:val="6DD311E9"/>
    <w:rsid w:val="6DDC11A9"/>
    <w:rsid w:val="6DE5E803"/>
    <w:rsid w:val="6DECE320"/>
    <w:rsid w:val="6DF15357"/>
    <w:rsid w:val="6DFD8EDD"/>
    <w:rsid w:val="6E0BC3F0"/>
    <w:rsid w:val="6E0DD7E6"/>
    <w:rsid w:val="6E2971A3"/>
    <w:rsid w:val="6E2AD5FF"/>
    <w:rsid w:val="6E33BF1D"/>
    <w:rsid w:val="6E4737A9"/>
    <w:rsid w:val="6E546FEB"/>
    <w:rsid w:val="6E584AC7"/>
    <w:rsid w:val="6E5C3790"/>
    <w:rsid w:val="6E5DDB59"/>
    <w:rsid w:val="6E6429B5"/>
    <w:rsid w:val="6E6D01A7"/>
    <w:rsid w:val="6E6E1A11"/>
    <w:rsid w:val="6E866AAA"/>
    <w:rsid w:val="6E8DA3FD"/>
    <w:rsid w:val="6EA6F015"/>
    <w:rsid w:val="6EBACBB5"/>
    <w:rsid w:val="6EC9925F"/>
    <w:rsid w:val="6EDEC8D0"/>
    <w:rsid w:val="6EF21788"/>
    <w:rsid w:val="6F1F0F3C"/>
    <w:rsid w:val="6F2339A0"/>
    <w:rsid w:val="6F38002C"/>
    <w:rsid w:val="6F434D3A"/>
    <w:rsid w:val="6F47F447"/>
    <w:rsid w:val="6F4B962F"/>
    <w:rsid w:val="6F51A2A0"/>
    <w:rsid w:val="6F54AF7F"/>
    <w:rsid w:val="6F581E7E"/>
    <w:rsid w:val="6F6A4FA5"/>
    <w:rsid w:val="6F737310"/>
    <w:rsid w:val="6F7F8D55"/>
    <w:rsid w:val="6F9EEB9C"/>
    <w:rsid w:val="6FB69E10"/>
    <w:rsid w:val="6FBE26C3"/>
    <w:rsid w:val="6FC97C72"/>
    <w:rsid w:val="6FD6AB86"/>
    <w:rsid w:val="6FDC825B"/>
    <w:rsid w:val="6FFB3F51"/>
    <w:rsid w:val="7001C07E"/>
    <w:rsid w:val="700349F0"/>
    <w:rsid w:val="700FEBB5"/>
    <w:rsid w:val="7016D265"/>
    <w:rsid w:val="7018187F"/>
    <w:rsid w:val="7034867E"/>
    <w:rsid w:val="7076D9F2"/>
    <w:rsid w:val="708E1C60"/>
    <w:rsid w:val="70A3405F"/>
    <w:rsid w:val="70A4ED0C"/>
    <w:rsid w:val="70D5CA1C"/>
    <w:rsid w:val="70DC9C2B"/>
    <w:rsid w:val="70F0BB39"/>
    <w:rsid w:val="7100D886"/>
    <w:rsid w:val="710D98FC"/>
    <w:rsid w:val="7115911A"/>
    <w:rsid w:val="712BDDA1"/>
    <w:rsid w:val="712CA671"/>
    <w:rsid w:val="71325C99"/>
    <w:rsid w:val="7135059A"/>
    <w:rsid w:val="7160AB1B"/>
    <w:rsid w:val="71818E34"/>
    <w:rsid w:val="7187858B"/>
    <w:rsid w:val="718CEE8D"/>
    <w:rsid w:val="71916155"/>
    <w:rsid w:val="71BAF0A5"/>
    <w:rsid w:val="71E49A8F"/>
    <w:rsid w:val="71F02118"/>
    <w:rsid w:val="71FD76CB"/>
    <w:rsid w:val="71FDA054"/>
    <w:rsid w:val="72034F3E"/>
    <w:rsid w:val="720BE262"/>
    <w:rsid w:val="72121AAD"/>
    <w:rsid w:val="7212228F"/>
    <w:rsid w:val="721ED40A"/>
    <w:rsid w:val="7222FFFF"/>
    <w:rsid w:val="72624F0B"/>
    <w:rsid w:val="72682BA5"/>
    <w:rsid w:val="727982C5"/>
    <w:rsid w:val="72B3D418"/>
    <w:rsid w:val="72CB9EA7"/>
    <w:rsid w:val="72D09674"/>
    <w:rsid w:val="72D51C38"/>
    <w:rsid w:val="72EAC05D"/>
    <w:rsid w:val="72F1930D"/>
    <w:rsid w:val="73050AAC"/>
    <w:rsid w:val="731A2F86"/>
    <w:rsid w:val="73333E50"/>
    <w:rsid w:val="734309CB"/>
    <w:rsid w:val="7355F039"/>
    <w:rsid w:val="735DDE14"/>
    <w:rsid w:val="736A5427"/>
    <w:rsid w:val="738435DE"/>
    <w:rsid w:val="738B4A80"/>
    <w:rsid w:val="7396C0DB"/>
    <w:rsid w:val="73B84502"/>
    <w:rsid w:val="73BF23E1"/>
    <w:rsid w:val="73CD306D"/>
    <w:rsid w:val="73D4B255"/>
    <w:rsid w:val="73E0D943"/>
    <w:rsid w:val="73EBFBB1"/>
    <w:rsid w:val="742B5388"/>
    <w:rsid w:val="74307312"/>
    <w:rsid w:val="7430BAA0"/>
    <w:rsid w:val="743AC1E5"/>
    <w:rsid w:val="7446A617"/>
    <w:rsid w:val="74501942"/>
    <w:rsid w:val="74607AA9"/>
    <w:rsid w:val="7478C724"/>
    <w:rsid w:val="747DE524"/>
    <w:rsid w:val="748E8210"/>
    <w:rsid w:val="749E8B14"/>
    <w:rsid w:val="749F255A"/>
    <w:rsid w:val="74AB040C"/>
    <w:rsid w:val="74C15EEE"/>
    <w:rsid w:val="74CBB477"/>
    <w:rsid w:val="74D2EDEB"/>
    <w:rsid w:val="74EF2DE4"/>
    <w:rsid w:val="74F5ED1A"/>
    <w:rsid w:val="751D4D96"/>
    <w:rsid w:val="7537F158"/>
    <w:rsid w:val="75460666"/>
    <w:rsid w:val="7566E9C0"/>
    <w:rsid w:val="75785E2F"/>
    <w:rsid w:val="757BDE49"/>
    <w:rsid w:val="757F3E68"/>
    <w:rsid w:val="75869058"/>
    <w:rsid w:val="7598791A"/>
    <w:rsid w:val="7598B821"/>
    <w:rsid w:val="7599AB36"/>
    <w:rsid w:val="75AF51D8"/>
    <w:rsid w:val="75BC4A84"/>
    <w:rsid w:val="75C20EC0"/>
    <w:rsid w:val="75CFEDA7"/>
    <w:rsid w:val="75D2EB1D"/>
    <w:rsid w:val="75D8E405"/>
    <w:rsid w:val="75DD3069"/>
    <w:rsid w:val="75E3DDFA"/>
    <w:rsid w:val="75F55EE8"/>
    <w:rsid w:val="75FA14A5"/>
    <w:rsid w:val="75FB5B5A"/>
    <w:rsid w:val="75FDABD0"/>
    <w:rsid w:val="760864A8"/>
    <w:rsid w:val="76271566"/>
    <w:rsid w:val="7633D060"/>
    <w:rsid w:val="76418180"/>
    <w:rsid w:val="767C2053"/>
    <w:rsid w:val="767CF787"/>
    <w:rsid w:val="768BC808"/>
    <w:rsid w:val="769166E2"/>
    <w:rsid w:val="7698164D"/>
    <w:rsid w:val="769E1BFA"/>
    <w:rsid w:val="76AC301D"/>
    <w:rsid w:val="76B48637"/>
    <w:rsid w:val="76BCB9F1"/>
    <w:rsid w:val="76D376E4"/>
    <w:rsid w:val="76EC6056"/>
    <w:rsid w:val="76FDBCFF"/>
    <w:rsid w:val="7725152E"/>
    <w:rsid w:val="7752BFD5"/>
    <w:rsid w:val="7758C5A9"/>
    <w:rsid w:val="77628E6E"/>
    <w:rsid w:val="776E78A2"/>
    <w:rsid w:val="779604CA"/>
    <w:rsid w:val="7797BCC7"/>
    <w:rsid w:val="77A78FDA"/>
    <w:rsid w:val="77A805D0"/>
    <w:rsid w:val="77B0E9B9"/>
    <w:rsid w:val="77C2FF5B"/>
    <w:rsid w:val="77C9A022"/>
    <w:rsid w:val="77E1A8D9"/>
    <w:rsid w:val="77E5EA31"/>
    <w:rsid w:val="77E8FAF4"/>
    <w:rsid w:val="77EF9EBB"/>
    <w:rsid w:val="783B63F0"/>
    <w:rsid w:val="7842C71A"/>
    <w:rsid w:val="7854239A"/>
    <w:rsid w:val="7855F737"/>
    <w:rsid w:val="786DBDD3"/>
    <w:rsid w:val="7873CF8E"/>
    <w:rsid w:val="788AE23F"/>
    <w:rsid w:val="78A8F8DF"/>
    <w:rsid w:val="78C7237C"/>
    <w:rsid w:val="78F68F23"/>
    <w:rsid w:val="78FB6001"/>
    <w:rsid w:val="790A3FFE"/>
    <w:rsid w:val="79190F9F"/>
    <w:rsid w:val="79212151"/>
    <w:rsid w:val="7927B021"/>
    <w:rsid w:val="793168B3"/>
    <w:rsid w:val="7935F637"/>
    <w:rsid w:val="794167FD"/>
    <w:rsid w:val="7954693C"/>
    <w:rsid w:val="795B83DB"/>
    <w:rsid w:val="797FEAC6"/>
    <w:rsid w:val="798F0008"/>
    <w:rsid w:val="799B2D1A"/>
    <w:rsid w:val="799BE03D"/>
    <w:rsid w:val="799C90D2"/>
    <w:rsid w:val="799DF317"/>
    <w:rsid w:val="79A21C1C"/>
    <w:rsid w:val="79BAE981"/>
    <w:rsid w:val="79C46C45"/>
    <w:rsid w:val="79FE7FAA"/>
    <w:rsid w:val="7A115A78"/>
    <w:rsid w:val="7A28A156"/>
    <w:rsid w:val="7A57D36F"/>
    <w:rsid w:val="7A64F0F5"/>
    <w:rsid w:val="7A76DE57"/>
    <w:rsid w:val="7A79ED05"/>
    <w:rsid w:val="7A7E4FC4"/>
    <w:rsid w:val="7A804147"/>
    <w:rsid w:val="7A849E20"/>
    <w:rsid w:val="7A8B34C8"/>
    <w:rsid w:val="7A8F6C30"/>
    <w:rsid w:val="7A9B7728"/>
    <w:rsid w:val="7AA160C4"/>
    <w:rsid w:val="7AC15A0D"/>
    <w:rsid w:val="7ACD3914"/>
    <w:rsid w:val="7AF6D076"/>
    <w:rsid w:val="7AFFB99F"/>
    <w:rsid w:val="7B18A9B0"/>
    <w:rsid w:val="7B20DDD1"/>
    <w:rsid w:val="7B33384E"/>
    <w:rsid w:val="7B39765E"/>
    <w:rsid w:val="7B3BA7AF"/>
    <w:rsid w:val="7B3F9245"/>
    <w:rsid w:val="7B40D285"/>
    <w:rsid w:val="7B473D93"/>
    <w:rsid w:val="7B4756E8"/>
    <w:rsid w:val="7B5B3DA2"/>
    <w:rsid w:val="7B660A4C"/>
    <w:rsid w:val="7B6C8DC3"/>
    <w:rsid w:val="7B94EE07"/>
    <w:rsid w:val="7BA4F9EE"/>
    <w:rsid w:val="7BA8AA2E"/>
    <w:rsid w:val="7BD02EF7"/>
    <w:rsid w:val="7BDE180A"/>
    <w:rsid w:val="7BE4EE47"/>
    <w:rsid w:val="7BF37EE1"/>
    <w:rsid w:val="7BF3F3BA"/>
    <w:rsid w:val="7BF56AEB"/>
    <w:rsid w:val="7C159091"/>
    <w:rsid w:val="7C2C61ED"/>
    <w:rsid w:val="7C4F1F39"/>
    <w:rsid w:val="7C7641FD"/>
    <w:rsid w:val="7C7F4CF6"/>
    <w:rsid w:val="7C84F159"/>
    <w:rsid w:val="7C9A22F8"/>
    <w:rsid w:val="7CA69321"/>
    <w:rsid w:val="7CAE28E5"/>
    <w:rsid w:val="7CBBC8B8"/>
    <w:rsid w:val="7CDF6C07"/>
    <w:rsid w:val="7CE8587A"/>
    <w:rsid w:val="7CEFCA31"/>
    <w:rsid w:val="7D1B5F49"/>
    <w:rsid w:val="7D24CC94"/>
    <w:rsid w:val="7D32D3BF"/>
    <w:rsid w:val="7D516346"/>
    <w:rsid w:val="7D63E20D"/>
    <w:rsid w:val="7D9796EB"/>
    <w:rsid w:val="7DA054F9"/>
    <w:rsid w:val="7DBC8858"/>
    <w:rsid w:val="7DBDB513"/>
    <w:rsid w:val="7DC5E478"/>
    <w:rsid w:val="7DD0D3E8"/>
    <w:rsid w:val="7DF50A17"/>
    <w:rsid w:val="7E00BBA0"/>
    <w:rsid w:val="7E1E9583"/>
    <w:rsid w:val="7E31BB37"/>
    <w:rsid w:val="7E31FD8C"/>
    <w:rsid w:val="7E39DA17"/>
    <w:rsid w:val="7E3B14FA"/>
    <w:rsid w:val="7E4963B5"/>
    <w:rsid w:val="7E49E0FE"/>
    <w:rsid w:val="7E534EE2"/>
    <w:rsid w:val="7E780C1B"/>
    <w:rsid w:val="7EA56EEF"/>
    <w:rsid w:val="7EAB2B36"/>
    <w:rsid w:val="7EB166AA"/>
    <w:rsid w:val="7EC814A4"/>
    <w:rsid w:val="7EE4DFB8"/>
    <w:rsid w:val="7F02DB0E"/>
    <w:rsid w:val="7F054214"/>
    <w:rsid w:val="7F1BDF87"/>
    <w:rsid w:val="7F1F23A9"/>
    <w:rsid w:val="7F1F4075"/>
    <w:rsid w:val="7F27F0B6"/>
    <w:rsid w:val="7F29AD47"/>
    <w:rsid w:val="7F3735EB"/>
    <w:rsid w:val="7F612099"/>
    <w:rsid w:val="7F67933F"/>
    <w:rsid w:val="7F748A39"/>
    <w:rsid w:val="7F9415B9"/>
    <w:rsid w:val="7FA5CB91"/>
    <w:rsid w:val="7FC408C2"/>
    <w:rsid w:val="7FDBE1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775B0"/>
  <w15:chartTrackingRefBased/>
  <w15:docId w15:val="{0A9F5EEF-BE49-409A-96A4-A18199B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3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667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D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6DE2"/>
    <w:pPr>
      <w:ind w:left="720"/>
      <w:contextualSpacing/>
    </w:pPr>
  </w:style>
  <w:style w:type="character" w:customStyle="1" w:styleId="Heading2Char">
    <w:name w:val="Heading 2 Char"/>
    <w:basedOn w:val="DefaultParagraphFont"/>
    <w:link w:val="Heading2"/>
    <w:uiPriority w:val="9"/>
    <w:rsid w:val="00C9034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35117"/>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F3C2D"/>
    <w:pPr>
      <w:tabs>
        <w:tab w:val="right" w:leader="dot" w:pos="9010"/>
      </w:tabs>
      <w:spacing w:before="120" w:after="120"/>
    </w:pPr>
    <w:rPr>
      <w:rFonts w:cstheme="minorHAnsi"/>
      <w:b/>
      <w:bCs/>
      <w:caps/>
      <w:sz w:val="20"/>
      <w:szCs w:val="20"/>
    </w:rPr>
  </w:style>
  <w:style w:type="paragraph" w:styleId="TOC2">
    <w:name w:val="toc 2"/>
    <w:basedOn w:val="Normal"/>
    <w:next w:val="Normal"/>
    <w:autoRedefine/>
    <w:uiPriority w:val="39"/>
    <w:unhideWhenUsed/>
    <w:rsid w:val="00DE043D"/>
    <w:pPr>
      <w:tabs>
        <w:tab w:val="right" w:leader="dot" w:pos="9010"/>
      </w:tabs>
      <w:ind w:left="240"/>
    </w:pPr>
    <w:rPr>
      <w:rFonts w:cstheme="minorHAnsi"/>
      <w:smallCaps/>
      <w:sz w:val="20"/>
      <w:szCs w:val="20"/>
    </w:rPr>
  </w:style>
  <w:style w:type="character" w:styleId="Hyperlink">
    <w:name w:val="Hyperlink"/>
    <w:basedOn w:val="DefaultParagraphFont"/>
    <w:uiPriority w:val="99"/>
    <w:unhideWhenUsed/>
    <w:rsid w:val="00035117"/>
    <w:rPr>
      <w:color w:val="0563C1" w:themeColor="hyperlink"/>
      <w:u w:val="single"/>
    </w:rPr>
  </w:style>
  <w:style w:type="paragraph" w:styleId="TOC3">
    <w:name w:val="toc 3"/>
    <w:basedOn w:val="Normal"/>
    <w:next w:val="Normal"/>
    <w:autoRedefine/>
    <w:uiPriority w:val="39"/>
    <w:unhideWhenUsed/>
    <w:rsid w:val="00035117"/>
    <w:pPr>
      <w:ind w:left="480"/>
    </w:pPr>
    <w:rPr>
      <w:rFonts w:cstheme="minorHAnsi"/>
      <w:i/>
      <w:iCs/>
      <w:sz w:val="20"/>
      <w:szCs w:val="20"/>
    </w:rPr>
  </w:style>
  <w:style w:type="paragraph" w:styleId="TOC4">
    <w:name w:val="toc 4"/>
    <w:basedOn w:val="Normal"/>
    <w:next w:val="Normal"/>
    <w:autoRedefine/>
    <w:uiPriority w:val="39"/>
    <w:semiHidden/>
    <w:unhideWhenUsed/>
    <w:rsid w:val="00035117"/>
    <w:pPr>
      <w:ind w:left="720"/>
    </w:pPr>
    <w:rPr>
      <w:rFonts w:cstheme="minorHAnsi"/>
      <w:sz w:val="18"/>
      <w:szCs w:val="18"/>
    </w:rPr>
  </w:style>
  <w:style w:type="paragraph" w:styleId="TOC5">
    <w:name w:val="toc 5"/>
    <w:basedOn w:val="Normal"/>
    <w:next w:val="Normal"/>
    <w:autoRedefine/>
    <w:uiPriority w:val="39"/>
    <w:semiHidden/>
    <w:unhideWhenUsed/>
    <w:rsid w:val="00035117"/>
    <w:pPr>
      <w:ind w:left="960"/>
    </w:pPr>
    <w:rPr>
      <w:rFonts w:cstheme="minorHAnsi"/>
      <w:sz w:val="18"/>
      <w:szCs w:val="18"/>
    </w:rPr>
  </w:style>
  <w:style w:type="paragraph" w:styleId="TOC6">
    <w:name w:val="toc 6"/>
    <w:basedOn w:val="Normal"/>
    <w:next w:val="Normal"/>
    <w:autoRedefine/>
    <w:uiPriority w:val="39"/>
    <w:semiHidden/>
    <w:unhideWhenUsed/>
    <w:rsid w:val="00035117"/>
    <w:pPr>
      <w:ind w:left="1200"/>
    </w:pPr>
    <w:rPr>
      <w:rFonts w:cstheme="minorHAnsi"/>
      <w:sz w:val="18"/>
      <w:szCs w:val="18"/>
    </w:rPr>
  </w:style>
  <w:style w:type="paragraph" w:styleId="TOC7">
    <w:name w:val="toc 7"/>
    <w:basedOn w:val="Normal"/>
    <w:next w:val="Normal"/>
    <w:autoRedefine/>
    <w:uiPriority w:val="39"/>
    <w:semiHidden/>
    <w:unhideWhenUsed/>
    <w:rsid w:val="00035117"/>
    <w:pPr>
      <w:ind w:left="1440"/>
    </w:pPr>
    <w:rPr>
      <w:rFonts w:cstheme="minorHAnsi"/>
      <w:sz w:val="18"/>
      <w:szCs w:val="18"/>
    </w:rPr>
  </w:style>
  <w:style w:type="paragraph" w:styleId="TOC8">
    <w:name w:val="toc 8"/>
    <w:basedOn w:val="Normal"/>
    <w:next w:val="Normal"/>
    <w:autoRedefine/>
    <w:uiPriority w:val="39"/>
    <w:semiHidden/>
    <w:unhideWhenUsed/>
    <w:rsid w:val="00035117"/>
    <w:pPr>
      <w:ind w:left="1680"/>
    </w:pPr>
    <w:rPr>
      <w:rFonts w:cstheme="minorHAnsi"/>
      <w:sz w:val="18"/>
      <w:szCs w:val="18"/>
    </w:rPr>
  </w:style>
  <w:style w:type="paragraph" w:styleId="TOC9">
    <w:name w:val="toc 9"/>
    <w:basedOn w:val="Normal"/>
    <w:next w:val="Normal"/>
    <w:autoRedefine/>
    <w:uiPriority w:val="39"/>
    <w:semiHidden/>
    <w:unhideWhenUsed/>
    <w:rsid w:val="00035117"/>
    <w:pPr>
      <w:ind w:left="1920"/>
    </w:pPr>
    <w:rPr>
      <w:rFonts w:cstheme="minorHAnsi"/>
      <w:sz w:val="18"/>
      <w:szCs w:val="18"/>
    </w:rPr>
  </w:style>
  <w:style w:type="table" w:styleId="TableGrid">
    <w:name w:val="Table Grid"/>
    <w:basedOn w:val="TableNormal"/>
    <w:uiPriority w:val="39"/>
    <w:rsid w:val="00B0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07DF"/>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93667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3142D9"/>
    <w:rPr>
      <w:sz w:val="16"/>
      <w:szCs w:val="16"/>
    </w:rPr>
  </w:style>
  <w:style w:type="paragraph" w:styleId="CommentText">
    <w:name w:val="annotation text"/>
    <w:basedOn w:val="Normal"/>
    <w:link w:val="CommentTextChar"/>
    <w:uiPriority w:val="99"/>
    <w:unhideWhenUsed/>
    <w:rsid w:val="003142D9"/>
    <w:rPr>
      <w:sz w:val="20"/>
      <w:szCs w:val="20"/>
    </w:rPr>
  </w:style>
  <w:style w:type="character" w:customStyle="1" w:styleId="CommentTextChar">
    <w:name w:val="Comment Text Char"/>
    <w:basedOn w:val="DefaultParagraphFont"/>
    <w:link w:val="CommentText"/>
    <w:uiPriority w:val="99"/>
    <w:rsid w:val="003142D9"/>
    <w:rPr>
      <w:sz w:val="20"/>
      <w:szCs w:val="20"/>
    </w:rPr>
  </w:style>
  <w:style w:type="paragraph" w:styleId="BalloonText">
    <w:name w:val="Balloon Text"/>
    <w:basedOn w:val="Normal"/>
    <w:link w:val="BalloonTextChar"/>
    <w:uiPriority w:val="99"/>
    <w:semiHidden/>
    <w:unhideWhenUsed/>
    <w:rsid w:val="003142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2D9"/>
    <w:rPr>
      <w:rFonts w:ascii="Times New Roman" w:hAnsi="Times New Roman" w:cs="Times New Roman"/>
      <w:sz w:val="18"/>
      <w:szCs w:val="18"/>
    </w:rPr>
  </w:style>
  <w:style w:type="paragraph" w:styleId="Revision">
    <w:name w:val="Revision"/>
    <w:hidden/>
    <w:uiPriority w:val="99"/>
    <w:semiHidden/>
    <w:rsid w:val="003963A2"/>
  </w:style>
  <w:style w:type="paragraph" w:styleId="CommentSubject">
    <w:name w:val="annotation subject"/>
    <w:basedOn w:val="CommentText"/>
    <w:next w:val="CommentText"/>
    <w:link w:val="CommentSubjectChar"/>
    <w:uiPriority w:val="99"/>
    <w:semiHidden/>
    <w:unhideWhenUsed/>
    <w:rsid w:val="00F15488"/>
    <w:rPr>
      <w:b/>
      <w:bCs/>
    </w:rPr>
  </w:style>
  <w:style w:type="character" w:customStyle="1" w:styleId="CommentSubjectChar">
    <w:name w:val="Comment Subject Char"/>
    <w:basedOn w:val="CommentTextChar"/>
    <w:link w:val="CommentSubject"/>
    <w:uiPriority w:val="99"/>
    <w:semiHidden/>
    <w:rsid w:val="00F15488"/>
    <w:rPr>
      <w:b/>
      <w:bCs/>
      <w:sz w:val="20"/>
      <w:szCs w:val="20"/>
    </w:rPr>
  </w:style>
  <w:style w:type="character" w:customStyle="1" w:styleId="apple-converted-space">
    <w:name w:val="apple-converted-space"/>
    <w:basedOn w:val="DefaultParagraphFont"/>
    <w:rsid w:val="00A05A19"/>
  </w:style>
  <w:style w:type="paragraph" w:styleId="FootnoteText">
    <w:name w:val="footnote text"/>
    <w:basedOn w:val="Normal"/>
    <w:link w:val="FootnoteTextChar"/>
    <w:uiPriority w:val="99"/>
    <w:semiHidden/>
    <w:unhideWhenUsed/>
    <w:rsid w:val="0037278C"/>
    <w:rPr>
      <w:sz w:val="20"/>
      <w:szCs w:val="20"/>
    </w:rPr>
  </w:style>
  <w:style w:type="character" w:customStyle="1" w:styleId="FootnoteTextChar">
    <w:name w:val="Footnote Text Char"/>
    <w:basedOn w:val="DefaultParagraphFont"/>
    <w:link w:val="FootnoteText"/>
    <w:uiPriority w:val="99"/>
    <w:semiHidden/>
    <w:rsid w:val="0037278C"/>
    <w:rPr>
      <w:sz w:val="20"/>
      <w:szCs w:val="20"/>
    </w:rPr>
  </w:style>
  <w:style w:type="character" w:styleId="FootnoteReference">
    <w:name w:val="footnote reference"/>
    <w:basedOn w:val="DefaultParagraphFont"/>
    <w:uiPriority w:val="99"/>
    <w:semiHidden/>
    <w:unhideWhenUsed/>
    <w:rsid w:val="0037278C"/>
    <w:rPr>
      <w:vertAlign w:val="superscript"/>
    </w:rPr>
  </w:style>
  <w:style w:type="paragraph" w:styleId="Header">
    <w:name w:val="header"/>
    <w:basedOn w:val="Normal"/>
    <w:link w:val="HeaderChar"/>
    <w:uiPriority w:val="99"/>
    <w:unhideWhenUsed/>
    <w:rsid w:val="0037278C"/>
    <w:pPr>
      <w:tabs>
        <w:tab w:val="center" w:pos="4513"/>
        <w:tab w:val="right" w:pos="9026"/>
      </w:tabs>
    </w:pPr>
  </w:style>
  <w:style w:type="character" w:customStyle="1" w:styleId="HeaderChar">
    <w:name w:val="Header Char"/>
    <w:basedOn w:val="DefaultParagraphFont"/>
    <w:link w:val="Header"/>
    <w:uiPriority w:val="99"/>
    <w:rsid w:val="0037278C"/>
  </w:style>
  <w:style w:type="paragraph" w:styleId="Footer">
    <w:name w:val="footer"/>
    <w:basedOn w:val="Normal"/>
    <w:link w:val="FooterChar"/>
    <w:uiPriority w:val="99"/>
    <w:unhideWhenUsed/>
    <w:rsid w:val="0037278C"/>
    <w:pPr>
      <w:tabs>
        <w:tab w:val="center" w:pos="4513"/>
        <w:tab w:val="right" w:pos="9026"/>
      </w:tabs>
    </w:pPr>
  </w:style>
  <w:style w:type="character" w:customStyle="1" w:styleId="FooterChar">
    <w:name w:val="Footer Char"/>
    <w:basedOn w:val="DefaultParagraphFont"/>
    <w:link w:val="Footer"/>
    <w:uiPriority w:val="99"/>
    <w:rsid w:val="0037278C"/>
  </w:style>
  <w:style w:type="paragraph" w:customStyle="1" w:styleId="paragraph">
    <w:name w:val="paragraph"/>
    <w:basedOn w:val="Normal"/>
    <w:rsid w:val="005156E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156E9"/>
  </w:style>
  <w:style w:type="character" w:customStyle="1" w:styleId="eop">
    <w:name w:val="eop"/>
    <w:basedOn w:val="DefaultParagraphFont"/>
    <w:rsid w:val="005156E9"/>
  </w:style>
  <w:style w:type="character" w:styleId="UnresolvedMention">
    <w:name w:val="Unresolved Mention"/>
    <w:basedOn w:val="DefaultParagraphFont"/>
    <w:uiPriority w:val="99"/>
    <w:semiHidden/>
    <w:unhideWhenUsed/>
    <w:rsid w:val="00303F75"/>
    <w:rPr>
      <w:color w:val="605E5C"/>
      <w:shd w:val="clear" w:color="auto" w:fill="E1DFDD"/>
    </w:rPr>
  </w:style>
  <w:style w:type="character" w:styleId="Mention">
    <w:name w:val="Mention"/>
    <w:basedOn w:val="DefaultParagraphFont"/>
    <w:uiPriority w:val="99"/>
    <w:unhideWhenUsed/>
    <w:rsid w:val="008252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298">
      <w:bodyDiv w:val="1"/>
      <w:marLeft w:val="0"/>
      <w:marRight w:val="0"/>
      <w:marTop w:val="0"/>
      <w:marBottom w:val="0"/>
      <w:divBdr>
        <w:top w:val="none" w:sz="0" w:space="0" w:color="auto"/>
        <w:left w:val="none" w:sz="0" w:space="0" w:color="auto"/>
        <w:bottom w:val="none" w:sz="0" w:space="0" w:color="auto"/>
        <w:right w:val="none" w:sz="0" w:space="0" w:color="auto"/>
      </w:divBdr>
    </w:div>
    <w:div w:id="247426231">
      <w:bodyDiv w:val="1"/>
      <w:marLeft w:val="0"/>
      <w:marRight w:val="0"/>
      <w:marTop w:val="0"/>
      <w:marBottom w:val="0"/>
      <w:divBdr>
        <w:top w:val="none" w:sz="0" w:space="0" w:color="auto"/>
        <w:left w:val="none" w:sz="0" w:space="0" w:color="auto"/>
        <w:bottom w:val="none" w:sz="0" w:space="0" w:color="auto"/>
        <w:right w:val="none" w:sz="0" w:space="0" w:color="auto"/>
      </w:divBdr>
    </w:div>
    <w:div w:id="448472766">
      <w:bodyDiv w:val="1"/>
      <w:marLeft w:val="0"/>
      <w:marRight w:val="0"/>
      <w:marTop w:val="0"/>
      <w:marBottom w:val="0"/>
      <w:divBdr>
        <w:top w:val="none" w:sz="0" w:space="0" w:color="auto"/>
        <w:left w:val="none" w:sz="0" w:space="0" w:color="auto"/>
        <w:bottom w:val="none" w:sz="0" w:space="0" w:color="auto"/>
        <w:right w:val="none" w:sz="0" w:space="0" w:color="auto"/>
      </w:divBdr>
    </w:div>
    <w:div w:id="499931626">
      <w:bodyDiv w:val="1"/>
      <w:marLeft w:val="0"/>
      <w:marRight w:val="0"/>
      <w:marTop w:val="0"/>
      <w:marBottom w:val="0"/>
      <w:divBdr>
        <w:top w:val="none" w:sz="0" w:space="0" w:color="auto"/>
        <w:left w:val="none" w:sz="0" w:space="0" w:color="auto"/>
        <w:bottom w:val="none" w:sz="0" w:space="0" w:color="auto"/>
        <w:right w:val="none" w:sz="0" w:space="0" w:color="auto"/>
      </w:divBdr>
    </w:div>
    <w:div w:id="564291870">
      <w:bodyDiv w:val="1"/>
      <w:marLeft w:val="0"/>
      <w:marRight w:val="0"/>
      <w:marTop w:val="0"/>
      <w:marBottom w:val="0"/>
      <w:divBdr>
        <w:top w:val="none" w:sz="0" w:space="0" w:color="auto"/>
        <w:left w:val="none" w:sz="0" w:space="0" w:color="auto"/>
        <w:bottom w:val="none" w:sz="0" w:space="0" w:color="auto"/>
        <w:right w:val="none" w:sz="0" w:space="0" w:color="auto"/>
      </w:divBdr>
    </w:div>
    <w:div w:id="730159399">
      <w:bodyDiv w:val="1"/>
      <w:marLeft w:val="0"/>
      <w:marRight w:val="0"/>
      <w:marTop w:val="0"/>
      <w:marBottom w:val="0"/>
      <w:divBdr>
        <w:top w:val="none" w:sz="0" w:space="0" w:color="auto"/>
        <w:left w:val="none" w:sz="0" w:space="0" w:color="auto"/>
        <w:bottom w:val="none" w:sz="0" w:space="0" w:color="auto"/>
        <w:right w:val="none" w:sz="0" w:space="0" w:color="auto"/>
      </w:divBdr>
    </w:div>
    <w:div w:id="737173851">
      <w:bodyDiv w:val="1"/>
      <w:marLeft w:val="0"/>
      <w:marRight w:val="0"/>
      <w:marTop w:val="0"/>
      <w:marBottom w:val="0"/>
      <w:divBdr>
        <w:top w:val="none" w:sz="0" w:space="0" w:color="auto"/>
        <w:left w:val="none" w:sz="0" w:space="0" w:color="auto"/>
        <w:bottom w:val="none" w:sz="0" w:space="0" w:color="auto"/>
        <w:right w:val="none" w:sz="0" w:space="0" w:color="auto"/>
      </w:divBdr>
    </w:div>
    <w:div w:id="737436754">
      <w:bodyDiv w:val="1"/>
      <w:marLeft w:val="0"/>
      <w:marRight w:val="0"/>
      <w:marTop w:val="0"/>
      <w:marBottom w:val="0"/>
      <w:divBdr>
        <w:top w:val="none" w:sz="0" w:space="0" w:color="auto"/>
        <w:left w:val="none" w:sz="0" w:space="0" w:color="auto"/>
        <w:bottom w:val="none" w:sz="0" w:space="0" w:color="auto"/>
        <w:right w:val="none" w:sz="0" w:space="0" w:color="auto"/>
      </w:divBdr>
    </w:div>
    <w:div w:id="812021899">
      <w:bodyDiv w:val="1"/>
      <w:marLeft w:val="0"/>
      <w:marRight w:val="0"/>
      <w:marTop w:val="0"/>
      <w:marBottom w:val="0"/>
      <w:divBdr>
        <w:top w:val="none" w:sz="0" w:space="0" w:color="auto"/>
        <w:left w:val="none" w:sz="0" w:space="0" w:color="auto"/>
        <w:bottom w:val="none" w:sz="0" w:space="0" w:color="auto"/>
        <w:right w:val="none" w:sz="0" w:space="0" w:color="auto"/>
      </w:divBdr>
    </w:div>
    <w:div w:id="933586476">
      <w:bodyDiv w:val="1"/>
      <w:marLeft w:val="0"/>
      <w:marRight w:val="0"/>
      <w:marTop w:val="0"/>
      <w:marBottom w:val="0"/>
      <w:divBdr>
        <w:top w:val="none" w:sz="0" w:space="0" w:color="auto"/>
        <w:left w:val="none" w:sz="0" w:space="0" w:color="auto"/>
        <w:bottom w:val="none" w:sz="0" w:space="0" w:color="auto"/>
        <w:right w:val="none" w:sz="0" w:space="0" w:color="auto"/>
      </w:divBdr>
    </w:div>
    <w:div w:id="949505747">
      <w:bodyDiv w:val="1"/>
      <w:marLeft w:val="0"/>
      <w:marRight w:val="0"/>
      <w:marTop w:val="0"/>
      <w:marBottom w:val="0"/>
      <w:divBdr>
        <w:top w:val="none" w:sz="0" w:space="0" w:color="auto"/>
        <w:left w:val="none" w:sz="0" w:space="0" w:color="auto"/>
        <w:bottom w:val="none" w:sz="0" w:space="0" w:color="auto"/>
        <w:right w:val="none" w:sz="0" w:space="0" w:color="auto"/>
      </w:divBdr>
    </w:div>
    <w:div w:id="1036811032">
      <w:bodyDiv w:val="1"/>
      <w:marLeft w:val="0"/>
      <w:marRight w:val="0"/>
      <w:marTop w:val="0"/>
      <w:marBottom w:val="0"/>
      <w:divBdr>
        <w:top w:val="none" w:sz="0" w:space="0" w:color="auto"/>
        <w:left w:val="none" w:sz="0" w:space="0" w:color="auto"/>
        <w:bottom w:val="none" w:sz="0" w:space="0" w:color="auto"/>
        <w:right w:val="none" w:sz="0" w:space="0" w:color="auto"/>
      </w:divBdr>
    </w:div>
    <w:div w:id="1039234297">
      <w:bodyDiv w:val="1"/>
      <w:marLeft w:val="0"/>
      <w:marRight w:val="0"/>
      <w:marTop w:val="0"/>
      <w:marBottom w:val="0"/>
      <w:divBdr>
        <w:top w:val="none" w:sz="0" w:space="0" w:color="auto"/>
        <w:left w:val="none" w:sz="0" w:space="0" w:color="auto"/>
        <w:bottom w:val="none" w:sz="0" w:space="0" w:color="auto"/>
        <w:right w:val="none" w:sz="0" w:space="0" w:color="auto"/>
      </w:divBdr>
    </w:div>
    <w:div w:id="1098522459">
      <w:bodyDiv w:val="1"/>
      <w:marLeft w:val="0"/>
      <w:marRight w:val="0"/>
      <w:marTop w:val="0"/>
      <w:marBottom w:val="0"/>
      <w:divBdr>
        <w:top w:val="none" w:sz="0" w:space="0" w:color="auto"/>
        <w:left w:val="none" w:sz="0" w:space="0" w:color="auto"/>
        <w:bottom w:val="none" w:sz="0" w:space="0" w:color="auto"/>
        <w:right w:val="none" w:sz="0" w:space="0" w:color="auto"/>
      </w:divBdr>
    </w:div>
    <w:div w:id="1117139144">
      <w:bodyDiv w:val="1"/>
      <w:marLeft w:val="0"/>
      <w:marRight w:val="0"/>
      <w:marTop w:val="0"/>
      <w:marBottom w:val="0"/>
      <w:divBdr>
        <w:top w:val="none" w:sz="0" w:space="0" w:color="auto"/>
        <w:left w:val="none" w:sz="0" w:space="0" w:color="auto"/>
        <w:bottom w:val="none" w:sz="0" w:space="0" w:color="auto"/>
        <w:right w:val="none" w:sz="0" w:space="0" w:color="auto"/>
      </w:divBdr>
    </w:div>
    <w:div w:id="1187911594">
      <w:bodyDiv w:val="1"/>
      <w:marLeft w:val="0"/>
      <w:marRight w:val="0"/>
      <w:marTop w:val="0"/>
      <w:marBottom w:val="0"/>
      <w:divBdr>
        <w:top w:val="none" w:sz="0" w:space="0" w:color="auto"/>
        <w:left w:val="none" w:sz="0" w:space="0" w:color="auto"/>
        <w:bottom w:val="none" w:sz="0" w:space="0" w:color="auto"/>
        <w:right w:val="none" w:sz="0" w:space="0" w:color="auto"/>
      </w:divBdr>
    </w:div>
    <w:div w:id="1266419960">
      <w:bodyDiv w:val="1"/>
      <w:marLeft w:val="0"/>
      <w:marRight w:val="0"/>
      <w:marTop w:val="0"/>
      <w:marBottom w:val="0"/>
      <w:divBdr>
        <w:top w:val="none" w:sz="0" w:space="0" w:color="auto"/>
        <w:left w:val="none" w:sz="0" w:space="0" w:color="auto"/>
        <w:bottom w:val="none" w:sz="0" w:space="0" w:color="auto"/>
        <w:right w:val="none" w:sz="0" w:space="0" w:color="auto"/>
      </w:divBdr>
    </w:div>
    <w:div w:id="1293826076">
      <w:bodyDiv w:val="1"/>
      <w:marLeft w:val="0"/>
      <w:marRight w:val="0"/>
      <w:marTop w:val="0"/>
      <w:marBottom w:val="0"/>
      <w:divBdr>
        <w:top w:val="none" w:sz="0" w:space="0" w:color="auto"/>
        <w:left w:val="none" w:sz="0" w:space="0" w:color="auto"/>
        <w:bottom w:val="none" w:sz="0" w:space="0" w:color="auto"/>
        <w:right w:val="none" w:sz="0" w:space="0" w:color="auto"/>
      </w:divBdr>
    </w:div>
    <w:div w:id="1359165671">
      <w:bodyDiv w:val="1"/>
      <w:marLeft w:val="0"/>
      <w:marRight w:val="0"/>
      <w:marTop w:val="0"/>
      <w:marBottom w:val="0"/>
      <w:divBdr>
        <w:top w:val="none" w:sz="0" w:space="0" w:color="auto"/>
        <w:left w:val="none" w:sz="0" w:space="0" w:color="auto"/>
        <w:bottom w:val="none" w:sz="0" w:space="0" w:color="auto"/>
        <w:right w:val="none" w:sz="0" w:space="0" w:color="auto"/>
      </w:divBdr>
    </w:div>
    <w:div w:id="1508399697">
      <w:bodyDiv w:val="1"/>
      <w:marLeft w:val="0"/>
      <w:marRight w:val="0"/>
      <w:marTop w:val="0"/>
      <w:marBottom w:val="0"/>
      <w:divBdr>
        <w:top w:val="none" w:sz="0" w:space="0" w:color="auto"/>
        <w:left w:val="none" w:sz="0" w:space="0" w:color="auto"/>
        <w:bottom w:val="none" w:sz="0" w:space="0" w:color="auto"/>
        <w:right w:val="none" w:sz="0" w:space="0" w:color="auto"/>
      </w:divBdr>
    </w:div>
    <w:div w:id="1511069396">
      <w:bodyDiv w:val="1"/>
      <w:marLeft w:val="0"/>
      <w:marRight w:val="0"/>
      <w:marTop w:val="0"/>
      <w:marBottom w:val="0"/>
      <w:divBdr>
        <w:top w:val="none" w:sz="0" w:space="0" w:color="auto"/>
        <w:left w:val="none" w:sz="0" w:space="0" w:color="auto"/>
        <w:bottom w:val="none" w:sz="0" w:space="0" w:color="auto"/>
        <w:right w:val="none" w:sz="0" w:space="0" w:color="auto"/>
      </w:divBdr>
    </w:div>
    <w:div w:id="1511720836">
      <w:bodyDiv w:val="1"/>
      <w:marLeft w:val="0"/>
      <w:marRight w:val="0"/>
      <w:marTop w:val="0"/>
      <w:marBottom w:val="0"/>
      <w:divBdr>
        <w:top w:val="none" w:sz="0" w:space="0" w:color="auto"/>
        <w:left w:val="none" w:sz="0" w:space="0" w:color="auto"/>
        <w:bottom w:val="none" w:sz="0" w:space="0" w:color="auto"/>
        <w:right w:val="none" w:sz="0" w:space="0" w:color="auto"/>
      </w:divBdr>
    </w:div>
    <w:div w:id="1516769083">
      <w:bodyDiv w:val="1"/>
      <w:marLeft w:val="0"/>
      <w:marRight w:val="0"/>
      <w:marTop w:val="0"/>
      <w:marBottom w:val="0"/>
      <w:divBdr>
        <w:top w:val="none" w:sz="0" w:space="0" w:color="auto"/>
        <w:left w:val="none" w:sz="0" w:space="0" w:color="auto"/>
        <w:bottom w:val="none" w:sz="0" w:space="0" w:color="auto"/>
        <w:right w:val="none" w:sz="0" w:space="0" w:color="auto"/>
      </w:divBdr>
    </w:div>
    <w:div w:id="1590894526">
      <w:bodyDiv w:val="1"/>
      <w:marLeft w:val="0"/>
      <w:marRight w:val="0"/>
      <w:marTop w:val="0"/>
      <w:marBottom w:val="0"/>
      <w:divBdr>
        <w:top w:val="none" w:sz="0" w:space="0" w:color="auto"/>
        <w:left w:val="none" w:sz="0" w:space="0" w:color="auto"/>
        <w:bottom w:val="none" w:sz="0" w:space="0" w:color="auto"/>
        <w:right w:val="none" w:sz="0" w:space="0" w:color="auto"/>
      </w:divBdr>
    </w:div>
    <w:div w:id="1772623067">
      <w:bodyDiv w:val="1"/>
      <w:marLeft w:val="0"/>
      <w:marRight w:val="0"/>
      <w:marTop w:val="0"/>
      <w:marBottom w:val="0"/>
      <w:divBdr>
        <w:top w:val="none" w:sz="0" w:space="0" w:color="auto"/>
        <w:left w:val="none" w:sz="0" w:space="0" w:color="auto"/>
        <w:bottom w:val="none" w:sz="0" w:space="0" w:color="auto"/>
        <w:right w:val="none" w:sz="0" w:space="0" w:color="auto"/>
      </w:divBdr>
    </w:div>
    <w:div w:id="1815367598">
      <w:bodyDiv w:val="1"/>
      <w:marLeft w:val="0"/>
      <w:marRight w:val="0"/>
      <w:marTop w:val="0"/>
      <w:marBottom w:val="0"/>
      <w:divBdr>
        <w:top w:val="none" w:sz="0" w:space="0" w:color="auto"/>
        <w:left w:val="none" w:sz="0" w:space="0" w:color="auto"/>
        <w:bottom w:val="none" w:sz="0" w:space="0" w:color="auto"/>
        <w:right w:val="none" w:sz="0" w:space="0" w:color="auto"/>
      </w:divBdr>
    </w:div>
    <w:div w:id="20999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bebe68c-b940-4723-97fc-516ab94278af" xsi:nil="true"/>
    <lcf76f155ced4ddcb4097134ff3c332f xmlns="b2327551-5aba-4f5a-9ca0-70e5ae868b77">
      <Terms xmlns="http://schemas.microsoft.com/office/infopath/2007/PartnerControls"/>
    </lcf76f155ced4ddcb4097134ff3c332f>
    <SharedWithUsers xmlns="fbebe68c-b940-4723-97fc-516ab94278af">
      <UserInfo>
        <DisplayName>Clark, Paul</DisplayName>
        <AccountId>73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072E6BEBDA3C42A396F615BA0912BE" ma:contentTypeVersion="13" ma:contentTypeDescription="Create a new document." ma:contentTypeScope="" ma:versionID="77b75fe329b465719e4359d58da63e65">
  <xsd:schema xmlns:xsd="http://www.w3.org/2001/XMLSchema" xmlns:xs="http://www.w3.org/2001/XMLSchema" xmlns:p="http://schemas.microsoft.com/office/2006/metadata/properties" xmlns:ns2="b2327551-5aba-4f5a-9ca0-70e5ae868b77" xmlns:ns3="fbebe68c-b940-4723-97fc-516ab94278af" targetNamespace="http://schemas.microsoft.com/office/2006/metadata/properties" ma:root="true" ma:fieldsID="ad392362946bc54955823f430bc09199" ns2:_="" ns3:_="">
    <xsd:import namespace="b2327551-5aba-4f5a-9ca0-70e5ae868b77"/>
    <xsd:import namespace="fbebe68c-b940-4723-97fc-516ab9427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27551-5aba-4f5a-9ca0-70e5ae868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ebe68c-b940-4723-97fc-516ab94278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99b805-7487-4bbd-b2e0-76c90b61df7a}" ma:internalName="TaxCatchAll" ma:showField="CatchAllData" ma:web="fbebe68c-b940-4723-97fc-516ab9427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2072E6BEBDA3C42A396F615BA0912BE" ma:contentTypeVersion="13" ma:contentTypeDescription="Create a new document." ma:contentTypeScope="" ma:versionID="77b75fe329b465719e4359d58da63e65">
  <xsd:schema xmlns:xsd="http://www.w3.org/2001/XMLSchema" xmlns:xs="http://www.w3.org/2001/XMLSchema" xmlns:p="http://schemas.microsoft.com/office/2006/metadata/properties" xmlns:ns2="b2327551-5aba-4f5a-9ca0-70e5ae868b77" xmlns:ns3="fbebe68c-b940-4723-97fc-516ab94278af" targetNamespace="http://schemas.microsoft.com/office/2006/metadata/properties" ma:root="true" ma:fieldsID="ad392362946bc54955823f430bc09199" ns2:_="" ns3:_="">
    <xsd:import namespace="b2327551-5aba-4f5a-9ca0-70e5ae868b77"/>
    <xsd:import namespace="fbebe68c-b940-4723-97fc-516ab9427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27551-5aba-4f5a-9ca0-70e5ae868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ebe68c-b940-4723-97fc-516ab94278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99b805-7487-4bbd-b2e0-76c90b61df7a}" ma:internalName="TaxCatchAll" ma:showField="CatchAllData" ma:web="fbebe68c-b940-4723-97fc-516ab9427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AB7C1-E641-4BD4-8606-88F38D13B83B}">
  <ds:schemaRefs>
    <ds:schemaRef ds:uri="http://schemas.microsoft.com/sharepoint/v3/contenttype/forms"/>
  </ds:schemaRefs>
</ds:datastoreItem>
</file>

<file path=customXml/itemProps2.xml><?xml version="1.0" encoding="utf-8"?>
<ds:datastoreItem xmlns:ds="http://schemas.openxmlformats.org/officeDocument/2006/customXml" ds:itemID="{74851319-E4C9-43A5-A51E-9FB0BA14EF9A}">
  <ds:schemaRefs>
    <ds:schemaRef ds:uri="http://schemas.microsoft.com/office/2006/metadata/properties"/>
    <ds:schemaRef ds:uri="http://schemas.microsoft.com/office/infopath/2007/PartnerControls"/>
    <ds:schemaRef ds:uri="fbebe68c-b940-4723-97fc-516ab94278af"/>
    <ds:schemaRef ds:uri="b2327551-5aba-4f5a-9ca0-70e5ae868b77"/>
  </ds:schemaRefs>
</ds:datastoreItem>
</file>

<file path=customXml/itemProps3.xml><?xml version="1.0" encoding="utf-8"?>
<ds:datastoreItem xmlns:ds="http://schemas.openxmlformats.org/officeDocument/2006/customXml" ds:itemID="{63E5B79A-D82C-0C46-8BCC-F28E4906480F}">
  <ds:schemaRefs>
    <ds:schemaRef ds:uri="http://schemas.openxmlformats.org/officeDocument/2006/bibliography"/>
  </ds:schemaRefs>
</ds:datastoreItem>
</file>

<file path=customXml/itemProps4.xml><?xml version="1.0" encoding="utf-8"?>
<ds:datastoreItem xmlns:ds="http://schemas.openxmlformats.org/officeDocument/2006/customXml" ds:itemID="{EC1B2833-9AFC-4258-88B2-08BCE82F5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27551-5aba-4f5a-9ca0-70e5ae868b77"/>
    <ds:schemaRef ds:uri="fbebe68c-b940-4723-97fc-516ab9427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0F183-DB58-4541-B084-B26EED73F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27551-5aba-4f5a-9ca0-70e5ae868b77"/>
    <ds:schemaRef ds:uri="fbebe68c-b940-4723-97fc-516ab9427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12401</Words>
  <Characters>70687</Characters>
  <Application>Microsoft Office Word</Application>
  <DocSecurity>0</DocSecurity>
  <Lines>589</Lines>
  <Paragraphs>165</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UCL Draft Strategic Plan 2022-27 (word)</vt:lpstr>
      <vt:lpstr>Foreword</vt:lpstr>
      <vt:lpstr>Vision, Mission and Values</vt:lpstr>
      <vt:lpstr>    Vision</vt:lpstr>
      <vt:lpstr>    Mission</vt:lpstr>
      <vt:lpstr>    Values</vt:lpstr>
      <vt:lpstr>1. Introduction</vt:lpstr>
      <vt:lpstr>2. About this Plan</vt:lpstr>
      <vt:lpstr>3. Academic initiatives</vt:lpstr>
      <vt:lpstr>    Grand Challenges</vt:lpstr>
      <vt:lpstr>    Planning for the future: education and student experience</vt:lpstr>
      <vt:lpstr>    Targeting investment in our academic endeavours</vt:lpstr>
      <vt:lpstr>4. Enabling priorities</vt:lpstr>
      <vt:lpstr>    A robust financial strategy</vt:lpstr>
      <vt:lpstr>    Size and shape</vt:lpstr>
      <vt:lpstr>    Service improvement</vt:lpstr>
      <vt:lpstr>5. Living our values</vt:lpstr>
      <vt:lpstr>6. Delivery and performance</vt:lpstr>
      <vt:lpstr>    Governance</vt:lpstr>
      <vt:lpstr>    Key Performance Indicators</vt:lpstr>
      <vt:lpstr>    Future engagement</vt:lpstr>
    </vt:vector>
  </TitlesOfParts>
  <Company/>
  <LinksUpToDate>false</LinksUpToDate>
  <CharactersWithSpaces>82923</CharactersWithSpaces>
  <SharedDoc>false</SharedDoc>
  <HLinks>
    <vt:vector size="126" baseType="variant">
      <vt:variant>
        <vt:i4>1114165</vt:i4>
      </vt:variant>
      <vt:variant>
        <vt:i4>122</vt:i4>
      </vt:variant>
      <vt:variant>
        <vt:i4>0</vt:i4>
      </vt:variant>
      <vt:variant>
        <vt:i4>5</vt:i4>
      </vt:variant>
      <vt:variant>
        <vt:lpwstr/>
      </vt:variant>
      <vt:variant>
        <vt:lpwstr>_Toc117772422</vt:lpwstr>
      </vt:variant>
      <vt:variant>
        <vt:i4>1114165</vt:i4>
      </vt:variant>
      <vt:variant>
        <vt:i4>116</vt:i4>
      </vt:variant>
      <vt:variant>
        <vt:i4>0</vt:i4>
      </vt:variant>
      <vt:variant>
        <vt:i4>5</vt:i4>
      </vt:variant>
      <vt:variant>
        <vt:lpwstr/>
      </vt:variant>
      <vt:variant>
        <vt:lpwstr>_Toc117772421</vt:lpwstr>
      </vt:variant>
      <vt:variant>
        <vt:i4>1114165</vt:i4>
      </vt:variant>
      <vt:variant>
        <vt:i4>110</vt:i4>
      </vt:variant>
      <vt:variant>
        <vt:i4>0</vt:i4>
      </vt:variant>
      <vt:variant>
        <vt:i4>5</vt:i4>
      </vt:variant>
      <vt:variant>
        <vt:lpwstr/>
      </vt:variant>
      <vt:variant>
        <vt:lpwstr>_Toc117772420</vt:lpwstr>
      </vt:variant>
      <vt:variant>
        <vt:i4>1179701</vt:i4>
      </vt:variant>
      <vt:variant>
        <vt:i4>104</vt:i4>
      </vt:variant>
      <vt:variant>
        <vt:i4>0</vt:i4>
      </vt:variant>
      <vt:variant>
        <vt:i4>5</vt:i4>
      </vt:variant>
      <vt:variant>
        <vt:lpwstr/>
      </vt:variant>
      <vt:variant>
        <vt:lpwstr>_Toc117772419</vt:lpwstr>
      </vt:variant>
      <vt:variant>
        <vt:i4>1179701</vt:i4>
      </vt:variant>
      <vt:variant>
        <vt:i4>98</vt:i4>
      </vt:variant>
      <vt:variant>
        <vt:i4>0</vt:i4>
      </vt:variant>
      <vt:variant>
        <vt:i4>5</vt:i4>
      </vt:variant>
      <vt:variant>
        <vt:lpwstr/>
      </vt:variant>
      <vt:variant>
        <vt:lpwstr>_Toc117772418</vt:lpwstr>
      </vt:variant>
      <vt:variant>
        <vt:i4>1179701</vt:i4>
      </vt:variant>
      <vt:variant>
        <vt:i4>92</vt:i4>
      </vt:variant>
      <vt:variant>
        <vt:i4>0</vt:i4>
      </vt:variant>
      <vt:variant>
        <vt:i4>5</vt:i4>
      </vt:variant>
      <vt:variant>
        <vt:lpwstr/>
      </vt:variant>
      <vt:variant>
        <vt:lpwstr>_Toc117772417</vt:lpwstr>
      </vt:variant>
      <vt:variant>
        <vt:i4>1179701</vt:i4>
      </vt:variant>
      <vt:variant>
        <vt:i4>86</vt:i4>
      </vt:variant>
      <vt:variant>
        <vt:i4>0</vt:i4>
      </vt:variant>
      <vt:variant>
        <vt:i4>5</vt:i4>
      </vt:variant>
      <vt:variant>
        <vt:lpwstr/>
      </vt:variant>
      <vt:variant>
        <vt:lpwstr>_Toc117772416</vt:lpwstr>
      </vt:variant>
      <vt:variant>
        <vt:i4>1179701</vt:i4>
      </vt:variant>
      <vt:variant>
        <vt:i4>80</vt:i4>
      </vt:variant>
      <vt:variant>
        <vt:i4>0</vt:i4>
      </vt:variant>
      <vt:variant>
        <vt:i4>5</vt:i4>
      </vt:variant>
      <vt:variant>
        <vt:lpwstr/>
      </vt:variant>
      <vt:variant>
        <vt:lpwstr>_Toc117772415</vt:lpwstr>
      </vt:variant>
      <vt:variant>
        <vt:i4>1179701</vt:i4>
      </vt:variant>
      <vt:variant>
        <vt:i4>74</vt:i4>
      </vt:variant>
      <vt:variant>
        <vt:i4>0</vt:i4>
      </vt:variant>
      <vt:variant>
        <vt:i4>5</vt:i4>
      </vt:variant>
      <vt:variant>
        <vt:lpwstr/>
      </vt:variant>
      <vt:variant>
        <vt:lpwstr>_Toc117772414</vt:lpwstr>
      </vt:variant>
      <vt:variant>
        <vt:i4>1179701</vt:i4>
      </vt:variant>
      <vt:variant>
        <vt:i4>68</vt:i4>
      </vt:variant>
      <vt:variant>
        <vt:i4>0</vt:i4>
      </vt:variant>
      <vt:variant>
        <vt:i4>5</vt:i4>
      </vt:variant>
      <vt:variant>
        <vt:lpwstr/>
      </vt:variant>
      <vt:variant>
        <vt:lpwstr>_Toc117772413</vt:lpwstr>
      </vt:variant>
      <vt:variant>
        <vt:i4>1179701</vt:i4>
      </vt:variant>
      <vt:variant>
        <vt:i4>62</vt:i4>
      </vt:variant>
      <vt:variant>
        <vt:i4>0</vt:i4>
      </vt:variant>
      <vt:variant>
        <vt:i4>5</vt:i4>
      </vt:variant>
      <vt:variant>
        <vt:lpwstr/>
      </vt:variant>
      <vt:variant>
        <vt:lpwstr>_Toc117772412</vt:lpwstr>
      </vt:variant>
      <vt:variant>
        <vt:i4>1179701</vt:i4>
      </vt:variant>
      <vt:variant>
        <vt:i4>56</vt:i4>
      </vt:variant>
      <vt:variant>
        <vt:i4>0</vt:i4>
      </vt:variant>
      <vt:variant>
        <vt:i4>5</vt:i4>
      </vt:variant>
      <vt:variant>
        <vt:lpwstr/>
      </vt:variant>
      <vt:variant>
        <vt:lpwstr>_Toc117772411</vt:lpwstr>
      </vt:variant>
      <vt:variant>
        <vt:i4>1179701</vt:i4>
      </vt:variant>
      <vt:variant>
        <vt:i4>50</vt:i4>
      </vt:variant>
      <vt:variant>
        <vt:i4>0</vt:i4>
      </vt:variant>
      <vt:variant>
        <vt:i4>5</vt:i4>
      </vt:variant>
      <vt:variant>
        <vt:lpwstr/>
      </vt:variant>
      <vt:variant>
        <vt:lpwstr>_Toc117772410</vt:lpwstr>
      </vt:variant>
      <vt:variant>
        <vt:i4>1245237</vt:i4>
      </vt:variant>
      <vt:variant>
        <vt:i4>44</vt:i4>
      </vt:variant>
      <vt:variant>
        <vt:i4>0</vt:i4>
      </vt:variant>
      <vt:variant>
        <vt:i4>5</vt:i4>
      </vt:variant>
      <vt:variant>
        <vt:lpwstr/>
      </vt:variant>
      <vt:variant>
        <vt:lpwstr>_Toc117772409</vt:lpwstr>
      </vt:variant>
      <vt:variant>
        <vt:i4>1245237</vt:i4>
      </vt:variant>
      <vt:variant>
        <vt:i4>38</vt:i4>
      </vt:variant>
      <vt:variant>
        <vt:i4>0</vt:i4>
      </vt:variant>
      <vt:variant>
        <vt:i4>5</vt:i4>
      </vt:variant>
      <vt:variant>
        <vt:lpwstr/>
      </vt:variant>
      <vt:variant>
        <vt:lpwstr>_Toc117772408</vt:lpwstr>
      </vt:variant>
      <vt:variant>
        <vt:i4>1245237</vt:i4>
      </vt:variant>
      <vt:variant>
        <vt:i4>32</vt:i4>
      </vt:variant>
      <vt:variant>
        <vt:i4>0</vt:i4>
      </vt:variant>
      <vt:variant>
        <vt:i4>5</vt:i4>
      </vt:variant>
      <vt:variant>
        <vt:lpwstr/>
      </vt:variant>
      <vt:variant>
        <vt:lpwstr>_Toc117772407</vt:lpwstr>
      </vt:variant>
      <vt:variant>
        <vt:i4>1245237</vt:i4>
      </vt:variant>
      <vt:variant>
        <vt:i4>26</vt:i4>
      </vt:variant>
      <vt:variant>
        <vt:i4>0</vt:i4>
      </vt:variant>
      <vt:variant>
        <vt:i4>5</vt:i4>
      </vt:variant>
      <vt:variant>
        <vt:lpwstr/>
      </vt:variant>
      <vt:variant>
        <vt:lpwstr>_Toc117772406</vt:lpwstr>
      </vt:variant>
      <vt:variant>
        <vt:i4>1245237</vt:i4>
      </vt:variant>
      <vt:variant>
        <vt:i4>20</vt:i4>
      </vt:variant>
      <vt:variant>
        <vt:i4>0</vt:i4>
      </vt:variant>
      <vt:variant>
        <vt:i4>5</vt:i4>
      </vt:variant>
      <vt:variant>
        <vt:lpwstr/>
      </vt:variant>
      <vt:variant>
        <vt:lpwstr>_Toc117772405</vt:lpwstr>
      </vt:variant>
      <vt:variant>
        <vt:i4>1245237</vt:i4>
      </vt:variant>
      <vt:variant>
        <vt:i4>14</vt:i4>
      </vt:variant>
      <vt:variant>
        <vt:i4>0</vt:i4>
      </vt:variant>
      <vt:variant>
        <vt:i4>5</vt:i4>
      </vt:variant>
      <vt:variant>
        <vt:lpwstr/>
      </vt:variant>
      <vt:variant>
        <vt:lpwstr>_Toc117772404</vt:lpwstr>
      </vt:variant>
      <vt:variant>
        <vt:i4>1245237</vt:i4>
      </vt:variant>
      <vt:variant>
        <vt:i4>8</vt:i4>
      </vt:variant>
      <vt:variant>
        <vt:i4>0</vt:i4>
      </vt:variant>
      <vt:variant>
        <vt:i4>5</vt:i4>
      </vt:variant>
      <vt:variant>
        <vt:lpwstr/>
      </vt:variant>
      <vt:variant>
        <vt:lpwstr>_Toc117772403</vt:lpwstr>
      </vt:variant>
      <vt:variant>
        <vt:i4>1245237</vt:i4>
      </vt:variant>
      <vt:variant>
        <vt:i4>2</vt:i4>
      </vt:variant>
      <vt:variant>
        <vt:i4>0</vt:i4>
      </vt:variant>
      <vt:variant>
        <vt:i4>5</vt:i4>
      </vt:variant>
      <vt:variant>
        <vt:lpwstr/>
      </vt:variant>
      <vt:variant>
        <vt:lpwstr>_Toc117772402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Draft Strategic Plan 2022-27 (word)</dc:title>
  <dc:subject/>
  <dc:creator>Clark, Paul</dc:creator>
  <cp:keywords/>
  <dc:description/>
  <cp:lastModifiedBy>Price, Katie</cp:lastModifiedBy>
  <cp:revision>2</cp:revision>
  <cp:lastPrinted>2022-10-12T12:33:00Z</cp:lastPrinted>
  <dcterms:created xsi:type="dcterms:W3CDTF">2023-02-17T09:45:00Z</dcterms:created>
  <dcterms:modified xsi:type="dcterms:W3CDTF">2023-02-17T09:45:00Z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0x01010002072E6BEBDA3C42A396F615BA0912BE</vt:lpwstr>
  </property>
  <property fmtid="{D5CDD505-2E9C-101B-9397-08002B2CF9AE}" pid="3" name="MediaServiceImageTags">
    <vt:lpwstr/>
  </property>
</Properties>
</file>