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35C" w:rsidRDefault="0059235C" w:rsidP="00C30AB8">
      <w:pPr>
        <w:pStyle w:val="Title"/>
        <w:rPr>
          <w:rFonts w:ascii="Arial" w:hAnsi="Arial" w:cs="Arial"/>
          <w:sz w:val="40"/>
        </w:rPr>
      </w:pPr>
    </w:p>
    <w:p w:rsidR="0059235C" w:rsidRDefault="0059235C" w:rsidP="00C30AB8">
      <w:pPr>
        <w:pStyle w:val="Title"/>
        <w:rPr>
          <w:rFonts w:ascii="Arial" w:hAnsi="Arial" w:cs="Arial"/>
          <w:sz w:val="40"/>
        </w:rPr>
      </w:pPr>
    </w:p>
    <w:p w:rsidR="00964B96" w:rsidRPr="00CD6816" w:rsidRDefault="0059235C" w:rsidP="00C30AB8">
      <w:pPr>
        <w:pStyle w:val="Title"/>
        <w:rPr>
          <w:rFonts w:ascii="Arial" w:hAnsi="Arial" w:cs="Arial"/>
          <w:sz w:val="40"/>
        </w:rPr>
      </w:pPr>
      <w:r>
        <w:rPr>
          <w:rFonts w:ascii="Arial" w:hAnsi="Arial" w:cs="Arial"/>
          <w:sz w:val="40"/>
        </w:rPr>
        <w:t>Cryptocurrencies and future</w:t>
      </w:r>
      <w:r w:rsidR="00964B96" w:rsidRPr="00CD6816">
        <w:rPr>
          <w:rFonts w:ascii="Arial" w:hAnsi="Arial" w:cs="Arial"/>
          <w:sz w:val="40"/>
        </w:rPr>
        <w:t xml:space="preserve"> crime</w:t>
      </w:r>
    </w:p>
    <w:p w:rsidR="00C30AB8" w:rsidRDefault="00C30AB8" w:rsidP="00234E46">
      <w:pPr>
        <w:pStyle w:val="Heading1"/>
      </w:pPr>
      <w:r w:rsidRPr="00234E46">
        <w:t>Summary</w:t>
      </w:r>
    </w:p>
    <w:p w:rsidR="00BB085E" w:rsidRPr="00BB085E" w:rsidRDefault="00BB085E" w:rsidP="00BB085E">
      <w:pPr>
        <w:rPr>
          <w:lang w:val="en-US"/>
        </w:rPr>
      </w:pPr>
      <w:r w:rsidRPr="00BB085E">
        <w:rPr>
          <w:lang w:val="en-US"/>
        </w:rPr>
        <w:t>Seven cryptocurrency-based crimes which could be achieved now or in the future</w:t>
      </w:r>
      <w:r>
        <w:rPr>
          <w:lang w:val="en-US"/>
        </w:rPr>
        <w:t xml:space="preserve"> </w:t>
      </w:r>
      <w:r w:rsidRPr="00BB085E">
        <w:rPr>
          <w:lang w:val="en-US"/>
        </w:rPr>
        <w:t>are identified and ranked in relation to the level of harm they can or could cause.</w:t>
      </w:r>
    </w:p>
    <w:p w:rsidR="00BB085E" w:rsidRDefault="00BB085E" w:rsidP="009B2975">
      <w:pPr>
        <w:pStyle w:val="Heading1"/>
      </w:pPr>
      <w:r>
        <w:t>Introduction</w:t>
      </w:r>
    </w:p>
    <w:p w:rsidR="00BB085E" w:rsidRDefault="00BB085E" w:rsidP="00BB085E">
      <w:pPr>
        <w:pStyle w:val="Heading2"/>
      </w:pPr>
      <w:r>
        <w:t xml:space="preserve">What are cryptocurrencies? </w:t>
      </w:r>
    </w:p>
    <w:p w:rsidR="00BB085E" w:rsidRPr="00BB085E" w:rsidRDefault="00BB085E" w:rsidP="00BB085E">
      <w:r>
        <w:t>Cryptocurrencies are a form of digital or virtual currency that have become increasingly popular since Bitcoin, the first cryptocurrency, launched in 2009.</w:t>
      </w:r>
      <w:r w:rsidR="00B86FD3">
        <w:rPr>
          <w:rStyle w:val="FootnoteReference"/>
        </w:rPr>
        <w:footnoteReference w:id="1"/>
      </w:r>
      <w:r>
        <w:t xml:space="preserve"> Cryptocurrencies use distributed ledger technology (DLT) to verify transactions, which are then added to a permanent digital record. The most familiar version of that record is the </w:t>
      </w:r>
      <w:proofErr w:type="spellStart"/>
      <w:r>
        <w:t>blockchain</w:t>
      </w:r>
      <w:proofErr w:type="spellEnd"/>
      <w:r>
        <w:t xml:space="preserve">, as used by Bitcoin. On </w:t>
      </w:r>
      <w:proofErr w:type="spellStart"/>
      <w:r>
        <w:t>blockchains</w:t>
      </w:r>
      <w:proofErr w:type="spellEnd"/>
      <w:r>
        <w:t>, transactions occurring in the same timeframe are compiled into a virtual list of transaction data on the ledger (i.e. a ‘block’) and validated through consensus by other users. The system was set up to be a cross-border payment platform that is peer-to-peer, with no third-party involvement or centralised legal oversight (such as a bank). Users can store their cryptocurrency in ‘wallets’ which consist of a public key (similar to an account number) and a private key (like a PIN code) that can be stored, such as on a user’s hard drive, external storage media or online. In general, the identities of account-holders are said to be ‘pseudo-anonymous’.</w:t>
      </w:r>
      <w:r w:rsidR="00B86FD3">
        <w:rPr>
          <w:rStyle w:val="FootnoteReference"/>
        </w:rPr>
        <w:footnoteReference w:id="2"/>
      </w:r>
      <w:r>
        <w:t xml:space="preserve"> Whilst Bitcoin is the most widely known cryptocurrency, there are currently around 2700 actively traded different coins, although estimates vary between sources</w:t>
      </w:r>
      <w:r w:rsidR="00B86FD3">
        <w:t>.</w:t>
      </w:r>
      <w:r w:rsidR="00B86FD3">
        <w:rPr>
          <w:rStyle w:val="FootnoteReference"/>
        </w:rPr>
        <w:footnoteReference w:id="3"/>
      </w:r>
    </w:p>
    <w:p w:rsidR="00BB085E" w:rsidRDefault="00BB085E" w:rsidP="0059235C">
      <w:r w:rsidRPr="00BB085E">
        <w:rPr>
          <w:rStyle w:val="Heading2Char"/>
        </w:rPr>
        <w:t>How can they be used for crime?</w:t>
      </w:r>
      <w:r>
        <w:t xml:space="preserve"> </w:t>
      </w:r>
    </w:p>
    <w:p w:rsidR="0059235C" w:rsidRDefault="00BB085E" w:rsidP="0059235C">
      <w:r>
        <w:t>In the first five months of 2020, crypto thefts, hacks, and frauds totalled $1.36 billion.</w:t>
      </w:r>
      <w:r w:rsidR="00B86FD3">
        <w:rPr>
          <w:rStyle w:val="FootnoteReference"/>
        </w:rPr>
        <w:footnoteReference w:id="4"/>
      </w:r>
      <w:r>
        <w:t xml:space="preserve"> Cryptocurrencies have a number of features which make them an attractive target for criminal activity, including the following:</w:t>
      </w:r>
    </w:p>
    <w:p w:rsidR="00B86FD3" w:rsidRDefault="00CE3F34" w:rsidP="00CE3F34">
      <w:pPr>
        <w:pStyle w:val="ListParagraph"/>
        <w:numPr>
          <w:ilvl w:val="0"/>
          <w:numId w:val="5"/>
        </w:numPr>
      </w:pPr>
      <w:r w:rsidRPr="00B86FD3">
        <w:rPr>
          <w:rStyle w:val="Heading3Char"/>
        </w:rPr>
        <w:t>Technical complexity and market volatility:</w:t>
      </w:r>
      <w:r>
        <w:t xml:space="preserve"> Consumers </w:t>
      </w:r>
      <w:r>
        <w:t>may have limited underst</w:t>
      </w:r>
      <w:r>
        <w:t xml:space="preserve">anding of the concepts involved </w:t>
      </w:r>
      <w:r>
        <w:t>and be tempted to invest t</w:t>
      </w:r>
      <w:r>
        <w:t xml:space="preserve">o ‘get rich quick’ leaving them </w:t>
      </w:r>
      <w:r>
        <w:t>vulnerable to scams.</w:t>
      </w:r>
    </w:p>
    <w:p w:rsidR="00CE3F34" w:rsidRDefault="00CE3F34" w:rsidP="00CE3F34">
      <w:pPr>
        <w:pStyle w:val="ListParagraph"/>
        <w:numPr>
          <w:ilvl w:val="0"/>
          <w:numId w:val="5"/>
        </w:numPr>
      </w:pPr>
      <w:r w:rsidRPr="00CE3F34">
        <w:rPr>
          <w:rStyle w:val="Heading3Char"/>
        </w:rPr>
        <w:t>Decentralised nature:</w:t>
      </w:r>
      <w:r>
        <w:t xml:space="preserve"> Cryptocurrency exchanges </w:t>
      </w:r>
      <w:r>
        <w:t>(businesses which al</w:t>
      </w:r>
      <w:r>
        <w:t xml:space="preserve">low users to convert coins into </w:t>
      </w:r>
      <w:r>
        <w:t>other cryptocurrencies or fia</w:t>
      </w:r>
      <w:r>
        <w:t xml:space="preserve">t – “traditional” – currencies) </w:t>
      </w:r>
      <w:r>
        <w:t>are largely centralised an</w:t>
      </w:r>
      <w:r>
        <w:t xml:space="preserve">d required to register with the </w:t>
      </w:r>
      <w:r>
        <w:t>Financial Conduct A</w:t>
      </w:r>
      <w:r>
        <w:t xml:space="preserve">uthority through UK regulation. </w:t>
      </w:r>
      <w:r>
        <w:t>However, the cryp</w:t>
      </w:r>
      <w:r>
        <w:t xml:space="preserve">tocurrency industry is, still a </w:t>
      </w:r>
      <w:r>
        <w:t>decentralised network wi</w:t>
      </w:r>
      <w:r>
        <w:t xml:space="preserve">th no central administrator, so </w:t>
      </w:r>
      <w:r>
        <w:t>accountability for law enforcement is not always clear.</w:t>
      </w:r>
      <w:r w:rsidR="00B86FD3">
        <w:rPr>
          <w:rStyle w:val="FootnoteReference"/>
        </w:rPr>
        <w:footnoteReference w:id="5"/>
      </w:r>
    </w:p>
    <w:p w:rsidR="00B86FD3" w:rsidRDefault="00CE3F34" w:rsidP="0059235C">
      <w:pPr>
        <w:pStyle w:val="ListParagraph"/>
        <w:numPr>
          <w:ilvl w:val="0"/>
          <w:numId w:val="5"/>
        </w:numPr>
      </w:pPr>
      <w:r w:rsidRPr="00CE3F34">
        <w:rPr>
          <w:rStyle w:val="Heading3Char"/>
        </w:rPr>
        <w:lastRenderedPageBreak/>
        <w:t>Anonymity:</w:t>
      </w:r>
      <w:r>
        <w:t xml:space="preserve"> The public </w:t>
      </w:r>
      <w:proofErr w:type="spellStart"/>
      <w:r>
        <w:t>bl</w:t>
      </w:r>
      <w:r>
        <w:t>ockchain</w:t>
      </w:r>
      <w:proofErr w:type="spellEnd"/>
      <w:r>
        <w:t xml:space="preserve"> records transfers, but </w:t>
      </w:r>
      <w:r>
        <w:t>they are linked to p</w:t>
      </w:r>
      <w:r>
        <w:t xml:space="preserve">seudonymous users. However, law </w:t>
      </w:r>
      <w:r>
        <w:t>enforcement agencies are able t</w:t>
      </w:r>
      <w:r>
        <w:t xml:space="preserve">o use a variety of new forensic </w:t>
      </w:r>
      <w:r>
        <w:t>techniques and tools to an</w:t>
      </w:r>
      <w:r>
        <w:t>alyse illicit flows of Bitcoin.</w:t>
      </w:r>
    </w:p>
    <w:p w:rsidR="0059235C" w:rsidRPr="0059235C" w:rsidRDefault="00CE3F34" w:rsidP="0059235C">
      <w:pPr>
        <w:pStyle w:val="ListParagraph"/>
        <w:numPr>
          <w:ilvl w:val="0"/>
          <w:numId w:val="5"/>
        </w:numPr>
      </w:pPr>
      <w:r w:rsidRPr="00CE3F34">
        <w:rPr>
          <w:rStyle w:val="Heading3Char"/>
        </w:rPr>
        <w:t>Ability to facilitate cross-border payments:</w:t>
      </w:r>
      <w:r>
        <w:t xml:space="preserve"> this could </w:t>
      </w:r>
      <w:r>
        <w:t>present an attractive oppo</w:t>
      </w:r>
      <w:r>
        <w:t xml:space="preserve">rtunity for globalised criminal </w:t>
      </w:r>
      <w:r>
        <w:t>groups requiring borderless financial channels.</w:t>
      </w:r>
      <w:r w:rsidR="00B86FD3" w:rsidRPr="00B86FD3">
        <w:rPr>
          <w:vertAlign w:val="superscript"/>
        </w:rPr>
        <w:t>1,5</w:t>
      </w:r>
    </w:p>
    <w:p w:rsidR="00C84A2A" w:rsidRDefault="00C84A2A" w:rsidP="00C84A2A">
      <w:pPr>
        <w:pStyle w:val="Heading2"/>
      </w:pPr>
      <w:r>
        <w:t>Current regulation</w:t>
      </w:r>
    </w:p>
    <w:p w:rsidR="00C84A2A" w:rsidRPr="00C84A2A" w:rsidRDefault="00AA0CC2" w:rsidP="00C84A2A">
      <w:r>
        <w:t>Most cryptocurrency exchanges are now subject to anti</w:t>
      </w:r>
      <w:r>
        <w:t>-</w:t>
      </w:r>
      <w:r>
        <w:t>money laundering and counter terrorist financing (AML/CTF) regulation. The Financial Action Task Force (FATF) – the global watchdog for AML/CTF regulations – stipulated that from June 2020, virtual asset service providers (VASPs) must comply with the same financial crime standards that already apply to traditional financial institutions (such as banks).</w:t>
      </w:r>
      <w:r w:rsidRPr="00B86FD3">
        <w:rPr>
          <w:vertAlign w:val="superscript"/>
        </w:rPr>
        <w:t>4</w:t>
      </w:r>
      <w:r>
        <w:t xml:space="preserve"> However</w:t>
      </w:r>
      <w:r>
        <w:t xml:space="preserve"> </w:t>
      </w:r>
      <w:r>
        <w:t>domestic regulators for National Governments must implement the requirements individually, which is not a matter of simply copying them.</w:t>
      </w:r>
      <w:r w:rsidR="00B86FD3">
        <w:rPr>
          <w:rStyle w:val="FootnoteReference"/>
        </w:rPr>
        <w:footnoteReference w:id="6"/>
      </w:r>
      <w:r>
        <w:t xml:space="preserve"> In January 2020, changes to the UK’s Money Laundering regulations came into force to include businesses carrying out crypto asset activities, to meet the FATF standards and the UK’s obligation to transpose the EU’s Fifth Money Laundering Directive into UK Law.</w:t>
      </w:r>
      <w:r w:rsidR="00B86FD3">
        <w:rPr>
          <w:rStyle w:val="FootnoteReference"/>
        </w:rPr>
        <w:footnoteReference w:id="7"/>
      </w:r>
      <w:r>
        <w:t xml:space="preserve"> The ‘</w:t>
      </w:r>
      <w:proofErr w:type="spellStart"/>
      <w:r>
        <w:t>Cryptoassets</w:t>
      </w:r>
      <w:proofErr w:type="spellEnd"/>
      <w:r>
        <w:t xml:space="preserve"> Taskforce’ was set up in 2018 by the Chancellor of the Exchequer, consisting of HM Treasury, the Financial Conduct Authority (FCA) and the Bank of England. The Taskforce concluded that, while the use of crypto-assets for illicit activity remains low, these risks are increasing and the use of crypto-assets for money laundering is growing.</w:t>
      </w:r>
      <w:r w:rsidR="00B86FD3">
        <w:rPr>
          <w:rStyle w:val="FootnoteReference"/>
        </w:rPr>
        <w:footnoteReference w:id="8"/>
      </w:r>
    </w:p>
    <w:p w:rsidR="00C84A2A" w:rsidRDefault="00AA0CC2" w:rsidP="001D0384">
      <w:pPr>
        <w:pStyle w:val="Heading1"/>
      </w:pPr>
      <w:r>
        <w:t xml:space="preserve">Sandpit activity </w:t>
      </w:r>
    </w:p>
    <w:p w:rsidR="00B86FD3" w:rsidRDefault="00AA0CC2" w:rsidP="00AA0CC2">
      <w:r>
        <w:t>Through a systematic review of the literature, this scoping study identified seven categories</w:t>
      </w:r>
      <w:r w:rsidR="00B86FD3">
        <w:rPr>
          <w:rStyle w:val="FootnoteReference"/>
        </w:rPr>
        <w:footnoteReference w:id="9"/>
      </w:r>
      <w:r>
        <w:t xml:space="preserve"> of crime that could be facilitated by cryptocurrencies. At a two day ‘sandpit’ event, these were then ranked by 27 experts including representatives from academia, the police, the defence sector, the </w:t>
      </w:r>
      <w:proofErr w:type="spellStart"/>
      <w:r>
        <w:t>fintech</w:t>
      </w:r>
      <w:proofErr w:type="spellEnd"/>
      <w:r>
        <w:t xml:space="preserve"> industry and government in terms of: </w:t>
      </w:r>
    </w:p>
    <w:p w:rsidR="00B86FD3" w:rsidRDefault="00AA0CC2" w:rsidP="00AA0CC2">
      <w:pPr>
        <w:pStyle w:val="ListParagraph"/>
        <w:numPr>
          <w:ilvl w:val="0"/>
          <w:numId w:val="6"/>
        </w:numPr>
      </w:pPr>
      <w:r>
        <w:t>Harm: to i</w:t>
      </w:r>
      <w:r w:rsidR="00B86FD3">
        <w:t>ndividual victims or society.</w:t>
      </w:r>
    </w:p>
    <w:p w:rsidR="00B86FD3" w:rsidRDefault="00AA0CC2" w:rsidP="00AA0CC2">
      <w:pPr>
        <w:pStyle w:val="ListParagraph"/>
        <w:numPr>
          <w:ilvl w:val="0"/>
          <w:numId w:val="6"/>
        </w:numPr>
      </w:pPr>
      <w:r>
        <w:t xml:space="preserve">Criminal profit: for </w:t>
      </w:r>
      <w:r w:rsidR="00B86FD3">
        <w:t>an individual or crime group.</w:t>
      </w:r>
    </w:p>
    <w:p w:rsidR="00B86FD3" w:rsidRDefault="00AA0CC2" w:rsidP="00AA0CC2">
      <w:pPr>
        <w:pStyle w:val="ListParagraph"/>
        <w:numPr>
          <w:ilvl w:val="0"/>
          <w:numId w:val="6"/>
        </w:numPr>
      </w:pPr>
      <w:r>
        <w:t>Feasibility: The readiness of the technology, its availability and the practicalities of achieving the</w:t>
      </w:r>
      <w:r w:rsidR="00B86FD3">
        <w:t xml:space="preserve"> crime.</w:t>
      </w:r>
    </w:p>
    <w:p w:rsidR="00B86FD3" w:rsidRDefault="00AA0CC2" w:rsidP="00B86FD3">
      <w:pPr>
        <w:pStyle w:val="ListParagraph"/>
        <w:numPr>
          <w:ilvl w:val="0"/>
          <w:numId w:val="6"/>
        </w:numPr>
      </w:pPr>
      <w:r>
        <w:t xml:space="preserve">Difficulty of defeat: The difficulty of preventing, detecting or rendering the crime unprofitable. Consideration was given to whether measures would be obvious, simple or complex, and whether or not it required behaviour change. </w:t>
      </w:r>
    </w:p>
    <w:p w:rsidR="00AA0CC2" w:rsidRPr="00AA0CC2" w:rsidRDefault="00AA0CC2" w:rsidP="00B86FD3">
      <w:r>
        <w:t>The results of the cryptocurrency ‘problem scenario’ identification an</w:t>
      </w:r>
      <w:r w:rsidR="00B86FD3">
        <w:t xml:space="preserve">d ranking exercise are shown in the table below. </w:t>
      </w:r>
    </w:p>
    <w:p w:rsidR="00C84A2A" w:rsidRDefault="009410FD" w:rsidP="001D0384">
      <w:pPr>
        <w:pStyle w:val="Heading1"/>
      </w:pPr>
      <w:r>
        <w:t xml:space="preserve">The future of cryptocurrency-based crime </w:t>
      </w:r>
    </w:p>
    <w:p w:rsidR="009410FD" w:rsidRDefault="009410FD" w:rsidP="009410FD">
      <w:r>
        <w:t>This study found that extortion (ransomware), pump-and-dump schemes and money laundering using Bitcoin ATMs were perceived as the most profitable and feasible cryptocurrency</w:t>
      </w:r>
      <w:r>
        <w:t xml:space="preserve"> </w:t>
      </w:r>
      <w:r>
        <w:t xml:space="preserve">based crimes from the scenarios selected. Extortion (ransomware) was also </w:t>
      </w:r>
      <w:r>
        <w:lastRenderedPageBreak/>
        <w:t>seen as the most harmful crime. At the time of the sandpit, participants highlighted the need for regulation and international cooperation as countries responded to cryptocurrencies in different ways. The work of the FATF has begun to lead to wider coordination. Sandpit participants did not have a shared view on how widespread the future uptake of cryptocurrencies is likely to be. However, it is clear that a number of crimes could be, and in some cases already are, enabled and accelerated by cryptocurrencies and there are opportunities for fraud based on its unique features.</w:t>
      </w:r>
    </w:p>
    <w:p w:rsidR="009410FD" w:rsidRDefault="009410FD" w:rsidP="009410FD">
      <w:r>
        <w:t xml:space="preserve">This report exclusively focuses on the crimes identified at the sandpit event. A full report will be published later this year with a comprehensive overview of the field. </w:t>
      </w:r>
    </w:p>
    <w:p w:rsidR="009410FD" w:rsidRDefault="009410FD" w:rsidP="009410FD">
      <w:r w:rsidRPr="009410FD">
        <w:rPr>
          <w:rStyle w:val="Heading2Char"/>
        </w:rPr>
        <w:t>Future work</w:t>
      </w:r>
      <w:r>
        <w:t xml:space="preserve"> </w:t>
      </w:r>
    </w:p>
    <w:p w:rsidR="00B86FD3" w:rsidRDefault="009410FD" w:rsidP="009410FD">
      <w:r>
        <w:t xml:space="preserve">The scoping review of cryptocurrency crime highlighted that most work in this emerging field of research looks at only one type of cryptocurrency (Bitcoin). As a result of this study, The Dawes Centre has funded two new PhD projects which will look at the following to address key gaps in current understanding: </w:t>
      </w:r>
    </w:p>
    <w:p w:rsidR="00B86FD3" w:rsidRDefault="009410FD" w:rsidP="009410FD">
      <w:pPr>
        <w:pStyle w:val="ListParagraph"/>
        <w:numPr>
          <w:ilvl w:val="0"/>
          <w:numId w:val="7"/>
        </w:numPr>
      </w:pPr>
      <w:r>
        <w:t>Computational approaches to understanding cryptocurrency crime on a large scale</w:t>
      </w:r>
      <w:r w:rsidR="00B86FD3">
        <w:t>; and</w:t>
      </w:r>
    </w:p>
    <w:p w:rsidR="009B2975" w:rsidRDefault="009410FD" w:rsidP="009410FD">
      <w:pPr>
        <w:pStyle w:val="ListParagraph"/>
        <w:numPr>
          <w:ilvl w:val="0"/>
          <w:numId w:val="7"/>
        </w:numPr>
      </w:pPr>
      <w:r>
        <w:t>Assessing the evidential requirements for cryptocurrency-related criminal prosecution and facilitating these using automated information extraction methods.</w:t>
      </w:r>
    </w:p>
    <w:tbl>
      <w:tblPr>
        <w:tblStyle w:val="TableGrid"/>
        <w:tblW w:w="0" w:type="auto"/>
        <w:tblInd w:w="-998" w:type="dxa"/>
        <w:tblLook w:val="04A0" w:firstRow="1" w:lastRow="0" w:firstColumn="1" w:lastColumn="0" w:noHBand="0" w:noVBand="1"/>
      </w:tblPr>
      <w:tblGrid>
        <w:gridCol w:w="5246"/>
        <w:gridCol w:w="1134"/>
        <w:gridCol w:w="1184"/>
        <w:gridCol w:w="1292"/>
        <w:gridCol w:w="1158"/>
      </w:tblGrid>
      <w:tr w:rsidR="009B2975" w:rsidTr="00A30BA1">
        <w:trPr>
          <w:trHeight w:val="1397"/>
        </w:trPr>
        <w:tc>
          <w:tcPr>
            <w:tcW w:w="5246" w:type="dxa"/>
          </w:tcPr>
          <w:p w:rsidR="009B2975" w:rsidRDefault="009B2975" w:rsidP="009B2975">
            <w:pPr>
              <w:pStyle w:val="Heading2"/>
            </w:pPr>
            <w:r>
              <w:lastRenderedPageBreak/>
              <w:t>Crime</w:t>
            </w:r>
          </w:p>
          <w:p w:rsidR="009B2975" w:rsidRDefault="009B2975" w:rsidP="009410FD">
            <w:r>
              <w:t xml:space="preserve">Crime dimension ranking key: </w:t>
            </w:r>
          </w:p>
          <w:p w:rsidR="009B2975" w:rsidRDefault="009B2975" w:rsidP="009B2975">
            <w:r w:rsidRPr="009B2975">
              <w:drawing>
                <wp:inline distT="0" distB="0" distL="0" distR="0" wp14:anchorId="37255B97" wp14:editId="7C9F71E4">
                  <wp:extent cx="1821180" cy="35411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76805" cy="364934"/>
                          </a:xfrm>
                          <a:prstGeom prst="rect">
                            <a:avLst/>
                          </a:prstGeom>
                        </pic:spPr>
                      </pic:pic>
                    </a:graphicData>
                  </a:graphic>
                </wp:inline>
              </w:drawing>
            </w:r>
            <w:r>
              <w:t xml:space="preserve"> </w:t>
            </w:r>
          </w:p>
        </w:tc>
        <w:tc>
          <w:tcPr>
            <w:tcW w:w="1134" w:type="dxa"/>
          </w:tcPr>
          <w:p w:rsidR="009B2975" w:rsidRDefault="009B2975" w:rsidP="009B2975">
            <w:pPr>
              <w:pStyle w:val="Heading2"/>
            </w:pPr>
            <w:r>
              <w:t>Harm</w:t>
            </w:r>
          </w:p>
        </w:tc>
        <w:tc>
          <w:tcPr>
            <w:tcW w:w="1184" w:type="dxa"/>
          </w:tcPr>
          <w:p w:rsidR="009B2975" w:rsidRDefault="009B2975" w:rsidP="009B2975">
            <w:pPr>
              <w:pStyle w:val="Heading2"/>
            </w:pPr>
            <w:r>
              <w:t>Criminal profit</w:t>
            </w:r>
          </w:p>
        </w:tc>
        <w:tc>
          <w:tcPr>
            <w:tcW w:w="1292" w:type="dxa"/>
          </w:tcPr>
          <w:p w:rsidR="009B2975" w:rsidRDefault="009B2975" w:rsidP="009B2975">
            <w:pPr>
              <w:pStyle w:val="Heading2"/>
            </w:pPr>
            <w:r>
              <w:t>Feasibility</w:t>
            </w:r>
          </w:p>
        </w:tc>
        <w:tc>
          <w:tcPr>
            <w:tcW w:w="1158" w:type="dxa"/>
          </w:tcPr>
          <w:p w:rsidR="009B2975" w:rsidRDefault="009B2975" w:rsidP="009B2975">
            <w:pPr>
              <w:pStyle w:val="Heading2"/>
            </w:pPr>
            <w:r>
              <w:t>Difficulty of defeat</w:t>
            </w:r>
          </w:p>
        </w:tc>
      </w:tr>
      <w:tr w:rsidR="00A30BA1" w:rsidTr="00A30BA1">
        <w:tc>
          <w:tcPr>
            <w:tcW w:w="5246" w:type="dxa"/>
          </w:tcPr>
          <w:p w:rsidR="00A30BA1" w:rsidRDefault="00A30BA1" w:rsidP="00A30BA1">
            <w:pPr>
              <w:pStyle w:val="Heading2"/>
            </w:pPr>
            <w:r w:rsidRPr="00A30BA1">
              <w:t xml:space="preserve">Extortion (ransomware) </w:t>
            </w:r>
          </w:p>
          <w:p w:rsidR="009B2975" w:rsidRDefault="00A30BA1" w:rsidP="009410FD">
            <w:r w:rsidRPr="00A30BA1">
              <w:t>Cryptocurrencies have helped to enable ransomware as a form of extortion. The most typical crime involves the use of malware to encrypt files on a victim’s hard drive, making it impossible for them to decrypt and access them. To regain access, the victim has to pay the criminals, typically with cryptocurrency. While there is always the risk that the criminals will not decrypt the files after payment, they often do, which incentivises payment. This malware can have devastating effects on institutions (especially those relying on older technology, such as hospitals). Cryptocurrencies provide a means for offenders to receive payment from anyone with internet access, and in a way that can be more difficult to trace than a regular bank account. This crime rated highly for all four crime dimensions – they can be most harmful in denying access to essential IT systems and their prevention depends on humans’ alertness of not becoming victim of standard cybercrime methods (such as phishing) which are often used to initiate these attacks.</w:t>
            </w:r>
          </w:p>
        </w:tc>
        <w:tc>
          <w:tcPr>
            <w:tcW w:w="1134" w:type="dxa"/>
          </w:tcPr>
          <w:p w:rsidR="009B2975" w:rsidRDefault="00A30BA1" w:rsidP="009410FD">
            <w:r w:rsidRPr="00A30BA1">
              <w:drawing>
                <wp:inline distT="0" distB="0" distL="0" distR="0" wp14:anchorId="525759FA" wp14:editId="7B94D236">
                  <wp:extent cx="295316" cy="990738"/>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5316" cy="990738"/>
                          </a:xfrm>
                          <a:prstGeom prst="rect">
                            <a:avLst/>
                          </a:prstGeom>
                        </pic:spPr>
                      </pic:pic>
                    </a:graphicData>
                  </a:graphic>
                </wp:inline>
              </w:drawing>
            </w:r>
          </w:p>
        </w:tc>
        <w:tc>
          <w:tcPr>
            <w:tcW w:w="1184" w:type="dxa"/>
          </w:tcPr>
          <w:p w:rsidR="009B2975" w:rsidRDefault="00A30BA1" w:rsidP="009410FD">
            <w:r w:rsidRPr="00A30BA1">
              <w:drawing>
                <wp:inline distT="0" distB="0" distL="0" distR="0" wp14:anchorId="2C95C573" wp14:editId="66B36581">
                  <wp:extent cx="295316" cy="990738"/>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5316" cy="990738"/>
                          </a:xfrm>
                          <a:prstGeom prst="rect">
                            <a:avLst/>
                          </a:prstGeom>
                        </pic:spPr>
                      </pic:pic>
                    </a:graphicData>
                  </a:graphic>
                </wp:inline>
              </w:drawing>
            </w:r>
          </w:p>
        </w:tc>
        <w:tc>
          <w:tcPr>
            <w:tcW w:w="1292" w:type="dxa"/>
          </w:tcPr>
          <w:p w:rsidR="009B2975" w:rsidRDefault="00A30BA1" w:rsidP="009410FD">
            <w:r w:rsidRPr="00A30BA1">
              <w:drawing>
                <wp:inline distT="0" distB="0" distL="0" distR="0" wp14:anchorId="0D241018" wp14:editId="4EAE6250">
                  <wp:extent cx="295316" cy="990738"/>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5316" cy="990738"/>
                          </a:xfrm>
                          <a:prstGeom prst="rect">
                            <a:avLst/>
                          </a:prstGeom>
                        </pic:spPr>
                      </pic:pic>
                    </a:graphicData>
                  </a:graphic>
                </wp:inline>
              </w:drawing>
            </w:r>
          </w:p>
        </w:tc>
        <w:tc>
          <w:tcPr>
            <w:tcW w:w="1158" w:type="dxa"/>
          </w:tcPr>
          <w:p w:rsidR="009B2975" w:rsidRDefault="00A30BA1" w:rsidP="009410FD">
            <w:r w:rsidRPr="00A30BA1">
              <w:drawing>
                <wp:inline distT="0" distB="0" distL="0" distR="0" wp14:anchorId="09335246" wp14:editId="03DF92BC">
                  <wp:extent cx="295316" cy="990738"/>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5316" cy="990738"/>
                          </a:xfrm>
                          <a:prstGeom prst="rect">
                            <a:avLst/>
                          </a:prstGeom>
                        </pic:spPr>
                      </pic:pic>
                    </a:graphicData>
                  </a:graphic>
                </wp:inline>
              </w:drawing>
            </w:r>
          </w:p>
        </w:tc>
      </w:tr>
      <w:tr w:rsidR="00A30BA1" w:rsidTr="00A30BA1">
        <w:tc>
          <w:tcPr>
            <w:tcW w:w="5246" w:type="dxa"/>
          </w:tcPr>
          <w:p w:rsidR="009B2975" w:rsidRDefault="00214FB8" w:rsidP="009410FD">
            <w:r w:rsidRPr="00214FB8">
              <w:rPr>
                <w:rStyle w:val="Heading2Char"/>
              </w:rPr>
              <w:t>Pump-and-dump schemes</w:t>
            </w:r>
            <w:r w:rsidRPr="00214FB8">
              <w:t xml:space="preserve"> </w:t>
            </w:r>
            <w:r>
              <w:br/>
            </w:r>
            <w:r w:rsidRPr="00214FB8">
              <w:t xml:space="preserve">A common form of market manipulation where criminals purchase quantities of low-cost stock, and then artificially inflate the price (often through misinformation) before selling off their holdings. This also happens in the cryptocurrency space: bad actors purchase low market-capitalisation cryptocurrencies (meaning they are a lower price and have a smaller circulation supply) and then attempt to inflate the price by spreading misinformation and orchestrating a group buy of the coin to give the impression outsiders are buying it. This scam preys on people’s fear of missing out. Pump-and-dump schemes ranked highly for profitability, feasibility and difficulty to defeat, but were seen to be the least harmful issue, perhaps because there is no particular victim and those </w:t>
            </w:r>
            <w:r w:rsidRPr="00214FB8">
              <w:lastRenderedPageBreak/>
              <w:t>involved are aware of the risk of speculative trading activities. However, such schemes could be harmful to the confidence and integrity of the market in question.</w:t>
            </w:r>
          </w:p>
        </w:tc>
        <w:tc>
          <w:tcPr>
            <w:tcW w:w="1134" w:type="dxa"/>
          </w:tcPr>
          <w:p w:rsidR="009B2975" w:rsidRDefault="00214FB8" w:rsidP="009410FD">
            <w:r w:rsidRPr="00A30BA1">
              <w:lastRenderedPageBreak/>
              <w:drawing>
                <wp:anchor distT="0" distB="0" distL="114300" distR="114300" simplePos="0" relativeHeight="251658240" behindDoc="0" locked="0" layoutInCell="1" allowOverlap="1">
                  <wp:simplePos x="0" y="0"/>
                  <wp:positionH relativeFrom="column">
                    <wp:posOffset>80645</wp:posOffset>
                  </wp:positionH>
                  <wp:positionV relativeFrom="paragraph">
                    <wp:posOffset>703580</wp:posOffset>
                  </wp:positionV>
                  <wp:extent cx="295275" cy="28956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70769"/>
                          <a:stretch/>
                        </pic:blipFill>
                        <pic:spPr bwMode="auto">
                          <a:xfrm>
                            <a:off x="0" y="0"/>
                            <a:ext cx="295275" cy="289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184" w:type="dxa"/>
          </w:tcPr>
          <w:p w:rsidR="009B2975" w:rsidRDefault="00214FB8" w:rsidP="009410FD">
            <w:r w:rsidRPr="00A30BA1">
              <w:drawing>
                <wp:inline distT="0" distB="0" distL="0" distR="0" wp14:anchorId="6EA3D59C" wp14:editId="1E46C147">
                  <wp:extent cx="295316" cy="990738"/>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5316" cy="990738"/>
                          </a:xfrm>
                          <a:prstGeom prst="rect">
                            <a:avLst/>
                          </a:prstGeom>
                        </pic:spPr>
                      </pic:pic>
                    </a:graphicData>
                  </a:graphic>
                </wp:inline>
              </w:drawing>
            </w:r>
          </w:p>
        </w:tc>
        <w:tc>
          <w:tcPr>
            <w:tcW w:w="1292" w:type="dxa"/>
          </w:tcPr>
          <w:p w:rsidR="009B2975" w:rsidRDefault="00214FB8" w:rsidP="009410FD">
            <w:r w:rsidRPr="00A30BA1">
              <w:drawing>
                <wp:inline distT="0" distB="0" distL="0" distR="0" wp14:anchorId="6EA3D59C" wp14:editId="1E46C147">
                  <wp:extent cx="295316" cy="990738"/>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5316" cy="990738"/>
                          </a:xfrm>
                          <a:prstGeom prst="rect">
                            <a:avLst/>
                          </a:prstGeom>
                        </pic:spPr>
                      </pic:pic>
                    </a:graphicData>
                  </a:graphic>
                </wp:inline>
              </w:drawing>
            </w:r>
          </w:p>
        </w:tc>
        <w:tc>
          <w:tcPr>
            <w:tcW w:w="1158" w:type="dxa"/>
          </w:tcPr>
          <w:p w:rsidR="009B2975" w:rsidRDefault="00214FB8" w:rsidP="009410FD">
            <w:r w:rsidRPr="00A30BA1">
              <w:drawing>
                <wp:inline distT="0" distB="0" distL="0" distR="0" wp14:anchorId="6EA3D59C" wp14:editId="1E46C147">
                  <wp:extent cx="295316" cy="990738"/>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5316" cy="990738"/>
                          </a:xfrm>
                          <a:prstGeom prst="rect">
                            <a:avLst/>
                          </a:prstGeom>
                        </pic:spPr>
                      </pic:pic>
                    </a:graphicData>
                  </a:graphic>
                </wp:inline>
              </w:drawing>
            </w:r>
          </w:p>
        </w:tc>
      </w:tr>
      <w:tr w:rsidR="00A30BA1" w:rsidTr="00A30BA1">
        <w:tc>
          <w:tcPr>
            <w:tcW w:w="5246" w:type="dxa"/>
          </w:tcPr>
          <w:p w:rsidR="009B2975" w:rsidRDefault="00214FB8" w:rsidP="009410FD">
            <w:r w:rsidRPr="00214FB8">
              <w:rPr>
                <w:rStyle w:val="Heading2Char"/>
              </w:rPr>
              <w:lastRenderedPageBreak/>
              <w:t>Money laundering:</w:t>
            </w:r>
            <w:r>
              <w:t xml:space="preserve"> </w:t>
            </w:r>
            <w:r w:rsidRPr="00214FB8">
              <w:rPr>
                <w:rStyle w:val="Heading2Char"/>
              </w:rPr>
              <w:t>Bitcoin ATMs</w:t>
            </w:r>
            <w:r>
              <w:t xml:space="preserve"> </w:t>
            </w:r>
            <w:r>
              <w:br/>
            </w:r>
            <w:r>
              <w:t>Bitcoin ATMs allow users to purchase cryptocurrencies in a physical location, with potentially illicitly acquired cash. The ATM will either scan a QR code on the user’s phone or print out a receipt with a QR code that users can scan in order to transfer the cryptocurrencies into their own wallet. Bitcoin ATMs are not intrinsically criminal, but the worry is that they can facilitate money laundering (as in the case of money mules - see below). Most Bitcoin ATMs can require that a user identify themselves with some form of government ID, but whether this is required is up to the owner of the machine. In some jurisdictions, there is a legal requirement that ID is mandatory for these types of transactions, so machine owners would be expected to comply with this. This still makes machines susceptible to criminal use if offenders are engaging with identity fraud. Bitcoin ATMs were rated highly for all dimensions except ‘difficulty of defeat’, perhaps because control could be imposed through stricter ID checks or by placing maximum withdrawal limits on bitcoin. To launder large amounts, other steps need to be taken by criminals (such as hiring money mules), which might lower the profitability of the crime</w:t>
            </w:r>
            <w:r w:rsidR="0035326F">
              <w:t>.</w:t>
            </w:r>
          </w:p>
        </w:tc>
        <w:tc>
          <w:tcPr>
            <w:tcW w:w="1134" w:type="dxa"/>
          </w:tcPr>
          <w:p w:rsidR="009B2975" w:rsidRDefault="00214FB8" w:rsidP="009410FD">
            <w:r w:rsidRPr="00A30BA1">
              <w:drawing>
                <wp:inline distT="0" distB="0" distL="0" distR="0" wp14:anchorId="61630668" wp14:editId="2EF9AAA9">
                  <wp:extent cx="295316" cy="990738"/>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5316" cy="990738"/>
                          </a:xfrm>
                          <a:prstGeom prst="rect">
                            <a:avLst/>
                          </a:prstGeom>
                        </pic:spPr>
                      </pic:pic>
                    </a:graphicData>
                  </a:graphic>
                </wp:inline>
              </w:drawing>
            </w:r>
          </w:p>
        </w:tc>
        <w:tc>
          <w:tcPr>
            <w:tcW w:w="1184" w:type="dxa"/>
          </w:tcPr>
          <w:p w:rsidR="009B2975" w:rsidRDefault="00214FB8" w:rsidP="009410FD">
            <w:r w:rsidRPr="00A30BA1">
              <w:drawing>
                <wp:inline distT="0" distB="0" distL="0" distR="0" wp14:anchorId="61630668" wp14:editId="2EF9AAA9">
                  <wp:extent cx="295316" cy="990738"/>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5316" cy="990738"/>
                          </a:xfrm>
                          <a:prstGeom prst="rect">
                            <a:avLst/>
                          </a:prstGeom>
                        </pic:spPr>
                      </pic:pic>
                    </a:graphicData>
                  </a:graphic>
                </wp:inline>
              </w:drawing>
            </w:r>
          </w:p>
        </w:tc>
        <w:tc>
          <w:tcPr>
            <w:tcW w:w="1292" w:type="dxa"/>
          </w:tcPr>
          <w:p w:rsidR="009B2975" w:rsidRDefault="00214FB8" w:rsidP="009410FD">
            <w:r w:rsidRPr="00A30BA1">
              <w:drawing>
                <wp:inline distT="0" distB="0" distL="0" distR="0" wp14:anchorId="61630668" wp14:editId="2EF9AAA9">
                  <wp:extent cx="295316" cy="990738"/>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5316" cy="990738"/>
                          </a:xfrm>
                          <a:prstGeom prst="rect">
                            <a:avLst/>
                          </a:prstGeom>
                        </pic:spPr>
                      </pic:pic>
                    </a:graphicData>
                  </a:graphic>
                </wp:inline>
              </w:drawing>
            </w:r>
          </w:p>
        </w:tc>
        <w:tc>
          <w:tcPr>
            <w:tcW w:w="1158" w:type="dxa"/>
          </w:tcPr>
          <w:p w:rsidR="009B2975" w:rsidRDefault="00214FB8" w:rsidP="009410FD">
            <w:r w:rsidRPr="00A30BA1">
              <w:drawing>
                <wp:anchor distT="0" distB="0" distL="114300" distR="114300" simplePos="0" relativeHeight="251660288" behindDoc="0" locked="0" layoutInCell="1" allowOverlap="1" wp14:anchorId="601D0AFC" wp14:editId="553B58B6">
                  <wp:simplePos x="0" y="0"/>
                  <wp:positionH relativeFrom="column">
                    <wp:posOffset>-5080</wp:posOffset>
                  </wp:positionH>
                  <wp:positionV relativeFrom="paragraph">
                    <wp:posOffset>703580</wp:posOffset>
                  </wp:positionV>
                  <wp:extent cx="295275" cy="289560"/>
                  <wp:effectExtent l="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70769"/>
                          <a:stretch/>
                        </pic:blipFill>
                        <pic:spPr bwMode="auto">
                          <a:xfrm>
                            <a:off x="0" y="0"/>
                            <a:ext cx="295275" cy="289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A30BA1" w:rsidTr="00A30BA1">
        <w:tc>
          <w:tcPr>
            <w:tcW w:w="5246" w:type="dxa"/>
          </w:tcPr>
          <w:p w:rsidR="009B2975" w:rsidRDefault="0035326F" w:rsidP="009410FD">
            <w:proofErr w:type="spellStart"/>
            <w:r w:rsidRPr="0035326F">
              <w:rPr>
                <w:rStyle w:val="Heading2Char"/>
              </w:rPr>
              <w:t>Cryptojacking</w:t>
            </w:r>
            <w:proofErr w:type="spellEnd"/>
            <w:r w:rsidRPr="0035326F">
              <w:rPr>
                <w:rStyle w:val="Heading2Char"/>
              </w:rPr>
              <w:t xml:space="preserve"> </w:t>
            </w:r>
            <w:r>
              <w:br/>
            </w:r>
            <w:r>
              <w:t xml:space="preserve">Cryptocurrencies are generated through ‘mining’, which rewards ‘miners’ with cryptocurrency in exchange for the computing power necessary to verify transactions (which involves solving complex mathematical problems). By using </w:t>
            </w:r>
            <w:proofErr w:type="spellStart"/>
            <w:r>
              <w:t>cryptojacking</w:t>
            </w:r>
            <w:proofErr w:type="spellEnd"/>
            <w:r>
              <w:t xml:space="preserve"> malware, criminals can hack into a computer (usually many, using a network of infected devices) and then use that machine’s computing power to mine cryptocurrency, providing them with coins at no electricity cost to themselves. Victims are often unaware that this is even happening, making it a hard crime to detect. The amount (and hence costs) of computing power and electricity consumed in crypto mining make this a profitable </w:t>
            </w:r>
            <w:r>
              <w:lastRenderedPageBreak/>
              <w:t>crime. It was rated as difficult to defeat, given its difficulty to detect and the inherent challenge to make humans more “cyber aware”</w:t>
            </w:r>
            <w:r>
              <w:t>.</w:t>
            </w:r>
          </w:p>
        </w:tc>
        <w:tc>
          <w:tcPr>
            <w:tcW w:w="1134" w:type="dxa"/>
          </w:tcPr>
          <w:p w:rsidR="009B2975" w:rsidRDefault="007E4CE7" w:rsidP="009410FD">
            <w:r w:rsidRPr="00A30BA1">
              <w:lastRenderedPageBreak/>
              <w:drawing>
                <wp:anchor distT="0" distB="0" distL="114300" distR="114300" simplePos="0" relativeHeight="251665408" behindDoc="0" locked="0" layoutInCell="1" allowOverlap="1" wp14:anchorId="377A00B3" wp14:editId="5E79B0C3">
                  <wp:simplePos x="0" y="0"/>
                  <wp:positionH relativeFrom="column">
                    <wp:posOffset>54610</wp:posOffset>
                  </wp:positionH>
                  <wp:positionV relativeFrom="paragraph">
                    <wp:posOffset>706120</wp:posOffset>
                  </wp:positionV>
                  <wp:extent cx="295275" cy="289560"/>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70769"/>
                          <a:stretch/>
                        </pic:blipFill>
                        <pic:spPr bwMode="auto">
                          <a:xfrm>
                            <a:off x="0" y="0"/>
                            <a:ext cx="295275" cy="289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184" w:type="dxa"/>
          </w:tcPr>
          <w:p w:rsidR="009B2975" w:rsidRDefault="007E4CE7" w:rsidP="009410FD">
            <w:r w:rsidRPr="00A30BA1">
              <w:drawing>
                <wp:anchor distT="0" distB="0" distL="114300" distR="114300" simplePos="0" relativeHeight="251663360" behindDoc="0" locked="0" layoutInCell="1" allowOverlap="1" wp14:anchorId="64811B14" wp14:editId="47F8CD45">
                  <wp:simplePos x="0" y="0"/>
                  <wp:positionH relativeFrom="column">
                    <wp:posOffset>58420</wp:posOffset>
                  </wp:positionH>
                  <wp:positionV relativeFrom="paragraph">
                    <wp:posOffset>431800</wp:posOffset>
                  </wp:positionV>
                  <wp:extent cx="295275" cy="563880"/>
                  <wp:effectExtent l="0" t="0" r="9525" b="762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43077"/>
                          <a:stretch/>
                        </pic:blipFill>
                        <pic:spPr bwMode="auto">
                          <a:xfrm>
                            <a:off x="0" y="0"/>
                            <a:ext cx="295275" cy="563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292" w:type="dxa"/>
          </w:tcPr>
          <w:p w:rsidR="009B2975" w:rsidRDefault="007E4CE7" w:rsidP="009410FD">
            <w:r w:rsidRPr="00A30BA1">
              <w:drawing>
                <wp:anchor distT="0" distB="0" distL="114300" distR="114300" simplePos="0" relativeHeight="251661312" behindDoc="0" locked="0" layoutInCell="1" allowOverlap="1">
                  <wp:simplePos x="0" y="0"/>
                  <wp:positionH relativeFrom="column">
                    <wp:posOffset>102235</wp:posOffset>
                  </wp:positionH>
                  <wp:positionV relativeFrom="paragraph">
                    <wp:posOffset>428625</wp:posOffset>
                  </wp:positionV>
                  <wp:extent cx="295275" cy="563880"/>
                  <wp:effectExtent l="0" t="0" r="9525" b="762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43077"/>
                          <a:stretch/>
                        </pic:blipFill>
                        <pic:spPr bwMode="auto">
                          <a:xfrm>
                            <a:off x="0" y="0"/>
                            <a:ext cx="295275" cy="563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158" w:type="dxa"/>
          </w:tcPr>
          <w:p w:rsidR="009B2975" w:rsidRDefault="007E4CE7" w:rsidP="009410FD">
            <w:r w:rsidRPr="00A30BA1">
              <w:drawing>
                <wp:inline distT="0" distB="0" distL="0" distR="0" wp14:anchorId="2B886813" wp14:editId="2B0D5B59">
                  <wp:extent cx="295316" cy="990738"/>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5316" cy="990738"/>
                          </a:xfrm>
                          <a:prstGeom prst="rect">
                            <a:avLst/>
                          </a:prstGeom>
                        </pic:spPr>
                      </pic:pic>
                    </a:graphicData>
                  </a:graphic>
                </wp:inline>
              </w:drawing>
            </w:r>
          </w:p>
        </w:tc>
      </w:tr>
      <w:tr w:rsidR="00A30BA1" w:rsidTr="00A30BA1">
        <w:tc>
          <w:tcPr>
            <w:tcW w:w="5246" w:type="dxa"/>
          </w:tcPr>
          <w:p w:rsidR="009B2975" w:rsidRDefault="0035326F" w:rsidP="00B86FD3">
            <w:r w:rsidRPr="0035326F">
              <w:rPr>
                <w:rStyle w:val="Heading2Char"/>
              </w:rPr>
              <w:lastRenderedPageBreak/>
              <w:t>Cryptocurrency theft: fake crypto wallets</w:t>
            </w:r>
            <w:r>
              <w:t xml:space="preserve"> </w:t>
            </w:r>
            <w:r>
              <w:br/>
            </w:r>
            <w:r>
              <w:t>A custodial wallet provider simplifies the use of cryptocurrencies by managing the private and public keys for the user, making sending and receiving cryptocurrency a straightforward task. Wallet providers help to manage the private keys. Genuine wallets will leave the keys under the user’s control and verify the user’s identity before use. Fake wallets can be set up (in some cases they are even downloadable from app stores),</w:t>
            </w:r>
            <w:r w:rsidR="00B86FD3">
              <w:rPr>
                <w:rStyle w:val="FootnoteReference"/>
              </w:rPr>
              <w:footnoteReference w:id="10"/>
            </w:r>
            <w:r>
              <w:t xml:space="preserve"> which can then steal the user’s coins. Users must check the reputation of a cryptocurrency wallet to avoid these types of scams. This was rated lowest for feasibility relative to other crimes because criminals need detailed knowledge of the working mechanisms of cryptocurrencies. It rated higher for harm, because users could lose all of their crypto-assets.</w:t>
            </w:r>
          </w:p>
        </w:tc>
        <w:tc>
          <w:tcPr>
            <w:tcW w:w="1134" w:type="dxa"/>
          </w:tcPr>
          <w:p w:rsidR="007E4CE7" w:rsidRDefault="007E4CE7" w:rsidP="009410FD"/>
          <w:p w:rsidR="007E4CE7" w:rsidRDefault="007E4CE7" w:rsidP="009410FD"/>
          <w:p w:rsidR="007E4CE7" w:rsidRDefault="007E4CE7" w:rsidP="009410FD"/>
          <w:p w:rsidR="009B2975" w:rsidRDefault="00B138FF" w:rsidP="009410FD">
            <w:r w:rsidRPr="00A30BA1">
              <w:drawing>
                <wp:anchor distT="0" distB="0" distL="114300" distR="114300" simplePos="0" relativeHeight="251667456" behindDoc="0" locked="0" layoutInCell="1" allowOverlap="1" wp14:anchorId="0615CCD5" wp14:editId="0D5FAC06">
                  <wp:simplePos x="0" y="0"/>
                  <wp:positionH relativeFrom="column">
                    <wp:posOffset>-6350</wp:posOffset>
                  </wp:positionH>
                  <wp:positionV relativeFrom="paragraph">
                    <wp:posOffset>270510</wp:posOffset>
                  </wp:positionV>
                  <wp:extent cx="295275" cy="563880"/>
                  <wp:effectExtent l="0" t="0" r="9525" b="762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43077"/>
                          <a:stretch/>
                        </pic:blipFill>
                        <pic:spPr bwMode="auto">
                          <a:xfrm>
                            <a:off x="0" y="0"/>
                            <a:ext cx="295275" cy="563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184" w:type="dxa"/>
          </w:tcPr>
          <w:p w:rsidR="007E4CE7" w:rsidRDefault="007E4CE7" w:rsidP="009410FD"/>
          <w:p w:rsidR="007E4CE7" w:rsidRDefault="007E4CE7" w:rsidP="009410FD"/>
          <w:p w:rsidR="007E4CE7" w:rsidRDefault="007E4CE7" w:rsidP="009410FD"/>
          <w:p w:rsidR="009B2975" w:rsidRDefault="007E4CE7" w:rsidP="009410FD">
            <w:r w:rsidRPr="00A30BA1">
              <w:drawing>
                <wp:anchor distT="0" distB="0" distL="114300" distR="114300" simplePos="0" relativeHeight="251669504" behindDoc="0" locked="0" layoutInCell="1" allowOverlap="1" wp14:anchorId="4C15568E" wp14:editId="69A660FF">
                  <wp:simplePos x="0" y="0"/>
                  <wp:positionH relativeFrom="column">
                    <wp:posOffset>-2540</wp:posOffset>
                  </wp:positionH>
                  <wp:positionV relativeFrom="paragraph">
                    <wp:posOffset>270510</wp:posOffset>
                  </wp:positionV>
                  <wp:extent cx="295275" cy="563880"/>
                  <wp:effectExtent l="0" t="0" r="9525" b="762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43077"/>
                          <a:stretch/>
                        </pic:blipFill>
                        <pic:spPr bwMode="auto">
                          <a:xfrm>
                            <a:off x="0" y="0"/>
                            <a:ext cx="295275" cy="563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292" w:type="dxa"/>
          </w:tcPr>
          <w:p w:rsidR="007E4CE7" w:rsidRDefault="007E4CE7" w:rsidP="009410FD"/>
          <w:p w:rsidR="007E4CE7" w:rsidRDefault="007E4CE7" w:rsidP="009410FD"/>
          <w:p w:rsidR="007E4CE7" w:rsidRDefault="007E4CE7" w:rsidP="009410FD"/>
          <w:p w:rsidR="009B2975" w:rsidRDefault="007E4CE7" w:rsidP="009410FD">
            <w:r w:rsidRPr="00A30BA1">
              <w:drawing>
                <wp:anchor distT="0" distB="0" distL="114300" distR="114300" simplePos="0" relativeHeight="251673600" behindDoc="0" locked="0" layoutInCell="1" allowOverlap="1" wp14:anchorId="6913D4FC" wp14:editId="38DEBC83">
                  <wp:simplePos x="0" y="0"/>
                  <wp:positionH relativeFrom="column">
                    <wp:posOffset>129540</wp:posOffset>
                  </wp:positionH>
                  <wp:positionV relativeFrom="paragraph">
                    <wp:posOffset>544830</wp:posOffset>
                  </wp:positionV>
                  <wp:extent cx="295275" cy="289560"/>
                  <wp:effectExtent l="0" t="0" r="952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70769"/>
                          <a:stretch/>
                        </pic:blipFill>
                        <pic:spPr bwMode="auto">
                          <a:xfrm>
                            <a:off x="0" y="0"/>
                            <a:ext cx="295275" cy="289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158" w:type="dxa"/>
          </w:tcPr>
          <w:p w:rsidR="007E4CE7" w:rsidRDefault="007E4CE7" w:rsidP="009410FD"/>
          <w:p w:rsidR="007E4CE7" w:rsidRDefault="007E4CE7" w:rsidP="009410FD"/>
          <w:p w:rsidR="007E4CE7" w:rsidRDefault="007E4CE7" w:rsidP="009410FD"/>
          <w:p w:rsidR="009B2975" w:rsidRDefault="007E4CE7" w:rsidP="009410FD">
            <w:r w:rsidRPr="00A30BA1">
              <w:drawing>
                <wp:anchor distT="0" distB="0" distL="114300" distR="114300" simplePos="0" relativeHeight="251671552" behindDoc="0" locked="0" layoutInCell="1" allowOverlap="1" wp14:anchorId="4C15568E" wp14:editId="69A660FF">
                  <wp:simplePos x="0" y="0"/>
                  <wp:positionH relativeFrom="column">
                    <wp:posOffset>-5080</wp:posOffset>
                  </wp:positionH>
                  <wp:positionV relativeFrom="paragraph">
                    <wp:posOffset>270510</wp:posOffset>
                  </wp:positionV>
                  <wp:extent cx="295275" cy="563880"/>
                  <wp:effectExtent l="0" t="0" r="9525" b="762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43077"/>
                          <a:stretch/>
                        </pic:blipFill>
                        <pic:spPr bwMode="auto">
                          <a:xfrm>
                            <a:off x="0" y="0"/>
                            <a:ext cx="295275" cy="563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A30BA1" w:rsidTr="00A30BA1">
        <w:tc>
          <w:tcPr>
            <w:tcW w:w="5246" w:type="dxa"/>
          </w:tcPr>
          <w:p w:rsidR="009B2975" w:rsidRDefault="0035326F" w:rsidP="009410FD">
            <w:r w:rsidRPr="0035326F">
              <w:rPr>
                <w:rStyle w:val="Heading2Char"/>
              </w:rPr>
              <w:t>Crypto money mules</w:t>
            </w:r>
            <w:r>
              <w:t xml:space="preserve"> </w:t>
            </w:r>
            <w:r>
              <w:br/>
            </w:r>
            <w:r>
              <w:t>A money mule transfers money on behalf of a criminal, often unwittingly. They are directed to take a cut and send the remaining money to different accounts under the criminal’s control. It is usually a method that money launderers use to distance themselves from their illicit funds. This form of money laundering has existed outside of cryptocurrencies, but increasingly, mules are being asked to purchase cryptocurrencies (often from Bitcoin ATMs) and ordered to send cryptocurrencies back. Even if unwitting, mules are complicit in the crime. Participants were less certain about their potential to harm and the difficulty of defeat than with other crimes but the crime is arguably closely connected to the problems around Bitcoin ATMs.</w:t>
            </w:r>
          </w:p>
        </w:tc>
        <w:tc>
          <w:tcPr>
            <w:tcW w:w="1134" w:type="dxa"/>
          </w:tcPr>
          <w:p w:rsidR="007E4CE7" w:rsidRDefault="007E4CE7" w:rsidP="009410FD"/>
          <w:p w:rsidR="007E4CE7" w:rsidRDefault="007E4CE7" w:rsidP="009410FD"/>
          <w:p w:rsidR="007E4CE7" w:rsidRDefault="007E4CE7" w:rsidP="009410FD"/>
          <w:p w:rsidR="009B2975" w:rsidRDefault="007E4CE7" w:rsidP="009410FD">
            <w:r w:rsidRPr="00A30BA1">
              <w:drawing>
                <wp:anchor distT="0" distB="0" distL="114300" distR="114300" simplePos="0" relativeHeight="251675648" behindDoc="0" locked="0" layoutInCell="1" allowOverlap="1" wp14:anchorId="331E23F0" wp14:editId="2655711A">
                  <wp:simplePos x="0" y="0"/>
                  <wp:positionH relativeFrom="column">
                    <wp:posOffset>-6350</wp:posOffset>
                  </wp:positionH>
                  <wp:positionV relativeFrom="paragraph">
                    <wp:posOffset>274320</wp:posOffset>
                  </wp:positionV>
                  <wp:extent cx="295275" cy="289560"/>
                  <wp:effectExtent l="0" t="0" r="9525"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70769"/>
                          <a:stretch/>
                        </pic:blipFill>
                        <pic:spPr bwMode="auto">
                          <a:xfrm>
                            <a:off x="0" y="0"/>
                            <a:ext cx="295275" cy="289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184" w:type="dxa"/>
          </w:tcPr>
          <w:p w:rsidR="007E4CE7" w:rsidRDefault="007E4CE7" w:rsidP="009410FD"/>
          <w:p w:rsidR="007E4CE7" w:rsidRDefault="007E4CE7" w:rsidP="009410FD"/>
          <w:p w:rsidR="007E4CE7" w:rsidRDefault="007E4CE7" w:rsidP="009410FD"/>
          <w:p w:rsidR="009B2975" w:rsidRDefault="007E4CE7" w:rsidP="009410FD">
            <w:r w:rsidRPr="00A30BA1">
              <w:drawing>
                <wp:anchor distT="0" distB="0" distL="114300" distR="114300" simplePos="0" relativeHeight="251677696" behindDoc="0" locked="0" layoutInCell="1" allowOverlap="1" wp14:anchorId="331E23F0" wp14:editId="2655711A">
                  <wp:simplePos x="0" y="0"/>
                  <wp:positionH relativeFrom="column">
                    <wp:posOffset>-2540</wp:posOffset>
                  </wp:positionH>
                  <wp:positionV relativeFrom="paragraph">
                    <wp:posOffset>274320</wp:posOffset>
                  </wp:positionV>
                  <wp:extent cx="295275" cy="289560"/>
                  <wp:effectExtent l="0" t="0" r="952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70769"/>
                          <a:stretch/>
                        </pic:blipFill>
                        <pic:spPr bwMode="auto">
                          <a:xfrm>
                            <a:off x="0" y="0"/>
                            <a:ext cx="295275" cy="289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292" w:type="dxa"/>
          </w:tcPr>
          <w:p w:rsidR="007E4CE7" w:rsidRDefault="007E4CE7" w:rsidP="009410FD"/>
          <w:p w:rsidR="007E4CE7" w:rsidRDefault="007E4CE7" w:rsidP="009410FD"/>
          <w:p w:rsidR="009B2975" w:rsidRDefault="007E4CE7" w:rsidP="009410FD">
            <w:r w:rsidRPr="00A30BA1">
              <w:drawing>
                <wp:anchor distT="0" distB="0" distL="114300" distR="114300" simplePos="0" relativeHeight="251679744" behindDoc="0" locked="0" layoutInCell="1" allowOverlap="1" wp14:anchorId="68AB7DB0" wp14:editId="1601BE81">
                  <wp:simplePos x="0" y="0"/>
                  <wp:positionH relativeFrom="column">
                    <wp:posOffset>0</wp:posOffset>
                  </wp:positionH>
                  <wp:positionV relativeFrom="paragraph">
                    <wp:posOffset>274320</wp:posOffset>
                  </wp:positionV>
                  <wp:extent cx="295275" cy="563880"/>
                  <wp:effectExtent l="0" t="0" r="9525" b="762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43077"/>
                          <a:stretch/>
                        </pic:blipFill>
                        <pic:spPr bwMode="auto">
                          <a:xfrm>
                            <a:off x="0" y="0"/>
                            <a:ext cx="295275" cy="563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158" w:type="dxa"/>
          </w:tcPr>
          <w:p w:rsidR="007E4CE7" w:rsidRDefault="007E4CE7" w:rsidP="009410FD"/>
          <w:p w:rsidR="007E4CE7" w:rsidRDefault="007E4CE7" w:rsidP="009410FD"/>
          <w:p w:rsidR="009B2975" w:rsidRDefault="007E4CE7" w:rsidP="009410FD">
            <w:r w:rsidRPr="00A30BA1">
              <w:drawing>
                <wp:anchor distT="0" distB="0" distL="114300" distR="114300" simplePos="0" relativeHeight="251681792" behindDoc="0" locked="0" layoutInCell="1" allowOverlap="1" wp14:anchorId="68AB7DB0" wp14:editId="1601BE81">
                  <wp:simplePos x="0" y="0"/>
                  <wp:positionH relativeFrom="column">
                    <wp:posOffset>-5080</wp:posOffset>
                  </wp:positionH>
                  <wp:positionV relativeFrom="paragraph">
                    <wp:posOffset>274320</wp:posOffset>
                  </wp:positionV>
                  <wp:extent cx="295275" cy="563880"/>
                  <wp:effectExtent l="0" t="0" r="9525" b="762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43077"/>
                          <a:stretch/>
                        </pic:blipFill>
                        <pic:spPr bwMode="auto">
                          <a:xfrm>
                            <a:off x="0" y="0"/>
                            <a:ext cx="295275" cy="563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A30BA1" w:rsidTr="00A30BA1">
        <w:tc>
          <w:tcPr>
            <w:tcW w:w="5246" w:type="dxa"/>
          </w:tcPr>
          <w:p w:rsidR="00B138FF" w:rsidRDefault="0035326F" w:rsidP="00B138FF">
            <w:pPr>
              <w:pStyle w:val="Heading2"/>
            </w:pPr>
            <w:r>
              <w:lastRenderedPageBreak/>
              <w:t xml:space="preserve">Investment scams </w:t>
            </w:r>
          </w:p>
          <w:p w:rsidR="009B2975" w:rsidRDefault="0035326F" w:rsidP="00B86FD3">
            <w:r>
              <w:t>Investment scams are not new, but cryptocurrencies offer a new type of investment scenario that scammers can use, which take various forms and levels of sophistication. For example, scammers use social media and images of celebrities to convince potential victims to buy into some new ‘initial coin offering’, or other crypto investment. Images are presented along with fake quotes recommending that people make investments with the fraudulent company in cryptocurrencies such as Bitcoin. Alternatively, a link in the advert might take the victim to a page where they are required to input contact details so that they can be called back (and persuaded to invest). Some scammers offer high returns to tempt people into investing, but, they may offer realistic returns to make it appear more legitimate.</w:t>
            </w:r>
            <w:r w:rsidR="00B86FD3">
              <w:rPr>
                <w:rStyle w:val="FootnoteReference"/>
              </w:rPr>
              <w:footnoteReference w:id="11"/>
            </w:r>
            <w:r w:rsidR="00B86FD3">
              <w:t>,</w:t>
            </w:r>
            <w:r w:rsidR="00B86FD3">
              <w:rPr>
                <w:rStyle w:val="FootnoteReference"/>
              </w:rPr>
              <w:footnoteReference w:id="12"/>
            </w:r>
          </w:p>
        </w:tc>
        <w:tc>
          <w:tcPr>
            <w:tcW w:w="1134" w:type="dxa"/>
          </w:tcPr>
          <w:p w:rsidR="009B2975" w:rsidRDefault="00B138FF" w:rsidP="009410FD">
            <w:r w:rsidRPr="00A30BA1">
              <w:drawing>
                <wp:anchor distT="0" distB="0" distL="114300" distR="114300" simplePos="0" relativeHeight="251683840" behindDoc="0" locked="0" layoutInCell="1" allowOverlap="1" wp14:anchorId="6875DE47" wp14:editId="0CDD2CC7">
                  <wp:simplePos x="0" y="0"/>
                  <wp:positionH relativeFrom="column">
                    <wp:posOffset>46990</wp:posOffset>
                  </wp:positionH>
                  <wp:positionV relativeFrom="paragraph">
                    <wp:posOffset>1307465</wp:posOffset>
                  </wp:positionV>
                  <wp:extent cx="295275" cy="563880"/>
                  <wp:effectExtent l="0" t="0" r="9525" b="762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43077"/>
                          <a:stretch/>
                        </pic:blipFill>
                        <pic:spPr bwMode="auto">
                          <a:xfrm>
                            <a:off x="0" y="0"/>
                            <a:ext cx="295275" cy="563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184" w:type="dxa"/>
          </w:tcPr>
          <w:p w:rsidR="009B2975" w:rsidRDefault="00B138FF" w:rsidP="009410FD">
            <w:r w:rsidRPr="00A30BA1">
              <w:drawing>
                <wp:anchor distT="0" distB="0" distL="114300" distR="114300" simplePos="0" relativeHeight="251685888" behindDoc="0" locked="0" layoutInCell="1" allowOverlap="1" wp14:anchorId="6875DE47" wp14:editId="0CDD2CC7">
                  <wp:simplePos x="0" y="0"/>
                  <wp:positionH relativeFrom="column">
                    <wp:posOffset>142240</wp:posOffset>
                  </wp:positionH>
                  <wp:positionV relativeFrom="paragraph">
                    <wp:posOffset>1307465</wp:posOffset>
                  </wp:positionV>
                  <wp:extent cx="295275" cy="563880"/>
                  <wp:effectExtent l="0" t="0" r="9525" b="762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43077"/>
                          <a:stretch/>
                        </pic:blipFill>
                        <pic:spPr bwMode="auto">
                          <a:xfrm>
                            <a:off x="0" y="0"/>
                            <a:ext cx="295275" cy="563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292" w:type="dxa"/>
          </w:tcPr>
          <w:p w:rsidR="00B138FF" w:rsidRDefault="00B138FF" w:rsidP="009410FD"/>
          <w:p w:rsidR="009B2975" w:rsidRDefault="00B138FF" w:rsidP="009410FD">
            <w:r w:rsidRPr="00A30BA1">
              <w:drawing>
                <wp:anchor distT="0" distB="0" distL="114300" distR="114300" simplePos="0" relativeHeight="251687936" behindDoc="0" locked="0" layoutInCell="1" allowOverlap="1" wp14:anchorId="6339B680" wp14:editId="381B36FA">
                  <wp:simplePos x="0" y="0"/>
                  <wp:positionH relativeFrom="column">
                    <wp:posOffset>45720</wp:posOffset>
                  </wp:positionH>
                  <wp:positionV relativeFrom="paragraph">
                    <wp:posOffset>1315085</wp:posOffset>
                  </wp:positionV>
                  <wp:extent cx="295275" cy="289560"/>
                  <wp:effectExtent l="0" t="0" r="9525"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70769"/>
                          <a:stretch/>
                        </pic:blipFill>
                        <pic:spPr bwMode="auto">
                          <a:xfrm>
                            <a:off x="0" y="0"/>
                            <a:ext cx="295275" cy="289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158" w:type="dxa"/>
          </w:tcPr>
          <w:p w:rsidR="00B138FF" w:rsidRDefault="00B138FF" w:rsidP="009410FD"/>
          <w:p w:rsidR="009B2975" w:rsidRDefault="00B138FF" w:rsidP="009410FD">
            <w:r w:rsidRPr="00A30BA1">
              <w:drawing>
                <wp:anchor distT="0" distB="0" distL="114300" distR="114300" simplePos="0" relativeHeight="251689984" behindDoc="0" locked="0" layoutInCell="1" allowOverlap="1" wp14:anchorId="690741A4" wp14:editId="566E1F9F">
                  <wp:simplePos x="0" y="0"/>
                  <wp:positionH relativeFrom="column">
                    <wp:posOffset>-5080</wp:posOffset>
                  </wp:positionH>
                  <wp:positionV relativeFrom="paragraph">
                    <wp:posOffset>1315085</wp:posOffset>
                  </wp:positionV>
                  <wp:extent cx="295275" cy="289560"/>
                  <wp:effectExtent l="0" t="0" r="9525"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70769"/>
                          <a:stretch/>
                        </pic:blipFill>
                        <pic:spPr bwMode="auto">
                          <a:xfrm>
                            <a:off x="0" y="0"/>
                            <a:ext cx="295275" cy="289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9B2975" w:rsidRDefault="009B2975" w:rsidP="009410FD"/>
    <w:p w:rsidR="000C39B1" w:rsidRPr="001D0384" w:rsidRDefault="000C39B1" w:rsidP="001D0384">
      <w:pPr>
        <w:pStyle w:val="Heading1"/>
      </w:pPr>
      <w:r w:rsidRPr="001D0384">
        <w:t>Our research</w:t>
      </w:r>
    </w:p>
    <w:p w:rsidR="000C39B1" w:rsidRPr="004E55EA" w:rsidRDefault="000C39B1" w:rsidP="006F09D6">
      <w:pPr>
        <w:rPr>
          <w:rFonts w:cs="Arial"/>
        </w:rPr>
      </w:pPr>
      <w:r w:rsidRPr="004E55EA">
        <w:rPr>
          <w:rFonts w:cs="Arial"/>
        </w:rPr>
        <w:t xml:space="preserve">This work was carried out by the Dawes Centre for Future Crime at UCL. This briefing was produced in partnership with Florence Greatrix at UCL </w:t>
      </w:r>
      <w:proofErr w:type="spellStart"/>
      <w:r w:rsidRPr="004E55EA">
        <w:rPr>
          <w:rFonts w:cs="Arial"/>
        </w:rPr>
        <w:t>STEaPP’s</w:t>
      </w:r>
      <w:proofErr w:type="spellEnd"/>
      <w:r w:rsidRPr="004E55EA">
        <w:rPr>
          <w:rFonts w:cs="Arial"/>
        </w:rPr>
        <w:t xml:space="preserve"> Policy Impact Unit. The research was funded by the Dawes Centre for Future Crime at UCL. </w:t>
      </w:r>
    </w:p>
    <w:p w:rsidR="000C39B1" w:rsidRPr="004E55EA" w:rsidRDefault="000C39B1" w:rsidP="001D0384">
      <w:pPr>
        <w:pStyle w:val="Heading2"/>
      </w:pPr>
      <w:r w:rsidRPr="004E55EA">
        <w:t>Lead researchers</w:t>
      </w:r>
    </w:p>
    <w:p w:rsidR="00964B96" w:rsidRPr="004E55EA" w:rsidRDefault="0059235C" w:rsidP="004042E3">
      <w:pPr>
        <w:rPr>
          <w:rFonts w:cs="Arial"/>
          <w:szCs w:val="22"/>
        </w:rPr>
      </w:pPr>
      <w:r w:rsidRPr="0059235C">
        <w:rPr>
          <w:rFonts w:cs="Arial"/>
          <w:szCs w:val="22"/>
        </w:rPr>
        <w:t>Eray Arda Akartuna, Florian Hetzel and Dr Bennett Kleinberg (UCL Security and Crime Science).</w:t>
      </w:r>
      <w:r w:rsidR="001D0384">
        <w:rPr>
          <w:rFonts w:cs="Arial"/>
          <w:szCs w:val="22"/>
        </w:rPr>
        <w:br/>
      </w:r>
      <w:r w:rsidR="001D0384">
        <w:rPr>
          <w:rFonts w:cs="Arial"/>
          <w:szCs w:val="22"/>
        </w:rPr>
        <w:br/>
      </w:r>
      <w:r w:rsidR="000C39B1" w:rsidRPr="001D0384">
        <w:rPr>
          <w:rStyle w:val="Heading1Char"/>
        </w:rPr>
        <w:t>Contact us</w:t>
      </w:r>
      <w:r w:rsidR="001D0384">
        <w:rPr>
          <w:rFonts w:cs="Arial"/>
          <w:szCs w:val="22"/>
        </w:rPr>
        <w:br/>
      </w:r>
      <w:hyperlink r:id="rId10" w:history="1">
        <w:r w:rsidR="004042E3" w:rsidRPr="004E55EA">
          <w:rPr>
            <w:rStyle w:val="Hyperlink"/>
            <w:rFonts w:cs="Arial"/>
            <w:szCs w:val="22"/>
          </w:rPr>
          <w:t>Dawes Centre for F</w:t>
        </w:r>
        <w:bookmarkStart w:id="0" w:name="_GoBack"/>
        <w:bookmarkEnd w:id="0"/>
        <w:r w:rsidR="004042E3" w:rsidRPr="004E55EA">
          <w:rPr>
            <w:rStyle w:val="Hyperlink"/>
            <w:rFonts w:cs="Arial"/>
            <w:szCs w:val="22"/>
          </w:rPr>
          <w:t>uture Crime website</w:t>
        </w:r>
      </w:hyperlink>
      <w:r w:rsidR="000C39B1" w:rsidRPr="004E55EA">
        <w:rPr>
          <w:rFonts w:cs="Arial"/>
          <w:szCs w:val="22"/>
        </w:rPr>
        <w:br/>
      </w:r>
      <w:hyperlink r:id="rId11" w:history="1">
        <w:r w:rsidR="004042E3" w:rsidRPr="004E55EA">
          <w:rPr>
            <w:rStyle w:val="Hyperlink"/>
            <w:rFonts w:cs="Arial"/>
            <w:szCs w:val="22"/>
          </w:rPr>
          <w:t xml:space="preserve">UCL STEaPP Policy Impact Unit Website </w:t>
        </w:r>
      </w:hyperlink>
    </w:p>
    <w:sectPr w:rsidR="00964B96" w:rsidRPr="004E55EA" w:rsidSect="00C30AB8">
      <w:headerReference w:type="default" r:id="rId12"/>
      <w:footerReference w:type="default" r:id="rId13"/>
      <w:headerReference w:type="first" r:id="rId14"/>
      <w:endnotePr>
        <w:numFmt w:val="decimal"/>
      </w:endnotePr>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D8C" w:rsidRDefault="00425D8C" w:rsidP="00964B96">
      <w:pPr>
        <w:spacing w:after="0" w:line="240" w:lineRule="auto"/>
      </w:pPr>
      <w:r>
        <w:separator/>
      </w:r>
    </w:p>
  </w:endnote>
  <w:endnote w:type="continuationSeparator" w:id="0">
    <w:p w:rsidR="00425D8C" w:rsidRDefault="00425D8C" w:rsidP="00964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275864"/>
      <w:docPartObj>
        <w:docPartGallery w:val="Page Numbers (Bottom of Page)"/>
        <w:docPartUnique/>
      </w:docPartObj>
    </w:sdtPr>
    <w:sdtEndPr>
      <w:rPr>
        <w:noProof/>
      </w:rPr>
    </w:sdtEndPr>
    <w:sdtContent>
      <w:p w:rsidR="000C39B1" w:rsidRDefault="000C39B1">
        <w:pPr>
          <w:pStyle w:val="Footer"/>
          <w:jc w:val="center"/>
        </w:pPr>
        <w:r>
          <w:fldChar w:fldCharType="begin"/>
        </w:r>
        <w:r>
          <w:instrText xml:space="preserve"> PAGE   \* MERGEFORMAT </w:instrText>
        </w:r>
        <w:r>
          <w:fldChar w:fldCharType="separate"/>
        </w:r>
        <w:r w:rsidR="00131312">
          <w:rPr>
            <w:noProof/>
          </w:rPr>
          <w:t>6</w:t>
        </w:r>
        <w:r>
          <w:rPr>
            <w:noProof/>
          </w:rPr>
          <w:fldChar w:fldCharType="end"/>
        </w:r>
      </w:p>
    </w:sdtContent>
  </w:sdt>
  <w:p w:rsidR="000C39B1" w:rsidRDefault="000C39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D8C" w:rsidRDefault="00425D8C" w:rsidP="00964B96">
      <w:pPr>
        <w:spacing w:after="0" w:line="240" w:lineRule="auto"/>
      </w:pPr>
      <w:r>
        <w:separator/>
      </w:r>
    </w:p>
  </w:footnote>
  <w:footnote w:type="continuationSeparator" w:id="0">
    <w:p w:rsidR="00425D8C" w:rsidRDefault="00425D8C" w:rsidP="00964B96">
      <w:pPr>
        <w:spacing w:after="0" w:line="240" w:lineRule="auto"/>
      </w:pPr>
      <w:r>
        <w:continuationSeparator/>
      </w:r>
    </w:p>
  </w:footnote>
  <w:footnote w:id="1">
    <w:p w:rsidR="00B86FD3" w:rsidRPr="00131312" w:rsidRDefault="00B86FD3">
      <w:pPr>
        <w:pStyle w:val="FootnoteText"/>
        <w:rPr>
          <w:sz w:val="18"/>
          <w:lang w:val="en-US"/>
        </w:rPr>
      </w:pPr>
      <w:r w:rsidRPr="00131312">
        <w:rPr>
          <w:rStyle w:val="FootnoteReference"/>
          <w:sz w:val="18"/>
        </w:rPr>
        <w:footnoteRef/>
      </w:r>
      <w:r w:rsidRPr="00131312">
        <w:rPr>
          <w:sz w:val="18"/>
        </w:rPr>
        <w:t xml:space="preserve"> </w:t>
      </w:r>
      <w:hyperlink r:id="rId1" w:history="1">
        <w:r w:rsidR="00131312" w:rsidRPr="00131312">
          <w:rPr>
            <w:rStyle w:val="Hyperlink"/>
            <w:sz w:val="18"/>
          </w:rPr>
          <w:t>House of Commons Library, 2020. Cryptocurrencies. Briefing paper 8780</w:t>
        </w:r>
      </w:hyperlink>
      <w:r w:rsidR="00131312" w:rsidRPr="00131312">
        <w:rPr>
          <w:sz w:val="18"/>
        </w:rPr>
        <w:t xml:space="preserve">. </w:t>
      </w:r>
    </w:p>
  </w:footnote>
  <w:footnote w:id="2">
    <w:p w:rsidR="00B86FD3" w:rsidRPr="00131312" w:rsidRDefault="00B86FD3" w:rsidP="00131312">
      <w:pPr>
        <w:pStyle w:val="FootnoteText"/>
        <w:rPr>
          <w:sz w:val="18"/>
          <w:lang w:val="en-US"/>
        </w:rPr>
      </w:pPr>
      <w:r w:rsidRPr="00131312">
        <w:rPr>
          <w:rStyle w:val="FootnoteReference"/>
          <w:sz w:val="18"/>
        </w:rPr>
        <w:footnoteRef/>
      </w:r>
      <w:r w:rsidRPr="00131312">
        <w:rPr>
          <w:sz w:val="18"/>
        </w:rPr>
        <w:t xml:space="preserve"> </w:t>
      </w:r>
      <w:hyperlink r:id="rId2" w:history="1">
        <w:r w:rsidR="00131312" w:rsidRPr="00131312">
          <w:rPr>
            <w:rStyle w:val="Hyperlink"/>
            <w:sz w:val="18"/>
          </w:rPr>
          <w:t>Financial Action Taskforce, 2014. Virtual Currencies. Key definitions and potential AML/CFT risks.</w:t>
        </w:r>
      </w:hyperlink>
      <w:r w:rsidR="00131312" w:rsidRPr="00131312">
        <w:rPr>
          <w:sz w:val="18"/>
        </w:rPr>
        <w:t xml:space="preserve"> </w:t>
      </w:r>
    </w:p>
  </w:footnote>
  <w:footnote w:id="3">
    <w:p w:rsidR="00B86FD3" w:rsidRPr="00131312" w:rsidRDefault="00B86FD3">
      <w:pPr>
        <w:pStyle w:val="FootnoteText"/>
        <w:rPr>
          <w:sz w:val="18"/>
          <w:lang w:val="en-US"/>
        </w:rPr>
      </w:pPr>
      <w:r w:rsidRPr="00131312">
        <w:rPr>
          <w:rStyle w:val="FootnoteReference"/>
          <w:sz w:val="18"/>
        </w:rPr>
        <w:footnoteRef/>
      </w:r>
      <w:r w:rsidRPr="00131312">
        <w:rPr>
          <w:sz w:val="18"/>
        </w:rPr>
        <w:t xml:space="preserve"> </w:t>
      </w:r>
      <w:r w:rsidR="00131312" w:rsidRPr="00131312">
        <w:rPr>
          <w:sz w:val="18"/>
        </w:rPr>
        <w:t xml:space="preserve">Estimate from </w:t>
      </w:r>
      <w:hyperlink r:id="rId3" w:history="1">
        <w:proofErr w:type="spellStart"/>
        <w:r w:rsidR="00131312" w:rsidRPr="00131312">
          <w:rPr>
            <w:rStyle w:val="Hyperlink"/>
            <w:sz w:val="18"/>
          </w:rPr>
          <w:t>Nomics</w:t>
        </w:r>
        <w:proofErr w:type="spellEnd"/>
      </w:hyperlink>
      <w:r w:rsidR="00131312" w:rsidRPr="00131312">
        <w:rPr>
          <w:sz w:val="18"/>
        </w:rPr>
        <w:t xml:space="preserve"> crypto data. </w:t>
      </w:r>
    </w:p>
  </w:footnote>
  <w:footnote w:id="4">
    <w:p w:rsidR="00B86FD3" w:rsidRPr="00B86FD3" w:rsidRDefault="00B86FD3" w:rsidP="00131312">
      <w:pPr>
        <w:pStyle w:val="FootnoteText"/>
        <w:rPr>
          <w:lang w:val="en-US"/>
        </w:rPr>
      </w:pPr>
      <w:r w:rsidRPr="00131312">
        <w:rPr>
          <w:rStyle w:val="FootnoteReference"/>
          <w:sz w:val="18"/>
        </w:rPr>
        <w:footnoteRef/>
      </w:r>
      <w:r w:rsidRPr="00131312">
        <w:rPr>
          <w:sz w:val="18"/>
        </w:rPr>
        <w:t xml:space="preserve"> </w:t>
      </w:r>
      <w:hyperlink r:id="rId4" w:history="1">
        <w:r w:rsidR="00131312" w:rsidRPr="00131312">
          <w:rPr>
            <w:rStyle w:val="Hyperlink"/>
            <w:sz w:val="18"/>
          </w:rPr>
          <w:t>Financial Action Taskforce, 2020.Virtual Assets.</w:t>
        </w:r>
      </w:hyperlink>
      <w:r w:rsidR="00131312" w:rsidRPr="00131312">
        <w:rPr>
          <w:sz w:val="18"/>
        </w:rPr>
        <w:t xml:space="preserve"> </w:t>
      </w:r>
    </w:p>
  </w:footnote>
  <w:footnote w:id="5">
    <w:p w:rsidR="00B86FD3" w:rsidRPr="00131312" w:rsidRDefault="00B86FD3">
      <w:pPr>
        <w:pStyle w:val="FootnoteText"/>
        <w:rPr>
          <w:sz w:val="18"/>
          <w:szCs w:val="18"/>
          <w:lang w:val="en-US"/>
        </w:rPr>
      </w:pPr>
      <w:r w:rsidRPr="00131312">
        <w:rPr>
          <w:rStyle w:val="FootnoteReference"/>
          <w:sz w:val="18"/>
          <w:szCs w:val="18"/>
        </w:rPr>
        <w:footnoteRef/>
      </w:r>
      <w:r w:rsidRPr="00131312">
        <w:rPr>
          <w:sz w:val="18"/>
          <w:szCs w:val="18"/>
        </w:rPr>
        <w:t xml:space="preserve"> </w:t>
      </w:r>
      <w:hyperlink r:id="rId5" w:history="1">
        <w:r w:rsidR="00131312" w:rsidRPr="00131312">
          <w:rPr>
            <w:rStyle w:val="Hyperlink"/>
            <w:sz w:val="18"/>
            <w:szCs w:val="18"/>
          </w:rPr>
          <w:t>RUSI, 2017. Virtual Currencies and Financial Crime.</w:t>
        </w:r>
      </w:hyperlink>
      <w:r w:rsidR="00131312" w:rsidRPr="00131312">
        <w:rPr>
          <w:sz w:val="18"/>
          <w:szCs w:val="18"/>
        </w:rPr>
        <w:t xml:space="preserve"> </w:t>
      </w:r>
    </w:p>
  </w:footnote>
  <w:footnote w:id="6">
    <w:p w:rsidR="00B86FD3" w:rsidRPr="00131312" w:rsidRDefault="00B86FD3">
      <w:pPr>
        <w:pStyle w:val="FootnoteText"/>
        <w:rPr>
          <w:sz w:val="18"/>
          <w:szCs w:val="18"/>
          <w:lang w:val="en-US"/>
        </w:rPr>
      </w:pPr>
      <w:r w:rsidRPr="00131312">
        <w:rPr>
          <w:rStyle w:val="FootnoteReference"/>
          <w:sz w:val="18"/>
          <w:szCs w:val="18"/>
        </w:rPr>
        <w:footnoteRef/>
      </w:r>
      <w:r w:rsidRPr="00131312">
        <w:rPr>
          <w:sz w:val="18"/>
          <w:szCs w:val="18"/>
        </w:rPr>
        <w:t xml:space="preserve"> </w:t>
      </w:r>
      <w:hyperlink r:id="rId6" w:history="1">
        <w:r w:rsidR="00131312" w:rsidRPr="00131312">
          <w:rPr>
            <w:rStyle w:val="Hyperlink"/>
            <w:sz w:val="18"/>
            <w:szCs w:val="18"/>
          </w:rPr>
          <w:t>RUSI, 2019. From Intention to Action. Next Steps in Preventing Criminal Abuse of Cryptocurrency.</w:t>
        </w:r>
      </w:hyperlink>
      <w:r w:rsidR="00131312" w:rsidRPr="00131312">
        <w:rPr>
          <w:sz w:val="18"/>
          <w:szCs w:val="18"/>
        </w:rPr>
        <w:t xml:space="preserve"> </w:t>
      </w:r>
    </w:p>
  </w:footnote>
  <w:footnote w:id="7">
    <w:p w:rsidR="00B86FD3" w:rsidRPr="00131312" w:rsidRDefault="00B86FD3">
      <w:pPr>
        <w:pStyle w:val="FootnoteText"/>
        <w:rPr>
          <w:sz w:val="18"/>
          <w:szCs w:val="18"/>
          <w:lang w:val="en-US"/>
        </w:rPr>
      </w:pPr>
      <w:r w:rsidRPr="00131312">
        <w:rPr>
          <w:rStyle w:val="FootnoteReference"/>
          <w:sz w:val="18"/>
          <w:szCs w:val="18"/>
        </w:rPr>
        <w:footnoteRef/>
      </w:r>
      <w:r w:rsidRPr="00131312">
        <w:rPr>
          <w:sz w:val="18"/>
          <w:szCs w:val="18"/>
        </w:rPr>
        <w:t xml:space="preserve"> </w:t>
      </w:r>
      <w:hyperlink r:id="rId7" w:history="1">
        <w:r w:rsidR="00131312" w:rsidRPr="00131312">
          <w:rPr>
            <w:rStyle w:val="Hyperlink"/>
            <w:sz w:val="18"/>
            <w:szCs w:val="18"/>
          </w:rPr>
          <w:t>FCA, 2020. Money Laundering Regulations</w:t>
        </w:r>
      </w:hyperlink>
      <w:r w:rsidR="00131312" w:rsidRPr="00131312">
        <w:rPr>
          <w:sz w:val="18"/>
          <w:szCs w:val="18"/>
        </w:rPr>
        <w:t xml:space="preserve">. </w:t>
      </w:r>
    </w:p>
  </w:footnote>
  <w:footnote w:id="8">
    <w:p w:rsidR="00B86FD3" w:rsidRPr="00131312" w:rsidRDefault="00B86FD3" w:rsidP="00131312">
      <w:pPr>
        <w:pStyle w:val="FootnoteText"/>
        <w:rPr>
          <w:sz w:val="18"/>
          <w:szCs w:val="18"/>
          <w:lang w:val="en-US"/>
        </w:rPr>
      </w:pPr>
      <w:r w:rsidRPr="00131312">
        <w:rPr>
          <w:rStyle w:val="FootnoteReference"/>
          <w:sz w:val="18"/>
          <w:szCs w:val="18"/>
        </w:rPr>
        <w:footnoteRef/>
      </w:r>
      <w:r w:rsidRPr="00131312">
        <w:rPr>
          <w:sz w:val="18"/>
          <w:szCs w:val="18"/>
        </w:rPr>
        <w:t xml:space="preserve"> </w:t>
      </w:r>
      <w:hyperlink r:id="rId8" w:history="1">
        <w:proofErr w:type="spellStart"/>
        <w:r w:rsidR="00131312" w:rsidRPr="00131312">
          <w:rPr>
            <w:rStyle w:val="Hyperlink"/>
            <w:sz w:val="18"/>
            <w:szCs w:val="18"/>
          </w:rPr>
          <w:t>Cryptoassets</w:t>
        </w:r>
        <w:proofErr w:type="spellEnd"/>
        <w:r w:rsidR="00131312" w:rsidRPr="00131312">
          <w:rPr>
            <w:rStyle w:val="Hyperlink"/>
            <w:sz w:val="18"/>
            <w:szCs w:val="18"/>
          </w:rPr>
          <w:t xml:space="preserve"> Taskforce final report, 2018.</w:t>
        </w:r>
      </w:hyperlink>
      <w:r w:rsidR="00131312" w:rsidRPr="00131312">
        <w:rPr>
          <w:sz w:val="18"/>
          <w:szCs w:val="18"/>
        </w:rPr>
        <w:t xml:space="preserve"> </w:t>
      </w:r>
    </w:p>
  </w:footnote>
  <w:footnote w:id="9">
    <w:p w:rsidR="00B86FD3" w:rsidRPr="00B86FD3" w:rsidRDefault="00B86FD3" w:rsidP="00131312">
      <w:pPr>
        <w:pStyle w:val="FootnoteText"/>
        <w:rPr>
          <w:lang w:val="en-US"/>
        </w:rPr>
      </w:pPr>
      <w:r w:rsidRPr="00131312">
        <w:rPr>
          <w:rStyle w:val="FootnoteReference"/>
          <w:sz w:val="18"/>
          <w:szCs w:val="18"/>
        </w:rPr>
        <w:footnoteRef/>
      </w:r>
      <w:r w:rsidRPr="00131312">
        <w:rPr>
          <w:sz w:val="18"/>
          <w:szCs w:val="18"/>
        </w:rPr>
        <w:t xml:space="preserve"> </w:t>
      </w:r>
      <w:r w:rsidR="00131312" w:rsidRPr="00131312">
        <w:rPr>
          <w:sz w:val="18"/>
          <w:szCs w:val="18"/>
        </w:rPr>
        <w:t>An eighth scenario, ‘cryptocurrency owners as targets for extortion’, was discussed at the sandpit. It was removed here given its close relation to the extortion (ransomware) scenario which is included.</w:t>
      </w:r>
    </w:p>
  </w:footnote>
  <w:footnote w:id="10">
    <w:p w:rsidR="00B86FD3" w:rsidRPr="00B86FD3" w:rsidRDefault="00B86FD3">
      <w:pPr>
        <w:pStyle w:val="FootnoteText"/>
        <w:rPr>
          <w:lang w:val="en-US"/>
        </w:rPr>
      </w:pPr>
      <w:r w:rsidRPr="00131312">
        <w:rPr>
          <w:rStyle w:val="FootnoteReference"/>
          <w:sz w:val="18"/>
        </w:rPr>
        <w:footnoteRef/>
      </w:r>
      <w:r w:rsidRPr="00131312">
        <w:rPr>
          <w:sz w:val="18"/>
        </w:rPr>
        <w:t xml:space="preserve"> </w:t>
      </w:r>
      <w:hyperlink r:id="rId9" w:history="1">
        <w:r w:rsidR="00131312" w:rsidRPr="00131312">
          <w:rPr>
            <w:rStyle w:val="Hyperlink"/>
            <w:sz w:val="18"/>
          </w:rPr>
          <w:t xml:space="preserve">Coin Telegraph, 2019. Fake Crypto Wallet app imitating </w:t>
        </w:r>
        <w:proofErr w:type="spellStart"/>
        <w:r w:rsidR="00131312" w:rsidRPr="00131312">
          <w:rPr>
            <w:rStyle w:val="Hyperlink"/>
            <w:sz w:val="18"/>
          </w:rPr>
          <w:t>Trezor</w:t>
        </w:r>
        <w:proofErr w:type="spellEnd"/>
        <w:r w:rsidR="00131312" w:rsidRPr="00131312">
          <w:rPr>
            <w:rStyle w:val="Hyperlink"/>
            <w:sz w:val="18"/>
          </w:rPr>
          <w:t xml:space="preserve"> found on google play store.</w:t>
        </w:r>
      </w:hyperlink>
    </w:p>
  </w:footnote>
  <w:footnote w:id="11">
    <w:p w:rsidR="00B86FD3" w:rsidRPr="00131312" w:rsidRDefault="00B86FD3">
      <w:pPr>
        <w:pStyle w:val="FootnoteText"/>
        <w:rPr>
          <w:sz w:val="18"/>
          <w:lang w:val="en-US"/>
        </w:rPr>
      </w:pPr>
      <w:r w:rsidRPr="00131312">
        <w:rPr>
          <w:rStyle w:val="FootnoteReference"/>
          <w:sz w:val="18"/>
        </w:rPr>
        <w:footnoteRef/>
      </w:r>
      <w:r w:rsidRPr="00131312">
        <w:rPr>
          <w:sz w:val="18"/>
        </w:rPr>
        <w:t xml:space="preserve"> </w:t>
      </w:r>
      <w:hyperlink r:id="rId10" w:history="1">
        <w:r w:rsidR="00131312" w:rsidRPr="00131312">
          <w:rPr>
            <w:rStyle w:val="Hyperlink"/>
            <w:sz w:val="18"/>
          </w:rPr>
          <w:t xml:space="preserve">FCA, 2018. </w:t>
        </w:r>
        <w:proofErr w:type="spellStart"/>
        <w:r w:rsidR="00131312" w:rsidRPr="00131312">
          <w:rPr>
            <w:rStyle w:val="Hyperlink"/>
            <w:sz w:val="18"/>
          </w:rPr>
          <w:t>Cryptoasset</w:t>
        </w:r>
        <w:proofErr w:type="spellEnd"/>
        <w:r w:rsidR="00131312" w:rsidRPr="00131312">
          <w:rPr>
            <w:rStyle w:val="Hyperlink"/>
            <w:sz w:val="18"/>
          </w:rPr>
          <w:t xml:space="preserve"> investment scams.</w:t>
        </w:r>
      </w:hyperlink>
      <w:r w:rsidR="00131312" w:rsidRPr="00131312">
        <w:rPr>
          <w:sz w:val="18"/>
        </w:rPr>
        <w:t xml:space="preserve"> </w:t>
      </w:r>
    </w:p>
  </w:footnote>
  <w:footnote w:id="12">
    <w:p w:rsidR="00B86FD3" w:rsidRPr="00B86FD3" w:rsidRDefault="00B86FD3">
      <w:pPr>
        <w:pStyle w:val="FootnoteText"/>
        <w:rPr>
          <w:lang w:val="en-US"/>
        </w:rPr>
      </w:pPr>
      <w:r w:rsidRPr="00131312">
        <w:rPr>
          <w:rStyle w:val="FootnoteReference"/>
          <w:sz w:val="18"/>
        </w:rPr>
        <w:footnoteRef/>
      </w:r>
      <w:r w:rsidRPr="00131312">
        <w:rPr>
          <w:sz w:val="18"/>
        </w:rPr>
        <w:t xml:space="preserve"> </w:t>
      </w:r>
      <w:hyperlink r:id="rId11" w:history="1">
        <w:r w:rsidR="00131312" w:rsidRPr="00131312">
          <w:rPr>
            <w:rStyle w:val="Hyperlink"/>
            <w:sz w:val="18"/>
          </w:rPr>
          <w:t>Action Fraud, 2018. Well-known names being used in cryptocurrency scams.</w:t>
        </w:r>
      </w:hyperlink>
      <w:r w:rsidR="00131312" w:rsidRPr="00131312">
        <w:rPr>
          <w:sz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96" w:rsidRPr="00C30AB8" w:rsidRDefault="00363143">
    <w:pPr>
      <w:pStyle w:val="Header"/>
      <w:rPr>
        <w:rFonts w:cs="Arial"/>
      </w:rPr>
    </w:pPr>
    <w:r>
      <w:rPr>
        <w:rFonts w:cs="Arial"/>
      </w:rPr>
      <w:t>Policy briefing</w:t>
    </w:r>
    <w:r>
      <w:rPr>
        <w:rFonts w:cs="Arial"/>
      </w:rPr>
      <w:tab/>
    </w:r>
    <w:r>
      <w:rPr>
        <w:rFonts w:cs="Arial"/>
      </w:rPr>
      <w:tab/>
    </w:r>
    <w:r w:rsidR="0059235C">
      <w:rPr>
        <w:rFonts w:cs="Arial"/>
      </w:rPr>
      <w:t>February</w:t>
    </w:r>
    <w:r w:rsidR="00C30AB8" w:rsidRPr="00C30AB8">
      <w:rPr>
        <w:rFonts w:cs="Arial"/>
      </w:rPr>
      <w:t xml:space="preserve"> 2021</w:t>
    </w:r>
  </w:p>
  <w:p w:rsidR="00964B96" w:rsidRDefault="00964B9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AB8" w:rsidRDefault="00C30AB8" w:rsidP="00E879F9">
    <w:pPr>
      <w:pStyle w:val="Heade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0288" behindDoc="0" locked="0" layoutInCell="1" allowOverlap="1" wp14:anchorId="552C343E" wp14:editId="1BDD13AE">
          <wp:simplePos x="0" y="0"/>
          <wp:positionH relativeFrom="column">
            <wp:posOffset>-914400</wp:posOffset>
          </wp:positionH>
          <wp:positionV relativeFrom="paragraph">
            <wp:posOffset>-441960</wp:posOffset>
          </wp:positionV>
          <wp:extent cx="7618095" cy="1475105"/>
          <wp:effectExtent l="0" t="0" r="1905" b="0"/>
          <wp:wrapNone/>
          <wp:docPr id="7" name="Picture 7" descr="Close up of examining of test sample under the microscope in laboratory." title="Title image - UCL banner and 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095" cy="14751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694"/>
    <w:multiLevelType w:val="hybridMultilevel"/>
    <w:tmpl w:val="A0B84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46762D"/>
    <w:multiLevelType w:val="hybridMultilevel"/>
    <w:tmpl w:val="C63A5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303F76"/>
    <w:multiLevelType w:val="hybridMultilevel"/>
    <w:tmpl w:val="D56AE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FF2AEA"/>
    <w:multiLevelType w:val="hybridMultilevel"/>
    <w:tmpl w:val="1B726CC2"/>
    <w:lvl w:ilvl="0" w:tplc="8F1244FE">
      <w:start w:val="1"/>
      <w:numFmt w:val="bullet"/>
      <w:lvlText w:val=""/>
      <w:lvlJc w:val="left"/>
      <w:pPr>
        <w:ind w:left="454" w:hanging="9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FD23B5"/>
    <w:multiLevelType w:val="hybridMultilevel"/>
    <w:tmpl w:val="1A78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D17908"/>
    <w:multiLevelType w:val="hybridMultilevel"/>
    <w:tmpl w:val="06867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627016"/>
    <w:multiLevelType w:val="hybridMultilevel"/>
    <w:tmpl w:val="AF0CD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433"/>
    <w:rsid w:val="000958FB"/>
    <w:rsid w:val="000C39B1"/>
    <w:rsid w:val="001239D2"/>
    <w:rsid w:val="00131312"/>
    <w:rsid w:val="00157218"/>
    <w:rsid w:val="001D0384"/>
    <w:rsid w:val="00214FB8"/>
    <w:rsid w:val="00215B48"/>
    <w:rsid w:val="00234E46"/>
    <w:rsid w:val="0035326F"/>
    <w:rsid w:val="00363143"/>
    <w:rsid w:val="00377150"/>
    <w:rsid w:val="003A0FC8"/>
    <w:rsid w:val="003C3456"/>
    <w:rsid w:val="003D1EC0"/>
    <w:rsid w:val="003D4392"/>
    <w:rsid w:val="004042E3"/>
    <w:rsid w:val="00423698"/>
    <w:rsid w:val="00425D8C"/>
    <w:rsid w:val="00427A9A"/>
    <w:rsid w:val="0043329F"/>
    <w:rsid w:val="004E55EA"/>
    <w:rsid w:val="0059235C"/>
    <w:rsid w:val="006155E0"/>
    <w:rsid w:val="00617E06"/>
    <w:rsid w:val="00631BF3"/>
    <w:rsid w:val="00635F56"/>
    <w:rsid w:val="006671B8"/>
    <w:rsid w:val="006F09D6"/>
    <w:rsid w:val="007E4CE7"/>
    <w:rsid w:val="008C660E"/>
    <w:rsid w:val="008D1C70"/>
    <w:rsid w:val="009410FD"/>
    <w:rsid w:val="00964B96"/>
    <w:rsid w:val="009B2975"/>
    <w:rsid w:val="00A17DEA"/>
    <w:rsid w:val="00A30BA1"/>
    <w:rsid w:val="00A44627"/>
    <w:rsid w:val="00AA0CC2"/>
    <w:rsid w:val="00B138FF"/>
    <w:rsid w:val="00B86FD3"/>
    <w:rsid w:val="00BB05DA"/>
    <w:rsid w:val="00BB085E"/>
    <w:rsid w:val="00C043E7"/>
    <w:rsid w:val="00C30AB8"/>
    <w:rsid w:val="00C84A2A"/>
    <w:rsid w:val="00CD6816"/>
    <w:rsid w:val="00CE3F34"/>
    <w:rsid w:val="00D46433"/>
    <w:rsid w:val="00D834FE"/>
    <w:rsid w:val="00DB2FE0"/>
    <w:rsid w:val="00E17D50"/>
    <w:rsid w:val="00E36478"/>
    <w:rsid w:val="00E879F9"/>
    <w:rsid w:val="00EB10B9"/>
    <w:rsid w:val="00F37DF3"/>
    <w:rsid w:val="00F4036A"/>
    <w:rsid w:val="00FF0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26C61"/>
  <w15:chartTrackingRefBased/>
  <w15:docId w15:val="{6F8D4A9E-738A-4D69-BAE2-082EA1AF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392"/>
    <w:pPr>
      <w:spacing w:after="120" w:line="285" w:lineRule="auto"/>
    </w:pPr>
    <w:rPr>
      <w:rFonts w:ascii="Arial" w:eastAsia="Times New Roman" w:hAnsi="Arial" w:cs="Calibri"/>
      <w:color w:val="000000"/>
      <w:kern w:val="28"/>
      <w:szCs w:val="20"/>
      <w:lang w:eastAsia="en-GB"/>
      <w14:ligatures w14:val="standard"/>
      <w14:cntxtAlts/>
    </w:rPr>
  </w:style>
  <w:style w:type="paragraph" w:styleId="Heading1">
    <w:name w:val="heading 1"/>
    <w:basedOn w:val="Normal"/>
    <w:next w:val="Normal"/>
    <w:link w:val="Heading1Char"/>
    <w:uiPriority w:val="9"/>
    <w:qFormat/>
    <w:rsid w:val="003D4392"/>
    <w:pPr>
      <w:keepNext/>
      <w:keepLines/>
      <w:spacing w:before="240" w:after="0"/>
      <w:outlineLvl w:val="0"/>
    </w:pPr>
    <w:rPr>
      <w:rFonts w:eastAsiaTheme="majorEastAsia" w:cstheme="majorBidi"/>
      <w:b/>
      <w:color w:val="FFC000" w:themeColor="accent4"/>
      <w:sz w:val="28"/>
      <w:szCs w:val="32"/>
    </w:rPr>
  </w:style>
  <w:style w:type="paragraph" w:styleId="Heading2">
    <w:name w:val="heading 2"/>
    <w:basedOn w:val="Normal"/>
    <w:next w:val="Normal"/>
    <w:link w:val="Heading2Char"/>
    <w:uiPriority w:val="9"/>
    <w:unhideWhenUsed/>
    <w:qFormat/>
    <w:rsid w:val="003D4392"/>
    <w:pPr>
      <w:keepNext/>
      <w:keepLines/>
      <w:spacing w:before="40" w:after="0"/>
      <w:outlineLvl w:val="1"/>
    </w:pPr>
    <w:rPr>
      <w:rFonts w:eastAsiaTheme="majorEastAsia" w:cstheme="majorBidi"/>
      <w:b/>
      <w:color w:val="FFC000" w:themeColor="accent4"/>
      <w:szCs w:val="26"/>
    </w:rPr>
  </w:style>
  <w:style w:type="paragraph" w:styleId="Heading3">
    <w:name w:val="heading 3"/>
    <w:basedOn w:val="Normal"/>
    <w:next w:val="Normal"/>
    <w:link w:val="Heading3Char"/>
    <w:uiPriority w:val="9"/>
    <w:unhideWhenUsed/>
    <w:qFormat/>
    <w:rsid w:val="003D4392"/>
    <w:pPr>
      <w:keepNext/>
      <w:keepLines/>
      <w:spacing w:before="40" w:after="0"/>
      <w:outlineLvl w:val="2"/>
    </w:pPr>
    <w:rPr>
      <w:rFonts w:eastAsiaTheme="majorEastAsia" w:cstheme="majorBidi"/>
      <w:b/>
      <w:color w:val="auto"/>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B96"/>
  </w:style>
  <w:style w:type="paragraph" w:styleId="Footer">
    <w:name w:val="footer"/>
    <w:basedOn w:val="Normal"/>
    <w:link w:val="FooterChar"/>
    <w:uiPriority w:val="99"/>
    <w:unhideWhenUsed/>
    <w:rsid w:val="00964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B96"/>
  </w:style>
  <w:style w:type="paragraph" w:styleId="Title">
    <w:name w:val="Title"/>
    <w:link w:val="TitleChar"/>
    <w:uiPriority w:val="10"/>
    <w:qFormat/>
    <w:rsid w:val="00964B96"/>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sid w:val="00964B96"/>
    <w:rPr>
      <w:rFonts w:ascii="Cambria" w:eastAsia="Times New Roman" w:hAnsi="Cambria" w:cs="Times New Roman"/>
      <w:color w:val="000000"/>
      <w:kern w:val="28"/>
      <w:sz w:val="96"/>
      <w:szCs w:val="96"/>
      <w:lang w:eastAsia="en-GB"/>
      <w14:ligatures w14:val="standard"/>
      <w14:cntxtAlts/>
    </w:rPr>
  </w:style>
  <w:style w:type="paragraph" w:customStyle="1" w:styleId="ucltitle">
    <w:name w:val="ucltitle"/>
    <w:basedOn w:val="Normal"/>
    <w:rsid w:val="00964B9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1Char">
    <w:name w:val="Heading 1 Char"/>
    <w:basedOn w:val="DefaultParagraphFont"/>
    <w:link w:val="Heading1"/>
    <w:uiPriority w:val="9"/>
    <w:rsid w:val="003D4392"/>
    <w:rPr>
      <w:rFonts w:ascii="Arial" w:eastAsiaTheme="majorEastAsia" w:hAnsi="Arial" w:cstheme="majorBidi"/>
      <w:b/>
      <w:color w:val="FFC000" w:themeColor="accent4"/>
      <w:kern w:val="28"/>
      <w:sz w:val="28"/>
      <w:szCs w:val="32"/>
      <w:lang w:eastAsia="en-GB"/>
      <w14:ligatures w14:val="standard"/>
      <w14:cntxtAlts/>
    </w:rPr>
  </w:style>
  <w:style w:type="character" w:customStyle="1" w:styleId="Heading2Char">
    <w:name w:val="Heading 2 Char"/>
    <w:basedOn w:val="DefaultParagraphFont"/>
    <w:link w:val="Heading2"/>
    <w:uiPriority w:val="9"/>
    <w:rsid w:val="003D4392"/>
    <w:rPr>
      <w:rFonts w:ascii="Arial" w:eastAsiaTheme="majorEastAsia" w:hAnsi="Arial" w:cstheme="majorBidi"/>
      <w:b/>
      <w:color w:val="FFC000" w:themeColor="accent4"/>
      <w:kern w:val="28"/>
      <w:szCs w:val="26"/>
      <w:lang w:eastAsia="en-GB"/>
      <w14:ligatures w14:val="standard"/>
      <w14:cntxtAlts/>
    </w:rPr>
  </w:style>
  <w:style w:type="paragraph" w:styleId="ListParagraph">
    <w:name w:val="List Paragraph"/>
    <w:basedOn w:val="Normal"/>
    <w:uiPriority w:val="34"/>
    <w:qFormat/>
    <w:rsid w:val="000958FB"/>
    <w:pPr>
      <w:ind w:left="720"/>
      <w:contextualSpacing/>
    </w:pPr>
  </w:style>
  <w:style w:type="character" w:styleId="Hyperlink">
    <w:name w:val="Hyperlink"/>
    <w:basedOn w:val="DefaultParagraphFont"/>
    <w:uiPriority w:val="99"/>
    <w:unhideWhenUsed/>
    <w:rsid w:val="000C39B1"/>
    <w:rPr>
      <w:color w:val="085296"/>
      <w:u w:val="single"/>
    </w:rPr>
  </w:style>
  <w:style w:type="paragraph" w:customStyle="1" w:styleId="UCLnormal">
    <w:name w:val="UCL normal"/>
    <w:basedOn w:val="Normal"/>
    <w:rsid w:val="000C39B1"/>
    <w:pPr>
      <w:spacing w:after="0"/>
    </w:pPr>
    <w:rPr>
      <w:rFonts w:cs="Arial"/>
      <w:szCs w:val="24"/>
    </w:rPr>
  </w:style>
  <w:style w:type="paragraph" w:customStyle="1" w:styleId="Heading21">
    <w:name w:val="Heading 21"/>
    <w:basedOn w:val="Normal"/>
    <w:rsid w:val="000C39B1"/>
    <w:pPr>
      <w:spacing w:after="0"/>
    </w:pPr>
    <w:rPr>
      <w:rFonts w:cs="Arial"/>
      <w:b/>
      <w:color w:val="F6BE00"/>
      <w:szCs w:val="24"/>
    </w:rPr>
  </w:style>
  <w:style w:type="paragraph" w:styleId="EndnoteText">
    <w:name w:val="endnote text"/>
    <w:basedOn w:val="Normal"/>
    <w:link w:val="EndnoteTextChar"/>
    <w:uiPriority w:val="99"/>
    <w:semiHidden/>
    <w:unhideWhenUsed/>
    <w:rsid w:val="00A17DEA"/>
    <w:pPr>
      <w:spacing w:after="0" w:line="240" w:lineRule="auto"/>
    </w:pPr>
  </w:style>
  <w:style w:type="character" w:customStyle="1" w:styleId="EndnoteTextChar">
    <w:name w:val="Endnote Text Char"/>
    <w:basedOn w:val="DefaultParagraphFont"/>
    <w:link w:val="EndnoteText"/>
    <w:uiPriority w:val="99"/>
    <w:semiHidden/>
    <w:rsid w:val="00A17DEA"/>
    <w:rPr>
      <w:rFonts w:ascii="Calibri" w:eastAsia="Times New Roman" w:hAnsi="Calibri" w:cs="Calibri"/>
      <w:color w:val="000000"/>
      <w:kern w:val="28"/>
      <w:sz w:val="20"/>
      <w:szCs w:val="20"/>
      <w:lang w:eastAsia="en-GB"/>
      <w14:ligatures w14:val="standard"/>
      <w14:cntxtAlts/>
    </w:rPr>
  </w:style>
  <w:style w:type="character" w:styleId="EndnoteReference">
    <w:name w:val="endnote reference"/>
    <w:basedOn w:val="DefaultParagraphFont"/>
    <w:uiPriority w:val="99"/>
    <w:semiHidden/>
    <w:unhideWhenUsed/>
    <w:rsid w:val="00A17DEA"/>
    <w:rPr>
      <w:vertAlign w:val="superscript"/>
    </w:rPr>
  </w:style>
  <w:style w:type="paragraph" w:styleId="FootnoteText">
    <w:name w:val="footnote text"/>
    <w:basedOn w:val="Normal"/>
    <w:link w:val="FootnoteTextChar"/>
    <w:uiPriority w:val="99"/>
    <w:unhideWhenUsed/>
    <w:rsid w:val="00A17DEA"/>
    <w:pPr>
      <w:spacing w:after="0" w:line="240" w:lineRule="auto"/>
    </w:pPr>
  </w:style>
  <w:style w:type="character" w:customStyle="1" w:styleId="FootnoteTextChar">
    <w:name w:val="Footnote Text Char"/>
    <w:basedOn w:val="DefaultParagraphFont"/>
    <w:link w:val="FootnoteText"/>
    <w:uiPriority w:val="99"/>
    <w:rsid w:val="00A17DEA"/>
    <w:rPr>
      <w:rFonts w:ascii="Calibri" w:eastAsia="Times New Roman" w:hAnsi="Calibri" w:cs="Calibri"/>
      <w:color w:val="000000"/>
      <w:kern w:val="28"/>
      <w:sz w:val="20"/>
      <w:szCs w:val="20"/>
      <w:lang w:eastAsia="en-GB"/>
      <w14:ligatures w14:val="standard"/>
      <w14:cntxtAlts/>
    </w:rPr>
  </w:style>
  <w:style w:type="character" w:styleId="FootnoteReference">
    <w:name w:val="footnote reference"/>
    <w:basedOn w:val="DefaultParagraphFont"/>
    <w:uiPriority w:val="99"/>
    <w:semiHidden/>
    <w:unhideWhenUsed/>
    <w:rsid w:val="00A17DEA"/>
    <w:rPr>
      <w:vertAlign w:val="superscript"/>
    </w:rPr>
  </w:style>
  <w:style w:type="character" w:customStyle="1" w:styleId="Heading3Char">
    <w:name w:val="Heading 3 Char"/>
    <w:basedOn w:val="DefaultParagraphFont"/>
    <w:link w:val="Heading3"/>
    <w:uiPriority w:val="9"/>
    <w:rsid w:val="003D4392"/>
    <w:rPr>
      <w:rFonts w:ascii="Arial" w:eastAsiaTheme="majorEastAsia" w:hAnsi="Arial" w:cstheme="majorBidi"/>
      <w:b/>
      <w:kern w:val="28"/>
      <w:szCs w:val="24"/>
      <w:lang w:eastAsia="en-GB"/>
      <w14:ligatures w14:val="standard"/>
      <w14:cntxtAlts/>
    </w:rPr>
  </w:style>
  <w:style w:type="table" w:styleId="TableGrid">
    <w:name w:val="Table Grid"/>
    <w:basedOn w:val="TableNormal"/>
    <w:uiPriority w:val="39"/>
    <w:rsid w:val="009B2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8061">
      <w:bodyDiv w:val="1"/>
      <w:marLeft w:val="0"/>
      <w:marRight w:val="0"/>
      <w:marTop w:val="0"/>
      <w:marBottom w:val="0"/>
      <w:divBdr>
        <w:top w:val="none" w:sz="0" w:space="0" w:color="auto"/>
        <w:left w:val="none" w:sz="0" w:space="0" w:color="auto"/>
        <w:bottom w:val="none" w:sz="0" w:space="0" w:color="auto"/>
        <w:right w:val="none" w:sz="0" w:space="0" w:color="auto"/>
      </w:divBdr>
    </w:div>
    <w:div w:id="19551969">
      <w:bodyDiv w:val="1"/>
      <w:marLeft w:val="0"/>
      <w:marRight w:val="0"/>
      <w:marTop w:val="0"/>
      <w:marBottom w:val="0"/>
      <w:divBdr>
        <w:top w:val="none" w:sz="0" w:space="0" w:color="auto"/>
        <w:left w:val="none" w:sz="0" w:space="0" w:color="auto"/>
        <w:bottom w:val="none" w:sz="0" w:space="0" w:color="auto"/>
        <w:right w:val="none" w:sz="0" w:space="0" w:color="auto"/>
      </w:divBdr>
    </w:div>
    <w:div w:id="29772291">
      <w:bodyDiv w:val="1"/>
      <w:marLeft w:val="0"/>
      <w:marRight w:val="0"/>
      <w:marTop w:val="0"/>
      <w:marBottom w:val="0"/>
      <w:divBdr>
        <w:top w:val="none" w:sz="0" w:space="0" w:color="auto"/>
        <w:left w:val="none" w:sz="0" w:space="0" w:color="auto"/>
        <w:bottom w:val="none" w:sz="0" w:space="0" w:color="auto"/>
        <w:right w:val="none" w:sz="0" w:space="0" w:color="auto"/>
      </w:divBdr>
    </w:div>
    <w:div w:id="102504476">
      <w:bodyDiv w:val="1"/>
      <w:marLeft w:val="0"/>
      <w:marRight w:val="0"/>
      <w:marTop w:val="0"/>
      <w:marBottom w:val="0"/>
      <w:divBdr>
        <w:top w:val="none" w:sz="0" w:space="0" w:color="auto"/>
        <w:left w:val="none" w:sz="0" w:space="0" w:color="auto"/>
        <w:bottom w:val="none" w:sz="0" w:space="0" w:color="auto"/>
        <w:right w:val="none" w:sz="0" w:space="0" w:color="auto"/>
      </w:divBdr>
    </w:div>
    <w:div w:id="127092077">
      <w:bodyDiv w:val="1"/>
      <w:marLeft w:val="0"/>
      <w:marRight w:val="0"/>
      <w:marTop w:val="0"/>
      <w:marBottom w:val="0"/>
      <w:divBdr>
        <w:top w:val="none" w:sz="0" w:space="0" w:color="auto"/>
        <w:left w:val="none" w:sz="0" w:space="0" w:color="auto"/>
        <w:bottom w:val="none" w:sz="0" w:space="0" w:color="auto"/>
        <w:right w:val="none" w:sz="0" w:space="0" w:color="auto"/>
      </w:divBdr>
    </w:div>
    <w:div w:id="132136102">
      <w:bodyDiv w:val="1"/>
      <w:marLeft w:val="0"/>
      <w:marRight w:val="0"/>
      <w:marTop w:val="0"/>
      <w:marBottom w:val="0"/>
      <w:divBdr>
        <w:top w:val="none" w:sz="0" w:space="0" w:color="auto"/>
        <w:left w:val="none" w:sz="0" w:space="0" w:color="auto"/>
        <w:bottom w:val="none" w:sz="0" w:space="0" w:color="auto"/>
        <w:right w:val="none" w:sz="0" w:space="0" w:color="auto"/>
      </w:divBdr>
    </w:div>
    <w:div w:id="160971153">
      <w:bodyDiv w:val="1"/>
      <w:marLeft w:val="0"/>
      <w:marRight w:val="0"/>
      <w:marTop w:val="0"/>
      <w:marBottom w:val="0"/>
      <w:divBdr>
        <w:top w:val="none" w:sz="0" w:space="0" w:color="auto"/>
        <w:left w:val="none" w:sz="0" w:space="0" w:color="auto"/>
        <w:bottom w:val="none" w:sz="0" w:space="0" w:color="auto"/>
        <w:right w:val="none" w:sz="0" w:space="0" w:color="auto"/>
      </w:divBdr>
    </w:div>
    <w:div w:id="189224789">
      <w:bodyDiv w:val="1"/>
      <w:marLeft w:val="0"/>
      <w:marRight w:val="0"/>
      <w:marTop w:val="0"/>
      <w:marBottom w:val="0"/>
      <w:divBdr>
        <w:top w:val="none" w:sz="0" w:space="0" w:color="auto"/>
        <w:left w:val="none" w:sz="0" w:space="0" w:color="auto"/>
        <w:bottom w:val="none" w:sz="0" w:space="0" w:color="auto"/>
        <w:right w:val="none" w:sz="0" w:space="0" w:color="auto"/>
      </w:divBdr>
    </w:div>
    <w:div w:id="226305786">
      <w:bodyDiv w:val="1"/>
      <w:marLeft w:val="0"/>
      <w:marRight w:val="0"/>
      <w:marTop w:val="0"/>
      <w:marBottom w:val="0"/>
      <w:divBdr>
        <w:top w:val="none" w:sz="0" w:space="0" w:color="auto"/>
        <w:left w:val="none" w:sz="0" w:space="0" w:color="auto"/>
        <w:bottom w:val="none" w:sz="0" w:space="0" w:color="auto"/>
        <w:right w:val="none" w:sz="0" w:space="0" w:color="auto"/>
      </w:divBdr>
    </w:div>
    <w:div w:id="226426956">
      <w:bodyDiv w:val="1"/>
      <w:marLeft w:val="0"/>
      <w:marRight w:val="0"/>
      <w:marTop w:val="0"/>
      <w:marBottom w:val="0"/>
      <w:divBdr>
        <w:top w:val="none" w:sz="0" w:space="0" w:color="auto"/>
        <w:left w:val="none" w:sz="0" w:space="0" w:color="auto"/>
        <w:bottom w:val="none" w:sz="0" w:space="0" w:color="auto"/>
        <w:right w:val="none" w:sz="0" w:space="0" w:color="auto"/>
      </w:divBdr>
    </w:div>
    <w:div w:id="249125140">
      <w:bodyDiv w:val="1"/>
      <w:marLeft w:val="0"/>
      <w:marRight w:val="0"/>
      <w:marTop w:val="0"/>
      <w:marBottom w:val="0"/>
      <w:divBdr>
        <w:top w:val="none" w:sz="0" w:space="0" w:color="auto"/>
        <w:left w:val="none" w:sz="0" w:space="0" w:color="auto"/>
        <w:bottom w:val="none" w:sz="0" w:space="0" w:color="auto"/>
        <w:right w:val="none" w:sz="0" w:space="0" w:color="auto"/>
      </w:divBdr>
    </w:div>
    <w:div w:id="285475103">
      <w:bodyDiv w:val="1"/>
      <w:marLeft w:val="0"/>
      <w:marRight w:val="0"/>
      <w:marTop w:val="0"/>
      <w:marBottom w:val="0"/>
      <w:divBdr>
        <w:top w:val="none" w:sz="0" w:space="0" w:color="auto"/>
        <w:left w:val="none" w:sz="0" w:space="0" w:color="auto"/>
        <w:bottom w:val="none" w:sz="0" w:space="0" w:color="auto"/>
        <w:right w:val="none" w:sz="0" w:space="0" w:color="auto"/>
      </w:divBdr>
    </w:div>
    <w:div w:id="342824135">
      <w:bodyDiv w:val="1"/>
      <w:marLeft w:val="0"/>
      <w:marRight w:val="0"/>
      <w:marTop w:val="0"/>
      <w:marBottom w:val="0"/>
      <w:divBdr>
        <w:top w:val="none" w:sz="0" w:space="0" w:color="auto"/>
        <w:left w:val="none" w:sz="0" w:space="0" w:color="auto"/>
        <w:bottom w:val="none" w:sz="0" w:space="0" w:color="auto"/>
        <w:right w:val="none" w:sz="0" w:space="0" w:color="auto"/>
      </w:divBdr>
    </w:div>
    <w:div w:id="363865008">
      <w:bodyDiv w:val="1"/>
      <w:marLeft w:val="0"/>
      <w:marRight w:val="0"/>
      <w:marTop w:val="0"/>
      <w:marBottom w:val="0"/>
      <w:divBdr>
        <w:top w:val="none" w:sz="0" w:space="0" w:color="auto"/>
        <w:left w:val="none" w:sz="0" w:space="0" w:color="auto"/>
        <w:bottom w:val="none" w:sz="0" w:space="0" w:color="auto"/>
        <w:right w:val="none" w:sz="0" w:space="0" w:color="auto"/>
      </w:divBdr>
    </w:div>
    <w:div w:id="368845484">
      <w:bodyDiv w:val="1"/>
      <w:marLeft w:val="0"/>
      <w:marRight w:val="0"/>
      <w:marTop w:val="0"/>
      <w:marBottom w:val="0"/>
      <w:divBdr>
        <w:top w:val="none" w:sz="0" w:space="0" w:color="auto"/>
        <w:left w:val="none" w:sz="0" w:space="0" w:color="auto"/>
        <w:bottom w:val="none" w:sz="0" w:space="0" w:color="auto"/>
        <w:right w:val="none" w:sz="0" w:space="0" w:color="auto"/>
      </w:divBdr>
    </w:div>
    <w:div w:id="405342726">
      <w:bodyDiv w:val="1"/>
      <w:marLeft w:val="0"/>
      <w:marRight w:val="0"/>
      <w:marTop w:val="0"/>
      <w:marBottom w:val="0"/>
      <w:divBdr>
        <w:top w:val="none" w:sz="0" w:space="0" w:color="auto"/>
        <w:left w:val="none" w:sz="0" w:space="0" w:color="auto"/>
        <w:bottom w:val="none" w:sz="0" w:space="0" w:color="auto"/>
        <w:right w:val="none" w:sz="0" w:space="0" w:color="auto"/>
      </w:divBdr>
    </w:div>
    <w:div w:id="431245269">
      <w:bodyDiv w:val="1"/>
      <w:marLeft w:val="0"/>
      <w:marRight w:val="0"/>
      <w:marTop w:val="0"/>
      <w:marBottom w:val="0"/>
      <w:divBdr>
        <w:top w:val="none" w:sz="0" w:space="0" w:color="auto"/>
        <w:left w:val="none" w:sz="0" w:space="0" w:color="auto"/>
        <w:bottom w:val="none" w:sz="0" w:space="0" w:color="auto"/>
        <w:right w:val="none" w:sz="0" w:space="0" w:color="auto"/>
      </w:divBdr>
    </w:div>
    <w:div w:id="448739253">
      <w:bodyDiv w:val="1"/>
      <w:marLeft w:val="0"/>
      <w:marRight w:val="0"/>
      <w:marTop w:val="0"/>
      <w:marBottom w:val="0"/>
      <w:divBdr>
        <w:top w:val="none" w:sz="0" w:space="0" w:color="auto"/>
        <w:left w:val="none" w:sz="0" w:space="0" w:color="auto"/>
        <w:bottom w:val="none" w:sz="0" w:space="0" w:color="auto"/>
        <w:right w:val="none" w:sz="0" w:space="0" w:color="auto"/>
      </w:divBdr>
    </w:div>
    <w:div w:id="466360455">
      <w:bodyDiv w:val="1"/>
      <w:marLeft w:val="0"/>
      <w:marRight w:val="0"/>
      <w:marTop w:val="0"/>
      <w:marBottom w:val="0"/>
      <w:divBdr>
        <w:top w:val="none" w:sz="0" w:space="0" w:color="auto"/>
        <w:left w:val="none" w:sz="0" w:space="0" w:color="auto"/>
        <w:bottom w:val="none" w:sz="0" w:space="0" w:color="auto"/>
        <w:right w:val="none" w:sz="0" w:space="0" w:color="auto"/>
      </w:divBdr>
    </w:div>
    <w:div w:id="479619787">
      <w:bodyDiv w:val="1"/>
      <w:marLeft w:val="0"/>
      <w:marRight w:val="0"/>
      <w:marTop w:val="0"/>
      <w:marBottom w:val="0"/>
      <w:divBdr>
        <w:top w:val="none" w:sz="0" w:space="0" w:color="auto"/>
        <w:left w:val="none" w:sz="0" w:space="0" w:color="auto"/>
        <w:bottom w:val="none" w:sz="0" w:space="0" w:color="auto"/>
        <w:right w:val="none" w:sz="0" w:space="0" w:color="auto"/>
      </w:divBdr>
    </w:div>
    <w:div w:id="482739024">
      <w:bodyDiv w:val="1"/>
      <w:marLeft w:val="0"/>
      <w:marRight w:val="0"/>
      <w:marTop w:val="0"/>
      <w:marBottom w:val="0"/>
      <w:divBdr>
        <w:top w:val="none" w:sz="0" w:space="0" w:color="auto"/>
        <w:left w:val="none" w:sz="0" w:space="0" w:color="auto"/>
        <w:bottom w:val="none" w:sz="0" w:space="0" w:color="auto"/>
        <w:right w:val="none" w:sz="0" w:space="0" w:color="auto"/>
      </w:divBdr>
    </w:div>
    <w:div w:id="513420454">
      <w:bodyDiv w:val="1"/>
      <w:marLeft w:val="0"/>
      <w:marRight w:val="0"/>
      <w:marTop w:val="0"/>
      <w:marBottom w:val="0"/>
      <w:divBdr>
        <w:top w:val="none" w:sz="0" w:space="0" w:color="auto"/>
        <w:left w:val="none" w:sz="0" w:space="0" w:color="auto"/>
        <w:bottom w:val="none" w:sz="0" w:space="0" w:color="auto"/>
        <w:right w:val="none" w:sz="0" w:space="0" w:color="auto"/>
      </w:divBdr>
    </w:div>
    <w:div w:id="545409924">
      <w:bodyDiv w:val="1"/>
      <w:marLeft w:val="0"/>
      <w:marRight w:val="0"/>
      <w:marTop w:val="0"/>
      <w:marBottom w:val="0"/>
      <w:divBdr>
        <w:top w:val="none" w:sz="0" w:space="0" w:color="auto"/>
        <w:left w:val="none" w:sz="0" w:space="0" w:color="auto"/>
        <w:bottom w:val="none" w:sz="0" w:space="0" w:color="auto"/>
        <w:right w:val="none" w:sz="0" w:space="0" w:color="auto"/>
      </w:divBdr>
    </w:div>
    <w:div w:id="545719157">
      <w:bodyDiv w:val="1"/>
      <w:marLeft w:val="0"/>
      <w:marRight w:val="0"/>
      <w:marTop w:val="0"/>
      <w:marBottom w:val="0"/>
      <w:divBdr>
        <w:top w:val="none" w:sz="0" w:space="0" w:color="auto"/>
        <w:left w:val="none" w:sz="0" w:space="0" w:color="auto"/>
        <w:bottom w:val="none" w:sz="0" w:space="0" w:color="auto"/>
        <w:right w:val="none" w:sz="0" w:space="0" w:color="auto"/>
      </w:divBdr>
    </w:div>
    <w:div w:id="550767576">
      <w:bodyDiv w:val="1"/>
      <w:marLeft w:val="0"/>
      <w:marRight w:val="0"/>
      <w:marTop w:val="0"/>
      <w:marBottom w:val="0"/>
      <w:divBdr>
        <w:top w:val="none" w:sz="0" w:space="0" w:color="auto"/>
        <w:left w:val="none" w:sz="0" w:space="0" w:color="auto"/>
        <w:bottom w:val="none" w:sz="0" w:space="0" w:color="auto"/>
        <w:right w:val="none" w:sz="0" w:space="0" w:color="auto"/>
      </w:divBdr>
    </w:div>
    <w:div w:id="651830516">
      <w:bodyDiv w:val="1"/>
      <w:marLeft w:val="0"/>
      <w:marRight w:val="0"/>
      <w:marTop w:val="0"/>
      <w:marBottom w:val="0"/>
      <w:divBdr>
        <w:top w:val="none" w:sz="0" w:space="0" w:color="auto"/>
        <w:left w:val="none" w:sz="0" w:space="0" w:color="auto"/>
        <w:bottom w:val="none" w:sz="0" w:space="0" w:color="auto"/>
        <w:right w:val="none" w:sz="0" w:space="0" w:color="auto"/>
      </w:divBdr>
    </w:div>
    <w:div w:id="662969730">
      <w:bodyDiv w:val="1"/>
      <w:marLeft w:val="0"/>
      <w:marRight w:val="0"/>
      <w:marTop w:val="0"/>
      <w:marBottom w:val="0"/>
      <w:divBdr>
        <w:top w:val="none" w:sz="0" w:space="0" w:color="auto"/>
        <w:left w:val="none" w:sz="0" w:space="0" w:color="auto"/>
        <w:bottom w:val="none" w:sz="0" w:space="0" w:color="auto"/>
        <w:right w:val="none" w:sz="0" w:space="0" w:color="auto"/>
      </w:divBdr>
    </w:div>
    <w:div w:id="735663368">
      <w:bodyDiv w:val="1"/>
      <w:marLeft w:val="0"/>
      <w:marRight w:val="0"/>
      <w:marTop w:val="0"/>
      <w:marBottom w:val="0"/>
      <w:divBdr>
        <w:top w:val="none" w:sz="0" w:space="0" w:color="auto"/>
        <w:left w:val="none" w:sz="0" w:space="0" w:color="auto"/>
        <w:bottom w:val="none" w:sz="0" w:space="0" w:color="auto"/>
        <w:right w:val="none" w:sz="0" w:space="0" w:color="auto"/>
      </w:divBdr>
    </w:div>
    <w:div w:id="757755855">
      <w:bodyDiv w:val="1"/>
      <w:marLeft w:val="0"/>
      <w:marRight w:val="0"/>
      <w:marTop w:val="0"/>
      <w:marBottom w:val="0"/>
      <w:divBdr>
        <w:top w:val="none" w:sz="0" w:space="0" w:color="auto"/>
        <w:left w:val="none" w:sz="0" w:space="0" w:color="auto"/>
        <w:bottom w:val="none" w:sz="0" w:space="0" w:color="auto"/>
        <w:right w:val="none" w:sz="0" w:space="0" w:color="auto"/>
      </w:divBdr>
    </w:div>
    <w:div w:id="791828446">
      <w:bodyDiv w:val="1"/>
      <w:marLeft w:val="0"/>
      <w:marRight w:val="0"/>
      <w:marTop w:val="0"/>
      <w:marBottom w:val="0"/>
      <w:divBdr>
        <w:top w:val="none" w:sz="0" w:space="0" w:color="auto"/>
        <w:left w:val="none" w:sz="0" w:space="0" w:color="auto"/>
        <w:bottom w:val="none" w:sz="0" w:space="0" w:color="auto"/>
        <w:right w:val="none" w:sz="0" w:space="0" w:color="auto"/>
      </w:divBdr>
    </w:div>
    <w:div w:id="834879433">
      <w:bodyDiv w:val="1"/>
      <w:marLeft w:val="0"/>
      <w:marRight w:val="0"/>
      <w:marTop w:val="0"/>
      <w:marBottom w:val="0"/>
      <w:divBdr>
        <w:top w:val="none" w:sz="0" w:space="0" w:color="auto"/>
        <w:left w:val="none" w:sz="0" w:space="0" w:color="auto"/>
        <w:bottom w:val="none" w:sz="0" w:space="0" w:color="auto"/>
        <w:right w:val="none" w:sz="0" w:space="0" w:color="auto"/>
      </w:divBdr>
    </w:div>
    <w:div w:id="919219842">
      <w:bodyDiv w:val="1"/>
      <w:marLeft w:val="0"/>
      <w:marRight w:val="0"/>
      <w:marTop w:val="0"/>
      <w:marBottom w:val="0"/>
      <w:divBdr>
        <w:top w:val="none" w:sz="0" w:space="0" w:color="auto"/>
        <w:left w:val="none" w:sz="0" w:space="0" w:color="auto"/>
        <w:bottom w:val="none" w:sz="0" w:space="0" w:color="auto"/>
        <w:right w:val="none" w:sz="0" w:space="0" w:color="auto"/>
      </w:divBdr>
    </w:div>
    <w:div w:id="925723921">
      <w:bodyDiv w:val="1"/>
      <w:marLeft w:val="0"/>
      <w:marRight w:val="0"/>
      <w:marTop w:val="0"/>
      <w:marBottom w:val="0"/>
      <w:divBdr>
        <w:top w:val="none" w:sz="0" w:space="0" w:color="auto"/>
        <w:left w:val="none" w:sz="0" w:space="0" w:color="auto"/>
        <w:bottom w:val="none" w:sz="0" w:space="0" w:color="auto"/>
        <w:right w:val="none" w:sz="0" w:space="0" w:color="auto"/>
      </w:divBdr>
    </w:div>
    <w:div w:id="951589454">
      <w:bodyDiv w:val="1"/>
      <w:marLeft w:val="0"/>
      <w:marRight w:val="0"/>
      <w:marTop w:val="0"/>
      <w:marBottom w:val="0"/>
      <w:divBdr>
        <w:top w:val="none" w:sz="0" w:space="0" w:color="auto"/>
        <w:left w:val="none" w:sz="0" w:space="0" w:color="auto"/>
        <w:bottom w:val="none" w:sz="0" w:space="0" w:color="auto"/>
        <w:right w:val="none" w:sz="0" w:space="0" w:color="auto"/>
      </w:divBdr>
    </w:div>
    <w:div w:id="994383837">
      <w:bodyDiv w:val="1"/>
      <w:marLeft w:val="0"/>
      <w:marRight w:val="0"/>
      <w:marTop w:val="0"/>
      <w:marBottom w:val="0"/>
      <w:divBdr>
        <w:top w:val="none" w:sz="0" w:space="0" w:color="auto"/>
        <w:left w:val="none" w:sz="0" w:space="0" w:color="auto"/>
        <w:bottom w:val="none" w:sz="0" w:space="0" w:color="auto"/>
        <w:right w:val="none" w:sz="0" w:space="0" w:color="auto"/>
      </w:divBdr>
    </w:div>
    <w:div w:id="1016542330">
      <w:bodyDiv w:val="1"/>
      <w:marLeft w:val="0"/>
      <w:marRight w:val="0"/>
      <w:marTop w:val="0"/>
      <w:marBottom w:val="0"/>
      <w:divBdr>
        <w:top w:val="none" w:sz="0" w:space="0" w:color="auto"/>
        <w:left w:val="none" w:sz="0" w:space="0" w:color="auto"/>
        <w:bottom w:val="none" w:sz="0" w:space="0" w:color="auto"/>
        <w:right w:val="none" w:sz="0" w:space="0" w:color="auto"/>
      </w:divBdr>
    </w:div>
    <w:div w:id="1066101800">
      <w:bodyDiv w:val="1"/>
      <w:marLeft w:val="0"/>
      <w:marRight w:val="0"/>
      <w:marTop w:val="0"/>
      <w:marBottom w:val="0"/>
      <w:divBdr>
        <w:top w:val="none" w:sz="0" w:space="0" w:color="auto"/>
        <w:left w:val="none" w:sz="0" w:space="0" w:color="auto"/>
        <w:bottom w:val="none" w:sz="0" w:space="0" w:color="auto"/>
        <w:right w:val="none" w:sz="0" w:space="0" w:color="auto"/>
      </w:divBdr>
    </w:div>
    <w:div w:id="1142893219">
      <w:bodyDiv w:val="1"/>
      <w:marLeft w:val="0"/>
      <w:marRight w:val="0"/>
      <w:marTop w:val="0"/>
      <w:marBottom w:val="0"/>
      <w:divBdr>
        <w:top w:val="none" w:sz="0" w:space="0" w:color="auto"/>
        <w:left w:val="none" w:sz="0" w:space="0" w:color="auto"/>
        <w:bottom w:val="none" w:sz="0" w:space="0" w:color="auto"/>
        <w:right w:val="none" w:sz="0" w:space="0" w:color="auto"/>
      </w:divBdr>
    </w:div>
    <w:div w:id="1173451312">
      <w:bodyDiv w:val="1"/>
      <w:marLeft w:val="0"/>
      <w:marRight w:val="0"/>
      <w:marTop w:val="0"/>
      <w:marBottom w:val="0"/>
      <w:divBdr>
        <w:top w:val="none" w:sz="0" w:space="0" w:color="auto"/>
        <w:left w:val="none" w:sz="0" w:space="0" w:color="auto"/>
        <w:bottom w:val="none" w:sz="0" w:space="0" w:color="auto"/>
        <w:right w:val="none" w:sz="0" w:space="0" w:color="auto"/>
      </w:divBdr>
    </w:div>
    <w:div w:id="1243181045">
      <w:bodyDiv w:val="1"/>
      <w:marLeft w:val="0"/>
      <w:marRight w:val="0"/>
      <w:marTop w:val="0"/>
      <w:marBottom w:val="0"/>
      <w:divBdr>
        <w:top w:val="none" w:sz="0" w:space="0" w:color="auto"/>
        <w:left w:val="none" w:sz="0" w:space="0" w:color="auto"/>
        <w:bottom w:val="none" w:sz="0" w:space="0" w:color="auto"/>
        <w:right w:val="none" w:sz="0" w:space="0" w:color="auto"/>
      </w:divBdr>
    </w:div>
    <w:div w:id="1268078032">
      <w:bodyDiv w:val="1"/>
      <w:marLeft w:val="0"/>
      <w:marRight w:val="0"/>
      <w:marTop w:val="0"/>
      <w:marBottom w:val="0"/>
      <w:divBdr>
        <w:top w:val="none" w:sz="0" w:space="0" w:color="auto"/>
        <w:left w:val="none" w:sz="0" w:space="0" w:color="auto"/>
        <w:bottom w:val="none" w:sz="0" w:space="0" w:color="auto"/>
        <w:right w:val="none" w:sz="0" w:space="0" w:color="auto"/>
      </w:divBdr>
    </w:div>
    <w:div w:id="1277176550">
      <w:bodyDiv w:val="1"/>
      <w:marLeft w:val="0"/>
      <w:marRight w:val="0"/>
      <w:marTop w:val="0"/>
      <w:marBottom w:val="0"/>
      <w:divBdr>
        <w:top w:val="none" w:sz="0" w:space="0" w:color="auto"/>
        <w:left w:val="none" w:sz="0" w:space="0" w:color="auto"/>
        <w:bottom w:val="none" w:sz="0" w:space="0" w:color="auto"/>
        <w:right w:val="none" w:sz="0" w:space="0" w:color="auto"/>
      </w:divBdr>
    </w:div>
    <w:div w:id="1288852560">
      <w:bodyDiv w:val="1"/>
      <w:marLeft w:val="0"/>
      <w:marRight w:val="0"/>
      <w:marTop w:val="0"/>
      <w:marBottom w:val="0"/>
      <w:divBdr>
        <w:top w:val="none" w:sz="0" w:space="0" w:color="auto"/>
        <w:left w:val="none" w:sz="0" w:space="0" w:color="auto"/>
        <w:bottom w:val="none" w:sz="0" w:space="0" w:color="auto"/>
        <w:right w:val="none" w:sz="0" w:space="0" w:color="auto"/>
      </w:divBdr>
    </w:div>
    <w:div w:id="1317491963">
      <w:bodyDiv w:val="1"/>
      <w:marLeft w:val="0"/>
      <w:marRight w:val="0"/>
      <w:marTop w:val="0"/>
      <w:marBottom w:val="0"/>
      <w:divBdr>
        <w:top w:val="none" w:sz="0" w:space="0" w:color="auto"/>
        <w:left w:val="none" w:sz="0" w:space="0" w:color="auto"/>
        <w:bottom w:val="none" w:sz="0" w:space="0" w:color="auto"/>
        <w:right w:val="none" w:sz="0" w:space="0" w:color="auto"/>
      </w:divBdr>
    </w:div>
    <w:div w:id="1324236664">
      <w:bodyDiv w:val="1"/>
      <w:marLeft w:val="0"/>
      <w:marRight w:val="0"/>
      <w:marTop w:val="0"/>
      <w:marBottom w:val="0"/>
      <w:divBdr>
        <w:top w:val="none" w:sz="0" w:space="0" w:color="auto"/>
        <w:left w:val="none" w:sz="0" w:space="0" w:color="auto"/>
        <w:bottom w:val="none" w:sz="0" w:space="0" w:color="auto"/>
        <w:right w:val="none" w:sz="0" w:space="0" w:color="auto"/>
      </w:divBdr>
    </w:div>
    <w:div w:id="1375422040">
      <w:bodyDiv w:val="1"/>
      <w:marLeft w:val="0"/>
      <w:marRight w:val="0"/>
      <w:marTop w:val="0"/>
      <w:marBottom w:val="0"/>
      <w:divBdr>
        <w:top w:val="none" w:sz="0" w:space="0" w:color="auto"/>
        <w:left w:val="none" w:sz="0" w:space="0" w:color="auto"/>
        <w:bottom w:val="none" w:sz="0" w:space="0" w:color="auto"/>
        <w:right w:val="none" w:sz="0" w:space="0" w:color="auto"/>
      </w:divBdr>
    </w:div>
    <w:div w:id="1396929910">
      <w:bodyDiv w:val="1"/>
      <w:marLeft w:val="0"/>
      <w:marRight w:val="0"/>
      <w:marTop w:val="0"/>
      <w:marBottom w:val="0"/>
      <w:divBdr>
        <w:top w:val="none" w:sz="0" w:space="0" w:color="auto"/>
        <w:left w:val="none" w:sz="0" w:space="0" w:color="auto"/>
        <w:bottom w:val="none" w:sz="0" w:space="0" w:color="auto"/>
        <w:right w:val="none" w:sz="0" w:space="0" w:color="auto"/>
      </w:divBdr>
    </w:div>
    <w:div w:id="1447966992">
      <w:bodyDiv w:val="1"/>
      <w:marLeft w:val="0"/>
      <w:marRight w:val="0"/>
      <w:marTop w:val="0"/>
      <w:marBottom w:val="0"/>
      <w:divBdr>
        <w:top w:val="none" w:sz="0" w:space="0" w:color="auto"/>
        <w:left w:val="none" w:sz="0" w:space="0" w:color="auto"/>
        <w:bottom w:val="none" w:sz="0" w:space="0" w:color="auto"/>
        <w:right w:val="none" w:sz="0" w:space="0" w:color="auto"/>
      </w:divBdr>
    </w:div>
    <w:div w:id="1471707960">
      <w:bodyDiv w:val="1"/>
      <w:marLeft w:val="0"/>
      <w:marRight w:val="0"/>
      <w:marTop w:val="0"/>
      <w:marBottom w:val="0"/>
      <w:divBdr>
        <w:top w:val="none" w:sz="0" w:space="0" w:color="auto"/>
        <w:left w:val="none" w:sz="0" w:space="0" w:color="auto"/>
        <w:bottom w:val="none" w:sz="0" w:space="0" w:color="auto"/>
        <w:right w:val="none" w:sz="0" w:space="0" w:color="auto"/>
      </w:divBdr>
    </w:div>
    <w:div w:id="1518734304">
      <w:bodyDiv w:val="1"/>
      <w:marLeft w:val="0"/>
      <w:marRight w:val="0"/>
      <w:marTop w:val="0"/>
      <w:marBottom w:val="0"/>
      <w:divBdr>
        <w:top w:val="none" w:sz="0" w:space="0" w:color="auto"/>
        <w:left w:val="none" w:sz="0" w:space="0" w:color="auto"/>
        <w:bottom w:val="none" w:sz="0" w:space="0" w:color="auto"/>
        <w:right w:val="none" w:sz="0" w:space="0" w:color="auto"/>
      </w:divBdr>
    </w:div>
    <w:div w:id="1554582736">
      <w:bodyDiv w:val="1"/>
      <w:marLeft w:val="0"/>
      <w:marRight w:val="0"/>
      <w:marTop w:val="0"/>
      <w:marBottom w:val="0"/>
      <w:divBdr>
        <w:top w:val="none" w:sz="0" w:space="0" w:color="auto"/>
        <w:left w:val="none" w:sz="0" w:space="0" w:color="auto"/>
        <w:bottom w:val="none" w:sz="0" w:space="0" w:color="auto"/>
        <w:right w:val="none" w:sz="0" w:space="0" w:color="auto"/>
      </w:divBdr>
    </w:div>
    <w:div w:id="1591619022">
      <w:bodyDiv w:val="1"/>
      <w:marLeft w:val="0"/>
      <w:marRight w:val="0"/>
      <w:marTop w:val="0"/>
      <w:marBottom w:val="0"/>
      <w:divBdr>
        <w:top w:val="none" w:sz="0" w:space="0" w:color="auto"/>
        <w:left w:val="none" w:sz="0" w:space="0" w:color="auto"/>
        <w:bottom w:val="none" w:sz="0" w:space="0" w:color="auto"/>
        <w:right w:val="none" w:sz="0" w:space="0" w:color="auto"/>
      </w:divBdr>
    </w:div>
    <w:div w:id="1602757395">
      <w:bodyDiv w:val="1"/>
      <w:marLeft w:val="0"/>
      <w:marRight w:val="0"/>
      <w:marTop w:val="0"/>
      <w:marBottom w:val="0"/>
      <w:divBdr>
        <w:top w:val="none" w:sz="0" w:space="0" w:color="auto"/>
        <w:left w:val="none" w:sz="0" w:space="0" w:color="auto"/>
        <w:bottom w:val="none" w:sz="0" w:space="0" w:color="auto"/>
        <w:right w:val="none" w:sz="0" w:space="0" w:color="auto"/>
      </w:divBdr>
    </w:div>
    <w:div w:id="1608584251">
      <w:bodyDiv w:val="1"/>
      <w:marLeft w:val="0"/>
      <w:marRight w:val="0"/>
      <w:marTop w:val="0"/>
      <w:marBottom w:val="0"/>
      <w:divBdr>
        <w:top w:val="none" w:sz="0" w:space="0" w:color="auto"/>
        <w:left w:val="none" w:sz="0" w:space="0" w:color="auto"/>
        <w:bottom w:val="none" w:sz="0" w:space="0" w:color="auto"/>
        <w:right w:val="none" w:sz="0" w:space="0" w:color="auto"/>
      </w:divBdr>
    </w:div>
    <w:div w:id="1678724382">
      <w:bodyDiv w:val="1"/>
      <w:marLeft w:val="0"/>
      <w:marRight w:val="0"/>
      <w:marTop w:val="0"/>
      <w:marBottom w:val="0"/>
      <w:divBdr>
        <w:top w:val="none" w:sz="0" w:space="0" w:color="auto"/>
        <w:left w:val="none" w:sz="0" w:space="0" w:color="auto"/>
        <w:bottom w:val="none" w:sz="0" w:space="0" w:color="auto"/>
        <w:right w:val="none" w:sz="0" w:space="0" w:color="auto"/>
      </w:divBdr>
    </w:div>
    <w:div w:id="1698698851">
      <w:bodyDiv w:val="1"/>
      <w:marLeft w:val="0"/>
      <w:marRight w:val="0"/>
      <w:marTop w:val="0"/>
      <w:marBottom w:val="0"/>
      <w:divBdr>
        <w:top w:val="none" w:sz="0" w:space="0" w:color="auto"/>
        <w:left w:val="none" w:sz="0" w:space="0" w:color="auto"/>
        <w:bottom w:val="none" w:sz="0" w:space="0" w:color="auto"/>
        <w:right w:val="none" w:sz="0" w:space="0" w:color="auto"/>
      </w:divBdr>
    </w:div>
    <w:div w:id="1702516357">
      <w:bodyDiv w:val="1"/>
      <w:marLeft w:val="0"/>
      <w:marRight w:val="0"/>
      <w:marTop w:val="0"/>
      <w:marBottom w:val="0"/>
      <w:divBdr>
        <w:top w:val="none" w:sz="0" w:space="0" w:color="auto"/>
        <w:left w:val="none" w:sz="0" w:space="0" w:color="auto"/>
        <w:bottom w:val="none" w:sz="0" w:space="0" w:color="auto"/>
        <w:right w:val="none" w:sz="0" w:space="0" w:color="auto"/>
      </w:divBdr>
    </w:div>
    <w:div w:id="1706783344">
      <w:bodyDiv w:val="1"/>
      <w:marLeft w:val="0"/>
      <w:marRight w:val="0"/>
      <w:marTop w:val="0"/>
      <w:marBottom w:val="0"/>
      <w:divBdr>
        <w:top w:val="none" w:sz="0" w:space="0" w:color="auto"/>
        <w:left w:val="none" w:sz="0" w:space="0" w:color="auto"/>
        <w:bottom w:val="none" w:sz="0" w:space="0" w:color="auto"/>
        <w:right w:val="none" w:sz="0" w:space="0" w:color="auto"/>
      </w:divBdr>
    </w:div>
    <w:div w:id="1810436093">
      <w:bodyDiv w:val="1"/>
      <w:marLeft w:val="0"/>
      <w:marRight w:val="0"/>
      <w:marTop w:val="0"/>
      <w:marBottom w:val="0"/>
      <w:divBdr>
        <w:top w:val="none" w:sz="0" w:space="0" w:color="auto"/>
        <w:left w:val="none" w:sz="0" w:space="0" w:color="auto"/>
        <w:bottom w:val="none" w:sz="0" w:space="0" w:color="auto"/>
        <w:right w:val="none" w:sz="0" w:space="0" w:color="auto"/>
      </w:divBdr>
    </w:div>
    <w:div w:id="1831172225">
      <w:bodyDiv w:val="1"/>
      <w:marLeft w:val="0"/>
      <w:marRight w:val="0"/>
      <w:marTop w:val="0"/>
      <w:marBottom w:val="0"/>
      <w:divBdr>
        <w:top w:val="none" w:sz="0" w:space="0" w:color="auto"/>
        <w:left w:val="none" w:sz="0" w:space="0" w:color="auto"/>
        <w:bottom w:val="none" w:sz="0" w:space="0" w:color="auto"/>
        <w:right w:val="none" w:sz="0" w:space="0" w:color="auto"/>
      </w:divBdr>
    </w:div>
    <w:div w:id="1836649960">
      <w:bodyDiv w:val="1"/>
      <w:marLeft w:val="0"/>
      <w:marRight w:val="0"/>
      <w:marTop w:val="0"/>
      <w:marBottom w:val="0"/>
      <w:divBdr>
        <w:top w:val="none" w:sz="0" w:space="0" w:color="auto"/>
        <w:left w:val="none" w:sz="0" w:space="0" w:color="auto"/>
        <w:bottom w:val="none" w:sz="0" w:space="0" w:color="auto"/>
        <w:right w:val="none" w:sz="0" w:space="0" w:color="auto"/>
      </w:divBdr>
    </w:div>
    <w:div w:id="1853953120">
      <w:bodyDiv w:val="1"/>
      <w:marLeft w:val="0"/>
      <w:marRight w:val="0"/>
      <w:marTop w:val="0"/>
      <w:marBottom w:val="0"/>
      <w:divBdr>
        <w:top w:val="none" w:sz="0" w:space="0" w:color="auto"/>
        <w:left w:val="none" w:sz="0" w:space="0" w:color="auto"/>
        <w:bottom w:val="none" w:sz="0" w:space="0" w:color="auto"/>
        <w:right w:val="none" w:sz="0" w:space="0" w:color="auto"/>
      </w:divBdr>
    </w:div>
    <w:div w:id="1867712133">
      <w:bodyDiv w:val="1"/>
      <w:marLeft w:val="0"/>
      <w:marRight w:val="0"/>
      <w:marTop w:val="0"/>
      <w:marBottom w:val="0"/>
      <w:divBdr>
        <w:top w:val="none" w:sz="0" w:space="0" w:color="auto"/>
        <w:left w:val="none" w:sz="0" w:space="0" w:color="auto"/>
        <w:bottom w:val="none" w:sz="0" w:space="0" w:color="auto"/>
        <w:right w:val="none" w:sz="0" w:space="0" w:color="auto"/>
      </w:divBdr>
    </w:div>
    <w:div w:id="1899633841">
      <w:bodyDiv w:val="1"/>
      <w:marLeft w:val="0"/>
      <w:marRight w:val="0"/>
      <w:marTop w:val="0"/>
      <w:marBottom w:val="0"/>
      <w:divBdr>
        <w:top w:val="none" w:sz="0" w:space="0" w:color="auto"/>
        <w:left w:val="none" w:sz="0" w:space="0" w:color="auto"/>
        <w:bottom w:val="none" w:sz="0" w:space="0" w:color="auto"/>
        <w:right w:val="none" w:sz="0" w:space="0" w:color="auto"/>
      </w:divBdr>
    </w:div>
    <w:div w:id="1964262684">
      <w:bodyDiv w:val="1"/>
      <w:marLeft w:val="0"/>
      <w:marRight w:val="0"/>
      <w:marTop w:val="0"/>
      <w:marBottom w:val="0"/>
      <w:divBdr>
        <w:top w:val="none" w:sz="0" w:space="0" w:color="auto"/>
        <w:left w:val="none" w:sz="0" w:space="0" w:color="auto"/>
        <w:bottom w:val="none" w:sz="0" w:space="0" w:color="auto"/>
        <w:right w:val="none" w:sz="0" w:space="0" w:color="auto"/>
      </w:divBdr>
    </w:div>
    <w:div w:id="2018606623">
      <w:bodyDiv w:val="1"/>
      <w:marLeft w:val="0"/>
      <w:marRight w:val="0"/>
      <w:marTop w:val="0"/>
      <w:marBottom w:val="0"/>
      <w:divBdr>
        <w:top w:val="none" w:sz="0" w:space="0" w:color="auto"/>
        <w:left w:val="none" w:sz="0" w:space="0" w:color="auto"/>
        <w:bottom w:val="none" w:sz="0" w:space="0" w:color="auto"/>
        <w:right w:val="none" w:sz="0" w:space="0" w:color="auto"/>
      </w:divBdr>
    </w:div>
    <w:div w:id="2039619117">
      <w:bodyDiv w:val="1"/>
      <w:marLeft w:val="0"/>
      <w:marRight w:val="0"/>
      <w:marTop w:val="0"/>
      <w:marBottom w:val="0"/>
      <w:divBdr>
        <w:top w:val="none" w:sz="0" w:space="0" w:color="auto"/>
        <w:left w:val="none" w:sz="0" w:space="0" w:color="auto"/>
        <w:bottom w:val="none" w:sz="0" w:space="0" w:color="auto"/>
        <w:right w:val="none" w:sz="0" w:space="0" w:color="auto"/>
      </w:divBdr>
    </w:div>
    <w:div w:id="2061782444">
      <w:bodyDiv w:val="1"/>
      <w:marLeft w:val="0"/>
      <w:marRight w:val="0"/>
      <w:marTop w:val="0"/>
      <w:marBottom w:val="0"/>
      <w:divBdr>
        <w:top w:val="none" w:sz="0" w:space="0" w:color="auto"/>
        <w:left w:val="none" w:sz="0" w:space="0" w:color="auto"/>
        <w:bottom w:val="none" w:sz="0" w:space="0" w:color="auto"/>
        <w:right w:val="none" w:sz="0" w:space="0" w:color="auto"/>
      </w:divBdr>
    </w:div>
    <w:div w:id="209100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steapp/collaborate/policy-impact-unit-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cl.ac.uk/jill-dando-institute/research/dawes-centre-future-crime"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cryptoassets-taskforce" TargetMode="External"/><Relationship Id="rId3" Type="http://schemas.openxmlformats.org/officeDocument/2006/relationships/hyperlink" Target="https://nomics.com/" TargetMode="External"/><Relationship Id="rId7" Type="http://schemas.openxmlformats.org/officeDocument/2006/relationships/hyperlink" Target="https://www.fca.org.uk/firms/financial-crime/money-laundering-regulations" TargetMode="External"/><Relationship Id="rId2" Type="http://schemas.openxmlformats.org/officeDocument/2006/relationships/hyperlink" Target="https://www.fatf-gafi.org/media/fatf/documents/reports/Virtual-currency-keydefinitions-and-potential-aml-cft-risks.pdf" TargetMode="External"/><Relationship Id="rId1" Type="http://schemas.openxmlformats.org/officeDocument/2006/relationships/hyperlink" Target="https://commonslibrary.parliament.uk/research-briefings/cbp-8780/" TargetMode="External"/><Relationship Id="rId6" Type="http://schemas.openxmlformats.org/officeDocument/2006/relationships/hyperlink" Target="https://rusi.org/sites/default/files/20190911_intention_to_action_web.pdf" TargetMode="External"/><Relationship Id="rId11" Type="http://schemas.openxmlformats.org/officeDocument/2006/relationships/hyperlink" Target="https://www.actionfraud.police.uk/news/well-known-names-being-used-in-cryptocurrency-scams" TargetMode="External"/><Relationship Id="rId5" Type="http://schemas.openxmlformats.org/officeDocument/2006/relationships/hyperlink" Target="https://rusi.org/publication/occasional-papers/virtual-currencies-and-financialcrime-challenges-and-opportunities" TargetMode="External"/><Relationship Id="rId10" Type="http://schemas.openxmlformats.org/officeDocument/2006/relationships/hyperlink" Target="https://www.fca.org.uk/scamsmart/cryptoasset-investment-scams" TargetMode="External"/><Relationship Id="rId4" Type="http://schemas.openxmlformats.org/officeDocument/2006/relationships/hyperlink" Target="https://www.fatf-gafi.org/" TargetMode="External"/><Relationship Id="rId9" Type="http://schemas.openxmlformats.org/officeDocument/2006/relationships/hyperlink" Target="https://cointelegraph.com/news/fake-crypto-wallet-app-imitating-trezor-found-on-google-play-stor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7679C065731445BE4468BE6C992DFA" ma:contentTypeVersion="14" ma:contentTypeDescription="Create a new document." ma:contentTypeScope="" ma:versionID="f9f90f6c50cd60e29d17ff88cd3ab8bc">
  <xsd:schema xmlns:xsd="http://www.w3.org/2001/XMLSchema" xmlns:xs="http://www.w3.org/2001/XMLSchema" xmlns:p="http://schemas.microsoft.com/office/2006/metadata/properties" xmlns:ns2="bdbf53ae-eed2-4e1d-b090-b7ec3eac64ac" xmlns:ns3="2509932a-4960-4271-8ba4-e6609f8912ae" targetNamespace="http://schemas.microsoft.com/office/2006/metadata/properties" ma:root="true" ma:fieldsID="d7645f087c0b904e31fc5c01f33df3f6" ns2:_="" ns3:_="">
    <xsd:import namespace="bdbf53ae-eed2-4e1d-b090-b7ec3eac64ac"/>
    <xsd:import namespace="2509932a-4960-4271-8ba4-e6609f8912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f53ae-eed2-4e1d-b090-b7ec3eac6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09932a-4960-4271-8ba4-e6609f8912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f9ec6c2-5eb4-4892-9b46-a63d819d3541}" ma:internalName="TaxCatchAll" ma:showField="CatchAllData" ma:web="2509932a-4960-4271-8ba4-e6609f8912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dbf53ae-eed2-4e1d-b090-b7ec3eac64ac">
      <Terms xmlns="http://schemas.microsoft.com/office/infopath/2007/PartnerControls"/>
    </lcf76f155ced4ddcb4097134ff3c332f>
    <TaxCatchAll xmlns="2509932a-4960-4271-8ba4-e6609f8912ae" xsi:nil="true"/>
  </documentManagement>
</p:properties>
</file>

<file path=customXml/itemProps1.xml><?xml version="1.0" encoding="utf-8"?>
<ds:datastoreItem xmlns:ds="http://schemas.openxmlformats.org/officeDocument/2006/customXml" ds:itemID="{AA108A95-D301-480D-8957-F96745F30CD2}">
  <ds:schemaRefs>
    <ds:schemaRef ds:uri="http://schemas.openxmlformats.org/officeDocument/2006/bibliography"/>
  </ds:schemaRefs>
</ds:datastoreItem>
</file>

<file path=customXml/itemProps2.xml><?xml version="1.0" encoding="utf-8"?>
<ds:datastoreItem xmlns:ds="http://schemas.openxmlformats.org/officeDocument/2006/customXml" ds:itemID="{C58E0812-2DA5-40C0-B283-88CF034E4B94}"/>
</file>

<file path=customXml/itemProps3.xml><?xml version="1.0" encoding="utf-8"?>
<ds:datastoreItem xmlns:ds="http://schemas.openxmlformats.org/officeDocument/2006/customXml" ds:itemID="{ECF26EE2-0A40-4F34-AE3D-287BA4432056}"/>
</file>

<file path=customXml/itemProps4.xml><?xml version="1.0" encoding="utf-8"?>
<ds:datastoreItem xmlns:ds="http://schemas.openxmlformats.org/officeDocument/2006/customXml" ds:itemID="{2DDAEFFF-26A2-4028-98D8-04D618025A0D}"/>
</file>

<file path=docProps/app.xml><?xml version="1.0" encoding="utf-8"?>
<Properties xmlns="http://schemas.openxmlformats.org/officeDocument/2006/extended-properties" xmlns:vt="http://schemas.openxmlformats.org/officeDocument/2006/docPropsVTypes">
  <Template>Normal</Template>
  <TotalTime>220</TotalTime>
  <Pages>7</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Greatrix, Florence</dc:creator>
  <cp:keywords/>
  <dc:description/>
  <cp:lastModifiedBy>Greatrix, Florence</cp:lastModifiedBy>
  <cp:revision>45</cp:revision>
  <dcterms:created xsi:type="dcterms:W3CDTF">2021-11-25T14:11:00Z</dcterms:created>
  <dcterms:modified xsi:type="dcterms:W3CDTF">2022-04-01T14:38:00Z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0x010100A07679C065731445BE4468BE6C992DFA</vt:lpwstr>
  </property>
</Properties>
</file>