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66" w:rsidRDefault="00AD7B96">
      <w:pPr>
        <w:pStyle w:val="Title"/>
      </w:pPr>
      <w:bookmarkStart w:id="0" w:name="_GoBack"/>
      <w:r>
        <w:t>Promotion Committee</w:t>
      </w:r>
    </w:p>
    <w:p w:rsidR="00634066" w:rsidRDefault="00AD7B96">
      <w:r>
        <w:t>2021-10-02T00:00:00+01:00</w:t>
      </w:r>
    </w:p>
    <w:p w:rsidR="00634066" w:rsidRDefault="00AD7B96">
      <w:pPr>
        <w:pStyle w:val="Heading2"/>
      </w:pPr>
      <w:bookmarkStart w:id="1" w:name="composition"/>
      <w:r>
        <w:t>Composition</w:t>
      </w:r>
    </w:p>
    <w:p w:rsidR="00634066" w:rsidRDefault="00AD7B96">
      <w:r>
        <w:t>All the professors of the Department.</w:t>
      </w:r>
    </w:p>
    <w:p w:rsidR="00634066" w:rsidRDefault="00AD7B96">
      <w:pPr>
        <w:pStyle w:val="Heading2"/>
      </w:pPr>
      <w:bookmarkStart w:id="2" w:name="chair"/>
      <w:bookmarkEnd w:id="1"/>
      <w:r>
        <w:t>Chair</w:t>
      </w:r>
    </w:p>
    <w:p w:rsidR="00634066" w:rsidRDefault="00AD7B96">
      <w:r>
        <w:t xml:space="preserve">The Chair of Promotion Committee is appointed by the Senior Management Team, </w:t>
      </w:r>
      <w:r>
        <w:rPr>
          <w:b/>
          <w:bCs/>
        </w:rPr>
        <w:t>normally for two years</w:t>
      </w:r>
      <w:r>
        <w:t xml:space="preserve">. The current Chair of Promotion Committee is Richard </w:t>
      </w:r>
      <w:r>
        <w:t>Chandler (since 2021).</w:t>
      </w:r>
    </w:p>
    <w:p w:rsidR="00634066" w:rsidRDefault="00AD7B96">
      <w:pPr>
        <w:pStyle w:val="Heading2"/>
      </w:pPr>
      <w:bookmarkStart w:id="3" w:name="brief"/>
      <w:bookmarkEnd w:id="2"/>
      <w:r>
        <w:t>Brief</w:t>
      </w:r>
    </w:p>
    <w:p w:rsidR="00634066" w:rsidRDefault="00AD7B96">
      <w:r>
        <w:t>To consider all the academic staff of the department currently on a grade below Professor and recommend to the Head of Department which, if any, should be put forward for promotion in the next senior promotions round. The relev</w:t>
      </w:r>
      <w:r>
        <w:t>ant promotions are Lecturer to Associate Professor, Associate Professor to Professor and Senior Teaching Fellow to Principal Teaching Fellow. Promotions from grade 7 to grade 8 are not part of the senior promotions round and are not included in the remit o</w:t>
      </w:r>
      <w:r>
        <w:t>f this committee.</w:t>
      </w:r>
    </w:p>
    <w:p w:rsidR="00634066" w:rsidRDefault="00AD7B96">
      <w:pPr>
        <w:pStyle w:val="Heading2"/>
      </w:pPr>
      <w:bookmarkStart w:id="4" w:name="mode-of-operation"/>
      <w:bookmarkEnd w:id="3"/>
      <w:r>
        <w:t>Mode of operation</w:t>
      </w:r>
    </w:p>
    <w:p w:rsidR="00634066" w:rsidRDefault="00AD7B96">
      <w:r>
        <w:t>One of the aims in setting up this committee is that it should identify possible promotion cases where the candidates have been hesitant to put themselves forward. To achieve this, the committee will request CVs from aca</w:t>
      </w:r>
      <w:r>
        <w:t xml:space="preserve">demic staff identified through their appraisal as well as those who have expressed their interest in promotion. The CVs will be made available to committee members electronically so that all members have a chance to examine all of the CVs. In some </w:t>
      </w:r>
      <w:proofErr w:type="gramStart"/>
      <w:r>
        <w:t>cases</w:t>
      </w:r>
      <w:proofErr w:type="gramEnd"/>
      <w:r>
        <w:t xml:space="preserve"> fu</w:t>
      </w:r>
      <w:r>
        <w:t>rther evidence may be needed, and may be requested from the staff member concerned. There will be a formal meeting of the committee to agree its recommendations. Those members who are unable to attend may send comments electronically to all committee membe</w:t>
      </w:r>
      <w:r>
        <w:t>rs. Comments should be made in a constructive manner.</w:t>
      </w:r>
    </w:p>
    <w:p w:rsidR="00634066" w:rsidRDefault="00AD7B96">
      <w:pPr>
        <w:pStyle w:val="BodyText"/>
      </w:pPr>
      <w:r>
        <w:t xml:space="preserve">The committee will not only identify immediate promotion cases, but may also offer constructive feedback on aspects of the CV that need to be strengthened to those who are not quite ready yet, with the </w:t>
      </w:r>
      <w:r>
        <w:t>aim of going for a promotion in to a subsequent round. Some constructive feedback on the presentation of their CV may be given by the committee if appropriate. The feedback from the promotion committee members will be summarised by the Chair and the Head o</w:t>
      </w:r>
      <w:r>
        <w:t>f the Department (</w:t>
      </w:r>
      <w:proofErr w:type="spellStart"/>
      <w:r>
        <w:t>HoD</w:t>
      </w:r>
      <w:proofErr w:type="spellEnd"/>
      <w:r>
        <w:t xml:space="preserve">) for each individual case. The </w:t>
      </w:r>
      <w:proofErr w:type="spellStart"/>
      <w:r>
        <w:t>HoD</w:t>
      </w:r>
      <w:proofErr w:type="spellEnd"/>
      <w:r>
        <w:t xml:space="preserve"> will circulate the feedback or promotion recommendation to the relevant staff members.</w:t>
      </w:r>
    </w:p>
    <w:p w:rsidR="00634066" w:rsidRDefault="00AD7B96">
      <w:pPr>
        <w:pStyle w:val="Heading2"/>
      </w:pPr>
      <w:bookmarkStart w:id="5" w:name="timescale"/>
      <w:bookmarkEnd w:id="4"/>
      <w:r>
        <w:t>Timescale</w:t>
      </w:r>
    </w:p>
    <w:p w:rsidR="00634066" w:rsidRDefault="00AD7B96">
      <w:r>
        <w:t xml:space="preserve">The UCL senior promotions procedure currently opens in mid-September and closes early in November. To </w:t>
      </w:r>
      <w:r>
        <w:t xml:space="preserve">allow adequate time for cases to be prepared, and in particular for referees to be </w:t>
      </w:r>
      <w:r>
        <w:lastRenderedPageBreak/>
        <w:t xml:space="preserve">identified, CVs will be requested early in term 3 with a deadline of </w:t>
      </w:r>
      <w:proofErr w:type="spellStart"/>
      <w:r>
        <w:t>mid June</w:t>
      </w:r>
      <w:proofErr w:type="spellEnd"/>
      <w:r>
        <w:t xml:space="preserve">, and the committee will report to the </w:t>
      </w:r>
      <w:proofErr w:type="spellStart"/>
      <w:r>
        <w:t>HoD</w:t>
      </w:r>
      <w:proofErr w:type="spellEnd"/>
      <w:r>
        <w:t xml:space="preserve"> by the end of July.</w:t>
      </w:r>
    </w:p>
    <w:p w:rsidR="00634066" w:rsidRDefault="00AD7B96">
      <w:pPr>
        <w:pStyle w:val="Heading2"/>
      </w:pPr>
      <w:bookmarkStart w:id="6" w:name="promotion-procedure"/>
      <w:bookmarkEnd w:id="5"/>
      <w:r>
        <w:t>Promotion procedure</w:t>
      </w:r>
    </w:p>
    <w:p w:rsidR="00634066" w:rsidRDefault="00AD7B96">
      <w:r>
        <w:t xml:space="preserve">None of this </w:t>
      </w:r>
      <w:r>
        <w:t xml:space="preserve">affects the actual procedure for submitting promotion cases to UCL. These will still require a strong support letter from the </w:t>
      </w:r>
      <w:proofErr w:type="spellStart"/>
      <w:r>
        <w:t>HoD</w:t>
      </w:r>
      <w:proofErr w:type="spellEnd"/>
      <w:r>
        <w:t>, and anyone considering putting themselves forward for promotion or simply wanting advice is strongly encouraged to discuss th</w:t>
      </w:r>
      <w:r>
        <w:t xml:space="preserve">is with the </w:t>
      </w:r>
      <w:proofErr w:type="spellStart"/>
      <w:r>
        <w:t>HoD</w:t>
      </w:r>
      <w:proofErr w:type="spellEnd"/>
      <w:r>
        <w:t xml:space="preserve"> at an early stage in the cycle.</w:t>
      </w:r>
    </w:p>
    <w:p w:rsidR="00634066" w:rsidRDefault="00AD7B96">
      <w:pPr>
        <w:pStyle w:val="Heading4"/>
      </w:pPr>
      <w:bookmarkStart w:id="7" w:name="revised-by-gb-september-2021"/>
      <w:r>
        <w:t>Revised by GB</w:t>
      </w:r>
      <w:r>
        <w:t>/REC</w:t>
      </w:r>
      <w:r>
        <w:t xml:space="preserve"> September 2021</w:t>
      </w:r>
      <w:bookmarkEnd w:id="6"/>
      <w:bookmarkEnd w:id="7"/>
      <w:bookmarkEnd w:id="0"/>
    </w:p>
    <w:sectPr w:rsidR="00634066">
      <w:headerReference w:type="default" r:id="rId7"/>
      <w:headerReference w:type="first" r:id="rId8"/>
      <w:pgSz w:w="11906" w:h="16838"/>
      <w:pgMar w:top="1440" w:right="1440" w:bottom="1440" w:left="1440" w:header="454"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96" w:rsidRDefault="00AD7B96">
      <w:pPr>
        <w:spacing w:line="240" w:lineRule="auto"/>
      </w:pPr>
      <w:r>
        <w:separator/>
      </w:r>
    </w:p>
  </w:endnote>
  <w:endnote w:type="continuationSeparator" w:id="0">
    <w:p w:rsidR="00AD7B96" w:rsidRDefault="00AD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altName w:val="Comfortaa Ligh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1"/>
    <w:family w:val="swiss"/>
    <w:pitch w:val="default"/>
    <w:sig w:usb0="00000000" w:usb1="D200FDFF" w:usb2="0A246029" w:usb3="0400200C" w:csb0="600001FF" w:csb1="DFFF0000"/>
  </w:font>
  <w:font w:name="Lohit Devanagari">
    <w:altName w:val="Arial"/>
    <w:charset w:val="00"/>
    <w:family w:val="roman"/>
    <w:pitch w:val="default"/>
    <w:sig w:usb0="00000003" w:usb1="00002042" w:usb2="00000000" w:usb3="00000000" w:csb0="00000001" w:csb1="00000000"/>
  </w:font>
  <w:font w:name="Liberation Sans">
    <w:charset w:val="01"/>
    <w:family w:val="swiss"/>
    <w:pitch w:val="default"/>
    <w:sig w:usb0="A00002AF" w:usb1="500078FB" w:usb2="00000000" w:usb3="00000000" w:csb0="6000009F" w:csb1="DFD70000"/>
  </w:font>
  <w:font w:name="Noto Sans CJK SC">
    <w:charset w:val="86"/>
    <w:family w:val="roman"/>
    <w:pitch w:val="default"/>
    <w:sig w:usb0="30000083" w:usb1="2BDF3C10" w:usb2="00000016" w:usb3="00000000" w:csb0="602E0107"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96" w:rsidRDefault="00AD7B96">
      <w:pPr>
        <w:spacing w:after="0" w:line="240" w:lineRule="auto"/>
      </w:pPr>
      <w:r>
        <w:separator/>
      </w:r>
    </w:p>
  </w:footnote>
  <w:footnote w:type="continuationSeparator" w:id="0">
    <w:p w:rsidR="00AD7B96" w:rsidRDefault="00AD7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66" w:rsidRDefault="00634066">
    <w:pPr>
      <w:pStyle w:val="Header"/>
    </w:pPr>
  </w:p>
  <w:p w:rsidR="00634066" w:rsidRDefault="0063406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66" w:rsidRDefault="00AD7B96">
    <w:pPr>
      <w:pStyle w:val="Header"/>
      <w:rPr>
        <w:b/>
        <w:bCs/>
        <w:sz w:val="18"/>
        <w:szCs w:val="18"/>
      </w:rPr>
    </w:pPr>
    <w:r>
      <w:rPr>
        <w:noProof/>
        <w:lang w:eastAsia="en-GB"/>
      </w:rPr>
      <w:drawing>
        <wp:anchor distT="0" distB="0" distL="0" distR="0" simplePos="0" relativeHeight="251659264" behindDoc="1" locked="0" layoutInCell="1" allowOverlap="1">
          <wp:simplePos x="0" y="0"/>
          <wp:positionH relativeFrom="page">
            <wp:align>right</wp:align>
          </wp:positionH>
          <wp:positionV relativeFrom="paragraph">
            <wp:posOffset>66040</wp:posOffset>
          </wp:positionV>
          <wp:extent cx="7447280" cy="75946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stretch>
                    <a:fillRect/>
                  </a:stretch>
                </pic:blipFill>
                <pic:spPr>
                  <a:xfrm>
                    <a:off x="0" y="0"/>
                    <a:ext cx="7447280" cy="759460"/>
                  </a:xfrm>
                  <a:prstGeom prst="rect">
                    <a:avLst/>
                  </a:prstGeom>
                </pic:spPr>
              </pic:pic>
            </a:graphicData>
          </a:graphic>
        </wp:anchor>
      </w:drawing>
    </w:r>
    <w:r>
      <w:rPr>
        <w:b/>
        <w:bCs/>
        <w:sz w:val="18"/>
        <w:szCs w:val="18"/>
      </w:rPr>
      <w:t>DEPARTMENT OF STATISTICAL SCIENCE</w:t>
    </w:r>
  </w:p>
  <w:p w:rsidR="00634066" w:rsidRDefault="00634066">
    <w:pPr>
      <w:pStyle w:val="Header"/>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doNotTrackMoves/>
  <w:defaultTabStop w:val="720"/>
  <w:autoHyphenation/>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66"/>
    <w:rsid w:val="DF59E172"/>
    <w:rsid w:val="000543C3"/>
    <w:rsid w:val="00634066"/>
    <w:rsid w:val="00AD7B96"/>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ecimalSymbol w:val="."/>
  <w:listSeparator w:val=","/>
  <w15:docId w15:val="{59FF00DB-BA7D-4361-88F9-2A689084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szCs w:val="22"/>
      <w:lang w:eastAsia="en-US"/>
    </w:rPr>
  </w:style>
  <w:style w:type="paragraph" w:styleId="Heading1">
    <w:name w:val="heading 1"/>
    <w:basedOn w:val="Normal"/>
    <w:next w:val="Normal"/>
    <w:link w:val="Heading1Char"/>
    <w:uiPriority w:val="9"/>
    <w:qFormat/>
    <w:pPr>
      <w:keepNext/>
      <w:keepLines/>
      <w:spacing w:before="240"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pPr>
      <w:keepNext/>
      <w:keepLines/>
      <w:spacing w:before="120" w:after="0"/>
      <w:outlineLvl w:val="2"/>
    </w:pPr>
    <w:rPr>
      <w:rFonts w:eastAsiaTheme="majorEastAsia" w:cstheme="majorBidi"/>
      <w:i/>
      <w:sz w:val="22"/>
      <w:szCs w:val="24"/>
    </w:rPr>
  </w:style>
  <w:style w:type="paragraph" w:styleId="Heading4">
    <w:name w:val="heading 4"/>
    <w:basedOn w:val="Normal"/>
    <w:next w:val="Normal"/>
    <w:link w:val="Heading4Char"/>
    <w:uiPriority w:val="9"/>
    <w:unhideWhenUsed/>
    <w:qFormat/>
    <w:pPr>
      <w:keepNext/>
      <w:keepLines/>
      <w:spacing w:before="120" w:after="0"/>
      <w:jc w:val="right"/>
      <w:outlineLvl w:val="3"/>
    </w:pPr>
    <w:rPr>
      <w:rFonts w:eastAsiaTheme="majorEastAsia" w:cstheme="majorBidi"/>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40" w:line="276" w:lineRule="auto"/>
    </w:pPr>
  </w:style>
  <w:style w:type="paragraph" w:styleId="Caption">
    <w:name w:val="caption"/>
    <w:basedOn w:val="Normal"/>
    <w:next w:val="Normal"/>
    <w:qFormat/>
    <w:pPr>
      <w:suppressLineNumbers/>
      <w:spacing w:before="120" w:after="120"/>
    </w:pPr>
    <w:rPr>
      <w:rFonts w:ascii="DejaVu Sans" w:hAnsi="DejaVu Sans" w:cs="Lohit Devanagari"/>
      <w:i/>
      <w:iCs/>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rFonts w:ascii="Arial" w:hAnsi="Arial"/>
      <w:color w:val="auto"/>
      <w:sz w:val="20"/>
      <w:vertAlign w:val="superscript"/>
    </w:rPr>
  </w:style>
  <w:style w:type="paragraph" w:styleId="FootnoteText">
    <w:name w:val="footnote text"/>
    <w:basedOn w:val="Normal"/>
    <w:link w:val="FootnoteTextChar"/>
    <w:uiPriority w:val="99"/>
    <w:semiHidden/>
    <w:unhideWhenUsed/>
    <w:qFormat/>
    <w:pPr>
      <w:spacing w:after="0" w:line="240" w:lineRule="auto"/>
    </w:pPr>
    <w:rPr>
      <w:sz w:val="16"/>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List">
    <w:name w:val="List"/>
    <w:basedOn w:val="BodyText"/>
    <w:rPr>
      <w:rFonts w:ascii="DejaVu Sans" w:hAnsi="DejaVu Sans" w:cs="Lohit Devanagari"/>
    </w:rPr>
  </w:style>
  <w:style w:type="paragraph" w:styleId="Title">
    <w:name w:val="Title"/>
    <w:basedOn w:val="Normal"/>
    <w:next w:val="Normal"/>
    <w:link w:val="TitleChar"/>
    <w:uiPriority w:val="10"/>
    <w:qFormat/>
    <w:pPr>
      <w:spacing w:before="454" w:after="238" w:line="240" w:lineRule="auto"/>
      <w:contextualSpacing/>
    </w:pPr>
    <w:rPr>
      <w:rFonts w:eastAsiaTheme="majorEastAsia" w:cstheme="majorBidi"/>
      <w:b/>
      <w:spacing w:val="-10"/>
      <w:kern w:val="2"/>
      <w:sz w:val="28"/>
      <w:szCs w:val="5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TitleChar">
    <w:name w:val="Title Char"/>
    <w:basedOn w:val="DefaultParagraphFont"/>
    <w:link w:val="Title"/>
    <w:uiPriority w:val="10"/>
    <w:qFormat/>
    <w:rPr>
      <w:rFonts w:ascii="Arial" w:eastAsiaTheme="majorEastAsia" w:hAnsi="Arial" w:cstheme="majorBidi"/>
      <w:b/>
      <w:spacing w:val="-10"/>
      <w:kern w:val="2"/>
      <w:sz w:val="28"/>
      <w:szCs w:val="56"/>
    </w:rPr>
  </w:style>
  <w:style w:type="character" w:customStyle="1" w:styleId="Heading1Char">
    <w:name w:val="Heading 1 Char"/>
    <w:basedOn w:val="DefaultParagraphFont"/>
    <w:link w:val="Heading1"/>
    <w:uiPriority w:val="9"/>
    <w:qFormat/>
    <w:rPr>
      <w:rFonts w:ascii="Arial" w:eastAsiaTheme="majorEastAsia" w:hAnsi="Arial" w:cstheme="majorBidi"/>
      <w:b/>
      <w:sz w:val="24"/>
      <w:szCs w:val="32"/>
    </w:rPr>
  </w:style>
  <w:style w:type="character" w:customStyle="1" w:styleId="Heading2Char">
    <w:name w:val="Heading 2 Char"/>
    <w:basedOn w:val="DefaultParagraphFont"/>
    <w:link w:val="Heading2"/>
    <w:uiPriority w:val="9"/>
    <w:qFormat/>
    <w:rPr>
      <w:rFonts w:eastAsiaTheme="majorEastAsia" w:cstheme="majorBidi"/>
      <w:b/>
      <w:sz w:val="22"/>
      <w:szCs w:val="26"/>
    </w:rPr>
  </w:style>
  <w:style w:type="character" w:customStyle="1" w:styleId="Heading3Char">
    <w:name w:val="Heading 3 Char"/>
    <w:basedOn w:val="DefaultParagraphFont"/>
    <w:link w:val="Heading3"/>
    <w:uiPriority w:val="9"/>
    <w:qFormat/>
    <w:rPr>
      <w:rFonts w:eastAsiaTheme="majorEastAsia" w:cstheme="majorBidi"/>
      <w:i/>
      <w:sz w:val="22"/>
      <w:szCs w:val="24"/>
    </w:rPr>
  </w:style>
  <w:style w:type="character" w:customStyle="1" w:styleId="FootnoteTextChar">
    <w:name w:val="Footnote Text Char"/>
    <w:basedOn w:val="DefaultParagraphFont"/>
    <w:link w:val="FootnoteText"/>
    <w:uiPriority w:val="99"/>
    <w:semiHidden/>
    <w:qFormat/>
    <w:rPr>
      <w:rFonts w:ascii="Arial" w:hAnsi="Arial"/>
      <w:sz w:val="16"/>
      <w:szCs w:val="20"/>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ListParagraphChar">
    <w:name w:val="List Paragraph Char"/>
    <w:basedOn w:val="DefaultParagraphFont"/>
    <w:link w:val="ListParagraph"/>
    <w:uiPriority w:val="34"/>
    <w:qFormat/>
  </w:style>
  <w:style w:type="paragraph" w:styleId="ListParagraph">
    <w:name w:val="List Paragraph"/>
    <w:basedOn w:val="Normal"/>
    <w:link w:val="ListParagraphChar"/>
    <w:uiPriority w:val="34"/>
    <w:qFormat/>
    <w:pPr>
      <w:ind w:left="720"/>
      <w:contextualSpacing/>
    </w:p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customStyle="1" w:styleId="Index">
    <w:name w:val="Index"/>
    <w:basedOn w:val="Normal"/>
    <w:qFormat/>
    <w:pPr>
      <w:suppressLineNumbers/>
    </w:pPr>
    <w:rPr>
      <w:rFonts w:ascii="DejaVu Sans" w:hAnsi="DejaVu Sans" w:cs="Lohit Devanagari"/>
    </w:rPr>
  </w:style>
  <w:style w:type="paragraph" w:customStyle="1" w:styleId="HeaderandFooter">
    <w:name w:val="Header and Footer"/>
    <w:basedOn w:val="Normal"/>
    <w:qFormat/>
  </w:style>
  <w:style w:type="character" w:customStyle="1" w:styleId="Heading4Char">
    <w:name w:val="Heading 4 Char"/>
    <w:basedOn w:val="DefaultParagraphFont"/>
    <w:link w:val="Heading4"/>
    <w:uiPriority w:val="9"/>
    <w:qFormat/>
    <w:rPr>
      <w:rFonts w:eastAsiaTheme="majorEastAsia" w:cstheme="majorBidi"/>
      <w:i/>
      <w:iCs/>
      <w:sz w:val="22"/>
    </w:rPr>
  </w:style>
  <w:style w:type="paragraph" w:customStyle="1" w:styleId="SourceCode">
    <w:name w:val="Source Code"/>
    <w:basedOn w:val="Normal"/>
    <w:qFormat/>
    <w:pPr>
      <w:shd w:val="clear" w:color="auto" w:fill="F8F8F8"/>
      <w:wordWrap w:val="0"/>
    </w:pPr>
  </w:style>
  <w:style w:type="character" w:customStyle="1" w:styleId="KeywordTok">
    <w:name w:val="KeywordTok"/>
    <w:qFormat/>
    <w:rPr>
      <w:b/>
      <w:color w:val="204A87"/>
      <w:shd w:val="clear" w:color="auto" w:fill="F8F8F8"/>
    </w:rPr>
  </w:style>
  <w:style w:type="character" w:customStyle="1" w:styleId="DataTypeTok">
    <w:name w:val="DataTypeTok"/>
    <w:qFormat/>
    <w:rPr>
      <w:color w:val="204A87"/>
      <w:shd w:val="clear" w:color="auto" w:fill="F8F8F8"/>
    </w:rPr>
  </w:style>
  <w:style w:type="character" w:customStyle="1" w:styleId="DecValTok">
    <w:name w:val="DecValTok"/>
    <w:qFormat/>
    <w:rPr>
      <w:color w:val="0000CF"/>
      <w:shd w:val="clear" w:color="auto" w:fill="F8F8F8"/>
    </w:rPr>
  </w:style>
  <w:style w:type="character" w:customStyle="1" w:styleId="BaseNTok">
    <w:name w:val="BaseNTok"/>
    <w:qFormat/>
    <w:rPr>
      <w:color w:val="0000CF"/>
      <w:shd w:val="clear" w:color="auto" w:fill="F8F8F8"/>
    </w:rPr>
  </w:style>
  <w:style w:type="character" w:customStyle="1" w:styleId="FloatTok">
    <w:name w:val="FloatTok"/>
    <w:qFormat/>
    <w:rPr>
      <w:color w:val="0000CF"/>
      <w:shd w:val="clear" w:color="auto" w:fill="F8F8F8"/>
    </w:rPr>
  </w:style>
  <w:style w:type="character" w:customStyle="1" w:styleId="ConstantTok">
    <w:name w:val="ConstantTok"/>
    <w:qFormat/>
    <w:rPr>
      <w:color w:val="000000"/>
      <w:shd w:val="clear" w:color="auto" w:fill="F8F8F8"/>
    </w:rPr>
  </w:style>
  <w:style w:type="character" w:customStyle="1" w:styleId="CharTok">
    <w:name w:val="CharTok"/>
    <w:qFormat/>
    <w:rPr>
      <w:color w:val="4E9A06"/>
      <w:shd w:val="clear" w:color="auto" w:fill="F8F8F8"/>
    </w:rPr>
  </w:style>
  <w:style w:type="character" w:customStyle="1" w:styleId="SpecialCharTok">
    <w:name w:val="SpecialCharTok"/>
    <w:qFormat/>
    <w:rPr>
      <w:color w:val="000000"/>
      <w:shd w:val="clear" w:color="auto" w:fill="F8F8F8"/>
    </w:rPr>
  </w:style>
  <w:style w:type="character" w:customStyle="1" w:styleId="StringTok">
    <w:name w:val="StringTok"/>
    <w:qFormat/>
    <w:rPr>
      <w:color w:val="4E9A06"/>
      <w:shd w:val="clear" w:color="auto" w:fill="F8F8F8"/>
    </w:rPr>
  </w:style>
  <w:style w:type="character" w:customStyle="1" w:styleId="VerbatimStringTok">
    <w:name w:val="VerbatimStringTok"/>
    <w:qFormat/>
    <w:rPr>
      <w:color w:val="4E9A06"/>
      <w:shd w:val="clear" w:color="auto" w:fill="F8F8F8"/>
    </w:rPr>
  </w:style>
  <w:style w:type="character" w:customStyle="1" w:styleId="SpecialStringTok">
    <w:name w:val="SpecialStringTok"/>
    <w:qFormat/>
    <w:rPr>
      <w:color w:val="4E9A06"/>
      <w:shd w:val="clear" w:color="auto" w:fill="F8F8F8"/>
    </w:rPr>
  </w:style>
  <w:style w:type="character" w:customStyle="1" w:styleId="ImportTok">
    <w:name w:val="ImportTok"/>
    <w:qFormat/>
    <w:rPr>
      <w:shd w:val="clear" w:color="auto" w:fill="F8F8F8"/>
    </w:rPr>
  </w:style>
  <w:style w:type="character" w:customStyle="1" w:styleId="CommentTok">
    <w:name w:val="CommentTok"/>
    <w:qFormat/>
    <w:rPr>
      <w:i/>
      <w:color w:val="8F5902"/>
      <w:shd w:val="clear" w:color="auto" w:fill="F8F8F8"/>
    </w:rPr>
  </w:style>
  <w:style w:type="character" w:customStyle="1" w:styleId="DocumentationTok">
    <w:name w:val="DocumentationTok"/>
    <w:qFormat/>
    <w:rPr>
      <w:b/>
      <w:i/>
      <w:color w:val="8F5902"/>
      <w:shd w:val="clear" w:color="auto" w:fill="F8F8F8"/>
    </w:rPr>
  </w:style>
  <w:style w:type="character" w:customStyle="1" w:styleId="AnnotationTok">
    <w:name w:val="AnnotationTok"/>
    <w:qFormat/>
    <w:rPr>
      <w:b/>
      <w:i/>
      <w:color w:val="8F5902"/>
      <w:shd w:val="clear" w:color="auto" w:fill="F8F8F8"/>
    </w:rPr>
  </w:style>
  <w:style w:type="character" w:customStyle="1" w:styleId="CommentVarTok">
    <w:name w:val="CommentVarTok"/>
    <w:qFormat/>
    <w:rPr>
      <w:b/>
      <w:i/>
      <w:color w:val="8F5902"/>
      <w:shd w:val="clear" w:color="auto" w:fill="F8F8F8"/>
    </w:rPr>
  </w:style>
  <w:style w:type="character" w:customStyle="1" w:styleId="OtherTok">
    <w:name w:val="OtherTok"/>
    <w:qFormat/>
    <w:rPr>
      <w:color w:val="8F5902"/>
      <w:shd w:val="clear" w:color="auto" w:fill="F8F8F8"/>
    </w:rPr>
  </w:style>
  <w:style w:type="character" w:customStyle="1" w:styleId="FunctionTok">
    <w:name w:val="FunctionTok"/>
    <w:qFormat/>
    <w:rPr>
      <w:color w:val="000000"/>
      <w:shd w:val="clear" w:color="auto" w:fill="F8F8F8"/>
    </w:rPr>
  </w:style>
  <w:style w:type="character" w:customStyle="1" w:styleId="VariableTok">
    <w:name w:val="VariableTok"/>
    <w:qFormat/>
    <w:rPr>
      <w:color w:val="000000"/>
      <w:shd w:val="clear" w:color="auto" w:fill="F8F8F8"/>
    </w:rPr>
  </w:style>
  <w:style w:type="character" w:customStyle="1" w:styleId="ControlFlowTok">
    <w:name w:val="ControlFlowTok"/>
    <w:qFormat/>
    <w:rPr>
      <w:b/>
      <w:color w:val="204A87"/>
      <w:shd w:val="clear" w:color="auto" w:fill="F8F8F8"/>
    </w:rPr>
  </w:style>
  <w:style w:type="character" w:customStyle="1" w:styleId="OperatorTok">
    <w:name w:val="OperatorTok"/>
    <w:qFormat/>
    <w:rPr>
      <w:b/>
      <w:color w:val="CE5C00"/>
      <w:shd w:val="clear" w:color="auto" w:fill="F8F8F8"/>
    </w:rPr>
  </w:style>
  <w:style w:type="character" w:customStyle="1" w:styleId="BuiltInTok">
    <w:name w:val="BuiltInTok"/>
    <w:qFormat/>
    <w:rPr>
      <w:shd w:val="clear" w:color="auto" w:fill="F8F8F8"/>
    </w:rPr>
  </w:style>
  <w:style w:type="character" w:customStyle="1" w:styleId="ExtensionTok">
    <w:name w:val="ExtensionTok"/>
    <w:qFormat/>
    <w:rPr>
      <w:shd w:val="clear" w:color="auto" w:fill="F8F8F8"/>
    </w:rPr>
  </w:style>
  <w:style w:type="character" w:customStyle="1" w:styleId="PreprocessorTok">
    <w:name w:val="PreprocessorTok"/>
    <w:qFormat/>
    <w:rPr>
      <w:i/>
      <w:color w:val="8F5902"/>
      <w:shd w:val="clear" w:color="auto" w:fill="F8F8F8"/>
    </w:rPr>
  </w:style>
  <w:style w:type="character" w:customStyle="1" w:styleId="AttributeTok">
    <w:name w:val="AttributeTok"/>
    <w:qFormat/>
    <w:rPr>
      <w:color w:val="C4A000"/>
      <w:shd w:val="clear" w:color="auto" w:fill="F8F8F8"/>
    </w:rPr>
  </w:style>
  <w:style w:type="character" w:customStyle="1" w:styleId="RegionMarkerTok">
    <w:name w:val="RegionMarkerTok"/>
    <w:qFormat/>
    <w:rPr>
      <w:shd w:val="clear" w:color="auto" w:fill="F8F8F8"/>
    </w:rPr>
  </w:style>
  <w:style w:type="character" w:customStyle="1" w:styleId="InformationTok">
    <w:name w:val="InformationTok"/>
    <w:qFormat/>
    <w:rPr>
      <w:b/>
      <w:i/>
      <w:color w:val="8F5902"/>
      <w:shd w:val="clear" w:color="auto" w:fill="F8F8F8"/>
    </w:rPr>
  </w:style>
  <w:style w:type="character" w:customStyle="1" w:styleId="WarningTok">
    <w:name w:val="WarningTok"/>
    <w:qFormat/>
    <w:rPr>
      <w:b/>
      <w:i/>
      <w:color w:val="8F5902"/>
      <w:shd w:val="clear" w:color="auto" w:fill="F8F8F8"/>
    </w:rPr>
  </w:style>
  <w:style w:type="character" w:customStyle="1" w:styleId="AlertTok">
    <w:name w:val="AlertTok"/>
    <w:qFormat/>
    <w:rPr>
      <w:color w:val="EF2929"/>
      <w:shd w:val="clear" w:color="auto" w:fill="F8F8F8"/>
    </w:rPr>
  </w:style>
  <w:style w:type="character" w:customStyle="1" w:styleId="ErrorTok">
    <w:name w:val="ErrorTok"/>
    <w:qFormat/>
    <w:rPr>
      <w:b/>
      <w:color w:val="A40000"/>
      <w:shd w:val="clear" w:color="auto" w:fill="F8F8F8"/>
    </w:rPr>
  </w:style>
  <w:style w:type="character" w:customStyle="1" w:styleId="NormalTok">
    <w:name w:val="NormalTok"/>
    <w:qFormat/>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Promotion Committee</vt:lpstr>
    </vt:vector>
  </TitlesOfParts>
  <Company>UCL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Committee</dc:title>
  <dc:creator>Gianluca Baio</dc:creator>
  <cp:lastModifiedBy>Haque, Sharmin</cp:lastModifiedBy>
  <cp:revision>2</cp:revision>
  <dcterms:created xsi:type="dcterms:W3CDTF">2021-11-10T09:10:00Z</dcterms:created>
  <dcterms:modified xsi:type="dcterms:W3CDTF">2021-11-10T09:10:00Z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date">
    <vt:lpwstr>2021-10-02T00:00:00+01:00</vt:lpwstr>
  </property>
  <property fmtid="{D5CDD505-2E9C-101B-9397-08002B2CF9AE}" pid="4" name="linktitle">
    <vt:lpwstr>Promotion committee</vt:lpwstr>
  </property>
  <property fmtid="{D5CDD505-2E9C-101B-9397-08002B2CF9AE}" pid="5" name="output">
    <vt:lpwstr/>
  </property>
  <property fmtid="{D5CDD505-2E9C-101B-9397-08002B2CF9AE}" pid="6" name="params">
    <vt:lpwstr/>
  </property>
  <property fmtid="{D5CDD505-2E9C-101B-9397-08002B2CF9AE}" pid="7" name="type">
    <vt:lpwstr>book</vt:lpwstr>
  </property>
  <property fmtid="{D5CDD505-2E9C-101B-9397-08002B2CF9AE}" pid="8" name="weight">
    <vt:lpwstr>9</vt:lpwstr>
  </property>
  <property fmtid="{D5CDD505-2E9C-101B-9397-08002B2CF9AE}" pid="9" name="KSOProductBuildVer">
    <vt:lpwstr>1033-11.1.0.10702</vt:lpwstr>
  </property>
</Properties>
</file>