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AEC4" w14:textId="4C52D964" w:rsidR="00193E99" w:rsidRPr="00755290" w:rsidRDefault="00193E99" w:rsidP="006C0D2D">
      <w:pPr>
        <w:spacing w:line="240" w:lineRule="auto"/>
        <w:ind w:firstLine="360"/>
        <w:rPr>
          <w:rFonts w:asciiTheme="minorHAnsi" w:eastAsia="Times New Roman" w:hAnsiTheme="minorHAnsi" w:cs="Tahoma"/>
          <w:sz w:val="24"/>
          <w:szCs w:val="24"/>
        </w:rPr>
      </w:pPr>
      <w:bookmarkStart w:id="0" w:name="_GoBack"/>
      <w:r w:rsidRPr="00755290">
        <w:rPr>
          <w:rFonts w:asciiTheme="minorHAnsi" w:eastAsia="Times New Roman" w:hAnsiTheme="minorHAnsi" w:cs="Tahoma"/>
          <w:sz w:val="24"/>
          <w:szCs w:val="24"/>
        </w:rPr>
        <w:t xml:space="preserve">The Polish Institute of Arts &amp; Sciences </w:t>
      </w:r>
      <w:r w:rsidR="003E5FDE" w:rsidRPr="00755290">
        <w:rPr>
          <w:rFonts w:asciiTheme="minorHAnsi" w:eastAsia="Times New Roman" w:hAnsiTheme="minorHAnsi" w:cs="Tahoma"/>
          <w:sz w:val="24"/>
          <w:szCs w:val="24"/>
        </w:rPr>
        <w:t xml:space="preserve">of America </w:t>
      </w:r>
      <w:r w:rsidR="00071353" w:rsidRPr="00755290">
        <w:rPr>
          <w:rFonts w:asciiTheme="minorHAnsi" w:eastAsia="Times New Roman" w:hAnsiTheme="minorHAnsi" w:cs="Tahoma"/>
          <w:sz w:val="24"/>
          <w:szCs w:val="24"/>
        </w:rPr>
        <w:t>is</w:t>
      </w:r>
      <w:r w:rsidRPr="00755290">
        <w:rPr>
          <w:rFonts w:asciiTheme="minorHAnsi" w:eastAsia="Times New Roman" w:hAnsiTheme="minorHAnsi" w:cs="Tahoma"/>
          <w:sz w:val="24"/>
          <w:szCs w:val="24"/>
        </w:rPr>
        <w:t xml:space="preserve"> </w:t>
      </w:r>
      <w:r w:rsidR="006C0D2D" w:rsidRPr="00755290">
        <w:rPr>
          <w:rFonts w:asciiTheme="minorHAnsi" w:eastAsia="Times New Roman" w:hAnsiTheme="minorHAnsi" w:cs="Tahoma"/>
          <w:sz w:val="24"/>
          <w:szCs w:val="24"/>
        </w:rPr>
        <w:t>pleased to inv</w:t>
      </w:r>
      <w:r w:rsidR="004E634B" w:rsidRPr="00755290">
        <w:rPr>
          <w:rFonts w:asciiTheme="minorHAnsi" w:eastAsia="Times New Roman" w:hAnsiTheme="minorHAnsi" w:cs="Tahoma"/>
          <w:sz w:val="24"/>
          <w:szCs w:val="24"/>
        </w:rPr>
        <w:t xml:space="preserve">ite proposals for </w:t>
      </w:r>
      <w:r w:rsidR="003A391E" w:rsidRPr="00755290">
        <w:rPr>
          <w:rFonts w:asciiTheme="minorHAnsi" w:eastAsia="Times New Roman" w:hAnsiTheme="minorHAnsi" w:cs="Tahoma"/>
          <w:sz w:val="24"/>
          <w:szCs w:val="24"/>
        </w:rPr>
        <w:t>the Seven</w:t>
      </w:r>
      <w:r w:rsidR="003E5FDE" w:rsidRPr="00755290">
        <w:rPr>
          <w:rFonts w:asciiTheme="minorHAnsi" w:eastAsia="Times New Roman" w:hAnsiTheme="minorHAnsi" w:cs="Tahoma"/>
          <w:sz w:val="24"/>
          <w:szCs w:val="24"/>
        </w:rPr>
        <w:t>th</w:t>
      </w:r>
      <w:r w:rsidR="006C0D2D" w:rsidRPr="00755290">
        <w:rPr>
          <w:rFonts w:asciiTheme="minorHAnsi" w:eastAsia="Times New Roman" w:hAnsiTheme="minorHAnsi" w:cs="Tahoma"/>
          <w:sz w:val="24"/>
          <w:szCs w:val="24"/>
        </w:rPr>
        <w:t xml:space="preserve"> </w:t>
      </w:r>
      <w:r w:rsidR="003A391E" w:rsidRPr="00755290">
        <w:rPr>
          <w:rFonts w:asciiTheme="minorHAnsi" w:eastAsia="Times New Roman" w:hAnsiTheme="minorHAnsi" w:cs="Tahoma"/>
          <w:sz w:val="24"/>
          <w:szCs w:val="24"/>
        </w:rPr>
        <w:t>World Congress on Polish Studies</w:t>
      </w:r>
      <w:r w:rsidR="004E634B" w:rsidRPr="00755290">
        <w:rPr>
          <w:rFonts w:asciiTheme="minorHAnsi" w:eastAsia="Times New Roman" w:hAnsiTheme="minorHAnsi" w:cs="Tahoma"/>
          <w:sz w:val="24"/>
          <w:szCs w:val="24"/>
        </w:rPr>
        <w:t xml:space="preserve"> </w:t>
      </w:r>
      <w:bookmarkEnd w:id="0"/>
      <w:r w:rsidR="004E634B" w:rsidRPr="00755290">
        <w:rPr>
          <w:rFonts w:asciiTheme="minorHAnsi" w:eastAsia="Times New Roman" w:hAnsiTheme="minorHAnsi" w:cs="Tahoma"/>
          <w:sz w:val="24"/>
          <w:szCs w:val="24"/>
        </w:rPr>
        <w:t xml:space="preserve">to be held </w:t>
      </w:r>
      <w:r w:rsidR="00CA510B" w:rsidRPr="00755290">
        <w:rPr>
          <w:rFonts w:asciiTheme="minorHAnsi" w:eastAsia="Times New Roman" w:hAnsiTheme="minorHAnsi" w:cs="Tahoma"/>
          <w:sz w:val="24"/>
          <w:szCs w:val="24"/>
        </w:rPr>
        <w:t xml:space="preserve">at the University of </w:t>
      </w:r>
      <w:proofErr w:type="spellStart"/>
      <w:r w:rsidR="00CA510B" w:rsidRPr="00755290">
        <w:rPr>
          <w:rFonts w:asciiTheme="minorHAnsi" w:eastAsia="Times New Roman" w:hAnsiTheme="minorHAnsi" w:cs="Tahoma"/>
          <w:sz w:val="24"/>
          <w:szCs w:val="24"/>
        </w:rPr>
        <w:t>Gdańsk</w:t>
      </w:r>
      <w:proofErr w:type="spellEnd"/>
      <w:r w:rsidR="00CA510B" w:rsidRPr="00755290">
        <w:rPr>
          <w:rFonts w:asciiTheme="minorHAnsi" w:eastAsia="Times New Roman" w:hAnsiTheme="minorHAnsi" w:cs="Tahoma"/>
          <w:sz w:val="24"/>
          <w:szCs w:val="24"/>
        </w:rPr>
        <w:t xml:space="preserve">, </w:t>
      </w:r>
      <w:r w:rsidR="004E634B" w:rsidRPr="00755290">
        <w:rPr>
          <w:rFonts w:asciiTheme="minorHAnsi" w:eastAsia="Times New Roman" w:hAnsiTheme="minorHAnsi" w:cs="Tahoma"/>
          <w:sz w:val="24"/>
          <w:szCs w:val="24"/>
        </w:rPr>
        <w:t>Poland, June 14-16, 2019</w:t>
      </w:r>
      <w:r w:rsidR="006C0D2D" w:rsidRPr="00755290">
        <w:rPr>
          <w:rFonts w:asciiTheme="minorHAnsi" w:eastAsia="Times New Roman" w:hAnsiTheme="minorHAnsi" w:cs="Tahoma"/>
          <w:sz w:val="24"/>
          <w:szCs w:val="24"/>
        </w:rPr>
        <w:t>.</w:t>
      </w:r>
    </w:p>
    <w:p w14:paraId="5B2B4014" w14:textId="70DD955D" w:rsidR="00495234" w:rsidRPr="00755290" w:rsidRDefault="07F205A6" w:rsidP="07F205A6">
      <w:pPr>
        <w:spacing w:line="240" w:lineRule="auto"/>
        <w:ind w:firstLine="360"/>
        <w:rPr>
          <w:rFonts w:asciiTheme="minorHAnsi" w:eastAsia="Times New Roman" w:hAnsiTheme="minorHAnsi"/>
          <w:sz w:val="24"/>
          <w:szCs w:val="24"/>
        </w:rPr>
      </w:pPr>
      <w:r w:rsidRPr="00755290">
        <w:rPr>
          <w:rFonts w:asciiTheme="minorHAnsi" w:hAnsiTheme="minorHAnsi"/>
          <w:sz w:val="24"/>
          <w:szCs w:val="24"/>
        </w:rPr>
        <w:t>Proposals are solicited for complete sessions or individual papers in any of the disciplines in the liberal arts, sciences, or business/economics. The general theme of the conference is “Anniversaries,” which</w:t>
      </w:r>
      <w:r w:rsidR="0078465C" w:rsidRPr="00755290">
        <w:rPr>
          <w:rFonts w:asciiTheme="minorHAnsi" w:hAnsiTheme="minorHAnsi"/>
          <w:sz w:val="24"/>
          <w:szCs w:val="24"/>
        </w:rPr>
        <w:t>,</w:t>
      </w:r>
      <w:r w:rsidRPr="00755290">
        <w:rPr>
          <w:rFonts w:asciiTheme="minorHAnsi" w:hAnsiTheme="minorHAnsi"/>
          <w:sz w:val="24"/>
          <w:szCs w:val="24"/>
        </w:rPr>
        <w:t xml:space="preserve"> because 2019 lends itself to the remembrance of so many varied historical moments, should be interpreted as any formative event. Papers do not necessarily have to address the conference theme. Since the Institute values comparative sessions</w:t>
      </w:r>
      <w:r w:rsidRPr="00755290">
        <w:rPr>
          <w:rFonts w:asciiTheme="minorHAnsi" w:eastAsia="Times New Roman" w:hAnsiTheme="minorHAnsi"/>
          <w:sz w:val="24"/>
          <w:szCs w:val="24"/>
        </w:rPr>
        <w:t xml:space="preserve"> </w:t>
      </w:r>
      <w:r w:rsidRPr="00755290">
        <w:rPr>
          <w:rFonts w:asciiTheme="minorHAnsi" w:hAnsiTheme="minorHAnsi"/>
          <w:sz w:val="24"/>
          <w:szCs w:val="24"/>
        </w:rPr>
        <w:t>that place the Polish and East Central European experience in context, individual papers need not focus specifically on Poland or the Polish diaspora, but may include papers on a central topic that focus on other national or regional experiences</w:t>
      </w:r>
      <w:r w:rsidRPr="00755290">
        <w:rPr>
          <w:rFonts w:asciiTheme="minorHAnsi" w:eastAsia="Times New Roman" w:hAnsiTheme="minorHAnsi"/>
          <w:sz w:val="24"/>
          <w:szCs w:val="24"/>
        </w:rPr>
        <w:t xml:space="preserve">. </w:t>
      </w:r>
      <w:r w:rsidRPr="00755290">
        <w:rPr>
          <w:rFonts w:asciiTheme="minorHAnsi" w:hAnsiTheme="minorHAnsi"/>
          <w:sz w:val="24"/>
          <w:szCs w:val="24"/>
        </w:rPr>
        <w:t>Similarly, sessions including presenters from more than one country are encouraged</w:t>
      </w:r>
      <w:r w:rsidRPr="00755290">
        <w:rPr>
          <w:rFonts w:asciiTheme="minorHAnsi" w:eastAsia="Times New Roman" w:hAnsiTheme="minorHAnsi"/>
          <w:sz w:val="24"/>
          <w:szCs w:val="24"/>
        </w:rPr>
        <w:t xml:space="preserve">. </w:t>
      </w:r>
    </w:p>
    <w:p w14:paraId="424DF62D" w14:textId="2EB60FBB" w:rsidR="006C0D2D" w:rsidRPr="00755290" w:rsidRDefault="07F205A6" w:rsidP="07F205A6">
      <w:pPr>
        <w:spacing w:line="240" w:lineRule="auto"/>
        <w:ind w:firstLine="360"/>
        <w:rPr>
          <w:rFonts w:asciiTheme="minorHAnsi" w:eastAsia="Times New Roman" w:hAnsiTheme="minorHAnsi"/>
          <w:sz w:val="24"/>
          <w:szCs w:val="24"/>
        </w:rPr>
      </w:pPr>
      <w:r w:rsidRPr="00755290">
        <w:rPr>
          <w:rFonts w:asciiTheme="minorHAnsi" w:hAnsiTheme="minorHAnsi"/>
          <w:sz w:val="24"/>
          <w:szCs w:val="24"/>
        </w:rPr>
        <w:t>Each session is scheduled for 90 minutes to ac</w:t>
      </w:r>
      <w:r w:rsidR="00144ABB">
        <w:rPr>
          <w:rFonts w:asciiTheme="minorHAnsi" w:hAnsiTheme="minorHAnsi"/>
          <w:sz w:val="24"/>
          <w:szCs w:val="24"/>
        </w:rPr>
        <w:t xml:space="preserve">commodate three papers or </w:t>
      </w:r>
      <w:r w:rsidRPr="00755290">
        <w:rPr>
          <w:rFonts w:asciiTheme="minorHAnsi" w:hAnsiTheme="minorHAnsi"/>
          <w:sz w:val="24"/>
          <w:szCs w:val="24"/>
        </w:rPr>
        <w:t xml:space="preserve">20 minutes per paper. The conference language is English, although complete sessions in Polish will also be accepted (sessions must contain either all English or all Polish presentations). All conference rooms will be equipped with AV for the use of PowerPoint and CD/DVD presentations. </w:t>
      </w:r>
      <w:r w:rsidR="006A0C40" w:rsidRPr="00755290">
        <w:rPr>
          <w:rFonts w:asciiTheme="minorHAnsi" w:hAnsiTheme="minorHAnsi"/>
          <w:sz w:val="24"/>
          <w:szCs w:val="24"/>
        </w:rPr>
        <w:t xml:space="preserve">Presenters are invited to submit their conference papers for possible publication in </w:t>
      </w:r>
      <w:r w:rsidR="006A0C40" w:rsidRPr="00755290">
        <w:rPr>
          <w:rFonts w:asciiTheme="minorHAnsi" w:hAnsiTheme="minorHAnsi"/>
          <w:i/>
          <w:sz w:val="24"/>
          <w:szCs w:val="24"/>
        </w:rPr>
        <w:t>The Polish Review</w:t>
      </w:r>
      <w:r w:rsidR="006A0C40" w:rsidRPr="00755290">
        <w:rPr>
          <w:rFonts w:asciiTheme="minorHAnsi" w:hAnsiTheme="minorHAnsi"/>
          <w:sz w:val="24"/>
          <w:szCs w:val="24"/>
        </w:rPr>
        <w:t xml:space="preserve"> subsequent to the conference.</w:t>
      </w:r>
    </w:p>
    <w:p w14:paraId="4BBB1DB3" w14:textId="371F8D20" w:rsidR="00193E99" w:rsidRPr="00755290" w:rsidRDefault="07F205A6" w:rsidP="07F205A6">
      <w:pPr>
        <w:spacing w:line="240" w:lineRule="auto"/>
        <w:ind w:firstLine="360"/>
        <w:rPr>
          <w:rFonts w:asciiTheme="minorHAnsi" w:hAnsiTheme="minorHAnsi"/>
          <w:sz w:val="24"/>
          <w:szCs w:val="24"/>
        </w:rPr>
      </w:pPr>
      <w:r w:rsidRPr="00755290">
        <w:rPr>
          <w:rFonts w:asciiTheme="minorHAnsi" w:hAnsiTheme="minorHAnsi"/>
          <w:sz w:val="24"/>
          <w:szCs w:val="24"/>
        </w:rPr>
        <w:t>To submit a paper or complete session, please send the name, e-mail address, institutional affiliation, a tentative paper title and a brief one-paragraph abstract for all presenters to</w:t>
      </w:r>
      <w:r w:rsidRPr="00755290">
        <w:rPr>
          <w:rFonts w:asciiTheme="minorHAnsi" w:eastAsia="Times New Roman" w:hAnsiTheme="minorHAnsi"/>
          <w:sz w:val="24"/>
          <w:szCs w:val="24"/>
        </w:rPr>
        <w:t xml:space="preserve"> </w:t>
      </w:r>
      <w:r w:rsidRPr="00755290">
        <w:rPr>
          <w:rFonts w:asciiTheme="minorHAnsi" w:hAnsiTheme="minorHAnsi"/>
          <w:sz w:val="24"/>
          <w:szCs w:val="24"/>
        </w:rPr>
        <w:t>program chair James Pula at</w:t>
      </w:r>
      <w:r w:rsidRPr="00755290">
        <w:rPr>
          <w:rFonts w:asciiTheme="minorHAnsi" w:eastAsia="Times New Roman" w:hAnsiTheme="minorHAnsi"/>
          <w:sz w:val="24"/>
          <w:szCs w:val="24"/>
        </w:rPr>
        <w:t xml:space="preserve"> </w:t>
      </w:r>
      <w:hyperlink r:id="rId4">
        <w:r w:rsidRPr="00755290">
          <w:rPr>
            <w:rStyle w:val="Hyperlink"/>
            <w:rFonts w:asciiTheme="minorHAnsi" w:hAnsiTheme="minorHAnsi"/>
            <w:color w:val="auto"/>
            <w:sz w:val="24"/>
            <w:szCs w:val="24"/>
          </w:rPr>
          <w:t>jpula@pnw.edu</w:t>
        </w:r>
      </w:hyperlink>
      <w:r w:rsidRPr="00755290">
        <w:rPr>
          <w:rFonts w:asciiTheme="minorHAnsi" w:eastAsia="Segoe UI,Times New Roman" w:hAnsiTheme="minorHAnsi" w:cs="Segoe UI,Times New Roman"/>
          <w:sz w:val="24"/>
          <w:szCs w:val="24"/>
        </w:rPr>
        <w:t>.</w:t>
      </w:r>
      <w:r w:rsidRPr="00755290">
        <w:rPr>
          <w:rFonts w:asciiTheme="minorHAnsi" w:hAnsiTheme="minorHAnsi"/>
          <w:sz w:val="24"/>
          <w:szCs w:val="24"/>
        </w:rPr>
        <w:t xml:space="preserve"> The deadline for proposals is March 15</w:t>
      </w:r>
      <w:r w:rsidRPr="00755290">
        <w:rPr>
          <w:rFonts w:asciiTheme="minorHAnsi" w:eastAsia="Segoe UI,Times New Roman" w:hAnsiTheme="minorHAnsi" w:cs="Segoe UI,Times New Roman"/>
          <w:sz w:val="24"/>
          <w:szCs w:val="24"/>
        </w:rPr>
        <w:t>,</w:t>
      </w:r>
      <w:r w:rsidRPr="00755290">
        <w:rPr>
          <w:rFonts w:asciiTheme="minorHAnsi" w:hAnsiTheme="minorHAnsi"/>
          <w:sz w:val="24"/>
          <w:szCs w:val="24"/>
        </w:rPr>
        <w:t xml:space="preserve"> 2019</w:t>
      </w:r>
      <w:r w:rsidRPr="00755290">
        <w:rPr>
          <w:rFonts w:asciiTheme="minorHAnsi" w:eastAsia="Segoe UI,Times New Roman" w:hAnsiTheme="minorHAnsi" w:cs="Segoe UI,Times New Roman"/>
          <w:sz w:val="24"/>
          <w:szCs w:val="24"/>
        </w:rPr>
        <w:t>.</w:t>
      </w:r>
      <w:r w:rsidRPr="00755290">
        <w:rPr>
          <w:rFonts w:asciiTheme="minorHAnsi" w:hAnsiTheme="minorHAnsi"/>
          <w:sz w:val="24"/>
          <w:szCs w:val="24"/>
        </w:rPr>
        <w:t xml:space="preserve"> All participants are expected to pay the conference registration fee. </w:t>
      </w:r>
    </w:p>
    <w:p w14:paraId="6F5D95AA" w14:textId="270313EA" w:rsidR="00755290" w:rsidRPr="00755290" w:rsidRDefault="00755290" w:rsidP="00755290">
      <w:pPr>
        <w:spacing w:after="160" w:line="256" w:lineRule="auto"/>
        <w:rPr>
          <w:rFonts w:asciiTheme="minorHAnsi" w:hAnsiTheme="minorHAnsi"/>
          <w:sz w:val="24"/>
          <w:szCs w:val="24"/>
        </w:rPr>
      </w:pPr>
      <w:r w:rsidRPr="00755290">
        <w:rPr>
          <w:rFonts w:asciiTheme="minorHAnsi" w:hAnsiTheme="minorHAnsi"/>
          <w:sz w:val="24"/>
          <w:szCs w:val="24"/>
        </w:rPr>
        <w:t xml:space="preserve">The University of </w:t>
      </w:r>
      <w:proofErr w:type="spellStart"/>
      <w:r w:rsidRPr="00755290">
        <w:rPr>
          <w:rFonts w:asciiTheme="minorHAnsi" w:hAnsiTheme="minorHAnsi"/>
          <w:sz w:val="24"/>
          <w:szCs w:val="24"/>
        </w:rPr>
        <w:t>Gda</w:t>
      </w:r>
      <w:r w:rsidR="00144ABB">
        <w:rPr>
          <w:rFonts w:asciiTheme="minorHAnsi" w:hAnsiTheme="minorHAnsi"/>
          <w:sz w:val="24"/>
          <w:szCs w:val="24"/>
        </w:rPr>
        <w:t>ń</w:t>
      </w:r>
      <w:r w:rsidRPr="00755290">
        <w:rPr>
          <w:rFonts w:asciiTheme="minorHAnsi" w:hAnsiTheme="minorHAnsi"/>
          <w:sz w:val="24"/>
          <w:szCs w:val="24"/>
        </w:rPr>
        <w:t>sk</w:t>
      </w:r>
      <w:proofErr w:type="spellEnd"/>
      <w:r w:rsidRPr="00755290">
        <w:rPr>
          <w:rFonts w:asciiTheme="minorHAnsi" w:hAnsiTheme="minorHAnsi"/>
          <w:sz w:val="24"/>
          <w:szCs w:val="24"/>
        </w:rPr>
        <w:t xml:space="preserve"> is located along the sandy shores of the Baltic Sea. Its eleven faculties, with almost </w:t>
      </w:r>
      <w:r w:rsidR="005268CC">
        <w:rPr>
          <w:rFonts w:asciiTheme="minorHAnsi" w:hAnsiTheme="minorHAnsi"/>
          <w:sz w:val="24"/>
          <w:szCs w:val="24"/>
        </w:rPr>
        <w:t>28,000</w:t>
      </w:r>
      <w:r w:rsidRPr="00755290">
        <w:rPr>
          <w:rFonts w:asciiTheme="minorHAnsi" w:hAnsiTheme="minorHAnsi"/>
          <w:sz w:val="24"/>
          <w:szCs w:val="24"/>
        </w:rPr>
        <w:t xml:space="preserve"> students, are concentrated in the three cities of </w:t>
      </w:r>
      <w:proofErr w:type="spellStart"/>
      <w:r w:rsidRPr="00755290">
        <w:rPr>
          <w:rFonts w:asciiTheme="minorHAnsi" w:hAnsiTheme="minorHAnsi"/>
          <w:sz w:val="24"/>
          <w:szCs w:val="24"/>
        </w:rPr>
        <w:t>Gdańsk</w:t>
      </w:r>
      <w:proofErr w:type="spellEnd"/>
      <w:r w:rsidRPr="00755290">
        <w:rPr>
          <w:rFonts w:asciiTheme="minorHAnsi" w:hAnsiTheme="minorHAnsi"/>
          <w:sz w:val="24"/>
          <w:szCs w:val="24"/>
        </w:rPr>
        <w:t xml:space="preserve">, Gdynia and Sopot </w:t>
      </w:r>
      <w:r w:rsidR="00144ABB">
        <w:rPr>
          <w:rFonts w:asciiTheme="minorHAnsi" w:hAnsiTheme="minorHAnsi"/>
          <w:sz w:val="24"/>
          <w:szCs w:val="24"/>
        </w:rPr>
        <w:t>that</w:t>
      </w:r>
      <w:r w:rsidRPr="00755290">
        <w:rPr>
          <w:rFonts w:asciiTheme="minorHAnsi" w:hAnsiTheme="minorHAnsi"/>
          <w:sz w:val="24"/>
          <w:szCs w:val="24"/>
        </w:rPr>
        <w:t xml:space="preserve"> boast an efficient transport</w:t>
      </w:r>
      <w:r w:rsidR="00144ABB">
        <w:rPr>
          <w:rFonts w:asciiTheme="minorHAnsi" w:hAnsiTheme="minorHAnsi"/>
          <w:sz w:val="24"/>
          <w:szCs w:val="24"/>
        </w:rPr>
        <w:t>ation</w:t>
      </w:r>
      <w:r w:rsidRPr="00755290">
        <w:rPr>
          <w:rFonts w:asciiTheme="minorHAnsi" w:hAnsiTheme="minorHAnsi"/>
          <w:sz w:val="24"/>
          <w:szCs w:val="24"/>
        </w:rPr>
        <w:t xml:space="preserve"> system, an international airport, fast train connections to Warsaw and Kraków, and ferry connections to Scandinavia.</w:t>
      </w:r>
    </w:p>
    <w:p w14:paraId="5075E4AF" w14:textId="7DFDE935" w:rsidR="00755290" w:rsidRPr="00755290" w:rsidRDefault="00755290" w:rsidP="00755290">
      <w:pPr>
        <w:spacing w:after="160" w:line="256" w:lineRule="auto"/>
        <w:rPr>
          <w:rFonts w:asciiTheme="minorHAnsi" w:hAnsiTheme="minorHAnsi"/>
          <w:sz w:val="24"/>
          <w:szCs w:val="24"/>
        </w:rPr>
      </w:pPr>
      <w:r w:rsidRPr="00755290">
        <w:rPr>
          <w:rFonts w:asciiTheme="minorHAnsi" w:hAnsiTheme="minorHAnsi"/>
          <w:sz w:val="24"/>
          <w:szCs w:val="24"/>
        </w:rPr>
        <w:t>The Tri-City area is one of the most beautiful places in Poland. The charming location on the coast, as well as its many outstanding theatres, concert halls and restaurants constitute an attractive ass</w:t>
      </w:r>
      <w:r w:rsidR="00855402">
        <w:rPr>
          <w:rFonts w:asciiTheme="minorHAnsi" w:hAnsiTheme="minorHAnsi"/>
          <w:sz w:val="24"/>
          <w:szCs w:val="24"/>
        </w:rPr>
        <w:t>et for conference participants.</w:t>
      </w:r>
      <w:r w:rsidRPr="00755290">
        <w:rPr>
          <w:rFonts w:asciiTheme="minorHAnsi" w:hAnsiTheme="minorHAnsi"/>
          <w:sz w:val="24"/>
          <w:szCs w:val="24"/>
        </w:rPr>
        <w:t xml:space="preserve"> The attractions of historic </w:t>
      </w:r>
      <w:proofErr w:type="spellStart"/>
      <w:r w:rsidRPr="00755290">
        <w:rPr>
          <w:rFonts w:asciiTheme="minorHAnsi" w:hAnsiTheme="minorHAnsi"/>
          <w:sz w:val="24"/>
          <w:szCs w:val="24"/>
        </w:rPr>
        <w:t>Gdańsk</w:t>
      </w:r>
      <w:proofErr w:type="spellEnd"/>
      <w:r w:rsidRPr="00755290">
        <w:rPr>
          <w:rFonts w:asciiTheme="minorHAnsi" w:hAnsiTheme="minorHAnsi"/>
          <w:sz w:val="24"/>
          <w:szCs w:val="24"/>
        </w:rPr>
        <w:t xml:space="preserve"> include numerous museums of the city’s fasc</w:t>
      </w:r>
      <w:r w:rsidR="00144ABB">
        <w:rPr>
          <w:rFonts w:asciiTheme="minorHAnsi" w:hAnsiTheme="minorHAnsi"/>
          <w:sz w:val="24"/>
          <w:szCs w:val="24"/>
        </w:rPr>
        <w:t>inating past (muzeumgdansk.pl)—</w:t>
      </w:r>
      <w:r w:rsidRPr="00755290">
        <w:rPr>
          <w:rFonts w:asciiTheme="minorHAnsi" w:hAnsiTheme="minorHAnsi"/>
          <w:sz w:val="24"/>
          <w:szCs w:val="24"/>
        </w:rPr>
        <w:t xml:space="preserve">Maritime Museum, National Museum, World War II Museum, </w:t>
      </w:r>
      <w:proofErr w:type="spellStart"/>
      <w:r w:rsidRPr="00755290">
        <w:rPr>
          <w:rFonts w:asciiTheme="minorHAnsi" w:hAnsiTheme="minorHAnsi"/>
          <w:sz w:val="24"/>
          <w:szCs w:val="24"/>
        </w:rPr>
        <w:t>Westerplatte</w:t>
      </w:r>
      <w:proofErr w:type="spellEnd"/>
      <w:r w:rsidRPr="00755290">
        <w:rPr>
          <w:rFonts w:asciiTheme="minorHAnsi" w:hAnsiTheme="minorHAnsi"/>
          <w:sz w:val="24"/>
          <w:szCs w:val="24"/>
        </w:rPr>
        <w:t xml:space="preserve"> where the first shots of the Second World War in Europe were fired, as well as the European Solidarity Center located on the grounds of the former Lenin shipyard where the workers’ strike of 1980 initiated a process that led to</w:t>
      </w:r>
      <w:r w:rsidR="00144ABB">
        <w:rPr>
          <w:rFonts w:asciiTheme="minorHAnsi" w:hAnsiTheme="minorHAnsi"/>
          <w:sz w:val="24"/>
          <w:szCs w:val="24"/>
        </w:rPr>
        <w:t xml:space="preserve"> the</w:t>
      </w:r>
      <w:r w:rsidRPr="00755290">
        <w:rPr>
          <w:rFonts w:asciiTheme="minorHAnsi" w:hAnsiTheme="minorHAnsi"/>
          <w:sz w:val="24"/>
          <w:szCs w:val="24"/>
        </w:rPr>
        <w:t xml:space="preserve"> crumbling of Communism in East Central Europe. The attractions</w:t>
      </w:r>
      <w:r w:rsidR="00144ABB">
        <w:rPr>
          <w:rFonts w:asciiTheme="minorHAnsi" w:hAnsiTheme="minorHAnsi"/>
          <w:sz w:val="24"/>
          <w:szCs w:val="24"/>
        </w:rPr>
        <w:t xml:space="preserve"> of the modern city of Gdynia</w:t>
      </w:r>
      <w:r w:rsidR="00144ABB" w:rsidRPr="00144ABB">
        <w:rPr>
          <w:rFonts w:asciiTheme="minorHAnsi" w:hAnsiTheme="minorHAnsi"/>
          <w:sz w:val="24"/>
          <w:szCs w:val="24"/>
        </w:rPr>
        <w:t>—</w:t>
      </w:r>
      <w:r w:rsidR="00144ABB">
        <w:rPr>
          <w:rFonts w:asciiTheme="minorHAnsi" w:hAnsiTheme="minorHAnsi"/>
          <w:sz w:val="24"/>
          <w:szCs w:val="24"/>
        </w:rPr>
        <w:t>“the city of sea and dreams”</w:t>
      </w:r>
      <w:r w:rsidR="00144ABB" w:rsidRPr="00144ABB">
        <w:rPr>
          <w:rFonts w:asciiTheme="minorHAnsi" w:hAnsiTheme="minorHAnsi"/>
          <w:sz w:val="24"/>
          <w:szCs w:val="24"/>
        </w:rPr>
        <w:t>—</w:t>
      </w:r>
      <w:r w:rsidRPr="00755290">
        <w:rPr>
          <w:rFonts w:asciiTheme="minorHAnsi" w:hAnsiTheme="minorHAnsi"/>
          <w:sz w:val="24"/>
          <w:szCs w:val="24"/>
        </w:rPr>
        <w:t>include</w:t>
      </w:r>
      <w:r w:rsidR="00144ABB">
        <w:rPr>
          <w:rFonts w:asciiTheme="minorHAnsi" w:hAnsiTheme="minorHAnsi"/>
          <w:sz w:val="24"/>
          <w:szCs w:val="24"/>
        </w:rPr>
        <w:t>s</w:t>
      </w:r>
      <w:r w:rsidRPr="00755290">
        <w:rPr>
          <w:rFonts w:asciiTheme="minorHAnsi" w:hAnsiTheme="minorHAnsi"/>
          <w:sz w:val="24"/>
          <w:szCs w:val="24"/>
        </w:rPr>
        <w:t xml:space="preserve"> the new Emigration Museum as well as museums of the Polish Navy and of the city itself. All of them are located on the shores of the bay. Sopot, the pearl of the Baltic Sea on the very coast itself, each year draws thousands of tourists to its charming beaches and cafes. </w:t>
      </w:r>
      <w:r w:rsidR="00144ABB">
        <w:rPr>
          <w:rFonts w:asciiTheme="minorHAnsi" w:hAnsiTheme="minorHAnsi"/>
          <w:sz w:val="24"/>
          <w:szCs w:val="24"/>
        </w:rPr>
        <w:t xml:space="preserve">Less than an hour away from </w:t>
      </w:r>
      <w:proofErr w:type="spellStart"/>
      <w:r w:rsidR="00144ABB">
        <w:rPr>
          <w:rFonts w:asciiTheme="minorHAnsi" w:hAnsiTheme="minorHAnsi"/>
          <w:sz w:val="24"/>
          <w:szCs w:val="24"/>
        </w:rPr>
        <w:t>Gdań</w:t>
      </w:r>
      <w:r w:rsidRPr="00755290">
        <w:rPr>
          <w:rFonts w:asciiTheme="minorHAnsi" w:hAnsiTheme="minorHAnsi"/>
          <w:sz w:val="24"/>
          <w:szCs w:val="24"/>
        </w:rPr>
        <w:t>sk</w:t>
      </w:r>
      <w:proofErr w:type="spellEnd"/>
      <w:r w:rsidRPr="00755290">
        <w:rPr>
          <w:rFonts w:asciiTheme="minorHAnsi" w:hAnsiTheme="minorHAnsi"/>
          <w:sz w:val="24"/>
          <w:szCs w:val="24"/>
        </w:rPr>
        <w:t xml:space="preserve">, in </w:t>
      </w:r>
      <w:proofErr w:type="spellStart"/>
      <w:r w:rsidRPr="00755290">
        <w:rPr>
          <w:rFonts w:asciiTheme="minorHAnsi" w:hAnsiTheme="minorHAnsi"/>
          <w:sz w:val="24"/>
          <w:szCs w:val="24"/>
        </w:rPr>
        <w:t>Malbork</w:t>
      </w:r>
      <w:proofErr w:type="spellEnd"/>
      <w:r w:rsidRPr="00755290">
        <w:rPr>
          <w:rFonts w:asciiTheme="minorHAnsi" w:hAnsiTheme="minorHAnsi"/>
          <w:sz w:val="24"/>
          <w:szCs w:val="24"/>
        </w:rPr>
        <w:t xml:space="preserve">, </w:t>
      </w:r>
      <w:r w:rsidRPr="00755290">
        <w:rPr>
          <w:rFonts w:asciiTheme="minorHAnsi" w:hAnsiTheme="minorHAnsi"/>
          <w:sz w:val="24"/>
          <w:szCs w:val="24"/>
        </w:rPr>
        <w:lastRenderedPageBreak/>
        <w:t>there is the 13th century Teutonic Knights castle, a world renowned UNESCO World Heritage Site.</w:t>
      </w:r>
    </w:p>
    <w:p w14:paraId="20476886" w14:textId="0F20A993" w:rsidR="00755290" w:rsidRDefault="07F205A6" w:rsidP="00755290">
      <w:pPr>
        <w:spacing w:line="240" w:lineRule="auto"/>
        <w:ind w:firstLine="360"/>
        <w:rPr>
          <w:rFonts w:asciiTheme="minorHAnsi" w:eastAsia="Segoe UI,Times New Roman" w:hAnsiTheme="minorHAnsi" w:cs="Segoe UI,Times New Roman"/>
          <w:sz w:val="24"/>
          <w:szCs w:val="24"/>
        </w:rPr>
      </w:pPr>
      <w:r w:rsidRPr="00755290">
        <w:rPr>
          <w:rFonts w:asciiTheme="minorHAnsi" w:hAnsiTheme="minorHAnsi"/>
          <w:sz w:val="24"/>
          <w:szCs w:val="24"/>
        </w:rPr>
        <w:t>Please share this Call for Papers with anyone who may be interested.</w:t>
      </w:r>
    </w:p>
    <w:p w14:paraId="7C7B5514" w14:textId="51ACF6B1" w:rsidR="00755290" w:rsidRDefault="00755290" w:rsidP="00755290">
      <w:pPr>
        <w:spacing w:line="240" w:lineRule="auto"/>
        <w:rPr>
          <w:rFonts w:asciiTheme="minorHAnsi" w:eastAsia="Segoe UI,Times New Roman" w:hAnsiTheme="minorHAnsi" w:cs="Segoe UI,Times New Roman"/>
          <w:sz w:val="24"/>
          <w:szCs w:val="24"/>
        </w:rPr>
      </w:pPr>
      <w:r>
        <w:rPr>
          <w:rFonts w:asciiTheme="minorHAnsi" w:eastAsia="Segoe UI,Times New Roman" w:hAnsiTheme="minorHAnsi" w:cs="Segoe UI,Times New Roman"/>
          <w:sz w:val="24"/>
          <w:szCs w:val="24"/>
        </w:rPr>
        <w:t>Regards,</w:t>
      </w:r>
    </w:p>
    <w:p w14:paraId="7380D836" w14:textId="29B9BB4D" w:rsidR="00755290" w:rsidRDefault="00755290" w:rsidP="00755290">
      <w:pPr>
        <w:spacing w:line="240" w:lineRule="auto"/>
        <w:rPr>
          <w:rFonts w:asciiTheme="minorHAnsi" w:eastAsia="Segoe UI,Times New Roman" w:hAnsiTheme="minorHAnsi" w:cs="Segoe UI,Times New Roman"/>
          <w:sz w:val="24"/>
          <w:szCs w:val="24"/>
        </w:rPr>
      </w:pPr>
      <w:r>
        <w:rPr>
          <w:rFonts w:asciiTheme="minorHAnsi" w:eastAsia="Segoe UI,Times New Roman" w:hAnsiTheme="minorHAnsi" w:cs="Segoe UI,Times New Roman"/>
          <w:sz w:val="24"/>
          <w:szCs w:val="24"/>
        </w:rPr>
        <w:t xml:space="preserve">   J</w:t>
      </w:r>
      <w:r w:rsidR="00AE1948">
        <w:rPr>
          <w:rFonts w:asciiTheme="minorHAnsi" w:eastAsia="Segoe UI,Times New Roman" w:hAnsiTheme="minorHAnsi" w:cs="Segoe UI,Times New Roman"/>
          <w:sz w:val="24"/>
          <w:szCs w:val="24"/>
        </w:rPr>
        <w:t>ames S. Pula, Professor of History</w:t>
      </w:r>
    </w:p>
    <w:p w14:paraId="55533357" w14:textId="2619B0AE" w:rsidR="00AE1948" w:rsidRDefault="00AE1948" w:rsidP="00755290">
      <w:pPr>
        <w:spacing w:line="240" w:lineRule="auto"/>
        <w:rPr>
          <w:rFonts w:asciiTheme="minorHAnsi" w:eastAsia="Segoe UI,Times New Roman" w:hAnsiTheme="minorHAnsi" w:cs="Segoe UI,Times New Roman"/>
          <w:sz w:val="24"/>
          <w:szCs w:val="24"/>
        </w:rPr>
      </w:pPr>
      <w:r>
        <w:rPr>
          <w:rFonts w:asciiTheme="minorHAnsi" w:eastAsia="Segoe UI,Times New Roman" w:hAnsiTheme="minorHAnsi" w:cs="Segoe UI,Times New Roman"/>
          <w:sz w:val="24"/>
          <w:szCs w:val="24"/>
        </w:rPr>
        <w:t xml:space="preserve">   Purdue University Northwest</w:t>
      </w:r>
    </w:p>
    <w:p w14:paraId="429BBEC7" w14:textId="487EEF72" w:rsidR="00AE1948" w:rsidRPr="00755290" w:rsidRDefault="00AE1948" w:rsidP="00755290">
      <w:pPr>
        <w:spacing w:line="240" w:lineRule="auto"/>
        <w:rPr>
          <w:rFonts w:asciiTheme="minorHAnsi" w:eastAsia="Segoe UI,Times New Roman" w:hAnsiTheme="minorHAnsi" w:cs="Segoe UI,Times New Roman"/>
          <w:sz w:val="24"/>
          <w:szCs w:val="24"/>
        </w:rPr>
      </w:pPr>
      <w:r>
        <w:rPr>
          <w:rFonts w:asciiTheme="minorHAnsi" w:eastAsia="Segoe UI,Times New Roman" w:hAnsiTheme="minorHAnsi" w:cs="Segoe UI,Times New Roman"/>
          <w:sz w:val="24"/>
          <w:szCs w:val="24"/>
        </w:rPr>
        <w:t xml:space="preserve">   jpula@pnw.edu</w:t>
      </w:r>
    </w:p>
    <w:sectPr w:rsidR="00AE1948" w:rsidRPr="00755290" w:rsidSect="00C76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Times New Roma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99"/>
    <w:rsid w:val="00071353"/>
    <w:rsid w:val="000B04D6"/>
    <w:rsid w:val="000C343D"/>
    <w:rsid w:val="00144ABB"/>
    <w:rsid w:val="00193E99"/>
    <w:rsid w:val="001B1E7F"/>
    <w:rsid w:val="002D7F42"/>
    <w:rsid w:val="00387CB3"/>
    <w:rsid w:val="003A1012"/>
    <w:rsid w:val="003A391E"/>
    <w:rsid w:val="003E5FDE"/>
    <w:rsid w:val="0047528D"/>
    <w:rsid w:val="00495234"/>
    <w:rsid w:val="004E5EBB"/>
    <w:rsid w:val="004E634B"/>
    <w:rsid w:val="005268CC"/>
    <w:rsid w:val="00533DEB"/>
    <w:rsid w:val="006A0C40"/>
    <w:rsid w:val="006C0D2D"/>
    <w:rsid w:val="006F701C"/>
    <w:rsid w:val="006F79D1"/>
    <w:rsid w:val="00755290"/>
    <w:rsid w:val="0078465C"/>
    <w:rsid w:val="007D3FD8"/>
    <w:rsid w:val="00855402"/>
    <w:rsid w:val="00875BE8"/>
    <w:rsid w:val="008D3726"/>
    <w:rsid w:val="008F682E"/>
    <w:rsid w:val="00957CDB"/>
    <w:rsid w:val="00AB15EC"/>
    <w:rsid w:val="00AE1948"/>
    <w:rsid w:val="00AF21DE"/>
    <w:rsid w:val="00B62648"/>
    <w:rsid w:val="00BE29E5"/>
    <w:rsid w:val="00C76363"/>
    <w:rsid w:val="00CA510B"/>
    <w:rsid w:val="00CF1945"/>
    <w:rsid w:val="00D3210C"/>
    <w:rsid w:val="00D81D25"/>
    <w:rsid w:val="00D83770"/>
    <w:rsid w:val="00D87A3F"/>
    <w:rsid w:val="00DA49D5"/>
    <w:rsid w:val="00E9050C"/>
    <w:rsid w:val="00F22FF7"/>
    <w:rsid w:val="07F205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D7F0"/>
  <w15:chartTrackingRefBased/>
  <w15:docId w15:val="{418CED99-4C15-4C47-B48B-0C051C66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E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06596">
      <w:bodyDiv w:val="1"/>
      <w:marLeft w:val="0"/>
      <w:marRight w:val="0"/>
      <w:marTop w:val="0"/>
      <w:marBottom w:val="0"/>
      <w:divBdr>
        <w:top w:val="none" w:sz="0" w:space="0" w:color="auto"/>
        <w:left w:val="none" w:sz="0" w:space="0" w:color="auto"/>
        <w:bottom w:val="none" w:sz="0" w:space="0" w:color="auto"/>
        <w:right w:val="none" w:sz="0" w:space="0" w:color="auto"/>
      </w:divBdr>
    </w:div>
    <w:div w:id="19685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pula@pn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 North Central</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White, Anne</cp:lastModifiedBy>
  <cp:revision>2</cp:revision>
  <dcterms:created xsi:type="dcterms:W3CDTF">2018-10-20T18:59:00Z</dcterms:created>
  <dcterms:modified xsi:type="dcterms:W3CDTF">2018-10-20T18:59:00Z</dcterms:modified>
</cp:coreProperties>
</file>