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BA66" w14:textId="77777777" w:rsidR="002B4932" w:rsidRDefault="002B4932" w:rsidP="002B4932">
      <w:pPr>
        <w:tabs>
          <w:tab w:val="left" w:pos="2595"/>
        </w:tabs>
        <w:rPr>
          <w:rFonts w:ascii="Arial" w:hAnsi="Arial" w:cs="Arial"/>
          <w:b/>
          <w:color w:val="808080" w:themeColor="background1" w:themeShade="80"/>
          <w:sz w:val="48"/>
          <w:szCs w:val="48"/>
        </w:rPr>
      </w:pPr>
      <w:r>
        <w:rPr>
          <w:rFonts w:eastAsia="Times"/>
          <w:b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32E8B1BE" wp14:editId="23F79FA4">
            <wp:simplePos x="0" y="0"/>
            <wp:positionH relativeFrom="column">
              <wp:posOffset>309880</wp:posOffset>
            </wp:positionH>
            <wp:positionV relativeFrom="paragraph">
              <wp:posOffset>107950</wp:posOffset>
            </wp:positionV>
            <wp:extent cx="6428740" cy="842499"/>
            <wp:effectExtent l="0" t="0" r="0" b="0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842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AC145A"/>
          <w:sz w:val="40"/>
          <w:szCs w:val="40"/>
          <w:lang w:eastAsia="en-GB"/>
        </w:rPr>
        <w:drawing>
          <wp:inline distT="0" distB="0" distL="0" distR="0" wp14:anchorId="6DB41358" wp14:editId="3056FCB9">
            <wp:extent cx="985520" cy="9855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07" cy="99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094C6" w14:textId="77777777" w:rsidR="002B4932" w:rsidRPr="002B4932" w:rsidRDefault="002B4932" w:rsidP="002B4932">
      <w:pPr>
        <w:spacing w:after="0" w:line="240" w:lineRule="auto"/>
        <w:rPr>
          <w:rFonts w:ascii="Arial" w:hAnsi="Arial" w:cs="Arial"/>
          <w:b/>
        </w:rPr>
      </w:pPr>
    </w:p>
    <w:p w14:paraId="61F89DF5" w14:textId="30FD3B2D" w:rsidR="00F161C4" w:rsidRPr="002B4932" w:rsidRDefault="00F161C4" w:rsidP="002B4932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2B4932">
        <w:rPr>
          <w:rFonts w:ascii="Arial" w:hAnsi="Arial" w:cs="Arial"/>
          <w:b/>
          <w:sz w:val="56"/>
          <w:szCs w:val="56"/>
        </w:rPr>
        <w:t>Postgraduate Teaching Assistants 2018/19</w:t>
      </w:r>
      <w:r w:rsidR="002B4932">
        <w:rPr>
          <w:rFonts w:ascii="Arial" w:hAnsi="Arial" w:cs="Arial"/>
          <w:b/>
          <w:sz w:val="56"/>
          <w:szCs w:val="56"/>
        </w:rPr>
        <w:t xml:space="preserve"> Opportunities</w:t>
      </w:r>
    </w:p>
    <w:p w14:paraId="25DDB91A" w14:textId="45CDE803" w:rsidR="00F161C4" w:rsidRPr="002B4932" w:rsidRDefault="00F161C4" w:rsidP="002B4932">
      <w:pPr>
        <w:spacing w:after="0" w:line="240" w:lineRule="auto"/>
        <w:ind w:left="720" w:hanging="720"/>
        <w:rPr>
          <w:rFonts w:ascii="Arial" w:hAnsi="Arial" w:cs="Arial"/>
          <w:sz w:val="52"/>
          <w:szCs w:val="52"/>
        </w:rPr>
      </w:pPr>
      <w:r w:rsidRPr="002B4932">
        <w:rPr>
          <w:rFonts w:ascii="Arial" w:hAnsi="Arial" w:cs="Arial"/>
          <w:sz w:val="52"/>
          <w:szCs w:val="52"/>
        </w:rPr>
        <w:t>Information &amp; Guidance for Applicants</w:t>
      </w:r>
    </w:p>
    <w:p w14:paraId="7BAC630F" w14:textId="3953E479" w:rsidR="00200B09" w:rsidRPr="002B4932" w:rsidRDefault="002B4932" w:rsidP="002B4932">
      <w:pPr>
        <w:spacing w:after="0" w:line="240" w:lineRule="auto"/>
        <w:ind w:left="720" w:hanging="720"/>
        <w:rPr>
          <w:rFonts w:ascii="Arial" w:hAnsi="Arial" w:cs="Arial"/>
          <w:b/>
          <w:sz w:val="32"/>
          <w:szCs w:val="32"/>
        </w:rPr>
      </w:pPr>
      <w:r w:rsidRPr="002B4932">
        <w:rPr>
          <w:rFonts w:ascii="Arial" w:hAnsi="Arial" w:cs="Arial"/>
          <w:b/>
          <w:sz w:val="32"/>
          <w:szCs w:val="32"/>
        </w:rPr>
        <w:t>April 2018</w:t>
      </w:r>
    </w:p>
    <w:p w14:paraId="1A339AD6" w14:textId="064792B9" w:rsidR="002B4932" w:rsidRDefault="002B4932" w:rsidP="002B4932">
      <w:pPr>
        <w:spacing w:after="0" w:line="240" w:lineRule="auto"/>
        <w:ind w:left="720" w:hanging="720"/>
        <w:rPr>
          <w:rFonts w:ascii="Arial" w:hAnsi="Arial" w:cs="Arial"/>
        </w:rPr>
      </w:pPr>
    </w:p>
    <w:p w14:paraId="02D47078" w14:textId="77777777" w:rsidR="0027174B" w:rsidRDefault="0027174B" w:rsidP="002B4932">
      <w:pPr>
        <w:spacing w:after="0" w:line="240" w:lineRule="auto"/>
        <w:ind w:left="720" w:hanging="720"/>
        <w:rPr>
          <w:rFonts w:ascii="Arial" w:hAnsi="Arial" w:cs="Arial"/>
        </w:rPr>
      </w:pPr>
    </w:p>
    <w:p w14:paraId="45D1956F" w14:textId="3641A3D6" w:rsidR="00200B09" w:rsidRDefault="00C52F96" w:rsidP="002B4932">
      <w:pPr>
        <w:spacing w:after="0" w:line="240" w:lineRule="auto"/>
        <w:rPr>
          <w:rFonts w:ascii="Arial" w:hAnsi="Arial" w:cs="Arial"/>
        </w:rPr>
      </w:pPr>
      <w:r w:rsidRPr="00C52F96">
        <w:rPr>
          <w:rFonts w:ascii="Arial" w:hAnsi="Arial" w:cs="Arial"/>
        </w:rPr>
        <w:t>Each</w:t>
      </w:r>
      <w:r w:rsidR="00200B09">
        <w:rPr>
          <w:rFonts w:ascii="Arial" w:hAnsi="Arial" w:cs="Arial"/>
        </w:rPr>
        <w:t xml:space="preserve"> academic year</w:t>
      </w:r>
      <w:r w:rsidR="002B4932">
        <w:rPr>
          <w:rFonts w:ascii="Arial" w:hAnsi="Arial" w:cs="Arial"/>
        </w:rPr>
        <w:t xml:space="preserve"> the UCL School of Slavonic &amp;</w:t>
      </w:r>
      <w:r w:rsidR="005C1989" w:rsidRPr="00C52F96">
        <w:rPr>
          <w:rFonts w:ascii="Arial" w:hAnsi="Arial" w:cs="Arial"/>
        </w:rPr>
        <w:t xml:space="preserve"> East European Studies (</w:t>
      </w:r>
      <w:r w:rsidR="002B4932">
        <w:rPr>
          <w:rFonts w:ascii="Arial" w:hAnsi="Arial" w:cs="Arial"/>
        </w:rPr>
        <w:t>SSEES – the School</w:t>
      </w:r>
      <w:r w:rsidR="005C1989" w:rsidRPr="00C52F96">
        <w:rPr>
          <w:rFonts w:ascii="Arial" w:hAnsi="Arial" w:cs="Arial"/>
        </w:rPr>
        <w:t xml:space="preserve">) employs </w:t>
      </w:r>
      <w:r w:rsidRPr="00C52F96">
        <w:rPr>
          <w:rFonts w:ascii="Arial" w:hAnsi="Arial" w:cs="Arial"/>
        </w:rPr>
        <w:t xml:space="preserve">approximately </w:t>
      </w:r>
      <w:r w:rsidR="002B4932">
        <w:rPr>
          <w:rFonts w:ascii="Arial" w:hAnsi="Arial" w:cs="Arial"/>
        </w:rPr>
        <w:t xml:space="preserve">between </w:t>
      </w:r>
      <w:r w:rsidRPr="00C52F96">
        <w:rPr>
          <w:rFonts w:ascii="Arial" w:hAnsi="Arial" w:cs="Arial"/>
        </w:rPr>
        <w:t>20</w:t>
      </w:r>
      <w:r w:rsidR="002B4932">
        <w:rPr>
          <w:rFonts w:ascii="Arial" w:hAnsi="Arial" w:cs="Arial"/>
        </w:rPr>
        <w:t xml:space="preserve"> to 25</w:t>
      </w:r>
      <w:r w:rsidRPr="00C52F96">
        <w:rPr>
          <w:rFonts w:ascii="Arial" w:hAnsi="Arial" w:cs="Arial"/>
        </w:rPr>
        <w:t xml:space="preserve"> </w:t>
      </w:r>
      <w:r w:rsidR="005C1989" w:rsidRPr="00C52F96">
        <w:rPr>
          <w:rFonts w:ascii="Arial" w:hAnsi="Arial" w:cs="Arial"/>
        </w:rPr>
        <w:t>postgraduate research</w:t>
      </w:r>
      <w:r w:rsidR="00200B09">
        <w:rPr>
          <w:rFonts w:ascii="Arial" w:hAnsi="Arial" w:cs="Arial"/>
        </w:rPr>
        <w:t xml:space="preserve"> (PGR) students as </w:t>
      </w:r>
      <w:r w:rsidR="005C1989" w:rsidRPr="00C52F96">
        <w:rPr>
          <w:rFonts w:ascii="Arial" w:hAnsi="Arial" w:cs="Arial"/>
        </w:rPr>
        <w:t>Postgraduat</w:t>
      </w:r>
      <w:r w:rsidR="00200B09">
        <w:rPr>
          <w:rFonts w:ascii="Arial" w:hAnsi="Arial" w:cs="Arial"/>
        </w:rPr>
        <w:t>e Teaching Assistants (PGTA</w:t>
      </w:r>
      <w:r w:rsidRPr="00C52F96">
        <w:rPr>
          <w:rFonts w:ascii="Arial" w:hAnsi="Arial" w:cs="Arial"/>
        </w:rPr>
        <w:t>s) to</w:t>
      </w:r>
      <w:r w:rsidR="00200B09">
        <w:rPr>
          <w:rFonts w:ascii="Arial" w:hAnsi="Arial" w:cs="Arial"/>
        </w:rPr>
        <w:t xml:space="preserve"> </w:t>
      </w:r>
      <w:r w:rsidRPr="00C52F96">
        <w:rPr>
          <w:rFonts w:ascii="Arial" w:hAnsi="Arial" w:cs="Arial"/>
        </w:rPr>
        <w:t>support the delivery of a number of undergraduate modules across the School</w:t>
      </w:r>
      <w:r w:rsidR="002B4932">
        <w:rPr>
          <w:rFonts w:ascii="Arial" w:hAnsi="Arial" w:cs="Arial"/>
        </w:rPr>
        <w:t>’s programme</w:t>
      </w:r>
      <w:r w:rsidR="007A5F8F">
        <w:rPr>
          <w:rFonts w:ascii="Arial" w:hAnsi="Arial" w:cs="Arial"/>
        </w:rPr>
        <w:t>s</w:t>
      </w:r>
      <w:r w:rsidR="00200B09">
        <w:rPr>
          <w:rFonts w:ascii="Arial" w:hAnsi="Arial" w:cs="Arial"/>
        </w:rPr>
        <w:t>. This document details the opportunities and arrangements for PGTA work in the School in 2018/19 academic year.</w:t>
      </w:r>
      <w:r w:rsidR="005C1989" w:rsidRPr="00C52F96">
        <w:rPr>
          <w:rFonts w:ascii="Arial" w:hAnsi="Arial" w:cs="Arial"/>
        </w:rPr>
        <w:t xml:space="preserve"> </w:t>
      </w:r>
    </w:p>
    <w:p w14:paraId="4D9C538F" w14:textId="17385888" w:rsidR="00F161C4" w:rsidRDefault="0064377F" w:rsidP="002B4932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pict w14:anchorId="67A9223C">
          <v:rect id="_x0000_i1025" style="width:0;height:1.5pt" o:hralign="center" o:hrstd="t" o:hr="t" fillcolor="#a0a0a0" stroked="f"/>
        </w:pict>
      </w:r>
    </w:p>
    <w:p w14:paraId="55538453" w14:textId="77777777" w:rsidR="00F161C4" w:rsidRDefault="00F161C4" w:rsidP="002B4932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14:paraId="35A0CC4C" w14:textId="77777777" w:rsidR="002B4932" w:rsidRDefault="002B4932" w:rsidP="002B4932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  <w:sectPr w:rsidR="002B4932" w:rsidSect="00C52F96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1D6845" w14:textId="7BA9A160" w:rsidR="00200B09" w:rsidRPr="00F161C4" w:rsidRDefault="00200B09" w:rsidP="002B4932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 w:rsidRPr="00F161C4">
        <w:rPr>
          <w:rFonts w:ascii="Arial" w:hAnsi="Arial" w:cs="Arial"/>
          <w:b/>
          <w:caps/>
          <w:sz w:val="28"/>
          <w:szCs w:val="28"/>
        </w:rPr>
        <w:t>Opportunities</w:t>
      </w:r>
    </w:p>
    <w:p w14:paraId="31AF7B17" w14:textId="77777777" w:rsidR="00200B09" w:rsidRDefault="00200B09" w:rsidP="002B4932">
      <w:pPr>
        <w:spacing w:after="0" w:line="240" w:lineRule="auto"/>
        <w:rPr>
          <w:rFonts w:ascii="Arial" w:hAnsi="Arial" w:cs="Arial"/>
        </w:rPr>
      </w:pPr>
    </w:p>
    <w:p w14:paraId="04247309" w14:textId="17796953" w:rsidR="00C52F96" w:rsidRPr="00C52F96" w:rsidRDefault="00C52F96" w:rsidP="002B4932">
      <w:pPr>
        <w:spacing w:after="0" w:line="240" w:lineRule="auto"/>
        <w:rPr>
          <w:rFonts w:ascii="Arial" w:hAnsi="Arial" w:cs="Arial"/>
        </w:rPr>
      </w:pPr>
      <w:r w:rsidRPr="00C52F96">
        <w:rPr>
          <w:rFonts w:ascii="Arial" w:hAnsi="Arial" w:cs="Arial"/>
        </w:rPr>
        <w:t>In the forthcoming 2018/19 academic year, the School has a numbe</w:t>
      </w:r>
      <w:r w:rsidR="00200B09">
        <w:rPr>
          <w:rFonts w:ascii="Arial" w:hAnsi="Arial" w:cs="Arial"/>
        </w:rPr>
        <w:t xml:space="preserve">r of PGTA opportunities in the </w:t>
      </w:r>
      <w:r w:rsidRPr="00C52F96">
        <w:rPr>
          <w:rFonts w:ascii="Arial" w:hAnsi="Arial" w:cs="Arial"/>
        </w:rPr>
        <w:t>f</w:t>
      </w:r>
      <w:r w:rsidR="002B4932">
        <w:rPr>
          <w:rFonts w:ascii="Arial" w:hAnsi="Arial" w:cs="Arial"/>
        </w:rPr>
        <w:t>ollowing programme areas</w:t>
      </w:r>
      <w:r w:rsidRPr="00C52F96">
        <w:rPr>
          <w:rFonts w:ascii="Arial" w:hAnsi="Arial" w:cs="Arial"/>
        </w:rPr>
        <w:t>:</w:t>
      </w:r>
    </w:p>
    <w:p w14:paraId="055DDB2B" w14:textId="3E2CC93E" w:rsidR="00C52F96" w:rsidRPr="00985133" w:rsidRDefault="00F161C4" w:rsidP="002B493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85133">
        <w:rPr>
          <w:rFonts w:ascii="Arial" w:hAnsi="Arial" w:cs="Arial"/>
          <w:b/>
        </w:rPr>
        <w:t>Economics &amp;</w:t>
      </w:r>
      <w:r w:rsidR="00C52F96" w:rsidRPr="00985133">
        <w:rPr>
          <w:rFonts w:ascii="Arial" w:hAnsi="Arial" w:cs="Arial"/>
          <w:b/>
        </w:rPr>
        <w:t xml:space="preserve"> Business</w:t>
      </w:r>
    </w:p>
    <w:p w14:paraId="690C9D46" w14:textId="561DE57E" w:rsidR="00C52F96" w:rsidRPr="00985133" w:rsidRDefault="00985133" w:rsidP="002B493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Languages &amp;</w:t>
      </w:r>
      <w:r w:rsidR="00C52F96" w:rsidRPr="00985133">
        <w:rPr>
          <w:rFonts w:ascii="Arial" w:hAnsi="Arial" w:cs="Arial"/>
          <w:b/>
        </w:rPr>
        <w:t xml:space="preserve"> Culture </w:t>
      </w:r>
    </w:p>
    <w:p w14:paraId="23FA7699" w14:textId="574B5A90" w:rsidR="00C52F96" w:rsidRDefault="00F161C4" w:rsidP="002B493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85133">
        <w:rPr>
          <w:rFonts w:ascii="Arial" w:hAnsi="Arial" w:cs="Arial"/>
          <w:b/>
        </w:rPr>
        <w:t>Politics &amp;</w:t>
      </w:r>
      <w:r w:rsidR="00C52F96" w:rsidRPr="00985133">
        <w:rPr>
          <w:rFonts w:ascii="Arial" w:hAnsi="Arial" w:cs="Arial"/>
          <w:b/>
        </w:rPr>
        <w:t xml:space="preserve"> Sociology</w:t>
      </w:r>
    </w:p>
    <w:p w14:paraId="247D0A00" w14:textId="6BF57A57" w:rsidR="007466A6" w:rsidRPr="00985133" w:rsidRDefault="007466A6" w:rsidP="002B493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History</w:t>
      </w:r>
    </w:p>
    <w:p w14:paraId="79D091BE" w14:textId="1F2BAC2D" w:rsidR="00C52F96" w:rsidRDefault="00C52F96" w:rsidP="002B4932">
      <w:pPr>
        <w:spacing w:after="0" w:line="240" w:lineRule="auto"/>
        <w:rPr>
          <w:rFonts w:ascii="Arial" w:hAnsi="Arial" w:cs="Arial"/>
        </w:rPr>
      </w:pPr>
    </w:p>
    <w:p w14:paraId="2383AEC9" w14:textId="56043604" w:rsidR="002100FF" w:rsidRDefault="0027174B" w:rsidP="002B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detailed listing of the current available Undergraduate modules requiring PGTA support can be in </w:t>
      </w:r>
      <w:r w:rsidRPr="00217E4D">
        <w:rPr>
          <w:rFonts w:ascii="Arial" w:hAnsi="Arial" w:cs="Arial"/>
          <w:b/>
        </w:rPr>
        <w:t>Appendix 1</w:t>
      </w:r>
      <w:r>
        <w:rPr>
          <w:rFonts w:ascii="Arial" w:hAnsi="Arial" w:cs="Arial"/>
        </w:rPr>
        <w:t xml:space="preserve"> and</w:t>
      </w:r>
      <w:r w:rsidR="00BE6E7E">
        <w:rPr>
          <w:rFonts w:ascii="Arial" w:hAnsi="Arial" w:cs="Arial"/>
        </w:rPr>
        <w:t xml:space="preserve"> further</w:t>
      </w:r>
      <w:r>
        <w:rPr>
          <w:rFonts w:ascii="Arial" w:hAnsi="Arial" w:cs="Arial"/>
        </w:rPr>
        <w:t xml:space="preserve"> i</w:t>
      </w:r>
      <w:r w:rsidR="002100FF">
        <w:rPr>
          <w:rFonts w:ascii="Arial" w:hAnsi="Arial" w:cs="Arial"/>
        </w:rPr>
        <w:t xml:space="preserve">nformation on the School’s undergraduate modules can be found </w:t>
      </w:r>
      <w:r w:rsidR="0076063F">
        <w:rPr>
          <w:rFonts w:ascii="Arial" w:hAnsi="Arial" w:cs="Arial"/>
        </w:rPr>
        <w:t xml:space="preserve">on </w:t>
      </w:r>
      <w:hyperlink r:id="rId11" w:history="1">
        <w:r w:rsidR="0076063F" w:rsidRPr="0076063F">
          <w:rPr>
            <w:rStyle w:val="Hyperlink"/>
            <w:rFonts w:ascii="Arial" w:hAnsi="Arial" w:cs="Arial"/>
          </w:rPr>
          <w:t>our website</w:t>
        </w:r>
      </w:hyperlink>
      <w:r w:rsidR="0076063F">
        <w:rPr>
          <w:rFonts w:ascii="Arial" w:hAnsi="Arial" w:cs="Arial"/>
        </w:rPr>
        <w:t>.</w:t>
      </w:r>
    </w:p>
    <w:p w14:paraId="36834600" w14:textId="77777777" w:rsidR="002100FF" w:rsidRDefault="002100FF" w:rsidP="002B4932">
      <w:pPr>
        <w:spacing w:after="0" w:line="240" w:lineRule="auto"/>
        <w:rPr>
          <w:rFonts w:ascii="Arial" w:hAnsi="Arial" w:cs="Arial"/>
        </w:rPr>
      </w:pPr>
    </w:p>
    <w:p w14:paraId="69790619" w14:textId="4210C7E8" w:rsidR="00F161C4" w:rsidRDefault="007A5F8F" w:rsidP="002B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each relevant module requiring PGTA support, appointed PGTAs are</w:t>
      </w:r>
      <w:r w:rsidR="00F161C4">
        <w:rPr>
          <w:rFonts w:ascii="Arial" w:hAnsi="Arial" w:cs="Arial"/>
        </w:rPr>
        <w:t xml:space="preserve"> allocated</w:t>
      </w:r>
      <w:r w:rsidR="002B4932">
        <w:rPr>
          <w:rFonts w:ascii="Arial" w:hAnsi="Arial" w:cs="Arial"/>
        </w:rPr>
        <w:t xml:space="preserve"> </w:t>
      </w:r>
      <w:r w:rsidR="00F161C4">
        <w:rPr>
          <w:rFonts w:ascii="Arial" w:hAnsi="Arial" w:cs="Arial"/>
        </w:rPr>
        <w:t>a number of tutori</w:t>
      </w:r>
      <w:r>
        <w:rPr>
          <w:rFonts w:ascii="Arial" w:hAnsi="Arial" w:cs="Arial"/>
        </w:rPr>
        <w:t xml:space="preserve">al groups to lead and facilitate, </w:t>
      </w:r>
      <w:r w:rsidR="00F161C4">
        <w:rPr>
          <w:rFonts w:ascii="Arial" w:hAnsi="Arial" w:cs="Arial"/>
        </w:rPr>
        <w:t xml:space="preserve">with each group consisting of between 10 and 15 students on average. When leading tutorial groups PGTAs </w:t>
      </w:r>
      <w:r>
        <w:rPr>
          <w:rFonts w:ascii="Arial" w:hAnsi="Arial" w:cs="Arial"/>
          <w:color w:val="000000"/>
        </w:rPr>
        <w:t>demonstrate</w:t>
      </w:r>
      <w:r w:rsidR="00F161C4" w:rsidRPr="00C52F96">
        <w:rPr>
          <w:rFonts w:ascii="Arial" w:hAnsi="Arial" w:cs="Arial"/>
          <w:color w:val="000000"/>
        </w:rPr>
        <w:t xml:space="preserve">, solve exercises, facilitate discussion and answer questions relating to </w:t>
      </w:r>
      <w:r>
        <w:rPr>
          <w:rFonts w:ascii="Arial" w:hAnsi="Arial" w:cs="Arial"/>
          <w:color w:val="000000"/>
        </w:rPr>
        <w:t>topics covered during the module’s</w:t>
      </w:r>
      <w:r w:rsidR="00F161C4" w:rsidRPr="00C52F96">
        <w:rPr>
          <w:rFonts w:ascii="Arial" w:hAnsi="Arial" w:cs="Arial"/>
          <w:color w:val="000000"/>
        </w:rPr>
        <w:t xml:space="preserve"> lecture</w:t>
      </w:r>
      <w:r>
        <w:rPr>
          <w:rFonts w:ascii="Arial" w:hAnsi="Arial" w:cs="Arial"/>
          <w:color w:val="000000"/>
        </w:rPr>
        <w:t>s</w:t>
      </w:r>
      <w:r w:rsidR="00F161C4" w:rsidRPr="00C52F96">
        <w:rPr>
          <w:rFonts w:ascii="Arial" w:hAnsi="Arial" w:cs="Arial"/>
          <w:color w:val="000000"/>
        </w:rPr>
        <w:t>.</w:t>
      </w:r>
      <w:r w:rsidR="00F161C4">
        <w:rPr>
          <w:rFonts w:ascii="Arial" w:hAnsi="Arial" w:cs="Arial"/>
          <w:color w:val="000000"/>
        </w:rPr>
        <w:t xml:space="preserve"> Furthermore, PGTAs</w:t>
      </w:r>
      <w:r>
        <w:rPr>
          <w:rFonts w:ascii="Arial" w:hAnsi="Arial" w:cs="Arial"/>
          <w:color w:val="000000"/>
        </w:rPr>
        <w:t xml:space="preserve"> also</w:t>
      </w:r>
      <w:r w:rsidR="00F161C4">
        <w:rPr>
          <w:rFonts w:ascii="Arial" w:hAnsi="Arial" w:cs="Arial"/>
          <w:color w:val="000000"/>
        </w:rPr>
        <w:t xml:space="preserve"> maintain tutorial group registers and hold weekly office hours for their</w:t>
      </w:r>
      <w:r>
        <w:rPr>
          <w:rFonts w:ascii="Arial" w:hAnsi="Arial" w:cs="Arial"/>
          <w:color w:val="000000"/>
        </w:rPr>
        <w:t xml:space="preserve"> allocated</w:t>
      </w:r>
      <w:r w:rsidR="00F161C4">
        <w:rPr>
          <w:rFonts w:ascii="Arial" w:hAnsi="Arial" w:cs="Arial"/>
          <w:color w:val="000000"/>
        </w:rPr>
        <w:t xml:space="preserve"> students.</w:t>
      </w:r>
    </w:p>
    <w:p w14:paraId="2ACDC31C" w14:textId="77777777" w:rsidR="00F161C4" w:rsidRDefault="00F161C4" w:rsidP="002B4932">
      <w:pPr>
        <w:spacing w:after="0" w:line="240" w:lineRule="auto"/>
        <w:rPr>
          <w:rFonts w:ascii="Arial" w:hAnsi="Arial" w:cs="Arial"/>
        </w:rPr>
      </w:pPr>
    </w:p>
    <w:p w14:paraId="75380D36" w14:textId="7ED33D6B" w:rsidR="00200B09" w:rsidRPr="00F161C4" w:rsidRDefault="00200B09" w:rsidP="002B4932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 w:rsidRPr="00F161C4">
        <w:rPr>
          <w:rFonts w:ascii="Arial" w:hAnsi="Arial" w:cs="Arial"/>
          <w:b/>
          <w:caps/>
          <w:sz w:val="28"/>
          <w:szCs w:val="28"/>
        </w:rPr>
        <w:t>Application Process</w:t>
      </w:r>
    </w:p>
    <w:p w14:paraId="54400439" w14:textId="77777777" w:rsidR="00200B09" w:rsidRDefault="00200B09" w:rsidP="002B4932">
      <w:pPr>
        <w:spacing w:after="0" w:line="240" w:lineRule="auto"/>
        <w:rPr>
          <w:rFonts w:ascii="Arial" w:hAnsi="Arial" w:cs="Arial"/>
        </w:rPr>
      </w:pPr>
    </w:p>
    <w:p w14:paraId="7386080A" w14:textId="2C5DE24E" w:rsidR="005C1989" w:rsidRPr="00F161C4" w:rsidRDefault="00C52F96" w:rsidP="002B4932">
      <w:pPr>
        <w:spacing w:after="0" w:line="240" w:lineRule="auto"/>
        <w:rPr>
          <w:rFonts w:ascii="Arial" w:hAnsi="Arial" w:cs="Arial"/>
        </w:rPr>
      </w:pPr>
      <w:r w:rsidRPr="00F161C4">
        <w:rPr>
          <w:rFonts w:ascii="Arial" w:hAnsi="Arial" w:cs="Arial"/>
        </w:rPr>
        <w:t>Suitably qualified</w:t>
      </w:r>
      <w:r w:rsidR="00200B09" w:rsidRPr="00F161C4">
        <w:rPr>
          <w:rFonts w:ascii="Arial" w:hAnsi="Arial" w:cs="Arial"/>
        </w:rPr>
        <w:t xml:space="preserve"> and eligible</w:t>
      </w:r>
      <w:r w:rsidRPr="00F161C4">
        <w:rPr>
          <w:rFonts w:ascii="Arial" w:hAnsi="Arial" w:cs="Arial"/>
        </w:rPr>
        <w:t xml:space="preserve"> PGR</w:t>
      </w:r>
      <w:r w:rsidR="005C1989" w:rsidRPr="00F161C4">
        <w:rPr>
          <w:rFonts w:ascii="Arial" w:hAnsi="Arial" w:cs="Arial"/>
        </w:rPr>
        <w:t xml:space="preserve"> students who are interested in undertaking PGTA work</w:t>
      </w:r>
      <w:r w:rsidRPr="00F161C4">
        <w:rPr>
          <w:rFonts w:ascii="Arial" w:hAnsi="Arial" w:cs="Arial"/>
        </w:rPr>
        <w:t xml:space="preserve"> for the School</w:t>
      </w:r>
      <w:r w:rsidR="005C1989" w:rsidRPr="00F161C4">
        <w:rPr>
          <w:rFonts w:ascii="Arial" w:hAnsi="Arial" w:cs="Arial"/>
        </w:rPr>
        <w:t xml:space="preserve"> are invited to a</w:t>
      </w:r>
      <w:r w:rsidRPr="00F161C4">
        <w:rPr>
          <w:rFonts w:ascii="Arial" w:hAnsi="Arial" w:cs="Arial"/>
        </w:rPr>
        <w:t xml:space="preserve">pply by </w:t>
      </w:r>
      <w:r w:rsidRPr="002B4932">
        <w:rPr>
          <w:rFonts w:ascii="Arial" w:hAnsi="Arial" w:cs="Arial"/>
          <w:b/>
          <w:u w:val="single"/>
        </w:rPr>
        <w:t>completing and returning the School</w:t>
      </w:r>
      <w:r w:rsidR="005C1989" w:rsidRPr="002B4932">
        <w:rPr>
          <w:rFonts w:ascii="Arial" w:hAnsi="Arial" w:cs="Arial"/>
          <w:b/>
          <w:u w:val="single"/>
        </w:rPr>
        <w:t xml:space="preserve"> </w:t>
      </w:r>
      <w:r w:rsidRPr="002B4932">
        <w:rPr>
          <w:rFonts w:ascii="Arial" w:hAnsi="Arial" w:cs="Arial"/>
          <w:b/>
          <w:u w:val="single"/>
        </w:rPr>
        <w:t>PGTA A</w:t>
      </w:r>
      <w:r w:rsidR="00862B9F" w:rsidRPr="002B4932">
        <w:rPr>
          <w:rFonts w:ascii="Arial" w:hAnsi="Arial" w:cs="Arial"/>
          <w:b/>
          <w:u w:val="single"/>
        </w:rPr>
        <w:t>pplication</w:t>
      </w:r>
      <w:r w:rsidRPr="002B4932">
        <w:rPr>
          <w:rFonts w:ascii="Arial" w:hAnsi="Arial" w:cs="Arial"/>
          <w:b/>
          <w:u w:val="single"/>
        </w:rPr>
        <w:t xml:space="preserve"> F</w:t>
      </w:r>
      <w:r w:rsidR="005C1989" w:rsidRPr="002B4932">
        <w:rPr>
          <w:rFonts w:ascii="Arial" w:hAnsi="Arial" w:cs="Arial"/>
          <w:b/>
          <w:u w:val="single"/>
        </w:rPr>
        <w:t>orm</w:t>
      </w:r>
      <w:r w:rsidR="002E3ED5">
        <w:rPr>
          <w:rFonts w:ascii="Arial" w:hAnsi="Arial" w:cs="Arial"/>
          <w:b/>
          <w:u w:val="single"/>
        </w:rPr>
        <w:t xml:space="preserve"> by 25</w:t>
      </w:r>
      <w:r w:rsidRPr="002B4932">
        <w:rPr>
          <w:rFonts w:ascii="Arial" w:hAnsi="Arial" w:cs="Arial"/>
          <w:b/>
          <w:u w:val="single"/>
          <w:vertAlign w:val="superscript"/>
        </w:rPr>
        <w:t>th</w:t>
      </w:r>
      <w:r w:rsidRPr="002B4932">
        <w:rPr>
          <w:rFonts w:ascii="Arial" w:hAnsi="Arial" w:cs="Arial"/>
          <w:b/>
          <w:u w:val="single"/>
        </w:rPr>
        <w:t xml:space="preserve"> May 2018 to </w:t>
      </w:r>
      <w:hyperlink r:id="rId12" w:history="1">
        <w:r w:rsidR="005C1989" w:rsidRPr="002B4932">
          <w:rPr>
            <w:rStyle w:val="Hyperlink"/>
            <w:rFonts w:ascii="Arial" w:hAnsi="Arial" w:cs="Arial"/>
            <w:b/>
          </w:rPr>
          <w:t>c.roland@ucl.ac.uk</w:t>
        </w:r>
      </w:hyperlink>
      <w:r w:rsidR="005C1989" w:rsidRPr="002B4932">
        <w:rPr>
          <w:rFonts w:ascii="Arial" w:hAnsi="Arial" w:cs="Arial"/>
          <w:b/>
          <w:u w:val="single"/>
        </w:rPr>
        <w:t>.</w:t>
      </w:r>
      <w:r w:rsidR="005C1989" w:rsidRPr="00F161C4">
        <w:rPr>
          <w:rFonts w:ascii="Arial" w:hAnsi="Arial" w:cs="Arial"/>
        </w:rPr>
        <w:t xml:space="preserve"> </w:t>
      </w:r>
    </w:p>
    <w:p w14:paraId="6FE59113" w14:textId="77777777" w:rsidR="00C52F96" w:rsidRDefault="00C52F96" w:rsidP="002B4932">
      <w:pPr>
        <w:spacing w:after="0" w:line="240" w:lineRule="auto"/>
        <w:rPr>
          <w:rFonts w:ascii="Arial" w:hAnsi="Arial" w:cs="Arial"/>
        </w:rPr>
      </w:pPr>
    </w:p>
    <w:p w14:paraId="70DA6634" w14:textId="6870FC87" w:rsidR="007A5F8F" w:rsidRDefault="005C1989" w:rsidP="002B4932">
      <w:pPr>
        <w:spacing w:after="0" w:line="240" w:lineRule="auto"/>
        <w:rPr>
          <w:rFonts w:ascii="Arial" w:hAnsi="Arial" w:cs="Arial"/>
        </w:rPr>
      </w:pPr>
      <w:r w:rsidRPr="00C52F96">
        <w:rPr>
          <w:rFonts w:ascii="Arial" w:hAnsi="Arial" w:cs="Arial"/>
        </w:rPr>
        <w:t>Applic</w:t>
      </w:r>
      <w:r w:rsidR="007A5F8F">
        <w:rPr>
          <w:rFonts w:ascii="Arial" w:hAnsi="Arial" w:cs="Arial"/>
        </w:rPr>
        <w:t>ations will be considered by a p</w:t>
      </w:r>
      <w:r w:rsidR="00C52F96">
        <w:rPr>
          <w:rFonts w:ascii="Arial" w:hAnsi="Arial" w:cs="Arial"/>
        </w:rPr>
        <w:t xml:space="preserve">anel chaired by the Head of Teaching Resources and involving relevant </w:t>
      </w:r>
      <w:r w:rsidRPr="00C52F96">
        <w:rPr>
          <w:rFonts w:ascii="Arial" w:hAnsi="Arial" w:cs="Arial"/>
        </w:rPr>
        <w:t>Pro</w:t>
      </w:r>
      <w:r w:rsidR="007A5F8F">
        <w:rPr>
          <w:rFonts w:ascii="Arial" w:hAnsi="Arial" w:cs="Arial"/>
        </w:rPr>
        <w:t xml:space="preserve">gramme </w:t>
      </w:r>
      <w:r w:rsidR="004D1878">
        <w:rPr>
          <w:rFonts w:ascii="Arial" w:hAnsi="Arial" w:cs="Arial"/>
        </w:rPr>
        <w:t xml:space="preserve">Area </w:t>
      </w:r>
      <w:r w:rsidR="007A5F8F">
        <w:rPr>
          <w:rFonts w:ascii="Arial" w:hAnsi="Arial" w:cs="Arial"/>
        </w:rPr>
        <w:t>and Module Coordinators</w:t>
      </w:r>
      <w:r w:rsidR="00C52F96">
        <w:rPr>
          <w:rFonts w:ascii="Arial" w:hAnsi="Arial" w:cs="Arial"/>
        </w:rPr>
        <w:t xml:space="preserve">. </w:t>
      </w:r>
    </w:p>
    <w:p w14:paraId="014D23F6" w14:textId="77777777" w:rsidR="007A5F8F" w:rsidRDefault="007A5F8F" w:rsidP="002B4932">
      <w:pPr>
        <w:spacing w:after="0" w:line="240" w:lineRule="auto"/>
        <w:rPr>
          <w:rFonts w:ascii="Arial" w:hAnsi="Arial" w:cs="Arial"/>
        </w:rPr>
      </w:pPr>
    </w:p>
    <w:p w14:paraId="7386080B" w14:textId="6E27D5E8" w:rsidR="005C1989" w:rsidRPr="00C52F96" w:rsidRDefault="00C52F96" w:rsidP="002B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B4932">
        <w:rPr>
          <w:rFonts w:ascii="Arial" w:hAnsi="Arial" w:cs="Arial"/>
        </w:rPr>
        <w:t xml:space="preserve">uccessful candidates will be </w:t>
      </w:r>
      <w:r w:rsidR="005C1989" w:rsidRPr="00C52F96">
        <w:rPr>
          <w:rFonts w:ascii="Arial" w:hAnsi="Arial" w:cs="Arial"/>
        </w:rPr>
        <w:t xml:space="preserve">selected </w:t>
      </w:r>
      <w:r>
        <w:rPr>
          <w:rFonts w:ascii="Arial" w:hAnsi="Arial" w:cs="Arial"/>
        </w:rPr>
        <w:t xml:space="preserve">for their suitability </w:t>
      </w:r>
      <w:r w:rsidR="007A5F8F">
        <w:rPr>
          <w:rFonts w:ascii="Arial" w:hAnsi="Arial" w:cs="Arial"/>
        </w:rPr>
        <w:t>as teaching</w:t>
      </w:r>
      <w:r w:rsidR="002B4932">
        <w:rPr>
          <w:rFonts w:ascii="Arial" w:hAnsi="Arial" w:cs="Arial"/>
        </w:rPr>
        <w:t>, together with</w:t>
      </w:r>
      <w:r>
        <w:rPr>
          <w:rFonts w:ascii="Arial" w:hAnsi="Arial" w:cs="Arial"/>
        </w:rPr>
        <w:t xml:space="preserve"> their </w:t>
      </w:r>
      <w:r w:rsidR="005C1989" w:rsidRPr="00C52F96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disciplinary and/or methodological knowledge and expertise.</w:t>
      </w:r>
    </w:p>
    <w:p w14:paraId="54C4C841" w14:textId="1F21F388" w:rsidR="00C52F96" w:rsidRDefault="00C52F96" w:rsidP="002B4932">
      <w:pPr>
        <w:spacing w:after="0" w:line="240" w:lineRule="auto"/>
        <w:rPr>
          <w:rFonts w:ascii="Arial" w:hAnsi="Arial" w:cs="Arial"/>
        </w:rPr>
      </w:pPr>
    </w:p>
    <w:p w14:paraId="32EEEE2C" w14:textId="61ED9F1D" w:rsidR="00200B09" w:rsidRPr="00C52F96" w:rsidRDefault="00200B09" w:rsidP="002B49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outcomes of the 2018/19 selection process will be announced by </w:t>
      </w:r>
      <w:r w:rsidRPr="00C52F96">
        <w:rPr>
          <w:rFonts w:ascii="Arial" w:hAnsi="Arial" w:cs="Arial"/>
        </w:rPr>
        <w:t xml:space="preserve">end of </w:t>
      </w:r>
      <w:r>
        <w:rPr>
          <w:rFonts w:ascii="Arial" w:hAnsi="Arial" w:cs="Arial"/>
        </w:rPr>
        <w:t>June 2018.</w:t>
      </w:r>
    </w:p>
    <w:p w14:paraId="3F4D5D74" w14:textId="77777777" w:rsidR="00200B09" w:rsidRDefault="00200B09" w:rsidP="002B4932">
      <w:pPr>
        <w:spacing w:after="0" w:line="240" w:lineRule="auto"/>
        <w:rPr>
          <w:rFonts w:ascii="Arial" w:hAnsi="Arial" w:cs="Arial"/>
        </w:rPr>
      </w:pPr>
    </w:p>
    <w:p w14:paraId="4FEF87F9" w14:textId="3742DCE9" w:rsidR="00200B09" w:rsidRPr="00F161C4" w:rsidRDefault="00200B09" w:rsidP="002B4932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 w:rsidRPr="00F161C4">
        <w:rPr>
          <w:rFonts w:ascii="Arial" w:hAnsi="Arial" w:cs="Arial"/>
          <w:b/>
          <w:caps/>
          <w:sz w:val="28"/>
          <w:szCs w:val="28"/>
        </w:rPr>
        <w:t>Benefits</w:t>
      </w:r>
    </w:p>
    <w:p w14:paraId="1982BCCF" w14:textId="77777777" w:rsidR="00200B09" w:rsidRDefault="00200B09" w:rsidP="002B4932">
      <w:pPr>
        <w:spacing w:after="0" w:line="240" w:lineRule="auto"/>
        <w:rPr>
          <w:rFonts w:ascii="Arial" w:hAnsi="Arial" w:cs="Arial"/>
        </w:rPr>
      </w:pPr>
    </w:p>
    <w:p w14:paraId="07C48362" w14:textId="795A6C1D" w:rsidR="00BA2995" w:rsidRDefault="00200B09" w:rsidP="002B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PGTAs are appointed at Grade 5 Spine Point 15 on the UCL academic salary scales, which </w:t>
      </w:r>
      <w:r w:rsidR="00F161C4">
        <w:rPr>
          <w:rFonts w:ascii="Arial" w:hAnsi="Arial" w:cs="Arial"/>
        </w:rPr>
        <w:t xml:space="preserve">presently </w:t>
      </w:r>
      <w:r>
        <w:rPr>
          <w:rFonts w:ascii="Arial" w:hAnsi="Arial" w:cs="Arial"/>
        </w:rPr>
        <w:t>equates to</w:t>
      </w:r>
      <w:r w:rsidR="00F161C4">
        <w:rPr>
          <w:rFonts w:ascii="Arial" w:hAnsi="Arial" w:cs="Arial"/>
        </w:rPr>
        <w:t xml:space="preserve"> </w:t>
      </w:r>
      <w:r w:rsidR="00F161C4" w:rsidRPr="00BA2995">
        <w:rPr>
          <w:rFonts w:ascii="Arial" w:hAnsi="Arial" w:cs="Arial"/>
        </w:rPr>
        <w:t>£24,020 pro-rata</w:t>
      </w:r>
      <w:r w:rsidR="00F161C4">
        <w:rPr>
          <w:rFonts w:ascii="Arial" w:hAnsi="Arial" w:cs="Arial"/>
        </w:rPr>
        <w:t>. PGTAs previous</w:t>
      </w:r>
      <w:r w:rsidR="007A5F8F">
        <w:rPr>
          <w:rFonts w:ascii="Arial" w:hAnsi="Arial" w:cs="Arial"/>
        </w:rPr>
        <w:t>ly</w:t>
      </w:r>
      <w:r w:rsidR="00F161C4">
        <w:rPr>
          <w:rFonts w:ascii="Arial" w:hAnsi="Arial" w:cs="Arial"/>
        </w:rPr>
        <w:t xml:space="preserve"> employed by the School benefit from spine point progression for each additional</w:t>
      </w:r>
      <w:r w:rsidR="00AA51FD">
        <w:rPr>
          <w:rFonts w:ascii="Arial" w:hAnsi="Arial" w:cs="Arial"/>
        </w:rPr>
        <w:t xml:space="preserve"> year</w:t>
      </w:r>
      <w:r w:rsidR="00F161C4">
        <w:rPr>
          <w:rFonts w:ascii="Arial" w:hAnsi="Arial" w:cs="Arial"/>
        </w:rPr>
        <w:t xml:space="preserve"> they are engaged.</w:t>
      </w:r>
      <w:r w:rsidR="00AA51FD">
        <w:rPr>
          <w:rFonts w:ascii="Arial" w:hAnsi="Arial" w:cs="Arial"/>
        </w:rPr>
        <w:t xml:space="preserve"> PGTAs are</w:t>
      </w:r>
      <w:r w:rsidR="004D1878">
        <w:rPr>
          <w:rFonts w:ascii="Arial" w:hAnsi="Arial" w:cs="Arial"/>
        </w:rPr>
        <w:t xml:space="preserve"> eligible </w:t>
      </w:r>
      <w:r w:rsidR="00AA51FD">
        <w:rPr>
          <w:rFonts w:ascii="Arial" w:hAnsi="Arial" w:cs="Arial"/>
        </w:rPr>
        <w:t xml:space="preserve">to join the </w:t>
      </w:r>
      <w:r w:rsidR="00AA51FD" w:rsidRPr="00BA2995">
        <w:rPr>
          <w:rFonts w:ascii="Arial" w:hAnsi="Arial" w:cs="Arial"/>
        </w:rPr>
        <w:t>SAUL pension scheme</w:t>
      </w:r>
      <w:r w:rsidR="004D1878">
        <w:rPr>
          <w:rFonts w:ascii="Arial" w:hAnsi="Arial" w:cs="Arial"/>
        </w:rPr>
        <w:t>, into which the School makes contributions,</w:t>
      </w:r>
      <w:r w:rsidR="00AA51FD">
        <w:rPr>
          <w:rFonts w:ascii="Arial" w:hAnsi="Arial" w:cs="Arial"/>
        </w:rPr>
        <w:t xml:space="preserve"> and</w:t>
      </w:r>
      <w:r w:rsidR="004D1878">
        <w:rPr>
          <w:rFonts w:ascii="Arial" w:hAnsi="Arial" w:cs="Arial"/>
        </w:rPr>
        <w:t xml:space="preserve"> they</w:t>
      </w:r>
      <w:r w:rsidR="00AA51FD">
        <w:rPr>
          <w:rFonts w:ascii="Arial" w:hAnsi="Arial" w:cs="Arial"/>
        </w:rPr>
        <w:t xml:space="preserve"> </w:t>
      </w:r>
      <w:r w:rsidR="0076063F">
        <w:rPr>
          <w:rFonts w:ascii="Arial" w:hAnsi="Arial" w:cs="Arial"/>
        </w:rPr>
        <w:t xml:space="preserve">will </w:t>
      </w:r>
      <w:r w:rsidR="00AA51FD">
        <w:rPr>
          <w:rFonts w:ascii="Arial" w:hAnsi="Arial" w:cs="Arial"/>
        </w:rPr>
        <w:t>receive</w:t>
      </w:r>
      <w:r w:rsidR="0076063F">
        <w:rPr>
          <w:rFonts w:ascii="Arial" w:hAnsi="Arial" w:cs="Arial"/>
        </w:rPr>
        <w:t xml:space="preserve"> additional</w:t>
      </w:r>
      <w:r w:rsidR="00AA51FD">
        <w:rPr>
          <w:rFonts w:ascii="Arial" w:hAnsi="Arial" w:cs="Arial"/>
        </w:rPr>
        <w:t xml:space="preserve"> </w:t>
      </w:r>
      <w:r w:rsidR="00AA51FD" w:rsidRPr="00BA2995">
        <w:rPr>
          <w:rFonts w:ascii="Arial" w:hAnsi="Arial" w:cs="Arial"/>
        </w:rPr>
        <w:t>holiday pay</w:t>
      </w:r>
      <w:r w:rsidR="004D1878">
        <w:rPr>
          <w:rFonts w:ascii="Arial" w:hAnsi="Arial" w:cs="Arial"/>
        </w:rPr>
        <w:t xml:space="preserve"> in lieu of annual leave accrued. </w:t>
      </w:r>
    </w:p>
    <w:p w14:paraId="7D51CF06" w14:textId="77777777" w:rsidR="00BA2995" w:rsidRDefault="00BA2995" w:rsidP="002B4932">
      <w:pPr>
        <w:spacing w:after="0" w:line="240" w:lineRule="auto"/>
        <w:rPr>
          <w:rFonts w:ascii="Arial" w:hAnsi="Arial" w:cs="Arial"/>
        </w:rPr>
      </w:pPr>
    </w:p>
    <w:p w14:paraId="7386080C" w14:textId="3AE150A4" w:rsidR="005C1989" w:rsidRDefault="00200B09" w:rsidP="002B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Further to the salary, </w:t>
      </w:r>
      <w:r w:rsidR="00C52F96">
        <w:rPr>
          <w:rFonts w:ascii="Arial" w:hAnsi="Arial" w:cs="Arial"/>
        </w:rPr>
        <w:t>PGTA work</w:t>
      </w:r>
      <w:r w:rsidR="005C1989" w:rsidRPr="00C52F96">
        <w:rPr>
          <w:rFonts w:ascii="Arial" w:hAnsi="Arial" w:cs="Arial"/>
        </w:rPr>
        <w:t xml:space="preserve"> </w:t>
      </w:r>
      <w:r w:rsidR="00C52F96">
        <w:rPr>
          <w:rFonts w:ascii="Arial" w:hAnsi="Arial" w:cs="Arial"/>
        </w:rPr>
        <w:t xml:space="preserve">provides </w:t>
      </w:r>
      <w:r w:rsidR="007A5F8F">
        <w:rPr>
          <w:rFonts w:ascii="Arial" w:hAnsi="Arial" w:cs="Arial"/>
        </w:rPr>
        <w:t xml:space="preserve">critical teaching </w:t>
      </w:r>
      <w:r w:rsidR="00C52F96">
        <w:rPr>
          <w:rFonts w:ascii="Arial" w:hAnsi="Arial" w:cs="Arial"/>
        </w:rPr>
        <w:t>experience</w:t>
      </w:r>
      <w:r w:rsidR="007A5F8F">
        <w:rPr>
          <w:rFonts w:ascii="Arial" w:hAnsi="Arial" w:cs="Arial"/>
        </w:rPr>
        <w:t xml:space="preserve"> and personal development opportunities</w:t>
      </w:r>
      <w:r w:rsidR="00C52F96">
        <w:rPr>
          <w:rFonts w:ascii="Arial" w:hAnsi="Arial" w:cs="Arial"/>
        </w:rPr>
        <w:t xml:space="preserve"> to</w:t>
      </w:r>
      <w:r w:rsidR="005C1989" w:rsidRPr="00C52F96">
        <w:rPr>
          <w:rFonts w:ascii="Arial" w:hAnsi="Arial" w:cs="Arial"/>
        </w:rPr>
        <w:t xml:space="preserve"> postgraduate</w:t>
      </w:r>
      <w:r w:rsidR="00C52F96">
        <w:rPr>
          <w:rFonts w:ascii="Arial" w:hAnsi="Arial" w:cs="Arial"/>
        </w:rPr>
        <w:t xml:space="preserve"> doctoral</w:t>
      </w:r>
      <w:r w:rsidR="005C1989" w:rsidRPr="00C52F96">
        <w:rPr>
          <w:rFonts w:ascii="Arial" w:hAnsi="Arial" w:cs="Arial"/>
        </w:rPr>
        <w:t xml:space="preserve"> student</w:t>
      </w:r>
      <w:r w:rsidR="00C52F96">
        <w:rPr>
          <w:rFonts w:ascii="Arial" w:hAnsi="Arial" w:cs="Arial"/>
        </w:rPr>
        <w:t>s as they develop as Early Career Researchers</w:t>
      </w:r>
      <w:r w:rsidR="004D1878">
        <w:rPr>
          <w:rFonts w:ascii="Arial" w:hAnsi="Arial" w:cs="Arial"/>
        </w:rPr>
        <w:t xml:space="preserve"> (ECRs)</w:t>
      </w:r>
      <w:r w:rsidR="00C52F96">
        <w:rPr>
          <w:rFonts w:ascii="Arial" w:hAnsi="Arial" w:cs="Arial"/>
        </w:rPr>
        <w:t>. Consequent</w:t>
      </w:r>
      <w:r w:rsidR="007A5F8F">
        <w:rPr>
          <w:rFonts w:ascii="Arial" w:hAnsi="Arial" w:cs="Arial"/>
        </w:rPr>
        <w:t>ly</w:t>
      </w:r>
      <w:r w:rsidR="00C52F96">
        <w:rPr>
          <w:rFonts w:ascii="Arial" w:hAnsi="Arial" w:cs="Arial"/>
        </w:rPr>
        <w:t>, the School is committed to providing</w:t>
      </w:r>
      <w:r w:rsidR="005C1989" w:rsidRPr="00C52F96">
        <w:rPr>
          <w:rFonts w:ascii="Arial" w:hAnsi="Arial" w:cs="Arial"/>
        </w:rPr>
        <w:t xml:space="preserve"> opportunities for</w:t>
      </w:r>
      <w:r w:rsidR="00C52F96">
        <w:rPr>
          <w:rFonts w:ascii="Arial" w:hAnsi="Arial" w:cs="Arial"/>
        </w:rPr>
        <w:t xml:space="preserve"> </w:t>
      </w:r>
      <w:r w:rsidR="007A5F8F">
        <w:rPr>
          <w:rFonts w:ascii="Arial" w:hAnsi="Arial" w:cs="Arial"/>
        </w:rPr>
        <w:t xml:space="preserve">all </w:t>
      </w:r>
      <w:r w:rsidR="00C52F96">
        <w:rPr>
          <w:rFonts w:ascii="Arial" w:hAnsi="Arial" w:cs="Arial"/>
        </w:rPr>
        <w:t>its</w:t>
      </w:r>
      <w:r w:rsidR="005C1989" w:rsidRPr="00C52F96">
        <w:rPr>
          <w:rFonts w:ascii="Arial" w:hAnsi="Arial" w:cs="Arial"/>
        </w:rPr>
        <w:t xml:space="preserve"> postgraduate</w:t>
      </w:r>
      <w:r w:rsidR="004D1878">
        <w:rPr>
          <w:rFonts w:ascii="Arial" w:hAnsi="Arial" w:cs="Arial"/>
        </w:rPr>
        <w:t xml:space="preserve"> doctoral</w:t>
      </w:r>
      <w:r w:rsidR="00C52F96">
        <w:rPr>
          <w:rFonts w:ascii="Arial" w:hAnsi="Arial" w:cs="Arial"/>
        </w:rPr>
        <w:t xml:space="preserve"> students</w:t>
      </w:r>
      <w:r w:rsidR="007A5F8F">
        <w:rPr>
          <w:rFonts w:ascii="Arial" w:hAnsi="Arial" w:cs="Arial"/>
        </w:rPr>
        <w:t>, where possible,</w:t>
      </w:r>
      <w:r w:rsidR="00C52F96">
        <w:rPr>
          <w:rFonts w:ascii="Arial" w:hAnsi="Arial" w:cs="Arial"/>
        </w:rPr>
        <w:t xml:space="preserve"> to undertake such work during the course of their studies at SSEES.</w:t>
      </w:r>
    </w:p>
    <w:p w14:paraId="3BDE07D7" w14:textId="64EBA6CB" w:rsidR="00200B09" w:rsidRDefault="00200B09" w:rsidP="002B4932">
      <w:pPr>
        <w:spacing w:after="0" w:line="240" w:lineRule="auto"/>
        <w:rPr>
          <w:rFonts w:ascii="Arial" w:hAnsi="Arial" w:cs="Arial"/>
        </w:rPr>
      </w:pPr>
    </w:p>
    <w:p w14:paraId="3F6AB4DB" w14:textId="606FAD5E" w:rsidR="00200B09" w:rsidRDefault="007A5F8F" w:rsidP="002B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Specific, t</w:t>
      </w:r>
      <w:r w:rsidR="00DA25F2">
        <w:rPr>
          <w:rFonts w:ascii="Arial" w:hAnsi="Arial" w:cs="Arial"/>
        </w:rPr>
        <w:t>raining and ment</w:t>
      </w:r>
      <w:r>
        <w:rPr>
          <w:rFonts w:ascii="Arial" w:hAnsi="Arial" w:cs="Arial"/>
        </w:rPr>
        <w:t>oring for</w:t>
      </w:r>
      <w:r w:rsidR="00DA25F2">
        <w:rPr>
          <w:rFonts w:ascii="Arial" w:hAnsi="Arial" w:cs="Arial"/>
        </w:rPr>
        <w:t xml:space="preserve"> PGTAs is </w:t>
      </w:r>
      <w:r>
        <w:rPr>
          <w:rFonts w:ascii="Arial" w:hAnsi="Arial" w:cs="Arial"/>
        </w:rPr>
        <w:t xml:space="preserve">also </w:t>
      </w:r>
      <w:r w:rsidR="00DA25F2">
        <w:rPr>
          <w:rFonts w:ascii="Arial" w:hAnsi="Arial" w:cs="Arial"/>
        </w:rPr>
        <w:t>provided by the School and UCL Arena</w:t>
      </w:r>
      <w:r>
        <w:rPr>
          <w:rFonts w:ascii="Arial" w:hAnsi="Arial" w:cs="Arial"/>
        </w:rPr>
        <w:t xml:space="preserve"> Centre, which all aim to further equip PGTAs with </w:t>
      </w:r>
      <w:r w:rsidR="00DA25F2">
        <w:rPr>
          <w:rFonts w:ascii="Arial" w:hAnsi="Arial" w:cs="Arial"/>
        </w:rPr>
        <w:t xml:space="preserve">the teaching skills and knowledge </w:t>
      </w:r>
      <w:r>
        <w:rPr>
          <w:rFonts w:ascii="Arial" w:hAnsi="Arial" w:cs="Arial"/>
        </w:rPr>
        <w:t>that they need to succeed.</w:t>
      </w:r>
    </w:p>
    <w:p w14:paraId="37D526AF" w14:textId="32B3970B" w:rsidR="00C52F96" w:rsidRDefault="00C52F96" w:rsidP="002B4932">
      <w:pPr>
        <w:spacing w:after="0" w:line="240" w:lineRule="auto"/>
        <w:rPr>
          <w:rFonts w:ascii="Arial" w:hAnsi="Arial" w:cs="Arial"/>
        </w:rPr>
      </w:pPr>
    </w:p>
    <w:p w14:paraId="2EB64329" w14:textId="54631844" w:rsidR="00200B09" w:rsidRPr="00F161C4" w:rsidRDefault="00200B09" w:rsidP="002B4932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 w:rsidRPr="00F161C4">
        <w:rPr>
          <w:rFonts w:ascii="Arial" w:hAnsi="Arial" w:cs="Arial"/>
          <w:b/>
          <w:caps/>
          <w:sz w:val="28"/>
          <w:szCs w:val="28"/>
        </w:rPr>
        <w:t>Eligibility</w:t>
      </w:r>
    </w:p>
    <w:p w14:paraId="3C1C9EB0" w14:textId="4AF3E4B0" w:rsidR="00200B09" w:rsidRPr="00C52F96" w:rsidRDefault="00200B09" w:rsidP="002B4932">
      <w:pPr>
        <w:spacing w:after="0" w:line="240" w:lineRule="auto"/>
        <w:rPr>
          <w:rFonts w:ascii="Arial" w:hAnsi="Arial" w:cs="Arial"/>
        </w:rPr>
      </w:pPr>
    </w:p>
    <w:p w14:paraId="3735AC7B" w14:textId="6C595FFD" w:rsidR="00C52F96" w:rsidRDefault="00200B09" w:rsidP="002B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eligible to be considered for </w:t>
      </w:r>
      <w:r w:rsidR="007A5F8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PGTA</w:t>
      </w:r>
      <w:r w:rsidR="007A5F8F">
        <w:rPr>
          <w:rFonts w:ascii="Arial" w:hAnsi="Arial" w:cs="Arial"/>
        </w:rPr>
        <w:t xml:space="preserve"> position</w:t>
      </w:r>
      <w:r>
        <w:rPr>
          <w:rFonts w:ascii="Arial" w:hAnsi="Arial" w:cs="Arial"/>
        </w:rPr>
        <w:t xml:space="preserve"> within</w:t>
      </w:r>
      <w:r w:rsidR="007A5F8F">
        <w:rPr>
          <w:rFonts w:ascii="Arial" w:hAnsi="Arial" w:cs="Arial"/>
        </w:rPr>
        <w:t xml:space="preserve"> SSEES, applicants must be</w:t>
      </w:r>
      <w:r>
        <w:rPr>
          <w:rFonts w:ascii="Arial" w:hAnsi="Arial" w:cs="Arial"/>
        </w:rPr>
        <w:t xml:space="preserve"> </w:t>
      </w:r>
      <w:r w:rsidR="007A5F8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registered </w:t>
      </w:r>
      <w:r w:rsidR="004D1878">
        <w:rPr>
          <w:rFonts w:ascii="Arial" w:hAnsi="Arial" w:cs="Arial"/>
        </w:rPr>
        <w:t>postgraduate doctoral s</w:t>
      </w:r>
      <w:r>
        <w:rPr>
          <w:rFonts w:ascii="Arial" w:hAnsi="Arial" w:cs="Arial"/>
        </w:rPr>
        <w:t>tudent</w:t>
      </w:r>
      <w:r w:rsidR="004D1878">
        <w:rPr>
          <w:rFonts w:ascii="Arial" w:hAnsi="Arial" w:cs="Arial"/>
        </w:rPr>
        <w:t xml:space="preserve"> (PGR)</w:t>
      </w:r>
      <w:r w:rsidR="00BA2995">
        <w:rPr>
          <w:rFonts w:ascii="Arial" w:hAnsi="Arial" w:cs="Arial"/>
        </w:rPr>
        <w:t xml:space="preserve"> entering their </w:t>
      </w:r>
      <w:r w:rsidR="00985133">
        <w:rPr>
          <w:rFonts w:ascii="Arial" w:hAnsi="Arial" w:cs="Arial"/>
        </w:rPr>
        <w:t>second year of study of greater, except where PGTAs are facilitating film screenings.</w:t>
      </w:r>
    </w:p>
    <w:p w14:paraId="2275D8F5" w14:textId="34EA75D3" w:rsidR="00BA2995" w:rsidRDefault="00BA2995" w:rsidP="002B4932">
      <w:pPr>
        <w:spacing w:after="0" w:line="240" w:lineRule="auto"/>
        <w:rPr>
          <w:rFonts w:ascii="Arial" w:hAnsi="Arial" w:cs="Arial"/>
        </w:rPr>
      </w:pPr>
    </w:p>
    <w:p w14:paraId="21B6FAD8" w14:textId="6576EDD1" w:rsidR="00BA2995" w:rsidRPr="00BA2995" w:rsidRDefault="004D1878" w:rsidP="00BA29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Doctoral</w:t>
      </w:r>
      <w:r w:rsidR="00BA2995">
        <w:rPr>
          <w:rFonts w:ascii="Arial" w:hAnsi="Arial" w:cs="Arial"/>
        </w:rPr>
        <w:t xml:space="preserve"> students writing up their thesis are </w:t>
      </w:r>
      <w:r>
        <w:rPr>
          <w:rFonts w:ascii="Arial" w:hAnsi="Arial" w:cs="Arial"/>
        </w:rPr>
        <w:t xml:space="preserve">also </w:t>
      </w:r>
      <w:r w:rsidR="00BA2995">
        <w:rPr>
          <w:rFonts w:ascii="Arial" w:hAnsi="Arial" w:cs="Arial"/>
        </w:rPr>
        <w:t>able to apply</w:t>
      </w:r>
      <w:r>
        <w:rPr>
          <w:rFonts w:ascii="Arial" w:hAnsi="Arial" w:cs="Arial"/>
        </w:rPr>
        <w:t>,</w:t>
      </w:r>
      <w:r w:rsidR="00BA2995">
        <w:rPr>
          <w:rFonts w:ascii="Arial" w:hAnsi="Arial" w:cs="Arial"/>
        </w:rPr>
        <w:t xml:space="preserve"> subject to them not having </w:t>
      </w:r>
      <w:r w:rsidR="00BA2995" w:rsidRPr="00BA2995">
        <w:rPr>
          <w:rFonts w:ascii="Arial" w:hAnsi="Arial" w:cs="Arial"/>
        </w:rPr>
        <w:t>submitted their thesis prior to</w:t>
      </w:r>
      <w:r w:rsidR="00BA2995">
        <w:rPr>
          <w:rFonts w:ascii="Arial" w:hAnsi="Arial" w:cs="Arial"/>
        </w:rPr>
        <w:t xml:space="preserve"> the start of 2018/19 academic year.</w:t>
      </w:r>
    </w:p>
    <w:p w14:paraId="0E582515" w14:textId="39DD69B3" w:rsidR="00200B09" w:rsidRDefault="00200B09" w:rsidP="002B4932">
      <w:pPr>
        <w:spacing w:after="0" w:line="240" w:lineRule="auto"/>
        <w:rPr>
          <w:rFonts w:ascii="Arial" w:hAnsi="Arial" w:cs="Arial"/>
        </w:rPr>
      </w:pPr>
    </w:p>
    <w:p w14:paraId="7E2CBBFC" w14:textId="603F5608" w:rsidR="00200B09" w:rsidRDefault="004D1878" w:rsidP="002B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Suitably qualified and eligible doctoral</w:t>
      </w:r>
      <w:r w:rsidR="00200B09">
        <w:rPr>
          <w:rFonts w:ascii="Arial" w:hAnsi="Arial" w:cs="Arial"/>
        </w:rPr>
        <w:t xml:space="preserve"> students from across UCL and other UK unive</w:t>
      </w:r>
      <w:r w:rsidR="007A5F8F">
        <w:rPr>
          <w:rFonts w:ascii="Arial" w:hAnsi="Arial" w:cs="Arial"/>
        </w:rPr>
        <w:t>rsities can apply for PGTA work within SSEES.</w:t>
      </w:r>
    </w:p>
    <w:p w14:paraId="19E98E49" w14:textId="30044204" w:rsidR="002B4932" w:rsidRDefault="002B4932" w:rsidP="002B4932">
      <w:pPr>
        <w:spacing w:after="0" w:line="240" w:lineRule="auto"/>
        <w:rPr>
          <w:rFonts w:ascii="Arial" w:hAnsi="Arial" w:cs="Arial"/>
        </w:rPr>
      </w:pPr>
    </w:p>
    <w:p w14:paraId="2E654F79" w14:textId="6FABBC46" w:rsidR="002B4932" w:rsidRDefault="002B4932" w:rsidP="002B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Prospective PGTAs must seek and secure the approval of their Principal Supervisor prior to be applying for PGTA work within the School.</w:t>
      </w:r>
    </w:p>
    <w:p w14:paraId="2A62AC69" w14:textId="175E70D9" w:rsidR="00985133" w:rsidRDefault="00985133" w:rsidP="002B4932">
      <w:pPr>
        <w:spacing w:after="0" w:line="240" w:lineRule="auto"/>
        <w:rPr>
          <w:rFonts w:ascii="Arial" w:hAnsi="Arial" w:cs="Arial"/>
        </w:rPr>
      </w:pPr>
    </w:p>
    <w:p w14:paraId="1D1BFE44" w14:textId="694641DC" w:rsidR="00985133" w:rsidRDefault="00985133" w:rsidP="002B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prospective PGTAs must have and be able to demonstrate the right to work in the </w:t>
      </w:r>
      <w:r w:rsidR="004D1878">
        <w:rPr>
          <w:rFonts w:ascii="Arial" w:hAnsi="Arial" w:cs="Arial"/>
        </w:rPr>
        <w:t>UK.</w:t>
      </w:r>
    </w:p>
    <w:p w14:paraId="18229E1C" w14:textId="07570D87" w:rsidR="00200B09" w:rsidRPr="00F161C4" w:rsidRDefault="00200B09" w:rsidP="002B4932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 w:rsidRPr="00F161C4">
        <w:rPr>
          <w:rFonts w:ascii="Arial" w:hAnsi="Arial" w:cs="Arial"/>
          <w:b/>
          <w:caps/>
          <w:sz w:val="28"/>
          <w:szCs w:val="28"/>
        </w:rPr>
        <w:t>Workload</w:t>
      </w:r>
    </w:p>
    <w:p w14:paraId="4E7DC725" w14:textId="77777777" w:rsidR="00BE6E7E" w:rsidRDefault="00BE6E7E" w:rsidP="002B4932">
      <w:pPr>
        <w:spacing w:after="0" w:line="240" w:lineRule="auto"/>
        <w:rPr>
          <w:rFonts w:ascii="Arial" w:hAnsi="Arial" w:cs="Arial"/>
        </w:rPr>
      </w:pPr>
    </w:p>
    <w:p w14:paraId="5B7669FC" w14:textId="29B98DB3" w:rsidR="00DA25F2" w:rsidRDefault="00DA25F2" w:rsidP="002B49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workloads and consequent contractual time</w:t>
      </w:r>
      <w:r w:rsidR="007A5F8F">
        <w:rPr>
          <w:rFonts w:ascii="Arial" w:hAnsi="Arial" w:cs="Arial"/>
        </w:rPr>
        <w:t xml:space="preserve"> (Full-Time Equivalent / FTE)</w:t>
      </w:r>
      <w:r>
        <w:rPr>
          <w:rFonts w:ascii="Arial" w:hAnsi="Arial" w:cs="Arial"/>
        </w:rPr>
        <w:t xml:space="preserve"> for each appointed PGTA is calculated using the following workload tariffs:</w:t>
      </w:r>
    </w:p>
    <w:p w14:paraId="43CE150D" w14:textId="7F1E19B6" w:rsidR="00DA25F2" w:rsidRPr="00DA25F2" w:rsidRDefault="00DA25F2" w:rsidP="002B49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DA25F2">
        <w:rPr>
          <w:rFonts w:ascii="Arial" w:hAnsi="Arial" w:cs="Arial"/>
          <w:color w:val="000000"/>
        </w:rPr>
        <w:t xml:space="preserve">Seminar </w:t>
      </w:r>
      <w:r>
        <w:rPr>
          <w:rFonts w:ascii="Arial" w:hAnsi="Arial" w:cs="Arial"/>
          <w:color w:val="000000"/>
        </w:rPr>
        <w:t>C</w:t>
      </w:r>
      <w:r w:rsidRPr="00DA25F2">
        <w:rPr>
          <w:rFonts w:ascii="Arial" w:hAnsi="Arial" w:cs="Arial"/>
          <w:color w:val="000000"/>
        </w:rPr>
        <w:t xml:space="preserve">ontact </w:t>
      </w:r>
      <w:r>
        <w:rPr>
          <w:rFonts w:ascii="Arial" w:hAnsi="Arial" w:cs="Arial"/>
          <w:color w:val="000000"/>
        </w:rPr>
        <w:t>H</w:t>
      </w:r>
      <w:r w:rsidRPr="00DA25F2">
        <w:rPr>
          <w:rFonts w:ascii="Arial" w:hAnsi="Arial" w:cs="Arial"/>
          <w:color w:val="000000"/>
        </w:rPr>
        <w:t>ours</w:t>
      </w:r>
      <w:r>
        <w:rPr>
          <w:rFonts w:ascii="Arial" w:hAnsi="Arial" w:cs="Arial"/>
          <w:color w:val="000000"/>
        </w:rPr>
        <w:t xml:space="preserve"> – </w:t>
      </w:r>
      <w:r w:rsidRPr="00DA25F2">
        <w:rPr>
          <w:rFonts w:ascii="Arial" w:hAnsi="Arial" w:cs="Arial"/>
          <w:color w:val="000000"/>
        </w:rPr>
        <w:t>per scheduled hours</w:t>
      </w:r>
      <w:r w:rsidR="007A5F8F">
        <w:rPr>
          <w:rFonts w:ascii="Arial" w:hAnsi="Arial" w:cs="Arial"/>
          <w:color w:val="000000"/>
        </w:rPr>
        <w:t>.</w:t>
      </w:r>
      <w:r w:rsidRPr="00DA25F2">
        <w:rPr>
          <w:rFonts w:ascii="Arial" w:hAnsi="Arial" w:cs="Arial"/>
          <w:color w:val="000000"/>
        </w:rPr>
        <w:t xml:space="preserve">  </w:t>
      </w:r>
    </w:p>
    <w:p w14:paraId="540A6FE2" w14:textId="12936106" w:rsidR="00DA25F2" w:rsidRPr="00DA25F2" w:rsidRDefault="00DA25F2" w:rsidP="002B49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DA25F2">
        <w:rPr>
          <w:rFonts w:ascii="Arial" w:hAnsi="Arial" w:cs="Arial"/>
          <w:color w:val="000000"/>
        </w:rPr>
        <w:t>Seminar Preparation</w:t>
      </w:r>
      <w:r w:rsidR="007A5F8F">
        <w:rPr>
          <w:rFonts w:ascii="Arial" w:hAnsi="Arial" w:cs="Arial"/>
          <w:color w:val="000000"/>
        </w:rPr>
        <w:t xml:space="preserve"> – 3 h</w:t>
      </w:r>
      <w:r>
        <w:rPr>
          <w:rFonts w:ascii="Arial" w:hAnsi="Arial" w:cs="Arial"/>
          <w:color w:val="000000"/>
        </w:rPr>
        <w:t>ours</w:t>
      </w:r>
      <w:r w:rsidRPr="00DA25F2">
        <w:rPr>
          <w:rFonts w:ascii="Arial" w:hAnsi="Arial" w:cs="Arial"/>
          <w:color w:val="000000"/>
        </w:rPr>
        <w:t xml:space="preserve"> per week for </w:t>
      </w:r>
      <w:r>
        <w:rPr>
          <w:rFonts w:ascii="Arial" w:hAnsi="Arial" w:cs="Arial"/>
          <w:color w:val="000000"/>
        </w:rPr>
        <w:t xml:space="preserve">the </w:t>
      </w:r>
      <w:r w:rsidR="007A5F8F">
        <w:rPr>
          <w:rFonts w:ascii="Arial" w:hAnsi="Arial" w:cs="Arial"/>
          <w:color w:val="000000"/>
        </w:rPr>
        <w:t>first tutorial</w:t>
      </w:r>
      <w:r w:rsidRPr="00DA25F2">
        <w:rPr>
          <w:rFonts w:ascii="Arial" w:hAnsi="Arial" w:cs="Arial"/>
          <w:color w:val="000000"/>
        </w:rPr>
        <w:t xml:space="preserve"> group</w:t>
      </w:r>
      <w:r>
        <w:rPr>
          <w:rFonts w:ascii="Arial" w:hAnsi="Arial" w:cs="Arial"/>
          <w:color w:val="000000"/>
        </w:rPr>
        <w:t xml:space="preserve"> and then 30 minutes for each additional group thereafter.</w:t>
      </w:r>
    </w:p>
    <w:p w14:paraId="2F731AFA" w14:textId="33AE30A1" w:rsidR="00DA25F2" w:rsidRDefault="00DA25F2" w:rsidP="002B49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Administration and Student Support (including </w:t>
      </w:r>
      <w:r w:rsidRPr="00DA25F2">
        <w:rPr>
          <w:rFonts w:ascii="Arial" w:hAnsi="Arial" w:cs="Arial"/>
          <w:color w:val="000000"/>
        </w:rPr>
        <w:t>Office</w:t>
      </w:r>
      <w:r>
        <w:rPr>
          <w:rFonts w:ascii="Arial" w:hAnsi="Arial" w:cs="Arial"/>
          <w:color w:val="000000"/>
        </w:rPr>
        <w:t xml:space="preserve"> h</w:t>
      </w:r>
      <w:r w:rsidRPr="00DA25F2">
        <w:rPr>
          <w:rFonts w:ascii="Arial" w:hAnsi="Arial" w:cs="Arial"/>
          <w:color w:val="000000"/>
        </w:rPr>
        <w:t>ours</w:t>
      </w:r>
      <w:r>
        <w:rPr>
          <w:rFonts w:ascii="Arial" w:hAnsi="Arial" w:cs="Arial"/>
          <w:color w:val="000000"/>
        </w:rPr>
        <w:t xml:space="preserve">) </w:t>
      </w:r>
      <w:r w:rsidRPr="00DA25F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1.5 hours per week per</w:t>
      </w:r>
      <w:r w:rsidR="007A5F8F">
        <w:rPr>
          <w:rFonts w:ascii="Arial" w:hAnsi="Arial" w:cs="Arial"/>
          <w:color w:val="000000"/>
        </w:rPr>
        <w:t xml:space="preserve"> allocated</w:t>
      </w:r>
      <w:r>
        <w:rPr>
          <w:rFonts w:ascii="Arial" w:hAnsi="Arial" w:cs="Arial"/>
          <w:color w:val="000000"/>
        </w:rPr>
        <w:t xml:space="preserve"> module.</w:t>
      </w:r>
    </w:p>
    <w:p w14:paraId="02C13CC0" w14:textId="4A44418E" w:rsidR="00DA25F2" w:rsidRDefault="00DA25F2" w:rsidP="002B4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93BA15" w14:textId="1118C084" w:rsidR="00DA25F2" w:rsidRPr="00DA25F2" w:rsidRDefault="00DA25F2" w:rsidP="002B4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Using these tariffs the School calculates the work each PGTA will be undertaking each term and then uses this to determine the correct fractional contract for each PGTA. </w:t>
      </w:r>
    </w:p>
    <w:p w14:paraId="06C72928" w14:textId="44A7AEE6" w:rsidR="00DA25F2" w:rsidRDefault="00DA25F2" w:rsidP="002B4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ED87B1" w14:textId="5427B188" w:rsidR="00DA25F2" w:rsidRDefault="00DA25F2" w:rsidP="002B4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PGTAs may also be invited to undertake additional duties, for which they</w:t>
      </w:r>
      <w:r w:rsidR="007A5F8F">
        <w:rPr>
          <w:rFonts w:ascii="Arial" w:hAnsi="Arial" w:cs="Arial"/>
          <w:color w:val="000000"/>
        </w:rPr>
        <w:t xml:space="preserve"> are separately remunerated for, and these encompass:</w:t>
      </w:r>
    </w:p>
    <w:p w14:paraId="13E795B4" w14:textId="517C2A41" w:rsidR="00DA25F2" w:rsidRPr="00DA25F2" w:rsidRDefault="00DA25F2" w:rsidP="002B49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DA25F2">
        <w:rPr>
          <w:rFonts w:ascii="Arial" w:hAnsi="Arial" w:cs="Arial"/>
          <w:color w:val="000000"/>
        </w:rPr>
        <w:t>Attending lecture</w:t>
      </w:r>
      <w:r w:rsidR="007A5F8F">
        <w:rPr>
          <w:rFonts w:ascii="Arial" w:hAnsi="Arial" w:cs="Arial"/>
          <w:color w:val="000000"/>
        </w:rPr>
        <w:t>s</w:t>
      </w:r>
      <w:r w:rsidRPr="00DA25F2">
        <w:rPr>
          <w:rFonts w:ascii="Arial" w:hAnsi="Arial" w:cs="Arial"/>
          <w:color w:val="000000"/>
        </w:rPr>
        <w:t xml:space="preserve"> – 1 hour per week for the duration of the module</w:t>
      </w:r>
      <w:r>
        <w:rPr>
          <w:rFonts w:ascii="Arial" w:hAnsi="Arial" w:cs="Arial"/>
          <w:color w:val="000000"/>
        </w:rPr>
        <w:t xml:space="preserve"> if the PGTA has</w:t>
      </w:r>
      <w:r w:rsidRPr="00DA25F2">
        <w:rPr>
          <w:rFonts w:ascii="Arial" w:hAnsi="Arial" w:cs="Arial"/>
          <w:color w:val="000000"/>
        </w:rPr>
        <w:t xml:space="preserve"> not</w:t>
      </w:r>
      <w:r>
        <w:rPr>
          <w:rFonts w:ascii="Arial" w:hAnsi="Arial" w:cs="Arial"/>
          <w:color w:val="000000"/>
        </w:rPr>
        <w:t xml:space="preserve"> previously taught on that module </w:t>
      </w:r>
      <w:r w:rsidRPr="00DA25F2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the module</w:t>
      </w:r>
      <w:r w:rsidRPr="00DA25F2">
        <w:rPr>
          <w:rFonts w:ascii="Arial" w:hAnsi="Arial" w:cs="Arial"/>
          <w:color w:val="000000"/>
        </w:rPr>
        <w:t xml:space="preserve"> is n</w:t>
      </w:r>
      <w:r>
        <w:rPr>
          <w:rFonts w:ascii="Arial" w:hAnsi="Arial" w:cs="Arial"/>
          <w:color w:val="000000"/>
        </w:rPr>
        <w:t>ot considered an introductory.</w:t>
      </w:r>
    </w:p>
    <w:p w14:paraId="5FE7B4EC" w14:textId="50F7D0DC" w:rsidR="00DA25F2" w:rsidRPr="00DA25F2" w:rsidRDefault="007A5F8F" w:rsidP="002B49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Undertaking f</w:t>
      </w:r>
      <w:r w:rsidR="00DA25F2" w:rsidRPr="00DA25F2">
        <w:rPr>
          <w:rFonts w:ascii="Arial" w:hAnsi="Arial" w:cs="Arial"/>
          <w:color w:val="000000"/>
        </w:rPr>
        <w:t>ormative and/or summa</w:t>
      </w:r>
      <w:r>
        <w:rPr>
          <w:rFonts w:ascii="Arial" w:hAnsi="Arial" w:cs="Arial"/>
          <w:color w:val="000000"/>
        </w:rPr>
        <w:t xml:space="preserve">tive assessment and feedback </w:t>
      </w:r>
      <w:r w:rsidR="00DA25F2" w:rsidRPr="00DA25F2">
        <w:rPr>
          <w:rFonts w:ascii="Arial" w:hAnsi="Arial" w:cs="Arial"/>
          <w:color w:val="000000"/>
        </w:rPr>
        <w:t>– calculated according to actual load.</w:t>
      </w:r>
    </w:p>
    <w:p w14:paraId="50A639C6" w14:textId="77777777" w:rsidR="00DA25F2" w:rsidRDefault="00DA25F2" w:rsidP="002B4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C66925" w14:textId="2718F985" w:rsidR="00F161C4" w:rsidRDefault="00DA25F2" w:rsidP="002B4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2995">
        <w:rPr>
          <w:rFonts w:ascii="Arial" w:hAnsi="Arial" w:cs="Arial"/>
          <w:color w:val="000000"/>
        </w:rPr>
        <w:t xml:space="preserve">Due to the potential impact of </w:t>
      </w:r>
      <w:r w:rsidR="00F161C4" w:rsidRPr="00BA2995">
        <w:rPr>
          <w:rFonts w:ascii="Arial" w:hAnsi="Arial" w:cs="Arial"/>
          <w:color w:val="000000"/>
        </w:rPr>
        <w:t>excessive PGTA work on a PGR student’s progress, the School caps the numbers of hou</w:t>
      </w:r>
      <w:r w:rsidR="002B4932" w:rsidRPr="00BA2995">
        <w:rPr>
          <w:rFonts w:ascii="Arial" w:hAnsi="Arial" w:cs="Arial"/>
          <w:color w:val="000000"/>
        </w:rPr>
        <w:t xml:space="preserve">rs per week a PGTA can work at </w:t>
      </w:r>
      <w:r w:rsidR="007A5F8F" w:rsidRPr="00BA2995">
        <w:rPr>
          <w:rFonts w:ascii="Arial" w:hAnsi="Arial" w:cs="Arial"/>
          <w:color w:val="000000"/>
        </w:rPr>
        <w:t>six (6)</w:t>
      </w:r>
      <w:r w:rsidR="0076063F" w:rsidRPr="00BA2995">
        <w:rPr>
          <w:rFonts w:ascii="Arial" w:hAnsi="Arial" w:cs="Arial"/>
          <w:color w:val="000000"/>
        </w:rPr>
        <w:t xml:space="preserve">, if teaching in one term, or </w:t>
      </w:r>
      <w:r w:rsidR="00BA2995">
        <w:rPr>
          <w:rFonts w:ascii="Arial" w:hAnsi="Arial" w:cs="Arial"/>
          <w:color w:val="000000"/>
        </w:rPr>
        <w:t>four (4)</w:t>
      </w:r>
      <w:r w:rsidR="0076063F" w:rsidRPr="00BA2995">
        <w:rPr>
          <w:rFonts w:ascii="Arial" w:hAnsi="Arial" w:cs="Arial"/>
          <w:color w:val="000000"/>
        </w:rPr>
        <w:t xml:space="preserve"> if teaching in both terms</w:t>
      </w:r>
      <w:r w:rsidR="00F161C4" w:rsidRPr="00BA2995">
        <w:rPr>
          <w:rFonts w:ascii="Arial" w:hAnsi="Arial" w:cs="Arial"/>
          <w:color w:val="000000"/>
        </w:rPr>
        <w:t>.</w:t>
      </w:r>
    </w:p>
    <w:p w14:paraId="5E37F5B3" w14:textId="77777777" w:rsidR="00F161C4" w:rsidRDefault="00F161C4" w:rsidP="002B4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E4ED51" w14:textId="77777777" w:rsidR="002B4932" w:rsidRDefault="002B4932" w:rsidP="002B4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2B4932" w:rsidSect="002B49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CCACC31" w14:textId="74CA5327" w:rsidR="00F161C4" w:rsidRDefault="00F161C4" w:rsidP="002B4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E500672" w14:textId="77777777" w:rsidR="002B4932" w:rsidRPr="00DA25F2" w:rsidRDefault="002B4932" w:rsidP="002B4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860813" w14:textId="41928824" w:rsidR="009C03F7" w:rsidRPr="002B4932" w:rsidRDefault="00F161C4" w:rsidP="002B4932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caps/>
        </w:rPr>
      </w:pPr>
      <w:r w:rsidRPr="002B4932">
        <w:rPr>
          <w:rFonts w:ascii="Arial" w:hAnsi="Arial" w:cs="Arial"/>
          <w:b/>
          <w:caps/>
        </w:rPr>
        <w:t>Further Information</w:t>
      </w:r>
    </w:p>
    <w:p w14:paraId="4C181D04" w14:textId="0B4F2DF9" w:rsidR="002B4932" w:rsidRDefault="002B4932" w:rsidP="002B4932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 Claudia Rolan</w:t>
      </w:r>
      <w:r w:rsidR="00985133">
        <w:rPr>
          <w:rFonts w:ascii="Arial" w:hAnsi="Arial" w:cs="Arial"/>
        </w:rPr>
        <w:t>d | Events &amp; Projects Administrator</w:t>
      </w:r>
    </w:p>
    <w:p w14:paraId="1A3722D9" w14:textId="44D0EECC" w:rsidR="002B4932" w:rsidRPr="00C52F96" w:rsidRDefault="002B4932" w:rsidP="002B4932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Pr="002E3ED5">
        <w:rPr>
          <w:rFonts w:ascii="Arial" w:hAnsi="Arial" w:cs="Arial"/>
        </w:rPr>
        <w:t>[</w:t>
      </w:r>
      <w:r w:rsidR="002E3ED5" w:rsidRPr="002E3ED5">
        <w:rPr>
          <w:rFonts w:ascii="Arial" w:hAnsi="Arial" w:cs="Arial"/>
        </w:rPr>
        <w:t>020 7679 8754</w:t>
      </w:r>
      <w:r w:rsidRPr="002E3ED5">
        <w:rPr>
          <w:rFonts w:ascii="Arial" w:hAnsi="Arial" w:cs="Arial"/>
        </w:rPr>
        <w:t>] | Email: [</w:t>
      </w:r>
      <w:r w:rsidR="002E3ED5" w:rsidRPr="002E3ED5">
        <w:rPr>
          <w:rFonts w:ascii="Arial" w:hAnsi="Arial" w:cs="Arial"/>
        </w:rPr>
        <w:t>c.roland@ucl.ac.uk</w:t>
      </w:r>
      <w:r w:rsidRPr="002E3ED5">
        <w:rPr>
          <w:rFonts w:ascii="Arial" w:hAnsi="Arial" w:cs="Arial"/>
        </w:rPr>
        <w:t>]</w:t>
      </w:r>
    </w:p>
    <w:p w14:paraId="5997DFF3" w14:textId="6469712B" w:rsidR="00C52F96" w:rsidRDefault="00C52F96" w:rsidP="002B4932">
      <w:pPr>
        <w:pStyle w:val="Heading2"/>
        <w:spacing w:before="0" w:line="240" w:lineRule="auto"/>
        <w:rPr>
          <w:rFonts w:ascii="Arial" w:hAnsi="Arial" w:cs="Arial"/>
          <w:sz w:val="22"/>
          <w:szCs w:val="22"/>
        </w:rPr>
      </w:pPr>
    </w:p>
    <w:p w14:paraId="5B2722F1" w14:textId="77777777" w:rsidR="0027174B" w:rsidRDefault="0027174B" w:rsidP="0027174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DFD270E" w14:textId="77777777" w:rsidR="0027174B" w:rsidRDefault="002717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1C5049D" w14:textId="10454F3A" w:rsidR="0027174B" w:rsidRPr="0027174B" w:rsidRDefault="0027174B" w:rsidP="0027174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7174B">
        <w:rPr>
          <w:rFonts w:ascii="Arial" w:hAnsi="Arial" w:cs="Arial"/>
          <w:b/>
          <w:sz w:val="28"/>
          <w:szCs w:val="28"/>
        </w:rPr>
        <w:lastRenderedPageBreak/>
        <w:t>Appendix 1 | Modules Providing PGTA Opportunities</w:t>
      </w:r>
    </w:p>
    <w:p w14:paraId="28896475" w14:textId="605818FF" w:rsidR="0027174B" w:rsidRDefault="0027174B" w:rsidP="0027174B">
      <w:pPr>
        <w:spacing w:after="0" w:line="240" w:lineRule="auto"/>
        <w:rPr>
          <w:rFonts w:ascii="Arial" w:hAnsi="Arial" w:cs="Arial"/>
          <w:b/>
        </w:rPr>
      </w:pPr>
    </w:p>
    <w:p w14:paraId="2EC3CABA" w14:textId="16A13F8B" w:rsidR="0027174B" w:rsidRDefault="0027174B" w:rsidP="002717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listing provides the current roster of modules </w:t>
      </w:r>
      <w:r w:rsidR="00BF2E12">
        <w:rPr>
          <w:rFonts w:ascii="Arial" w:hAnsi="Arial" w:cs="Arial"/>
        </w:rPr>
        <w:t>requiring PGTA support in the 2018/19 academic year. Further modules may subsequently added to this list and they will be recruited for via the same process.</w:t>
      </w:r>
    </w:p>
    <w:p w14:paraId="430F82F3" w14:textId="6202CFC7" w:rsidR="00243FEA" w:rsidRDefault="00243FEA" w:rsidP="0027174B">
      <w:pPr>
        <w:spacing w:after="0" w:line="240" w:lineRule="auto"/>
        <w:rPr>
          <w:rFonts w:ascii="Arial" w:hAnsi="Arial" w:cs="Arial"/>
        </w:rPr>
      </w:pP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1559"/>
        <w:gridCol w:w="1556"/>
        <w:gridCol w:w="2126"/>
      </w:tblGrid>
      <w:tr w:rsidR="00243FEA" w:rsidRPr="0027174B" w14:paraId="17F72573" w14:textId="77777777" w:rsidTr="004D1878">
        <w:trPr>
          <w:trHeight w:val="300"/>
        </w:trPr>
        <w:tc>
          <w:tcPr>
            <w:tcW w:w="1696" w:type="dxa"/>
            <w:shd w:val="clear" w:color="auto" w:fill="000000" w:themeFill="text1"/>
            <w:noWrap/>
          </w:tcPr>
          <w:p w14:paraId="0B63CB09" w14:textId="77777777" w:rsidR="00243FEA" w:rsidRPr="00243FEA" w:rsidRDefault="00243FEA" w:rsidP="0027174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243FEA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Programme Area</w:t>
            </w:r>
          </w:p>
        </w:tc>
        <w:tc>
          <w:tcPr>
            <w:tcW w:w="3828" w:type="dxa"/>
            <w:shd w:val="clear" w:color="auto" w:fill="000000" w:themeFill="text1"/>
            <w:noWrap/>
          </w:tcPr>
          <w:p w14:paraId="0E70D44A" w14:textId="77777777" w:rsidR="00243FEA" w:rsidRPr="00243FEA" w:rsidRDefault="00243FEA" w:rsidP="0027174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243FEA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Module</w:t>
            </w:r>
          </w:p>
        </w:tc>
        <w:tc>
          <w:tcPr>
            <w:tcW w:w="1559" w:type="dxa"/>
            <w:shd w:val="clear" w:color="auto" w:fill="000000" w:themeFill="text1"/>
          </w:tcPr>
          <w:p w14:paraId="198CE151" w14:textId="77777777" w:rsidR="00243FEA" w:rsidRPr="00243FEA" w:rsidRDefault="00243FEA" w:rsidP="0027174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243FEA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Code</w:t>
            </w:r>
          </w:p>
        </w:tc>
        <w:tc>
          <w:tcPr>
            <w:tcW w:w="1556" w:type="dxa"/>
            <w:shd w:val="clear" w:color="auto" w:fill="000000" w:themeFill="text1"/>
          </w:tcPr>
          <w:p w14:paraId="50A58265" w14:textId="687D5A42" w:rsidR="00243FEA" w:rsidRPr="00243FEA" w:rsidRDefault="00243FEA" w:rsidP="0027174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243FEA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Level</w:t>
            </w:r>
          </w:p>
        </w:tc>
        <w:tc>
          <w:tcPr>
            <w:tcW w:w="2126" w:type="dxa"/>
            <w:shd w:val="clear" w:color="auto" w:fill="000000" w:themeFill="text1"/>
          </w:tcPr>
          <w:p w14:paraId="4CACB060" w14:textId="6E8DC75F" w:rsidR="00243FEA" w:rsidRPr="00243FEA" w:rsidRDefault="00BE6E7E" w:rsidP="0027174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PGTA </w:t>
            </w:r>
            <w:r w:rsidR="00243FEA" w:rsidRPr="00243FEA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Activity</w:t>
            </w:r>
          </w:p>
        </w:tc>
      </w:tr>
      <w:tr w:rsidR="00243FEA" w:rsidRPr="0027174B" w14:paraId="7EA9647F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F6466B2" w14:textId="77777777" w:rsidR="00243FEA" w:rsidRPr="0027174B" w:rsidRDefault="00243FEA" w:rsidP="002717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Economics &amp; Business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9C4A42A" w14:textId="77777777" w:rsidR="00243FEA" w:rsidRPr="0027174B" w:rsidRDefault="00243FEA" w:rsidP="00243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174B">
              <w:rPr>
                <w:rFonts w:ascii="Arial" w:eastAsia="Times New Roman" w:hAnsi="Arial" w:cs="Arial"/>
                <w:color w:val="000000"/>
                <w:lang w:eastAsia="en-GB"/>
              </w:rPr>
              <w:t>Intro to Macroeconomics</w:t>
            </w:r>
          </w:p>
        </w:tc>
        <w:tc>
          <w:tcPr>
            <w:tcW w:w="1559" w:type="dxa"/>
            <w:vAlign w:val="center"/>
          </w:tcPr>
          <w:p w14:paraId="17DAAF82" w14:textId="77777777" w:rsidR="00243FEA" w:rsidRPr="00753B26" w:rsidRDefault="00243FEA" w:rsidP="00243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SESS0008</w:t>
            </w:r>
          </w:p>
        </w:tc>
        <w:tc>
          <w:tcPr>
            <w:tcW w:w="1556" w:type="dxa"/>
            <w:vAlign w:val="center"/>
          </w:tcPr>
          <w:p w14:paraId="1BC09B2B" w14:textId="559370D9" w:rsidR="00243FEA" w:rsidRPr="00BE6E7E" w:rsidRDefault="00BE6E7E" w:rsidP="00243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6E7E">
              <w:rPr>
                <w:rFonts w:ascii="Arial" w:eastAsia="Times New Roman" w:hAnsi="Arial" w:cs="Arial"/>
                <w:color w:val="000000"/>
                <w:lang w:eastAsia="en-GB"/>
              </w:rPr>
              <w:t>First Year</w:t>
            </w:r>
          </w:p>
        </w:tc>
        <w:tc>
          <w:tcPr>
            <w:tcW w:w="2126" w:type="dxa"/>
            <w:vAlign w:val="center"/>
          </w:tcPr>
          <w:p w14:paraId="3B8BD64F" w14:textId="788830AF" w:rsidR="00243FEA" w:rsidRPr="0027174B" w:rsidRDefault="00243FEA" w:rsidP="00243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53A99D4C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3814722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Economics &amp; Business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192CBE0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174B">
              <w:rPr>
                <w:rFonts w:ascii="Arial" w:eastAsia="Times New Roman" w:hAnsi="Arial" w:cs="Arial"/>
                <w:color w:val="000000"/>
                <w:lang w:eastAsia="en-GB"/>
              </w:rPr>
              <w:t>Intro to Microeconomics</w:t>
            </w:r>
          </w:p>
        </w:tc>
        <w:tc>
          <w:tcPr>
            <w:tcW w:w="1559" w:type="dxa"/>
            <w:vAlign w:val="center"/>
          </w:tcPr>
          <w:p w14:paraId="07A43921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SESS0007</w:t>
            </w:r>
          </w:p>
        </w:tc>
        <w:tc>
          <w:tcPr>
            <w:tcW w:w="1556" w:type="dxa"/>
            <w:vAlign w:val="center"/>
          </w:tcPr>
          <w:p w14:paraId="6C481C70" w14:textId="3B3C538D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6E7E">
              <w:rPr>
                <w:rFonts w:ascii="Arial" w:hAnsi="Arial" w:cs="Arial"/>
              </w:rPr>
              <w:t>First Year</w:t>
            </w:r>
          </w:p>
        </w:tc>
        <w:tc>
          <w:tcPr>
            <w:tcW w:w="2126" w:type="dxa"/>
            <w:vAlign w:val="center"/>
          </w:tcPr>
          <w:p w14:paraId="423057EB" w14:textId="470D822F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671E089D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2D045F07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Language &amp; Culture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1BBE5108" w14:textId="77777777" w:rsid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Contemporary Russian Cinema (Film Screening)</w:t>
            </w:r>
          </w:p>
        </w:tc>
        <w:tc>
          <w:tcPr>
            <w:tcW w:w="1559" w:type="dxa"/>
            <w:vAlign w:val="center"/>
          </w:tcPr>
          <w:p w14:paraId="6F37704D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SERS0047</w:t>
            </w:r>
          </w:p>
        </w:tc>
        <w:tc>
          <w:tcPr>
            <w:tcW w:w="1556" w:type="dxa"/>
            <w:vAlign w:val="center"/>
          </w:tcPr>
          <w:p w14:paraId="04C9EE4A" w14:textId="231FD60D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Advanced</w:t>
            </w:r>
          </w:p>
        </w:tc>
        <w:tc>
          <w:tcPr>
            <w:tcW w:w="2126" w:type="dxa"/>
            <w:vAlign w:val="center"/>
          </w:tcPr>
          <w:p w14:paraId="3CDC365B" w14:textId="52DF815F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Facilitating Film Screenings</w:t>
            </w:r>
          </w:p>
        </w:tc>
      </w:tr>
      <w:tr w:rsidR="00BE6E7E" w:rsidRPr="0027174B" w14:paraId="1CD7FEC4" w14:textId="77777777" w:rsidTr="00753B26">
        <w:trPr>
          <w:trHeight w:val="281"/>
        </w:trPr>
        <w:tc>
          <w:tcPr>
            <w:tcW w:w="1696" w:type="dxa"/>
            <w:shd w:val="clear" w:color="auto" w:fill="auto"/>
            <w:noWrap/>
            <w:vAlign w:val="center"/>
          </w:tcPr>
          <w:p w14:paraId="063D5AC9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Language &amp; Culture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AD08C22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Russian Cinema: History, Ideology &amp; Society</w:t>
            </w:r>
          </w:p>
        </w:tc>
        <w:tc>
          <w:tcPr>
            <w:tcW w:w="1559" w:type="dxa"/>
            <w:vAlign w:val="center"/>
          </w:tcPr>
          <w:p w14:paraId="2D9D009E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SERS0014</w:t>
            </w:r>
          </w:p>
        </w:tc>
        <w:tc>
          <w:tcPr>
            <w:tcW w:w="1556" w:type="dxa"/>
            <w:vAlign w:val="center"/>
          </w:tcPr>
          <w:p w14:paraId="61705873" w14:textId="76933C6B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6E7E">
              <w:rPr>
                <w:rFonts w:ascii="Arial" w:hAnsi="Arial" w:cs="Arial"/>
              </w:rPr>
              <w:t>First Year</w:t>
            </w:r>
          </w:p>
        </w:tc>
        <w:tc>
          <w:tcPr>
            <w:tcW w:w="2126" w:type="dxa"/>
            <w:vAlign w:val="center"/>
          </w:tcPr>
          <w:p w14:paraId="7B2D886F" w14:textId="51C72F59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Facilitating Film Screenings</w:t>
            </w:r>
          </w:p>
        </w:tc>
      </w:tr>
      <w:tr w:rsidR="00BE6E7E" w:rsidRPr="0027174B" w14:paraId="4E657E69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2555632C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Language &amp; Culture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7CA4AC7" w14:textId="77777777" w:rsid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Russian Cinema: Innovation &amp; Equipment</w:t>
            </w:r>
          </w:p>
        </w:tc>
        <w:tc>
          <w:tcPr>
            <w:tcW w:w="1559" w:type="dxa"/>
            <w:vAlign w:val="center"/>
          </w:tcPr>
          <w:p w14:paraId="06A38C30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SERS0045</w:t>
            </w:r>
          </w:p>
        </w:tc>
        <w:tc>
          <w:tcPr>
            <w:tcW w:w="1556" w:type="dxa"/>
            <w:vAlign w:val="center"/>
          </w:tcPr>
          <w:p w14:paraId="08823F5F" w14:textId="0D44E848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Advanced</w:t>
            </w:r>
          </w:p>
        </w:tc>
        <w:tc>
          <w:tcPr>
            <w:tcW w:w="2126" w:type="dxa"/>
            <w:vAlign w:val="center"/>
          </w:tcPr>
          <w:p w14:paraId="4B45C363" w14:textId="2DFE1BEE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Facilitating Film Screenings</w:t>
            </w:r>
          </w:p>
        </w:tc>
      </w:tr>
      <w:tr w:rsidR="00BE6E7E" w:rsidRPr="0027174B" w14:paraId="419FC432" w14:textId="77777777" w:rsidTr="00753B26">
        <w:trPr>
          <w:trHeight w:val="281"/>
        </w:trPr>
        <w:tc>
          <w:tcPr>
            <w:tcW w:w="1696" w:type="dxa"/>
            <w:shd w:val="clear" w:color="auto" w:fill="auto"/>
            <w:noWrap/>
            <w:vAlign w:val="center"/>
          </w:tcPr>
          <w:p w14:paraId="26AF6CFF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Language &amp; Culture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2F526DD" w14:textId="77777777" w:rsid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Russian Cinema: Men &amp; Women</w:t>
            </w:r>
          </w:p>
        </w:tc>
        <w:tc>
          <w:tcPr>
            <w:tcW w:w="1559" w:type="dxa"/>
            <w:vAlign w:val="center"/>
          </w:tcPr>
          <w:p w14:paraId="01E0B6EB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SERS0027</w:t>
            </w:r>
          </w:p>
        </w:tc>
        <w:tc>
          <w:tcPr>
            <w:tcW w:w="1556" w:type="dxa"/>
            <w:vAlign w:val="center"/>
          </w:tcPr>
          <w:p w14:paraId="4DF0C66A" w14:textId="24C4E8DE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2126" w:type="dxa"/>
            <w:vAlign w:val="center"/>
          </w:tcPr>
          <w:p w14:paraId="24D6058D" w14:textId="07C5E50D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Facilitating Film Screenings</w:t>
            </w:r>
          </w:p>
        </w:tc>
      </w:tr>
      <w:tr w:rsidR="00BE6E7E" w:rsidRPr="0027174B" w14:paraId="7BF874EB" w14:textId="77777777" w:rsidTr="00753B26">
        <w:trPr>
          <w:trHeight w:val="281"/>
        </w:trPr>
        <w:tc>
          <w:tcPr>
            <w:tcW w:w="1696" w:type="dxa"/>
            <w:shd w:val="clear" w:color="auto" w:fill="auto"/>
            <w:noWrap/>
            <w:vAlign w:val="center"/>
          </w:tcPr>
          <w:p w14:paraId="29369811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Language &amp; Culture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749F37" w14:textId="77777777" w:rsid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Making of Modern Russian Culture</w:t>
            </w:r>
          </w:p>
        </w:tc>
        <w:tc>
          <w:tcPr>
            <w:tcW w:w="1559" w:type="dxa"/>
            <w:vAlign w:val="center"/>
          </w:tcPr>
          <w:p w14:paraId="4B0CCF0E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SERS0010</w:t>
            </w:r>
          </w:p>
        </w:tc>
        <w:tc>
          <w:tcPr>
            <w:tcW w:w="1556" w:type="dxa"/>
            <w:vAlign w:val="center"/>
          </w:tcPr>
          <w:p w14:paraId="673E8368" w14:textId="524E1F20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6E7E">
              <w:rPr>
                <w:rFonts w:ascii="Arial" w:hAnsi="Arial" w:cs="Arial"/>
              </w:rPr>
              <w:t>First Year</w:t>
            </w:r>
          </w:p>
        </w:tc>
        <w:tc>
          <w:tcPr>
            <w:tcW w:w="2126" w:type="dxa"/>
            <w:vAlign w:val="center"/>
          </w:tcPr>
          <w:p w14:paraId="45703044" w14:textId="28F8AE2B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Facilitating Film Screenings</w:t>
            </w:r>
          </w:p>
        </w:tc>
      </w:tr>
      <w:tr w:rsidR="00BE6E7E" w:rsidRPr="0027174B" w14:paraId="7F39F1B8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05AA61DF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Language &amp; Culture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4795D48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Person Love &amp; Utopia in Russian Thought</w:t>
            </w:r>
          </w:p>
        </w:tc>
        <w:tc>
          <w:tcPr>
            <w:tcW w:w="1559" w:type="dxa"/>
            <w:vAlign w:val="center"/>
          </w:tcPr>
          <w:p w14:paraId="6EFC98FA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SERS0032</w:t>
            </w:r>
          </w:p>
        </w:tc>
        <w:tc>
          <w:tcPr>
            <w:tcW w:w="1556" w:type="dxa"/>
            <w:vAlign w:val="center"/>
          </w:tcPr>
          <w:p w14:paraId="23AD11AE" w14:textId="392A833F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Advanced</w:t>
            </w:r>
          </w:p>
        </w:tc>
        <w:tc>
          <w:tcPr>
            <w:tcW w:w="2126" w:type="dxa"/>
            <w:vAlign w:val="center"/>
          </w:tcPr>
          <w:p w14:paraId="6B85988B" w14:textId="35A70E57" w:rsidR="00BE6E7E" w:rsidRPr="0027174B" w:rsidRDefault="00C0695F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0D3980" w:rsidRPr="0027174B" w14:paraId="7A87D804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396F0E84" w14:textId="1F5E257B" w:rsidR="000D3980" w:rsidRPr="0027174B" w:rsidRDefault="000D3980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Language &amp; Culture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48CB9F6" w14:textId="01DCE79B" w:rsidR="000D3980" w:rsidRPr="0027174B" w:rsidRDefault="00670406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70406">
              <w:rPr>
                <w:rFonts w:ascii="Arial" w:eastAsia="Times New Roman" w:hAnsi="Arial" w:cs="Arial"/>
                <w:lang w:eastAsia="en-GB"/>
              </w:rPr>
              <w:t>Comprehension of Russian Year 2A (Translation)</w:t>
            </w:r>
          </w:p>
        </w:tc>
        <w:tc>
          <w:tcPr>
            <w:tcW w:w="1559" w:type="dxa"/>
            <w:vAlign w:val="center"/>
          </w:tcPr>
          <w:p w14:paraId="55C714AB" w14:textId="7C071AEF" w:rsidR="000D3980" w:rsidRPr="00753B26" w:rsidRDefault="00670406" w:rsidP="00BE6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704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SERS2001</w:t>
            </w:r>
          </w:p>
        </w:tc>
        <w:tc>
          <w:tcPr>
            <w:tcW w:w="1556" w:type="dxa"/>
            <w:vAlign w:val="center"/>
          </w:tcPr>
          <w:p w14:paraId="5170B92A" w14:textId="781B173D" w:rsidR="000D3980" w:rsidRPr="00BE6E7E" w:rsidRDefault="00670406" w:rsidP="00BE6E7E">
            <w:pPr>
              <w:spacing w:after="0" w:line="240" w:lineRule="auto"/>
              <w:rPr>
                <w:rFonts w:ascii="Arial" w:hAnsi="Arial" w:cs="Arial"/>
              </w:rPr>
            </w:pPr>
            <w:r w:rsidRPr="00670406">
              <w:rPr>
                <w:rFonts w:ascii="Arial" w:hAnsi="Arial" w:cs="Arial"/>
              </w:rPr>
              <w:t>Intermediate</w:t>
            </w:r>
          </w:p>
        </w:tc>
        <w:tc>
          <w:tcPr>
            <w:tcW w:w="2126" w:type="dxa"/>
            <w:vAlign w:val="center"/>
          </w:tcPr>
          <w:p w14:paraId="6C7C6050" w14:textId="0FEB11A8" w:rsidR="000D3980" w:rsidRDefault="00670406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047F85BD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CFB2F54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Politics &amp; Sociology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B53A3B8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Communism in the Soviet Union</w:t>
            </w:r>
          </w:p>
        </w:tc>
        <w:tc>
          <w:tcPr>
            <w:tcW w:w="1559" w:type="dxa"/>
            <w:vAlign w:val="center"/>
          </w:tcPr>
          <w:p w14:paraId="52BCD3F0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SESS0015</w:t>
            </w:r>
          </w:p>
        </w:tc>
        <w:tc>
          <w:tcPr>
            <w:tcW w:w="1556" w:type="dxa"/>
            <w:vAlign w:val="center"/>
          </w:tcPr>
          <w:p w14:paraId="368859A1" w14:textId="7B6478BA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6E7E">
              <w:rPr>
                <w:rFonts w:ascii="Arial" w:hAnsi="Arial" w:cs="Arial"/>
              </w:rPr>
              <w:t>First Year</w:t>
            </w:r>
          </w:p>
        </w:tc>
        <w:tc>
          <w:tcPr>
            <w:tcW w:w="2126" w:type="dxa"/>
            <w:vAlign w:val="center"/>
          </w:tcPr>
          <w:p w14:paraId="311B6F09" w14:textId="418C182D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06F33E45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B3A527E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Politics &amp; Sociology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77B7367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Comparative Political Analysis</w:t>
            </w:r>
          </w:p>
        </w:tc>
        <w:tc>
          <w:tcPr>
            <w:tcW w:w="1559" w:type="dxa"/>
            <w:vAlign w:val="center"/>
          </w:tcPr>
          <w:p w14:paraId="56072922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SESS0033</w:t>
            </w:r>
          </w:p>
        </w:tc>
        <w:tc>
          <w:tcPr>
            <w:tcW w:w="1556" w:type="dxa"/>
            <w:vAlign w:val="center"/>
          </w:tcPr>
          <w:p w14:paraId="548710C9" w14:textId="301A91C4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2126" w:type="dxa"/>
            <w:vAlign w:val="center"/>
          </w:tcPr>
          <w:p w14:paraId="6BC1DAC9" w14:textId="27E342D1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2A33922F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3CA88A40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Politics &amp; Sociology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28CC8108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Introduction to International Relations</w:t>
            </w:r>
          </w:p>
        </w:tc>
        <w:tc>
          <w:tcPr>
            <w:tcW w:w="1559" w:type="dxa"/>
            <w:vAlign w:val="center"/>
          </w:tcPr>
          <w:p w14:paraId="487EEA32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SESS0011</w:t>
            </w:r>
          </w:p>
        </w:tc>
        <w:tc>
          <w:tcPr>
            <w:tcW w:w="1556" w:type="dxa"/>
            <w:vAlign w:val="center"/>
          </w:tcPr>
          <w:p w14:paraId="5F0B1661" w14:textId="2177EE97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6E7E">
              <w:rPr>
                <w:rFonts w:ascii="Arial" w:hAnsi="Arial" w:cs="Arial"/>
              </w:rPr>
              <w:t>First Year</w:t>
            </w:r>
          </w:p>
        </w:tc>
        <w:tc>
          <w:tcPr>
            <w:tcW w:w="2126" w:type="dxa"/>
            <w:vAlign w:val="center"/>
          </w:tcPr>
          <w:p w14:paraId="47EB5548" w14:textId="5C9BC616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2F59589D" w14:textId="77777777" w:rsidTr="00753B26">
        <w:trPr>
          <w:trHeight w:val="28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77BE58D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Politics &amp; Sociology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72208D9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174B">
              <w:rPr>
                <w:rFonts w:ascii="Arial" w:eastAsia="Times New Roman" w:hAnsi="Arial" w:cs="Arial"/>
                <w:color w:val="000000"/>
                <w:lang w:eastAsia="en-GB"/>
              </w:rPr>
              <w:t>Politics and Society in Central and Eastern Europe</w:t>
            </w:r>
          </w:p>
        </w:tc>
        <w:tc>
          <w:tcPr>
            <w:tcW w:w="1559" w:type="dxa"/>
            <w:vAlign w:val="center"/>
          </w:tcPr>
          <w:p w14:paraId="3FBA3045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SESS0029</w:t>
            </w:r>
          </w:p>
        </w:tc>
        <w:tc>
          <w:tcPr>
            <w:tcW w:w="1556" w:type="dxa"/>
            <w:vAlign w:val="center"/>
          </w:tcPr>
          <w:p w14:paraId="3D707065" w14:textId="6A1380D1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2126" w:type="dxa"/>
            <w:vAlign w:val="center"/>
          </w:tcPr>
          <w:p w14:paraId="64DA8CD3" w14:textId="47665FA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46B81582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1A95056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Politics &amp; Sociology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77BA9CB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Post-Soviet Politics and Society</w:t>
            </w:r>
          </w:p>
        </w:tc>
        <w:tc>
          <w:tcPr>
            <w:tcW w:w="1559" w:type="dxa"/>
            <w:vAlign w:val="center"/>
          </w:tcPr>
          <w:p w14:paraId="4E2D8D36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SESS0035</w:t>
            </w:r>
          </w:p>
        </w:tc>
        <w:tc>
          <w:tcPr>
            <w:tcW w:w="1556" w:type="dxa"/>
            <w:vAlign w:val="center"/>
          </w:tcPr>
          <w:p w14:paraId="6BD6CD23" w14:textId="7F2F241B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2126" w:type="dxa"/>
            <w:vAlign w:val="center"/>
          </w:tcPr>
          <w:p w14:paraId="448F40DC" w14:textId="1D94ADA8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3C52ABEE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F1DF10C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Politics &amp; Sociology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AB52483" w14:textId="1EDF0B81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Researching Politics &amp;</w:t>
            </w:r>
            <w:r w:rsidRPr="002717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Society</w:t>
            </w:r>
          </w:p>
        </w:tc>
        <w:tc>
          <w:tcPr>
            <w:tcW w:w="1559" w:type="dxa"/>
            <w:vAlign w:val="center"/>
          </w:tcPr>
          <w:p w14:paraId="7246968B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SESS0034</w:t>
            </w:r>
          </w:p>
        </w:tc>
        <w:tc>
          <w:tcPr>
            <w:tcW w:w="1556" w:type="dxa"/>
            <w:vAlign w:val="center"/>
          </w:tcPr>
          <w:p w14:paraId="566F8D4C" w14:textId="567D65C3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2126" w:type="dxa"/>
            <w:vAlign w:val="center"/>
          </w:tcPr>
          <w:p w14:paraId="190A5459" w14:textId="2A88A004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78345207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A9A9BE2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Politics &amp; Sociology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85AFF73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Understanding Politics: How Politics Works</w:t>
            </w:r>
          </w:p>
        </w:tc>
        <w:tc>
          <w:tcPr>
            <w:tcW w:w="1559" w:type="dxa"/>
            <w:vAlign w:val="center"/>
          </w:tcPr>
          <w:p w14:paraId="4606AA28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SESS0017</w:t>
            </w:r>
          </w:p>
        </w:tc>
        <w:tc>
          <w:tcPr>
            <w:tcW w:w="1556" w:type="dxa"/>
            <w:vAlign w:val="center"/>
          </w:tcPr>
          <w:p w14:paraId="79217A81" w14:textId="01357963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6E7E">
              <w:rPr>
                <w:rFonts w:ascii="Arial" w:hAnsi="Arial" w:cs="Arial"/>
              </w:rPr>
              <w:t>First Year</w:t>
            </w:r>
          </w:p>
        </w:tc>
        <w:tc>
          <w:tcPr>
            <w:tcW w:w="2126" w:type="dxa"/>
            <w:vAlign w:val="center"/>
          </w:tcPr>
          <w:p w14:paraId="08BA9009" w14:textId="108C8044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34F10669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A3BCF8E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Politics &amp; Sociology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3963B8D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174B">
              <w:rPr>
                <w:rFonts w:ascii="Arial" w:eastAsia="Times New Roman" w:hAnsi="Arial" w:cs="Arial"/>
                <w:color w:val="000000"/>
                <w:lang w:eastAsia="en-GB"/>
              </w:rPr>
              <w:t>Understanding Politics: The Big Questions</w:t>
            </w:r>
          </w:p>
        </w:tc>
        <w:tc>
          <w:tcPr>
            <w:tcW w:w="1559" w:type="dxa"/>
            <w:vAlign w:val="center"/>
          </w:tcPr>
          <w:p w14:paraId="25775635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SESS0016</w:t>
            </w:r>
          </w:p>
        </w:tc>
        <w:tc>
          <w:tcPr>
            <w:tcW w:w="1556" w:type="dxa"/>
            <w:vAlign w:val="center"/>
          </w:tcPr>
          <w:p w14:paraId="1A4B6E69" w14:textId="7B7E6988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6E7E">
              <w:rPr>
                <w:rFonts w:ascii="Arial" w:hAnsi="Arial" w:cs="Arial"/>
              </w:rPr>
              <w:t>First Year</w:t>
            </w:r>
          </w:p>
        </w:tc>
        <w:tc>
          <w:tcPr>
            <w:tcW w:w="2126" w:type="dxa"/>
            <w:vAlign w:val="center"/>
          </w:tcPr>
          <w:p w14:paraId="6E32FBC1" w14:textId="1465A3D9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2B3CD019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D8FC82F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Politics &amp; Sociology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FFF64FA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Understanding Society: Introduction to Political Sociology</w:t>
            </w:r>
          </w:p>
        </w:tc>
        <w:tc>
          <w:tcPr>
            <w:tcW w:w="1559" w:type="dxa"/>
            <w:vAlign w:val="center"/>
          </w:tcPr>
          <w:p w14:paraId="73D1A39C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SESS0014</w:t>
            </w:r>
          </w:p>
        </w:tc>
        <w:tc>
          <w:tcPr>
            <w:tcW w:w="1556" w:type="dxa"/>
            <w:vAlign w:val="center"/>
          </w:tcPr>
          <w:p w14:paraId="17E04E37" w14:textId="3BA38ACE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6E7E">
              <w:rPr>
                <w:rFonts w:ascii="Arial" w:hAnsi="Arial" w:cs="Arial"/>
              </w:rPr>
              <w:t>First Year</w:t>
            </w:r>
          </w:p>
        </w:tc>
        <w:tc>
          <w:tcPr>
            <w:tcW w:w="2126" w:type="dxa"/>
            <w:vAlign w:val="center"/>
          </w:tcPr>
          <w:p w14:paraId="4C7E7AE0" w14:textId="5AD77CEC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56976158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7081810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Politics &amp; Sociology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C8FF481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Understanding Society: Introduction to Political Sociology</w:t>
            </w:r>
          </w:p>
        </w:tc>
        <w:tc>
          <w:tcPr>
            <w:tcW w:w="1559" w:type="dxa"/>
            <w:vAlign w:val="center"/>
          </w:tcPr>
          <w:p w14:paraId="69A3D8C5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SESS0014</w:t>
            </w:r>
          </w:p>
        </w:tc>
        <w:tc>
          <w:tcPr>
            <w:tcW w:w="1556" w:type="dxa"/>
            <w:vAlign w:val="center"/>
          </w:tcPr>
          <w:p w14:paraId="1B88DEC5" w14:textId="0C10E4B8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6E7E">
              <w:rPr>
                <w:rFonts w:ascii="Arial" w:hAnsi="Arial" w:cs="Arial"/>
              </w:rPr>
              <w:t>First Year</w:t>
            </w:r>
          </w:p>
        </w:tc>
        <w:tc>
          <w:tcPr>
            <w:tcW w:w="2126" w:type="dxa"/>
            <w:vAlign w:val="center"/>
          </w:tcPr>
          <w:p w14:paraId="4DBFEA96" w14:textId="13255DB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BE6E7E" w:rsidRPr="0027174B" w14:paraId="005E98D1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087E598B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Politics &amp; Sociology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23DE489" w14:textId="77777777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Understanding Society: Social Theory</w:t>
            </w:r>
          </w:p>
        </w:tc>
        <w:tc>
          <w:tcPr>
            <w:tcW w:w="1559" w:type="dxa"/>
            <w:vAlign w:val="center"/>
          </w:tcPr>
          <w:p w14:paraId="4B756111" w14:textId="77777777" w:rsidR="00BE6E7E" w:rsidRPr="00753B26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SESS0013</w:t>
            </w:r>
          </w:p>
        </w:tc>
        <w:tc>
          <w:tcPr>
            <w:tcW w:w="1556" w:type="dxa"/>
            <w:vAlign w:val="center"/>
          </w:tcPr>
          <w:p w14:paraId="0AB3151C" w14:textId="7F231F30" w:rsidR="00BE6E7E" w:rsidRPr="00BE6E7E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6E7E">
              <w:rPr>
                <w:rFonts w:ascii="Arial" w:hAnsi="Arial" w:cs="Arial"/>
              </w:rPr>
              <w:t>First Year</w:t>
            </w:r>
          </w:p>
        </w:tc>
        <w:tc>
          <w:tcPr>
            <w:tcW w:w="2126" w:type="dxa"/>
            <w:vAlign w:val="center"/>
          </w:tcPr>
          <w:p w14:paraId="7119A868" w14:textId="6CD6E243" w:rsidR="00BE6E7E" w:rsidRPr="0027174B" w:rsidRDefault="00BE6E7E" w:rsidP="00BE6E7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64377F" w:rsidRPr="0027174B" w14:paraId="1075CC6D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288C3531" w14:textId="5CEE315B" w:rsidR="0064377F" w:rsidRDefault="0064377F" w:rsidP="007466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74B">
              <w:rPr>
                <w:rFonts w:ascii="Arial" w:eastAsia="Times New Roman" w:hAnsi="Arial" w:cs="Arial"/>
                <w:lang w:eastAsia="en-GB"/>
              </w:rPr>
              <w:t>Politics &amp; Sociology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25E14F47" w14:textId="37609A7B" w:rsidR="0064377F" w:rsidRPr="007466A6" w:rsidRDefault="0064377F" w:rsidP="007466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4377F">
              <w:rPr>
                <w:rFonts w:ascii="Arial" w:eastAsia="Times New Roman" w:hAnsi="Arial" w:cs="Arial"/>
                <w:lang w:eastAsia="en-GB"/>
              </w:rPr>
              <w:t>Russian Politics and Society</w:t>
            </w:r>
          </w:p>
        </w:tc>
        <w:tc>
          <w:tcPr>
            <w:tcW w:w="1559" w:type="dxa"/>
            <w:vAlign w:val="center"/>
          </w:tcPr>
          <w:p w14:paraId="4FAB0C4B" w14:textId="17A7B465" w:rsidR="0064377F" w:rsidRPr="00753B26" w:rsidRDefault="0064377F" w:rsidP="00746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37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SESS2103</w:t>
            </w:r>
          </w:p>
        </w:tc>
        <w:tc>
          <w:tcPr>
            <w:tcW w:w="1556" w:type="dxa"/>
            <w:vAlign w:val="center"/>
          </w:tcPr>
          <w:p w14:paraId="7003673E" w14:textId="4547CC80" w:rsidR="0064377F" w:rsidRDefault="0064377F" w:rsidP="007466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2126" w:type="dxa"/>
            <w:vAlign w:val="center"/>
          </w:tcPr>
          <w:p w14:paraId="4D9CB919" w14:textId="01444DE6" w:rsidR="0064377F" w:rsidRDefault="0064377F" w:rsidP="00746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  <w:tr w:rsidR="007466A6" w:rsidRPr="0027174B" w14:paraId="198EF3E8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2DDD0B9D" w14:textId="5B5F1936" w:rsidR="007466A6" w:rsidRPr="0027174B" w:rsidRDefault="007466A6" w:rsidP="007466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History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14133FA8" w14:textId="3B83E340" w:rsidR="007466A6" w:rsidRDefault="007466A6" w:rsidP="007466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66A6">
              <w:rPr>
                <w:rFonts w:ascii="Arial" w:eastAsia="Times New Roman" w:hAnsi="Arial" w:cs="Arial"/>
                <w:lang w:eastAsia="en-GB"/>
              </w:rPr>
              <w:t>History of the Soviet Union</w:t>
            </w:r>
          </w:p>
        </w:tc>
        <w:tc>
          <w:tcPr>
            <w:tcW w:w="1559" w:type="dxa"/>
            <w:vAlign w:val="center"/>
          </w:tcPr>
          <w:p w14:paraId="417DDDA8" w14:textId="632734CA" w:rsidR="007466A6" w:rsidRPr="00753B26" w:rsidRDefault="007466A6" w:rsidP="00746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SEHI7010</w:t>
            </w:r>
          </w:p>
        </w:tc>
        <w:tc>
          <w:tcPr>
            <w:tcW w:w="1556" w:type="dxa"/>
            <w:vAlign w:val="center"/>
          </w:tcPr>
          <w:p w14:paraId="14AD56C4" w14:textId="4E97B237" w:rsidR="007466A6" w:rsidRPr="00BE6E7E" w:rsidRDefault="004D5F92" w:rsidP="007466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</w:t>
            </w:r>
          </w:p>
        </w:tc>
        <w:tc>
          <w:tcPr>
            <w:tcW w:w="2126" w:type="dxa"/>
            <w:vAlign w:val="center"/>
          </w:tcPr>
          <w:p w14:paraId="58E663C9" w14:textId="5E8A5AFD" w:rsidR="007466A6" w:rsidRDefault="007466A6" w:rsidP="00746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  <w:bookmarkStart w:id="0" w:name="_GoBack"/>
        <w:bookmarkEnd w:id="0"/>
      </w:tr>
      <w:tr w:rsidR="004D5F92" w:rsidRPr="0027174B" w14:paraId="6CD9EDD7" w14:textId="77777777" w:rsidTr="00753B26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4AD7EB65" w14:textId="4825C457" w:rsidR="004D5F92" w:rsidRDefault="004D5F92" w:rsidP="007466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History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86E6379" w14:textId="54A56630" w:rsidR="004D5F92" w:rsidRPr="007466A6" w:rsidRDefault="004D5F92" w:rsidP="004D5F9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D5F92">
              <w:rPr>
                <w:rFonts w:ascii="Arial" w:eastAsia="Times New Roman" w:hAnsi="Arial" w:cs="Arial"/>
                <w:lang w:eastAsia="en-GB"/>
              </w:rPr>
              <w:t>Frontiers of History</w:t>
            </w:r>
          </w:p>
        </w:tc>
        <w:tc>
          <w:tcPr>
            <w:tcW w:w="1559" w:type="dxa"/>
            <w:vAlign w:val="center"/>
          </w:tcPr>
          <w:p w14:paraId="1DEAF45F" w14:textId="752D196C" w:rsidR="004D5F92" w:rsidRPr="00753B26" w:rsidRDefault="004D5F92" w:rsidP="00746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3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SEHI1004</w:t>
            </w:r>
          </w:p>
        </w:tc>
        <w:tc>
          <w:tcPr>
            <w:tcW w:w="1556" w:type="dxa"/>
            <w:vAlign w:val="center"/>
          </w:tcPr>
          <w:p w14:paraId="59ADAB10" w14:textId="38AF9B21" w:rsidR="004D5F92" w:rsidRDefault="004D5F92" w:rsidP="007466A6">
            <w:pPr>
              <w:spacing w:after="0" w:line="240" w:lineRule="auto"/>
              <w:rPr>
                <w:rFonts w:ascii="Arial" w:hAnsi="Arial" w:cs="Arial"/>
              </w:rPr>
            </w:pPr>
            <w:r w:rsidRPr="00BE6E7E">
              <w:rPr>
                <w:rFonts w:ascii="Arial" w:hAnsi="Arial" w:cs="Arial"/>
              </w:rPr>
              <w:t>First Year</w:t>
            </w:r>
          </w:p>
        </w:tc>
        <w:tc>
          <w:tcPr>
            <w:tcW w:w="2126" w:type="dxa"/>
            <w:vAlign w:val="center"/>
          </w:tcPr>
          <w:p w14:paraId="76887ABF" w14:textId="5630A03C" w:rsidR="004D5F92" w:rsidRDefault="004D5F92" w:rsidP="00746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Tutoring</w:t>
            </w:r>
          </w:p>
        </w:tc>
      </w:tr>
    </w:tbl>
    <w:p w14:paraId="06596D55" w14:textId="77777777" w:rsidR="0027174B" w:rsidRPr="0027174B" w:rsidRDefault="0027174B" w:rsidP="0027174B">
      <w:pPr>
        <w:spacing w:after="0" w:line="240" w:lineRule="auto"/>
        <w:rPr>
          <w:rFonts w:ascii="Arial" w:hAnsi="Arial" w:cs="Arial"/>
        </w:rPr>
      </w:pPr>
    </w:p>
    <w:sectPr w:rsidR="0027174B" w:rsidRPr="0027174B" w:rsidSect="002B493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AD38B" w14:textId="77777777" w:rsidR="00565A04" w:rsidRDefault="00565A04" w:rsidP="004265E4">
      <w:pPr>
        <w:spacing w:after="0" w:line="240" w:lineRule="auto"/>
      </w:pPr>
      <w:r>
        <w:separator/>
      </w:r>
    </w:p>
  </w:endnote>
  <w:endnote w:type="continuationSeparator" w:id="0">
    <w:p w14:paraId="2ADD01EE" w14:textId="77777777" w:rsidR="00565A04" w:rsidRDefault="00565A04" w:rsidP="0042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98A4" w14:textId="77777777" w:rsidR="007041D3" w:rsidRDefault="007041D3" w:rsidP="007041D3">
    <w:pPr>
      <w:pStyle w:val="Footer"/>
      <w:jc w:val="center"/>
      <w:rPr>
        <w:rFonts w:ascii="Arial" w:hAnsi="Arial" w:cs="Arial"/>
        <w:b/>
        <w:sz w:val="20"/>
        <w:szCs w:val="20"/>
      </w:rPr>
    </w:pPr>
  </w:p>
  <w:p w14:paraId="6D5449A0" w14:textId="573D1246" w:rsidR="007041D3" w:rsidRPr="007041D3" w:rsidRDefault="007041D3" w:rsidP="007041D3">
    <w:pPr>
      <w:pStyle w:val="Footer"/>
      <w:jc w:val="center"/>
      <w:rPr>
        <w:rFonts w:ascii="Arial" w:hAnsi="Arial" w:cs="Arial"/>
        <w:b/>
        <w:sz w:val="20"/>
        <w:szCs w:val="20"/>
      </w:rPr>
    </w:pPr>
    <w:r w:rsidRPr="007041D3">
      <w:rPr>
        <w:rFonts w:ascii="Arial" w:hAnsi="Arial" w:cs="Arial"/>
        <w:b/>
        <w:sz w:val="20"/>
        <w:szCs w:val="20"/>
      </w:rPr>
      <w:t xml:space="preserve">Page </w:t>
    </w:r>
    <w:r w:rsidRPr="007041D3">
      <w:rPr>
        <w:rFonts w:ascii="Arial" w:hAnsi="Arial" w:cs="Arial"/>
        <w:b/>
        <w:sz w:val="20"/>
        <w:szCs w:val="20"/>
      </w:rPr>
      <w:fldChar w:fldCharType="begin"/>
    </w:r>
    <w:r w:rsidRPr="007041D3">
      <w:rPr>
        <w:rFonts w:ascii="Arial" w:hAnsi="Arial" w:cs="Arial"/>
        <w:b/>
        <w:sz w:val="20"/>
        <w:szCs w:val="20"/>
      </w:rPr>
      <w:instrText xml:space="preserve"> PAGE   \* MERGEFORMAT </w:instrText>
    </w:r>
    <w:r w:rsidRPr="007041D3">
      <w:rPr>
        <w:rFonts w:ascii="Arial" w:hAnsi="Arial" w:cs="Arial"/>
        <w:b/>
        <w:sz w:val="20"/>
        <w:szCs w:val="20"/>
      </w:rPr>
      <w:fldChar w:fldCharType="separate"/>
    </w:r>
    <w:r w:rsidR="0064377F">
      <w:rPr>
        <w:rFonts w:ascii="Arial" w:hAnsi="Arial" w:cs="Arial"/>
        <w:b/>
        <w:noProof/>
        <w:sz w:val="20"/>
        <w:szCs w:val="20"/>
      </w:rPr>
      <w:t>3</w:t>
    </w:r>
    <w:r w:rsidRPr="007041D3">
      <w:rPr>
        <w:rFonts w:ascii="Arial" w:hAnsi="Arial" w:cs="Arial"/>
        <w:b/>
        <w:sz w:val="20"/>
        <w:szCs w:val="20"/>
      </w:rPr>
      <w:fldChar w:fldCharType="end"/>
    </w:r>
    <w:r w:rsidRPr="007041D3">
      <w:rPr>
        <w:rFonts w:ascii="Arial" w:hAnsi="Arial" w:cs="Arial"/>
        <w:b/>
        <w:sz w:val="20"/>
        <w:szCs w:val="20"/>
      </w:rPr>
      <w:t xml:space="preserve"> of </w:t>
    </w:r>
    <w:r w:rsidRPr="007041D3">
      <w:rPr>
        <w:rFonts w:ascii="Arial" w:hAnsi="Arial" w:cs="Arial"/>
        <w:b/>
        <w:sz w:val="20"/>
        <w:szCs w:val="20"/>
      </w:rPr>
      <w:fldChar w:fldCharType="begin"/>
    </w:r>
    <w:r w:rsidRPr="007041D3">
      <w:rPr>
        <w:rFonts w:ascii="Arial" w:hAnsi="Arial" w:cs="Arial"/>
        <w:b/>
        <w:sz w:val="20"/>
        <w:szCs w:val="20"/>
      </w:rPr>
      <w:instrText xml:space="preserve"> NUMPAGES   \* MERGEFORMAT </w:instrText>
    </w:r>
    <w:r w:rsidRPr="007041D3">
      <w:rPr>
        <w:rFonts w:ascii="Arial" w:hAnsi="Arial" w:cs="Arial"/>
        <w:b/>
        <w:sz w:val="20"/>
        <w:szCs w:val="20"/>
      </w:rPr>
      <w:fldChar w:fldCharType="separate"/>
    </w:r>
    <w:r w:rsidR="0064377F">
      <w:rPr>
        <w:rFonts w:ascii="Arial" w:hAnsi="Arial" w:cs="Arial"/>
        <w:b/>
        <w:noProof/>
        <w:sz w:val="20"/>
        <w:szCs w:val="20"/>
      </w:rPr>
      <w:t>3</w:t>
    </w:r>
    <w:r w:rsidRPr="007041D3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320CC" w14:textId="77777777" w:rsidR="00565A04" w:rsidRDefault="00565A04" w:rsidP="004265E4">
      <w:pPr>
        <w:spacing w:after="0" w:line="240" w:lineRule="auto"/>
      </w:pPr>
      <w:r>
        <w:separator/>
      </w:r>
    </w:p>
  </w:footnote>
  <w:footnote w:type="continuationSeparator" w:id="0">
    <w:p w14:paraId="0856DFA0" w14:textId="77777777" w:rsidR="00565A04" w:rsidRDefault="00565A04" w:rsidP="0042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918"/>
    <w:multiLevelType w:val="hybridMultilevel"/>
    <w:tmpl w:val="54689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5F3"/>
    <w:multiLevelType w:val="hybridMultilevel"/>
    <w:tmpl w:val="231A0EB2"/>
    <w:lvl w:ilvl="0" w:tplc="0809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3471F4"/>
    <w:multiLevelType w:val="hybridMultilevel"/>
    <w:tmpl w:val="CDD4C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B0289"/>
    <w:multiLevelType w:val="hybridMultilevel"/>
    <w:tmpl w:val="AD22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3538"/>
    <w:multiLevelType w:val="hybridMultilevel"/>
    <w:tmpl w:val="BFA0D8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0513E"/>
    <w:multiLevelType w:val="hybridMultilevel"/>
    <w:tmpl w:val="16D4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80021"/>
    <w:multiLevelType w:val="hybridMultilevel"/>
    <w:tmpl w:val="47F0297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D882DAA"/>
    <w:multiLevelType w:val="hybridMultilevel"/>
    <w:tmpl w:val="60EC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E4"/>
    <w:rsid w:val="00052500"/>
    <w:rsid w:val="000D3980"/>
    <w:rsid w:val="000D6B14"/>
    <w:rsid w:val="000F4C41"/>
    <w:rsid w:val="001C26F5"/>
    <w:rsid w:val="00200B09"/>
    <w:rsid w:val="002100FF"/>
    <w:rsid w:val="00217E4D"/>
    <w:rsid w:val="00243FEA"/>
    <w:rsid w:val="0027174B"/>
    <w:rsid w:val="00287FEC"/>
    <w:rsid w:val="002B466E"/>
    <w:rsid w:val="002B4932"/>
    <w:rsid w:val="002E3ED5"/>
    <w:rsid w:val="0032162A"/>
    <w:rsid w:val="00362EE2"/>
    <w:rsid w:val="003C493B"/>
    <w:rsid w:val="003F606C"/>
    <w:rsid w:val="004265E4"/>
    <w:rsid w:val="004A4AFA"/>
    <w:rsid w:val="004D1878"/>
    <w:rsid w:val="004D5F92"/>
    <w:rsid w:val="00565A04"/>
    <w:rsid w:val="005A07C7"/>
    <w:rsid w:val="005C1989"/>
    <w:rsid w:val="0064377F"/>
    <w:rsid w:val="00670406"/>
    <w:rsid w:val="007041D3"/>
    <w:rsid w:val="007466A6"/>
    <w:rsid w:val="00753B26"/>
    <w:rsid w:val="0076063F"/>
    <w:rsid w:val="00770245"/>
    <w:rsid w:val="007A5F8F"/>
    <w:rsid w:val="007E21F6"/>
    <w:rsid w:val="00862B9F"/>
    <w:rsid w:val="00941AF6"/>
    <w:rsid w:val="00985133"/>
    <w:rsid w:val="0099763F"/>
    <w:rsid w:val="009C03F7"/>
    <w:rsid w:val="00A971D2"/>
    <w:rsid w:val="00AA51FD"/>
    <w:rsid w:val="00BA2995"/>
    <w:rsid w:val="00BB4E0E"/>
    <w:rsid w:val="00BE3353"/>
    <w:rsid w:val="00BE6E7E"/>
    <w:rsid w:val="00BF2E12"/>
    <w:rsid w:val="00C0695F"/>
    <w:rsid w:val="00C45D67"/>
    <w:rsid w:val="00C52F96"/>
    <w:rsid w:val="00C81196"/>
    <w:rsid w:val="00DA25F2"/>
    <w:rsid w:val="00E1010F"/>
    <w:rsid w:val="00E60268"/>
    <w:rsid w:val="00F161C4"/>
    <w:rsid w:val="00F8147D"/>
    <w:rsid w:val="00F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860803"/>
  <w15:chartTrackingRefBased/>
  <w15:docId w15:val="{B53550BF-36AA-4DF3-B8EC-755ABDFC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89"/>
  </w:style>
  <w:style w:type="paragraph" w:styleId="Heading1">
    <w:name w:val="heading 1"/>
    <w:basedOn w:val="Normal"/>
    <w:next w:val="Normal"/>
    <w:link w:val="Heading1Char"/>
    <w:uiPriority w:val="9"/>
    <w:qFormat/>
    <w:rsid w:val="003C4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2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265E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4265E4"/>
    <w:rPr>
      <w:vertAlign w:val="superscript"/>
    </w:rPr>
  </w:style>
  <w:style w:type="table" w:styleId="PlainTable1">
    <w:name w:val="Plain Table 1"/>
    <w:basedOn w:val="TableNormal"/>
    <w:uiPriority w:val="41"/>
    <w:rsid w:val="004265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C4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49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49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0268"/>
    <w:rPr>
      <w:color w:val="808080"/>
    </w:rPr>
  </w:style>
  <w:style w:type="paragraph" w:styleId="ListParagraph">
    <w:name w:val="List Paragraph"/>
    <w:basedOn w:val="Normal"/>
    <w:uiPriority w:val="34"/>
    <w:qFormat/>
    <w:rsid w:val="003F606C"/>
    <w:pPr>
      <w:ind w:left="720"/>
      <w:contextualSpacing/>
    </w:pPr>
  </w:style>
  <w:style w:type="table" w:styleId="TableGrid">
    <w:name w:val="Table Grid"/>
    <w:basedOn w:val="TableNormal"/>
    <w:uiPriority w:val="39"/>
    <w:rsid w:val="003F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2B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D3"/>
  </w:style>
  <w:style w:type="paragraph" w:styleId="Footer">
    <w:name w:val="footer"/>
    <w:basedOn w:val="Normal"/>
    <w:link w:val="FooterChar"/>
    <w:uiPriority w:val="99"/>
    <w:unhideWhenUsed/>
    <w:rsid w:val="00704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D3"/>
  </w:style>
  <w:style w:type="character" w:styleId="CommentReference">
    <w:name w:val="annotation reference"/>
    <w:basedOn w:val="DefaultParagraphFont"/>
    <w:uiPriority w:val="99"/>
    <w:semiHidden/>
    <w:unhideWhenUsed/>
    <w:rsid w:val="00210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roland@u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ssees/node/5995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AEF4-F371-45E2-9F78-72A0CB32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Claudia Roland</cp:lastModifiedBy>
  <cp:revision>8</cp:revision>
  <cp:lastPrinted>2018-04-25T15:41:00Z</cp:lastPrinted>
  <dcterms:created xsi:type="dcterms:W3CDTF">2018-04-25T15:48:00Z</dcterms:created>
  <dcterms:modified xsi:type="dcterms:W3CDTF">2018-05-25T13:30:00Z</dcterms:modified>
</cp:coreProperties>
</file>