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0F7F" w14:textId="2DD26CF0" w:rsidR="00D23E00" w:rsidRDefault="00B44A0D"/>
    <w:p w14:paraId="7CAA0754" w14:textId="21E8210C" w:rsidR="003C1E5A" w:rsidRDefault="003C1E5A"/>
    <w:p w14:paraId="16C5D96F" w14:textId="77777777" w:rsidR="003C1E5A" w:rsidRDefault="003C1E5A" w:rsidP="003C1E5A">
      <w:pPr>
        <w:spacing w:before="40" w:after="40" w:line="360" w:lineRule="auto"/>
        <w:rPr>
          <w:rFonts w:ascii="Arial" w:hAnsi="Arial" w:cs="Arial"/>
          <w:color w:val="202020"/>
          <w:sz w:val="26"/>
          <w:szCs w:val="26"/>
        </w:rPr>
      </w:pPr>
      <w:r>
        <w:rPr>
          <w:rStyle w:val="Strong"/>
          <w:rFonts w:ascii="Arial" w:hAnsi="Arial" w:cs="Arial"/>
          <w:color w:val="5F9CB5"/>
          <w:sz w:val="24"/>
          <w:szCs w:val="24"/>
        </w:rPr>
        <w:t>Overview</w:t>
      </w:r>
    </w:p>
    <w:p w14:paraId="3F3347A6" w14:textId="77777777" w:rsidR="003C1E5A" w:rsidRDefault="003C1E5A" w:rsidP="003C1E5A">
      <w:pPr>
        <w:spacing w:before="40" w:after="40" w:line="360" w:lineRule="auto"/>
        <w:rPr>
          <w:rFonts w:ascii="Arial" w:hAnsi="Arial" w:cs="Arial"/>
          <w:color w:val="767171"/>
          <w:sz w:val="21"/>
          <w:szCs w:val="21"/>
        </w:rPr>
      </w:pPr>
      <w:r>
        <w:rPr>
          <w:rFonts w:ascii="Arial" w:hAnsi="Arial" w:cs="Arial"/>
          <w:color w:val="767171"/>
          <w:sz w:val="21"/>
          <w:szCs w:val="21"/>
        </w:rPr>
        <w:t xml:space="preserve">BBSRC have pre-announced their </w:t>
      </w:r>
      <w:hyperlink r:id="rId8" w:history="1">
        <w:r>
          <w:rPr>
            <w:rStyle w:val="Hyperlink"/>
            <w:rFonts w:ascii="Arial" w:hAnsi="Arial" w:cs="Arial"/>
            <w:sz w:val="21"/>
            <w:szCs w:val="21"/>
          </w:rPr>
          <w:t>ALERT22 mid-range equipment funding call</w:t>
        </w:r>
      </w:hyperlink>
      <w:r>
        <w:rPr>
          <w:rFonts w:ascii="Arial" w:hAnsi="Arial" w:cs="Arial"/>
          <w:color w:val="616161"/>
          <w:sz w:val="21"/>
          <w:szCs w:val="21"/>
        </w:rPr>
        <w:t xml:space="preserve">. </w:t>
      </w:r>
      <w:r>
        <w:rPr>
          <w:rFonts w:ascii="Arial" w:hAnsi="Arial" w:cs="Arial"/>
          <w:color w:val="767171"/>
          <w:sz w:val="21"/>
          <w:szCs w:val="21"/>
        </w:rPr>
        <w:t>The full call will be released Tuesday 11</w:t>
      </w:r>
      <w:r>
        <w:rPr>
          <w:rFonts w:ascii="Arial" w:hAnsi="Arial" w:cs="Arial"/>
          <w:color w:val="767171"/>
          <w:sz w:val="21"/>
          <w:szCs w:val="21"/>
          <w:vertAlign w:val="superscript"/>
        </w:rPr>
        <w:t>th</w:t>
      </w:r>
      <w:r>
        <w:rPr>
          <w:rFonts w:ascii="Arial" w:hAnsi="Arial" w:cs="Arial"/>
          <w:color w:val="767171"/>
          <w:sz w:val="21"/>
          <w:szCs w:val="21"/>
        </w:rPr>
        <w:t xml:space="preserve"> October therefore some details may be subject to change. </w:t>
      </w:r>
    </w:p>
    <w:p w14:paraId="2D507A5B" w14:textId="77777777" w:rsidR="003C1E5A" w:rsidRDefault="003C1E5A" w:rsidP="003C1E5A">
      <w:pPr>
        <w:spacing w:before="40" w:after="40" w:line="360" w:lineRule="auto"/>
        <w:rPr>
          <w:rFonts w:ascii="Arial" w:hAnsi="Arial" w:cs="Arial"/>
          <w:color w:val="767171"/>
          <w:sz w:val="21"/>
          <w:szCs w:val="21"/>
        </w:rPr>
      </w:pPr>
    </w:p>
    <w:p w14:paraId="0372C0BD" w14:textId="77777777" w:rsidR="003C1E5A" w:rsidRDefault="003C1E5A" w:rsidP="003C1E5A">
      <w:pPr>
        <w:spacing w:before="40" w:after="40" w:line="360" w:lineRule="auto"/>
        <w:rPr>
          <w:rFonts w:ascii="Arial" w:hAnsi="Arial" w:cs="Arial"/>
          <w:color w:val="767171"/>
          <w:sz w:val="21"/>
          <w:szCs w:val="21"/>
        </w:rPr>
      </w:pPr>
      <w:r>
        <w:rPr>
          <w:rFonts w:ascii="Arial" w:hAnsi="Arial" w:cs="Arial"/>
          <w:color w:val="767171"/>
          <w:sz w:val="21"/>
          <w:szCs w:val="21"/>
        </w:rPr>
        <w:t xml:space="preserve">Through ALERT22 capital equipment (one piece) can be requested between £200,000 to £1,500,000 (100% </w:t>
      </w:r>
      <w:proofErr w:type="spellStart"/>
      <w:r>
        <w:rPr>
          <w:rFonts w:ascii="Arial" w:hAnsi="Arial" w:cs="Arial"/>
          <w:color w:val="767171"/>
          <w:sz w:val="21"/>
          <w:szCs w:val="21"/>
        </w:rPr>
        <w:t>fEC</w:t>
      </w:r>
      <w:proofErr w:type="spellEnd"/>
      <w:r>
        <w:rPr>
          <w:rFonts w:ascii="Arial" w:hAnsi="Arial" w:cs="Arial"/>
          <w:color w:val="767171"/>
          <w:sz w:val="21"/>
          <w:szCs w:val="21"/>
        </w:rPr>
        <w:t>).</w:t>
      </w:r>
    </w:p>
    <w:p w14:paraId="6458D7AB" w14:textId="77777777" w:rsidR="003C1E5A" w:rsidRDefault="003C1E5A" w:rsidP="003C1E5A">
      <w:pPr>
        <w:spacing w:before="40" w:after="40" w:line="360" w:lineRule="auto"/>
        <w:rPr>
          <w:rFonts w:ascii="Arial" w:hAnsi="Arial" w:cs="Arial"/>
          <w:color w:val="767171"/>
          <w:sz w:val="21"/>
          <w:szCs w:val="21"/>
        </w:rPr>
      </w:pPr>
    </w:p>
    <w:p w14:paraId="3F56A020" w14:textId="6592D648" w:rsidR="003C1E5A" w:rsidRDefault="003C1E5A" w:rsidP="003C1E5A">
      <w:pPr>
        <w:spacing w:before="40" w:after="40" w:line="360" w:lineRule="auto"/>
        <w:rPr>
          <w:rFonts w:ascii="Arial" w:hAnsi="Arial" w:cs="Arial"/>
          <w:color w:val="616161"/>
          <w:sz w:val="21"/>
          <w:szCs w:val="21"/>
        </w:rPr>
      </w:pPr>
      <w:r>
        <w:rPr>
          <w:rFonts w:ascii="Arial" w:hAnsi="Arial" w:cs="Arial"/>
          <w:color w:val="767171"/>
          <w:sz w:val="21"/>
          <w:szCs w:val="21"/>
        </w:rPr>
        <w:t>There is no restriction on the number of applications that UCL can submit, but the Research Coordination Office for Life and Medical Sciences will provide oversight of applications from UCL to this scheme.</w:t>
      </w:r>
      <w:r>
        <w:rPr>
          <w:rFonts w:ascii="Arial" w:hAnsi="Arial" w:cs="Arial"/>
          <w:color w:val="000000"/>
          <w:sz w:val="21"/>
          <w:szCs w:val="21"/>
        </w:rPr>
        <w:t xml:space="preserve"> </w:t>
      </w:r>
      <w:r>
        <w:rPr>
          <w:rFonts w:ascii="Arial" w:hAnsi="Arial" w:cs="Arial"/>
          <w:color w:val="767171"/>
          <w:sz w:val="21"/>
          <w:szCs w:val="21"/>
        </w:rPr>
        <w:t>The aim of this process is to ensure that UCL bids do not overlap and are as competitive as possible. Please submit your completed internal application form by 10am, Tuesday 1</w:t>
      </w:r>
      <w:r>
        <w:rPr>
          <w:rFonts w:ascii="Arial" w:hAnsi="Arial" w:cs="Arial"/>
          <w:color w:val="767171"/>
          <w:sz w:val="21"/>
          <w:szCs w:val="21"/>
          <w:vertAlign w:val="superscript"/>
        </w:rPr>
        <w:t>st</w:t>
      </w:r>
      <w:r>
        <w:rPr>
          <w:rFonts w:ascii="Arial" w:hAnsi="Arial" w:cs="Arial"/>
          <w:color w:val="767171"/>
          <w:sz w:val="21"/>
          <w:szCs w:val="21"/>
        </w:rPr>
        <w:t xml:space="preserve"> November to Nadine Simons-Weidenmaier </w:t>
      </w:r>
      <w:r>
        <w:rPr>
          <w:rFonts w:ascii="Arial" w:hAnsi="Arial" w:cs="Arial"/>
          <w:color w:val="616161"/>
          <w:sz w:val="21"/>
          <w:szCs w:val="21"/>
        </w:rPr>
        <w:t>(</w:t>
      </w:r>
      <w:hyperlink r:id="rId9" w:history="1">
        <w:r>
          <w:rPr>
            <w:rStyle w:val="Hyperlink"/>
            <w:rFonts w:ascii="Arial" w:hAnsi="Arial" w:cs="Arial"/>
            <w:sz w:val="21"/>
            <w:szCs w:val="21"/>
          </w:rPr>
          <w:t>n.simons-weidenmaier@ucl.ac.uk</w:t>
        </w:r>
      </w:hyperlink>
      <w:r>
        <w:rPr>
          <w:rFonts w:ascii="Arial" w:hAnsi="Arial" w:cs="Arial"/>
          <w:color w:val="616161"/>
          <w:sz w:val="21"/>
          <w:szCs w:val="21"/>
        </w:rPr>
        <w:t>)</w:t>
      </w:r>
      <w:r>
        <w:rPr>
          <w:rFonts w:ascii="Arial" w:hAnsi="Arial" w:cs="Arial"/>
          <w:sz w:val="21"/>
          <w:szCs w:val="21"/>
        </w:rPr>
        <w:t xml:space="preserve">. </w:t>
      </w:r>
    </w:p>
    <w:p w14:paraId="7949BFC4" w14:textId="77777777" w:rsidR="003C1E5A" w:rsidRDefault="003C1E5A" w:rsidP="003C1E5A">
      <w:pPr>
        <w:spacing w:before="40" w:after="40" w:line="360" w:lineRule="auto"/>
        <w:rPr>
          <w:rFonts w:ascii="Arial" w:hAnsi="Arial" w:cs="Arial"/>
          <w:color w:val="767171"/>
          <w:sz w:val="21"/>
          <w:szCs w:val="21"/>
        </w:rPr>
      </w:pPr>
    </w:p>
    <w:p w14:paraId="1D4EC1BC" w14:textId="77777777" w:rsidR="003C1E5A" w:rsidRDefault="003C1E5A" w:rsidP="003C1E5A">
      <w:pPr>
        <w:spacing w:before="40" w:after="40" w:line="360" w:lineRule="auto"/>
        <w:rPr>
          <w:rStyle w:val="Strong"/>
          <w:color w:val="5F9CB5"/>
          <w:sz w:val="24"/>
          <w:szCs w:val="24"/>
        </w:rPr>
      </w:pPr>
      <w:r>
        <w:rPr>
          <w:rStyle w:val="Strong"/>
          <w:rFonts w:ascii="Arial" w:hAnsi="Arial" w:cs="Arial"/>
          <w:color w:val="5F9CB5"/>
          <w:sz w:val="24"/>
          <w:szCs w:val="24"/>
        </w:rPr>
        <w:t>Important dates</w:t>
      </w:r>
    </w:p>
    <w:tbl>
      <w:tblPr>
        <w:tblW w:w="0" w:type="auto"/>
        <w:tblCellMar>
          <w:left w:w="0" w:type="dxa"/>
          <w:right w:w="0" w:type="dxa"/>
        </w:tblCellMar>
        <w:tblLook w:val="04A0" w:firstRow="1" w:lastRow="0" w:firstColumn="1" w:lastColumn="0" w:noHBand="0" w:noVBand="1"/>
      </w:tblPr>
      <w:tblGrid>
        <w:gridCol w:w="3971"/>
        <w:gridCol w:w="4477"/>
      </w:tblGrid>
      <w:tr w:rsidR="003C1E5A" w14:paraId="4B2E49BD" w14:textId="77777777" w:rsidTr="003C1E5A">
        <w:tc>
          <w:tcPr>
            <w:tcW w:w="3971" w:type="dxa"/>
            <w:tcMar>
              <w:top w:w="0" w:type="dxa"/>
              <w:left w:w="108" w:type="dxa"/>
              <w:bottom w:w="0" w:type="dxa"/>
              <w:right w:w="108" w:type="dxa"/>
            </w:tcMar>
            <w:hideMark/>
          </w:tcPr>
          <w:p w14:paraId="716B02C4" w14:textId="77777777" w:rsidR="003C1E5A" w:rsidRDefault="003C1E5A">
            <w:pPr>
              <w:spacing w:before="40" w:after="40" w:line="360" w:lineRule="auto"/>
              <w:rPr>
                <w:color w:val="616161"/>
                <w:sz w:val="21"/>
                <w:szCs w:val="21"/>
              </w:rPr>
            </w:pPr>
            <w:r>
              <w:rPr>
                <w:rFonts w:ascii="Arial" w:hAnsi="Arial" w:cs="Arial"/>
                <w:b/>
                <w:bCs/>
                <w:color w:val="616161"/>
                <w:sz w:val="21"/>
                <w:szCs w:val="21"/>
              </w:rPr>
              <w:t>Internal</w:t>
            </w:r>
          </w:p>
        </w:tc>
        <w:tc>
          <w:tcPr>
            <w:tcW w:w="4477" w:type="dxa"/>
            <w:tcMar>
              <w:top w:w="0" w:type="dxa"/>
              <w:left w:w="108" w:type="dxa"/>
              <w:bottom w:w="0" w:type="dxa"/>
              <w:right w:w="108" w:type="dxa"/>
            </w:tcMar>
          </w:tcPr>
          <w:p w14:paraId="3155FF42" w14:textId="77777777" w:rsidR="003C1E5A" w:rsidRDefault="003C1E5A">
            <w:pPr>
              <w:spacing w:before="40" w:after="40" w:line="360" w:lineRule="auto"/>
              <w:rPr>
                <w:rFonts w:ascii="Arial" w:hAnsi="Arial" w:cs="Arial"/>
                <w:color w:val="616161"/>
                <w:sz w:val="21"/>
                <w:szCs w:val="21"/>
              </w:rPr>
            </w:pPr>
          </w:p>
        </w:tc>
      </w:tr>
      <w:tr w:rsidR="003C1E5A" w14:paraId="2A2AE93B" w14:textId="77777777" w:rsidTr="003C1E5A">
        <w:tc>
          <w:tcPr>
            <w:tcW w:w="3971" w:type="dxa"/>
            <w:tcMar>
              <w:top w:w="0" w:type="dxa"/>
              <w:left w:w="108" w:type="dxa"/>
              <w:bottom w:w="0" w:type="dxa"/>
              <w:right w:w="108" w:type="dxa"/>
            </w:tcMar>
            <w:hideMark/>
          </w:tcPr>
          <w:p w14:paraId="49CFAB6E" w14:textId="77777777" w:rsidR="003C1E5A" w:rsidRDefault="003C1E5A">
            <w:pPr>
              <w:spacing w:before="40" w:after="40" w:line="360" w:lineRule="auto"/>
              <w:rPr>
                <w:rFonts w:ascii="Arial" w:hAnsi="Arial" w:cs="Arial"/>
                <w:color w:val="616161"/>
                <w:sz w:val="21"/>
                <w:szCs w:val="21"/>
              </w:rPr>
            </w:pPr>
            <w:r>
              <w:rPr>
                <w:rFonts w:ascii="Arial" w:hAnsi="Arial" w:cs="Arial"/>
                <w:color w:val="616161"/>
                <w:sz w:val="21"/>
                <w:szCs w:val="21"/>
              </w:rPr>
              <w:t>UCL deadline for internal notification</w:t>
            </w:r>
          </w:p>
        </w:tc>
        <w:tc>
          <w:tcPr>
            <w:tcW w:w="4477" w:type="dxa"/>
            <w:tcMar>
              <w:top w:w="0" w:type="dxa"/>
              <w:left w:w="108" w:type="dxa"/>
              <w:bottom w:w="0" w:type="dxa"/>
              <w:right w:w="108" w:type="dxa"/>
            </w:tcMar>
            <w:hideMark/>
          </w:tcPr>
          <w:p w14:paraId="3EF077A6" w14:textId="77777777" w:rsidR="003C1E5A" w:rsidRDefault="003C1E5A">
            <w:pPr>
              <w:spacing w:before="40" w:after="40" w:line="360" w:lineRule="auto"/>
              <w:rPr>
                <w:rFonts w:ascii="Arial" w:hAnsi="Arial" w:cs="Arial"/>
                <w:color w:val="616161"/>
                <w:sz w:val="21"/>
                <w:szCs w:val="21"/>
              </w:rPr>
            </w:pPr>
            <w:r>
              <w:rPr>
                <w:rFonts w:ascii="Arial" w:hAnsi="Arial" w:cs="Arial"/>
                <w:color w:val="767171"/>
                <w:sz w:val="21"/>
                <w:szCs w:val="21"/>
              </w:rPr>
              <w:t>10am, Tuesday 1</w:t>
            </w:r>
            <w:r>
              <w:rPr>
                <w:rFonts w:ascii="Arial" w:hAnsi="Arial" w:cs="Arial"/>
                <w:color w:val="767171"/>
                <w:sz w:val="21"/>
                <w:szCs w:val="21"/>
                <w:vertAlign w:val="superscript"/>
              </w:rPr>
              <w:t>st</w:t>
            </w:r>
            <w:r>
              <w:rPr>
                <w:rFonts w:ascii="Arial" w:hAnsi="Arial" w:cs="Arial"/>
                <w:color w:val="767171"/>
                <w:sz w:val="21"/>
                <w:szCs w:val="21"/>
              </w:rPr>
              <w:t xml:space="preserve"> November 2022</w:t>
            </w:r>
          </w:p>
        </w:tc>
      </w:tr>
      <w:tr w:rsidR="003C1E5A" w14:paraId="75A21D14" w14:textId="77777777" w:rsidTr="003C1E5A">
        <w:tc>
          <w:tcPr>
            <w:tcW w:w="3971" w:type="dxa"/>
            <w:tcMar>
              <w:top w:w="0" w:type="dxa"/>
              <w:left w:w="108" w:type="dxa"/>
              <w:bottom w:w="0" w:type="dxa"/>
              <w:right w:w="108" w:type="dxa"/>
            </w:tcMar>
            <w:hideMark/>
          </w:tcPr>
          <w:p w14:paraId="4B4252AD" w14:textId="77777777" w:rsidR="003C1E5A" w:rsidRDefault="003C1E5A">
            <w:pPr>
              <w:spacing w:before="40" w:after="40" w:line="360" w:lineRule="auto"/>
              <w:rPr>
                <w:rFonts w:ascii="Arial" w:hAnsi="Arial" w:cs="Arial"/>
                <w:b/>
                <w:bCs/>
                <w:color w:val="616161"/>
                <w:sz w:val="21"/>
                <w:szCs w:val="21"/>
              </w:rPr>
            </w:pPr>
            <w:r>
              <w:rPr>
                <w:rFonts w:ascii="Arial" w:hAnsi="Arial" w:cs="Arial"/>
                <w:b/>
                <w:bCs/>
                <w:color w:val="616161"/>
                <w:sz w:val="21"/>
                <w:szCs w:val="21"/>
              </w:rPr>
              <w:t>External</w:t>
            </w:r>
          </w:p>
        </w:tc>
        <w:tc>
          <w:tcPr>
            <w:tcW w:w="4477" w:type="dxa"/>
            <w:tcMar>
              <w:top w:w="0" w:type="dxa"/>
              <w:left w:w="108" w:type="dxa"/>
              <w:bottom w:w="0" w:type="dxa"/>
              <w:right w:w="108" w:type="dxa"/>
            </w:tcMar>
          </w:tcPr>
          <w:p w14:paraId="4A6A934F" w14:textId="77777777" w:rsidR="003C1E5A" w:rsidRDefault="003C1E5A">
            <w:pPr>
              <w:spacing w:before="40" w:after="40" w:line="360" w:lineRule="auto"/>
              <w:rPr>
                <w:rFonts w:ascii="Arial" w:hAnsi="Arial" w:cs="Arial"/>
                <w:color w:val="616161"/>
                <w:sz w:val="21"/>
                <w:szCs w:val="21"/>
              </w:rPr>
            </w:pPr>
          </w:p>
        </w:tc>
      </w:tr>
      <w:tr w:rsidR="003C1E5A" w14:paraId="1788B04E" w14:textId="77777777" w:rsidTr="003C1E5A">
        <w:tc>
          <w:tcPr>
            <w:tcW w:w="3971" w:type="dxa"/>
            <w:tcMar>
              <w:top w:w="0" w:type="dxa"/>
              <w:left w:w="108" w:type="dxa"/>
              <w:bottom w:w="0" w:type="dxa"/>
              <w:right w:w="108" w:type="dxa"/>
            </w:tcMar>
            <w:hideMark/>
          </w:tcPr>
          <w:p w14:paraId="6742913C" w14:textId="77777777" w:rsidR="003C1E5A" w:rsidRDefault="003C1E5A">
            <w:pPr>
              <w:spacing w:before="40" w:after="40" w:line="360" w:lineRule="auto"/>
              <w:rPr>
                <w:rFonts w:ascii="Arial" w:hAnsi="Arial" w:cs="Arial"/>
                <w:sz w:val="21"/>
                <w:szCs w:val="21"/>
              </w:rPr>
            </w:pPr>
            <w:r>
              <w:rPr>
                <w:rFonts w:ascii="Arial" w:hAnsi="Arial" w:cs="Arial"/>
                <w:color w:val="616161"/>
                <w:sz w:val="21"/>
                <w:szCs w:val="21"/>
              </w:rPr>
              <w:t>BBSRC opening dat</w:t>
            </w:r>
            <w:r>
              <w:rPr>
                <w:rFonts w:ascii="Arial" w:hAnsi="Arial" w:cs="Arial"/>
                <w:sz w:val="21"/>
                <w:szCs w:val="21"/>
              </w:rPr>
              <w:t>e</w:t>
            </w:r>
          </w:p>
        </w:tc>
        <w:tc>
          <w:tcPr>
            <w:tcW w:w="4477" w:type="dxa"/>
            <w:tcMar>
              <w:top w:w="0" w:type="dxa"/>
              <w:left w:w="108" w:type="dxa"/>
              <w:bottom w:w="0" w:type="dxa"/>
              <w:right w:w="108" w:type="dxa"/>
            </w:tcMar>
            <w:hideMark/>
          </w:tcPr>
          <w:p w14:paraId="7FCA8622" w14:textId="77777777" w:rsidR="003C1E5A" w:rsidRDefault="003C1E5A">
            <w:pPr>
              <w:spacing w:before="40" w:after="40" w:line="360" w:lineRule="auto"/>
              <w:rPr>
                <w:rFonts w:ascii="Arial" w:hAnsi="Arial" w:cs="Arial"/>
                <w:color w:val="616161"/>
                <w:sz w:val="21"/>
                <w:szCs w:val="21"/>
              </w:rPr>
            </w:pPr>
            <w:r>
              <w:rPr>
                <w:rFonts w:ascii="Arial" w:hAnsi="Arial" w:cs="Arial"/>
                <w:color w:val="616161"/>
                <w:sz w:val="21"/>
                <w:szCs w:val="21"/>
              </w:rPr>
              <w:t>Tuesday 11</w:t>
            </w:r>
            <w:r>
              <w:rPr>
                <w:rFonts w:ascii="Arial" w:hAnsi="Arial" w:cs="Arial"/>
                <w:color w:val="616161"/>
                <w:sz w:val="21"/>
                <w:szCs w:val="21"/>
                <w:vertAlign w:val="superscript"/>
              </w:rPr>
              <w:t>th</w:t>
            </w:r>
            <w:r>
              <w:rPr>
                <w:rFonts w:ascii="Arial" w:hAnsi="Arial" w:cs="Arial"/>
                <w:color w:val="616161"/>
                <w:sz w:val="21"/>
                <w:szCs w:val="21"/>
              </w:rPr>
              <w:t xml:space="preserve"> October 2022</w:t>
            </w:r>
          </w:p>
        </w:tc>
      </w:tr>
      <w:tr w:rsidR="003C1E5A" w14:paraId="7F05D414" w14:textId="77777777" w:rsidTr="003C1E5A">
        <w:tc>
          <w:tcPr>
            <w:tcW w:w="3971" w:type="dxa"/>
            <w:tcMar>
              <w:top w:w="0" w:type="dxa"/>
              <w:left w:w="108" w:type="dxa"/>
              <w:bottom w:w="0" w:type="dxa"/>
              <w:right w:w="108" w:type="dxa"/>
            </w:tcMar>
            <w:hideMark/>
          </w:tcPr>
          <w:p w14:paraId="71E04DD1" w14:textId="77777777" w:rsidR="003C1E5A" w:rsidRDefault="003C1E5A">
            <w:pPr>
              <w:spacing w:before="40" w:after="40" w:line="360" w:lineRule="auto"/>
              <w:rPr>
                <w:rFonts w:ascii="Arial" w:hAnsi="Arial" w:cs="Arial"/>
                <w:color w:val="616161"/>
                <w:sz w:val="21"/>
                <w:szCs w:val="21"/>
              </w:rPr>
            </w:pPr>
            <w:r>
              <w:rPr>
                <w:rFonts w:ascii="Arial" w:hAnsi="Arial" w:cs="Arial"/>
                <w:color w:val="616161"/>
                <w:sz w:val="21"/>
                <w:szCs w:val="21"/>
              </w:rPr>
              <w:t>BBSRC application deadline</w:t>
            </w:r>
          </w:p>
        </w:tc>
        <w:tc>
          <w:tcPr>
            <w:tcW w:w="4477" w:type="dxa"/>
            <w:tcMar>
              <w:top w:w="0" w:type="dxa"/>
              <w:left w:w="108" w:type="dxa"/>
              <w:bottom w:w="0" w:type="dxa"/>
              <w:right w:w="108" w:type="dxa"/>
            </w:tcMar>
            <w:hideMark/>
          </w:tcPr>
          <w:p w14:paraId="45162E95" w14:textId="77777777" w:rsidR="003C1E5A" w:rsidRDefault="003C1E5A">
            <w:pPr>
              <w:spacing w:before="40" w:after="40" w:line="360" w:lineRule="auto"/>
              <w:rPr>
                <w:rFonts w:ascii="Arial" w:hAnsi="Arial" w:cs="Arial"/>
                <w:color w:val="616161"/>
                <w:sz w:val="21"/>
                <w:szCs w:val="21"/>
              </w:rPr>
            </w:pPr>
            <w:r>
              <w:rPr>
                <w:rFonts w:ascii="Arial" w:hAnsi="Arial" w:cs="Arial"/>
                <w:color w:val="616161"/>
                <w:sz w:val="21"/>
                <w:szCs w:val="21"/>
              </w:rPr>
              <w:t>4pm (UK time), Tuesday 29th November 2022</w:t>
            </w:r>
          </w:p>
        </w:tc>
      </w:tr>
      <w:tr w:rsidR="003C1E5A" w14:paraId="359FC433" w14:textId="77777777" w:rsidTr="003C1E5A">
        <w:tc>
          <w:tcPr>
            <w:tcW w:w="3971" w:type="dxa"/>
            <w:tcMar>
              <w:top w:w="0" w:type="dxa"/>
              <w:left w:w="108" w:type="dxa"/>
              <w:bottom w:w="0" w:type="dxa"/>
              <w:right w:w="108" w:type="dxa"/>
            </w:tcMar>
            <w:hideMark/>
          </w:tcPr>
          <w:p w14:paraId="1DA60E2F" w14:textId="77777777" w:rsidR="003C1E5A" w:rsidRDefault="003C1E5A">
            <w:pPr>
              <w:spacing w:before="40" w:after="40" w:line="360" w:lineRule="auto"/>
              <w:rPr>
                <w:rFonts w:ascii="Arial" w:hAnsi="Arial" w:cs="Arial"/>
                <w:color w:val="616161"/>
                <w:sz w:val="21"/>
                <w:szCs w:val="21"/>
              </w:rPr>
            </w:pPr>
            <w:r>
              <w:rPr>
                <w:rFonts w:ascii="Arial" w:hAnsi="Arial" w:cs="Arial"/>
                <w:color w:val="616161"/>
                <w:sz w:val="21"/>
                <w:szCs w:val="21"/>
              </w:rPr>
              <w:t>BBSRC funding decision</w:t>
            </w:r>
          </w:p>
        </w:tc>
        <w:tc>
          <w:tcPr>
            <w:tcW w:w="4477" w:type="dxa"/>
            <w:tcMar>
              <w:top w:w="0" w:type="dxa"/>
              <w:left w:w="108" w:type="dxa"/>
              <w:bottom w:w="0" w:type="dxa"/>
              <w:right w:w="108" w:type="dxa"/>
            </w:tcMar>
            <w:hideMark/>
          </w:tcPr>
          <w:p w14:paraId="067AF1ED" w14:textId="77777777" w:rsidR="003C1E5A" w:rsidRDefault="003C1E5A">
            <w:pPr>
              <w:spacing w:before="40" w:after="40" w:line="360" w:lineRule="auto"/>
              <w:rPr>
                <w:rFonts w:ascii="Arial" w:hAnsi="Arial" w:cs="Arial"/>
                <w:color w:val="616161"/>
                <w:sz w:val="21"/>
                <w:szCs w:val="21"/>
              </w:rPr>
            </w:pPr>
            <w:r>
              <w:rPr>
                <w:rFonts w:ascii="Arial" w:hAnsi="Arial" w:cs="Arial"/>
                <w:color w:val="616161"/>
                <w:sz w:val="21"/>
                <w:szCs w:val="21"/>
              </w:rPr>
              <w:t>Week commencing 1</w:t>
            </w:r>
            <w:r>
              <w:rPr>
                <w:rFonts w:ascii="Arial" w:hAnsi="Arial" w:cs="Arial"/>
                <w:color w:val="616161"/>
                <w:sz w:val="21"/>
                <w:szCs w:val="21"/>
                <w:vertAlign w:val="superscript"/>
              </w:rPr>
              <w:t>st</w:t>
            </w:r>
            <w:r>
              <w:rPr>
                <w:rFonts w:ascii="Arial" w:hAnsi="Arial" w:cs="Arial"/>
                <w:color w:val="616161"/>
                <w:sz w:val="21"/>
                <w:szCs w:val="21"/>
              </w:rPr>
              <w:t xml:space="preserve"> May 2023 (tbc)</w:t>
            </w:r>
          </w:p>
        </w:tc>
      </w:tr>
    </w:tbl>
    <w:p w14:paraId="4D36ADB8" w14:textId="77777777" w:rsidR="003C1E5A" w:rsidRDefault="003C1E5A" w:rsidP="003C1E5A">
      <w:pPr>
        <w:spacing w:before="40" w:after="40" w:line="360" w:lineRule="auto"/>
        <w:rPr>
          <w:rFonts w:ascii="Arial" w:hAnsi="Arial" w:cs="Arial"/>
          <w:color w:val="616161"/>
          <w:sz w:val="21"/>
          <w:szCs w:val="21"/>
        </w:rPr>
      </w:pPr>
    </w:p>
    <w:p w14:paraId="45B359D7" w14:textId="77777777" w:rsidR="003C1E5A" w:rsidRDefault="003C1E5A" w:rsidP="003C1E5A">
      <w:pPr>
        <w:spacing w:before="40" w:after="40" w:line="360" w:lineRule="auto"/>
        <w:rPr>
          <w:rFonts w:ascii="Arial" w:hAnsi="Arial" w:cs="Arial"/>
          <w:color w:val="616161"/>
          <w:sz w:val="21"/>
          <w:szCs w:val="21"/>
        </w:rPr>
      </w:pPr>
      <w:r>
        <w:rPr>
          <w:rFonts w:ascii="Arial" w:hAnsi="Arial" w:cs="Arial"/>
          <w:color w:val="767171"/>
          <w:sz w:val="21"/>
          <w:szCs w:val="21"/>
        </w:rPr>
        <w:t xml:space="preserve">The internal application form can be found on the </w:t>
      </w:r>
      <w:hyperlink r:id="rId10" w:history="1">
        <w:r>
          <w:rPr>
            <w:rStyle w:val="Hyperlink"/>
            <w:rFonts w:ascii="Arial" w:hAnsi="Arial" w:cs="Arial"/>
            <w:color w:val="007C89"/>
            <w:sz w:val="21"/>
            <w:szCs w:val="21"/>
          </w:rPr>
          <w:t>Research Coordination Office for Life and Medical Sciences website</w:t>
        </w:r>
      </w:hyperlink>
      <w:r>
        <w:rPr>
          <w:rFonts w:ascii="Arial" w:hAnsi="Arial" w:cs="Arial"/>
          <w:color w:val="616161"/>
          <w:sz w:val="21"/>
          <w:szCs w:val="21"/>
        </w:rPr>
        <w:t>.</w:t>
      </w:r>
    </w:p>
    <w:p w14:paraId="0C8A5976" w14:textId="77777777" w:rsidR="003C1E5A" w:rsidRDefault="003C1E5A" w:rsidP="003C1E5A">
      <w:pPr>
        <w:spacing w:before="40" w:after="40" w:line="360" w:lineRule="auto"/>
        <w:rPr>
          <w:rFonts w:ascii="Arial" w:hAnsi="Arial" w:cs="Arial"/>
          <w:color w:val="616161"/>
          <w:sz w:val="21"/>
          <w:szCs w:val="21"/>
        </w:rPr>
      </w:pPr>
    </w:p>
    <w:p w14:paraId="3296BADE" w14:textId="77777777" w:rsidR="003C1E5A" w:rsidRDefault="003C1E5A" w:rsidP="003C1E5A">
      <w:pPr>
        <w:spacing w:before="40" w:after="40" w:line="360" w:lineRule="auto"/>
        <w:rPr>
          <w:rFonts w:ascii="Arial" w:hAnsi="Arial" w:cs="Arial"/>
          <w:color w:val="202020"/>
          <w:sz w:val="24"/>
          <w:szCs w:val="24"/>
        </w:rPr>
      </w:pPr>
      <w:r>
        <w:rPr>
          <w:rStyle w:val="Strong"/>
          <w:rFonts w:ascii="Arial" w:hAnsi="Arial" w:cs="Arial"/>
          <w:color w:val="5F9CB5"/>
          <w:sz w:val="24"/>
          <w:szCs w:val="24"/>
        </w:rPr>
        <w:t>Funding</w:t>
      </w:r>
      <w:r>
        <w:rPr>
          <w:rStyle w:val="Strong"/>
          <w:rFonts w:ascii="Arial" w:hAnsi="Arial" w:cs="Arial"/>
          <w:color w:val="767171"/>
          <w:sz w:val="24"/>
          <w:szCs w:val="24"/>
        </w:rPr>
        <w:t>*</w:t>
      </w:r>
    </w:p>
    <w:p w14:paraId="5B8B9690" w14:textId="77777777" w:rsidR="003C1E5A" w:rsidRDefault="003C1E5A" w:rsidP="003C1E5A">
      <w:pPr>
        <w:spacing w:before="40" w:after="40" w:line="360" w:lineRule="auto"/>
        <w:rPr>
          <w:rFonts w:ascii="Arial" w:hAnsi="Arial" w:cs="Arial"/>
          <w:color w:val="616161"/>
          <w:sz w:val="21"/>
          <w:szCs w:val="21"/>
        </w:rPr>
      </w:pPr>
      <w:r>
        <w:rPr>
          <w:rFonts w:ascii="Arial" w:hAnsi="Arial" w:cs="Arial"/>
          <w:color w:val="616161"/>
          <w:sz w:val="21"/>
          <w:szCs w:val="21"/>
        </w:rPr>
        <w:t>Applications may seek the following only:</w:t>
      </w:r>
    </w:p>
    <w:p w14:paraId="151BE9D5" w14:textId="77777777" w:rsidR="003C1E5A" w:rsidRDefault="003C1E5A" w:rsidP="003C1E5A">
      <w:pPr>
        <w:pStyle w:val="ListParagraph"/>
        <w:numPr>
          <w:ilvl w:val="0"/>
          <w:numId w:val="1"/>
        </w:numPr>
        <w:spacing w:before="40" w:after="40" w:line="360" w:lineRule="auto"/>
        <w:rPr>
          <w:rFonts w:ascii="Arial" w:eastAsia="Times New Roman" w:hAnsi="Arial" w:cs="Arial"/>
          <w:color w:val="616161"/>
          <w:sz w:val="21"/>
          <w:szCs w:val="21"/>
        </w:rPr>
      </w:pPr>
      <w:r>
        <w:rPr>
          <w:rFonts w:ascii="Arial" w:eastAsia="Times New Roman" w:hAnsi="Arial" w:cs="Arial"/>
          <w:color w:val="616161"/>
          <w:sz w:val="21"/>
          <w:szCs w:val="21"/>
        </w:rPr>
        <w:t xml:space="preserve">the cost of capital equipment over £200,000 and less than £1,500,000 including VAT, requested. </w:t>
      </w:r>
    </w:p>
    <w:p w14:paraId="6AE649D9" w14:textId="77777777" w:rsidR="003C1E5A" w:rsidRDefault="003C1E5A" w:rsidP="003C1E5A">
      <w:pPr>
        <w:pStyle w:val="ListParagraph"/>
        <w:numPr>
          <w:ilvl w:val="0"/>
          <w:numId w:val="1"/>
        </w:numPr>
        <w:spacing w:before="40" w:after="40" w:line="360" w:lineRule="auto"/>
        <w:rPr>
          <w:rFonts w:ascii="Arial" w:eastAsia="Times New Roman" w:hAnsi="Arial" w:cs="Arial"/>
          <w:color w:val="616161"/>
          <w:sz w:val="21"/>
          <w:szCs w:val="21"/>
        </w:rPr>
      </w:pPr>
      <w:r>
        <w:rPr>
          <w:rFonts w:ascii="Arial" w:eastAsia="Times New Roman" w:hAnsi="Arial" w:cs="Arial"/>
          <w:color w:val="616161"/>
          <w:sz w:val="21"/>
          <w:szCs w:val="21"/>
        </w:rPr>
        <w:t xml:space="preserve">only one piece of capital equipment, although this can include equipment that requires assembly or involves several components </w:t>
      </w:r>
      <w:proofErr w:type="gramStart"/>
      <w:r>
        <w:rPr>
          <w:rFonts w:ascii="Arial" w:eastAsia="Times New Roman" w:hAnsi="Arial" w:cs="Arial"/>
          <w:color w:val="616161"/>
          <w:sz w:val="21"/>
          <w:szCs w:val="21"/>
        </w:rPr>
        <w:t>provided</w:t>
      </w:r>
      <w:proofErr w:type="gramEnd"/>
      <w:r>
        <w:rPr>
          <w:rFonts w:ascii="Arial" w:eastAsia="Times New Roman" w:hAnsi="Arial" w:cs="Arial"/>
          <w:color w:val="616161"/>
          <w:sz w:val="21"/>
          <w:szCs w:val="21"/>
        </w:rPr>
        <w:t xml:space="preserve"> they constitute a single technology platform. If you plan to request several components that could constitute a platform, it is important that you approach UKRI-BBSRC for permission before submission. </w:t>
      </w:r>
    </w:p>
    <w:p w14:paraId="1FABEFE3" w14:textId="77777777" w:rsidR="003C1E5A" w:rsidRDefault="003C1E5A" w:rsidP="003C1E5A">
      <w:pPr>
        <w:pStyle w:val="ListParagraph"/>
        <w:numPr>
          <w:ilvl w:val="0"/>
          <w:numId w:val="1"/>
        </w:numPr>
        <w:spacing w:before="40" w:after="40" w:line="360" w:lineRule="auto"/>
        <w:rPr>
          <w:rFonts w:ascii="Arial" w:eastAsia="Times New Roman" w:hAnsi="Arial" w:cs="Arial"/>
          <w:color w:val="616161"/>
          <w:sz w:val="21"/>
          <w:szCs w:val="21"/>
        </w:rPr>
      </w:pPr>
      <w:r>
        <w:rPr>
          <w:rFonts w:ascii="Arial" w:eastAsia="Times New Roman" w:hAnsi="Arial" w:cs="Arial"/>
          <w:color w:val="616161"/>
          <w:sz w:val="21"/>
          <w:szCs w:val="21"/>
        </w:rPr>
        <w:lastRenderedPageBreak/>
        <w:t xml:space="preserve">costs such as initial installation or service maintenance contracts if they are one-off costs and part of the manufacturer’s offer. These costs should be included in the equipment quotation. </w:t>
      </w:r>
    </w:p>
    <w:p w14:paraId="221E9A3A" w14:textId="77777777" w:rsidR="003C1E5A" w:rsidRDefault="003C1E5A" w:rsidP="003C1E5A">
      <w:pPr>
        <w:spacing w:before="40" w:after="40" w:line="360" w:lineRule="auto"/>
        <w:rPr>
          <w:rFonts w:ascii="Arial" w:hAnsi="Arial" w:cs="Arial"/>
          <w:color w:val="616161"/>
          <w:sz w:val="21"/>
          <w:szCs w:val="21"/>
        </w:rPr>
      </w:pPr>
    </w:p>
    <w:p w14:paraId="0B0F76D8" w14:textId="77777777" w:rsidR="003C1E5A" w:rsidRDefault="003C1E5A" w:rsidP="003C1E5A">
      <w:pPr>
        <w:spacing w:before="40" w:after="40" w:line="360" w:lineRule="auto"/>
        <w:rPr>
          <w:rFonts w:ascii="Arial" w:hAnsi="Arial" w:cs="Arial"/>
          <w:color w:val="202020"/>
          <w:sz w:val="24"/>
          <w:szCs w:val="24"/>
        </w:rPr>
      </w:pPr>
      <w:r>
        <w:rPr>
          <w:rStyle w:val="Strong"/>
          <w:rFonts w:ascii="Arial" w:hAnsi="Arial" w:cs="Arial"/>
          <w:color w:val="5F9CB5"/>
          <w:sz w:val="24"/>
          <w:szCs w:val="24"/>
        </w:rPr>
        <w:t>Eligibility</w:t>
      </w:r>
      <w:r>
        <w:rPr>
          <w:rStyle w:val="Strong"/>
          <w:rFonts w:ascii="Arial" w:hAnsi="Arial" w:cs="Arial"/>
          <w:color w:val="767171"/>
          <w:sz w:val="24"/>
          <w:szCs w:val="24"/>
        </w:rPr>
        <w:t>*</w:t>
      </w:r>
    </w:p>
    <w:p w14:paraId="6B4EF2CA" w14:textId="77777777" w:rsidR="003C1E5A" w:rsidRDefault="003C1E5A" w:rsidP="003C1E5A">
      <w:pPr>
        <w:numPr>
          <w:ilvl w:val="0"/>
          <w:numId w:val="2"/>
        </w:numPr>
        <w:spacing w:before="40" w:after="40" w:line="360" w:lineRule="auto"/>
        <w:ind w:left="357" w:hanging="357"/>
        <w:rPr>
          <w:rFonts w:ascii="Arial" w:hAnsi="Arial" w:cs="Arial"/>
          <w:color w:val="616161"/>
          <w:sz w:val="21"/>
          <w:szCs w:val="21"/>
        </w:rPr>
      </w:pPr>
      <w:r>
        <w:rPr>
          <w:rFonts w:ascii="Arial" w:hAnsi="Arial" w:cs="Arial"/>
          <w:color w:val="616161"/>
          <w:sz w:val="21"/>
          <w:szCs w:val="21"/>
        </w:rPr>
        <w:t xml:space="preserve">This call is open to institutions, researchers and research technical professionals normally eligible to apply to BBSRC, as described in section three of the </w:t>
      </w:r>
      <w:hyperlink r:id="rId11" w:history="1">
        <w:r>
          <w:rPr>
            <w:rStyle w:val="Hyperlink"/>
            <w:rFonts w:ascii="Arial" w:hAnsi="Arial" w:cs="Arial"/>
            <w:color w:val="007C89"/>
            <w:sz w:val="21"/>
            <w:szCs w:val="21"/>
          </w:rPr>
          <w:t>BBSRC research grants guide</w:t>
        </w:r>
      </w:hyperlink>
      <w:r>
        <w:rPr>
          <w:rFonts w:ascii="Arial" w:hAnsi="Arial" w:cs="Arial"/>
          <w:color w:val="616161"/>
          <w:sz w:val="21"/>
          <w:szCs w:val="21"/>
        </w:rPr>
        <w:t>.</w:t>
      </w:r>
    </w:p>
    <w:p w14:paraId="4EC523AC" w14:textId="77777777" w:rsidR="003C1E5A" w:rsidRDefault="003C1E5A" w:rsidP="003C1E5A">
      <w:pPr>
        <w:numPr>
          <w:ilvl w:val="0"/>
          <w:numId w:val="2"/>
        </w:numPr>
        <w:spacing w:before="40" w:after="40" w:line="360" w:lineRule="auto"/>
        <w:ind w:left="357" w:hanging="357"/>
        <w:rPr>
          <w:rFonts w:ascii="Arial" w:hAnsi="Arial" w:cs="Arial"/>
          <w:color w:val="202020"/>
        </w:rPr>
      </w:pPr>
      <w:r>
        <w:rPr>
          <w:rFonts w:ascii="Arial" w:hAnsi="Arial" w:cs="Arial"/>
          <w:color w:val="616161"/>
          <w:sz w:val="21"/>
          <w:szCs w:val="21"/>
        </w:rPr>
        <w:t>Applicants must be a researcher or research technical professional from an eligible UK research organisation or moving to the UK to take up an already agreed contract at an eligible institution.</w:t>
      </w:r>
    </w:p>
    <w:p w14:paraId="7BF653B9" w14:textId="77777777" w:rsidR="003C1E5A" w:rsidRDefault="003C1E5A" w:rsidP="003C1E5A">
      <w:pPr>
        <w:numPr>
          <w:ilvl w:val="0"/>
          <w:numId w:val="2"/>
        </w:numPr>
        <w:spacing w:before="40" w:after="40" w:line="360" w:lineRule="auto"/>
        <w:ind w:left="357" w:hanging="357"/>
        <w:rPr>
          <w:rFonts w:ascii="Arial" w:hAnsi="Arial" w:cs="Arial"/>
          <w:color w:val="616161"/>
          <w:sz w:val="21"/>
          <w:szCs w:val="21"/>
        </w:rPr>
      </w:pPr>
      <w:r>
        <w:rPr>
          <w:rFonts w:ascii="Arial" w:hAnsi="Arial" w:cs="Arial"/>
          <w:color w:val="616161"/>
          <w:sz w:val="21"/>
          <w:szCs w:val="21"/>
        </w:rPr>
        <w:t>Individuals can only lead on one submitted application but can still be a member of a consortium on a different application.</w:t>
      </w:r>
    </w:p>
    <w:p w14:paraId="33F6E308" w14:textId="77777777" w:rsidR="003C1E5A" w:rsidRDefault="003C1E5A" w:rsidP="003C1E5A">
      <w:pPr>
        <w:numPr>
          <w:ilvl w:val="0"/>
          <w:numId w:val="2"/>
        </w:numPr>
        <w:spacing w:before="40" w:after="40" w:line="360" w:lineRule="auto"/>
        <w:ind w:left="357" w:hanging="357"/>
        <w:rPr>
          <w:rFonts w:ascii="Arial" w:hAnsi="Arial" w:cs="Arial"/>
          <w:color w:val="202020"/>
          <w:sz w:val="21"/>
          <w:szCs w:val="21"/>
        </w:rPr>
      </w:pPr>
      <w:r>
        <w:rPr>
          <w:rFonts w:ascii="Arial" w:hAnsi="Arial" w:cs="Arial"/>
          <w:color w:val="616161"/>
          <w:sz w:val="21"/>
          <w:szCs w:val="21"/>
        </w:rPr>
        <w:t xml:space="preserve">Full eligibility criteria can be found on the </w:t>
      </w:r>
      <w:hyperlink r:id="rId12" w:history="1">
        <w:r>
          <w:rPr>
            <w:rStyle w:val="Hyperlink"/>
            <w:rFonts w:ascii="Arial" w:hAnsi="Arial" w:cs="Arial"/>
            <w:color w:val="007C89"/>
            <w:sz w:val="21"/>
            <w:szCs w:val="21"/>
          </w:rPr>
          <w:t>BBSRC ALERT22 website</w:t>
        </w:r>
      </w:hyperlink>
      <w:r>
        <w:rPr>
          <w:rFonts w:ascii="Arial" w:hAnsi="Arial" w:cs="Arial"/>
          <w:color w:val="616161"/>
          <w:sz w:val="21"/>
          <w:szCs w:val="21"/>
        </w:rPr>
        <w:t>.</w:t>
      </w:r>
      <w:r>
        <w:rPr>
          <w:rFonts w:ascii="Arial" w:hAnsi="Arial" w:cs="Arial"/>
          <w:sz w:val="21"/>
          <w:szCs w:val="21"/>
        </w:rPr>
        <w:t xml:space="preserve"> </w:t>
      </w:r>
    </w:p>
    <w:p w14:paraId="21708971" w14:textId="77777777" w:rsidR="003C1E5A" w:rsidRDefault="003C1E5A" w:rsidP="003C1E5A">
      <w:pPr>
        <w:spacing w:before="40" w:after="40" w:line="360" w:lineRule="auto"/>
      </w:pPr>
    </w:p>
    <w:p w14:paraId="75557E3A" w14:textId="77777777" w:rsidR="003C1E5A" w:rsidRDefault="003C1E5A" w:rsidP="003C1E5A">
      <w:pPr>
        <w:spacing w:before="40" w:after="40" w:line="360" w:lineRule="auto"/>
        <w:rPr>
          <w:rFonts w:ascii="Arial" w:hAnsi="Arial" w:cs="Arial"/>
          <w:color w:val="767171"/>
          <w:sz w:val="21"/>
          <w:szCs w:val="21"/>
        </w:rPr>
      </w:pPr>
      <w:r>
        <w:rPr>
          <w:rFonts w:ascii="Arial" w:hAnsi="Arial" w:cs="Arial"/>
          <w:color w:val="767171"/>
          <w:sz w:val="21"/>
          <w:szCs w:val="21"/>
        </w:rPr>
        <w:t>* As the call is only pre-</w:t>
      </w:r>
      <w:proofErr w:type="gramStart"/>
      <w:r>
        <w:rPr>
          <w:rFonts w:ascii="Arial" w:hAnsi="Arial" w:cs="Arial"/>
          <w:color w:val="767171"/>
          <w:sz w:val="21"/>
          <w:szCs w:val="21"/>
        </w:rPr>
        <w:t>announced</w:t>
      </w:r>
      <w:proofErr w:type="gramEnd"/>
      <w:r>
        <w:rPr>
          <w:rFonts w:ascii="Arial" w:hAnsi="Arial" w:cs="Arial"/>
          <w:color w:val="767171"/>
          <w:sz w:val="21"/>
          <w:szCs w:val="21"/>
        </w:rPr>
        <w:t xml:space="preserve"> some details may be subject to change. Check out the BBSRC ALERT22 website for up</w:t>
      </w:r>
      <w:r>
        <w:rPr>
          <w:rFonts w:ascii="Arial" w:hAnsi="Arial" w:cs="Arial"/>
          <w:sz w:val="21"/>
          <w:szCs w:val="21"/>
        </w:rPr>
        <w:t>-</w:t>
      </w:r>
      <w:r>
        <w:rPr>
          <w:rFonts w:ascii="Arial" w:hAnsi="Arial" w:cs="Arial"/>
          <w:color w:val="767171"/>
          <w:sz w:val="21"/>
          <w:szCs w:val="21"/>
        </w:rPr>
        <w:t>to</w:t>
      </w:r>
      <w:r>
        <w:rPr>
          <w:rFonts w:ascii="Arial" w:hAnsi="Arial" w:cs="Arial"/>
          <w:sz w:val="21"/>
          <w:szCs w:val="21"/>
        </w:rPr>
        <w:t>-</w:t>
      </w:r>
      <w:r>
        <w:rPr>
          <w:rFonts w:ascii="Arial" w:hAnsi="Arial" w:cs="Arial"/>
          <w:color w:val="767171"/>
          <w:sz w:val="21"/>
          <w:szCs w:val="21"/>
        </w:rPr>
        <w:t>date information on the call.</w:t>
      </w:r>
    </w:p>
    <w:p w14:paraId="6BD87087" w14:textId="77777777" w:rsidR="003C1E5A" w:rsidRDefault="003C1E5A" w:rsidP="003C1E5A">
      <w:pPr>
        <w:spacing w:before="40" w:after="40" w:line="360" w:lineRule="auto"/>
        <w:rPr>
          <w:rFonts w:ascii="Arial" w:hAnsi="Arial" w:cs="Arial"/>
          <w:color w:val="202020"/>
          <w:sz w:val="21"/>
          <w:szCs w:val="21"/>
        </w:rPr>
      </w:pPr>
    </w:p>
    <w:p w14:paraId="6961D5D0" w14:textId="77777777" w:rsidR="003C1E5A" w:rsidRDefault="003C1E5A" w:rsidP="003C1E5A">
      <w:pPr>
        <w:spacing w:before="40" w:after="40" w:line="360" w:lineRule="auto"/>
        <w:rPr>
          <w:rFonts w:ascii="Arial" w:hAnsi="Arial" w:cs="Arial"/>
          <w:color w:val="202020"/>
          <w:sz w:val="24"/>
          <w:szCs w:val="24"/>
        </w:rPr>
      </w:pPr>
      <w:r>
        <w:rPr>
          <w:rStyle w:val="Strong"/>
          <w:rFonts w:ascii="Arial" w:hAnsi="Arial" w:cs="Arial"/>
          <w:color w:val="5F9CB5"/>
          <w:sz w:val="24"/>
          <w:szCs w:val="24"/>
        </w:rPr>
        <w:t>Further information &amp; apply</w:t>
      </w:r>
    </w:p>
    <w:p w14:paraId="6954869E" w14:textId="77777777" w:rsidR="003C1E5A" w:rsidRDefault="003C1E5A" w:rsidP="003C1E5A">
      <w:pPr>
        <w:spacing w:before="40" w:after="40" w:line="360" w:lineRule="auto"/>
        <w:rPr>
          <w:rFonts w:ascii="Arial" w:hAnsi="Arial" w:cs="Arial"/>
          <w:color w:val="303030"/>
          <w:sz w:val="21"/>
          <w:szCs w:val="21"/>
        </w:rPr>
      </w:pPr>
      <w:r>
        <w:rPr>
          <w:rFonts w:ascii="Arial" w:hAnsi="Arial" w:cs="Arial"/>
          <w:color w:val="767171"/>
          <w:sz w:val="21"/>
          <w:szCs w:val="21"/>
        </w:rPr>
        <w:t xml:space="preserve">Applicants should complete the internal application form and send Nadine Simons-Weidenmaier </w:t>
      </w:r>
      <w:r>
        <w:rPr>
          <w:rFonts w:ascii="Arial" w:hAnsi="Arial" w:cs="Arial"/>
          <w:color w:val="616161"/>
          <w:sz w:val="21"/>
          <w:szCs w:val="21"/>
        </w:rPr>
        <w:t>(</w:t>
      </w:r>
      <w:hyperlink r:id="rId13" w:history="1">
        <w:r>
          <w:rPr>
            <w:rStyle w:val="Hyperlink"/>
            <w:rFonts w:ascii="Arial" w:hAnsi="Arial" w:cs="Arial"/>
            <w:sz w:val="21"/>
            <w:szCs w:val="21"/>
          </w:rPr>
          <w:t>n.simons-weidenmaier@ucl.ac.uk</w:t>
        </w:r>
      </w:hyperlink>
      <w:r>
        <w:rPr>
          <w:rFonts w:ascii="Arial" w:hAnsi="Arial" w:cs="Arial"/>
          <w:color w:val="616161"/>
          <w:sz w:val="21"/>
          <w:szCs w:val="21"/>
        </w:rPr>
        <w:t xml:space="preserve">) by </w:t>
      </w:r>
      <w:r>
        <w:rPr>
          <w:rFonts w:ascii="Arial" w:hAnsi="Arial" w:cs="Arial"/>
          <w:color w:val="767171"/>
          <w:sz w:val="21"/>
          <w:szCs w:val="21"/>
        </w:rPr>
        <w:t>10am, Tuesday 1</w:t>
      </w:r>
      <w:r>
        <w:rPr>
          <w:rFonts w:ascii="Arial" w:hAnsi="Arial" w:cs="Arial"/>
          <w:color w:val="767171"/>
          <w:sz w:val="21"/>
          <w:szCs w:val="21"/>
          <w:vertAlign w:val="superscript"/>
        </w:rPr>
        <w:t>st</w:t>
      </w:r>
      <w:r>
        <w:rPr>
          <w:rFonts w:ascii="Arial" w:hAnsi="Arial" w:cs="Arial"/>
          <w:color w:val="767171"/>
          <w:sz w:val="21"/>
          <w:szCs w:val="21"/>
        </w:rPr>
        <w:t xml:space="preserve"> November. </w:t>
      </w:r>
    </w:p>
    <w:p w14:paraId="6ABD577A" w14:textId="77777777" w:rsidR="003C1E5A" w:rsidRDefault="003C1E5A" w:rsidP="003C1E5A">
      <w:pPr>
        <w:spacing w:before="40" w:after="40" w:line="360" w:lineRule="auto"/>
        <w:rPr>
          <w:rFonts w:ascii="Arial" w:hAnsi="Arial" w:cs="Arial"/>
          <w:color w:val="616161"/>
          <w:sz w:val="21"/>
          <w:szCs w:val="21"/>
        </w:rPr>
      </w:pPr>
    </w:p>
    <w:p w14:paraId="481182D1" w14:textId="32437317" w:rsidR="00E46B66" w:rsidRDefault="00E46B66" w:rsidP="00E46B66">
      <w:pPr>
        <w:spacing w:before="40" w:after="40" w:line="360" w:lineRule="auto"/>
        <w:rPr>
          <w:rStyle w:val="Strong"/>
          <w:rFonts w:ascii="Arial" w:hAnsi="Arial" w:cs="Arial"/>
          <w:color w:val="5F9CB5"/>
          <w:sz w:val="24"/>
          <w:szCs w:val="24"/>
        </w:rPr>
      </w:pPr>
      <w:r>
        <w:rPr>
          <w:rStyle w:val="Strong"/>
          <w:rFonts w:ascii="Arial" w:hAnsi="Arial" w:cs="Arial"/>
          <w:color w:val="5F9CB5"/>
          <w:sz w:val="24"/>
          <w:szCs w:val="24"/>
        </w:rPr>
        <w:t>Documents</w:t>
      </w:r>
    </w:p>
    <w:p w14:paraId="614882D4" w14:textId="4D9D122F" w:rsidR="003C1E5A" w:rsidRDefault="00E46B66" w:rsidP="00E46B66">
      <w:r>
        <w:rPr>
          <w:rFonts w:ascii="Arial" w:hAnsi="Arial" w:cs="Arial"/>
          <w:color w:val="767171"/>
          <w:sz w:val="21"/>
          <w:szCs w:val="21"/>
        </w:rPr>
        <w:t>BBSRC ALERT22</w:t>
      </w:r>
      <w:r w:rsidR="00B44A0D">
        <w:rPr>
          <w:rFonts w:ascii="Arial" w:hAnsi="Arial" w:cs="Arial"/>
          <w:color w:val="767171"/>
          <w:sz w:val="21"/>
          <w:szCs w:val="21"/>
        </w:rPr>
        <w:t xml:space="preserve"> - </w:t>
      </w:r>
      <w:r>
        <w:rPr>
          <w:rFonts w:ascii="Arial" w:hAnsi="Arial" w:cs="Arial"/>
          <w:color w:val="767171"/>
          <w:sz w:val="21"/>
          <w:szCs w:val="21"/>
        </w:rPr>
        <w:t xml:space="preserve">internal application form </w:t>
      </w:r>
      <w:r w:rsidR="003C1E5A">
        <w:br w:type="page"/>
      </w:r>
    </w:p>
    <w:p w14:paraId="5658C8C0" w14:textId="77777777" w:rsidR="003C1E5A" w:rsidRDefault="003C1E5A" w:rsidP="003C1E5A"/>
    <w:sectPr w:rsidR="003C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6B70"/>
    <w:multiLevelType w:val="hybridMultilevel"/>
    <w:tmpl w:val="F1C23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7084C6A"/>
    <w:multiLevelType w:val="multilevel"/>
    <w:tmpl w:val="84064A54"/>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232620198">
    <w:abstractNumId w:val="0"/>
    <w:lvlOverride w:ilvl="0"/>
    <w:lvlOverride w:ilvl="1"/>
    <w:lvlOverride w:ilvl="2"/>
    <w:lvlOverride w:ilvl="3"/>
    <w:lvlOverride w:ilvl="4"/>
    <w:lvlOverride w:ilvl="5"/>
    <w:lvlOverride w:ilvl="6"/>
    <w:lvlOverride w:ilvl="7"/>
    <w:lvlOverride w:ilvl="8"/>
  </w:num>
  <w:num w:numId="2" w16cid:durableId="160465393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A"/>
    <w:rsid w:val="0003171F"/>
    <w:rsid w:val="003C1E5A"/>
    <w:rsid w:val="005700C6"/>
    <w:rsid w:val="007D592D"/>
    <w:rsid w:val="00B44A0D"/>
    <w:rsid w:val="00C10527"/>
    <w:rsid w:val="00DB4395"/>
    <w:rsid w:val="00E4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BCEB"/>
  <w15:chartTrackingRefBased/>
  <w15:docId w15:val="{DAAACF00-7BAE-4185-8C15-037F5F4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E5A"/>
    <w:rPr>
      <w:color w:val="0563C1"/>
      <w:u w:val="single"/>
    </w:rPr>
  </w:style>
  <w:style w:type="paragraph" w:styleId="ListParagraph">
    <w:name w:val="List Paragraph"/>
    <w:basedOn w:val="Normal"/>
    <w:uiPriority w:val="34"/>
    <w:qFormat/>
    <w:rsid w:val="003C1E5A"/>
    <w:pPr>
      <w:ind w:left="720"/>
    </w:pPr>
  </w:style>
  <w:style w:type="character" w:styleId="Strong">
    <w:name w:val="Strong"/>
    <w:basedOn w:val="DefaultParagraphFont"/>
    <w:uiPriority w:val="22"/>
    <w:qFormat/>
    <w:rsid w:val="003C1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ukri.org%2Fopportunity%2Fpurchase-mid-range-equipment-for-biosciences-research-alert-2022%2F&amp;data=05%7C01%7Cn.simons-weidenmaier%40ucl.ac.uk%7C24e5565ee2cb42b8007108daa78bd7fb%7C1faf88fea9984c5b93c9210a11d9a5c2%7C0%7C0%7C638006516310716854%7CUnknown%7CTWFpbGZsb3d8eyJWIjoiMC4wLjAwMDAiLCJQIjoiV2luMzIiLCJBTiI6Ik1haWwiLCJXVCI6Mn0%3D%7C3000%7C%7C%7C&amp;sdata=iwccDsk5VcOax7veFf%2BCsg%2BRPjE7zf4u7xolg8iAbvU%3D&amp;reserved=0" TargetMode="External"/><Relationship Id="rId13" Type="http://schemas.openxmlformats.org/officeDocument/2006/relationships/hyperlink" Target="mailto:n.simons-weidenmaier@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ukri.org%2Fopportunity%2Fpurchase-mid-range-equipment-for-biosciences-research-alert-2022%2F&amp;data=05%7C01%7Cn.simons-weidenmaier%40ucl.ac.uk%7C24e5565ee2cb42b8007108daa78bd7fb%7C1faf88fea9984c5b93c9210a11d9a5c2%7C0%7C0%7C638006516310873091%7CUnknown%7CTWFpbGZsb3d8eyJWIjoiMC4wLjAwMDAiLCJQIjoiV2luMzIiLCJBTiI6Ik1haWwiLCJXVCI6Mn0%3D%7C3000%7C%7C%7C&amp;sdata=H6%2ByrIkqiCbbkhYLDTiHl70K1BIR7irulkbJXKOqJNk%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ukri.org%2Fcouncils%2Fbbsrc%2Fguidance-for-applicants%2F&amp;data=05%7C01%7Cn.simons-weidenmaier%40ucl.ac.uk%7C24e5565ee2cb42b8007108daa78bd7fb%7C1faf88fea9984c5b93c9210a11d9a5c2%7C0%7C0%7C638006516310716854%7CUnknown%7CTWFpbGZsb3d8eyJWIjoiMC4wLjAwMDAiLCJQIjoiV2luMzIiLCJBTiI6Ik1haWwiLCJXVCI6Mn0%3D%7C3000%7C%7C%7C&amp;sdata=Mls8FlK%2FlMpxLV0QNZMVNOsRrEyGphmfTHqm67QYWwY%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cl.ac.uk/school-life-medical-sciences/about-slms/office-vice-provost-health/research-coordination-office-life-and-medical-sciences-1" TargetMode="External"/><Relationship Id="rId4" Type="http://schemas.openxmlformats.org/officeDocument/2006/relationships/numbering" Target="numbering.xml"/><Relationship Id="rId9" Type="http://schemas.openxmlformats.org/officeDocument/2006/relationships/hyperlink" Target="mailto:n.simons-weidenmaier@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61D0EBAC2E94CAACCF41AFBA07D1D" ma:contentTypeVersion="2" ma:contentTypeDescription="Create a new document." ma:contentTypeScope="" ma:versionID="3d5c634f8c37b4de5d8dc753a4a06e8c">
  <xsd:schema xmlns:xsd="http://www.w3.org/2001/XMLSchema" xmlns:xs="http://www.w3.org/2001/XMLSchema" xmlns:p="http://schemas.microsoft.com/office/2006/metadata/properties" xmlns:ns2="bedbaf03-dc1a-4601-95bf-2c76935525c9" targetNamespace="http://schemas.microsoft.com/office/2006/metadata/properties" ma:root="true" ma:fieldsID="35848824d910c3cb86dcca001a3a1128" ns2:_="">
    <xsd:import namespace="bedbaf03-dc1a-4601-95bf-2c76935525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baf03-dc1a-4601-95bf-2c7693552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B5268-DA0E-4CF5-ABC9-9B664E38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baf03-dc1a-4601-95bf-2c7693552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A9E57-5DD0-49AE-A09D-F8A17A2F0E9B}">
  <ds:schemaRefs>
    <ds:schemaRef ds:uri="http://schemas.microsoft.com/sharepoint/v3/contenttype/forms"/>
  </ds:schemaRefs>
</ds:datastoreItem>
</file>

<file path=customXml/itemProps3.xml><?xml version="1.0" encoding="utf-8"?>
<ds:datastoreItem xmlns:ds="http://schemas.openxmlformats.org/officeDocument/2006/customXml" ds:itemID="{16952F3F-B1CD-4C42-8736-03B2F76EF4E3}">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bedbaf03-dc1a-4601-95bf-2c76935525c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Simons-Weidenmaier, Nadine  Sharell</dc:creator>
  <cp:keywords/>
  <dc:description/>
  <cp:lastModifiedBy>Simons-Weidenmaier, Nadine  Sharell</cp:lastModifiedBy>
  <cp:revision>4</cp:revision>
  <dcterms:created xsi:type="dcterms:W3CDTF">2022-10-06T12:09:00Z</dcterms:created>
  <dcterms:modified xsi:type="dcterms:W3CDTF">2022-10-06T14:29:00Z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e0140e23-e1e1-47dd-8a0d-470dc9281de8</vt:lpwstr>
  </property>
  <property fmtid="{D5CDD505-2E9C-101B-9397-08002B2CF9AE}" pid="3" name="ContentTypeId">
    <vt:lpwstr>0x01010058161D0EBAC2E94CAACCF41AFBA07D1D</vt:lpwstr>
  </property>
</Properties>
</file>