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5A" w:rsidRPr="0075270D" w:rsidRDefault="007A075A" w:rsidP="0076311C">
      <w:pPr>
        <w:spacing w:before="120"/>
        <w:rPr>
          <w:b/>
          <w:sz w:val="32"/>
          <w:szCs w:val="32"/>
        </w:rPr>
      </w:pPr>
      <w:r w:rsidRPr="0075270D">
        <w:rPr>
          <w:b/>
          <w:sz w:val="32"/>
          <w:szCs w:val="32"/>
        </w:rPr>
        <w:t xml:space="preserve">NERC Capital Call 2019 - UCL Internal Oversight Process </w:t>
      </w:r>
    </w:p>
    <w:p w:rsidR="007A075A" w:rsidRPr="0075270D" w:rsidRDefault="007A075A" w:rsidP="007A075A">
      <w:pPr>
        <w:rPr>
          <w:sz w:val="24"/>
          <w:szCs w:val="24"/>
        </w:rPr>
      </w:pPr>
      <w:r w:rsidRPr="0075270D">
        <w:rPr>
          <w:sz w:val="24"/>
          <w:szCs w:val="24"/>
        </w:rPr>
        <w:t xml:space="preserve">NERC is accepting applications for </w:t>
      </w:r>
      <w:hyperlink r:id="rId7" w:history="1">
        <w:r w:rsidRPr="0075270D">
          <w:rPr>
            <w:rStyle w:val="Hyperlink"/>
            <w:sz w:val="24"/>
            <w:szCs w:val="24"/>
          </w:rPr>
          <w:t>Capital Call 2019</w:t>
        </w:r>
      </w:hyperlink>
      <w:r w:rsidR="00B83ADF" w:rsidRPr="0075270D">
        <w:rPr>
          <w:sz w:val="24"/>
          <w:szCs w:val="24"/>
        </w:rPr>
        <w:t xml:space="preserve"> (External deadline: 23 July 2019)</w:t>
      </w:r>
      <w:r w:rsidRPr="0075270D">
        <w:rPr>
          <w:sz w:val="24"/>
          <w:szCs w:val="24"/>
        </w:rPr>
        <w:t xml:space="preserve">. </w:t>
      </w:r>
    </w:p>
    <w:p w:rsidR="007A075A" w:rsidRPr="0075270D" w:rsidRDefault="007A075A" w:rsidP="007A075A">
      <w:pPr>
        <w:rPr>
          <w:sz w:val="24"/>
          <w:szCs w:val="24"/>
        </w:rPr>
      </w:pPr>
      <w:r w:rsidRPr="0075270D">
        <w:rPr>
          <w:sz w:val="24"/>
          <w:szCs w:val="24"/>
        </w:rPr>
        <w:t xml:space="preserve">Divisions/Institutes are not limited by how many bids they can submit to the internal UCL panel, but applicants must have full support from their Division/Institute. </w:t>
      </w:r>
      <w:r w:rsidRPr="0075270D">
        <w:rPr>
          <w:b/>
          <w:sz w:val="24"/>
          <w:szCs w:val="24"/>
        </w:rPr>
        <w:t>Only applications approved by the panel may be submitted to NERC.</w:t>
      </w:r>
      <w:r w:rsidRPr="0075270D">
        <w:rPr>
          <w:sz w:val="24"/>
          <w:szCs w:val="24"/>
        </w:rPr>
        <w:t xml:space="preserve"> Applicants are encouraged to (where possible) submit applications around £150k to allow UCL to submit 2 bids. An applicant may apply for amounts greater than this, however this must show exceptional value for money.</w:t>
      </w:r>
    </w:p>
    <w:p w:rsidR="007A075A" w:rsidRPr="0075270D" w:rsidRDefault="007A075A" w:rsidP="007A075A">
      <w:pPr>
        <w:rPr>
          <w:b/>
          <w:sz w:val="24"/>
          <w:szCs w:val="24"/>
        </w:rPr>
      </w:pPr>
      <w:r w:rsidRPr="0075270D">
        <w:rPr>
          <w:sz w:val="24"/>
          <w:szCs w:val="24"/>
        </w:rPr>
        <w:t xml:space="preserve">Individual investigators may be involved in no more than two proposals submitted to this call and only one of these may be as the lead Principal Investigator. UCL can only submit 2 bids and this includes joint bids where UCL investigators may be a named collaborator. These specifications are outlined by NERC and UCL must adhere to these. Therefore, </w:t>
      </w:r>
      <w:r w:rsidRPr="0075270D">
        <w:rPr>
          <w:b/>
          <w:sz w:val="24"/>
          <w:szCs w:val="24"/>
        </w:rPr>
        <w:t xml:space="preserve">any joint bids must also come through the internal </w:t>
      </w:r>
      <w:r w:rsidR="00533D94">
        <w:rPr>
          <w:b/>
          <w:sz w:val="24"/>
          <w:szCs w:val="24"/>
        </w:rPr>
        <w:t>oversight</w:t>
      </w:r>
      <w:r w:rsidRPr="0075270D">
        <w:rPr>
          <w:b/>
          <w:sz w:val="24"/>
          <w:szCs w:val="24"/>
        </w:rPr>
        <w:t xml:space="preserve"> process. </w:t>
      </w:r>
    </w:p>
    <w:p w:rsidR="00E464B9" w:rsidRDefault="00B83ADF" w:rsidP="007A075A">
      <w:pPr>
        <w:rPr>
          <w:b/>
          <w:sz w:val="24"/>
          <w:szCs w:val="24"/>
        </w:rPr>
      </w:pPr>
      <w:r w:rsidRPr="0075270D">
        <w:rPr>
          <w:sz w:val="24"/>
          <w:szCs w:val="24"/>
        </w:rPr>
        <w:t xml:space="preserve">Applicants must notify </w:t>
      </w:r>
      <w:hyperlink r:id="rId8" w:history="1">
        <w:r w:rsidRPr="0075270D">
          <w:rPr>
            <w:rStyle w:val="Hyperlink"/>
            <w:sz w:val="24"/>
            <w:szCs w:val="24"/>
          </w:rPr>
          <w:t>environment@ucl.ac.uk</w:t>
        </w:r>
      </w:hyperlink>
      <w:r w:rsidRPr="0075270D">
        <w:rPr>
          <w:sz w:val="24"/>
          <w:szCs w:val="24"/>
        </w:rPr>
        <w:t xml:space="preserve"> of their intent to apply and copy in their Director of Division/Institute by </w:t>
      </w:r>
      <w:r w:rsidR="007A075A" w:rsidRPr="0075270D">
        <w:rPr>
          <w:b/>
          <w:sz w:val="24"/>
          <w:szCs w:val="24"/>
        </w:rPr>
        <w:t>Thursday 27 June</w:t>
      </w:r>
      <w:r w:rsidRPr="0075270D">
        <w:rPr>
          <w:sz w:val="24"/>
          <w:szCs w:val="24"/>
        </w:rPr>
        <w:t xml:space="preserve">. Then the applicants must complete </w:t>
      </w:r>
      <w:r w:rsidRPr="00E464B9">
        <w:rPr>
          <w:rStyle w:val="Hyperlink"/>
          <w:color w:val="auto"/>
          <w:sz w:val="24"/>
          <w:szCs w:val="24"/>
          <w:u w:val="none"/>
        </w:rPr>
        <w:t>an expression of interest form</w:t>
      </w:r>
      <w:r w:rsidRPr="00E464B9">
        <w:rPr>
          <w:sz w:val="24"/>
          <w:szCs w:val="24"/>
        </w:rPr>
        <w:t xml:space="preserve"> (maximum 3 pages) demonstrating the need for the capital </w:t>
      </w:r>
      <w:r w:rsidRPr="0075270D">
        <w:rPr>
          <w:sz w:val="24"/>
          <w:szCs w:val="24"/>
        </w:rPr>
        <w:t xml:space="preserve">and how this aligns with NERC strategic priorities (document mirrors the information needed on </w:t>
      </w:r>
      <w:proofErr w:type="spellStart"/>
      <w:r w:rsidRPr="0075270D">
        <w:rPr>
          <w:sz w:val="24"/>
          <w:szCs w:val="24"/>
        </w:rPr>
        <w:t>JeS</w:t>
      </w:r>
      <w:proofErr w:type="spellEnd"/>
      <w:r w:rsidRPr="0075270D">
        <w:rPr>
          <w:sz w:val="24"/>
          <w:szCs w:val="24"/>
        </w:rPr>
        <w:t xml:space="preserve">) and submit it to </w:t>
      </w:r>
      <w:hyperlink r:id="rId9" w:history="1">
        <w:r w:rsidRPr="0075270D">
          <w:rPr>
            <w:rStyle w:val="Hyperlink"/>
            <w:sz w:val="24"/>
            <w:szCs w:val="24"/>
          </w:rPr>
          <w:t>environment@ucl.ac.uk</w:t>
        </w:r>
      </w:hyperlink>
      <w:r w:rsidRPr="0075270D">
        <w:rPr>
          <w:sz w:val="24"/>
          <w:szCs w:val="24"/>
        </w:rPr>
        <w:t xml:space="preserve"> by </w:t>
      </w:r>
      <w:r w:rsidR="007A075A" w:rsidRPr="0075270D">
        <w:rPr>
          <w:b/>
          <w:sz w:val="24"/>
          <w:szCs w:val="24"/>
        </w:rPr>
        <w:t>Monday 1 July</w:t>
      </w:r>
      <w:r w:rsidRPr="0075270D">
        <w:rPr>
          <w:b/>
          <w:sz w:val="24"/>
          <w:szCs w:val="24"/>
        </w:rPr>
        <w:t xml:space="preserve">. </w:t>
      </w:r>
    </w:p>
    <w:p w:rsidR="0075270D" w:rsidRPr="0075270D" w:rsidRDefault="0075270D" w:rsidP="007A075A">
      <w:pPr>
        <w:rPr>
          <w:b/>
          <w:sz w:val="24"/>
          <w:szCs w:val="24"/>
        </w:rPr>
      </w:pPr>
      <w:r w:rsidRPr="0075270D">
        <w:rPr>
          <w:b/>
          <w:sz w:val="24"/>
          <w:szCs w:val="24"/>
        </w:rPr>
        <w:t>Important dates</w:t>
      </w:r>
    </w:p>
    <w:tbl>
      <w:tblPr>
        <w:tblStyle w:val="TableGrid"/>
        <w:tblW w:w="0" w:type="auto"/>
        <w:tblLook w:val="04A0" w:firstRow="1" w:lastRow="0" w:firstColumn="1" w:lastColumn="0" w:noHBand="0" w:noVBand="1"/>
      </w:tblPr>
      <w:tblGrid>
        <w:gridCol w:w="2547"/>
        <w:gridCol w:w="6469"/>
      </w:tblGrid>
      <w:tr w:rsidR="0075270D" w:rsidTr="0075270D">
        <w:tc>
          <w:tcPr>
            <w:tcW w:w="2547" w:type="dxa"/>
          </w:tcPr>
          <w:p w:rsidR="0075270D" w:rsidRDefault="0075270D" w:rsidP="007A075A">
            <w:pPr>
              <w:rPr>
                <w:sz w:val="24"/>
                <w:szCs w:val="24"/>
              </w:rPr>
            </w:pPr>
            <w:r>
              <w:rPr>
                <w:sz w:val="24"/>
                <w:szCs w:val="24"/>
              </w:rPr>
              <w:t>Thursday 27 June</w:t>
            </w:r>
          </w:p>
        </w:tc>
        <w:tc>
          <w:tcPr>
            <w:tcW w:w="6469" w:type="dxa"/>
          </w:tcPr>
          <w:p w:rsidR="0075270D" w:rsidRDefault="0075270D" w:rsidP="0075270D">
            <w:pPr>
              <w:rPr>
                <w:sz w:val="24"/>
                <w:szCs w:val="24"/>
              </w:rPr>
            </w:pPr>
            <w:r>
              <w:rPr>
                <w:sz w:val="24"/>
                <w:szCs w:val="24"/>
              </w:rPr>
              <w:t>N</w:t>
            </w:r>
            <w:r w:rsidRPr="0075270D">
              <w:rPr>
                <w:sz w:val="24"/>
                <w:szCs w:val="24"/>
              </w:rPr>
              <w:t xml:space="preserve">otify </w:t>
            </w:r>
            <w:hyperlink r:id="rId10" w:history="1">
              <w:r w:rsidRPr="002B1B6F">
                <w:rPr>
                  <w:rStyle w:val="Hyperlink"/>
                  <w:sz w:val="24"/>
                  <w:szCs w:val="24"/>
                </w:rPr>
                <w:t>environment@ucl.ac.uk</w:t>
              </w:r>
            </w:hyperlink>
            <w:r>
              <w:rPr>
                <w:sz w:val="24"/>
                <w:szCs w:val="24"/>
              </w:rPr>
              <w:t xml:space="preserve"> </w:t>
            </w:r>
            <w:r w:rsidRPr="0075270D">
              <w:rPr>
                <w:sz w:val="24"/>
                <w:szCs w:val="24"/>
              </w:rPr>
              <w:t xml:space="preserve">of </w:t>
            </w:r>
            <w:r>
              <w:rPr>
                <w:sz w:val="24"/>
                <w:szCs w:val="24"/>
              </w:rPr>
              <w:t>your</w:t>
            </w:r>
            <w:r w:rsidRPr="0075270D">
              <w:rPr>
                <w:sz w:val="24"/>
                <w:szCs w:val="24"/>
              </w:rPr>
              <w:t xml:space="preserve"> intent to apply</w:t>
            </w:r>
          </w:p>
        </w:tc>
      </w:tr>
      <w:tr w:rsidR="0075270D" w:rsidTr="0075270D">
        <w:tc>
          <w:tcPr>
            <w:tcW w:w="2547" w:type="dxa"/>
          </w:tcPr>
          <w:p w:rsidR="0075270D" w:rsidRDefault="0075270D" w:rsidP="007A075A">
            <w:pPr>
              <w:rPr>
                <w:sz w:val="24"/>
                <w:szCs w:val="24"/>
              </w:rPr>
            </w:pPr>
            <w:r>
              <w:rPr>
                <w:sz w:val="24"/>
                <w:szCs w:val="24"/>
              </w:rPr>
              <w:t>Monday 1 July</w:t>
            </w:r>
          </w:p>
        </w:tc>
        <w:tc>
          <w:tcPr>
            <w:tcW w:w="6469" w:type="dxa"/>
          </w:tcPr>
          <w:p w:rsidR="0075270D" w:rsidRDefault="0075270D" w:rsidP="0075270D">
            <w:pPr>
              <w:rPr>
                <w:sz w:val="24"/>
                <w:szCs w:val="24"/>
              </w:rPr>
            </w:pPr>
            <w:r>
              <w:rPr>
                <w:sz w:val="24"/>
                <w:szCs w:val="24"/>
              </w:rPr>
              <w:t xml:space="preserve">Submit </w:t>
            </w:r>
            <w:proofErr w:type="spellStart"/>
            <w:r>
              <w:rPr>
                <w:sz w:val="24"/>
                <w:szCs w:val="24"/>
              </w:rPr>
              <w:t>EoI</w:t>
            </w:r>
            <w:proofErr w:type="spellEnd"/>
            <w:r>
              <w:rPr>
                <w:sz w:val="24"/>
                <w:szCs w:val="24"/>
              </w:rPr>
              <w:t xml:space="preserve"> form to </w:t>
            </w:r>
            <w:hyperlink r:id="rId11" w:history="1">
              <w:r w:rsidRPr="002B1B6F">
                <w:rPr>
                  <w:rStyle w:val="Hyperlink"/>
                  <w:sz w:val="24"/>
                  <w:szCs w:val="24"/>
                </w:rPr>
                <w:t>environment@ucl.ac.uk</w:t>
              </w:r>
            </w:hyperlink>
            <w:r>
              <w:rPr>
                <w:sz w:val="24"/>
                <w:szCs w:val="24"/>
              </w:rPr>
              <w:t xml:space="preserve"> </w:t>
            </w:r>
            <w:r w:rsidRPr="0075270D">
              <w:rPr>
                <w:sz w:val="24"/>
                <w:szCs w:val="24"/>
              </w:rPr>
              <w:t xml:space="preserve">  </w:t>
            </w:r>
            <w:r>
              <w:rPr>
                <w:sz w:val="24"/>
                <w:szCs w:val="24"/>
              </w:rPr>
              <w:t xml:space="preserve"> </w:t>
            </w:r>
          </w:p>
        </w:tc>
      </w:tr>
      <w:tr w:rsidR="0075270D" w:rsidTr="0075270D">
        <w:tc>
          <w:tcPr>
            <w:tcW w:w="2547" w:type="dxa"/>
          </w:tcPr>
          <w:p w:rsidR="0075270D" w:rsidRDefault="0075270D" w:rsidP="007A075A">
            <w:pPr>
              <w:rPr>
                <w:sz w:val="24"/>
                <w:szCs w:val="24"/>
              </w:rPr>
            </w:pPr>
            <w:r w:rsidRPr="0075270D">
              <w:rPr>
                <w:sz w:val="24"/>
                <w:szCs w:val="24"/>
              </w:rPr>
              <w:t>Friday 5 July</w:t>
            </w:r>
          </w:p>
        </w:tc>
        <w:tc>
          <w:tcPr>
            <w:tcW w:w="6469" w:type="dxa"/>
          </w:tcPr>
          <w:p w:rsidR="0075270D" w:rsidRDefault="0075270D" w:rsidP="007A075A">
            <w:pPr>
              <w:rPr>
                <w:sz w:val="24"/>
                <w:szCs w:val="24"/>
              </w:rPr>
            </w:pPr>
            <w:r>
              <w:rPr>
                <w:sz w:val="24"/>
                <w:szCs w:val="24"/>
              </w:rPr>
              <w:t>UCL internal panel meeting and decision</w:t>
            </w:r>
          </w:p>
        </w:tc>
      </w:tr>
      <w:tr w:rsidR="0075270D" w:rsidTr="0075270D">
        <w:tc>
          <w:tcPr>
            <w:tcW w:w="2547" w:type="dxa"/>
          </w:tcPr>
          <w:p w:rsidR="0075270D" w:rsidRDefault="0075270D" w:rsidP="007A075A">
            <w:pPr>
              <w:rPr>
                <w:sz w:val="24"/>
                <w:szCs w:val="24"/>
              </w:rPr>
            </w:pPr>
            <w:r w:rsidRPr="0075270D">
              <w:rPr>
                <w:sz w:val="24"/>
                <w:szCs w:val="24"/>
              </w:rPr>
              <w:t>Tuesday 23 July</w:t>
            </w:r>
          </w:p>
        </w:tc>
        <w:tc>
          <w:tcPr>
            <w:tcW w:w="6469" w:type="dxa"/>
          </w:tcPr>
          <w:p w:rsidR="0075270D" w:rsidRDefault="0075270D" w:rsidP="007A075A">
            <w:pPr>
              <w:rPr>
                <w:sz w:val="24"/>
                <w:szCs w:val="24"/>
              </w:rPr>
            </w:pPr>
            <w:r w:rsidRPr="0075270D">
              <w:rPr>
                <w:sz w:val="24"/>
                <w:szCs w:val="24"/>
              </w:rPr>
              <w:t>NERC Deadline</w:t>
            </w:r>
          </w:p>
        </w:tc>
      </w:tr>
    </w:tbl>
    <w:p w:rsidR="0075270D" w:rsidRPr="00E464B9" w:rsidRDefault="00E464B9" w:rsidP="00E464B9">
      <w:pPr>
        <w:spacing w:before="240"/>
        <w:rPr>
          <w:b/>
          <w:sz w:val="24"/>
          <w:szCs w:val="24"/>
        </w:rPr>
      </w:pPr>
      <w:r w:rsidRPr="00E464B9">
        <w:rPr>
          <w:b/>
          <w:sz w:val="24"/>
          <w:szCs w:val="24"/>
        </w:rPr>
        <w:t>Scope</w:t>
      </w:r>
    </w:p>
    <w:p w:rsidR="00E464B9" w:rsidRPr="00E464B9" w:rsidRDefault="00E464B9" w:rsidP="00E464B9">
      <w:pPr>
        <w:rPr>
          <w:sz w:val="24"/>
          <w:szCs w:val="24"/>
        </w:rPr>
      </w:pPr>
      <w:r w:rsidRPr="00E464B9">
        <w:rPr>
          <w:sz w:val="24"/>
          <w:szCs w:val="24"/>
        </w:rPr>
        <w:t>NERC is inviting proposals for capital assets which</w:t>
      </w:r>
    </w:p>
    <w:p w:rsidR="00E464B9" w:rsidRPr="00E464B9" w:rsidRDefault="00E464B9" w:rsidP="006373B8">
      <w:pPr>
        <w:spacing w:line="240" w:lineRule="auto"/>
        <w:rPr>
          <w:sz w:val="24"/>
          <w:szCs w:val="24"/>
        </w:rPr>
      </w:pPr>
      <w:r w:rsidRPr="00E464B9">
        <w:rPr>
          <w:sz w:val="24"/>
          <w:szCs w:val="24"/>
        </w:rPr>
        <w:t xml:space="preserve">• </w:t>
      </w:r>
      <w:proofErr w:type="gramStart"/>
      <w:r w:rsidRPr="00E464B9">
        <w:rPr>
          <w:sz w:val="24"/>
          <w:szCs w:val="24"/>
        </w:rPr>
        <w:t>fit</w:t>
      </w:r>
      <w:proofErr w:type="gramEnd"/>
      <w:r w:rsidRPr="00E464B9">
        <w:rPr>
          <w:sz w:val="24"/>
          <w:szCs w:val="24"/>
        </w:rPr>
        <w:t xml:space="preserve"> </w:t>
      </w:r>
      <w:r>
        <w:rPr>
          <w:sz w:val="24"/>
          <w:szCs w:val="24"/>
        </w:rPr>
        <w:t>NERC’s</w:t>
      </w:r>
      <w:r w:rsidRPr="00E464B9">
        <w:rPr>
          <w:sz w:val="24"/>
          <w:szCs w:val="24"/>
        </w:rPr>
        <w:t xml:space="preserve"> definition for capital</w:t>
      </w:r>
      <w:r w:rsidR="006373B8">
        <w:rPr>
          <w:sz w:val="24"/>
          <w:szCs w:val="24"/>
        </w:rPr>
        <w:t>:</w:t>
      </w:r>
      <w:r w:rsidRPr="00E464B9">
        <w:rPr>
          <w:sz w:val="24"/>
          <w:szCs w:val="24"/>
        </w:rPr>
        <w:t xml:space="preserve"> asset</w:t>
      </w:r>
      <w:r w:rsidR="00533D94">
        <w:rPr>
          <w:sz w:val="24"/>
          <w:szCs w:val="24"/>
        </w:rPr>
        <w:t>s that have</w:t>
      </w:r>
      <w:r w:rsidRPr="00E464B9">
        <w:rPr>
          <w:sz w:val="24"/>
          <w:szCs w:val="24"/>
        </w:rPr>
        <w:t xml:space="preserve"> a useful life</w:t>
      </w:r>
      <w:r w:rsidRPr="00E464B9">
        <w:rPr>
          <w:sz w:val="24"/>
          <w:szCs w:val="24"/>
        </w:rPr>
        <w:t xml:space="preserve"> </w:t>
      </w:r>
      <w:r w:rsidRPr="00E464B9">
        <w:rPr>
          <w:sz w:val="24"/>
          <w:szCs w:val="24"/>
        </w:rPr>
        <w:t>e</w:t>
      </w:r>
      <w:r w:rsidR="00533D94">
        <w:rPr>
          <w:sz w:val="24"/>
          <w:szCs w:val="24"/>
        </w:rPr>
        <w:t>xceeding one year and that cost</w:t>
      </w:r>
      <w:r w:rsidRPr="00E464B9">
        <w:rPr>
          <w:sz w:val="24"/>
          <w:szCs w:val="24"/>
        </w:rPr>
        <w:t xml:space="preserve"> more than £10,000. An asset can be anything from</w:t>
      </w:r>
      <w:r w:rsidRPr="00E464B9">
        <w:rPr>
          <w:sz w:val="24"/>
          <w:szCs w:val="24"/>
        </w:rPr>
        <w:t xml:space="preserve"> </w:t>
      </w:r>
      <w:r w:rsidRPr="00E464B9">
        <w:rPr>
          <w:sz w:val="24"/>
          <w:szCs w:val="24"/>
        </w:rPr>
        <w:t>equipment to buildings, from IT software to s</w:t>
      </w:r>
      <w:r w:rsidRPr="00E464B9">
        <w:rPr>
          <w:sz w:val="24"/>
          <w:szCs w:val="24"/>
        </w:rPr>
        <w:t xml:space="preserve">upercomputers. </w:t>
      </w:r>
      <w:bookmarkStart w:id="0" w:name="_GoBack"/>
      <w:bookmarkEnd w:id="0"/>
    </w:p>
    <w:p w:rsidR="00E464B9" w:rsidRPr="00E464B9" w:rsidRDefault="00E464B9" w:rsidP="006373B8">
      <w:pPr>
        <w:spacing w:line="240" w:lineRule="auto"/>
        <w:rPr>
          <w:sz w:val="24"/>
          <w:szCs w:val="24"/>
        </w:rPr>
      </w:pPr>
      <w:r w:rsidRPr="00E464B9">
        <w:rPr>
          <w:sz w:val="24"/>
          <w:szCs w:val="24"/>
        </w:rPr>
        <w:t>• support NERC’s environmental science research remit</w:t>
      </w:r>
    </w:p>
    <w:p w:rsidR="00E464B9" w:rsidRPr="00E464B9" w:rsidRDefault="00E464B9" w:rsidP="006373B8">
      <w:pPr>
        <w:spacing w:line="240" w:lineRule="auto"/>
        <w:rPr>
          <w:sz w:val="24"/>
          <w:szCs w:val="24"/>
        </w:rPr>
      </w:pPr>
      <w:r w:rsidRPr="00E464B9">
        <w:rPr>
          <w:sz w:val="24"/>
          <w:szCs w:val="24"/>
        </w:rPr>
        <w:t>• provide ongoing national capability to the UK science community</w:t>
      </w:r>
    </w:p>
    <w:p w:rsidR="00E464B9" w:rsidRPr="00E464B9" w:rsidRDefault="00E464B9" w:rsidP="006373B8">
      <w:pPr>
        <w:spacing w:line="240" w:lineRule="auto"/>
        <w:rPr>
          <w:sz w:val="24"/>
          <w:szCs w:val="24"/>
        </w:rPr>
      </w:pPr>
      <w:r w:rsidRPr="00E464B9">
        <w:rPr>
          <w:sz w:val="24"/>
          <w:szCs w:val="24"/>
        </w:rPr>
        <w:t>• have the potential to stimulate innovation and economic impact</w:t>
      </w:r>
    </w:p>
    <w:p w:rsidR="006373B8" w:rsidRDefault="00E464B9" w:rsidP="006373B8">
      <w:pPr>
        <w:spacing w:line="240" w:lineRule="auto"/>
        <w:rPr>
          <w:sz w:val="24"/>
          <w:szCs w:val="24"/>
        </w:rPr>
      </w:pPr>
      <w:r w:rsidRPr="00E464B9">
        <w:rPr>
          <w:sz w:val="24"/>
          <w:szCs w:val="24"/>
        </w:rPr>
        <w:t xml:space="preserve">• will create/build on a new capability rather than simply maintaining </w:t>
      </w:r>
      <w:r>
        <w:rPr>
          <w:sz w:val="24"/>
          <w:szCs w:val="24"/>
        </w:rPr>
        <w:t xml:space="preserve">or duplicating an </w:t>
      </w:r>
      <w:r w:rsidRPr="00E464B9">
        <w:rPr>
          <w:sz w:val="24"/>
          <w:szCs w:val="24"/>
        </w:rPr>
        <w:t>existing capability.</w:t>
      </w:r>
    </w:p>
    <w:p w:rsidR="0075270D" w:rsidRPr="0075270D" w:rsidRDefault="00E464B9" w:rsidP="007A075A">
      <w:pPr>
        <w:rPr>
          <w:sz w:val="24"/>
          <w:szCs w:val="24"/>
        </w:rPr>
      </w:pPr>
      <w:r w:rsidRPr="00E464B9">
        <w:rPr>
          <w:sz w:val="24"/>
          <w:szCs w:val="24"/>
        </w:rPr>
        <w:t xml:space="preserve">Further information on the call can be found in </w:t>
      </w:r>
      <w:hyperlink r:id="rId12" w:history="1">
        <w:r w:rsidRPr="005379E1">
          <w:rPr>
            <w:rStyle w:val="Hyperlink"/>
            <w:sz w:val="24"/>
            <w:szCs w:val="24"/>
          </w:rPr>
          <w:t>the Announcement of Opportunity document</w:t>
        </w:r>
      </w:hyperlink>
      <w:r w:rsidRPr="00E464B9">
        <w:rPr>
          <w:sz w:val="24"/>
          <w:szCs w:val="24"/>
        </w:rPr>
        <w:t xml:space="preserve">. Please contact </w:t>
      </w:r>
      <w:r>
        <w:rPr>
          <w:sz w:val="24"/>
          <w:szCs w:val="24"/>
        </w:rPr>
        <w:t>Dr Evi Tsaliki (</w:t>
      </w:r>
      <w:hyperlink r:id="rId13" w:history="1">
        <w:r w:rsidRPr="002B1B6F">
          <w:rPr>
            <w:rStyle w:val="Hyperlink"/>
            <w:sz w:val="24"/>
            <w:szCs w:val="24"/>
          </w:rPr>
          <w:t>e.tsaliki@ucl.ac.uk</w:t>
        </w:r>
      </w:hyperlink>
      <w:r>
        <w:rPr>
          <w:sz w:val="24"/>
          <w:szCs w:val="24"/>
        </w:rPr>
        <w:t>)</w:t>
      </w:r>
      <w:r w:rsidRPr="00E464B9">
        <w:rPr>
          <w:sz w:val="24"/>
          <w:szCs w:val="24"/>
        </w:rPr>
        <w:t xml:space="preserve"> if you have any queries.</w:t>
      </w:r>
    </w:p>
    <w:sectPr w:rsidR="0075270D" w:rsidRPr="0075270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0D" w:rsidRDefault="0075270D" w:rsidP="0075270D">
      <w:pPr>
        <w:spacing w:after="0" w:line="240" w:lineRule="auto"/>
      </w:pPr>
      <w:r>
        <w:separator/>
      </w:r>
    </w:p>
  </w:endnote>
  <w:endnote w:type="continuationSeparator" w:id="0">
    <w:p w:rsidR="0075270D" w:rsidRDefault="0075270D" w:rsidP="0075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0D" w:rsidRDefault="0075270D" w:rsidP="0075270D">
      <w:pPr>
        <w:spacing w:after="0" w:line="240" w:lineRule="auto"/>
      </w:pPr>
      <w:r>
        <w:separator/>
      </w:r>
    </w:p>
  </w:footnote>
  <w:footnote w:type="continuationSeparator" w:id="0">
    <w:p w:rsidR="0075270D" w:rsidRDefault="0075270D" w:rsidP="0075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0D" w:rsidRDefault="006373B8">
    <w:pPr>
      <w:pStyle w:val="Header"/>
    </w:pPr>
    <w:bookmarkStart w:id="1" w:name="_MacBuGuideStaticData_560V"/>
    <w:bookmarkStart w:id="2" w:name="_MacBuGuideStaticData_11280V"/>
    <w:bookmarkStart w:id="3" w:name="_MacBuGuideStaticData_2230H"/>
    <w:bookmarkStart w:id="4" w:name="_MacBuGuideStaticData_1010H"/>
    <w:r>
      <w:rPr>
        <w:noProof/>
        <w:lang w:eastAsia="en-GB"/>
      </w:rPr>
      <w:drawing>
        <wp:anchor distT="0" distB="0" distL="114300" distR="114300" simplePos="0" relativeHeight="251659264" behindDoc="0" locked="0" layoutInCell="1" allowOverlap="1" wp14:anchorId="3543755F" wp14:editId="77FA9BD8">
          <wp:simplePos x="0" y="0"/>
          <wp:positionH relativeFrom="page">
            <wp:posOffset>63500</wp:posOffset>
          </wp:positionH>
          <wp:positionV relativeFrom="topMargin">
            <wp:posOffset>453390</wp:posOffset>
          </wp:positionV>
          <wp:extent cx="7595870" cy="80264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2857500" cy="584200"/>
          <wp:effectExtent l="0" t="0" r="0" b="6350"/>
          <wp:docPr id="1" name="Picture 1" descr="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84200"/>
                  </a:xfrm>
                  <a:prstGeom prst="rect">
                    <a:avLst/>
                  </a:prstGeom>
                  <a:noFill/>
                  <a:ln>
                    <a:noFill/>
                  </a:ln>
                </pic:spPr>
              </pic:pic>
            </a:graphicData>
          </a:graphic>
        </wp:inline>
      </w:drawing>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1660"/>
    <w:multiLevelType w:val="hybridMultilevel"/>
    <w:tmpl w:val="2D0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5A"/>
    <w:rsid w:val="00533D94"/>
    <w:rsid w:val="005379E1"/>
    <w:rsid w:val="006373B8"/>
    <w:rsid w:val="00654883"/>
    <w:rsid w:val="0075270D"/>
    <w:rsid w:val="0076311C"/>
    <w:rsid w:val="007A075A"/>
    <w:rsid w:val="00B83ADF"/>
    <w:rsid w:val="00E4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7A1E"/>
  <w15:chartTrackingRefBased/>
  <w15:docId w15:val="{5148867A-BA86-4439-BD70-6B7AE3E9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75A"/>
    <w:rPr>
      <w:color w:val="0563C1" w:themeColor="hyperlink"/>
      <w:u w:val="single"/>
    </w:rPr>
  </w:style>
  <w:style w:type="paragraph" w:styleId="Header">
    <w:name w:val="header"/>
    <w:basedOn w:val="Normal"/>
    <w:link w:val="HeaderChar"/>
    <w:uiPriority w:val="99"/>
    <w:unhideWhenUsed/>
    <w:rsid w:val="00752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70D"/>
  </w:style>
  <w:style w:type="paragraph" w:styleId="Footer">
    <w:name w:val="footer"/>
    <w:basedOn w:val="Normal"/>
    <w:link w:val="FooterChar"/>
    <w:uiPriority w:val="99"/>
    <w:unhideWhenUsed/>
    <w:rsid w:val="00752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70D"/>
  </w:style>
  <w:style w:type="table" w:styleId="TableGrid">
    <w:name w:val="Table Grid"/>
    <w:basedOn w:val="TableNormal"/>
    <w:uiPriority w:val="39"/>
    <w:rsid w:val="0075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ucl.ac.uk" TargetMode="External"/><Relationship Id="rId13" Type="http://schemas.openxmlformats.org/officeDocument/2006/relationships/hyperlink" Target="mailto:e.tsaliki@ucl.ac.uk" TargetMode="External"/><Relationship Id="rId3" Type="http://schemas.openxmlformats.org/officeDocument/2006/relationships/settings" Target="settings.xml"/><Relationship Id="rId7" Type="http://schemas.openxmlformats.org/officeDocument/2006/relationships/hyperlink" Target="https://nerc.ukri.org/funding/available/capital/call2019/" TargetMode="External"/><Relationship Id="rId12" Type="http://schemas.openxmlformats.org/officeDocument/2006/relationships/hyperlink" Target="https://nerc.ukri.org/funding/available/capital/call2019/a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vironment@uc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vironment@ucl.ac.uk" TargetMode="External"/><Relationship Id="rId4" Type="http://schemas.openxmlformats.org/officeDocument/2006/relationships/webSettings" Target="webSettings.xml"/><Relationship Id="rId9" Type="http://schemas.openxmlformats.org/officeDocument/2006/relationships/hyperlink" Target="mailto:environment@ucl.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Tsaliki</dc:creator>
  <cp:keywords/>
  <dc:description/>
  <cp:lastModifiedBy>Evi Tsaliki</cp:lastModifiedBy>
  <cp:revision>7</cp:revision>
  <dcterms:created xsi:type="dcterms:W3CDTF">2019-06-19T13:45:00Z</dcterms:created>
  <dcterms:modified xsi:type="dcterms:W3CDTF">2019-06-19T14:06:00Z</dcterms:modified>
</cp:coreProperties>
</file>