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9DB36" w14:textId="4EF07925" w:rsidR="007C6236" w:rsidRPr="007C6236" w:rsidRDefault="007C6236" w:rsidP="007C6236">
      <w:pPr>
        <w:spacing w:after="0"/>
        <w:jc w:val="center"/>
        <w:rPr>
          <w:rFonts w:ascii="Arial" w:hAnsi="Arial" w:cs="Arial"/>
          <w:b/>
          <w:sz w:val="24"/>
        </w:rPr>
      </w:pPr>
      <w:r>
        <w:rPr>
          <w:rFonts w:ascii="Arial" w:hAnsi="Arial" w:cs="Arial"/>
          <w:b/>
          <w:sz w:val="24"/>
        </w:rPr>
        <w:t>BBSRC</w:t>
      </w:r>
      <w:r w:rsidR="00EA2E51">
        <w:rPr>
          <w:rFonts w:ascii="Arial" w:hAnsi="Arial" w:cs="Arial"/>
          <w:b/>
          <w:sz w:val="24"/>
        </w:rPr>
        <w:t>/EPSRC/MRC/NERC-</w:t>
      </w:r>
      <w:r>
        <w:rPr>
          <w:rFonts w:ascii="Arial" w:hAnsi="Arial" w:cs="Arial"/>
          <w:b/>
          <w:sz w:val="24"/>
        </w:rPr>
        <w:t xml:space="preserve"> </w:t>
      </w:r>
      <w:r w:rsidR="00EA2E51" w:rsidRPr="00EA2E51">
        <w:rPr>
          <w:rFonts w:ascii="Arial" w:hAnsi="Arial" w:cs="Arial"/>
          <w:b/>
          <w:sz w:val="24"/>
        </w:rPr>
        <w:t xml:space="preserve">Engineering biology research, </w:t>
      </w:r>
      <w:r w:rsidR="00B01C6D" w:rsidRPr="00EA2E51">
        <w:rPr>
          <w:rFonts w:ascii="Arial" w:hAnsi="Arial" w:cs="Arial"/>
          <w:b/>
          <w:sz w:val="24"/>
        </w:rPr>
        <w:t>community,</w:t>
      </w:r>
      <w:r w:rsidR="00EA2E51" w:rsidRPr="00EA2E51">
        <w:rPr>
          <w:rFonts w:ascii="Arial" w:hAnsi="Arial" w:cs="Arial"/>
          <w:b/>
          <w:sz w:val="24"/>
        </w:rPr>
        <w:t xml:space="preserve"> and capacity development</w:t>
      </w:r>
      <w:r w:rsidR="00EA2E51">
        <w:rPr>
          <w:rFonts w:ascii="Arial" w:hAnsi="Arial" w:cs="Arial"/>
          <w:b/>
          <w:sz w:val="24"/>
        </w:rPr>
        <w:t xml:space="preserve"> – Transition Awards</w:t>
      </w:r>
    </w:p>
    <w:p w14:paraId="212B8EB2" w14:textId="77777777" w:rsidR="007C6236" w:rsidRPr="00637900" w:rsidRDefault="00B8024C" w:rsidP="007C6236">
      <w:pPr>
        <w:spacing w:after="0"/>
        <w:jc w:val="center"/>
        <w:rPr>
          <w:rFonts w:ascii="Arial" w:hAnsi="Arial" w:cs="Arial"/>
          <w:b/>
          <w:i/>
          <w:sz w:val="24"/>
        </w:rPr>
      </w:pPr>
      <w:r>
        <w:rPr>
          <w:rFonts w:ascii="Arial" w:hAnsi="Arial" w:cs="Arial"/>
          <w:b/>
          <w:i/>
          <w:sz w:val="24"/>
        </w:rPr>
        <w:t>UCL internal</w:t>
      </w:r>
      <w:r w:rsidR="007C6236" w:rsidRPr="00637900">
        <w:rPr>
          <w:rFonts w:ascii="Arial" w:hAnsi="Arial" w:cs="Arial"/>
          <w:b/>
          <w:i/>
          <w:sz w:val="24"/>
        </w:rPr>
        <w:t xml:space="preserve"> review process</w:t>
      </w:r>
    </w:p>
    <w:p w14:paraId="1F0E01AE" w14:textId="77777777" w:rsidR="007C6236" w:rsidRDefault="007C6236" w:rsidP="007C6236">
      <w:pPr>
        <w:spacing w:after="0"/>
        <w:rPr>
          <w:rFonts w:ascii="Arial" w:hAnsi="Arial" w:cs="Arial"/>
        </w:rPr>
      </w:pPr>
    </w:p>
    <w:p w14:paraId="776340D5" w14:textId="02B3BEF5" w:rsidR="007C6236" w:rsidRPr="007C6236" w:rsidRDefault="00637900" w:rsidP="00637900">
      <w:pPr>
        <w:spacing w:after="0" w:line="240" w:lineRule="auto"/>
        <w:rPr>
          <w:rFonts w:ascii="Arial" w:hAnsi="Arial" w:cs="Arial"/>
        </w:rPr>
      </w:pPr>
      <w:r w:rsidRPr="007C6236">
        <w:rPr>
          <w:rFonts w:ascii="Arial" w:hAnsi="Arial" w:cs="Arial"/>
        </w:rPr>
        <w:t xml:space="preserve">Interested applicants should read the full scope and eligibility criteria on the </w:t>
      </w:r>
      <w:hyperlink r:id="rId7" w:history="1">
        <w:r w:rsidRPr="00235D8A">
          <w:rPr>
            <w:rStyle w:val="Hyperlink"/>
            <w:rFonts w:ascii="Arial" w:hAnsi="Arial" w:cs="Arial"/>
          </w:rPr>
          <w:t>call webpages</w:t>
        </w:r>
      </w:hyperlink>
      <w:r>
        <w:rPr>
          <w:rFonts w:ascii="Arial" w:hAnsi="Arial" w:cs="Arial"/>
        </w:rPr>
        <w:t>.</w:t>
      </w:r>
    </w:p>
    <w:p w14:paraId="35BB164D" w14:textId="77777777" w:rsidR="007C6236" w:rsidRPr="007C6236" w:rsidRDefault="007C6236" w:rsidP="00637900">
      <w:pPr>
        <w:spacing w:after="0" w:line="240" w:lineRule="auto"/>
        <w:jc w:val="center"/>
        <w:rPr>
          <w:rFonts w:ascii="Arial" w:hAnsi="Arial" w:cs="Arial"/>
          <w:b/>
        </w:rPr>
      </w:pPr>
    </w:p>
    <w:tbl>
      <w:tblPr>
        <w:tblW w:w="0" w:type="auto"/>
        <w:tblCellMar>
          <w:left w:w="0" w:type="dxa"/>
          <w:right w:w="0" w:type="dxa"/>
        </w:tblCellMar>
        <w:tblLook w:val="04A0" w:firstRow="1" w:lastRow="0" w:firstColumn="1" w:lastColumn="0" w:noHBand="0" w:noVBand="1"/>
      </w:tblPr>
      <w:tblGrid>
        <w:gridCol w:w="5944"/>
        <w:gridCol w:w="3674"/>
      </w:tblGrid>
      <w:tr w:rsidR="00B8024C" w:rsidRPr="00B8024C" w14:paraId="4A4DEDD1" w14:textId="77777777" w:rsidTr="00EA2E51">
        <w:tc>
          <w:tcPr>
            <w:tcW w:w="59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53699A" w14:textId="77777777" w:rsidR="00B8024C" w:rsidRPr="00B8024C" w:rsidRDefault="00B8024C" w:rsidP="00B8024C">
            <w:pPr>
              <w:spacing w:after="0" w:line="240" w:lineRule="auto"/>
              <w:rPr>
                <w:rFonts w:cs="Calibri"/>
                <w:lang w:eastAsia="en-GB"/>
              </w:rPr>
            </w:pPr>
            <w:r w:rsidRPr="00B8024C">
              <w:rPr>
                <w:rFonts w:ascii="Arial" w:hAnsi="Arial" w:cs="Arial"/>
                <w:lang w:eastAsia="en-GB"/>
              </w:rPr>
              <w:t>UCL internal EOI deadline </w:t>
            </w:r>
          </w:p>
        </w:tc>
        <w:tc>
          <w:tcPr>
            <w:tcW w:w="36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072CC9" w14:textId="3CF27BAA" w:rsidR="00B8024C" w:rsidRPr="00B04C52" w:rsidRDefault="00EA2E51" w:rsidP="00B8024C">
            <w:pPr>
              <w:spacing w:after="0" w:line="240" w:lineRule="auto"/>
              <w:rPr>
                <w:rFonts w:ascii="Arial" w:hAnsi="Arial" w:cs="Arial"/>
                <w:lang w:eastAsia="en-GB"/>
              </w:rPr>
            </w:pPr>
            <w:r>
              <w:rPr>
                <w:rFonts w:ascii="Arial" w:hAnsi="Arial" w:cs="Arial"/>
                <w:lang w:eastAsia="en-GB"/>
              </w:rPr>
              <w:t>Thursday 12</w:t>
            </w:r>
            <w:r w:rsidRPr="00EA2E51">
              <w:rPr>
                <w:rFonts w:ascii="Arial" w:hAnsi="Arial" w:cs="Arial"/>
                <w:vertAlign w:val="superscript"/>
                <w:lang w:eastAsia="en-GB"/>
              </w:rPr>
              <w:t>th</w:t>
            </w:r>
            <w:r>
              <w:rPr>
                <w:rFonts w:ascii="Arial" w:hAnsi="Arial" w:cs="Arial"/>
                <w:lang w:eastAsia="en-GB"/>
              </w:rPr>
              <w:t xml:space="preserve"> August at 11am</w:t>
            </w:r>
          </w:p>
        </w:tc>
      </w:tr>
      <w:tr w:rsidR="00B8024C" w:rsidRPr="00B8024C" w14:paraId="19102337" w14:textId="77777777" w:rsidTr="00EA2E51">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EA59F" w14:textId="640B3286" w:rsidR="00B8024C" w:rsidRPr="00B8024C" w:rsidRDefault="00B8024C" w:rsidP="00B8024C">
            <w:pPr>
              <w:spacing w:after="0" w:line="240" w:lineRule="auto"/>
              <w:rPr>
                <w:rFonts w:cs="Calibri"/>
                <w:lang w:eastAsia="en-GB"/>
              </w:rPr>
            </w:pPr>
            <w:r w:rsidRPr="00B8024C">
              <w:rPr>
                <w:rFonts w:ascii="Arial" w:hAnsi="Arial" w:cs="Arial"/>
                <w:lang w:eastAsia="en-GB"/>
              </w:rPr>
              <w:t xml:space="preserve">UCL to feedback to </w:t>
            </w:r>
            <w:r w:rsidR="00EA2E51" w:rsidRPr="00B8024C">
              <w:rPr>
                <w:rFonts w:ascii="Arial" w:hAnsi="Arial" w:cs="Arial"/>
                <w:lang w:eastAsia="en-GB"/>
              </w:rPr>
              <w:t>candidates’</w:t>
            </w:r>
            <w:r w:rsidRPr="00B8024C">
              <w:rPr>
                <w:rFonts w:ascii="Arial" w:hAnsi="Arial" w:cs="Arial"/>
                <w:lang w:eastAsia="en-GB"/>
              </w:rPr>
              <w:t xml:space="preserve"> outcomes of review</w:t>
            </w:r>
          </w:p>
        </w:tc>
        <w:tc>
          <w:tcPr>
            <w:tcW w:w="3674" w:type="dxa"/>
            <w:tcBorders>
              <w:top w:val="nil"/>
              <w:left w:val="nil"/>
              <w:bottom w:val="single" w:sz="8" w:space="0" w:color="auto"/>
              <w:right w:val="single" w:sz="8" w:space="0" w:color="auto"/>
            </w:tcBorders>
            <w:tcMar>
              <w:top w:w="0" w:type="dxa"/>
              <w:left w:w="108" w:type="dxa"/>
              <w:bottom w:w="0" w:type="dxa"/>
              <w:right w:w="108" w:type="dxa"/>
            </w:tcMar>
            <w:hideMark/>
          </w:tcPr>
          <w:p w14:paraId="1B54A379" w14:textId="5B0E64B4" w:rsidR="00B8024C" w:rsidRPr="00B04C52" w:rsidRDefault="00735EDD" w:rsidP="00B8024C">
            <w:pPr>
              <w:spacing w:after="0" w:line="240" w:lineRule="auto"/>
              <w:rPr>
                <w:rFonts w:ascii="Arial" w:hAnsi="Arial" w:cs="Arial"/>
                <w:lang w:eastAsia="en-GB"/>
              </w:rPr>
            </w:pPr>
            <w:r w:rsidRPr="00B04C52">
              <w:rPr>
                <w:rFonts w:ascii="Arial" w:hAnsi="Arial" w:cs="Arial"/>
                <w:lang w:eastAsia="en-GB"/>
              </w:rPr>
              <w:t xml:space="preserve">w/c </w:t>
            </w:r>
            <w:r w:rsidR="00EA2E51">
              <w:rPr>
                <w:rFonts w:ascii="Arial" w:hAnsi="Arial" w:cs="Arial"/>
                <w:lang w:eastAsia="en-GB"/>
              </w:rPr>
              <w:t>30</w:t>
            </w:r>
            <w:r w:rsidR="00EA2E51" w:rsidRPr="00EA2E51">
              <w:rPr>
                <w:rFonts w:ascii="Arial" w:hAnsi="Arial" w:cs="Arial"/>
                <w:vertAlign w:val="superscript"/>
                <w:lang w:eastAsia="en-GB"/>
              </w:rPr>
              <w:t>th</w:t>
            </w:r>
            <w:r w:rsidR="00EA2E51">
              <w:rPr>
                <w:rFonts w:ascii="Arial" w:hAnsi="Arial" w:cs="Arial"/>
                <w:lang w:eastAsia="en-GB"/>
              </w:rPr>
              <w:t xml:space="preserve"> August 2021</w:t>
            </w:r>
            <w:r w:rsidRPr="00B04C52">
              <w:rPr>
                <w:rFonts w:ascii="Arial" w:hAnsi="Arial" w:cs="Arial"/>
                <w:lang w:eastAsia="en-GB"/>
              </w:rPr>
              <w:t xml:space="preserve"> </w:t>
            </w:r>
          </w:p>
        </w:tc>
      </w:tr>
      <w:tr w:rsidR="00B8024C" w:rsidRPr="00B8024C" w14:paraId="3ACD9E0A" w14:textId="77777777" w:rsidTr="00EA2E51">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CEDE7F" w14:textId="28A8EBAF" w:rsidR="00B8024C" w:rsidRPr="00B8024C" w:rsidRDefault="00EA2E51" w:rsidP="00B8024C">
            <w:pPr>
              <w:spacing w:after="0" w:line="240" w:lineRule="auto"/>
              <w:rPr>
                <w:rFonts w:cs="Calibri"/>
                <w:lang w:eastAsia="en-GB"/>
              </w:rPr>
            </w:pPr>
            <w:r>
              <w:rPr>
                <w:rFonts w:ascii="Arial" w:hAnsi="Arial" w:cs="Arial"/>
                <w:lang w:eastAsia="en-GB"/>
              </w:rPr>
              <w:t>Funder</w:t>
            </w:r>
            <w:r w:rsidR="00B8024C" w:rsidRPr="00B8024C">
              <w:rPr>
                <w:rFonts w:ascii="Arial" w:hAnsi="Arial" w:cs="Arial"/>
                <w:lang w:eastAsia="en-GB"/>
              </w:rPr>
              <w:t xml:space="preserve"> application deadline</w:t>
            </w:r>
          </w:p>
        </w:tc>
        <w:tc>
          <w:tcPr>
            <w:tcW w:w="3674" w:type="dxa"/>
            <w:tcBorders>
              <w:top w:val="nil"/>
              <w:left w:val="nil"/>
              <w:bottom w:val="single" w:sz="8" w:space="0" w:color="auto"/>
              <w:right w:val="single" w:sz="8" w:space="0" w:color="auto"/>
            </w:tcBorders>
            <w:tcMar>
              <w:top w:w="0" w:type="dxa"/>
              <w:left w:w="108" w:type="dxa"/>
              <w:bottom w:w="0" w:type="dxa"/>
              <w:right w:w="108" w:type="dxa"/>
            </w:tcMar>
            <w:hideMark/>
          </w:tcPr>
          <w:p w14:paraId="763A6F52" w14:textId="6E431FD8" w:rsidR="00B8024C" w:rsidRPr="00B04C52" w:rsidRDefault="00EA2E51" w:rsidP="00B8024C">
            <w:pPr>
              <w:spacing w:after="0" w:line="240" w:lineRule="auto"/>
              <w:rPr>
                <w:rFonts w:ascii="Arial" w:hAnsi="Arial" w:cs="Arial"/>
                <w:lang w:eastAsia="en-GB"/>
              </w:rPr>
            </w:pPr>
            <w:r>
              <w:rPr>
                <w:rFonts w:ascii="Arial" w:hAnsi="Arial" w:cs="Arial"/>
                <w:lang w:eastAsia="en-GB"/>
              </w:rPr>
              <w:t>22</w:t>
            </w:r>
            <w:r w:rsidRPr="00EA2E51">
              <w:rPr>
                <w:rFonts w:ascii="Arial" w:hAnsi="Arial" w:cs="Arial"/>
                <w:vertAlign w:val="superscript"/>
                <w:lang w:eastAsia="en-GB"/>
              </w:rPr>
              <w:t>nd</w:t>
            </w:r>
            <w:r>
              <w:rPr>
                <w:rFonts w:ascii="Arial" w:hAnsi="Arial" w:cs="Arial"/>
                <w:lang w:eastAsia="en-GB"/>
              </w:rPr>
              <w:t xml:space="preserve"> September 2021 at</w:t>
            </w:r>
            <w:r w:rsidR="00735EDD" w:rsidRPr="00B04C52">
              <w:rPr>
                <w:rFonts w:ascii="Arial" w:hAnsi="Arial" w:cs="Arial"/>
                <w:lang w:eastAsia="en-GB"/>
              </w:rPr>
              <w:t xml:space="preserve"> 4pm</w:t>
            </w:r>
          </w:p>
        </w:tc>
      </w:tr>
      <w:tr w:rsidR="00B8024C" w:rsidRPr="00B8024C" w14:paraId="6D8B00A4" w14:textId="77777777" w:rsidTr="00EA2E51">
        <w:tc>
          <w:tcPr>
            <w:tcW w:w="961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34CC35" w14:textId="47329B27" w:rsidR="00B8024C" w:rsidRPr="00B8024C" w:rsidRDefault="00B8024C" w:rsidP="00B8024C">
            <w:pPr>
              <w:spacing w:after="0" w:line="240" w:lineRule="auto"/>
              <w:rPr>
                <w:rFonts w:cs="Calibri"/>
                <w:lang w:eastAsia="en-GB"/>
              </w:rPr>
            </w:pPr>
            <w:r w:rsidRPr="00B8024C">
              <w:rPr>
                <w:rFonts w:ascii="Arial" w:hAnsi="Arial" w:cs="Arial"/>
                <w:i/>
                <w:iCs/>
                <w:lang w:eastAsia="en-GB"/>
              </w:rPr>
              <w:t xml:space="preserve">Further timeline available on </w:t>
            </w:r>
            <w:r w:rsidR="000D4F75">
              <w:rPr>
                <w:rFonts w:ascii="Arial" w:hAnsi="Arial" w:cs="Arial"/>
                <w:i/>
                <w:iCs/>
                <w:lang w:eastAsia="en-GB"/>
              </w:rPr>
              <w:t xml:space="preserve">the </w:t>
            </w:r>
            <w:r w:rsidRPr="00B8024C">
              <w:rPr>
                <w:rFonts w:ascii="Arial" w:hAnsi="Arial" w:cs="Arial"/>
                <w:i/>
                <w:iCs/>
                <w:lang w:eastAsia="en-GB"/>
              </w:rPr>
              <w:t>call webpage</w:t>
            </w:r>
          </w:p>
        </w:tc>
      </w:tr>
    </w:tbl>
    <w:p w14:paraId="08A4894B" w14:textId="77777777" w:rsidR="007C6236" w:rsidRPr="007C6236" w:rsidRDefault="007C6236" w:rsidP="00637900">
      <w:pPr>
        <w:spacing w:after="0" w:line="240" w:lineRule="auto"/>
        <w:rPr>
          <w:rFonts w:ascii="Arial" w:hAnsi="Arial" w:cs="Arial"/>
          <w:color w:val="1F497D"/>
          <w:lang w:val="en-US"/>
        </w:rPr>
      </w:pPr>
    </w:p>
    <w:p w14:paraId="512B4C0A" w14:textId="20FF671B" w:rsidR="000D4F75" w:rsidRPr="000D4F75" w:rsidRDefault="007C6236" w:rsidP="000D4F75">
      <w:pPr>
        <w:spacing w:after="120" w:line="240" w:lineRule="auto"/>
        <w:rPr>
          <w:rFonts w:ascii="Arial" w:hAnsi="Arial" w:cs="Arial"/>
        </w:rPr>
      </w:pPr>
      <w:r w:rsidRPr="007C6236">
        <w:rPr>
          <w:rFonts w:ascii="Arial" w:hAnsi="Arial" w:cs="Arial"/>
        </w:rPr>
        <w:t>The BBSRC</w:t>
      </w:r>
      <w:r w:rsidR="000D4F75">
        <w:rPr>
          <w:rFonts w:ascii="Arial" w:hAnsi="Arial" w:cs="Arial"/>
        </w:rPr>
        <w:t xml:space="preserve"> are delivering this </w:t>
      </w:r>
      <w:r w:rsidR="000D4F75" w:rsidRPr="000D4F75">
        <w:rPr>
          <w:rFonts w:ascii="Arial" w:hAnsi="Arial" w:cs="Arial"/>
        </w:rPr>
        <w:t>funding</w:t>
      </w:r>
      <w:r w:rsidR="000D4F75">
        <w:rPr>
          <w:rFonts w:ascii="Arial" w:hAnsi="Arial" w:cs="Arial"/>
        </w:rPr>
        <w:t xml:space="preserve"> call</w:t>
      </w:r>
      <w:r w:rsidR="000A10EB">
        <w:rPr>
          <w:rFonts w:ascii="Arial" w:hAnsi="Arial" w:cs="Arial"/>
        </w:rPr>
        <w:t>,</w:t>
      </w:r>
      <w:r w:rsidR="000D4F75">
        <w:rPr>
          <w:rFonts w:ascii="Arial" w:hAnsi="Arial" w:cs="Arial"/>
        </w:rPr>
        <w:t xml:space="preserve"> </w:t>
      </w:r>
      <w:r w:rsidR="000A10EB">
        <w:rPr>
          <w:rFonts w:ascii="Arial" w:hAnsi="Arial" w:cs="Arial"/>
        </w:rPr>
        <w:t xml:space="preserve">on behalf of </w:t>
      </w:r>
      <w:r w:rsidR="000D4F75">
        <w:rPr>
          <w:rFonts w:ascii="Arial" w:hAnsi="Arial" w:cs="Arial"/>
        </w:rPr>
        <w:t>UKRI</w:t>
      </w:r>
      <w:r w:rsidR="000A10EB">
        <w:rPr>
          <w:rFonts w:ascii="Arial" w:hAnsi="Arial" w:cs="Arial"/>
        </w:rPr>
        <w:t xml:space="preserve"> partners,</w:t>
      </w:r>
      <w:r w:rsidR="000D4F75" w:rsidRPr="000D4F75">
        <w:rPr>
          <w:rFonts w:ascii="Arial" w:hAnsi="Arial" w:cs="Arial"/>
        </w:rPr>
        <w:t xml:space="preserve"> for research, </w:t>
      </w:r>
      <w:proofErr w:type="gramStart"/>
      <w:r w:rsidR="000D4F75" w:rsidRPr="000D4F75">
        <w:rPr>
          <w:rFonts w:ascii="Arial" w:hAnsi="Arial" w:cs="Arial"/>
        </w:rPr>
        <w:t>community</w:t>
      </w:r>
      <w:proofErr w:type="gramEnd"/>
      <w:r w:rsidR="000D4F75" w:rsidRPr="000D4F75">
        <w:rPr>
          <w:rFonts w:ascii="Arial" w:hAnsi="Arial" w:cs="Arial"/>
        </w:rPr>
        <w:t xml:space="preserve"> and capacity development in engineering biology. This funding comes from the Engineering Biology Transition Awards.</w:t>
      </w:r>
    </w:p>
    <w:p w14:paraId="2B33C383" w14:textId="634F72B7" w:rsidR="007C6236" w:rsidRDefault="000D4F75" w:rsidP="000D4F75">
      <w:pPr>
        <w:spacing w:after="120" w:line="240" w:lineRule="auto"/>
        <w:rPr>
          <w:rFonts w:ascii="Arial" w:hAnsi="Arial" w:cs="Arial"/>
        </w:rPr>
      </w:pPr>
      <w:r>
        <w:rPr>
          <w:rFonts w:ascii="Arial" w:hAnsi="Arial" w:cs="Arial"/>
        </w:rPr>
        <w:t>P</w:t>
      </w:r>
      <w:r w:rsidRPr="000D4F75">
        <w:rPr>
          <w:rFonts w:ascii="Arial" w:hAnsi="Arial" w:cs="Arial"/>
        </w:rPr>
        <w:t>roject</w:t>
      </w:r>
      <w:r>
        <w:rPr>
          <w:rFonts w:ascii="Arial" w:hAnsi="Arial" w:cs="Arial"/>
        </w:rPr>
        <w:t>s</w:t>
      </w:r>
      <w:r w:rsidRPr="000D4F75">
        <w:rPr>
          <w:rFonts w:ascii="Arial" w:hAnsi="Arial" w:cs="Arial"/>
        </w:rPr>
        <w:t xml:space="preserve"> must align with the themes of the proposed </w:t>
      </w:r>
      <w:hyperlink r:id="rId8" w:history="1">
        <w:r w:rsidRPr="000A10EB">
          <w:rPr>
            <w:rStyle w:val="Hyperlink"/>
            <w:rFonts w:ascii="Arial" w:hAnsi="Arial" w:cs="Arial"/>
          </w:rPr>
          <w:t>National Engineering Biology Programme</w:t>
        </w:r>
      </w:hyperlink>
      <w:r w:rsidRPr="000D4F75">
        <w:rPr>
          <w:rFonts w:ascii="Arial" w:hAnsi="Arial" w:cs="Arial"/>
        </w:rPr>
        <w:t xml:space="preserve"> (NEBP). </w:t>
      </w:r>
      <w:r>
        <w:rPr>
          <w:rFonts w:ascii="Arial" w:hAnsi="Arial" w:cs="Arial"/>
        </w:rPr>
        <w:t>A</w:t>
      </w:r>
      <w:r w:rsidRPr="000D4F75">
        <w:rPr>
          <w:rFonts w:ascii="Arial" w:hAnsi="Arial" w:cs="Arial"/>
        </w:rPr>
        <w:t>pplications</w:t>
      </w:r>
      <w:r>
        <w:rPr>
          <w:rFonts w:ascii="Arial" w:hAnsi="Arial" w:cs="Arial"/>
        </w:rPr>
        <w:t xml:space="preserve"> are encouraged</w:t>
      </w:r>
      <w:r w:rsidRPr="000D4F75">
        <w:rPr>
          <w:rFonts w:ascii="Arial" w:hAnsi="Arial" w:cs="Arial"/>
        </w:rPr>
        <w:t xml:space="preserve"> from other disciplines and communities, </w:t>
      </w:r>
      <w:r>
        <w:rPr>
          <w:rFonts w:ascii="Arial" w:hAnsi="Arial" w:cs="Arial"/>
        </w:rPr>
        <w:t>as well as</w:t>
      </w:r>
      <w:r w:rsidRPr="000D4F75">
        <w:rPr>
          <w:rFonts w:ascii="Arial" w:hAnsi="Arial" w:cs="Arial"/>
        </w:rPr>
        <w:t xml:space="preserve"> applications with industrial partners</w:t>
      </w:r>
    </w:p>
    <w:p w14:paraId="0C835BE0" w14:textId="08286CCD" w:rsidR="000D4F75" w:rsidRPr="00153628" w:rsidRDefault="2A32EF4A" w:rsidP="2A32EF4A">
      <w:pPr>
        <w:spacing w:after="120" w:line="240" w:lineRule="auto"/>
        <w:rPr>
          <w:rFonts w:ascii="Arial" w:hAnsi="Arial" w:cs="Arial"/>
        </w:rPr>
      </w:pPr>
      <w:r w:rsidRPr="2A32EF4A">
        <w:rPr>
          <w:rFonts w:ascii="Arial" w:hAnsi="Arial" w:cs="Arial"/>
        </w:rPr>
        <w:t>Institutions are encouraged to rigorously consider and prioritise applications submitted to this funding opportunity and while there is no limit on the number of applications per institution, where more than one application is submitted from a single lead institution, it should be clear in the cover letter of each the complementary and thematic distinction between the applications. For this reason, UCL is asking potential applicants to take part in the light touch review process outlined below to allow us to oversee the applications being submitted from across the college.</w:t>
      </w:r>
    </w:p>
    <w:p w14:paraId="7BE03414" w14:textId="10DE2378" w:rsidR="002B5B3E" w:rsidRPr="00153628" w:rsidRDefault="002B5B3E" w:rsidP="002B5B3E">
      <w:pPr>
        <w:rPr>
          <w:rFonts w:ascii="Arial" w:hAnsi="Arial" w:cs="Arial"/>
          <w:b/>
          <w:bCs/>
          <w:i/>
          <w:iCs/>
        </w:rPr>
      </w:pPr>
      <w:r w:rsidRPr="00153628">
        <w:rPr>
          <w:rFonts w:ascii="Arial" w:hAnsi="Arial" w:cs="Arial"/>
          <w:b/>
          <w:bCs/>
          <w:i/>
          <w:iCs/>
        </w:rPr>
        <w:t xml:space="preserve">UCL review process (all UCL) – deadline </w:t>
      </w:r>
      <w:r w:rsidR="000D4F75">
        <w:rPr>
          <w:rFonts w:ascii="Arial" w:hAnsi="Arial" w:cs="Arial"/>
          <w:b/>
          <w:bCs/>
          <w:i/>
          <w:iCs/>
        </w:rPr>
        <w:t>Thursday 12</w:t>
      </w:r>
      <w:r w:rsidR="000D4F75" w:rsidRPr="000D4F75">
        <w:rPr>
          <w:rFonts w:ascii="Arial" w:hAnsi="Arial" w:cs="Arial"/>
          <w:b/>
          <w:bCs/>
          <w:i/>
          <w:iCs/>
          <w:vertAlign w:val="superscript"/>
        </w:rPr>
        <w:t>th</w:t>
      </w:r>
      <w:r w:rsidR="000D4F75">
        <w:rPr>
          <w:rFonts w:ascii="Arial" w:hAnsi="Arial" w:cs="Arial"/>
          <w:b/>
          <w:bCs/>
          <w:i/>
          <w:iCs/>
        </w:rPr>
        <w:t>August</w:t>
      </w:r>
      <w:r w:rsidR="007D00ED">
        <w:rPr>
          <w:rFonts w:ascii="Arial" w:hAnsi="Arial" w:cs="Arial"/>
          <w:b/>
          <w:bCs/>
          <w:i/>
          <w:iCs/>
        </w:rPr>
        <w:t xml:space="preserve"> at 1</w:t>
      </w:r>
      <w:r w:rsidR="00A032D2">
        <w:rPr>
          <w:rFonts w:ascii="Arial" w:hAnsi="Arial" w:cs="Arial"/>
          <w:b/>
          <w:bCs/>
          <w:i/>
          <w:iCs/>
        </w:rPr>
        <w:t>1</w:t>
      </w:r>
      <w:r w:rsidR="007D00ED">
        <w:rPr>
          <w:rFonts w:ascii="Arial" w:hAnsi="Arial" w:cs="Arial"/>
          <w:b/>
          <w:bCs/>
          <w:i/>
          <w:iCs/>
        </w:rPr>
        <w:t>am</w:t>
      </w:r>
    </w:p>
    <w:p w14:paraId="633AEC02" w14:textId="0462E298" w:rsidR="002B5B3E" w:rsidRPr="002B5B3E" w:rsidRDefault="002B5B3E" w:rsidP="002B5B3E">
      <w:pPr>
        <w:rPr>
          <w:rFonts w:ascii="Arial" w:hAnsi="Arial" w:cs="Arial"/>
          <w:bCs/>
          <w:iCs/>
        </w:rPr>
      </w:pPr>
      <w:r w:rsidRPr="002B5B3E">
        <w:rPr>
          <w:rFonts w:ascii="Arial" w:hAnsi="Arial" w:cs="Arial"/>
          <w:bCs/>
          <w:iCs/>
        </w:rPr>
        <w:t xml:space="preserve">All applicants intending to </w:t>
      </w:r>
      <w:r w:rsidR="000D4F75">
        <w:rPr>
          <w:rFonts w:ascii="Arial" w:hAnsi="Arial" w:cs="Arial"/>
          <w:bCs/>
          <w:iCs/>
        </w:rPr>
        <w:t>apply</w:t>
      </w:r>
      <w:r w:rsidRPr="002B5B3E">
        <w:rPr>
          <w:rFonts w:ascii="Arial" w:hAnsi="Arial" w:cs="Arial"/>
          <w:bCs/>
          <w:iCs/>
        </w:rPr>
        <w:t xml:space="preserve"> for th</w:t>
      </w:r>
      <w:r w:rsidR="007D00ED">
        <w:rPr>
          <w:rFonts w:ascii="Arial" w:hAnsi="Arial" w:cs="Arial"/>
          <w:bCs/>
          <w:iCs/>
        </w:rPr>
        <w:t>is</w:t>
      </w:r>
      <w:r w:rsidRPr="002B5B3E">
        <w:rPr>
          <w:rFonts w:ascii="Arial" w:hAnsi="Arial" w:cs="Arial"/>
          <w:bCs/>
          <w:iCs/>
        </w:rPr>
        <w:t xml:space="preserve"> call (i.e. </w:t>
      </w:r>
      <w:r w:rsidR="000D4F75">
        <w:rPr>
          <w:rFonts w:ascii="Arial" w:hAnsi="Arial" w:cs="Arial"/>
          <w:bCs/>
          <w:iCs/>
        </w:rPr>
        <w:t>with UCL as the lead institution, host for the</w:t>
      </w:r>
      <w:r w:rsidRPr="002B5B3E">
        <w:rPr>
          <w:rFonts w:ascii="Arial" w:hAnsi="Arial" w:cs="Arial"/>
          <w:bCs/>
          <w:iCs/>
        </w:rPr>
        <w:t xml:space="preserve"> PI) must complete a short UCL expression of interest form</w:t>
      </w:r>
      <w:r w:rsidR="007D00ED">
        <w:rPr>
          <w:rFonts w:ascii="Arial" w:hAnsi="Arial" w:cs="Arial"/>
          <w:bCs/>
          <w:iCs/>
        </w:rPr>
        <w:t xml:space="preserve"> </w:t>
      </w:r>
      <w:r w:rsidR="007D00ED" w:rsidRPr="002B5B3E">
        <w:rPr>
          <w:rFonts w:ascii="Arial" w:hAnsi="Arial" w:cs="Arial"/>
          <w:bCs/>
          <w:iCs/>
        </w:rPr>
        <w:t>(3 sections, up to 300 words each)</w:t>
      </w:r>
      <w:r w:rsidRPr="002B5B3E">
        <w:rPr>
          <w:rFonts w:ascii="Arial" w:hAnsi="Arial" w:cs="Arial"/>
          <w:bCs/>
          <w:iCs/>
        </w:rPr>
        <w:t xml:space="preserve"> and submit to</w:t>
      </w:r>
      <w:r>
        <w:t xml:space="preserve"> </w:t>
      </w:r>
      <w:hyperlink r:id="rId9" w:history="1">
        <w:r w:rsidRPr="002B5B3E">
          <w:rPr>
            <w:rStyle w:val="Hyperlink"/>
            <w:rFonts w:ascii="Arial" w:hAnsi="Arial" w:cs="Arial"/>
          </w:rPr>
          <w:t>slms.facilitators@ucl.ac.uk</w:t>
        </w:r>
      </w:hyperlink>
      <w:r>
        <w:t xml:space="preserve"> </w:t>
      </w:r>
      <w:r w:rsidRPr="002B5B3E">
        <w:rPr>
          <w:rFonts w:ascii="Arial" w:hAnsi="Arial" w:cs="Arial"/>
          <w:bCs/>
          <w:iCs/>
        </w:rPr>
        <w:t xml:space="preserve">by </w:t>
      </w:r>
      <w:r w:rsidR="000D4F75">
        <w:rPr>
          <w:rFonts w:ascii="Arial" w:hAnsi="Arial" w:cs="Arial"/>
          <w:bCs/>
          <w:iCs/>
        </w:rPr>
        <w:t>Thursday 12</w:t>
      </w:r>
      <w:r w:rsidR="000D4F75" w:rsidRPr="000D4F75">
        <w:rPr>
          <w:rFonts w:ascii="Arial" w:hAnsi="Arial" w:cs="Arial"/>
          <w:bCs/>
          <w:iCs/>
          <w:vertAlign w:val="superscript"/>
        </w:rPr>
        <w:t>th</w:t>
      </w:r>
      <w:r w:rsidR="000D4F75">
        <w:rPr>
          <w:rFonts w:ascii="Arial" w:hAnsi="Arial" w:cs="Arial"/>
          <w:bCs/>
          <w:iCs/>
        </w:rPr>
        <w:t xml:space="preserve"> August </w:t>
      </w:r>
      <w:r w:rsidR="007D00ED" w:rsidRPr="007D00ED">
        <w:rPr>
          <w:rFonts w:ascii="Arial" w:hAnsi="Arial" w:cs="Arial"/>
          <w:bCs/>
          <w:iCs/>
        </w:rPr>
        <w:t>at 1</w:t>
      </w:r>
      <w:r w:rsidR="00C10DCA">
        <w:rPr>
          <w:rFonts w:ascii="Arial" w:hAnsi="Arial" w:cs="Arial"/>
          <w:bCs/>
          <w:iCs/>
        </w:rPr>
        <w:t>1</w:t>
      </w:r>
      <w:r w:rsidR="007D00ED" w:rsidRPr="007D00ED">
        <w:rPr>
          <w:rFonts w:ascii="Arial" w:hAnsi="Arial" w:cs="Arial"/>
          <w:bCs/>
          <w:iCs/>
        </w:rPr>
        <w:t>am</w:t>
      </w:r>
      <w:r w:rsidRPr="002B5B3E">
        <w:rPr>
          <w:rFonts w:ascii="Arial" w:hAnsi="Arial" w:cs="Arial"/>
          <w:bCs/>
          <w:iCs/>
        </w:rPr>
        <w:t>. Please put “</w:t>
      </w:r>
      <w:r w:rsidR="000D4F75">
        <w:rPr>
          <w:rFonts w:ascii="Arial" w:hAnsi="Arial" w:cs="Arial"/>
          <w:bCs/>
          <w:iCs/>
        </w:rPr>
        <w:t>Engineering Biology Transition Awards</w:t>
      </w:r>
      <w:r w:rsidRPr="002B5B3E">
        <w:rPr>
          <w:rFonts w:ascii="Arial" w:hAnsi="Arial" w:cs="Arial"/>
          <w:bCs/>
          <w:iCs/>
        </w:rPr>
        <w:t xml:space="preserve"> + [your name]” in the email subject</w:t>
      </w:r>
      <w:r w:rsidR="000D4F75">
        <w:rPr>
          <w:rFonts w:ascii="Arial" w:hAnsi="Arial" w:cs="Arial"/>
          <w:bCs/>
          <w:iCs/>
        </w:rPr>
        <w:t xml:space="preserve"> line</w:t>
      </w:r>
      <w:r w:rsidRPr="002B5B3E">
        <w:rPr>
          <w:rFonts w:ascii="Arial" w:hAnsi="Arial" w:cs="Arial"/>
          <w:bCs/>
          <w:iCs/>
        </w:rPr>
        <w:t>.</w:t>
      </w:r>
    </w:p>
    <w:p w14:paraId="667CF598" w14:textId="5F2CEB0D" w:rsidR="002B5B3E" w:rsidRPr="00DE145C" w:rsidRDefault="2A32EF4A" w:rsidP="00DE145C">
      <w:pPr>
        <w:pStyle w:val="ListParagraph"/>
        <w:numPr>
          <w:ilvl w:val="0"/>
          <w:numId w:val="3"/>
        </w:numPr>
        <w:rPr>
          <w:rFonts w:ascii="Arial" w:hAnsi="Arial" w:cs="Arial"/>
        </w:rPr>
      </w:pPr>
      <w:r w:rsidRPr="2A32EF4A">
        <w:rPr>
          <w:rFonts w:ascii="Arial" w:hAnsi="Arial" w:cs="Arial"/>
        </w:rPr>
        <w:t xml:space="preserve">Expression of interest form is available to download on our LMS </w:t>
      </w:r>
      <w:hyperlink r:id="rId10">
        <w:r w:rsidRPr="2A32EF4A">
          <w:rPr>
            <w:rStyle w:val="Hyperlink"/>
            <w:rFonts w:ascii="Arial" w:hAnsi="Arial" w:cs="Arial"/>
          </w:rPr>
          <w:t>internally managed calls page</w:t>
        </w:r>
      </w:hyperlink>
      <w:r w:rsidRPr="2A32EF4A">
        <w:rPr>
          <w:rFonts w:ascii="Arial" w:hAnsi="Arial" w:cs="Arial"/>
        </w:rPr>
        <w:t xml:space="preserve">. If you cannot download the form, please contact </w:t>
      </w:r>
      <w:hyperlink r:id="rId11">
        <w:r w:rsidRPr="2A32EF4A">
          <w:rPr>
            <w:rStyle w:val="Hyperlink"/>
            <w:rFonts w:ascii="Arial" w:hAnsi="Arial" w:cs="Arial"/>
          </w:rPr>
          <w:t>slms.facilitators@ucl.ac.uk</w:t>
        </w:r>
      </w:hyperlink>
    </w:p>
    <w:p w14:paraId="4A338DF3" w14:textId="77777777" w:rsidR="004C4571" w:rsidRDefault="004C4571" w:rsidP="004C4571">
      <w:pPr>
        <w:pStyle w:val="ListParagraph"/>
        <w:ind w:left="0"/>
        <w:rPr>
          <w:rFonts w:ascii="Arial" w:hAnsi="Arial" w:cs="Arial"/>
        </w:rPr>
      </w:pPr>
    </w:p>
    <w:p w14:paraId="06458156" w14:textId="521CBFA5" w:rsidR="00815377" w:rsidRDefault="004C4571" w:rsidP="004C4571">
      <w:pPr>
        <w:pStyle w:val="ListParagraph"/>
        <w:ind w:left="0"/>
        <w:rPr>
          <w:rFonts w:ascii="Arial" w:hAnsi="Arial" w:cs="Arial"/>
        </w:rPr>
      </w:pPr>
      <w:r>
        <w:rPr>
          <w:rFonts w:ascii="Arial" w:hAnsi="Arial" w:cs="Arial"/>
        </w:rPr>
        <w:t xml:space="preserve">Following the review, </w:t>
      </w:r>
      <w:r w:rsidR="003A6C02">
        <w:rPr>
          <w:rFonts w:ascii="Arial" w:hAnsi="Arial" w:cs="Arial"/>
        </w:rPr>
        <w:t>p</w:t>
      </w:r>
      <w:r w:rsidRPr="004C4571">
        <w:rPr>
          <w:rFonts w:ascii="Arial" w:hAnsi="Arial" w:cs="Arial"/>
        </w:rPr>
        <w:t xml:space="preserve">otential applicants (Principal Investigators) </w:t>
      </w:r>
      <w:r w:rsidR="000D4F75">
        <w:rPr>
          <w:rFonts w:ascii="Arial" w:hAnsi="Arial" w:cs="Arial"/>
          <w:b/>
        </w:rPr>
        <w:t>will receive brief feedback and advice on how to draft their cover letter in line with other applications from UCL</w:t>
      </w:r>
      <w:r>
        <w:rPr>
          <w:rFonts w:ascii="Arial" w:hAnsi="Arial" w:cs="Arial"/>
        </w:rPr>
        <w:t>.</w:t>
      </w:r>
      <w:r w:rsidR="000D4F75">
        <w:rPr>
          <w:rFonts w:ascii="Arial" w:hAnsi="Arial" w:cs="Arial"/>
        </w:rPr>
        <w:t xml:space="preserve"> We </w:t>
      </w:r>
      <w:r w:rsidR="00815377">
        <w:rPr>
          <w:rFonts w:ascii="Arial" w:hAnsi="Arial" w:cs="Arial"/>
        </w:rPr>
        <w:t>may also</w:t>
      </w:r>
      <w:r w:rsidR="000D4F75">
        <w:rPr>
          <w:rFonts w:ascii="Arial" w:hAnsi="Arial" w:cs="Arial"/>
        </w:rPr>
        <w:t xml:space="preserve"> notify other applicants of the focus of your application and alert you to any that are similar thematically to allow you to coordinate with these</w:t>
      </w:r>
      <w:r w:rsidR="00815377">
        <w:rPr>
          <w:rFonts w:ascii="Arial" w:hAnsi="Arial" w:cs="Arial"/>
        </w:rPr>
        <w:t>,</w:t>
      </w:r>
      <w:r w:rsidR="000D4F75">
        <w:rPr>
          <w:rFonts w:ascii="Arial" w:hAnsi="Arial" w:cs="Arial"/>
        </w:rPr>
        <w:t xml:space="preserve"> if appropriate.</w:t>
      </w:r>
    </w:p>
    <w:p w14:paraId="51A74DCD" w14:textId="77777777" w:rsidR="004C4571" w:rsidRDefault="004C4571" w:rsidP="004C4571">
      <w:pPr>
        <w:pStyle w:val="ListParagraph"/>
        <w:ind w:left="0"/>
        <w:rPr>
          <w:rFonts w:ascii="Arial" w:hAnsi="Arial" w:cs="Arial"/>
        </w:rPr>
      </w:pPr>
    </w:p>
    <w:p w14:paraId="1A60937B" w14:textId="2A7F6855" w:rsidR="007C6236" w:rsidRPr="007C6236" w:rsidRDefault="007C6236" w:rsidP="004C4571">
      <w:pPr>
        <w:pStyle w:val="ListParagraph"/>
        <w:ind w:left="0"/>
        <w:rPr>
          <w:rFonts w:ascii="Arial" w:hAnsi="Arial" w:cs="Arial"/>
          <w:b/>
          <w:bCs/>
          <w:iCs/>
          <w:u w:val="single"/>
        </w:rPr>
      </w:pPr>
      <w:r w:rsidRPr="007C6236">
        <w:rPr>
          <w:rFonts w:ascii="Arial" w:hAnsi="Arial" w:cs="Arial"/>
          <w:b/>
          <w:bCs/>
          <w:iCs/>
          <w:u w:val="single"/>
        </w:rPr>
        <w:t xml:space="preserve">Summary of </w:t>
      </w:r>
      <w:r w:rsidR="000D4F75">
        <w:rPr>
          <w:rFonts w:ascii="Arial" w:hAnsi="Arial" w:cs="Arial"/>
          <w:b/>
          <w:bCs/>
          <w:iCs/>
          <w:u w:val="single"/>
        </w:rPr>
        <w:t>the</w:t>
      </w:r>
      <w:r w:rsidRPr="007C6236">
        <w:rPr>
          <w:rFonts w:ascii="Arial" w:hAnsi="Arial" w:cs="Arial"/>
          <w:b/>
          <w:bCs/>
          <w:iCs/>
          <w:u w:val="single"/>
        </w:rPr>
        <w:t xml:space="preserve"> call</w:t>
      </w:r>
    </w:p>
    <w:p w14:paraId="3E1F912D" w14:textId="3553BC26" w:rsidR="000D4F75" w:rsidRPr="000D4F75" w:rsidRDefault="000A10EB" w:rsidP="000D4F75">
      <w:pPr>
        <w:pStyle w:val="ListParagraph"/>
        <w:numPr>
          <w:ilvl w:val="0"/>
          <w:numId w:val="5"/>
        </w:numPr>
        <w:spacing w:after="0" w:line="240" w:lineRule="auto"/>
        <w:rPr>
          <w:rFonts w:ascii="Arial" w:hAnsi="Arial" w:cs="Arial"/>
        </w:rPr>
      </w:pPr>
      <w:r w:rsidRPr="000A10EB">
        <w:rPr>
          <w:rFonts w:ascii="Arial" w:hAnsi="Arial" w:cs="Arial"/>
        </w:rPr>
        <w:t>Principal investigators and co-investigators must be at lecturer level (or equivalent) or above and meet the standard UKRI eligibility criteria.</w:t>
      </w:r>
    </w:p>
    <w:p w14:paraId="1C3C43C3" w14:textId="11E2B30A" w:rsidR="000D4F75" w:rsidRPr="000D4F75" w:rsidRDefault="2A32EF4A" w:rsidP="000D4F75">
      <w:pPr>
        <w:pStyle w:val="ListParagraph"/>
        <w:numPr>
          <w:ilvl w:val="0"/>
          <w:numId w:val="5"/>
        </w:numPr>
        <w:spacing w:after="0" w:line="240" w:lineRule="auto"/>
        <w:rPr>
          <w:rFonts w:ascii="Arial" w:hAnsi="Arial" w:cs="Arial"/>
        </w:rPr>
      </w:pPr>
      <w:r w:rsidRPr="2A32EF4A">
        <w:rPr>
          <w:rFonts w:ascii="Arial" w:hAnsi="Arial" w:cs="Arial"/>
        </w:rPr>
        <w:t>The project’s full economic cost can be up to £1,875,000. UKRI will fund 80% of the full economic cost.</w:t>
      </w:r>
    </w:p>
    <w:p w14:paraId="78ABD0B3" w14:textId="6B437D91" w:rsidR="000738E4" w:rsidRDefault="2A32EF4A" w:rsidP="000D4F75">
      <w:pPr>
        <w:pStyle w:val="ListParagraph"/>
        <w:numPr>
          <w:ilvl w:val="0"/>
          <w:numId w:val="5"/>
        </w:numPr>
        <w:spacing w:after="0" w:line="240" w:lineRule="auto"/>
        <w:rPr>
          <w:rFonts w:ascii="Arial" w:hAnsi="Arial" w:cs="Arial"/>
        </w:rPr>
      </w:pPr>
      <w:r w:rsidRPr="2A32EF4A">
        <w:rPr>
          <w:rFonts w:ascii="Arial" w:hAnsi="Arial" w:cs="Arial"/>
        </w:rPr>
        <w:t xml:space="preserve">Projects can be up to 24 </w:t>
      </w:r>
      <w:proofErr w:type="gramStart"/>
      <w:r w:rsidRPr="2A32EF4A">
        <w:rPr>
          <w:rFonts w:ascii="Arial" w:hAnsi="Arial" w:cs="Arial"/>
        </w:rPr>
        <w:t>months</w:t>
      </w:r>
      <w:proofErr w:type="gramEnd"/>
      <w:r w:rsidRPr="2A32EF4A">
        <w:rPr>
          <w:rFonts w:ascii="Arial" w:hAnsi="Arial" w:cs="Arial"/>
        </w:rPr>
        <w:t xml:space="preserve"> and you must start your project no later than 31 January 2022.</w:t>
      </w:r>
    </w:p>
    <w:p w14:paraId="5BF7D2F7" w14:textId="7D864039" w:rsidR="000D4F75" w:rsidRDefault="000A10EB" w:rsidP="000D4F75">
      <w:pPr>
        <w:pStyle w:val="ListParagraph"/>
        <w:numPr>
          <w:ilvl w:val="0"/>
          <w:numId w:val="5"/>
        </w:numPr>
        <w:spacing w:after="0" w:line="240" w:lineRule="auto"/>
        <w:rPr>
          <w:rFonts w:ascii="Arial" w:hAnsi="Arial" w:cs="Arial"/>
        </w:rPr>
      </w:pPr>
      <w:r w:rsidRPr="000A10EB">
        <w:rPr>
          <w:rFonts w:ascii="Arial" w:hAnsi="Arial" w:cs="Arial"/>
        </w:rPr>
        <w:t>New collaborations between and across institutions are strongly encouraged, as well as collaborations with private sector partners. However, please note that businesses cannot be funded through this opportunity. The nature of the collaboration and the role of the industrial partner should be made clear in the case for support.</w:t>
      </w:r>
    </w:p>
    <w:p w14:paraId="225AD075" w14:textId="6169139C" w:rsidR="000A10EB" w:rsidRDefault="000A10EB" w:rsidP="000D4F75">
      <w:pPr>
        <w:pStyle w:val="ListParagraph"/>
        <w:numPr>
          <w:ilvl w:val="0"/>
          <w:numId w:val="5"/>
        </w:numPr>
        <w:spacing w:after="0" w:line="240" w:lineRule="auto"/>
        <w:rPr>
          <w:rFonts w:ascii="Arial" w:hAnsi="Arial" w:cs="Arial"/>
        </w:rPr>
      </w:pPr>
      <w:r w:rsidRPr="000A10EB">
        <w:rPr>
          <w:rFonts w:ascii="Arial" w:hAnsi="Arial" w:cs="Arial"/>
        </w:rPr>
        <w:t>Applications are encouraged from investigators that may not consider themselves to have a track record in engineering biology, such as individuals from other disciplines that are looking to explore the potential impact of engineering biology across disciplines.</w:t>
      </w:r>
    </w:p>
    <w:p w14:paraId="17223B37" w14:textId="76D4DFF2" w:rsidR="000A10EB" w:rsidRDefault="000A10EB" w:rsidP="000D4F75">
      <w:pPr>
        <w:pStyle w:val="ListParagraph"/>
        <w:numPr>
          <w:ilvl w:val="0"/>
          <w:numId w:val="5"/>
        </w:numPr>
        <w:spacing w:after="0" w:line="240" w:lineRule="auto"/>
        <w:rPr>
          <w:rFonts w:ascii="Arial" w:hAnsi="Arial" w:cs="Arial"/>
        </w:rPr>
      </w:pPr>
      <w:r w:rsidRPr="000A10EB">
        <w:rPr>
          <w:rFonts w:ascii="Arial" w:hAnsi="Arial" w:cs="Arial"/>
        </w:rPr>
        <w:lastRenderedPageBreak/>
        <w:t>Transition awards will enable both the creation of communities, towards new and novel research activities, and the support for existing research communities, by taking current expertise and impact and driving it further through research development and commercial partnership.</w:t>
      </w:r>
    </w:p>
    <w:p w14:paraId="2477B2B0" w14:textId="62CFFB00" w:rsidR="000A10EB" w:rsidRPr="000A10EB" w:rsidRDefault="000A10EB" w:rsidP="000A10EB">
      <w:pPr>
        <w:pStyle w:val="ListParagraph"/>
        <w:numPr>
          <w:ilvl w:val="0"/>
          <w:numId w:val="5"/>
        </w:numPr>
        <w:spacing w:after="0" w:line="240" w:lineRule="auto"/>
        <w:rPr>
          <w:rFonts w:ascii="Arial" w:hAnsi="Arial" w:cs="Arial"/>
        </w:rPr>
      </w:pPr>
      <w:r>
        <w:rPr>
          <w:rFonts w:ascii="Arial" w:hAnsi="Arial" w:cs="Arial"/>
        </w:rPr>
        <w:t>A</w:t>
      </w:r>
      <w:r w:rsidRPr="000A10EB">
        <w:rPr>
          <w:rFonts w:ascii="Arial" w:hAnsi="Arial" w:cs="Arial"/>
        </w:rPr>
        <w:t xml:space="preserve">pplicants </w:t>
      </w:r>
      <w:r>
        <w:rPr>
          <w:rFonts w:ascii="Arial" w:hAnsi="Arial" w:cs="Arial"/>
        </w:rPr>
        <w:t xml:space="preserve">are encouraged </w:t>
      </w:r>
      <w:r w:rsidRPr="000A10EB">
        <w:rPr>
          <w:rFonts w:ascii="Arial" w:hAnsi="Arial" w:cs="Arial"/>
        </w:rPr>
        <w:t>from disciplines and communities seeking to drive cutting-edge fundamental engineering biology ideas and opportunities, or providing additional systems expertise, that can pull-through into impacts in key sectors, for example:</w:t>
      </w:r>
    </w:p>
    <w:p w14:paraId="1F0EE20F" w14:textId="77777777" w:rsidR="000A10EB" w:rsidRPr="000A10EB" w:rsidRDefault="000A10EB" w:rsidP="000A10EB">
      <w:pPr>
        <w:pStyle w:val="ListParagraph"/>
        <w:numPr>
          <w:ilvl w:val="1"/>
          <w:numId w:val="5"/>
        </w:numPr>
        <w:spacing w:after="0" w:line="240" w:lineRule="auto"/>
        <w:rPr>
          <w:rFonts w:ascii="Arial" w:hAnsi="Arial" w:cs="Arial"/>
        </w:rPr>
      </w:pPr>
      <w:r w:rsidRPr="000A10EB">
        <w:rPr>
          <w:rFonts w:ascii="Arial" w:hAnsi="Arial" w:cs="Arial"/>
        </w:rPr>
        <w:t>clinical</w:t>
      </w:r>
    </w:p>
    <w:p w14:paraId="190314F2" w14:textId="77777777" w:rsidR="000A10EB" w:rsidRPr="000A10EB" w:rsidRDefault="000A10EB" w:rsidP="000A10EB">
      <w:pPr>
        <w:pStyle w:val="ListParagraph"/>
        <w:numPr>
          <w:ilvl w:val="1"/>
          <w:numId w:val="5"/>
        </w:numPr>
        <w:spacing w:after="0" w:line="240" w:lineRule="auto"/>
        <w:rPr>
          <w:rFonts w:ascii="Arial" w:hAnsi="Arial" w:cs="Arial"/>
        </w:rPr>
      </w:pPr>
      <w:r w:rsidRPr="000A10EB">
        <w:rPr>
          <w:rFonts w:ascii="Arial" w:hAnsi="Arial" w:cs="Arial"/>
        </w:rPr>
        <w:t>manufacturing</w:t>
      </w:r>
    </w:p>
    <w:p w14:paraId="264743EF" w14:textId="77777777" w:rsidR="000A10EB" w:rsidRPr="000A10EB" w:rsidRDefault="000A10EB" w:rsidP="000A10EB">
      <w:pPr>
        <w:pStyle w:val="ListParagraph"/>
        <w:numPr>
          <w:ilvl w:val="1"/>
          <w:numId w:val="5"/>
        </w:numPr>
        <w:spacing w:after="0" w:line="240" w:lineRule="auto"/>
        <w:rPr>
          <w:rFonts w:ascii="Arial" w:hAnsi="Arial" w:cs="Arial"/>
        </w:rPr>
      </w:pPr>
      <w:r w:rsidRPr="000A10EB">
        <w:rPr>
          <w:rFonts w:ascii="Arial" w:hAnsi="Arial" w:cs="Arial"/>
        </w:rPr>
        <w:t>environmental</w:t>
      </w:r>
    </w:p>
    <w:p w14:paraId="5FA049D0" w14:textId="34A54E32" w:rsidR="000A10EB" w:rsidRDefault="000A10EB" w:rsidP="000A10EB">
      <w:pPr>
        <w:pStyle w:val="ListParagraph"/>
        <w:numPr>
          <w:ilvl w:val="1"/>
          <w:numId w:val="5"/>
        </w:numPr>
        <w:spacing w:after="0" w:line="240" w:lineRule="auto"/>
        <w:rPr>
          <w:rFonts w:ascii="Arial" w:hAnsi="Arial" w:cs="Arial"/>
        </w:rPr>
      </w:pPr>
      <w:r w:rsidRPr="000A10EB">
        <w:rPr>
          <w:rFonts w:ascii="Arial" w:hAnsi="Arial" w:cs="Arial"/>
        </w:rPr>
        <w:t>agricultural</w:t>
      </w:r>
    </w:p>
    <w:p w14:paraId="3C373BEE" w14:textId="77777777" w:rsidR="000A10EB" w:rsidRPr="000A10EB" w:rsidRDefault="000A10EB" w:rsidP="000A10EB">
      <w:pPr>
        <w:pStyle w:val="ListParagraph"/>
        <w:numPr>
          <w:ilvl w:val="0"/>
          <w:numId w:val="5"/>
        </w:numPr>
        <w:spacing w:after="0" w:line="240" w:lineRule="auto"/>
        <w:rPr>
          <w:rFonts w:ascii="Arial" w:hAnsi="Arial" w:cs="Arial"/>
        </w:rPr>
      </w:pPr>
      <w:r w:rsidRPr="000A10EB">
        <w:rPr>
          <w:rFonts w:ascii="Arial" w:hAnsi="Arial" w:cs="Arial"/>
        </w:rPr>
        <w:t>It is anticipated that successful grants will help deliver the aims of this opportunity, to:</w:t>
      </w:r>
    </w:p>
    <w:p w14:paraId="414A758F" w14:textId="77777777" w:rsidR="000A10EB" w:rsidRPr="000A10EB" w:rsidRDefault="000A10EB" w:rsidP="000A10EB">
      <w:pPr>
        <w:pStyle w:val="ListParagraph"/>
        <w:numPr>
          <w:ilvl w:val="1"/>
          <w:numId w:val="5"/>
        </w:numPr>
        <w:spacing w:after="0" w:line="240" w:lineRule="auto"/>
        <w:rPr>
          <w:rFonts w:ascii="Arial" w:hAnsi="Arial" w:cs="Arial"/>
        </w:rPr>
      </w:pPr>
      <w:r w:rsidRPr="000A10EB">
        <w:rPr>
          <w:rFonts w:ascii="Arial" w:hAnsi="Arial" w:cs="Arial"/>
        </w:rPr>
        <w:t>support discovery and application inspired research and innovation activities and community development, further facilitating multi and interdisciplinary working aligned with the themes of the proposed National Engineering Biology Programme</w:t>
      </w:r>
    </w:p>
    <w:p w14:paraId="608CCC02" w14:textId="77777777" w:rsidR="000A10EB" w:rsidRPr="000A10EB" w:rsidRDefault="000A10EB" w:rsidP="000A10EB">
      <w:pPr>
        <w:pStyle w:val="ListParagraph"/>
        <w:numPr>
          <w:ilvl w:val="1"/>
          <w:numId w:val="5"/>
        </w:numPr>
        <w:spacing w:after="0" w:line="240" w:lineRule="auto"/>
        <w:rPr>
          <w:rFonts w:ascii="Arial" w:hAnsi="Arial" w:cs="Arial"/>
        </w:rPr>
      </w:pPr>
      <w:r w:rsidRPr="000A10EB">
        <w:rPr>
          <w:rFonts w:ascii="Arial" w:hAnsi="Arial" w:cs="Arial"/>
        </w:rPr>
        <w:t>maintain capability and capacity in the UK, by establishing community collaborations both new and through enhancing existing centres of excellence to further develop activities and undergo a step-change</w:t>
      </w:r>
    </w:p>
    <w:p w14:paraId="147B597F" w14:textId="77777777" w:rsidR="000A10EB" w:rsidRPr="000A10EB" w:rsidRDefault="000A10EB" w:rsidP="000A10EB">
      <w:pPr>
        <w:pStyle w:val="ListParagraph"/>
        <w:numPr>
          <w:ilvl w:val="1"/>
          <w:numId w:val="5"/>
        </w:numPr>
        <w:spacing w:after="0" w:line="240" w:lineRule="auto"/>
        <w:rPr>
          <w:rFonts w:ascii="Arial" w:hAnsi="Arial" w:cs="Arial"/>
        </w:rPr>
      </w:pPr>
      <w:r w:rsidRPr="000A10EB">
        <w:rPr>
          <w:rFonts w:ascii="Arial" w:hAnsi="Arial" w:cs="Arial"/>
        </w:rPr>
        <w:t>build on existing expertise and fundamental research to drive impact through translation and commercial partnership, depending on the research area.</w:t>
      </w:r>
    </w:p>
    <w:p w14:paraId="44B5A769" w14:textId="5B251EC6" w:rsidR="000A10EB" w:rsidRDefault="000A10EB" w:rsidP="000A10EB">
      <w:pPr>
        <w:pStyle w:val="ListParagraph"/>
        <w:numPr>
          <w:ilvl w:val="0"/>
          <w:numId w:val="5"/>
        </w:numPr>
        <w:spacing w:after="0" w:line="240" w:lineRule="auto"/>
        <w:rPr>
          <w:rFonts w:ascii="Arial" w:hAnsi="Arial" w:cs="Arial"/>
        </w:rPr>
      </w:pPr>
      <w:r w:rsidRPr="000A10EB">
        <w:rPr>
          <w:rFonts w:ascii="Arial" w:hAnsi="Arial" w:cs="Arial"/>
        </w:rPr>
        <w:t>It should be clear within the application, the link with engineering biology and how UK engineering biology communities and capabilities will benefit from the delivery of this proposal.</w:t>
      </w:r>
    </w:p>
    <w:p w14:paraId="727262DA" w14:textId="77777777" w:rsidR="000738E4" w:rsidRDefault="000738E4" w:rsidP="000A10EB">
      <w:pPr>
        <w:pStyle w:val="ListParagraph"/>
        <w:spacing w:after="0" w:line="240" w:lineRule="auto"/>
        <w:ind w:left="0"/>
        <w:rPr>
          <w:rFonts w:ascii="Arial" w:hAnsi="Arial" w:cs="Arial"/>
        </w:rPr>
      </w:pPr>
    </w:p>
    <w:p w14:paraId="68685702" w14:textId="616849FC" w:rsidR="00235D8A" w:rsidRDefault="00235D8A" w:rsidP="000738E4">
      <w:pPr>
        <w:pStyle w:val="ListParagraph"/>
        <w:spacing w:after="0" w:line="240" w:lineRule="auto"/>
        <w:ind w:left="0"/>
        <w:rPr>
          <w:rFonts w:ascii="Arial" w:hAnsi="Arial" w:cs="Arial"/>
        </w:rPr>
      </w:pPr>
      <w:r>
        <w:rPr>
          <w:rFonts w:ascii="Arial" w:hAnsi="Arial" w:cs="Arial"/>
        </w:rPr>
        <w:t xml:space="preserve">Further information on the call and how to apply at the call page here </w:t>
      </w:r>
      <w:hyperlink r:id="rId12" w:history="1">
        <w:r w:rsidRPr="00FC7670">
          <w:rPr>
            <w:rStyle w:val="Hyperlink"/>
            <w:rFonts w:ascii="Arial" w:hAnsi="Arial" w:cs="Arial"/>
          </w:rPr>
          <w:t>https://www.ukri.org/opportunity/engineering-biology-research-community-and-capacity-development/?utm_medium=email&amp;utm_source=govdelivery</w:t>
        </w:r>
      </w:hyperlink>
      <w:r>
        <w:rPr>
          <w:rFonts w:ascii="Arial" w:hAnsi="Arial" w:cs="Arial"/>
        </w:rPr>
        <w:t xml:space="preserve"> </w:t>
      </w:r>
    </w:p>
    <w:p w14:paraId="50C5660A" w14:textId="77777777" w:rsidR="00235D8A" w:rsidRDefault="00235D8A" w:rsidP="000738E4">
      <w:pPr>
        <w:pStyle w:val="ListParagraph"/>
        <w:spacing w:after="0" w:line="240" w:lineRule="auto"/>
        <w:ind w:left="0"/>
        <w:rPr>
          <w:rFonts w:ascii="Arial" w:hAnsi="Arial" w:cs="Arial"/>
        </w:rPr>
      </w:pPr>
    </w:p>
    <w:p w14:paraId="294740E7" w14:textId="05DED606" w:rsidR="000738E4" w:rsidRPr="000738E4" w:rsidRDefault="000738E4" w:rsidP="000738E4">
      <w:pPr>
        <w:pStyle w:val="ListParagraph"/>
        <w:spacing w:after="0" w:line="240" w:lineRule="auto"/>
        <w:ind w:left="0"/>
        <w:rPr>
          <w:rFonts w:ascii="Arial" w:hAnsi="Arial" w:cs="Arial"/>
        </w:rPr>
      </w:pPr>
      <w:r>
        <w:rPr>
          <w:rFonts w:ascii="Arial" w:hAnsi="Arial" w:cs="Arial"/>
        </w:rPr>
        <w:t xml:space="preserve">Please contact </w:t>
      </w:r>
      <w:hyperlink r:id="rId13" w:history="1">
        <w:r w:rsidRPr="00FD53AA">
          <w:rPr>
            <w:rStyle w:val="Hyperlink"/>
            <w:rFonts w:ascii="Arial" w:hAnsi="Arial" w:cs="Arial"/>
          </w:rPr>
          <w:t>slms.facilitators@ucl.ac.uk</w:t>
        </w:r>
      </w:hyperlink>
      <w:r>
        <w:rPr>
          <w:rFonts w:ascii="Arial" w:hAnsi="Arial" w:cs="Arial"/>
        </w:rPr>
        <w:t xml:space="preserve"> with any questions about this call.</w:t>
      </w:r>
    </w:p>
    <w:sectPr w:rsidR="000738E4" w:rsidRPr="000738E4" w:rsidSect="00735EDD">
      <w:headerReference w:type="default" r:id="rId14"/>
      <w:pgSz w:w="11906" w:h="16838"/>
      <w:pgMar w:top="1791" w:right="1134" w:bottom="1134" w:left="1134"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B456C" w14:textId="77777777" w:rsidR="00691B22" w:rsidRDefault="00691B22" w:rsidP="00735EDD">
      <w:pPr>
        <w:spacing w:after="0" w:line="240" w:lineRule="auto"/>
      </w:pPr>
      <w:r>
        <w:separator/>
      </w:r>
    </w:p>
  </w:endnote>
  <w:endnote w:type="continuationSeparator" w:id="0">
    <w:p w14:paraId="279B918B" w14:textId="77777777" w:rsidR="00691B22" w:rsidRDefault="00691B22" w:rsidP="00735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1B390" w14:textId="77777777" w:rsidR="00691B22" w:rsidRDefault="00691B22" w:rsidP="00735EDD">
      <w:pPr>
        <w:spacing w:after="0" w:line="240" w:lineRule="auto"/>
      </w:pPr>
      <w:r>
        <w:separator/>
      </w:r>
    </w:p>
  </w:footnote>
  <w:footnote w:type="continuationSeparator" w:id="0">
    <w:p w14:paraId="763EE450" w14:textId="77777777" w:rsidR="00691B22" w:rsidRDefault="00691B22" w:rsidP="00735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C0C2" w14:textId="637760AE" w:rsidR="00735EDD" w:rsidRDefault="00C51159">
    <w:pPr>
      <w:pStyle w:val="Header"/>
    </w:pPr>
    <w:r>
      <w:rPr>
        <w:noProof/>
      </w:rPr>
      <w:drawing>
        <wp:anchor distT="0" distB="0" distL="114300" distR="114300" simplePos="0" relativeHeight="251657728" behindDoc="1" locked="0" layoutInCell="1" allowOverlap="1" wp14:anchorId="0B1DDEA0" wp14:editId="2BDD4A47">
          <wp:simplePos x="0" y="0"/>
          <wp:positionH relativeFrom="page">
            <wp:posOffset>-53340</wp:posOffset>
          </wp:positionH>
          <wp:positionV relativeFrom="paragraph">
            <wp:posOffset>-449580</wp:posOffset>
          </wp:positionV>
          <wp:extent cx="7595870" cy="988695"/>
          <wp:effectExtent l="0" t="0" r="0" b="0"/>
          <wp:wrapNone/>
          <wp:docPr id="1" name="Picture 14"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CL ope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9886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E9D"/>
    <w:multiLevelType w:val="hybridMultilevel"/>
    <w:tmpl w:val="02ACF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DE4CC4"/>
    <w:multiLevelType w:val="hybridMultilevel"/>
    <w:tmpl w:val="1D9EAF5E"/>
    <w:lvl w:ilvl="0" w:tplc="3F507364">
      <w:start w:val="1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A771B29"/>
    <w:multiLevelType w:val="hybridMultilevel"/>
    <w:tmpl w:val="97A644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8026D8B"/>
    <w:multiLevelType w:val="hybridMultilevel"/>
    <w:tmpl w:val="2196D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D8"/>
    <w:rsid w:val="00033ACD"/>
    <w:rsid w:val="000738E4"/>
    <w:rsid w:val="000A10EB"/>
    <w:rsid w:val="000D4F75"/>
    <w:rsid w:val="000F455E"/>
    <w:rsid w:val="00153628"/>
    <w:rsid w:val="001A1727"/>
    <w:rsid w:val="00235D8A"/>
    <w:rsid w:val="00267403"/>
    <w:rsid w:val="002806C1"/>
    <w:rsid w:val="002B5B3E"/>
    <w:rsid w:val="003369F8"/>
    <w:rsid w:val="00360F04"/>
    <w:rsid w:val="003A6C02"/>
    <w:rsid w:val="004178D6"/>
    <w:rsid w:val="0049616F"/>
    <w:rsid w:val="004C4571"/>
    <w:rsid w:val="004E58FD"/>
    <w:rsid w:val="0055500B"/>
    <w:rsid w:val="0062031B"/>
    <w:rsid w:val="00637900"/>
    <w:rsid w:val="00657419"/>
    <w:rsid w:val="00691B22"/>
    <w:rsid w:val="00710AF6"/>
    <w:rsid w:val="00735EDD"/>
    <w:rsid w:val="007C6236"/>
    <w:rsid w:val="007D00ED"/>
    <w:rsid w:val="008133B5"/>
    <w:rsid w:val="00815377"/>
    <w:rsid w:val="00862DFC"/>
    <w:rsid w:val="00897E48"/>
    <w:rsid w:val="008F489A"/>
    <w:rsid w:val="009778FD"/>
    <w:rsid w:val="00983022"/>
    <w:rsid w:val="00A032D2"/>
    <w:rsid w:val="00A4366F"/>
    <w:rsid w:val="00B01C6D"/>
    <w:rsid w:val="00B04C52"/>
    <w:rsid w:val="00B8024C"/>
    <w:rsid w:val="00BA51B0"/>
    <w:rsid w:val="00BD0055"/>
    <w:rsid w:val="00C10DCA"/>
    <w:rsid w:val="00C51159"/>
    <w:rsid w:val="00C75688"/>
    <w:rsid w:val="00C86277"/>
    <w:rsid w:val="00C93688"/>
    <w:rsid w:val="00D51BD8"/>
    <w:rsid w:val="00D84E06"/>
    <w:rsid w:val="00DE145C"/>
    <w:rsid w:val="00E91069"/>
    <w:rsid w:val="00EA2E51"/>
    <w:rsid w:val="00EE4ECC"/>
    <w:rsid w:val="2A32E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4DF7133"/>
  <w15:chartTrackingRefBased/>
  <w15:docId w15:val="{77A51B5E-3D6C-4B92-8E4C-FF7DCBE8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1BD8"/>
    <w:rPr>
      <w:color w:val="0563C1"/>
      <w:u w:val="single"/>
    </w:rPr>
  </w:style>
  <w:style w:type="table" w:styleId="TableGrid">
    <w:name w:val="Table Grid"/>
    <w:basedOn w:val="TableNormal"/>
    <w:uiPriority w:val="39"/>
    <w:rsid w:val="00D51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236"/>
    <w:pPr>
      <w:spacing w:line="252" w:lineRule="auto"/>
      <w:ind w:left="720"/>
      <w:contextualSpacing/>
    </w:pPr>
    <w:rPr>
      <w:rFonts w:cs="Calibri"/>
    </w:rPr>
  </w:style>
  <w:style w:type="character" w:styleId="Strong">
    <w:name w:val="Strong"/>
    <w:uiPriority w:val="22"/>
    <w:qFormat/>
    <w:rsid w:val="007C6236"/>
    <w:rPr>
      <w:b/>
      <w:bCs/>
    </w:rPr>
  </w:style>
  <w:style w:type="character" w:styleId="FollowedHyperlink">
    <w:name w:val="FollowedHyperlink"/>
    <w:uiPriority w:val="99"/>
    <w:semiHidden/>
    <w:unhideWhenUsed/>
    <w:rsid w:val="00153628"/>
    <w:rPr>
      <w:color w:val="954F72"/>
      <w:u w:val="single"/>
    </w:rPr>
  </w:style>
  <w:style w:type="paragraph" w:styleId="Header">
    <w:name w:val="header"/>
    <w:basedOn w:val="Normal"/>
    <w:link w:val="HeaderChar"/>
    <w:uiPriority w:val="99"/>
    <w:unhideWhenUsed/>
    <w:rsid w:val="00735EDD"/>
    <w:pPr>
      <w:tabs>
        <w:tab w:val="center" w:pos="4513"/>
        <w:tab w:val="right" w:pos="9026"/>
      </w:tabs>
    </w:pPr>
  </w:style>
  <w:style w:type="character" w:customStyle="1" w:styleId="HeaderChar">
    <w:name w:val="Header Char"/>
    <w:link w:val="Header"/>
    <w:uiPriority w:val="99"/>
    <w:rsid w:val="00735EDD"/>
    <w:rPr>
      <w:sz w:val="22"/>
      <w:szCs w:val="22"/>
      <w:lang w:eastAsia="en-US"/>
    </w:rPr>
  </w:style>
  <w:style w:type="paragraph" w:styleId="Footer">
    <w:name w:val="footer"/>
    <w:basedOn w:val="Normal"/>
    <w:link w:val="FooterChar"/>
    <w:uiPriority w:val="99"/>
    <w:unhideWhenUsed/>
    <w:rsid w:val="00735EDD"/>
    <w:pPr>
      <w:tabs>
        <w:tab w:val="center" w:pos="4513"/>
        <w:tab w:val="right" w:pos="9026"/>
      </w:tabs>
    </w:pPr>
  </w:style>
  <w:style w:type="character" w:customStyle="1" w:styleId="FooterChar">
    <w:name w:val="Footer Char"/>
    <w:link w:val="Footer"/>
    <w:uiPriority w:val="99"/>
    <w:rsid w:val="00735EDD"/>
    <w:rPr>
      <w:sz w:val="22"/>
      <w:szCs w:val="22"/>
      <w:lang w:eastAsia="en-US"/>
    </w:rPr>
  </w:style>
  <w:style w:type="character" w:styleId="UnresolvedMention">
    <w:name w:val="Unresolved Mention"/>
    <w:uiPriority w:val="99"/>
    <w:semiHidden/>
    <w:unhideWhenUsed/>
    <w:rsid w:val="00DE1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68921">
      <w:bodyDiv w:val="1"/>
      <w:marLeft w:val="0"/>
      <w:marRight w:val="0"/>
      <w:marTop w:val="0"/>
      <w:marBottom w:val="0"/>
      <w:divBdr>
        <w:top w:val="none" w:sz="0" w:space="0" w:color="auto"/>
        <w:left w:val="none" w:sz="0" w:space="0" w:color="auto"/>
        <w:bottom w:val="none" w:sz="0" w:space="0" w:color="auto"/>
        <w:right w:val="none" w:sz="0" w:space="0" w:color="auto"/>
      </w:divBdr>
    </w:div>
    <w:div w:id="1368988726">
      <w:bodyDiv w:val="1"/>
      <w:marLeft w:val="0"/>
      <w:marRight w:val="0"/>
      <w:marTop w:val="0"/>
      <w:marBottom w:val="0"/>
      <w:divBdr>
        <w:top w:val="none" w:sz="0" w:space="0" w:color="auto"/>
        <w:left w:val="none" w:sz="0" w:space="0" w:color="auto"/>
        <w:bottom w:val="none" w:sz="0" w:space="0" w:color="auto"/>
        <w:right w:val="none" w:sz="0" w:space="0" w:color="auto"/>
      </w:divBdr>
    </w:div>
    <w:div w:id="185546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org/wp-content/uploads/2021/07/BBSRC-200721-EngineeringBiologyOverview.pdf" TargetMode="External"/><Relationship Id="rId13" Type="http://schemas.openxmlformats.org/officeDocument/2006/relationships/hyperlink" Target="mailto:slms.facilitators@ucl.ac.uk" TargetMode="External"/><Relationship Id="rId3" Type="http://schemas.openxmlformats.org/officeDocument/2006/relationships/settings" Target="settings.xml"/><Relationship Id="rId7" Type="http://schemas.openxmlformats.org/officeDocument/2006/relationships/hyperlink" Target="https://www.ukri.org/opportunity/engineering-biology-research-community-and-capacity-development/?utm_medium=email&amp;utm_source=govdelivery" TargetMode="External"/><Relationship Id="rId12" Type="http://schemas.openxmlformats.org/officeDocument/2006/relationships/hyperlink" Target="https://www.ukri.org/opportunity/engineering-biology-research-community-and-capacity-development/?utm_medium=email&amp;utm_source=govdeliver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lms.facilitators@ucl.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cl.ac.uk/school-life-medical-sciences/about-slms/office-vice-provost-health/research-coordination-office/funding-opportunities/internally" TargetMode="External"/><Relationship Id="rId4" Type="http://schemas.openxmlformats.org/officeDocument/2006/relationships/webSettings" Target="webSettings.xml"/><Relationship Id="rId9" Type="http://schemas.openxmlformats.org/officeDocument/2006/relationships/hyperlink" Target="mailto:slms.facilitators@ucl.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5002</Characters>
  <Application>Microsoft Office Word</Application>
  <DocSecurity>0</DocSecurity>
  <Lines>41</Lines>
  <Paragraphs>11</Paragraphs>
  <ScaleCrop>false</ScaleCrop>
  <Company>UCL</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Westwood</dc:creator>
  <cp:keywords/>
  <dc:description/>
  <cp:lastModifiedBy>Fanning-Tichborne, Pascale</cp:lastModifiedBy>
  <cp:revision>2</cp:revision>
  <cp:lastPrinted>2021-05-21T12:52:00Z</cp:lastPrinted>
  <dcterms:created xsi:type="dcterms:W3CDTF">2021-07-30T11:55:00Z</dcterms:created>
  <dcterms:modified xsi:type="dcterms:W3CDTF">2021-07-30T11:55:00Z</dcterms:modified>
</cp:coreProperties>
</file>