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4CE6" w14:textId="2B5C9C16" w:rsidR="00A11EF8" w:rsidRPr="00791F78" w:rsidRDefault="00791F78" w:rsidP="00185715">
      <w:pPr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791F78">
        <w:rPr>
          <w:rFonts w:ascii="Calibri" w:hAnsi="Calibri" w:cs="Calibri"/>
          <w:b/>
          <w:bCs/>
          <w:i/>
          <w:iCs/>
        </w:rPr>
        <w:t>Email has been sent to Divisional /Institute Directors and Managers. Please circulate to your Division /Institute</w:t>
      </w:r>
    </w:p>
    <w:p w14:paraId="50F6E921" w14:textId="77777777" w:rsidR="00791F78" w:rsidRDefault="00791F78" w:rsidP="00185715">
      <w:pPr>
        <w:spacing w:after="0" w:line="240" w:lineRule="auto"/>
        <w:rPr>
          <w:rFonts w:ascii="Calibri" w:hAnsi="Calibri" w:cs="Calibri"/>
          <w:b/>
          <w:bCs/>
        </w:rPr>
      </w:pPr>
    </w:p>
    <w:p w14:paraId="5350127C" w14:textId="77777777" w:rsidR="00A11EF8" w:rsidRPr="00077417" w:rsidRDefault="00A11EF8" w:rsidP="00185715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077417">
        <w:rPr>
          <w:rFonts w:ascii="Calibri" w:hAnsi="Calibri" w:cs="Calibri"/>
          <w:b/>
          <w:sz w:val="32"/>
          <w:szCs w:val="32"/>
        </w:rPr>
        <w:t>BBSRC 20</w:t>
      </w:r>
      <w:r>
        <w:rPr>
          <w:rFonts w:ascii="Calibri" w:hAnsi="Calibri" w:cs="Calibri"/>
          <w:b/>
          <w:sz w:val="32"/>
          <w:szCs w:val="32"/>
        </w:rPr>
        <w:t xml:space="preserve">21 </w:t>
      </w:r>
      <w:r w:rsidRPr="00077417">
        <w:rPr>
          <w:rFonts w:ascii="Calibri" w:hAnsi="Calibri" w:cs="Calibri"/>
          <w:b/>
          <w:sz w:val="32"/>
          <w:szCs w:val="32"/>
        </w:rPr>
        <w:t xml:space="preserve">ALERT Mid-Range Equipment Funding </w:t>
      </w:r>
    </w:p>
    <w:p w14:paraId="41E1F73D" w14:textId="77777777" w:rsidR="00A11EF8" w:rsidRPr="00077417" w:rsidRDefault="00A11EF8" w:rsidP="00185715">
      <w:pPr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077417">
        <w:rPr>
          <w:rFonts w:ascii="Calibri" w:hAnsi="Calibri" w:cs="Calibri"/>
          <w:b/>
          <w:i/>
          <w:sz w:val="28"/>
          <w:szCs w:val="28"/>
        </w:rPr>
        <w:t xml:space="preserve">Internal Oversight Process Instructions </w:t>
      </w:r>
    </w:p>
    <w:p w14:paraId="14D6B0FC" w14:textId="77777777" w:rsidR="00A11EF8" w:rsidRPr="00077417" w:rsidRDefault="00A11EF8" w:rsidP="00185715">
      <w:pPr>
        <w:spacing w:after="0" w:line="240" w:lineRule="auto"/>
        <w:jc w:val="both"/>
        <w:rPr>
          <w:rFonts w:ascii="Calibri" w:hAnsi="Calibri" w:cs="Calibri"/>
        </w:rPr>
      </w:pPr>
    </w:p>
    <w:p w14:paraId="0B507483" w14:textId="77777777" w:rsidR="00A11EF8" w:rsidRDefault="00A11EF8" w:rsidP="00185715">
      <w:pPr>
        <w:spacing w:after="0" w:line="240" w:lineRule="auto"/>
        <w:jc w:val="both"/>
        <w:rPr>
          <w:rFonts w:ascii="Calibri" w:hAnsi="Calibri" w:cs="Calibri"/>
        </w:rPr>
      </w:pPr>
      <w:r w:rsidRPr="00077417">
        <w:rPr>
          <w:rFonts w:ascii="Calibri" w:hAnsi="Calibri" w:cs="Calibri"/>
        </w:rPr>
        <w:t xml:space="preserve">BBSRC is accepting applications for their </w:t>
      </w:r>
      <w:hyperlink r:id="rId5" w:history="1">
        <w:r w:rsidRPr="00BC1CA9">
          <w:rPr>
            <w:rStyle w:val="Hyperlink"/>
            <w:rFonts w:ascii="Calibri" w:hAnsi="Calibri" w:cs="Calibri"/>
          </w:rPr>
          <w:t>2021 ALERT mid-range equipment funding call</w:t>
        </w:r>
      </w:hyperlink>
      <w:r w:rsidRPr="0007741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Capital equipment (one piece) can be requested, between £200k to £1,000k.</w:t>
      </w:r>
    </w:p>
    <w:p w14:paraId="28928B93" w14:textId="77777777" w:rsidR="00A11EF8" w:rsidRDefault="00A11EF8" w:rsidP="00185715">
      <w:pPr>
        <w:spacing w:after="0" w:line="240" w:lineRule="auto"/>
        <w:jc w:val="both"/>
        <w:rPr>
          <w:rFonts w:ascii="Calibri" w:hAnsi="Calibri" w:cs="Calibri"/>
        </w:rPr>
      </w:pPr>
    </w:p>
    <w:p w14:paraId="190152E8" w14:textId="6A52C9CC" w:rsidR="00A11EF8" w:rsidRPr="00077417" w:rsidRDefault="00A11EF8" w:rsidP="0018571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077417">
        <w:rPr>
          <w:rFonts w:ascii="Calibri" w:hAnsi="Calibri" w:cs="Calibri"/>
        </w:rPr>
        <w:t xml:space="preserve">here is no restriction on the number of applications that UCL can submit, </w:t>
      </w:r>
      <w:r>
        <w:rPr>
          <w:rFonts w:ascii="Calibri" w:hAnsi="Calibri" w:cs="Calibri"/>
        </w:rPr>
        <w:t>and the</w:t>
      </w:r>
      <w:r w:rsidRPr="00077417">
        <w:rPr>
          <w:rFonts w:ascii="Calibri" w:hAnsi="Calibri" w:cs="Calibri"/>
        </w:rPr>
        <w:t xml:space="preserve"> </w:t>
      </w:r>
      <w:r w:rsidR="00D3385F" w:rsidRPr="00077417">
        <w:rPr>
          <w:rFonts w:ascii="Calibri" w:hAnsi="Calibri" w:cs="Calibri"/>
        </w:rPr>
        <w:t xml:space="preserve">Research Coordination Office </w:t>
      </w:r>
      <w:r w:rsidR="00D3385F">
        <w:rPr>
          <w:rFonts w:ascii="Calibri" w:hAnsi="Calibri" w:cs="Calibri"/>
        </w:rPr>
        <w:t>for Life and Medical Sciences</w:t>
      </w:r>
      <w:r w:rsidRPr="00077417">
        <w:rPr>
          <w:rFonts w:ascii="Calibri" w:hAnsi="Calibri" w:cs="Calibri"/>
        </w:rPr>
        <w:t xml:space="preserve"> will therefore coordinate oversight of applications from UCL to this scheme. We ask that </w:t>
      </w:r>
      <w:r w:rsidRPr="00077417">
        <w:rPr>
          <w:rFonts w:ascii="Calibri" w:hAnsi="Calibri" w:cs="Calibri"/>
          <w:b/>
          <w:bCs/>
        </w:rPr>
        <w:t>applicants please complete BBSRC 20</w:t>
      </w:r>
      <w:r>
        <w:rPr>
          <w:rFonts w:ascii="Calibri" w:hAnsi="Calibri" w:cs="Calibri"/>
          <w:b/>
          <w:bCs/>
        </w:rPr>
        <w:t xml:space="preserve">21 </w:t>
      </w:r>
      <w:r w:rsidRPr="00077417">
        <w:rPr>
          <w:rFonts w:ascii="Calibri" w:hAnsi="Calibri" w:cs="Calibri"/>
          <w:b/>
          <w:bCs/>
        </w:rPr>
        <w:t xml:space="preserve">ALERT Expression of Interest (EOI) form and send as a PDF file to </w:t>
      </w:r>
      <w:r>
        <w:rPr>
          <w:rFonts w:ascii="Calibri" w:hAnsi="Calibri" w:cs="Calibri"/>
          <w:b/>
          <w:bCs/>
        </w:rPr>
        <w:t>Matt Wakelin</w:t>
      </w:r>
      <w:r w:rsidRPr="00077417">
        <w:rPr>
          <w:rFonts w:ascii="Calibri" w:hAnsi="Calibri" w:cs="Calibri"/>
          <w:b/>
          <w:bCs/>
        </w:rPr>
        <w:t xml:space="preserve"> </w:t>
      </w:r>
      <w:hyperlink r:id="rId6" w:history="1">
        <w:r w:rsidRPr="00E10CD2">
          <w:rPr>
            <w:rStyle w:val="Hyperlink"/>
            <w:rFonts w:ascii="Calibri" w:hAnsi="Calibri" w:cs="Calibri"/>
            <w:b/>
            <w:bCs/>
          </w:rPr>
          <w:t>(m.wakelin@ucl.ac.uk</w:t>
        </w:r>
      </w:hyperlink>
      <w:r w:rsidRPr="00077417">
        <w:rPr>
          <w:rStyle w:val="Hyperlink"/>
          <w:rFonts w:ascii="Calibri" w:hAnsi="Calibri" w:cs="Calibri"/>
          <w:b/>
          <w:bCs/>
        </w:rPr>
        <w:t>)</w:t>
      </w:r>
      <w:r w:rsidRPr="00077417">
        <w:rPr>
          <w:rFonts w:ascii="Calibri" w:hAnsi="Calibri" w:cs="Calibri"/>
          <w:b/>
          <w:bCs/>
        </w:rPr>
        <w:t xml:space="preserve"> by 13:00 </w:t>
      </w:r>
      <w:r>
        <w:rPr>
          <w:rFonts w:ascii="Calibri" w:hAnsi="Calibri" w:cs="Calibri"/>
          <w:b/>
          <w:bCs/>
        </w:rPr>
        <w:t>Friday 5</w:t>
      </w:r>
      <w:r w:rsidRPr="00982FB3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November</w:t>
      </w:r>
      <w:r w:rsidRPr="00077417">
        <w:rPr>
          <w:rFonts w:ascii="Calibri" w:hAnsi="Calibri" w:cs="Calibri"/>
          <w:b/>
          <w:bCs/>
        </w:rPr>
        <w:t xml:space="preserve"> 202</w:t>
      </w:r>
      <w:r>
        <w:rPr>
          <w:rFonts w:ascii="Calibri" w:hAnsi="Calibri" w:cs="Calibri"/>
          <w:b/>
          <w:bCs/>
        </w:rPr>
        <w:t>1</w:t>
      </w:r>
      <w:r w:rsidRPr="00077417">
        <w:rPr>
          <w:rFonts w:ascii="Calibri" w:hAnsi="Calibri" w:cs="Calibri"/>
          <w:b/>
          <w:bCs/>
        </w:rPr>
        <w:t xml:space="preserve">. </w:t>
      </w:r>
      <w:r w:rsidRPr="00700761">
        <w:rPr>
          <w:rFonts w:ascii="Calibri" w:hAnsi="Calibri" w:cs="Calibri"/>
        </w:rPr>
        <w:t xml:space="preserve">The </w:t>
      </w:r>
      <w:r w:rsidRPr="00700761">
        <w:rPr>
          <w:rFonts w:ascii="Calibri" w:hAnsi="Calibri" w:cs="Calibri"/>
          <w:b/>
          <w:bCs/>
        </w:rPr>
        <w:t>EoI Form</w:t>
      </w:r>
      <w:r w:rsidRPr="00700761">
        <w:rPr>
          <w:rFonts w:ascii="Calibri" w:hAnsi="Calibri" w:cs="Calibri"/>
        </w:rPr>
        <w:t xml:space="preserve"> and </w:t>
      </w:r>
      <w:r w:rsidRPr="00700761">
        <w:rPr>
          <w:rFonts w:ascii="Calibri" w:hAnsi="Calibri" w:cs="Calibri"/>
          <w:b/>
          <w:bCs/>
        </w:rPr>
        <w:t>Guidance Notes</w:t>
      </w:r>
      <w:r w:rsidRPr="00700761">
        <w:rPr>
          <w:rFonts w:ascii="Calibri" w:hAnsi="Calibri" w:cs="Calibri"/>
        </w:rPr>
        <w:t xml:space="preserve"> can be found on the </w:t>
      </w:r>
      <w:hyperlink r:id="rId7" w:history="1">
        <w:r w:rsidRPr="00700761">
          <w:rPr>
            <w:rStyle w:val="Hyperlink"/>
            <w:rFonts w:ascii="Calibri" w:hAnsi="Calibri" w:cs="Calibri"/>
            <w:b/>
            <w:bCs/>
          </w:rPr>
          <w:t>RCO website</w:t>
        </w:r>
      </w:hyperlink>
      <w:r w:rsidRPr="00700761">
        <w:rPr>
          <w:rFonts w:ascii="Calibri" w:hAnsi="Calibri" w:cs="Calibri"/>
        </w:rPr>
        <w:t xml:space="preserve">. </w:t>
      </w:r>
    </w:p>
    <w:p w14:paraId="62D65337" w14:textId="77777777" w:rsidR="00A11EF8" w:rsidRPr="00077417" w:rsidRDefault="00A11EF8" w:rsidP="00185715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53434304" w14:textId="77777777" w:rsidR="00A11EF8" w:rsidRPr="00077417" w:rsidRDefault="00A11EF8" w:rsidP="00185715">
      <w:pPr>
        <w:spacing w:after="0" w:line="240" w:lineRule="auto"/>
        <w:jc w:val="both"/>
        <w:rPr>
          <w:rFonts w:ascii="Calibri" w:hAnsi="Calibri" w:cs="Calibri"/>
        </w:rPr>
      </w:pPr>
      <w:r w:rsidRPr="00077417">
        <w:rPr>
          <w:rFonts w:ascii="Calibri" w:hAnsi="Calibri" w:cs="Calibri"/>
        </w:rPr>
        <w:t xml:space="preserve">Please note that </w:t>
      </w:r>
      <w:r w:rsidRPr="00077417">
        <w:rPr>
          <w:rFonts w:ascii="Calibri" w:hAnsi="Calibri" w:cs="Calibri"/>
          <w:b/>
        </w:rPr>
        <w:t>we do not intend to restrict applications</w:t>
      </w:r>
      <w:r w:rsidRPr="00077417">
        <w:rPr>
          <w:rFonts w:ascii="Calibri" w:hAnsi="Calibri" w:cs="Calibri"/>
        </w:rPr>
        <w:t xml:space="preserve"> to the call. The aim of this process is to ensure that UCL bids do not overlap and are as competitive as possible. </w:t>
      </w:r>
    </w:p>
    <w:p w14:paraId="566EC8B8" w14:textId="77777777" w:rsidR="00A11EF8" w:rsidRPr="00077417" w:rsidRDefault="00A11EF8" w:rsidP="00185715">
      <w:pPr>
        <w:spacing w:after="0" w:line="240" w:lineRule="auto"/>
        <w:jc w:val="both"/>
        <w:rPr>
          <w:rFonts w:ascii="Calibri" w:hAnsi="Calibri" w:cs="Calibri"/>
        </w:rPr>
      </w:pPr>
    </w:p>
    <w:p w14:paraId="40D9D172" w14:textId="77777777" w:rsidR="00A11EF8" w:rsidRPr="00077417" w:rsidRDefault="00A11EF8" w:rsidP="00185715">
      <w:pPr>
        <w:spacing w:after="0" w:line="240" w:lineRule="auto"/>
        <w:jc w:val="both"/>
        <w:rPr>
          <w:rFonts w:ascii="Calibri" w:hAnsi="Calibri" w:cs="Calibri"/>
          <w:b/>
          <w:color w:val="4472C4" w:themeColor="accent1"/>
        </w:rPr>
      </w:pPr>
      <w:r w:rsidRPr="00077417">
        <w:rPr>
          <w:rFonts w:ascii="Calibri" w:hAnsi="Calibri" w:cs="Calibri"/>
          <w:b/>
          <w:color w:val="4472C4" w:themeColor="accent1"/>
        </w:rPr>
        <w:t>Important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0"/>
        <w:gridCol w:w="4896"/>
      </w:tblGrid>
      <w:tr w:rsidR="00A11EF8" w:rsidRPr="00077417" w14:paraId="107D52E2" w14:textId="77777777" w:rsidTr="00831BA1">
        <w:tc>
          <w:tcPr>
            <w:tcW w:w="9634" w:type="dxa"/>
            <w:gridSpan w:val="2"/>
            <w:shd w:val="clear" w:color="auto" w:fill="D9E2F3" w:themeFill="accent1" w:themeFillTint="33"/>
          </w:tcPr>
          <w:p w14:paraId="7F44E11F" w14:textId="77777777" w:rsidR="00A11EF8" w:rsidRPr="00077417" w:rsidRDefault="00A11EF8" w:rsidP="00185715">
            <w:pPr>
              <w:jc w:val="both"/>
              <w:rPr>
                <w:rStyle w:val="Strong"/>
                <w:rFonts w:ascii="Calibri" w:hAnsi="Calibri" w:cs="Calibri"/>
                <w:color w:val="000000" w:themeColor="text1"/>
                <w:sz w:val="20"/>
                <w:szCs w:val="20"/>
                <w:lang w:val="en"/>
              </w:rPr>
            </w:pPr>
            <w:r w:rsidRPr="00077417">
              <w:rPr>
                <w:rStyle w:val="Strong"/>
                <w:rFonts w:ascii="Calibri" w:hAnsi="Calibri" w:cs="Calibri"/>
                <w:color w:val="000000" w:themeColor="text1"/>
                <w:sz w:val="20"/>
                <w:szCs w:val="20"/>
                <w:lang w:val="en"/>
              </w:rPr>
              <w:t>I</w:t>
            </w:r>
            <w:r w:rsidRPr="00077417">
              <w:rPr>
                <w:rStyle w:val="Strong"/>
                <w:rFonts w:ascii="Calibri" w:hAnsi="Calibri" w:cs="Calibri"/>
                <w:color w:val="000000" w:themeColor="text1"/>
                <w:lang w:val="en"/>
              </w:rPr>
              <w:t xml:space="preserve">nternal </w:t>
            </w:r>
          </w:p>
        </w:tc>
      </w:tr>
      <w:tr w:rsidR="00A11EF8" w:rsidRPr="00077417" w14:paraId="19E75FA4" w14:textId="77777777" w:rsidTr="00831BA1">
        <w:tc>
          <w:tcPr>
            <w:tcW w:w="4390" w:type="dxa"/>
            <w:hideMark/>
          </w:tcPr>
          <w:p w14:paraId="32E15BE1" w14:textId="77777777" w:rsidR="00A11EF8" w:rsidRPr="00077417" w:rsidRDefault="00A11EF8" w:rsidP="00185715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077417">
              <w:rPr>
                <w:rFonts w:ascii="Calibri" w:hAnsi="Calibri" w:cs="Calibri"/>
                <w:color w:val="000000" w:themeColor="text1"/>
              </w:rPr>
              <w:t>UCL deadline for internal notification</w:t>
            </w:r>
          </w:p>
        </w:tc>
        <w:tc>
          <w:tcPr>
            <w:tcW w:w="5244" w:type="dxa"/>
          </w:tcPr>
          <w:p w14:paraId="0A8E8DEC" w14:textId="77777777" w:rsidR="00A11EF8" w:rsidRPr="00982FB3" w:rsidRDefault="00A11EF8" w:rsidP="00185715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82FB3">
              <w:rPr>
                <w:rFonts w:ascii="Calibri" w:hAnsi="Calibri" w:cs="Calibri"/>
                <w:b/>
                <w:bCs/>
                <w:color w:val="000000" w:themeColor="text1"/>
              </w:rPr>
              <w:t>Friday 5</w:t>
            </w:r>
            <w:r w:rsidRPr="00982FB3">
              <w:rPr>
                <w:rFonts w:ascii="Calibri" w:hAnsi="Calibri" w:cs="Calibri"/>
                <w:b/>
                <w:bCs/>
                <w:color w:val="000000" w:themeColor="text1"/>
                <w:vertAlign w:val="superscript"/>
              </w:rPr>
              <w:t>th</w:t>
            </w:r>
            <w:r w:rsidRPr="00982FB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November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 2021</w:t>
            </w:r>
            <w:r w:rsidRPr="00982FB3">
              <w:rPr>
                <w:rFonts w:ascii="Calibri" w:hAnsi="Calibri" w:cs="Calibri"/>
                <w:b/>
                <w:bCs/>
                <w:color w:val="000000" w:themeColor="text1"/>
              </w:rPr>
              <w:t xml:space="preserve"> at 13:00</w:t>
            </w:r>
          </w:p>
        </w:tc>
      </w:tr>
      <w:tr w:rsidR="00A11EF8" w:rsidRPr="00077417" w14:paraId="0D2BFC01" w14:textId="77777777" w:rsidTr="00831BA1">
        <w:tc>
          <w:tcPr>
            <w:tcW w:w="9634" w:type="dxa"/>
            <w:gridSpan w:val="2"/>
            <w:shd w:val="clear" w:color="auto" w:fill="D9E2F3" w:themeFill="accent1" w:themeFillTint="33"/>
          </w:tcPr>
          <w:p w14:paraId="5C4CE64D" w14:textId="77777777" w:rsidR="00A11EF8" w:rsidRPr="00077417" w:rsidDel="00261339" w:rsidRDefault="00A11EF8" w:rsidP="00185715">
            <w:pPr>
              <w:jc w:val="both"/>
              <w:rPr>
                <w:rStyle w:val="Strong"/>
                <w:rFonts w:ascii="Calibri" w:hAnsi="Calibri" w:cs="Calibri"/>
                <w:color w:val="000000" w:themeColor="text1"/>
                <w:lang w:val="en"/>
              </w:rPr>
            </w:pPr>
            <w:r w:rsidRPr="00077417">
              <w:rPr>
                <w:rStyle w:val="Strong"/>
                <w:rFonts w:ascii="Calibri" w:hAnsi="Calibri" w:cs="Calibri"/>
                <w:color w:val="000000" w:themeColor="text1"/>
                <w:lang w:val="en"/>
              </w:rPr>
              <w:t>External</w:t>
            </w:r>
          </w:p>
        </w:tc>
      </w:tr>
      <w:tr w:rsidR="00A11EF8" w:rsidRPr="00077417" w14:paraId="2E743A51" w14:textId="77777777" w:rsidTr="00831BA1">
        <w:tc>
          <w:tcPr>
            <w:tcW w:w="9634" w:type="dxa"/>
            <w:gridSpan w:val="2"/>
            <w:shd w:val="clear" w:color="auto" w:fill="D9E2F3" w:themeFill="accent1" w:themeFillTint="33"/>
          </w:tcPr>
          <w:p w14:paraId="6B6F78A5" w14:textId="77777777" w:rsidR="00A11EF8" w:rsidRPr="00077417" w:rsidRDefault="00A11EF8" w:rsidP="00185715">
            <w:pPr>
              <w:jc w:val="both"/>
              <w:rPr>
                <w:rStyle w:val="Strong"/>
                <w:rFonts w:ascii="Calibri" w:hAnsi="Calibri" w:cs="Calibri"/>
                <w:color w:val="000000" w:themeColor="text1"/>
                <w:lang w:val="en"/>
              </w:rPr>
            </w:pPr>
          </w:p>
        </w:tc>
      </w:tr>
      <w:tr w:rsidR="00A11EF8" w:rsidRPr="00077417" w14:paraId="649987BB" w14:textId="77777777" w:rsidTr="00831BA1">
        <w:tc>
          <w:tcPr>
            <w:tcW w:w="4390" w:type="dxa"/>
            <w:hideMark/>
          </w:tcPr>
          <w:p w14:paraId="3BEE1050" w14:textId="77777777" w:rsidR="00A11EF8" w:rsidRPr="00077417" w:rsidRDefault="00A11EF8" w:rsidP="00185715">
            <w:pPr>
              <w:rPr>
                <w:rFonts w:ascii="Calibri" w:hAnsi="Calibri" w:cs="Calibri"/>
                <w:color w:val="000000" w:themeColor="text1"/>
              </w:rPr>
            </w:pPr>
            <w:r w:rsidRPr="00077417">
              <w:rPr>
                <w:rFonts w:ascii="Calibri" w:hAnsi="Calibri" w:cs="Calibri"/>
                <w:color w:val="000000" w:themeColor="text1"/>
              </w:rPr>
              <w:t xml:space="preserve">BBSRC application deadline </w:t>
            </w:r>
          </w:p>
        </w:tc>
        <w:tc>
          <w:tcPr>
            <w:tcW w:w="5244" w:type="dxa"/>
            <w:hideMark/>
          </w:tcPr>
          <w:p w14:paraId="36F4B391" w14:textId="20A2E4E3" w:rsidR="00A11EF8" w:rsidRPr="00077417" w:rsidRDefault="003E5BA8" w:rsidP="00185715">
            <w:pPr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Thursday </w:t>
            </w:r>
            <w:r w:rsidR="00A11EF8" w:rsidRPr="00077417">
              <w:rPr>
                <w:rFonts w:ascii="Calibri" w:hAnsi="Calibri" w:cs="Calibri"/>
                <w:b/>
                <w:color w:val="000000" w:themeColor="text1"/>
              </w:rPr>
              <w:t>2</w:t>
            </w:r>
            <w:r w:rsidR="00A11EF8">
              <w:rPr>
                <w:rFonts w:ascii="Calibri" w:hAnsi="Calibri" w:cs="Calibri"/>
                <w:b/>
                <w:color w:val="000000" w:themeColor="text1"/>
              </w:rPr>
              <w:t>5</w:t>
            </w:r>
            <w:r w:rsidR="00A11EF8" w:rsidRPr="002B6961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th</w:t>
            </w:r>
            <w:r w:rsidR="00A11EF8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A11EF8" w:rsidRPr="00077417">
              <w:rPr>
                <w:rFonts w:ascii="Calibri" w:hAnsi="Calibri" w:cs="Calibri"/>
                <w:b/>
                <w:color w:val="000000" w:themeColor="text1"/>
              </w:rPr>
              <w:t>November 202</w:t>
            </w:r>
            <w:r w:rsidR="00A11EF8">
              <w:rPr>
                <w:rFonts w:ascii="Calibri" w:hAnsi="Calibri" w:cs="Calibri"/>
                <w:b/>
                <w:color w:val="000000" w:themeColor="text1"/>
              </w:rPr>
              <w:t>1</w:t>
            </w:r>
            <w:r w:rsidR="00A11EF8" w:rsidRPr="00077417">
              <w:rPr>
                <w:rFonts w:ascii="Calibri" w:hAnsi="Calibri" w:cs="Calibri"/>
                <w:b/>
                <w:color w:val="000000" w:themeColor="text1"/>
              </w:rPr>
              <w:t xml:space="preserve"> (16:00 UK time)</w:t>
            </w:r>
          </w:p>
        </w:tc>
      </w:tr>
      <w:tr w:rsidR="00A11EF8" w:rsidRPr="00077417" w14:paraId="45C5AFB9" w14:textId="77777777" w:rsidTr="00831BA1">
        <w:tc>
          <w:tcPr>
            <w:tcW w:w="4390" w:type="dxa"/>
          </w:tcPr>
          <w:p w14:paraId="70F90AC4" w14:textId="77777777" w:rsidR="00A11EF8" w:rsidRPr="00077417" w:rsidRDefault="00A11EF8" w:rsidP="00185715">
            <w:pPr>
              <w:jc w:val="both"/>
              <w:rPr>
                <w:rFonts w:ascii="Calibri" w:hAnsi="Calibri" w:cs="Calibri"/>
                <w:color w:val="000000" w:themeColor="text1"/>
                <w:lang w:val="en"/>
              </w:rPr>
            </w:pPr>
            <w:r w:rsidRPr="00077417">
              <w:rPr>
                <w:rFonts w:ascii="Calibri" w:hAnsi="Calibri" w:cs="Calibri"/>
                <w:color w:val="000000" w:themeColor="text1"/>
                <w:lang w:val="en"/>
              </w:rPr>
              <w:t xml:space="preserve">BBSRC Panel meeting </w:t>
            </w:r>
          </w:p>
        </w:tc>
        <w:tc>
          <w:tcPr>
            <w:tcW w:w="5244" w:type="dxa"/>
          </w:tcPr>
          <w:p w14:paraId="1D1EE862" w14:textId="77777777" w:rsidR="00A11EF8" w:rsidRPr="00077417" w:rsidRDefault="00A11EF8" w:rsidP="00185715">
            <w:pPr>
              <w:jc w:val="both"/>
              <w:rPr>
                <w:rFonts w:ascii="Calibri" w:hAnsi="Calibri" w:cs="Calibri"/>
                <w:b/>
                <w:color w:val="000000" w:themeColor="text1"/>
                <w:lang w:val="en"/>
              </w:rPr>
            </w:pPr>
            <w:r w:rsidRPr="00077417">
              <w:rPr>
                <w:rFonts w:ascii="Calibri" w:hAnsi="Calibri" w:cs="Calibri"/>
                <w:b/>
                <w:color w:val="000000" w:themeColor="text1"/>
                <w:lang w:val="en"/>
              </w:rPr>
              <w:t>date tbc</w:t>
            </w:r>
          </w:p>
        </w:tc>
      </w:tr>
    </w:tbl>
    <w:p w14:paraId="4BF327EB" w14:textId="77777777" w:rsidR="00A11EF8" w:rsidRPr="00077417" w:rsidRDefault="00A11EF8" w:rsidP="00185715">
      <w:pPr>
        <w:spacing w:after="0" w:line="240" w:lineRule="auto"/>
        <w:jc w:val="both"/>
        <w:rPr>
          <w:rFonts w:ascii="Calibri" w:hAnsi="Calibri" w:cs="Calibri"/>
          <w:b/>
          <w:color w:val="4472C4" w:themeColor="accent1"/>
        </w:rPr>
      </w:pPr>
    </w:p>
    <w:p w14:paraId="4A4F48CC" w14:textId="77777777" w:rsidR="00A11EF8" w:rsidRPr="00077417" w:rsidRDefault="00A11EF8" w:rsidP="00185715">
      <w:pPr>
        <w:spacing w:after="0" w:line="240" w:lineRule="auto"/>
        <w:jc w:val="both"/>
        <w:rPr>
          <w:rFonts w:ascii="Calibri" w:hAnsi="Calibri" w:cs="Calibri"/>
          <w:b/>
          <w:color w:val="4472C4" w:themeColor="accent1"/>
        </w:rPr>
      </w:pPr>
      <w:r w:rsidRPr="00077417">
        <w:rPr>
          <w:rFonts w:ascii="Calibri" w:hAnsi="Calibri" w:cs="Calibri"/>
          <w:b/>
          <w:color w:val="4472C4" w:themeColor="accent1"/>
        </w:rPr>
        <w:t>Scope:</w:t>
      </w:r>
    </w:p>
    <w:p w14:paraId="05FE2EE8" w14:textId="77777777" w:rsidR="00A11EF8" w:rsidRPr="000533DE" w:rsidRDefault="00A11EF8" w:rsidP="00185715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Theme="majorHAnsi" w:hAnsiTheme="majorHAnsi" w:cstheme="majorHAnsi"/>
        </w:rPr>
      </w:pPr>
      <w:r w:rsidRPr="00077417">
        <w:rPr>
          <w:rFonts w:ascii="Calibri" w:hAnsi="Calibri" w:cs="Calibri"/>
        </w:rPr>
        <w:t xml:space="preserve">equipment that is widely used and underpins capability across all scientific areas within </w:t>
      </w:r>
      <w:r w:rsidRPr="009B6FB2">
        <w:rPr>
          <w:rFonts w:ascii="Calibri" w:hAnsi="Calibri" w:cs="Calibri"/>
        </w:rPr>
        <w:t>UKRI-</w:t>
      </w:r>
      <w:r w:rsidRPr="000533DE">
        <w:rPr>
          <w:rFonts w:asciiTheme="majorHAnsi" w:hAnsiTheme="majorHAnsi" w:cstheme="majorHAnsi"/>
        </w:rPr>
        <w:t xml:space="preserve">BBSRC remit. </w:t>
      </w:r>
    </w:p>
    <w:p w14:paraId="035A3AB9" w14:textId="77777777" w:rsidR="00A11EF8" w:rsidRPr="00077417" w:rsidRDefault="00A11EF8" w:rsidP="00185715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0533DE">
        <w:rPr>
          <w:rFonts w:asciiTheme="majorHAnsi" w:hAnsiTheme="majorHAnsi" w:cstheme="majorHAnsi"/>
        </w:rPr>
        <w:t>applications</w:t>
      </w:r>
      <w:r w:rsidRPr="000533DE">
        <w:rPr>
          <w:rFonts w:ascii="Calibri" w:hAnsi="Calibri" w:cs="Calibri"/>
        </w:rPr>
        <w:t xml:space="preserve"> </w:t>
      </w:r>
      <w:r w:rsidRPr="00077417">
        <w:rPr>
          <w:rFonts w:ascii="Calibri" w:hAnsi="Calibri" w:cs="Calibri"/>
        </w:rPr>
        <w:t>that pioneer the use of emerging advanced research technology or utilise equipment in new ways of working</w:t>
      </w:r>
    </w:p>
    <w:p w14:paraId="378B86C7" w14:textId="77777777" w:rsidR="00A11EF8" w:rsidRDefault="00A11EF8" w:rsidP="00185715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077417">
        <w:rPr>
          <w:rFonts w:ascii="Calibri" w:hAnsi="Calibri" w:cs="Calibri"/>
        </w:rPr>
        <w:t>applications that promote collaboration and equipment access between users within industry, public sector and other institutes.</w:t>
      </w:r>
    </w:p>
    <w:p w14:paraId="7EBE4346" w14:textId="77777777" w:rsidR="00A11EF8" w:rsidRPr="00B77575" w:rsidRDefault="00A11EF8" w:rsidP="00185715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B77575">
        <w:rPr>
          <w:rFonts w:ascii="Calibri" w:hAnsi="Calibri" w:cs="Calibri"/>
        </w:rPr>
        <w:t xml:space="preserve">Value for money will be an important factor in assessment. </w:t>
      </w:r>
    </w:p>
    <w:p w14:paraId="6BD993B3" w14:textId="77777777" w:rsidR="003E5BA8" w:rsidRDefault="003E5BA8" w:rsidP="00185715">
      <w:pPr>
        <w:spacing w:after="0" w:line="240" w:lineRule="auto"/>
        <w:jc w:val="both"/>
        <w:rPr>
          <w:rFonts w:ascii="Calibri" w:hAnsi="Calibri" w:cs="Calibri"/>
          <w:b/>
          <w:color w:val="4472C4" w:themeColor="accent1"/>
        </w:rPr>
      </w:pPr>
    </w:p>
    <w:p w14:paraId="6427E377" w14:textId="2433A1F9" w:rsidR="00A11EF8" w:rsidRPr="00077417" w:rsidRDefault="00A11EF8" w:rsidP="00185715">
      <w:pPr>
        <w:spacing w:after="0" w:line="240" w:lineRule="auto"/>
        <w:jc w:val="both"/>
        <w:rPr>
          <w:rFonts w:ascii="Calibri" w:hAnsi="Calibri" w:cs="Calibri"/>
          <w:b/>
          <w:color w:val="4472C4" w:themeColor="accent1"/>
        </w:rPr>
      </w:pPr>
      <w:r w:rsidRPr="00077417">
        <w:rPr>
          <w:rFonts w:ascii="Calibri" w:hAnsi="Calibri" w:cs="Calibri"/>
          <w:b/>
          <w:color w:val="4472C4" w:themeColor="accent1"/>
        </w:rPr>
        <w:t>Funding:</w:t>
      </w:r>
    </w:p>
    <w:p w14:paraId="694E42FD" w14:textId="77777777" w:rsidR="00A11EF8" w:rsidRPr="00B77575" w:rsidRDefault="00A11EF8" w:rsidP="00185715">
      <w:pPr>
        <w:spacing w:after="0" w:line="240" w:lineRule="auto"/>
        <w:jc w:val="both"/>
        <w:rPr>
          <w:rFonts w:ascii="Calibri" w:hAnsi="Calibri" w:cs="Calibri"/>
        </w:rPr>
      </w:pPr>
      <w:r w:rsidRPr="00B77575">
        <w:rPr>
          <w:rFonts w:ascii="Calibri" w:hAnsi="Calibri" w:cs="Calibri"/>
        </w:rPr>
        <w:t>Applications may seek the following only:</w:t>
      </w:r>
    </w:p>
    <w:p w14:paraId="7A6CE04A" w14:textId="77777777" w:rsidR="00A11EF8" w:rsidRPr="003E5BA8" w:rsidRDefault="00A11EF8" w:rsidP="00185715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3E5BA8">
        <w:rPr>
          <w:rFonts w:ascii="Calibri" w:hAnsi="Calibri" w:cs="Calibri"/>
        </w:rPr>
        <w:t xml:space="preserve">the cost of capital equipment over £200,000 and less than £1,000,000 including VAT, requested under the ‘Directly Incurred Equipment’ heading only. </w:t>
      </w:r>
    </w:p>
    <w:p w14:paraId="3DE564CE" w14:textId="5D02D940" w:rsidR="00A11EF8" w:rsidRPr="003E5BA8" w:rsidRDefault="00A11EF8" w:rsidP="00185715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3E5BA8">
        <w:rPr>
          <w:rFonts w:ascii="Calibri" w:hAnsi="Calibri" w:cs="Calibri"/>
        </w:rPr>
        <w:t xml:space="preserve">only one piece of capital equipment, although this can include equipment that requires assembly or involves several components provided they constitute a single technology platform. If you plan to request several components that could constitute a platform, it is important that you approach UKRI-BBSRC for permission before submission. </w:t>
      </w:r>
    </w:p>
    <w:p w14:paraId="2458F84C" w14:textId="77777777" w:rsidR="00A11EF8" w:rsidRPr="003E5BA8" w:rsidRDefault="00A11EF8" w:rsidP="00185715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3E5BA8">
        <w:rPr>
          <w:rFonts w:ascii="Calibri" w:hAnsi="Calibri" w:cs="Calibri"/>
        </w:rPr>
        <w:t xml:space="preserve">costs such as initial installation or service maintenance contracts if they are one-off costs and part of the manufacturer’s offer. These costs should be included in the equipment quotation. </w:t>
      </w:r>
    </w:p>
    <w:p w14:paraId="4EF31796" w14:textId="77777777" w:rsidR="003E5BA8" w:rsidRDefault="003E5BA8" w:rsidP="00185715">
      <w:pPr>
        <w:spacing w:after="0" w:line="240" w:lineRule="auto"/>
        <w:jc w:val="both"/>
        <w:rPr>
          <w:rFonts w:ascii="Calibri" w:hAnsi="Calibri" w:cs="Calibri"/>
        </w:rPr>
      </w:pPr>
    </w:p>
    <w:p w14:paraId="043A3DB3" w14:textId="24BF029E" w:rsidR="00A11EF8" w:rsidRPr="00077417" w:rsidRDefault="00A11EF8" w:rsidP="00185715">
      <w:pPr>
        <w:spacing w:after="0" w:line="240" w:lineRule="auto"/>
        <w:jc w:val="both"/>
        <w:rPr>
          <w:rFonts w:ascii="Calibri" w:hAnsi="Calibri" w:cs="Calibri"/>
        </w:rPr>
      </w:pPr>
      <w:r w:rsidRPr="00077417">
        <w:rPr>
          <w:rFonts w:ascii="Calibri" w:hAnsi="Calibri" w:cs="Calibri"/>
        </w:rPr>
        <w:t xml:space="preserve">Please </w:t>
      </w:r>
      <w:r>
        <w:rPr>
          <w:rFonts w:ascii="Calibri" w:hAnsi="Calibri" w:cs="Calibri"/>
        </w:rPr>
        <w:t xml:space="preserve">visit </w:t>
      </w:r>
      <w:hyperlink r:id="rId8" w:history="1">
        <w:r w:rsidRPr="00BC1CA9">
          <w:rPr>
            <w:rStyle w:val="Hyperlink"/>
            <w:rFonts w:ascii="Calibri" w:hAnsi="Calibri" w:cs="Calibri"/>
          </w:rPr>
          <w:t>BBSRC’s 2021 Alert webpage</w:t>
        </w:r>
      </w:hyperlink>
      <w:r>
        <w:rPr>
          <w:rFonts w:ascii="Calibri" w:hAnsi="Calibri" w:cs="Calibri"/>
        </w:rPr>
        <w:t xml:space="preserve"> for further details about the call and the</w:t>
      </w:r>
      <w:r w:rsidRPr="00077417">
        <w:rPr>
          <w:rFonts w:ascii="Calibri" w:hAnsi="Calibri" w:cs="Calibri"/>
        </w:rPr>
        <w:t xml:space="preserve"> </w:t>
      </w:r>
      <w:hyperlink r:id="rId9" w:history="1">
        <w:r w:rsidRPr="00077417">
          <w:rPr>
            <w:rStyle w:val="Hyperlink"/>
            <w:rFonts w:ascii="Calibri" w:hAnsi="Calibri" w:cs="Calibri"/>
          </w:rPr>
          <w:t xml:space="preserve">Research Coordination Office </w:t>
        </w:r>
        <w:r>
          <w:rPr>
            <w:rStyle w:val="Hyperlink"/>
            <w:rFonts w:ascii="Calibri" w:hAnsi="Calibri" w:cs="Calibri"/>
          </w:rPr>
          <w:t xml:space="preserve">(RCO) </w:t>
        </w:r>
        <w:r w:rsidRPr="00077417">
          <w:rPr>
            <w:rStyle w:val="Hyperlink"/>
            <w:rFonts w:ascii="Calibri" w:hAnsi="Calibri" w:cs="Calibri"/>
          </w:rPr>
          <w:t>website</w:t>
        </w:r>
      </w:hyperlink>
      <w:r w:rsidRPr="000774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 access the </w:t>
      </w:r>
      <w:r w:rsidRPr="003E5BA8">
        <w:rPr>
          <w:rFonts w:ascii="Calibri" w:hAnsi="Calibri" w:cs="Calibri"/>
          <w:b/>
          <w:bCs/>
        </w:rPr>
        <w:t>Expression of Interest Form</w:t>
      </w:r>
      <w:r>
        <w:rPr>
          <w:rFonts w:ascii="Calibri" w:hAnsi="Calibri" w:cs="Calibri"/>
        </w:rPr>
        <w:t xml:space="preserve"> and the </w:t>
      </w:r>
      <w:r w:rsidRPr="003E5BA8">
        <w:rPr>
          <w:rFonts w:ascii="Calibri" w:hAnsi="Calibri" w:cs="Calibri"/>
          <w:b/>
          <w:bCs/>
        </w:rPr>
        <w:t>Guidance Notes</w:t>
      </w:r>
      <w:r w:rsidR="003E5BA8">
        <w:rPr>
          <w:rFonts w:ascii="Calibri" w:hAnsi="Calibri" w:cs="Calibri"/>
        </w:rPr>
        <w:t>.</w:t>
      </w:r>
    </w:p>
    <w:p w14:paraId="78579730" w14:textId="77777777" w:rsidR="00A11EF8" w:rsidRDefault="00A11EF8" w:rsidP="00185715">
      <w:pPr>
        <w:spacing w:after="0" w:line="240" w:lineRule="auto"/>
      </w:pPr>
    </w:p>
    <w:sectPr w:rsidR="00A11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BE8"/>
    <w:multiLevelType w:val="hybridMultilevel"/>
    <w:tmpl w:val="50B2274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120DA1"/>
    <w:multiLevelType w:val="hybridMultilevel"/>
    <w:tmpl w:val="C570DB02"/>
    <w:lvl w:ilvl="0" w:tplc="B6F44F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F8"/>
    <w:rsid w:val="00185715"/>
    <w:rsid w:val="002B5F82"/>
    <w:rsid w:val="003E5BA8"/>
    <w:rsid w:val="004E3232"/>
    <w:rsid w:val="00791F78"/>
    <w:rsid w:val="00A11EF8"/>
    <w:rsid w:val="00D3385F"/>
    <w:rsid w:val="00F2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471F"/>
  <w15:chartTrackingRefBased/>
  <w15:docId w15:val="{84F5DB9B-5CAF-4682-81E7-0B69C2E4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EF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1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11EF8"/>
    <w:rPr>
      <w:b/>
      <w:bCs/>
    </w:rPr>
  </w:style>
  <w:style w:type="paragraph" w:styleId="ListParagraph">
    <w:name w:val="List Paragraph"/>
    <w:basedOn w:val="Normal"/>
    <w:uiPriority w:val="34"/>
    <w:qFormat/>
    <w:rsid w:val="00A1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i.org/opportunity/purchase-mid-range-equipment-for-biosciences-research-alert-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l.ac.uk/school-life-medical-sciences/about-slms/office-vice-provost-health/research-coordination-office-life-and-medical-sciences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(m.wakelin@ucl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kri.org/opportunity/purchase-mid-range-equipment-for-biosciences-research-alert-202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school-life-medical-sciences/about-slms/office-vice-provost-health/research-coordination-office/supporting-researchers/funding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Wakelin, Matt</dc:creator>
  <cp:keywords/>
  <dc:description/>
  <cp:lastModifiedBy>Jade Donovan</cp:lastModifiedBy>
  <cp:revision>3</cp:revision>
  <dcterms:created xsi:type="dcterms:W3CDTF">2021-10-21T12:10:00Z</dcterms:created>
  <dcterms:modified xsi:type="dcterms:W3CDTF">2021-10-21T12:11:00Z</dcterms:modified>
</cp:coreProperties>
</file>