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E2B6E" w14:textId="77777777" w:rsidR="00B3041C" w:rsidRDefault="00B3041C" w:rsidP="00713441">
      <w:pPr>
        <w:spacing w:line="240" w:lineRule="auto"/>
      </w:pPr>
      <w:r w:rsidRPr="00BE187B">
        <w:rPr>
          <w:rFonts w:ascii="Arial" w:hAnsi="Arial" w:cs="Arial"/>
          <w:noProof/>
          <w:lang w:eastAsia="en-GB"/>
        </w:rPr>
        <w:drawing>
          <wp:anchor distT="0" distB="0" distL="114300" distR="114300" simplePos="0" relativeHeight="251659264" behindDoc="1" locked="0" layoutInCell="1" allowOverlap="1" wp14:anchorId="6DB36203" wp14:editId="15C3FC83">
            <wp:simplePos x="0" y="0"/>
            <wp:positionH relativeFrom="page">
              <wp:align>left</wp:align>
            </wp:positionH>
            <wp:positionV relativeFrom="paragraph">
              <wp:posOffset>-201177</wp:posOffset>
            </wp:positionV>
            <wp:extent cx="7595870" cy="988695"/>
            <wp:effectExtent l="0" t="0" r="5080" b="1905"/>
            <wp:wrapNone/>
            <wp:docPr id="14" name="Picture 14" descr="UCL op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CL ope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519BE" w14:textId="77777777" w:rsidR="00B3041C" w:rsidRDefault="00B3041C" w:rsidP="00713441">
      <w:pPr>
        <w:spacing w:line="240" w:lineRule="auto"/>
      </w:pPr>
    </w:p>
    <w:p w14:paraId="66794E63" w14:textId="77777777" w:rsidR="00361A88" w:rsidRDefault="00361A88" w:rsidP="00F3746D">
      <w:pPr>
        <w:spacing w:before="240" w:after="0" w:line="240" w:lineRule="auto"/>
        <w:rPr>
          <w:rFonts w:ascii="Arial" w:hAnsi="Arial" w:cs="Arial"/>
          <w:b/>
          <w:sz w:val="32"/>
        </w:rPr>
      </w:pPr>
    </w:p>
    <w:p w14:paraId="56C106ED" w14:textId="16F71127" w:rsidR="0051144E" w:rsidRDefault="00900F02" w:rsidP="0051144E">
      <w:pPr>
        <w:spacing w:before="240" w:after="0" w:line="240" w:lineRule="auto"/>
        <w:jc w:val="center"/>
        <w:rPr>
          <w:rFonts w:ascii="Arial" w:hAnsi="Arial" w:cs="Arial"/>
          <w:b/>
          <w:sz w:val="32"/>
        </w:rPr>
      </w:pPr>
      <w:r>
        <w:rPr>
          <w:rFonts w:ascii="Arial" w:hAnsi="Arial" w:cs="Arial"/>
          <w:b/>
          <w:sz w:val="32"/>
        </w:rPr>
        <w:t xml:space="preserve">UCL Research Capital </w:t>
      </w:r>
      <w:r w:rsidR="00B3041C" w:rsidRPr="00361A88">
        <w:rPr>
          <w:rFonts w:ascii="Arial" w:hAnsi="Arial" w:cs="Arial"/>
          <w:b/>
          <w:sz w:val="32"/>
        </w:rPr>
        <w:t xml:space="preserve">Equipment </w:t>
      </w:r>
      <w:r w:rsidR="0051144E">
        <w:rPr>
          <w:rFonts w:ascii="Arial" w:hAnsi="Arial" w:cs="Arial"/>
          <w:b/>
          <w:sz w:val="32"/>
        </w:rPr>
        <w:t xml:space="preserve">Fund </w:t>
      </w:r>
      <w:r w:rsidR="0051144E" w:rsidRPr="00361A88">
        <w:rPr>
          <w:rFonts w:ascii="Arial" w:hAnsi="Arial" w:cs="Arial"/>
          <w:b/>
          <w:sz w:val="32"/>
        </w:rPr>
        <w:t>201</w:t>
      </w:r>
      <w:r w:rsidR="006E7CB8">
        <w:rPr>
          <w:rFonts w:ascii="Arial" w:hAnsi="Arial" w:cs="Arial"/>
          <w:b/>
          <w:sz w:val="32"/>
        </w:rPr>
        <w:t>9</w:t>
      </w:r>
      <w:r w:rsidR="00234151">
        <w:rPr>
          <w:rFonts w:ascii="Arial" w:hAnsi="Arial" w:cs="Arial"/>
          <w:b/>
          <w:sz w:val="32"/>
        </w:rPr>
        <w:t>-</w:t>
      </w:r>
      <w:r w:rsidR="006E7CB8">
        <w:rPr>
          <w:rFonts w:ascii="Arial" w:hAnsi="Arial" w:cs="Arial"/>
          <w:b/>
          <w:sz w:val="32"/>
        </w:rPr>
        <w:t>20</w:t>
      </w:r>
      <w:r w:rsidR="00954393">
        <w:rPr>
          <w:rFonts w:ascii="Arial" w:hAnsi="Arial" w:cs="Arial"/>
          <w:b/>
          <w:sz w:val="32"/>
        </w:rPr>
        <w:t xml:space="preserve"> (Call 3)</w:t>
      </w:r>
    </w:p>
    <w:p w14:paraId="46339F91" w14:textId="77777777" w:rsidR="00F53516" w:rsidRPr="00F53516" w:rsidRDefault="0051144E" w:rsidP="00F53516">
      <w:pPr>
        <w:spacing w:after="240" w:line="240" w:lineRule="auto"/>
        <w:jc w:val="center"/>
        <w:rPr>
          <w:rFonts w:ascii="Arial" w:hAnsi="Arial" w:cs="Arial"/>
          <w:b/>
          <w:color w:val="4472C4" w:themeColor="accent5"/>
          <w:szCs w:val="20"/>
        </w:rPr>
      </w:pPr>
      <w:r>
        <w:rPr>
          <w:rFonts w:ascii="Arial" w:hAnsi="Arial" w:cs="Arial"/>
          <w:b/>
          <w:i/>
          <w:sz w:val="32"/>
        </w:rPr>
        <w:t xml:space="preserve">SLMS </w:t>
      </w:r>
      <w:r w:rsidR="00B3041C" w:rsidRPr="00361A88">
        <w:rPr>
          <w:rFonts w:ascii="Arial" w:hAnsi="Arial" w:cs="Arial"/>
          <w:b/>
          <w:i/>
          <w:sz w:val="32"/>
        </w:rPr>
        <w:t>Internal review process and guidelines</w:t>
      </w:r>
    </w:p>
    <w:p w14:paraId="457D65FA" w14:textId="77777777" w:rsidR="00D60236" w:rsidRDefault="00C573D1" w:rsidP="00713441">
      <w:pPr>
        <w:spacing w:after="120" w:line="240" w:lineRule="auto"/>
        <w:rPr>
          <w:rFonts w:ascii="Arial" w:hAnsi="Arial" w:cs="Arial"/>
          <w:szCs w:val="20"/>
        </w:rPr>
      </w:pPr>
      <w:r>
        <w:rPr>
          <w:rFonts w:ascii="Arial" w:hAnsi="Arial" w:cs="Arial"/>
          <w:b/>
          <w:color w:val="4472C4" w:themeColor="accent5"/>
          <w:sz w:val="24"/>
          <w:szCs w:val="20"/>
        </w:rPr>
        <w:t>Background</w:t>
      </w:r>
      <w:r w:rsidR="00B3041C" w:rsidRPr="00EB44D8">
        <w:rPr>
          <w:rFonts w:ascii="Arial" w:hAnsi="Arial" w:cs="Arial"/>
          <w:b/>
          <w:color w:val="4472C4" w:themeColor="accent5"/>
          <w:sz w:val="24"/>
          <w:szCs w:val="20"/>
        </w:rPr>
        <w:t>:</w:t>
      </w:r>
      <w:r w:rsidR="00B3041C" w:rsidRPr="00EB44D8">
        <w:rPr>
          <w:rFonts w:ascii="Arial" w:hAnsi="Arial" w:cs="Arial"/>
          <w:color w:val="4472C4" w:themeColor="accent5"/>
          <w:sz w:val="24"/>
          <w:szCs w:val="20"/>
        </w:rPr>
        <w:t xml:space="preserve"> </w:t>
      </w:r>
    </w:p>
    <w:p w14:paraId="76BDFBA9" w14:textId="35F27392" w:rsidR="00CE6DFA" w:rsidRPr="004D5064" w:rsidRDefault="00CE6DFA" w:rsidP="0011360B">
      <w:pPr>
        <w:spacing w:after="120" w:line="240" w:lineRule="auto"/>
        <w:jc w:val="both"/>
        <w:rPr>
          <w:rFonts w:ascii="Arial" w:hAnsi="Arial" w:cs="Arial"/>
          <w:szCs w:val="20"/>
        </w:rPr>
      </w:pPr>
      <w:r>
        <w:rPr>
          <w:rFonts w:ascii="Arial" w:hAnsi="Arial" w:cs="Arial"/>
          <w:szCs w:val="20"/>
        </w:rPr>
        <w:t xml:space="preserve">The </w:t>
      </w:r>
      <w:r w:rsidR="00D60236">
        <w:rPr>
          <w:rFonts w:ascii="Arial" w:hAnsi="Arial" w:cs="Arial"/>
          <w:szCs w:val="20"/>
        </w:rPr>
        <w:t>Office of Vice-Provost</w:t>
      </w:r>
      <w:r w:rsidR="00974D15">
        <w:rPr>
          <w:rFonts w:ascii="Arial" w:hAnsi="Arial" w:cs="Arial"/>
          <w:szCs w:val="20"/>
        </w:rPr>
        <w:t xml:space="preserve"> (Research)</w:t>
      </w:r>
      <w:r w:rsidR="00D60236">
        <w:rPr>
          <w:rFonts w:ascii="Arial" w:hAnsi="Arial" w:cs="Arial"/>
          <w:szCs w:val="20"/>
        </w:rPr>
        <w:t xml:space="preserve"> </w:t>
      </w:r>
      <w:r w:rsidR="00741D55">
        <w:rPr>
          <w:rFonts w:ascii="Arial" w:hAnsi="Arial" w:cs="Arial"/>
          <w:szCs w:val="20"/>
        </w:rPr>
        <w:t xml:space="preserve">has </w:t>
      </w:r>
      <w:r>
        <w:rPr>
          <w:rFonts w:ascii="Arial" w:hAnsi="Arial" w:cs="Arial"/>
          <w:szCs w:val="20"/>
        </w:rPr>
        <w:t>allocated</w:t>
      </w:r>
      <w:r w:rsidR="00741D55">
        <w:rPr>
          <w:rFonts w:ascii="Arial" w:hAnsi="Arial" w:cs="Arial"/>
          <w:szCs w:val="20"/>
        </w:rPr>
        <w:t xml:space="preserve"> </w:t>
      </w:r>
      <w:r w:rsidR="00653856">
        <w:rPr>
          <w:rFonts w:ascii="Arial" w:hAnsi="Arial" w:cs="Arial"/>
          <w:szCs w:val="20"/>
        </w:rPr>
        <w:t xml:space="preserve">a portion of </w:t>
      </w:r>
      <w:r w:rsidR="00D60236" w:rsidRPr="00D60236">
        <w:rPr>
          <w:rFonts w:ascii="Arial" w:hAnsi="Arial" w:cs="Arial"/>
          <w:szCs w:val="20"/>
        </w:rPr>
        <w:t>R</w:t>
      </w:r>
      <w:r w:rsidR="000B7EB3">
        <w:rPr>
          <w:rFonts w:ascii="Arial" w:hAnsi="Arial" w:cs="Arial"/>
          <w:szCs w:val="20"/>
        </w:rPr>
        <w:t>esearch Capital Infrastructure Fund (R</w:t>
      </w:r>
      <w:r w:rsidR="00D60236" w:rsidRPr="00D60236">
        <w:rPr>
          <w:rFonts w:ascii="Arial" w:hAnsi="Arial" w:cs="Arial"/>
          <w:szCs w:val="20"/>
        </w:rPr>
        <w:t>CIF</w:t>
      </w:r>
      <w:r w:rsidR="000B7EB3">
        <w:rPr>
          <w:rFonts w:ascii="Arial" w:hAnsi="Arial" w:cs="Arial"/>
          <w:szCs w:val="20"/>
        </w:rPr>
        <w:t>)</w:t>
      </w:r>
      <w:r w:rsidR="0055112E">
        <w:rPr>
          <w:rFonts w:ascii="Arial" w:hAnsi="Arial" w:cs="Arial"/>
          <w:szCs w:val="20"/>
        </w:rPr>
        <w:t>,</w:t>
      </w:r>
      <w:r w:rsidR="00D60236" w:rsidRPr="00D60236">
        <w:rPr>
          <w:rFonts w:ascii="Arial" w:hAnsi="Arial" w:cs="Arial"/>
          <w:szCs w:val="20"/>
        </w:rPr>
        <w:t xml:space="preserve"> provided by HEFCE</w:t>
      </w:r>
      <w:r w:rsidR="00741D55">
        <w:rPr>
          <w:rFonts w:ascii="Arial" w:hAnsi="Arial" w:cs="Arial"/>
          <w:szCs w:val="20"/>
        </w:rPr>
        <w:t xml:space="preserve"> to UCL</w:t>
      </w:r>
      <w:r w:rsidR="0055112E">
        <w:rPr>
          <w:rFonts w:ascii="Arial" w:hAnsi="Arial" w:cs="Arial"/>
          <w:szCs w:val="20"/>
        </w:rPr>
        <w:t>,</w:t>
      </w:r>
      <w:r w:rsidR="00741D55">
        <w:rPr>
          <w:rFonts w:ascii="Arial" w:hAnsi="Arial" w:cs="Arial"/>
          <w:szCs w:val="20"/>
        </w:rPr>
        <w:t xml:space="preserve"> for research </w:t>
      </w:r>
      <w:r w:rsidR="004D1036">
        <w:rPr>
          <w:rFonts w:ascii="Arial" w:hAnsi="Arial" w:cs="Arial"/>
          <w:szCs w:val="20"/>
        </w:rPr>
        <w:t xml:space="preserve">capital </w:t>
      </w:r>
      <w:r w:rsidR="00D60236" w:rsidRPr="00D60236">
        <w:rPr>
          <w:rFonts w:ascii="Arial" w:hAnsi="Arial" w:cs="Arial"/>
          <w:szCs w:val="20"/>
        </w:rPr>
        <w:t xml:space="preserve">equipment purchases across the whole of UCL. </w:t>
      </w:r>
      <w:r>
        <w:rPr>
          <w:rFonts w:ascii="Arial" w:hAnsi="Arial" w:cs="Arial"/>
          <w:szCs w:val="20"/>
        </w:rPr>
        <w:t xml:space="preserve"> Funds allocated to SLMS will be used both to provide match</w:t>
      </w:r>
      <w:r w:rsidR="00460B03">
        <w:rPr>
          <w:rFonts w:ascii="Arial" w:hAnsi="Arial" w:cs="Arial"/>
          <w:szCs w:val="20"/>
        </w:rPr>
        <w:t>ed</w:t>
      </w:r>
      <w:r>
        <w:rPr>
          <w:rFonts w:ascii="Arial" w:hAnsi="Arial" w:cs="Arial"/>
          <w:szCs w:val="20"/>
        </w:rPr>
        <w:t xml:space="preserve"> funding for equipment requests on grant applications and to enable outright purchase of </w:t>
      </w:r>
      <w:r w:rsidR="00291B3B">
        <w:rPr>
          <w:rFonts w:ascii="Arial" w:hAnsi="Arial" w:cs="Arial"/>
          <w:szCs w:val="20"/>
        </w:rPr>
        <w:t xml:space="preserve">strategically important </w:t>
      </w:r>
      <w:r>
        <w:rPr>
          <w:rFonts w:ascii="Arial" w:hAnsi="Arial" w:cs="Arial"/>
          <w:szCs w:val="20"/>
        </w:rPr>
        <w:t>new equipment. Match</w:t>
      </w:r>
      <w:r w:rsidR="00460B03">
        <w:rPr>
          <w:rFonts w:ascii="Arial" w:hAnsi="Arial" w:cs="Arial"/>
          <w:szCs w:val="20"/>
        </w:rPr>
        <w:t>ed</w:t>
      </w:r>
      <w:r>
        <w:rPr>
          <w:rFonts w:ascii="Arial" w:hAnsi="Arial" w:cs="Arial"/>
          <w:szCs w:val="20"/>
        </w:rPr>
        <w:t xml:space="preserve"> funding requests will continue to be assessed</w:t>
      </w:r>
      <w:r w:rsidR="00291B3B">
        <w:rPr>
          <w:rFonts w:ascii="Arial" w:hAnsi="Arial" w:cs="Arial"/>
          <w:szCs w:val="20"/>
        </w:rPr>
        <w:t xml:space="preserve"> through existing procedures;</w:t>
      </w:r>
      <w:r>
        <w:rPr>
          <w:rFonts w:ascii="Arial" w:hAnsi="Arial" w:cs="Arial"/>
          <w:szCs w:val="20"/>
        </w:rPr>
        <w:t xml:space="preserve"> this document describes the process for application for funds for new equipment purchase.</w:t>
      </w:r>
      <w:r w:rsidR="00291B3B">
        <w:rPr>
          <w:rFonts w:ascii="Arial" w:hAnsi="Arial" w:cs="Arial"/>
          <w:szCs w:val="20"/>
        </w:rPr>
        <w:t xml:space="preserve"> </w:t>
      </w:r>
    </w:p>
    <w:p w14:paraId="6C538876" w14:textId="64FC9247" w:rsidR="00751EBD" w:rsidRPr="00751EBD" w:rsidRDefault="00954393" w:rsidP="0011360B">
      <w:pPr>
        <w:spacing w:after="120"/>
        <w:jc w:val="both"/>
      </w:pPr>
      <w:r>
        <w:rPr>
          <w:rFonts w:ascii="Arial" w:hAnsi="Arial" w:cs="Arial"/>
          <w:szCs w:val="20"/>
        </w:rPr>
        <w:t xml:space="preserve">Funding </w:t>
      </w:r>
      <w:r w:rsidR="00291B3B">
        <w:rPr>
          <w:rFonts w:ascii="Arial" w:hAnsi="Arial" w:cs="Arial"/>
          <w:szCs w:val="20"/>
        </w:rPr>
        <w:t xml:space="preserve">is available for equipment purchases from </w:t>
      </w:r>
      <w:r>
        <w:rPr>
          <w:rFonts w:ascii="Arial" w:hAnsi="Arial" w:cs="Arial"/>
          <w:szCs w:val="20"/>
        </w:rPr>
        <w:t xml:space="preserve">1 August 2019 </w:t>
      </w:r>
      <w:r w:rsidR="00291B3B">
        <w:rPr>
          <w:rFonts w:ascii="Arial" w:hAnsi="Arial" w:cs="Arial"/>
          <w:szCs w:val="20"/>
        </w:rPr>
        <w:t xml:space="preserve">to </w:t>
      </w:r>
      <w:r>
        <w:rPr>
          <w:rFonts w:ascii="Arial" w:hAnsi="Arial" w:cs="Arial"/>
          <w:szCs w:val="20"/>
        </w:rPr>
        <w:t>31</w:t>
      </w:r>
      <w:r w:rsidR="00C05EBF">
        <w:rPr>
          <w:rFonts w:ascii="Arial" w:hAnsi="Arial" w:cs="Arial"/>
          <w:szCs w:val="20"/>
        </w:rPr>
        <w:t xml:space="preserve"> July </w:t>
      </w:r>
      <w:r>
        <w:rPr>
          <w:rFonts w:ascii="Arial" w:hAnsi="Arial" w:cs="Arial"/>
          <w:szCs w:val="20"/>
        </w:rPr>
        <w:t>2020.</w:t>
      </w:r>
      <w:r w:rsidR="00CB0335">
        <w:rPr>
          <w:rFonts w:ascii="Arial" w:hAnsi="Arial" w:cs="Arial"/>
          <w:szCs w:val="20"/>
        </w:rPr>
        <w:t xml:space="preserve"> </w:t>
      </w:r>
      <w:r w:rsidR="00751EBD" w:rsidRPr="00033E0F">
        <w:rPr>
          <w:rFonts w:ascii="Arial" w:hAnsi="Arial" w:cs="Arial"/>
        </w:rPr>
        <w:t>The procurement process must be completed and equipment delivered to UCL within this timeframe otherwise it cannot be funded from that year’s RCIF allocation and risks being lost.</w:t>
      </w:r>
      <w:bookmarkStart w:id="0" w:name="_GoBack"/>
      <w:bookmarkEnd w:id="0"/>
    </w:p>
    <w:p w14:paraId="5BA6FB7F" w14:textId="77777777" w:rsidR="00C573D1" w:rsidRDefault="00C573D1" w:rsidP="0011360B">
      <w:pPr>
        <w:spacing w:after="120" w:line="240" w:lineRule="auto"/>
        <w:jc w:val="both"/>
        <w:rPr>
          <w:rFonts w:ascii="Arial" w:hAnsi="Arial" w:cs="Arial"/>
          <w:szCs w:val="20"/>
        </w:rPr>
      </w:pPr>
      <w:r w:rsidRPr="00EB44D8">
        <w:rPr>
          <w:rFonts w:ascii="Arial" w:hAnsi="Arial" w:cs="Arial"/>
          <w:b/>
          <w:color w:val="4472C4" w:themeColor="accent5"/>
          <w:sz w:val="24"/>
          <w:szCs w:val="20"/>
        </w:rPr>
        <w:t xml:space="preserve">Call for </w:t>
      </w:r>
      <w:r>
        <w:rPr>
          <w:rFonts w:ascii="Arial" w:hAnsi="Arial" w:cs="Arial"/>
          <w:b/>
          <w:color w:val="4472C4" w:themeColor="accent5"/>
          <w:sz w:val="24"/>
          <w:szCs w:val="20"/>
        </w:rPr>
        <w:t>equipment bids</w:t>
      </w:r>
      <w:r w:rsidRPr="00EB44D8">
        <w:rPr>
          <w:rFonts w:ascii="Arial" w:hAnsi="Arial" w:cs="Arial"/>
          <w:b/>
          <w:color w:val="4472C4" w:themeColor="accent5"/>
          <w:sz w:val="24"/>
          <w:szCs w:val="20"/>
        </w:rPr>
        <w:t>:</w:t>
      </w:r>
      <w:r w:rsidRPr="00EB44D8">
        <w:rPr>
          <w:rFonts w:ascii="Arial" w:hAnsi="Arial" w:cs="Arial"/>
          <w:color w:val="4472C4" w:themeColor="accent5"/>
          <w:sz w:val="24"/>
          <w:szCs w:val="20"/>
        </w:rPr>
        <w:t xml:space="preserve"> </w:t>
      </w:r>
    </w:p>
    <w:p w14:paraId="300B0EE1" w14:textId="062105A5" w:rsidR="004B7343" w:rsidRDefault="00F00B5C" w:rsidP="0011360B">
      <w:pPr>
        <w:spacing w:after="120" w:line="240" w:lineRule="auto"/>
        <w:jc w:val="both"/>
        <w:rPr>
          <w:rFonts w:ascii="Arial" w:hAnsi="Arial" w:cs="Arial"/>
          <w:szCs w:val="20"/>
        </w:rPr>
      </w:pPr>
      <w:r>
        <w:rPr>
          <w:rFonts w:ascii="Arial" w:hAnsi="Arial" w:cs="Arial"/>
          <w:szCs w:val="20"/>
        </w:rPr>
        <w:t>W</w:t>
      </w:r>
      <w:r w:rsidR="004336C8">
        <w:rPr>
          <w:rFonts w:ascii="Arial" w:hAnsi="Arial" w:cs="Arial"/>
          <w:szCs w:val="20"/>
        </w:rPr>
        <w:t xml:space="preserve">e invite </w:t>
      </w:r>
      <w:r w:rsidR="00291B3B">
        <w:rPr>
          <w:rFonts w:ascii="Arial" w:hAnsi="Arial" w:cs="Arial"/>
        </w:rPr>
        <w:t>applications</w:t>
      </w:r>
      <w:r w:rsidR="003914BD">
        <w:rPr>
          <w:rFonts w:ascii="Arial" w:hAnsi="Arial" w:cs="Arial"/>
          <w:szCs w:val="20"/>
        </w:rPr>
        <w:t xml:space="preserve"> </w:t>
      </w:r>
      <w:r w:rsidR="004336C8">
        <w:rPr>
          <w:rFonts w:ascii="Arial" w:hAnsi="Arial" w:cs="Arial"/>
          <w:szCs w:val="20"/>
        </w:rPr>
        <w:t>for strategic</w:t>
      </w:r>
      <w:r w:rsidR="00291B3B">
        <w:rPr>
          <w:rFonts w:ascii="Arial" w:hAnsi="Arial" w:cs="Arial"/>
          <w:szCs w:val="20"/>
        </w:rPr>
        <w:t>ally important</w:t>
      </w:r>
      <w:r w:rsidR="004336C8">
        <w:rPr>
          <w:rFonts w:ascii="Arial" w:hAnsi="Arial" w:cs="Arial"/>
          <w:szCs w:val="20"/>
        </w:rPr>
        <w:t xml:space="preserve"> research </w:t>
      </w:r>
      <w:r w:rsidR="003914BD">
        <w:rPr>
          <w:rFonts w:ascii="Arial" w:hAnsi="Arial" w:cs="Arial"/>
          <w:szCs w:val="20"/>
        </w:rPr>
        <w:t xml:space="preserve">capital </w:t>
      </w:r>
      <w:r w:rsidR="004336C8">
        <w:rPr>
          <w:rFonts w:ascii="Arial" w:hAnsi="Arial" w:cs="Arial"/>
          <w:szCs w:val="20"/>
        </w:rPr>
        <w:t xml:space="preserve">equipment </w:t>
      </w:r>
      <w:r w:rsidR="00291B3B">
        <w:rPr>
          <w:rFonts w:ascii="Arial" w:hAnsi="Arial" w:cs="Arial"/>
          <w:szCs w:val="20"/>
        </w:rPr>
        <w:t>that will be assessed through a</w:t>
      </w:r>
      <w:r w:rsidR="004336C8">
        <w:rPr>
          <w:rFonts w:ascii="Arial" w:hAnsi="Arial" w:cs="Arial"/>
          <w:szCs w:val="20"/>
        </w:rPr>
        <w:t xml:space="preserve"> process of internal review and prioritisation by the </w:t>
      </w:r>
      <w:r w:rsidR="000B7EB3">
        <w:rPr>
          <w:rFonts w:ascii="Arial" w:hAnsi="Arial" w:cs="Arial"/>
          <w:szCs w:val="20"/>
        </w:rPr>
        <w:t xml:space="preserve">Chair of </w:t>
      </w:r>
      <w:r w:rsidR="004336C8">
        <w:rPr>
          <w:rFonts w:ascii="Arial" w:hAnsi="Arial" w:cs="Arial"/>
          <w:szCs w:val="20"/>
        </w:rPr>
        <w:t>SLMS Research Board</w:t>
      </w:r>
      <w:r w:rsidR="000B7EB3">
        <w:rPr>
          <w:rFonts w:ascii="Arial" w:hAnsi="Arial" w:cs="Arial"/>
          <w:szCs w:val="20"/>
        </w:rPr>
        <w:t xml:space="preserve"> and Vice-Deans of Research</w:t>
      </w:r>
      <w:r w:rsidR="004336C8">
        <w:rPr>
          <w:rFonts w:ascii="Arial" w:hAnsi="Arial" w:cs="Arial"/>
          <w:szCs w:val="20"/>
        </w:rPr>
        <w:t xml:space="preserve">. All bids </w:t>
      </w:r>
      <w:r>
        <w:rPr>
          <w:rFonts w:ascii="Arial" w:hAnsi="Arial" w:cs="Arial"/>
          <w:szCs w:val="20"/>
        </w:rPr>
        <w:t>must</w:t>
      </w:r>
      <w:r w:rsidR="004336C8" w:rsidRPr="00ED073C">
        <w:rPr>
          <w:rFonts w:ascii="Arial" w:hAnsi="Arial" w:cs="Arial"/>
          <w:szCs w:val="20"/>
        </w:rPr>
        <w:t xml:space="preserve"> demonstrate a clear strategic need</w:t>
      </w:r>
      <w:r w:rsidR="00291B3B">
        <w:rPr>
          <w:rFonts w:ascii="Arial" w:hAnsi="Arial" w:cs="Arial"/>
          <w:szCs w:val="20"/>
        </w:rPr>
        <w:t>.</w:t>
      </w:r>
      <w:r w:rsidR="00C8510A">
        <w:rPr>
          <w:rFonts w:ascii="Arial" w:hAnsi="Arial" w:cs="Arial"/>
          <w:szCs w:val="20"/>
        </w:rPr>
        <w:t xml:space="preserve">  </w:t>
      </w:r>
      <w:r w:rsidR="002C659A">
        <w:rPr>
          <w:rFonts w:ascii="Arial" w:hAnsi="Arial" w:cs="Arial"/>
          <w:szCs w:val="20"/>
        </w:rPr>
        <w:t xml:space="preserve">For </w:t>
      </w:r>
      <w:r w:rsidR="006E7CB8">
        <w:rPr>
          <w:rFonts w:ascii="Arial" w:hAnsi="Arial" w:cs="Arial"/>
          <w:szCs w:val="20"/>
        </w:rPr>
        <w:t>2019/20</w:t>
      </w:r>
      <w:r w:rsidR="002C659A">
        <w:rPr>
          <w:rFonts w:ascii="Arial" w:hAnsi="Arial" w:cs="Arial"/>
          <w:szCs w:val="20"/>
        </w:rPr>
        <w:t xml:space="preserve">, we </w:t>
      </w:r>
      <w:r w:rsidR="00A4395B">
        <w:rPr>
          <w:rFonts w:ascii="Arial" w:hAnsi="Arial" w:cs="Arial"/>
          <w:szCs w:val="20"/>
        </w:rPr>
        <w:t xml:space="preserve">will run </w:t>
      </w:r>
      <w:r w:rsidR="006E7CB8">
        <w:rPr>
          <w:rFonts w:ascii="Arial" w:hAnsi="Arial" w:cs="Arial"/>
          <w:szCs w:val="20"/>
        </w:rPr>
        <w:t>one call</w:t>
      </w:r>
      <w:r w:rsidR="00A4395B">
        <w:rPr>
          <w:rFonts w:ascii="Arial" w:hAnsi="Arial" w:cs="Arial"/>
          <w:szCs w:val="20"/>
        </w:rPr>
        <w:t xml:space="preserve"> for applications for equipment funding</w:t>
      </w:r>
      <w:r w:rsidR="002C659A">
        <w:rPr>
          <w:rFonts w:ascii="Arial" w:hAnsi="Arial" w:cs="Arial"/>
          <w:szCs w:val="20"/>
        </w:rPr>
        <w:t>.</w:t>
      </w:r>
      <w:r w:rsidR="00A4395B">
        <w:rPr>
          <w:rFonts w:ascii="Arial" w:hAnsi="Arial" w:cs="Arial"/>
          <w:szCs w:val="20"/>
        </w:rPr>
        <w:t xml:space="preserve"> </w:t>
      </w:r>
    </w:p>
    <w:p w14:paraId="33469C1D" w14:textId="77777777" w:rsidR="0022082B" w:rsidRPr="00C8510A" w:rsidRDefault="00DC4FCB" w:rsidP="00C8510A">
      <w:pPr>
        <w:spacing w:after="120" w:line="240" w:lineRule="auto"/>
        <w:rPr>
          <w:rFonts w:ascii="Arial" w:hAnsi="Arial" w:cs="Arial"/>
          <w:b/>
          <w:color w:val="4472C4" w:themeColor="accent5"/>
          <w:sz w:val="24"/>
          <w:szCs w:val="20"/>
        </w:rPr>
      </w:pPr>
      <w:r w:rsidRPr="00EB44D8">
        <w:rPr>
          <w:rFonts w:ascii="Arial" w:hAnsi="Arial" w:cs="Arial"/>
          <w:b/>
          <w:color w:val="4472C4" w:themeColor="accent5"/>
          <w:sz w:val="24"/>
          <w:szCs w:val="20"/>
        </w:rPr>
        <w:t xml:space="preserve">Important dates: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95"/>
        <w:gridCol w:w="3540"/>
      </w:tblGrid>
      <w:tr w:rsidR="008013ED" w:rsidRPr="00206226" w14:paraId="455D1ACE" w14:textId="77777777" w:rsidTr="008013ED">
        <w:tc>
          <w:tcPr>
            <w:tcW w:w="10335" w:type="dxa"/>
            <w:gridSpan w:val="2"/>
            <w:tcBorders>
              <w:top w:val="outset" w:sz="6" w:space="0" w:color="auto"/>
              <w:left w:val="outset" w:sz="6" w:space="0" w:color="auto"/>
              <w:bottom w:val="outset" w:sz="6" w:space="0" w:color="auto"/>
              <w:right w:val="outset" w:sz="6" w:space="0" w:color="auto"/>
            </w:tcBorders>
            <w:shd w:val="clear" w:color="auto" w:fill="DEEAF6"/>
            <w:hideMark/>
          </w:tcPr>
          <w:p w14:paraId="36DFDE3A" w14:textId="77777777" w:rsidR="008013ED" w:rsidRPr="00206226" w:rsidRDefault="008013ED" w:rsidP="008013ED">
            <w:pPr>
              <w:spacing w:after="0" w:line="240" w:lineRule="auto"/>
              <w:textAlignment w:val="baseline"/>
              <w:rPr>
                <w:rFonts w:ascii="Times New Roman" w:eastAsia="Times New Roman" w:hAnsi="Times New Roman" w:cs="Times New Roman"/>
                <w:sz w:val="24"/>
                <w:szCs w:val="24"/>
                <w:lang w:eastAsia="en-GB"/>
              </w:rPr>
            </w:pPr>
            <w:r w:rsidRPr="00206226">
              <w:rPr>
                <w:rFonts w:ascii="Arial" w:eastAsia="Times New Roman" w:hAnsi="Arial" w:cs="Arial"/>
                <w:color w:val="1F497D"/>
                <w:lang w:val="en" w:eastAsia="en-GB"/>
              </w:rPr>
              <w:t>UCL SLMS Equipment call - internal review process</w:t>
            </w:r>
            <w:r w:rsidRPr="00206226">
              <w:rPr>
                <w:rFonts w:ascii="Arial" w:eastAsia="Times New Roman" w:hAnsi="Arial" w:cs="Arial"/>
                <w:lang w:eastAsia="en-GB"/>
              </w:rPr>
              <w:t> </w:t>
            </w:r>
          </w:p>
        </w:tc>
      </w:tr>
      <w:tr w:rsidR="008013ED" w:rsidRPr="00206226" w14:paraId="6E4FCC55" w14:textId="77777777" w:rsidTr="008013ED">
        <w:tc>
          <w:tcPr>
            <w:tcW w:w="6795" w:type="dxa"/>
            <w:tcBorders>
              <w:top w:val="nil"/>
              <w:left w:val="single" w:sz="6" w:space="0" w:color="auto"/>
              <w:bottom w:val="single" w:sz="6" w:space="0" w:color="auto"/>
              <w:right w:val="single" w:sz="6" w:space="0" w:color="auto"/>
            </w:tcBorders>
            <w:shd w:val="clear" w:color="auto" w:fill="auto"/>
            <w:hideMark/>
          </w:tcPr>
          <w:p w14:paraId="1FDA3278" w14:textId="2C175A7C" w:rsidR="008013ED" w:rsidRPr="002777EF" w:rsidRDefault="008013ED" w:rsidP="00954393">
            <w:pPr>
              <w:spacing w:after="0" w:line="240" w:lineRule="auto"/>
              <w:textAlignment w:val="baseline"/>
              <w:rPr>
                <w:rFonts w:ascii="Arial" w:eastAsia="Times New Roman" w:hAnsi="Arial" w:cs="Arial"/>
                <w:lang w:eastAsia="en-GB"/>
              </w:rPr>
            </w:pPr>
            <w:r w:rsidRPr="00CB0335">
              <w:rPr>
                <w:rFonts w:ascii="Arial" w:eastAsia="Times New Roman" w:hAnsi="Arial" w:cs="Arial"/>
                <w:color w:val="1F497D"/>
                <w:lang w:eastAsia="en-GB"/>
              </w:rPr>
              <w:t xml:space="preserve">Internal process opens (Call </w:t>
            </w:r>
            <w:r w:rsidR="00954393" w:rsidRPr="00CB0335">
              <w:rPr>
                <w:rFonts w:ascii="Arial" w:eastAsia="Times New Roman" w:hAnsi="Arial" w:cs="Arial"/>
                <w:color w:val="1F497D"/>
                <w:lang w:eastAsia="en-GB"/>
              </w:rPr>
              <w:t>3</w:t>
            </w:r>
            <w:r w:rsidRPr="00CB0335">
              <w:rPr>
                <w:rFonts w:ascii="Arial" w:eastAsia="Times New Roman" w:hAnsi="Arial" w:cs="Arial"/>
                <w:color w:val="1F497D"/>
                <w:lang w:eastAsia="en-GB"/>
              </w:rPr>
              <w:t>)</w:t>
            </w:r>
            <w:r w:rsidRPr="00CB0335">
              <w:rPr>
                <w:rFonts w:ascii="Arial" w:eastAsia="Times New Roman" w:hAnsi="Arial" w:cs="Arial"/>
                <w:lang w:eastAsia="en-GB"/>
              </w:rPr>
              <w:t> </w:t>
            </w:r>
          </w:p>
        </w:tc>
        <w:tc>
          <w:tcPr>
            <w:tcW w:w="3540" w:type="dxa"/>
            <w:tcBorders>
              <w:top w:val="nil"/>
              <w:left w:val="nil"/>
              <w:bottom w:val="single" w:sz="6" w:space="0" w:color="auto"/>
              <w:right w:val="single" w:sz="6" w:space="0" w:color="auto"/>
            </w:tcBorders>
            <w:shd w:val="clear" w:color="auto" w:fill="auto"/>
            <w:hideMark/>
          </w:tcPr>
          <w:p w14:paraId="10CEF313" w14:textId="59D8AB38" w:rsidR="008013ED" w:rsidRPr="00CB0335" w:rsidRDefault="00A87850" w:rsidP="008013ED">
            <w:pPr>
              <w:spacing w:after="0" w:line="240" w:lineRule="auto"/>
              <w:textAlignment w:val="baseline"/>
              <w:rPr>
                <w:rFonts w:ascii="Arial" w:eastAsia="Times New Roman" w:hAnsi="Arial" w:cs="Arial"/>
                <w:lang w:eastAsia="en-GB"/>
              </w:rPr>
            </w:pPr>
            <w:r w:rsidRPr="00CB0335">
              <w:rPr>
                <w:rFonts w:ascii="Arial" w:eastAsia="Times New Roman" w:hAnsi="Arial" w:cs="Arial"/>
                <w:lang w:eastAsia="en-GB"/>
              </w:rPr>
              <w:t>Friday 8 March</w:t>
            </w:r>
            <w:r w:rsidR="00263114" w:rsidRPr="00CB0335">
              <w:rPr>
                <w:rFonts w:ascii="Arial" w:eastAsia="Times New Roman" w:hAnsi="Arial" w:cs="Arial"/>
                <w:lang w:eastAsia="en-GB"/>
              </w:rPr>
              <w:t xml:space="preserve"> 2019</w:t>
            </w:r>
          </w:p>
        </w:tc>
      </w:tr>
      <w:tr w:rsidR="008013ED" w:rsidRPr="00206226" w14:paraId="69CDB16F" w14:textId="77777777" w:rsidTr="008013ED">
        <w:tc>
          <w:tcPr>
            <w:tcW w:w="6795" w:type="dxa"/>
            <w:tcBorders>
              <w:top w:val="nil"/>
              <w:left w:val="single" w:sz="6" w:space="0" w:color="auto"/>
              <w:bottom w:val="single" w:sz="6" w:space="0" w:color="auto"/>
              <w:right w:val="single" w:sz="6" w:space="0" w:color="auto"/>
            </w:tcBorders>
            <w:shd w:val="clear" w:color="auto" w:fill="auto"/>
            <w:hideMark/>
          </w:tcPr>
          <w:p w14:paraId="065ECE12" w14:textId="77777777" w:rsidR="008013ED" w:rsidRPr="002777EF" w:rsidRDefault="008013ED" w:rsidP="009E772C">
            <w:pPr>
              <w:spacing w:after="0" w:line="240" w:lineRule="auto"/>
              <w:textAlignment w:val="baseline"/>
              <w:rPr>
                <w:rFonts w:ascii="Arial" w:eastAsia="Times New Roman" w:hAnsi="Arial" w:cs="Arial"/>
                <w:lang w:eastAsia="en-GB"/>
              </w:rPr>
            </w:pPr>
            <w:r w:rsidRPr="00CB0335">
              <w:rPr>
                <w:rFonts w:ascii="Arial" w:eastAsia="Times New Roman" w:hAnsi="Arial" w:cs="Arial"/>
                <w:color w:val="1F497D"/>
                <w:lang w:eastAsia="en-GB"/>
              </w:rPr>
              <w:t xml:space="preserve">Deadline for internal </w:t>
            </w:r>
            <w:r w:rsidR="009E772C" w:rsidRPr="00CB0335">
              <w:rPr>
                <w:rFonts w:ascii="Arial" w:eastAsia="Times New Roman" w:hAnsi="Arial" w:cs="Arial"/>
                <w:color w:val="1F497D"/>
                <w:lang w:eastAsia="en-GB"/>
              </w:rPr>
              <w:t>applications</w:t>
            </w:r>
          </w:p>
        </w:tc>
        <w:tc>
          <w:tcPr>
            <w:tcW w:w="3540" w:type="dxa"/>
            <w:tcBorders>
              <w:top w:val="nil"/>
              <w:left w:val="nil"/>
              <w:bottom w:val="single" w:sz="6" w:space="0" w:color="auto"/>
              <w:right w:val="single" w:sz="6" w:space="0" w:color="auto"/>
            </w:tcBorders>
            <w:shd w:val="clear" w:color="auto" w:fill="auto"/>
            <w:hideMark/>
          </w:tcPr>
          <w:p w14:paraId="7E143F4F" w14:textId="41510CA8" w:rsidR="008013ED" w:rsidRPr="002777EF" w:rsidRDefault="00A87850" w:rsidP="006E7CB8">
            <w:pPr>
              <w:spacing w:after="0" w:line="240" w:lineRule="auto"/>
              <w:textAlignment w:val="baseline"/>
              <w:rPr>
                <w:rFonts w:ascii="Arial" w:eastAsia="Times New Roman" w:hAnsi="Arial" w:cs="Arial"/>
                <w:lang w:eastAsia="en-GB"/>
              </w:rPr>
            </w:pPr>
            <w:r w:rsidRPr="00CB0335">
              <w:rPr>
                <w:rFonts w:ascii="Arial" w:eastAsia="Times New Roman" w:hAnsi="Arial" w:cs="Arial"/>
                <w:lang w:val="en" w:eastAsia="en-GB"/>
              </w:rPr>
              <w:t>Wednesday 10 April</w:t>
            </w:r>
            <w:r w:rsidR="006E7CB8" w:rsidRPr="00CB0335">
              <w:rPr>
                <w:rFonts w:ascii="Arial" w:eastAsia="Times New Roman" w:hAnsi="Arial" w:cs="Arial"/>
                <w:lang w:val="en" w:eastAsia="en-GB"/>
              </w:rPr>
              <w:t xml:space="preserve"> 2019</w:t>
            </w:r>
            <w:r w:rsidR="008013ED" w:rsidRPr="00CB0335">
              <w:rPr>
                <w:rFonts w:ascii="Arial" w:eastAsia="Times New Roman" w:hAnsi="Arial" w:cs="Arial"/>
                <w:lang w:eastAsia="en-GB"/>
              </w:rPr>
              <w:t> </w:t>
            </w:r>
          </w:p>
        </w:tc>
      </w:tr>
      <w:tr w:rsidR="008013ED" w:rsidRPr="00206226" w14:paraId="15B0C1FC" w14:textId="77777777" w:rsidTr="008013ED">
        <w:trPr>
          <w:trHeight w:val="270"/>
        </w:trPr>
        <w:tc>
          <w:tcPr>
            <w:tcW w:w="6795" w:type="dxa"/>
            <w:tcBorders>
              <w:top w:val="nil"/>
              <w:left w:val="single" w:sz="6" w:space="0" w:color="auto"/>
              <w:bottom w:val="single" w:sz="6" w:space="0" w:color="auto"/>
              <w:right w:val="single" w:sz="6" w:space="0" w:color="auto"/>
            </w:tcBorders>
            <w:shd w:val="clear" w:color="auto" w:fill="auto"/>
            <w:hideMark/>
          </w:tcPr>
          <w:p w14:paraId="131CD35B" w14:textId="3BE232A7" w:rsidR="008013ED" w:rsidRPr="002777EF" w:rsidRDefault="008013ED" w:rsidP="008013ED">
            <w:pPr>
              <w:spacing w:after="0" w:line="240" w:lineRule="auto"/>
              <w:textAlignment w:val="baseline"/>
              <w:rPr>
                <w:rFonts w:ascii="Arial" w:eastAsia="Times New Roman" w:hAnsi="Arial" w:cs="Arial"/>
                <w:lang w:eastAsia="en-GB"/>
              </w:rPr>
            </w:pPr>
            <w:r w:rsidRPr="002777EF">
              <w:rPr>
                <w:rFonts w:ascii="Arial" w:eastAsia="Times New Roman" w:hAnsi="Arial" w:cs="Arial"/>
                <w:color w:val="1F4E79" w:themeColor="accent1" w:themeShade="80"/>
                <w:lang w:eastAsia="en-GB"/>
              </w:rPr>
              <w:t>SLMS</w:t>
            </w:r>
            <w:r w:rsidR="008C6B85" w:rsidRPr="002777EF">
              <w:rPr>
                <w:rFonts w:ascii="Arial" w:eastAsia="Times New Roman" w:hAnsi="Arial" w:cs="Arial"/>
                <w:color w:val="1F4E79" w:themeColor="accent1" w:themeShade="80"/>
                <w:lang w:eastAsia="en-GB"/>
              </w:rPr>
              <w:t xml:space="preserve"> Board</w:t>
            </w:r>
            <w:r w:rsidRPr="002777EF">
              <w:rPr>
                <w:rFonts w:ascii="Arial" w:eastAsia="Times New Roman" w:hAnsi="Arial" w:cs="Arial"/>
                <w:color w:val="1F4E79" w:themeColor="accent1" w:themeShade="80"/>
                <w:lang w:eastAsia="en-GB"/>
              </w:rPr>
              <w:t xml:space="preserve"> Review Panel </w:t>
            </w:r>
          </w:p>
        </w:tc>
        <w:tc>
          <w:tcPr>
            <w:tcW w:w="3540" w:type="dxa"/>
            <w:tcBorders>
              <w:top w:val="nil"/>
              <w:left w:val="nil"/>
              <w:bottom w:val="single" w:sz="6" w:space="0" w:color="auto"/>
              <w:right w:val="single" w:sz="6" w:space="0" w:color="auto"/>
            </w:tcBorders>
            <w:shd w:val="clear" w:color="auto" w:fill="auto"/>
            <w:hideMark/>
          </w:tcPr>
          <w:p w14:paraId="53E51057" w14:textId="48B82B23" w:rsidR="008013ED" w:rsidRPr="002777EF" w:rsidRDefault="006E7CB8" w:rsidP="006E7CB8">
            <w:pPr>
              <w:spacing w:after="0" w:line="240" w:lineRule="auto"/>
              <w:textAlignment w:val="baseline"/>
              <w:rPr>
                <w:rFonts w:ascii="Arial" w:eastAsia="Times New Roman" w:hAnsi="Arial" w:cs="Arial"/>
                <w:lang w:eastAsia="en-GB"/>
              </w:rPr>
            </w:pPr>
            <w:r w:rsidRPr="00CB0335">
              <w:rPr>
                <w:rFonts w:ascii="Arial" w:eastAsia="Times New Roman" w:hAnsi="Arial" w:cs="Arial"/>
                <w:lang w:eastAsia="en-GB"/>
              </w:rPr>
              <w:t xml:space="preserve">Monday </w:t>
            </w:r>
            <w:r w:rsidR="006F7DAE" w:rsidRPr="00CB0335">
              <w:rPr>
                <w:rFonts w:ascii="Arial" w:eastAsia="Times New Roman" w:hAnsi="Arial" w:cs="Arial"/>
                <w:lang w:eastAsia="en-GB"/>
              </w:rPr>
              <w:t>1</w:t>
            </w:r>
            <w:r w:rsidRPr="00CB0335">
              <w:rPr>
                <w:rFonts w:ascii="Arial" w:eastAsia="Times New Roman" w:hAnsi="Arial" w:cs="Arial"/>
                <w:lang w:eastAsia="en-GB"/>
              </w:rPr>
              <w:t>3</w:t>
            </w:r>
            <w:r w:rsidR="006F7DAE" w:rsidRPr="00CB0335">
              <w:rPr>
                <w:rFonts w:ascii="Arial" w:eastAsia="Times New Roman" w:hAnsi="Arial" w:cs="Arial"/>
                <w:lang w:eastAsia="en-GB"/>
              </w:rPr>
              <w:t xml:space="preserve"> </w:t>
            </w:r>
            <w:r w:rsidRPr="00CB0335">
              <w:rPr>
                <w:rFonts w:ascii="Arial" w:eastAsia="Times New Roman" w:hAnsi="Arial" w:cs="Arial"/>
                <w:lang w:eastAsia="en-GB"/>
              </w:rPr>
              <w:t>May 2019</w:t>
            </w:r>
            <w:r w:rsidR="008013ED" w:rsidRPr="00CB0335">
              <w:rPr>
                <w:rFonts w:ascii="Arial" w:eastAsia="Times New Roman" w:hAnsi="Arial" w:cs="Arial"/>
                <w:lang w:eastAsia="en-GB"/>
              </w:rPr>
              <w:t> </w:t>
            </w:r>
          </w:p>
        </w:tc>
      </w:tr>
    </w:tbl>
    <w:p w14:paraId="07CDADE0" w14:textId="77777777" w:rsidR="00F96232" w:rsidRDefault="00B3041C" w:rsidP="00713441">
      <w:pPr>
        <w:spacing w:before="240" w:line="240" w:lineRule="auto"/>
        <w:rPr>
          <w:rFonts w:ascii="Arial" w:hAnsi="Arial" w:cs="Arial"/>
          <w:b/>
          <w:color w:val="4472C4" w:themeColor="accent5"/>
          <w:sz w:val="24"/>
          <w:szCs w:val="20"/>
        </w:rPr>
      </w:pPr>
      <w:r w:rsidRPr="00EB44D8">
        <w:rPr>
          <w:rFonts w:ascii="Arial" w:hAnsi="Arial" w:cs="Arial"/>
          <w:b/>
          <w:color w:val="4472C4" w:themeColor="accent5"/>
          <w:sz w:val="24"/>
          <w:szCs w:val="20"/>
        </w:rPr>
        <w:t>Scope</w:t>
      </w:r>
      <w:r w:rsidR="002C659A">
        <w:rPr>
          <w:rFonts w:ascii="Arial" w:hAnsi="Arial" w:cs="Arial"/>
          <w:b/>
          <w:color w:val="4472C4" w:themeColor="accent5"/>
          <w:sz w:val="24"/>
          <w:szCs w:val="20"/>
        </w:rPr>
        <w:t xml:space="preserve"> and Guidance</w:t>
      </w:r>
      <w:r w:rsidRPr="00EB44D8">
        <w:rPr>
          <w:rFonts w:ascii="Arial" w:hAnsi="Arial" w:cs="Arial"/>
          <w:b/>
          <w:color w:val="4472C4" w:themeColor="accent5"/>
          <w:sz w:val="24"/>
          <w:szCs w:val="20"/>
        </w:rPr>
        <w:t>:</w:t>
      </w:r>
      <w:r w:rsidR="00E04CD4">
        <w:rPr>
          <w:rFonts w:ascii="Arial" w:hAnsi="Arial" w:cs="Arial"/>
          <w:b/>
          <w:color w:val="4472C4" w:themeColor="accent5"/>
          <w:sz w:val="24"/>
          <w:szCs w:val="20"/>
        </w:rPr>
        <w:t xml:space="preserve"> </w:t>
      </w:r>
      <w:r w:rsidRPr="00EB44D8">
        <w:rPr>
          <w:rFonts w:ascii="Arial" w:hAnsi="Arial" w:cs="Arial"/>
          <w:b/>
          <w:color w:val="4472C4" w:themeColor="accent5"/>
          <w:sz w:val="24"/>
          <w:szCs w:val="20"/>
        </w:rPr>
        <w:t xml:space="preserve"> </w:t>
      </w:r>
    </w:p>
    <w:p w14:paraId="78942D95" w14:textId="75B0DA44" w:rsidR="002C659A" w:rsidRDefault="002C659A" w:rsidP="005E31AC">
      <w:pPr>
        <w:spacing w:after="120" w:line="240" w:lineRule="auto"/>
        <w:jc w:val="both"/>
        <w:rPr>
          <w:rFonts w:ascii="Arial" w:hAnsi="Arial" w:cs="Arial"/>
          <w:color w:val="000000"/>
          <w:szCs w:val="24"/>
        </w:rPr>
      </w:pPr>
      <w:r>
        <w:rPr>
          <w:rFonts w:ascii="Arial" w:hAnsi="Arial" w:cs="Arial"/>
          <w:color w:val="000000"/>
          <w:szCs w:val="24"/>
        </w:rPr>
        <w:t>The CEF scheme is intended to complement other schemes, such as BBSRC ALERT and Wellcome Multi-User Equipment grants that provide</w:t>
      </w:r>
      <w:r w:rsidR="00A87850">
        <w:rPr>
          <w:rFonts w:ascii="Arial" w:hAnsi="Arial" w:cs="Arial"/>
          <w:color w:val="000000"/>
          <w:szCs w:val="24"/>
        </w:rPr>
        <w:t xml:space="preserve"> funds for equipment purchase. Applicants are encouraged to apply for external funding sources in the first instance. Bids that are currently </w:t>
      </w:r>
      <w:r>
        <w:rPr>
          <w:rFonts w:ascii="Arial" w:hAnsi="Arial" w:cs="Arial"/>
          <w:color w:val="000000"/>
          <w:szCs w:val="24"/>
        </w:rPr>
        <w:t>submitted to external funding schemes can also be submitted to</w:t>
      </w:r>
      <w:r w:rsidR="00B606DA">
        <w:rPr>
          <w:rFonts w:ascii="Arial" w:hAnsi="Arial" w:cs="Arial"/>
          <w:color w:val="000000"/>
          <w:szCs w:val="24"/>
        </w:rPr>
        <w:t xml:space="preserve"> the CE</w:t>
      </w:r>
      <w:r>
        <w:rPr>
          <w:rFonts w:ascii="Arial" w:hAnsi="Arial" w:cs="Arial"/>
          <w:color w:val="000000"/>
          <w:szCs w:val="24"/>
        </w:rPr>
        <w:t>F scheme.</w:t>
      </w:r>
      <w:r w:rsidR="00A87850">
        <w:rPr>
          <w:rFonts w:ascii="Arial" w:hAnsi="Arial" w:cs="Arial"/>
          <w:color w:val="000000"/>
          <w:szCs w:val="24"/>
        </w:rPr>
        <w:t xml:space="preserve"> </w:t>
      </w:r>
    </w:p>
    <w:p w14:paraId="67A5AAB5" w14:textId="65D0375E" w:rsidR="002C659A" w:rsidRPr="004D5064" w:rsidRDefault="002C659A" w:rsidP="005E31AC">
      <w:pPr>
        <w:spacing w:after="120" w:line="240" w:lineRule="auto"/>
        <w:jc w:val="both"/>
        <w:rPr>
          <w:rFonts w:ascii="Arial" w:hAnsi="Arial" w:cs="Arial"/>
          <w:szCs w:val="24"/>
        </w:rPr>
      </w:pPr>
      <w:r w:rsidRPr="004D5064">
        <w:rPr>
          <w:rFonts w:ascii="Arial" w:hAnsi="Arial" w:cs="Arial"/>
          <w:szCs w:val="24"/>
        </w:rPr>
        <w:t xml:space="preserve">We expect many successful applications to be for </w:t>
      </w:r>
      <w:r w:rsidR="001E1F3B" w:rsidRPr="004D5064">
        <w:rPr>
          <w:rFonts w:ascii="Arial" w:hAnsi="Arial" w:cs="Arial"/>
          <w:szCs w:val="24"/>
        </w:rPr>
        <w:t xml:space="preserve">major </w:t>
      </w:r>
      <w:r w:rsidRPr="004D5064">
        <w:rPr>
          <w:rFonts w:ascii="Arial" w:hAnsi="Arial" w:cs="Arial"/>
          <w:szCs w:val="24"/>
        </w:rPr>
        <w:t xml:space="preserve">equipment that will be managed within existing </w:t>
      </w:r>
      <w:r w:rsidRPr="00A87850">
        <w:rPr>
          <w:rFonts w:ascii="Arial" w:hAnsi="Arial" w:cs="Arial"/>
          <w:szCs w:val="24"/>
        </w:rPr>
        <w:t>Core Facilities</w:t>
      </w:r>
      <w:r w:rsidR="00F87820" w:rsidRPr="00A87850">
        <w:rPr>
          <w:rFonts w:ascii="Arial" w:hAnsi="Arial" w:cs="Arial"/>
          <w:szCs w:val="24"/>
        </w:rPr>
        <w:t xml:space="preserve"> or other strategically important multi-user facilities</w:t>
      </w:r>
      <w:r w:rsidR="00AE0CD7" w:rsidRPr="00A87850">
        <w:rPr>
          <w:rFonts w:ascii="Arial" w:hAnsi="Arial" w:cs="Arial"/>
          <w:szCs w:val="24"/>
        </w:rPr>
        <w:t xml:space="preserve"> </w:t>
      </w:r>
      <w:r w:rsidR="00A87850">
        <w:rPr>
          <w:rFonts w:ascii="Arial" w:hAnsi="Arial" w:cs="Arial"/>
          <w:szCs w:val="24"/>
        </w:rPr>
        <w:t>such as</w:t>
      </w:r>
      <w:r w:rsidR="009C1BC6" w:rsidRPr="00A87850">
        <w:rPr>
          <w:rFonts w:ascii="Arial" w:hAnsi="Arial" w:cs="Arial"/>
          <w:szCs w:val="24"/>
        </w:rPr>
        <w:t xml:space="preserve"> the Science T</w:t>
      </w:r>
      <w:r w:rsidR="00AE0CD7" w:rsidRPr="00A87850">
        <w:rPr>
          <w:rFonts w:ascii="Arial" w:hAnsi="Arial" w:cs="Arial"/>
          <w:szCs w:val="24"/>
        </w:rPr>
        <w:t>echnology Platforms</w:t>
      </w:r>
      <w:r w:rsidRPr="00A87850">
        <w:rPr>
          <w:rFonts w:ascii="Arial" w:hAnsi="Arial" w:cs="Arial"/>
          <w:szCs w:val="24"/>
        </w:rPr>
        <w:t xml:space="preserve">.  </w:t>
      </w:r>
      <w:r w:rsidRPr="004D5064">
        <w:rPr>
          <w:rFonts w:ascii="Arial" w:hAnsi="Arial" w:cs="Arial"/>
          <w:szCs w:val="24"/>
        </w:rPr>
        <w:t>In such cases, the track record of the Facility in providing service and access to facilities will be an important factor to consider and applicants should provide sufficient detail to assess this.</w:t>
      </w:r>
      <w:r w:rsidR="00F87820" w:rsidRPr="004D5064">
        <w:rPr>
          <w:rFonts w:ascii="Arial" w:hAnsi="Arial" w:cs="Arial"/>
          <w:szCs w:val="24"/>
        </w:rPr>
        <w:t xml:space="preserve">  </w:t>
      </w:r>
      <w:r w:rsidR="002D36CE" w:rsidRPr="004D5064">
        <w:rPr>
          <w:rFonts w:ascii="Arial" w:hAnsi="Arial" w:cs="Arial"/>
          <w:szCs w:val="24"/>
        </w:rPr>
        <w:t>S</w:t>
      </w:r>
      <w:r w:rsidR="00F87820" w:rsidRPr="004D5064">
        <w:rPr>
          <w:rFonts w:ascii="Arial" w:hAnsi="Arial" w:cs="Arial"/>
          <w:szCs w:val="24"/>
        </w:rPr>
        <w:t>uch applications may attach annual reports</w:t>
      </w:r>
      <w:r w:rsidR="007A735D">
        <w:rPr>
          <w:rFonts w:ascii="Arial" w:hAnsi="Arial" w:cs="Arial"/>
          <w:szCs w:val="24"/>
        </w:rPr>
        <w:t>, business plans</w:t>
      </w:r>
      <w:r w:rsidR="00F87820" w:rsidRPr="004D5064">
        <w:rPr>
          <w:rFonts w:ascii="Arial" w:hAnsi="Arial" w:cs="Arial"/>
          <w:szCs w:val="24"/>
        </w:rPr>
        <w:t xml:space="preserve"> and/or TRAC forms as appendices to their applications.</w:t>
      </w:r>
    </w:p>
    <w:p w14:paraId="5992CC13" w14:textId="77777777" w:rsidR="002C659A" w:rsidRPr="004D5064" w:rsidRDefault="002C659A" w:rsidP="005E31AC">
      <w:pPr>
        <w:spacing w:after="120" w:line="240" w:lineRule="auto"/>
        <w:jc w:val="both"/>
        <w:rPr>
          <w:rFonts w:ascii="Arial" w:hAnsi="Arial" w:cs="Arial"/>
          <w:szCs w:val="24"/>
        </w:rPr>
      </w:pPr>
      <w:r w:rsidRPr="004D5064">
        <w:rPr>
          <w:rFonts w:ascii="Arial" w:hAnsi="Arial" w:cs="Arial"/>
          <w:szCs w:val="24"/>
        </w:rPr>
        <w:t>The CEF scheme will consider applications for equipment linked to recruitment</w:t>
      </w:r>
      <w:r w:rsidR="00C8510A" w:rsidRPr="004D5064">
        <w:rPr>
          <w:rFonts w:ascii="Arial" w:hAnsi="Arial" w:cs="Arial"/>
          <w:szCs w:val="24"/>
        </w:rPr>
        <w:t xml:space="preserve"> (both incoming recruits and those in post for 12 months or less)</w:t>
      </w:r>
      <w:r w:rsidRPr="004D5064">
        <w:rPr>
          <w:rFonts w:ascii="Arial" w:hAnsi="Arial" w:cs="Arial"/>
          <w:szCs w:val="24"/>
        </w:rPr>
        <w:t xml:space="preserve">; for such applications, the expectation is that the hosting Division will </w:t>
      </w:r>
      <w:r w:rsidR="0089243F" w:rsidRPr="004D5064">
        <w:rPr>
          <w:rFonts w:ascii="Arial" w:hAnsi="Arial" w:cs="Arial"/>
          <w:szCs w:val="24"/>
        </w:rPr>
        <w:t>contribute</w:t>
      </w:r>
      <w:r w:rsidRPr="004D5064">
        <w:rPr>
          <w:rFonts w:ascii="Arial" w:hAnsi="Arial" w:cs="Arial"/>
          <w:szCs w:val="24"/>
        </w:rPr>
        <w:t xml:space="preserve"> </w:t>
      </w:r>
      <w:r w:rsidR="0089243F" w:rsidRPr="004D5064">
        <w:rPr>
          <w:rFonts w:ascii="Arial" w:hAnsi="Arial" w:cs="Arial"/>
          <w:szCs w:val="24"/>
        </w:rPr>
        <w:t xml:space="preserve">some </w:t>
      </w:r>
      <w:r w:rsidRPr="004D5064">
        <w:rPr>
          <w:rFonts w:ascii="Arial" w:hAnsi="Arial" w:cs="Arial"/>
          <w:szCs w:val="24"/>
        </w:rPr>
        <w:t xml:space="preserve">match funding </w:t>
      </w:r>
      <w:r w:rsidR="00C8510A" w:rsidRPr="004D5064">
        <w:rPr>
          <w:rFonts w:ascii="Arial" w:hAnsi="Arial" w:cs="Arial"/>
          <w:szCs w:val="24"/>
        </w:rPr>
        <w:t xml:space="preserve">towards purchase of </w:t>
      </w:r>
      <w:r w:rsidRPr="004D5064">
        <w:rPr>
          <w:rFonts w:ascii="Arial" w:hAnsi="Arial" w:cs="Arial"/>
          <w:szCs w:val="24"/>
        </w:rPr>
        <w:t xml:space="preserve">the equipment.  Note that some recruitment costs can also be sought </w:t>
      </w:r>
      <w:r w:rsidRPr="00AE0CD7">
        <w:rPr>
          <w:rFonts w:ascii="Arial" w:hAnsi="Arial" w:cs="Arial"/>
          <w:szCs w:val="24"/>
        </w:rPr>
        <w:t>through the WTISSF scheme</w:t>
      </w:r>
      <w:r w:rsidR="001E1F3B" w:rsidRPr="00AE0CD7">
        <w:rPr>
          <w:rFonts w:ascii="Arial" w:hAnsi="Arial" w:cs="Arial"/>
          <w:szCs w:val="24"/>
        </w:rPr>
        <w:t xml:space="preserve"> and </w:t>
      </w:r>
      <w:r w:rsidR="001E1F3B" w:rsidRPr="004D5064">
        <w:rPr>
          <w:rFonts w:ascii="Arial" w:hAnsi="Arial" w:cs="Arial"/>
          <w:szCs w:val="24"/>
        </w:rPr>
        <w:t>there should be no duplication of requests</w:t>
      </w:r>
      <w:r w:rsidRPr="004D5064">
        <w:rPr>
          <w:rFonts w:ascii="Arial" w:hAnsi="Arial" w:cs="Arial"/>
          <w:szCs w:val="24"/>
        </w:rPr>
        <w:t>.</w:t>
      </w:r>
    </w:p>
    <w:p w14:paraId="6FABEB70" w14:textId="2269F9C2" w:rsidR="002C659A" w:rsidRPr="004D5064" w:rsidRDefault="002C659A" w:rsidP="005E31AC">
      <w:pPr>
        <w:spacing w:after="120" w:line="240" w:lineRule="auto"/>
        <w:jc w:val="both"/>
        <w:rPr>
          <w:rFonts w:ascii="Arial" w:hAnsi="Arial" w:cs="Arial"/>
          <w:szCs w:val="24"/>
        </w:rPr>
      </w:pPr>
      <w:r w:rsidRPr="004D5064">
        <w:rPr>
          <w:rFonts w:ascii="Arial" w:hAnsi="Arial" w:cs="Arial"/>
          <w:szCs w:val="24"/>
        </w:rPr>
        <w:t xml:space="preserve">The CEF will </w:t>
      </w:r>
      <w:r w:rsidR="00ED000F">
        <w:rPr>
          <w:rFonts w:ascii="Arial" w:hAnsi="Arial" w:cs="Arial"/>
          <w:szCs w:val="24"/>
        </w:rPr>
        <w:t xml:space="preserve">also </w:t>
      </w:r>
      <w:r w:rsidRPr="004D5064">
        <w:rPr>
          <w:rFonts w:ascii="Arial" w:hAnsi="Arial" w:cs="Arial"/>
          <w:szCs w:val="24"/>
        </w:rPr>
        <w:t xml:space="preserve">consider applications for </w:t>
      </w:r>
      <w:r w:rsidR="002D36CE" w:rsidRPr="004D5064">
        <w:rPr>
          <w:rFonts w:ascii="Arial" w:hAnsi="Arial" w:cs="Arial"/>
          <w:szCs w:val="24"/>
        </w:rPr>
        <w:t xml:space="preserve">small </w:t>
      </w:r>
      <w:r w:rsidRPr="004D5064">
        <w:rPr>
          <w:rFonts w:ascii="Arial" w:hAnsi="Arial" w:cs="Arial"/>
          <w:szCs w:val="24"/>
        </w:rPr>
        <w:t xml:space="preserve">equipment </w:t>
      </w:r>
      <w:r w:rsidR="002D36CE" w:rsidRPr="004D5064">
        <w:rPr>
          <w:rFonts w:ascii="Arial" w:hAnsi="Arial" w:cs="Arial"/>
          <w:szCs w:val="24"/>
        </w:rPr>
        <w:t xml:space="preserve">(between 25K and 50K) within core facilities or </w:t>
      </w:r>
      <w:r w:rsidRPr="004D5064">
        <w:rPr>
          <w:rFonts w:ascii="Arial" w:hAnsi="Arial" w:cs="Arial"/>
          <w:szCs w:val="24"/>
        </w:rPr>
        <w:t xml:space="preserve">that </w:t>
      </w:r>
      <w:r w:rsidR="002D36CE" w:rsidRPr="004D5064">
        <w:rPr>
          <w:rFonts w:ascii="Arial" w:hAnsi="Arial" w:cs="Arial"/>
          <w:szCs w:val="24"/>
        </w:rPr>
        <w:t xml:space="preserve">more generally </w:t>
      </w:r>
      <w:r w:rsidRPr="004D5064">
        <w:rPr>
          <w:rFonts w:ascii="Arial" w:hAnsi="Arial" w:cs="Arial"/>
          <w:szCs w:val="24"/>
        </w:rPr>
        <w:t xml:space="preserve">supports the research environment </w:t>
      </w:r>
      <w:r w:rsidR="00EE1790" w:rsidRPr="004D5064">
        <w:rPr>
          <w:rFonts w:ascii="Arial" w:hAnsi="Arial" w:cs="Arial"/>
          <w:szCs w:val="24"/>
        </w:rPr>
        <w:t xml:space="preserve">and </w:t>
      </w:r>
      <w:r w:rsidR="009E772C" w:rsidRPr="004D5064">
        <w:rPr>
          <w:rFonts w:ascii="Arial" w:hAnsi="Arial" w:cs="Arial"/>
          <w:szCs w:val="24"/>
        </w:rPr>
        <w:t xml:space="preserve">that </w:t>
      </w:r>
      <w:r w:rsidR="008A4380" w:rsidRPr="004D5064">
        <w:rPr>
          <w:rFonts w:ascii="Arial" w:hAnsi="Arial" w:cs="Arial"/>
          <w:szCs w:val="24"/>
        </w:rPr>
        <w:t xml:space="preserve">are </w:t>
      </w:r>
      <w:r w:rsidRPr="004D5064">
        <w:rPr>
          <w:rFonts w:ascii="Arial" w:hAnsi="Arial" w:cs="Arial"/>
          <w:szCs w:val="24"/>
        </w:rPr>
        <w:t xml:space="preserve">unlikely to be competitive for external </w:t>
      </w:r>
      <w:r w:rsidR="002D36CE" w:rsidRPr="004D5064">
        <w:rPr>
          <w:rFonts w:ascii="Arial" w:hAnsi="Arial" w:cs="Arial"/>
          <w:szCs w:val="24"/>
        </w:rPr>
        <w:t>funding</w:t>
      </w:r>
      <w:r w:rsidRPr="004D5064">
        <w:rPr>
          <w:rFonts w:ascii="Arial" w:hAnsi="Arial" w:cs="Arial"/>
          <w:szCs w:val="24"/>
        </w:rPr>
        <w:t>.</w:t>
      </w:r>
      <w:r w:rsidR="002D36CE" w:rsidRPr="004D5064">
        <w:rPr>
          <w:rFonts w:ascii="Arial" w:hAnsi="Arial" w:cs="Arial"/>
          <w:szCs w:val="24"/>
        </w:rPr>
        <w:t xml:space="preserve">    </w:t>
      </w:r>
    </w:p>
    <w:p w14:paraId="4C769241" w14:textId="42DF6A42" w:rsidR="002C659A" w:rsidRDefault="002C659A" w:rsidP="005E31AC">
      <w:pPr>
        <w:spacing w:after="120" w:line="240" w:lineRule="auto"/>
        <w:jc w:val="both"/>
        <w:rPr>
          <w:rFonts w:ascii="Arial" w:hAnsi="Arial" w:cs="Arial"/>
          <w:color w:val="000000"/>
          <w:szCs w:val="24"/>
        </w:rPr>
      </w:pPr>
      <w:r w:rsidRPr="004D5064">
        <w:rPr>
          <w:rFonts w:ascii="Arial" w:hAnsi="Arial" w:cs="Arial"/>
          <w:szCs w:val="24"/>
        </w:rPr>
        <w:t>The CEF scheme is unlikely to support applications for equipment that should normally be included on project</w:t>
      </w:r>
      <w:r w:rsidR="006B2A03">
        <w:rPr>
          <w:rFonts w:ascii="Arial" w:hAnsi="Arial" w:cs="Arial"/>
          <w:szCs w:val="24"/>
        </w:rPr>
        <w:t xml:space="preserve"> </w:t>
      </w:r>
      <w:r w:rsidRPr="004D5064">
        <w:rPr>
          <w:rFonts w:ascii="Arial" w:hAnsi="Arial" w:cs="Arial"/>
          <w:szCs w:val="24"/>
        </w:rPr>
        <w:t>/</w:t>
      </w:r>
      <w:r w:rsidR="006B2A03">
        <w:rPr>
          <w:rFonts w:ascii="Arial" w:hAnsi="Arial" w:cs="Arial"/>
          <w:szCs w:val="24"/>
        </w:rPr>
        <w:t xml:space="preserve"> </w:t>
      </w:r>
      <w:r w:rsidRPr="004D5064">
        <w:rPr>
          <w:rFonts w:ascii="Arial" w:hAnsi="Arial" w:cs="Arial"/>
          <w:szCs w:val="24"/>
        </w:rPr>
        <w:t>programme grant / fellowship applications.  Institutional match</w:t>
      </w:r>
      <w:r w:rsidR="008A4380" w:rsidRPr="004D5064">
        <w:rPr>
          <w:rFonts w:ascii="Arial" w:hAnsi="Arial" w:cs="Arial"/>
          <w:szCs w:val="24"/>
        </w:rPr>
        <w:t>ed</w:t>
      </w:r>
      <w:r w:rsidRPr="004D5064">
        <w:rPr>
          <w:rFonts w:ascii="Arial" w:hAnsi="Arial" w:cs="Arial"/>
          <w:szCs w:val="24"/>
        </w:rPr>
        <w:t xml:space="preserve"> funding for equipment on such </w:t>
      </w:r>
      <w:r>
        <w:rPr>
          <w:rFonts w:ascii="Arial" w:hAnsi="Arial" w:cs="Arial"/>
          <w:color w:val="000000"/>
          <w:szCs w:val="24"/>
        </w:rPr>
        <w:t xml:space="preserve">schemes is considered through a different process. </w:t>
      </w:r>
    </w:p>
    <w:p w14:paraId="7BD592D7" w14:textId="77777777" w:rsidR="002C659A" w:rsidRDefault="002C659A" w:rsidP="005E31AC">
      <w:pPr>
        <w:spacing w:after="120" w:line="240" w:lineRule="auto"/>
        <w:jc w:val="both"/>
        <w:rPr>
          <w:rFonts w:ascii="Arial" w:hAnsi="Arial" w:cs="Arial"/>
          <w:color w:val="000000"/>
          <w:szCs w:val="24"/>
        </w:rPr>
      </w:pPr>
      <w:r>
        <w:rPr>
          <w:rFonts w:ascii="Arial" w:hAnsi="Arial" w:cs="Arial"/>
          <w:color w:val="000000"/>
          <w:szCs w:val="24"/>
        </w:rPr>
        <w:t>The CEF is unlikely to support bids when the same or similar equipment already exists in accessible Core Facilities elsewhere at UCL.  Only in exceptional circumstances</w:t>
      </w:r>
      <w:r w:rsidR="00EE1790">
        <w:rPr>
          <w:rFonts w:ascii="Arial" w:hAnsi="Arial" w:cs="Arial"/>
          <w:color w:val="000000"/>
          <w:szCs w:val="24"/>
        </w:rPr>
        <w:t>, e</w:t>
      </w:r>
      <w:r w:rsidR="0055112E">
        <w:rPr>
          <w:rFonts w:ascii="Arial" w:hAnsi="Arial" w:cs="Arial"/>
          <w:color w:val="000000"/>
          <w:szCs w:val="24"/>
        </w:rPr>
        <w:t>.</w:t>
      </w:r>
      <w:r w:rsidR="00EE1790">
        <w:rPr>
          <w:rFonts w:ascii="Arial" w:hAnsi="Arial" w:cs="Arial"/>
          <w:color w:val="000000"/>
          <w:szCs w:val="24"/>
        </w:rPr>
        <w:t>g</w:t>
      </w:r>
      <w:r w:rsidR="0055112E">
        <w:rPr>
          <w:rFonts w:ascii="Arial" w:hAnsi="Arial" w:cs="Arial"/>
          <w:color w:val="000000"/>
          <w:szCs w:val="24"/>
        </w:rPr>
        <w:t>.</w:t>
      </w:r>
      <w:r>
        <w:rPr>
          <w:rFonts w:ascii="Arial" w:hAnsi="Arial" w:cs="Arial"/>
          <w:color w:val="000000"/>
          <w:szCs w:val="24"/>
        </w:rPr>
        <w:t xml:space="preserve"> when demand significantly outstrips </w:t>
      </w:r>
      <w:r>
        <w:rPr>
          <w:rFonts w:ascii="Arial" w:hAnsi="Arial" w:cs="Arial"/>
          <w:color w:val="000000"/>
          <w:szCs w:val="24"/>
        </w:rPr>
        <w:lastRenderedPageBreak/>
        <w:t>existing capability and/or geographical separation makes use of existing facilities not feasible</w:t>
      </w:r>
      <w:r w:rsidR="00EE1790">
        <w:rPr>
          <w:rFonts w:ascii="Arial" w:hAnsi="Arial" w:cs="Arial"/>
          <w:color w:val="000000"/>
          <w:szCs w:val="24"/>
        </w:rPr>
        <w:t>,</w:t>
      </w:r>
      <w:r>
        <w:rPr>
          <w:rFonts w:ascii="Arial" w:hAnsi="Arial" w:cs="Arial"/>
          <w:color w:val="000000"/>
          <w:szCs w:val="24"/>
        </w:rPr>
        <w:t xml:space="preserve"> will such applications potentially be supported.</w:t>
      </w:r>
    </w:p>
    <w:p w14:paraId="4B6F2A08" w14:textId="77777777" w:rsidR="002D36CE" w:rsidRPr="004D5064" w:rsidRDefault="002D36CE" w:rsidP="005E31AC">
      <w:pPr>
        <w:spacing w:after="120" w:line="240" w:lineRule="auto"/>
        <w:jc w:val="both"/>
        <w:rPr>
          <w:rFonts w:ascii="Arial" w:hAnsi="Arial" w:cs="Arial"/>
          <w:szCs w:val="24"/>
        </w:rPr>
      </w:pPr>
      <w:r w:rsidRPr="004D5064">
        <w:rPr>
          <w:rFonts w:ascii="Arial" w:hAnsi="Arial" w:cs="Arial"/>
          <w:szCs w:val="24"/>
        </w:rPr>
        <w:t xml:space="preserve">Although financial contribution towards the cost of the equipment is only a requirement when the application is linked to recruitment costs, if such funds are available for </w:t>
      </w:r>
      <w:r w:rsidR="009E772C" w:rsidRPr="004D5064">
        <w:rPr>
          <w:rFonts w:ascii="Arial" w:hAnsi="Arial" w:cs="Arial"/>
          <w:szCs w:val="24"/>
        </w:rPr>
        <w:t xml:space="preserve">other shared equipment </w:t>
      </w:r>
      <w:r w:rsidRPr="004D5064">
        <w:rPr>
          <w:rFonts w:ascii="Arial" w:hAnsi="Arial" w:cs="Arial"/>
          <w:szCs w:val="24"/>
        </w:rPr>
        <w:t>applications, they should be included.</w:t>
      </w:r>
    </w:p>
    <w:p w14:paraId="02AC4C5A" w14:textId="66128803" w:rsidR="0089243F" w:rsidRPr="004D5064" w:rsidRDefault="0089243F" w:rsidP="005E31AC">
      <w:pPr>
        <w:spacing w:after="120" w:line="240" w:lineRule="auto"/>
        <w:jc w:val="both"/>
        <w:rPr>
          <w:rFonts w:ascii="Arial" w:hAnsi="Arial" w:cs="Arial"/>
          <w:szCs w:val="24"/>
        </w:rPr>
      </w:pPr>
      <w:r w:rsidRPr="004D5064">
        <w:rPr>
          <w:rFonts w:ascii="Arial" w:hAnsi="Arial" w:cs="Arial"/>
          <w:szCs w:val="24"/>
        </w:rPr>
        <w:t xml:space="preserve">When multiple pieces of equipment are being requested, </w:t>
      </w:r>
      <w:r w:rsidR="00F87820" w:rsidRPr="004D5064">
        <w:rPr>
          <w:rFonts w:ascii="Arial" w:hAnsi="Arial" w:cs="Arial"/>
          <w:szCs w:val="24"/>
        </w:rPr>
        <w:t>the</w:t>
      </w:r>
      <w:r w:rsidRPr="004D5064">
        <w:rPr>
          <w:rFonts w:ascii="Arial" w:hAnsi="Arial" w:cs="Arial"/>
          <w:szCs w:val="24"/>
        </w:rPr>
        <w:t xml:space="preserve"> case for each separately costed item</w:t>
      </w:r>
      <w:r w:rsidR="00F87820" w:rsidRPr="004D5064">
        <w:rPr>
          <w:rFonts w:ascii="Arial" w:hAnsi="Arial" w:cs="Arial"/>
          <w:szCs w:val="24"/>
        </w:rPr>
        <w:t xml:space="preserve"> should be clearly stated</w:t>
      </w:r>
      <w:r w:rsidRPr="004D5064">
        <w:rPr>
          <w:rFonts w:ascii="Arial" w:hAnsi="Arial" w:cs="Arial"/>
          <w:szCs w:val="24"/>
        </w:rPr>
        <w:t xml:space="preserve">. </w:t>
      </w:r>
      <w:r w:rsidR="009C1BC6">
        <w:rPr>
          <w:rFonts w:ascii="Arial" w:hAnsi="Arial" w:cs="Arial"/>
          <w:szCs w:val="24"/>
        </w:rPr>
        <w:t>The CEF will not consider applications for whole lab refurbishment.</w:t>
      </w:r>
    </w:p>
    <w:p w14:paraId="57F52757" w14:textId="02CB1058" w:rsidR="002C659A" w:rsidRDefault="002C659A" w:rsidP="005E31AC">
      <w:pPr>
        <w:spacing w:after="120" w:line="240" w:lineRule="auto"/>
        <w:jc w:val="both"/>
        <w:rPr>
          <w:rFonts w:ascii="Arial" w:hAnsi="Arial" w:cs="Arial"/>
          <w:color w:val="000000"/>
          <w:szCs w:val="24"/>
        </w:rPr>
      </w:pPr>
      <w:r>
        <w:rPr>
          <w:rFonts w:ascii="Arial" w:hAnsi="Arial" w:cs="Arial"/>
          <w:color w:val="000000"/>
          <w:szCs w:val="24"/>
        </w:rPr>
        <w:t>If an opportunity for cost-effective purchase of strategically important equipment arises outside of the normal timeframe for consideration through CEF, contact should initially be made with your Faculty Vice-Dean</w:t>
      </w:r>
      <w:r w:rsidR="005E31AC">
        <w:rPr>
          <w:rFonts w:ascii="Arial" w:hAnsi="Arial" w:cs="Arial"/>
          <w:color w:val="000000"/>
          <w:szCs w:val="24"/>
        </w:rPr>
        <w:t xml:space="preserve"> of</w:t>
      </w:r>
      <w:r>
        <w:rPr>
          <w:rFonts w:ascii="Arial" w:hAnsi="Arial" w:cs="Arial"/>
          <w:color w:val="000000"/>
          <w:szCs w:val="24"/>
        </w:rPr>
        <w:t xml:space="preserve"> Research.  In exceptional circumstances, it may be possible to consider applications for such equipment.</w:t>
      </w:r>
    </w:p>
    <w:p w14:paraId="5788A5CB" w14:textId="77777777" w:rsidR="006B2A03" w:rsidRDefault="006B2A03" w:rsidP="005E31AC">
      <w:pPr>
        <w:spacing w:after="120" w:line="240" w:lineRule="auto"/>
        <w:jc w:val="both"/>
        <w:rPr>
          <w:rFonts w:ascii="Arial" w:hAnsi="Arial" w:cs="Arial"/>
          <w:szCs w:val="20"/>
        </w:rPr>
      </w:pPr>
      <w:r w:rsidRPr="006B2A03">
        <w:rPr>
          <w:rFonts w:ascii="Arial" w:hAnsi="Arial" w:cs="Arial"/>
          <w:szCs w:val="20"/>
        </w:rPr>
        <w:t xml:space="preserve">It would generally be expected that costs for equipment repairs, parts or upgrades are covered by maintenance contracts, insurance/warranties or built into the running costs for the equipment. </w:t>
      </w:r>
    </w:p>
    <w:p w14:paraId="7166FE1E" w14:textId="2CD3E1C2" w:rsidR="006F28F8" w:rsidRPr="00851C5E" w:rsidRDefault="005F5ADC" w:rsidP="005E31AC">
      <w:pPr>
        <w:spacing w:after="120" w:line="240" w:lineRule="auto"/>
        <w:jc w:val="both"/>
        <w:rPr>
          <w:rFonts w:ascii="Arial" w:hAnsi="Arial" w:cs="Arial"/>
          <w:szCs w:val="24"/>
        </w:rPr>
      </w:pPr>
      <w:r>
        <w:rPr>
          <w:rFonts w:ascii="Arial" w:hAnsi="Arial" w:cs="Arial"/>
          <w:szCs w:val="20"/>
        </w:rPr>
        <w:t>Alongside equipment purchase</w:t>
      </w:r>
      <w:r w:rsidR="00632684" w:rsidRPr="004D5064">
        <w:rPr>
          <w:rFonts w:ascii="Arial" w:hAnsi="Arial" w:cs="Arial"/>
          <w:szCs w:val="20"/>
        </w:rPr>
        <w:t xml:space="preserve">, </w:t>
      </w:r>
      <w:r w:rsidR="00E95BBC" w:rsidRPr="004D5064">
        <w:rPr>
          <w:rFonts w:ascii="Arial" w:hAnsi="Arial" w:cs="Arial"/>
          <w:szCs w:val="20"/>
        </w:rPr>
        <w:t>installation</w:t>
      </w:r>
      <w:r w:rsidR="00F87820" w:rsidRPr="004D5064">
        <w:rPr>
          <w:rFonts w:ascii="Arial" w:hAnsi="Arial" w:cs="Arial"/>
          <w:szCs w:val="20"/>
        </w:rPr>
        <w:t xml:space="preserve"> and </w:t>
      </w:r>
      <w:r w:rsidR="00E95BBC" w:rsidRPr="004D5064">
        <w:rPr>
          <w:rFonts w:ascii="Arial" w:hAnsi="Arial" w:cs="Arial"/>
          <w:szCs w:val="20"/>
        </w:rPr>
        <w:t>shipping costs</w:t>
      </w:r>
      <w:r w:rsidR="00F87820" w:rsidRPr="004D5064">
        <w:rPr>
          <w:rFonts w:ascii="Arial" w:hAnsi="Arial" w:cs="Arial"/>
          <w:szCs w:val="20"/>
        </w:rPr>
        <w:t xml:space="preserve"> will be considered</w:t>
      </w:r>
      <w:r w:rsidR="00E95BBC" w:rsidRPr="004D5064">
        <w:rPr>
          <w:rFonts w:ascii="Arial" w:hAnsi="Arial" w:cs="Arial"/>
          <w:szCs w:val="20"/>
        </w:rPr>
        <w:t xml:space="preserve">, </w:t>
      </w:r>
      <w:r w:rsidR="00F87820" w:rsidRPr="004D5064">
        <w:rPr>
          <w:rFonts w:ascii="Arial" w:hAnsi="Arial" w:cs="Arial"/>
          <w:szCs w:val="20"/>
        </w:rPr>
        <w:t xml:space="preserve">but </w:t>
      </w:r>
      <w:r w:rsidRPr="00477C5B">
        <w:rPr>
          <w:rFonts w:ascii="Arial" w:hAnsi="Arial" w:cs="Arial"/>
          <w:szCs w:val="20"/>
        </w:rPr>
        <w:t>maintenance contracts,</w:t>
      </w:r>
      <w:r>
        <w:rPr>
          <w:rFonts w:ascii="Arial" w:hAnsi="Arial" w:cs="Arial"/>
          <w:szCs w:val="20"/>
        </w:rPr>
        <w:t xml:space="preserve"> </w:t>
      </w:r>
      <w:r w:rsidR="00632684" w:rsidRPr="004D5064">
        <w:rPr>
          <w:rFonts w:ascii="Arial" w:hAnsi="Arial" w:cs="Arial"/>
          <w:szCs w:val="20"/>
        </w:rPr>
        <w:t xml:space="preserve">staff support, and any lab refurbishment </w:t>
      </w:r>
      <w:r w:rsidR="003914BD" w:rsidRPr="004D5064">
        <w:rPr>
          <w:rFonts w:ascii="Arial" w:hAnsi="Arial" w:cs="Arial"/>
          <w:szCs w:val="20"/>
        </w:rPr>
        <w:t>costs are not eligible</w:t>
      </w:r>
      <w:r w:rsidR="00E713B5" w:rsidRPr="004D5064">
        <w:rPr>
          <w:rFonts w:ascii="Arial" w:hAnsi="Arial" w:cs="Arial"/>
          <w:szCs w:val="20"/>
        </w:rPr>
        <w:t xml:space="preserve"> and</w:t>
      </w:r>
      <w:r w:rsidR="000C3F22" w:rsidRPr="004D5064">
        <w:rPr>
          <w:rFonts w:ascii="Arial" w:hAnsi="Arial" w:cs="Arial"/>
          <w:szCs w:val="20"/>
        </w:rPr>
        <w:t xml:space="preserve"> must </w:t>
      </w:r>
      <w:r w:rsidR="00632684" w:rsidRPr="004D5064">
        <w:rPr>
          <w:rFonts w:ascii="Arial" w:hAnsi="Arial" w:cs="Arial"/>
          <w:szCs w:val="20"/>
        </w:rPr>
        <w:t>be provided by</w:t>
      </w:r>
      <w:r w:rsidR="009D6729" w:rsidRPr="004D5064">
        <w:rPr>
          <w:rFonts w:ascii="Arial" w:hAnsi="Arial" w:cs="Arial"/>
          <w:szCs w:val="20"/>
        </w:rPr>
        <w:t xml:space="preserve"> </w:t>
      </w:r>
      <w:r w:rsidR="00E95BBC" w:rsidRPr="004D5064">
        <w:rPr>
          <w:rFonts w:ascii="Arial" w:hAnsi="Arial" w:cs="Arial"/>
          <w:szCs w:val="20"/>
        </w:rPr>
        <w:t xml:space="preserve">commitments from </w:t>
      </w:r>
      <w:r w:rsidR="009D6729" w:rsidRPr="004D5064">
        <w:rPr>
          <w:rFonts w:ascii="Arial" w:hAnsi="Arial" w:cs="Arial"/>
          <w:szCs w:val="20"/>
        </w:rPr>
        <w:t>the host Division/Institute/</w:t>
      </w:r>
      <w:r w:rsidR="00ED6096" w:rsidRPr="004D5064">
        <w:rPr>
          <w:rFonts w:ascii="Arial" w:hAnsi="Arial" w:cs="Arial"/>
          <w:szCs w:val="20"/>
        </w:rPr>
        <w:t>Department</w:t>
      </w:r>
      <w:r w:rsidR="00632684" w:rsidRPr="004D5064">
        <w:rPr>
          <w:rFonts w:ascii="Arial" w:hAnsi="Arial" w:cs="Arial"/>
          <w:szCs w:val="20"/>
        </w:rPr>
        <w:t xml:space="preserve">. </w:t>
      </w:r>
      <w:r w:rsidRPr="00477C5B">
        <w:rPr>
          <w:rFonts w:ascii="Arial" w:hAnsi="Arial" w:cs="Arial"/>
          <w:szCs w:val="24"/>
        </w:rPr>
        <w:t>Extended warranties, training or consumables purchased with the equipment are not eligible.</w:t>
      </w:r>
    </w:p>
    <w:p w14:paraId="6619702D" w14:textId="51F54ACC" w:rsidR="005E31AC" w:rsidRDefault="005E31AC" w:rsidP="005E31AC">
      <w:pPr>
        <w:spacing w:after="120" w:line="240" w:lineRule="auto"/>
        <w:jc w:val="both"/>
        <w:rPr>
          <w:rFonts w:ascii="Arial" w:hAnsi="Arial" w:cs="Arial"/>
          <w:szCs w:val="20"/>
        </w:rPr>
      </w:pPr>
      <w:r w:rsidRPr="005E31AC">
        <w:rPr>
          <w:rFonts w:ascii="Arial" w:hAnsi="Arial" w:cs="Arial"/>
          <w:szCs w:val="20"/>
        </w:rPr>
        <w:t xml:space="preserve">For successful applications, we expect an annual report on equipment usage, finances and future </w:t>
      </w:r>
      <w:r w:rsidR="001E5ED0">
        <w:rPr>
          <w:rFonts w:ascii="Arial" w:hAnsi="Arial" w:cs="Arial"/>
          <w:szCs w:val="20"/>
        </w:rPr>
        <w:t xml:space="preserve">sustainability </w:t>
      </w:r>
      <w:r w:rsidRPr="005E31AC">
        <w:rPr>
          <w:rFonts w:ascii="Arial" w:hAnsi="Arial" w:cs="Arial"/>
          <w:szCs w:val="20"/>
        </w:rPr>
        <w:t>plans.  For equipment within Core Facilities, this should be included within the annual reporting processes for the Facility.</w:t>
      </w:r>
    </w:p>
    <w:p w14:paraId="036E803C" w14:textId="77777777" w:rsidR="005E31AC" w:rsidRDefault="005E31AC" w:rsidP="005E31AC">
      <w:pPr>
        <w:spacing w:after="120" w:line="240" w:lineRule="auto"/>
        <w:jc w:val="both"/>
        <w:rPr>
          <w:rFonts w:ascii="Arial" w:hAnsi="Arial" w:cs="Arial"/>
          <w:szCs w:val="20"/>
        </w:rPr>
      </w:pPr>
    </w:p>
    <w:p w14:paraId="172FBF69" w14:textId="04308465" w:rsidR="001E1F3B" w:rsidRPr="004D5064" w:rsidRDefault="001E1F3B" w:rsidP="005E31AC">
      <w:pPr>
        <w:spacing w:after="120" w:line="240" w:lineRule="auto"/>
        <w:jc w:val="both"/>
        <w:rPr>
          <w:rFonts w:ascii="Arial" w:hAnsi="Arial" w:cs="Arial"/>
          <w:b/>
          <w:sz w:val="24"/>
          <w:szCs w:val="20"/>
        </w:rPr>
      </w:pPr>
      <w:r w:rsidRPr="004D5064">
        <w:rPr>
          <w:rFonts w:ascii="Arial" w:hAnsi="Arial" w:cs="Arial"/>
          <w:szCs w:val="20"/>
        </w:rPr>
        <w:t xml:space="preserve">If you are uncertain if your application would be suitable / competitive for this scheme, please contact </w:t>
      </w:r>
      <w:r w:rsidR="001E5ED0">
        <w:rPr>
          <w:rStyle w:val="Hyperlink"/>
          <w:rFonts w:ascii="Arial" w:hAnsi="Arial" w:cs="Arial"/>
          <w:szCs w:val="20"/>
        </w:rPr>
        <w:t>Dr Ruth Jamieson (</w:t>
      </w:r>
      <w:r w:rsidR="001E5ED0" w:rsidRPr="001E5ED0">
        <w:rPr>
          <w:rStyle w:val="Hyperlink"/>
          <w:rFonts w:ascii="Arial" w:hAnsi="Arial" w:cs="Arial"/>
          <w:szCs w:val="20"/>
        </w:rPr>
        <w:t>r.jamieson@ucl.ac.uk)</w:t>
      </w:r>
      <w:r w:rsidRPr="004D5064">
        <w:rPr>
          <w:rStyle w:val="Hyperlink"/>
          <w:rFonts w:ascii="Arial" w:hAnsi="Arial" w:cs="Arial"/>
          <w:color w:val="auto"/>
          <w:szCs w:val="20"/>
          <w:u w:val="none"/>
        </w:rPr>
        <w:t xml:space="preserve"> and/or your Vice-Dean for Research.</w:t>
      </w:r>
    </w:p>
    <w:p w14:paraId="6130412E" w14:textId="77777777" w:rsidR="00084032" w:rsidRDefault="00084032" w:rsidP="005E31AC">
      <w:pPr>
        <w:spacing w:line="240" w:lineRule="auto"/>
        <w:jc w:val="both"/>
        <w:rPr>
          <w:rFonts w:ascii="Arial" w:hAnsi="Arial" w:cs="Arial"/>
          <w:b/>
          <w:color w:val="4472C4" w:themeColor="accent5"/>
          <w:sz w:val="24"/>
          <w:szCs w:val="20"/>
        </w:rPr>
      </w:pPr>
    </w:p>
    <w:p w14:paraId="1DCED206" w14:textId="77777777" w:rsidR="00F53516" w:rsidRPr="006C3FD9" w:rsidRDefault="00742F6E" w:rsidP="005E31AC">
      <w:pPr>
        <w:spacing w:line="240" w:lineRule="auto"/>
        <w:jc w:val="both"/>
        <w:rPr>
          <w:rFonts w:ascii="Arial" w:hAnsi="Arial" w:cs="Arial"/>
          <w:b/>
          <w:color w:val="4472C4" w:themeColor="accent5"/>
          <w:sz w:val="24"/>
          <w:szCs w:val="20"/>
        </w:rPr>
      </w:pPr>
      <w:r w:rsidRPr="00EB44D8">
        <w:rPr>
          <w:rFonts w:ascii="Arial" w:hAnsi="Arial" w:cs="Arial"/>
          <w:b/>
          <w:color w:val="4472C4" w:themeColor="accent5"/>
          <w:sz w:val="24"/>
          <w:szCs w:val="20"/>
        </w:rPr>
        <w:t>I</w:t>
      </w:r>
      <w:r w:rsidR="00B85CBF" w:rsidRPr="00EB44D8">
        <w:rPr>
          <w:rFonts w:ascii="Arial" w:hAnsi="Arial" w:cs="Arial"/>
          <w:b/>
          <w:color w:val="4472C4" w:themeColor="accent5"/>
          <w:sz w:val="24"/>
          <w:szCs w:val="20"/>
        </w:rPr>
        <w:t>nstructions for submi</w:t>
      </w:r>
      <w:r w:rsidR="00F53516">
        <w:rPr>
          <w:rFonts w:ascii="Arial" w:hAnsi="Arial" w:cs="Arial"/>
          <w:b/>
          <w:color w:val="4472C4" w:themeColor="accent5"/>
          <w:sz w:val="24"/>
          <w:szCs w:val="20"/>
        </w:rPr>
        <w:t xml:space="preserve">tting an </w:t>
      </w:r>
      <w:r w:rsidR="00B606DA">
        <w:rPr>
          <w:rFonts w:ascii="Arial" w:hAnsi="Arial" w:cs="Arial"/>
          <w:b/>
          <w:color w:val="4472C4" w:themeColor="accent5"/>
          <w:sz w:val="24"/>
          <w:szCs w:val="20"/>
        </w:rPr>
        <w:t>a</w:t>
      </w:r>
      <w:r w:rsidR="002C659A">
        <w:rPr>
          <w:rFonts w:ascii="Arial" w:hAnsi="Arial" w:cs="Arial"/>
          <w:b/>
          <w:color w:val="4472C4" w:themeColor="accent5"/>
          <w:sz w:val="24"/>
          <w:szCs w:val="20"/>
        </w:rPr>
        <w:t>pplication</w:t>
      </w:r>
      <w:r w:rsidR="00F53516">
        <w:rPr>
          <w:rFonts w:ascii="Arial" w:hAnsi="Arial" w:cs="Arial"/>
          <w:b/>
          <w:color w:val="4472C4" w:themeColor="accent5"/>
          <w:sz w:val="24"/>
          <w:szCs w:val="20"/>
        </w:rPr>
        <w:t>:</w:t>
      </w:r>
    </w:p>
    <w:p w14:paraId="18E582CC" w14:textId="2C16CF3E" w:rsidR="001E5ED0" w:rsidRPr="001E5ED0" w:rsidRDefault="001E5ED0" w:rsidP="001E5ED0">
      <w:pPr>
        <w:spacing w:after="120" w:line="240" w:lineRule="auto"/>
        <w:jc w:val="both"/>
        <w:rPr>
          <w:rFonts w:ascii="Arial" w:hAnsi="Arial" w:cs="Arial"/>
          <w:szCs w:val="20"/>
        </w:rPr>
      </w:pPr>
      <w:r w:rsidRPr="001E5ED0">
        <w:rPr>
          <w:rFonts w:ascii="Arial" w:hAnsi="Arial" w:cs="Arial"/>
          <w:szCs w:val="20"/>
        </w:rPr>
        <w:t xml:space="preserve">1. Complete the </w:t>
      </w:r>
      <w:r>
        <w:rPr>
          <w:rFonts w:ascii="Arial" w:hAnsi="Arial" w:cs="Arial"/>
          <w:szCs w:val="20"/>
        </w:rPr>
        <w:t xml:space="preserve">CEF3 </w:t>
      </w:r>
      <w:r w:rsidRPr="001E5ED0">
        <w:rPr>
          <w:rFonts w:ascii="Arial" w:hAnsi="Arial" w:cs="Arial"/>
          <w:szCs w:val="20"/>
        </w:rPr>
        <w:t>Expression of Interest form following guidance above.</w:t>
      </w:r>
    </w:p>
    <w:p w14:paraId="37D77B04" w14:textId="57C6EF39" w:rsidR="001E5ED0" w:rsidRPr="001E5ED0" w:rsidRDefault="001E5ED0" w:rsidP="001E5ED0">
      <w:pPr>
        <w:spacing w:after="120" w:line="240" w:lineRule="auto"/>
        <w:jc w:val="both"/>
        <w:rPr>
          <w:rFonts w:ascii="Arial" w:hAnsi="Arial" w:cs="Arial"/>
          <w:szCs w:val="20"/>
        </w:rPr>
      </w:pPr>
      <w:r w:rsidRPr="001E5ED0">
        <w:rPr>
          <w:rFonts w:ascii="Arial" w:hAnsi="Arial" w:cs="Arial"/>
          <w:szCs w:val="20"/>
        </w:rPr>
        <w:t xml:space="preserve">2. Send your form, as a single PDF file, to </w:t>
      </w:r>
      <w:r>
        <w:rPr>
          <w:rStyle w:val="Hyperlink"/>
          <w:rFonts w:ascii="Arial" w:hAnsi="Arial" w:cs="Arial"/>
          <w:szCs w:val="20"/>
        </w:rPr>
        <w:t>Dr Ruth Jamieson (</w:t>
      </w:r>
      <w:hyperlink r:id="rId9" w:history="1">
        <w:r w:rsidRPr="0052480C">
          <w:rPr>
            <w:rStyle w:val="Hyperlink"/>
            <w:rFonts w:ascii="Arial" w:hAnsi="Arial" w:cs="Arial"/>
            <w:szCs w:val="20"/>
          </w:rPr>
          <w:t>r.jamieson@ucl.ac.uk</w:t>
        </w:r>
      </w:hyperlink>
      <w:r w:rsidRPr="001E5ED0">
        <w:rPr>
          <w:rStyle w:val="Hyperlink"/>
          <w:rFonts w:ascii="Arial" w:hAnsi="Arial" w:cs="Arial"/>
          <w:szCs w:val="20"/>
        </w:rPr>
        <w:t>)</w:t>
      </w:r>
      <w:r>
        <w:rPr>
          <w:rStyle w:val="Hyperlink"/>
          <w:rFonts w:ascii="Arial" w:hAnsi="Arial" w:cs="Arial"/>
          <w:szCs w:val="20"/>
        </w:rPr>
        <w:t xml:space="preserve"> </w:t>
      </w:r>
      <w:r w:rsidRPr="001E5ED0">
        <w:rPr>
          <w:rFonts w:ascii="Arial" w:hAnsi="Arial" w:cs="Arial"/>
          <w:szCs w:val="20"/>
        </w:rPr>
        <w:t>copy</w:t>
      </w:r>
      <w:r>
        <w:rPr>
          <w:rFonts w:ascii="Arial" w:hAnsi="Arial" w:cs="Arial"/>
          <w:szCs w:val="20"/>
        </w:rPr>
        <w:t>ing</w:t>
      </w:r>
      <w:r w:rsidRPr="001E5ED0">
        <w:rPr>
          <w:rFonts w:ascii="Arial" w:hAnsi="Arial" w:cs="Arial"/>
          <w:szCs w:val="20"/>
        </w:rPr>
        <w:t xml:space="preserve"> in your Divisional/Institute Director. </w:t>
      </w:r>
    </w:p>
    <w:p w14:paraId="726E0F15" w14:textId="013340F4" w:rsidR="00C63BA3" w:rsidRDefault="00C63BA3" w:rsidP="005E31AC">
      <w:pPr>
        <w:spacing w:before="360" w:line="240" w:lineRule="auto"/>
        <w:jc w:val="both"/>
        <w:rPr>
          <w:rFonts w:ascii="Arial" w:hAnsi="Arial" w:cs="Arial"/>
          <w:color w:val="000000"/>
          <w:szCs w:val="24"/>
        </w:rPr>
      </w:pPr>
    </w:p>
    <w:sectPr w:rsidR="00C63BA3" w:rsidSect="00B304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0559B" w14:textId="77777777" w:rsidR="007A19C2" w:rsidRDefault="007A19C2" w:rsidP="009D6729">
      <w:pPr>
        <w:spacing w:after="0" w:line="240" w:lineRule="auto"/>
      </w:pPr>
      <w:r>
        <w:separator/>
      </w:r>
    </w:p>
  </w:endnote>
  <w:endnote w:type="continuationSeparator" w:id="0">
    <w:p w14:paraId="7672D220" w14:textId="77777777" w:rsidR="007A19C2" w:rsidRDefault="007A19C2" w:rsidP="009D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FA3C4" w14:textId="77777777" w:rsidR="007A19C2" w:rsidRDefault="007A19C2" w:rsidP="009D6729">
      <w:pPr>
        <w:spacing w:after="0" w:line="240" w:lineRule="auto"/>
      </w:pPr>
      <w:r>
        <w:separator/>
      </w:r>
    </w:p>
  </w:footnote>
  <w:footnote w:type="continuationSeparator" w:id="0">
    <w:p w14:paraId="18FCDAF1" w14:textId="77777777" w:rsidR="007A19C2" w:rsidRDefault="007A19C2" w:rsidP="009D6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11A"/>
    <w:multiLevelType w:val="hybridMultilevel"/>
    <w:tmpl w:val="AA12F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7715F"/>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105D1"/>
    <w:multiLevelType w:val="hybridMultilevel"/>
    <w:tmpl w:val="9E166364"/>
    <w:lvl w:ilvl="0" w:tplc="9B4888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D6C14"/>
    <w:multiLevelType w:val="multilevel"/>
    <w:tmpl w:val="040C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74438A"/>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7C0C6E"/>
    <w:multiLevelType w:val="hybridMultilevel"/>
    <w:tmpl w:val="8C0C2C8C"/>
    <w:lvl w:ilvl="0" w:tplc="23389E2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1293437A"/>
    <w:multiLevelType w:val="hybridMultilevel"/>
    <w:tmpl w:val="394441F2"/>
    <w:lvl w:ilvl="0" w:tplc="9B48883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868EF"/>
    <w:multiLevelType w:val="hybridMultilevel"/>
    <w:tmpl w:val="B96A8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6048FE"/>
    <w:multiLevelType w:val="hybridMultilevel"/>
    <w:tmpl w:val="FD740A80"/>
    <w:lvl w:ilvl="0" w:tplc="5EF40A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506DA2"/>
    <w:multiLevelType w:val="hybridMultilevel"/>
    <w:tmpl w:val="DF903FA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B6A2F73"/>
    <w:multiLevelType w:val="hybridMultilevel"/>
    <w:tmpl w:val="DF903FA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35DC00B7"/>
    <w:multiLevelType w:val="hybridMultilevel"/>
    <w:tmpl w:val="29B8EE36"/>
    <w:lvl w:ilvl="0" w:tplc="08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2" w15:restartNumberingAfterBreak="0">
    <w:nsid w:val="48163600"/>
    <w:multiLevelType w:val="multilevel"/>
    <w:tmpl w:val="CABC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C6388E"/>
    <w:multiLevelType w:val="hybridMultilevel"/>
    <w:tmpl w:val="9A52B0A4"/>
    <w:lvl w:ilvl="0" w:tplc="0809000F">
      <w:start w:val="1"/>
      <w:numFmt w:val="decimal"/>
      <w:lvlText w:val="%1."/>
      <w:lvlJc w:val="left"/>
      <w:pPr>
        <w:ind w:left="720" w:hanging="360"/>
      </w:pPr>
    </w:lvl>
    <w:lvl w:ilvl="1" w:tplc="08090019">
      <w:start w:val="1"/>
      <w:numFmt w:val="lowerLetter"/>
      <w:lvlText w:val="%2."/>
      <w:lvlJc w:val="left"/>
      <w:pPr>
        <w:ind w:left="149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E9793A"/>
    <w:multiLevelType w:val="hybridMultilevel"/>
    <w:tmpl w:val="DF903FA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15:restartNumberingAfterBreak="0">
    <w:nsid w:val="57A80DE4"/>
    <w:multiLevelType w:val="multilevel"/>
    <w:tmpl w:val="1E2C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A021A"/>
    <w:multiLevelType w:val="hybridMultilevel"/>
    <w:tmpl w:val="8754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A74EC0"/>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4640A6"/>
    <w:multiLevelType w:val="hybridMultilevel"/>
    <w:tmpl w:val="2592C56A"/>
    <w:lvl w:ilvl="0" w:tplc="5C5A3D1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62005B7C"/>
    <w:multiLevelType w:val="hybridMultilevel"/>
    <w:tmpl w:val="EAA0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A23E16"/>
    <w:multiLevelType w:val="multilevel"/>
    <w:tmpl w:val="060E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882E92"/>
    <w:multiLevelType w:val="hybridMultilevel"/>
    <w:tmpl w:val="87E6E8D6"/>
    <w:lvl w:ilvl="0" w:tplc="9B48883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B06F55"/>
    <w:multiLevelType w:val="hybridMultilevel"/>
    <w:tmpl w:val="DD20BB3C"/>
    <w:lvl w:ilvl="0" w:tplc="08090019">
      <w:start w:val="1"/>
      <w:numFmt w:val="lowerLetter"/>
      <w:lvlText w:val="%1."/>
      <w:lvlJc w:val="lef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3" w15:restartNumberingAfterBreak="0">
    <w:nsid w:val="776F354C"/>
    <w:multiLevelType w:val="hybridMultilevel"/>
    <w:tmpl w:val="E878D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281FE1"/>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13"/>
  </w:num>
  <w:num w:numId="4">
    <w:abstractNumId w:val="8"/>
  </w:num>
  <w:num w:numId="5">
    <w:abstractNumId w:val="14"/>
  </w:num>
  <w:num w:numId="6">
    <w:abstractNumId w:val="18"/>
  </w:num>
  <w:num w:numId="7">
    <w:abstractNumId w:val="5"/>
  </w:num>
  <w:num w:numId="8">
    <w:abstractNumId w:val="10"/>
  </w:num>
  <w:num w:numId="9">
    <w:abstractNumId w:val="22"/>
  </w:num>
  <w:num w:numId="10">
    <w:abstractNumId w:val="11"/>
  </w:num>
  <w:num w:numId="11">
    <w:abstractNumId w:val="9"/>
  </w:num>
  <w:num w:numId="12">
    <w:abstractNumId w:val="16"/>
  </w:num>
  <w:num w:numId="13">
    <w:abstractNumId w:val="7"/>
  </w:num>
  <w:num w:numId="14">
    <w:abstractNumId w:val="17"/>
  </w:num>
  <w:num w:numId="15">
    <w:abstractNumId w:val="4"/>
  </w:num>
  <w:num w:numId="16">
    <w:abstractNumId w:val="24"/>
  </w:num>
  <w:num w:numId="17">
    <w:abstractNumId w:val="19"/>
  </w:num>
  <w:num w:numId="18">
    <w:abstractNumId w:val="15"/>
  </w:num>
  <w:num w:numId="19">
    <w:abstractNumId w:val="20"/>
  </w:num>
  <w:num w:numId="20">
    <w:abstractNumId w:val="12"/>
  </w:num>
  <w:num w:numId="21">
    <w:abstractNumId w:val="6"/>
  </w:num>
  <w:num w:numId="22">
    <w:abstractNumId w:val="1"/>
  </w:num>
  <w:num w:numId="23">
    <w:abstractNumId w:val="3"/>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41C"/>
    <w:rsid w:val="0001550D"/>
    <w:rsid w:val="00021588"/>
    <w:rsid w:val="00033E0F"/>
    <w:rsid w:val="00050A18"/>
    <w:rsid w:val="00070F4E"/>
    <w:rsid w:val="000747B2"/>
    <w:rsid w:val="00084032"/>
    <w:rsid w:val="0009639F"/>
    <w:rsid w:val="000A701E"/>
    <w:rsid w:val="000B7EB3"/>
    <w:rsid w:val="000C0EBE"/>
    <w:rsid w:val="000C2AF0"/>
    <w:rsid w:val="000C3F22"/>
    <w:rsid w:val="000E0E1D"/>
    <w:rsid w:val="000E353B"/>
    <w:rsid w:val="000E542D"/>
    <w:rsid w:val="000F0D62"/>
    <w:rsid w:val="00105798"/>
    <w:rsid w:val="00110837"/>
    <w:rsid w:val="0011360B"/>
    <w:rsid w:val="00123794"/>
    <w:rsid w:val="00136CD1"/>
    <w:rsid w:val="001676DE"/>
    <w:rsid w:val="00182312"/>
    <w:rsid w:val="00183FF2"/>
    <w:rsid w:val="00187396"/>
    <w:rsid w:val="001A5782"/>
    <w:rsid w:val="001A7858"/>
    <w:rsid w:val="001D199F"/>
    <w:rsid w:val="001D7D32"/>
    <w:rsid w:val="001E1F3B"/>
    <w:rsid w:val="001E5ED0"/>
    <w:rsid w:val="002018FA"/>
    <w:rsid w:val="002037D8"/>
    <w:rsid w:val="00207F2A"/>
    <w:rsid w:val="002134F6"/>
    <w:rsid w:val="00214378"/>
    <w:rsid w:val="002205DC"/>
    <w:rsid w:val="0022082B"/>
    <w:rsid w:val="002217AE"/>
    <w:rsid w:val="002264F4"/>
    <w:rsid w:val="00234151"/>
    <w:rsid w:val="00234E1D"/>
    <w:rsid w:val="0026193C"/>
    <w:rsid w:val="00263114"/>
    <w:rsid w:val="002777EF"/>
    <w:rsid w:val="002816FF"/>
    <w:rsid w:val="00284AB1"/>
    <w:rsid w:val="00291B3B"/>
    <w:rsid w:val="00294FE0"/>
    <w:rsid w:val="002A15BC"/>
    <w:rsid w:val="002A15C8"/>
    <w:rsid w:val="002A4CBD"/>
    <w:rsid w:val="002A685A"/>
    <w:rsid w:val="002B49BB"/>
    <w:rsid w:val="002B6DD0"/>
    <w:rsid w:val="002C55CE"/>
    <w:rsid w:val="002C659A"/>
    <w:rsid w:val="002C6A82"/>
    <w:rsid w:val="002D36CE"/>
    <w:rsid w:val="002E2F1F"/>
    <w:rsid w:val="00301515"/>
    <w:rsid w:val="00313D1B"/>
    <w:rsid w:val="00322B90"/>
    <w:rsid w:val="00330843"/>
    <w:rsid w:val="00331597"/>
    <w:rsid w:val="00351DC1"/>
    <w:rsid w:val="00360346"/>
    <w:rsid w:val="00361A88"/>
    <w:rsid w:val="00363744"/>
    <w:rsid w:val="003703B3"/>
    <w:rsid w:val="003734AE"/>
    <w:rsid w:val="003914BD"/>
    <w:rsid w:val="003A1013"/>
    <w:rsid w:val="003C25C4"/>
    <w:rsid w:val="003F3BB3"/>
    <w:rsid w:val="004226A4"/>
    <w:rsid w:val="00423702"/>
    <w:rsid w:val="00431A31"/>
    <w:rsid w:val="004336C8"/>
    <w:rsid w:val="00453E5E"/>
    <w:rsid w:val="00460B03"/>
    <w:rsid w:val="00471C1D"/>
    <w:rsid w:val="00477C5B"/>
    <w:rsid w:val="00487948"/>
    <w:rsid w:val="004929C5"/>
    <w:rsid w:val="004A1E68"/>
    <w:rsid w:val="004B7343"/>
    <w:rsid w:val="004D1036"/>
    <w:rsid w:val="004D5064"/>
    <w:rsid w:val="004E07FE"/>
    <w:rsid w:val="004E0ED7"/>
    <w:rsid w:val="004F5174"/>
    <w:rsid w:val="00505626"/>
    <w:rsid w:val="0051144E"/>
    <w:rsid w:val="0055112E"/>
    <w:rsid w:val="00577F7C"/>
    <w:rsid w:val="0058113C"/>
    <w:rsid w:val="005840A4"/>
    <w:rsid w:val="005845C4"/>
    <w:rsid w:val="00592295"/>
    <w:rsid w:val="005C21B0"/>
    <w:rsid w:val="005E31AC"/>
    <w:rsid w:val="005F31B3"/>
    <w:rsid w:val="005F5ADC"/>
    <w:rsid w:val="0060077D"/>
    <w:rsid w:val="00602DFA"/>
    <w:rsid w:val="006060A1"/>
    <w:rsid w:val="006077AA"/>
    <w:rsid w:val="00614265"/>
    <w:rsid w:val="00632684"/>
    <w:rsid w:val="00632CBB"/>
    <w:rsid w:val="00642D84"/>
    <w:rsid w:val="00643779"/>
    <w:rsid w:val="00653856"/>
    <w:rsid w:val="00663E49"/>
    <w:rsid w:val="00682A18"/>
    <w:rsid w:val="006A36E7"/>
    <w:rsid w:val="006A4D58"/>
    <w:rsid w:val="006B0296"/>
    <w:rsid w:val="006B092D"/>
    <w:rsid w:val="006B2A03"/>
    <w:rsid w:val="006B346B"/>
    <w:rsid w:val="006B5456"/>
    <w:rsid w:val="006C3FD9"/>
    <w:rsid w:val="006D0F1C"/>
    <w:rsid w:val="006D7883"/>
    <w:rsid w:val="006E23F6"/>
    <w:rsid w:val="006E7CB8"/>
    <w:rsid w:val="006F28F8"/>
    <w:rsid w:val="006F6438"/>
    <w:rsid w:val="006F7DAE"/>
    <w:rsid w:val="00711A70"/>
    <w:rsid w:val="00711F52"/>
    <w:rsid w:val="00713441"/>
    <w:rsid w:val="00730D36"/>
    <w:rsid w:val="00731DD9"/>
    <w:rsid w:val="00741D55"/>
    <w:rsid w:val="00742F6E"/>
    <w:rsid w:val="00751EBD"/>
    <w:rsid w:val="0075312E"/>
    <w:rsid w:val="0076065F"/>
    <w:rsid w:val="00772D2E"/>
    <w:rsid w:val="00773A30"/>
    <w:rsid w:val="00787C0C"/>
    <w:rsid w:val="00792B51"/>
    <w:rsid w:val="007A0E78"/>
    <w:rsid w:val="007A19C2"/>
    <w:rsid w:val="007A3EFD"/>
    <w:rsid w:val="007A735D"/>
    <w:rsid w:val="007A756A"/>
    <w:rsid w:val="007C576F"/>
    <w:rsid w:val="007E38C7"/>
    <w:rsid w:val="007E3FAE"/>
    <w:rsid w:val="007E6B40"/>
    <w:rsid w:val="008013ED"/>
    <w:rsid w:val="00821FF7"/>
    <w:rsid w:val="0083200A"/>
    <w:rsid w:val="00851C5E"/>
    <w:rsid w:val="00854A98"/>
    <w:rsid w:val="00855CA9"/>
    <w:rsid w:val="00857104"/>
    <w:rsid w:val="00864246"/>
    <w:rsid w:val="0086692B"/>
    <w:rsid w:val="0089243F"/>
    <w:rsid w:val="008A0006"/>
    <w:rsid w:val="008A238E"/>
    <w:rsid w:val="008A4380"/>
    <w:rsid w:val="008C6B85"/>
    <w:rsid w:val="008D1EC6"/>
    <w:rsid w:val="008E0FE1"/>
    <w:rsid w:val="00900F02"/>
    <w:rsid w:val="00920C43"/>
    <w:rsid w:val="0092776E"/>
    <w:rsid w:val="00954393"/>
    <w:rsid w:val="00961517"/>
    <w:rsid w:val="009629D2"/>
    <w:rsid w:val="00974D15"/>
    <w:rsid w:val="009801DC"/>
    <w:rsid w:val="009B0C46"/>
    <w:rsid w:val="009C1BC6"/>
    <w:rsid w:val="009D5DAD"/>
    <w:rsid w:val="009D6729"/>
    <w:rsid w:val="009E772C"/>
    <w:rsid w:val="009F7C54"/>
    <w:rsid w:val="00A0248A"/>
    <w:rsid w:val="00A420AD"/>
    <w:rsid w:val="00A4395B"/>
    <w:rsid w:val="00A45341"/>
    <w:rsid w:val="00A560D4"/>
    <w:rsid w:val="00A87850"/>
    <w:rsid w:val="00A96F4F"/>
    <w:rsid w:val="00AC5E39"/>
    <w:rsid w:val="00AE0CD7"/>
    <w:rsid w:val="00AE2578"/>
    <w:rsid w:val="00AF2A02"/>
    <w:rsid w:val="00B01DA0"/>
    <w:rsid w:val="00B02849"/>
    <w:rsid w:val="00B05966"/>
    <w:rsid w:val="00B17A7B"/>
    <w:rsid w:val="00B3041C"/>
    <w:rsid w:val="00B35667"/>
    <w:rsid w:val="00B4017B"/>
    <w:rsid w:val="00B44B6E"/>
    <w:rsid w:val="00B476C3"/>
    <w:rsid w:val="00B57D94"/>
    <w:rsid w:val="00B606DA"/>
    <w:rsid w:val="00B63153"/>
    <w:rsid w:val="00B71248"/>
    <w:rsid w:val="00B85CBF"/>
    <w:rsid w:val="00BB3993"/>
    <w:rsid w:val="00BD08AA"/>
    <w:rsid w:val="00C00504"/>
    <w:rsid w:val="00C0205D"/>
    <w:rsid w:val="00C05EBF"/>
    <w:rsid w:val="00C12649"/>
    <w:rsid w:val="00C21B90"/>
    <w:rsid w:val="00C30504"/>
    <w:rsid w:val="00C3637F"/>
    <w:rsid w:val="00C428B4"/>
    <w:rsid w:val="00C45FF7"/>
    <w:rsid w:val="00C573D1"/>
    <w:rsid w:val="00C610B1"/>
    <w:rsid w:val="00C61804"/>
    <w:rsid w:val="00C63BA3"/>
    <w:rsid w:val="00C6494C"/>
    <w:rsid w:val="00C67BB1"/>
    <w:rsid w:val="00C8510A"/>
    <w:rsid w:val="00C910F3"/>
    <w:rsid w:val="00C9321A"/>
    <w:rsid w:val="00CA4124"/>
    <w:rsid w:val="00CA6FB1"/>
    <w:rsid w:val="00CB0335"/>
    <w:rsid w:val="00CC3076"/>
    <w:rsid w:val="00CC3510"/>
    <w:rsid w:val="00CC40DD"/>
    <w:rsid w:val="00CE2EEE"/>
    <w:rsid w:val="00CE6DFA"/>
    <w:rsid w:val="00D10D22"/>
    <w:rsid w:val="00D13BE5"/>
    <w:rsid w:val="00D31FF8"/>
    <w:rsid w:val="00D40C14"/>
    <w:rsid w:val="00D47032"/>
    <w:rsid w:val="00D60236"/>
    <w:rsid w:val="00D62752"/>
    <w:rsid w:val="00DB51B8"/>
    <w:rsid w:val="00DB58B3"/>
    <w:rsid w:val="00DC4FCB"/>
    <w:rsid w:val="00DC7450"/>
    <w:rsid w:val="00DE0E57"/>
    <w:rsid w:val="00DE11AF"/>
    <w:rsid w:val="00DE7D83"/>
    <w:rsid w:val="00E04CD4"/>
    <w:rsid w:val="00E11796"/>
    <w:rsid w:val="00E133FB"/>
    <w:rsid w:val="00E44037"/>
    <w:rsid w:val="00E44F39"/>
    <w:rsid w:val="00E506AF"/>
    <w:rsid w:val="00E54979"/>
    <w:rsid w:val="00E56E18"/>
    <w:rsid w:val="00E623C0"/>
    <w:rsid w:val="00E713B5"/>
    <w:rsid w:val="00E71D7D"/>
    <w:rsid w:val="00E8795D"/>
    <w:rsid w:val="00E91FD8"/>
    <w:rsid w:val="00E95BBC"/>
    <w:rsid w:val="00EA0C5B"/>
    <w:rsid w:val="00EA73EF"/>
    <w:rsid w:val="00EB1B28"/>
    <w:rsid w:val="00EB44D8"/>
    <w:rsid w:val="00EC1C5E"/>
    <w:rsid w:val="00EC21C8"/>
    <w:rsid w:val="00ED000F"/>
    <w:rsid w:val="00ED073C"/>
    <w:rsid w:val="00ED6096"/>
    <w:rsid w:val="00EE1790"/>
    <w:rsid w:val="00EE75A8"/>
    <w:rsid w:val="00EF2616"/>
    <w:rsid w:val="00EF3BCF"/>
    <w:rsid w:val="00F00B5C"/>
    <w:rsid w:val="00F206A2"/>
    <w:rsid w:val="00F22A27"/>
    <w:rsid w:val="00F3746D"/>
    <w:rsid w:val="00F532AB"/>
    <w:rsid w:val="00F53516"/>
    <w:rsid w:val="00F54B80"/>
    <w:rsid w:val="00F72AD2"/>
    <w:rsid w:val="00F736F3"/>
    <w:rsid w:val="00F74C87"/>
    <w:rsid w:val="00F84D38"/>
    <w:rsid w:val="00F87820"/>
    <w:rsid w:val="00F96232"/>
    <w:rsid w:val="00FA087D"/>
    <w:rsid w:val="00FB19DF"/>
    <w:rsid w:val="00FB3AB7"/>
    <w:rsid w:val="00FC0971"/>
    <w:rsid w:val="00FD490E"/>
    <w:rsid w:val="00FD5823"/>
    <w:rsid w:val="00FE5A01"/>
    <w:rsid w:val="00FE6BC7"/>
    <w:rsid w:val="00FF12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3DDAD35"/>
  <w15:docId w15:val="{BDD27C20-BE67-4304-98F0-EC9784B9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04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041C"/>
  </w:style>
  <w:style w:type="character" w:customStyle="1" w:styleId="Heading1Char">
    <w:name w:val="Heading 1 Char"/>
    <w:basedOn w:val="DefaultParagraphFont"/>
    <w:link w:val="Heading1"/>
    <w:uiPriority w:val="9"/>
    <w:rsid w:val="00B3041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C30504"/>
    <w:rPr>
      <w:color w:val="0563C1" w:themeColor="hyperlink"/>
      <w:u w:val="single"/>
    </w:rPr>
  </w:style>
  <w:style w:type="table" w:styleId="TableGrid">
    <w:name w:val="Table Grid"/>
    <w:basedOn w:val="TableNormal"/>
    <w:uiPriority w:val="59"/>
    <w:rsid w:val="00C30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0504"/>
    <w:rPr>
      <w:b/>
      <w:bCs/>
    </w:rPr>
  </w:style>
  <w:style w:type="paragraph" w:styleId="ListParagraph">
    <w:name w:val="List Paragraph"/>
    <w:basedOn w:val="Normal"/>
    <w:uiPriority w:val="34"/>
    <w:qFormat/>
    <w:rsid w:val="00C30504"/>
    <w:pPr>
      <w:ind w:left="720"/>
      <w:contextualSpacing/>
    </w:pPr>
  </w:style>
  <w:style w:type="paragraph" w:customStyle="1" w:styleId="Default">
    <w:name w:val="Default"/>
    <w:rsid w:val="00B85CB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73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A30"/>
    <w:rPr>
      <w:rFonts w:ascii="Segoe UI" w:hAnsi="Segoe UI" w:cs="Segoe UI"/>
      <w:sz w:val="18"/>
      <w:szCs w:val="18"/>
    </w:rPr>
  </w:style>
  <w:style w:type="character" w:styleId="CommentReference">
    <w:name w:val="annotation reference"/>
    <w:basedOn w:val="DefaultParagraphFont"/>
    <w:uiPriority w:val="99"/>
    <w:semiHidden/>
    <w:unhideWhenUsed/>
    <w:rsid w:val="00642D84"/>
    <w:rPr>
      <w:sz w:val="16"/>
      <w:szCs w:val="16"/>
    </w:rPr>
  </w:style>
  <w:style w:type="paragraph" w:styleId="CommentText">
    <w:name w:val="annotation text"/>
    <w:basedOn w:val="Normal"/>
    <w:link w:val="CommentTextChar"/>
    <w:uiPriority w:val="99"/>
    <w:unhideWhenUsed/>
    <w:rsid w:val="00642D84"/>
    <w:pPr>
      <w:spacing w:line="240" w:lineRule="auto"/>
    </w:pPr>
    <w:rPr>
      <w:sz w:val="20"/>
      <w:szCs w:val="20"/>
    </w:rPr>
  </w:style>
  <w:style w:type="character" w:customStyle="1" w:styleId="CommentTextChar">
    <w:name w:val="Comment Text Char"/>
    <w:basedOn w:val="DefaultParagraphFont"/>
    <w:link w:val="CommentText"/>
    <w:uiPriority w:val="99"/>
    <w:rsid w:val="00642D84"/>
    <w:rPr>
      <w:sz w:val="20"/>
      <w:szCs w:val="20"/>
    </w:rPr>
  </w:style>
  <w:style w:type="paragraph" w:styleId="CommentSubject">
    <w:name w:val="annotation subject"/>
    <w:basedOn w:val="CommentText"/>
    <w:next w:val="CommentText"/>
    <w:link w:val="CommentSubjectChar"/>
    <w:uiPriority w:val="99"/>
    <w:semiHidden/>
    <w:unhideWhenUsed/>
    <w:rsid w:val="00642D84"/>
    <w:rPr>
      <w:b/>
      <w:bCs/>
    </w:rPr>
  </w:style>
  <w:style w:type="character" w:customStyle="1" w:styleId="CommentSubjectChar">
    <w:name w:val="Comment Subject Char"/>
    <w:basedOn w:val="CommentTextChar"/>
    <w:link w:val="CommentSubject"/>
    <w:uiPriority w:val="99"/>
    <w:semiHidden/>
    <w:rsid w:val="00642D84"/>
    <w:rPr>
      <w:b/>
      <w:bCs/>
      <w:sz w:val="20"/>
      <w:szCs w:val="20"/>
    </w:rPr>
  </w:style>
  <w:style w:type="character" w:styleId="FollowedHyperlink">
    <w:name w:val="FollowedHyperlink"/>
    <w:basedOn w:val="DefaultParagraphFont"/>
    <w:uiPriority w:val="99"/>
    <w:semiHidden/>
    <w:unhideWhenUsed/>
    <w:rsid w:val="000A701E"/>
    <w:rPr>
      <w:color w:val="954F72" w:themeColor="followedHyperlink"/>
      <w:u w:val="single"/>
    </w:rPr>
  </w:style>
  <w:style w:type="paragraph" w:styleId="Header">
    <w:name w:val="header"/>
    <w:basedOn w:val="Normal"/>
    <w:link w:val="HeaderChar"/>
    <w:uiPriority w:val="99"/>
    <w:unhideWhenUsed/>
    <w:rsid w:val="009D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729"/>
  </w:style>
  <w:style w:type="paragraph" w:styleId="Footer">
    <w:name w:val="footer"/>
    <w:basedOn w:val="Normal"/>
    <w:link w:val="FooterChar"/>
    <w:uiPriority w:val="99"/>
    <w:unhideWhenUsed/>
    <w:rsid w:val="009D67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729"/>
  </w:style>
  <w:style w:type="paragraph" w:styleId="Revision">
    <w:name w:val="Revision"/>
    <w:hidden/>
    <w:uiPriority w:val="99"/>
    <w:semiHidden/>
    <w:rsid w:val="00D13BE5"/>
    <w:pPr>
      <w:spacing w:after="0" w:line="240" w:lineRule="auto"/>
    </w:pPr>
  </w:style>
  <w:style w:type="paragraph" w:styleId="NormalWeb">
    <w:name w:val="Normal (Web)"/>
    <w:basedOn w:val="Normal"/>
    <w:uiPriority w:val="99"/>
    <w:semiHidden/>
    <w:unhideWhenUsed/>
    <w:rsid w:val="004A1E6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DocumentMap">
    <w:name w:val="Document Map"/>
    <w:basedOn w:val="Normal"/>
    <w:link w:val="DocumentMapChar"/>
    <w:uiPriority w:val="99"/>
    <w:semiHidden/>
    <w:unhideWhenUsed/>
    <w:rsid w:val="00EE179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E1790"/>
    <w:rPr>
      <w:rFonts w:ascii="Times New Roman" w:hAnsi="Times New Roman" w:cs="Times New Roman"/>
      <w:sz w:val="24"/>
      <w:szCs w:val="24"/>
    </w:rPr>
  </w:style>
  <w:style w:type="character" w:styleId="PlaceholderText">
    <w:name w:val="Placeholder Text"/>
    <w:basedOn w:val="DefaultParagraphFont"/>
    <w:uiPriority w:val="99"/>
    <w:semiHidden/>
    <w:rsid w:val="004E0E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6142">
      <w:bodyDiv w:val="1"/>
      <w:marLeft w:val="0"/>
      <w:marRight w:val="0"/>
      <w:marTop w:val="0"/>
      <w:marBottom w:val="0"/>
      <w:divBdr>
        <w:top w:val="none" w:sz="0" w:space="0" w:color="auto"/>
        <w:left w:val="none" w:sz="0" w:space="0" w:color="auto"/>
        <w:bottom w:val="none" w:sz="0" w:space="0" w:color="auto"/>
        <w:right w:val="none" w:sz="0" w:space="0" w:color="auto"/>
      </w:divBdr>
    </w:div>
    <w:div w:id="169680907">
      <w:bodyDiv w:val="1"/>
      <w:marLeft w:val="0"/>
      <w:marRight w:val="0"/>
      <w:marTop w:val="0"/>
      <w:marBottom w:val="0"/>
      <w:divBdr>
        <w:top w:val="none" w:sz="0" w:space="0" w:color="auto"/>
        <w:left w:val="none" w:sz="0" w:space="0" w:color="auto"/>
        <w:bottom w:val="none" w:sz="0" w:space="0" w:color="auto"/>
        <w:right w:val="none" w:sz="0" w:space="0" w:color="auto"/>
      </w:divBdr>
    </w:div>
    <w:div w:id="239949691">
      <w:bodyDiv w:val="1"/>
      <w:marLeft w:val="0"/>
      <w:marRight w:val="0"/>
      <w:marTop w:val="0"/>
      <w:marBottom w:val="0"/>
      <w:divBdr>
        <w:top w:val="none" w:sz="0" w:space="0" w:color="auto"/>
        <w:left w:val="none" w:sz="0" w:space="0" w:color="auto"/>
        <w:bottom w:val="none" w:sz="0" w:space="0" w:color="auto"/>
        <w:right w:val="none" w:sz="0" w:space="0" w:color="auto"/>
      </w:divBdr>
    </w:div>
    <w:div w:id="432628971">
      <w:bodyDiv w:val="1"/>
      <w:marLeft w:val="0"/>
      <w:marRight w:val="0"/>
      <w:marTop w:val="0"/>
      <w:marBottom w:val="0"/>
      <w:divBdr>
        <w:top w:val="none" w:sz="0" w:space="0" w:color="auto"/>
        <w:left w:val="none" w:sz="0" w:space="0" w:color="auto"/>
        <w:bottom w:val="none" w:sz="0" w:space="0" w:color="auto"/>
        <w:right w:val="none" w:sz="0" w:space="0" w:color="auto"/>
      </w:divBdr>
    </w:div>
    <w:div w:id="648943649">
      <w:bodyDiv w:val="1"/>
      <w:marLeft w:val="0"/>
      <w:marRight w:val="0"/>
      <w:marTop w:val="0"/>
      <w:marBottom w:val="0"/>
      <w:divBdr>
        <w:top w:val="none" w:sz="0" w:space="0" w:color="auto"/>
        <w:left w:val="none" w:sz="0" w:space="0" w:color="auto"/>
        <w:bottom w:val="none" w:sz="0" w:space="0" w:color="auto"/>
        <w:right w:val="none" w:sz="0" w:space="0" w:color="auto"/>
      </w:divBdr>
    </w:div>
    <w:div w:id="771780895">
      <w:bodyDiv w:val="1"/>
      <w:marLeft w:val="0"/>
      <w:marRight w:val="0"/>
      <w:marTop w:val="0"/>
      <w:marBottom w:val="0"/>
      <w:divBdr>
        <w:top w:val="none" w:sz="0" w:space="0" w:color="auto"/>
        <w:left w:val="none" w:sz="0" w:space="0" w:color="auto"/>
        <w:bottom w:val="none" w:sz="0" w:space="0" w:color="auto"/>
        <w:right w:val="none" w:sz="0" w:space="0" w:color="auto"/>
      </w:divBdr>
    </w:div>
    <w:div w:id="812714350">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61478815">
      <w:bodyDiv w:val="1"/>
      <w:marLeft w:val="0"/>
      <w:marRight w:val="0"/>
      <w:marTop w:val="0"/>
      <w:marBottom w:val="0"/>
      <w:divBdr>
        <w:top w:val="none" w:sz="0" w:space="0" w:color="auto"/>
        <w:left w:val="none" w:sz="0" w:space="0" w:color="auto"/>
        <w:bottom w:val="none" w:sz="0" w:space="0" w:color="auto"/>
        <w:right w:val="none" w:sz="0" w:space="0" w:color="auto"/>
      </w:divBdr>
    </w:div>
    <w:div w:id="921379047">
      <w:bodyDiv w:val="1"/>
      <w:marLeft w:val="0"/>
      <w:marRight w:val="0"/>
      <w:marTop w:val="0"/>
      <w:marBottom w:val="0"/>
      <w:divBdr>
        <w:top w:val="none" w:sz="0" w:space="0" w:color="auto"/>
        <w:left w:val="none" w:sz="0" w:space="0" w:color="auto"/>
        <w:bottom w:val="none" w:sz="0" w:space="0" w:color="auto"/>
        <w:right w:val="none" w:sz="0" w:space="0" w:color="auto"/>
      </w:divBdr>
    </w:div>
    <w:div w:id="927809788">
      <w:bodyDiv w:val="1"/>
      <w:marLeft w:val="0"/>
      <w:marRight w:val="0"/>
      <w:marTop w:val="0"/>
      <w:marBottom w:val="0"/>
      <w:divBdr>
        <w:top w:val="none" w:sz="0" w:space="0" w:color="auto"/>
        <w:left w:val="none" w:sz="0" w:space="0" w:color="auto"/>
        <w:bottom w:val="none" w:sz="0" w:space="0" w:color="auto"/>
        <w:right w:val="none" w:sz="0" w:space="0" w:color="auto"/>
      </w:divBdr>
    </w:div>
    <w:div w:id="1072510228">
      <w:bodyDiv w:val="1"/>
      <w:marLeft w:val="0"/>
      <w:marRight w:val="0"/>
      <w:marTop w:val="0"/>
      <w:marBottom w:val="0"/>
      <w:divBdr>
        <w:top w:val="none" w:sz="0" w:space="0" w:color="auto"/>
        <w:left w:val="none" w:sz="0" w:space="0" w:color="auto"/>
        <w:bottom w:val="none" w:sz="0" w:space="0" w:color="auto"/>
        <w:right w:val="none" w:sz="0" w:space="0" w:color="auto"/>
      </w:divBdr>
    </w:div>
    <w:div w:id="1094590103">
      <w:bodyDiv w:val="1"/>
      <w:marLeft w:val="0"/>
      <w:marRight w:val="0"/>
      <w:marTop w:val="0"/>
      <w:marBottom w:val="0"/>
      <w:divBdr>
        <w:top w:val="none" w:sz="0" w:space="0" w:color="auto"/>
        <w:left w:val="none" w:sz="0" w:space="0" w:color="auto"/>
        <w:bottom w:val="none" w:sz="0" w:space="0" w:color="auto"/>
        <w:right w:val="none" w:sz="0" w:space="0" w:color="auto"/>
      </w:divBdr>
    </w:div>
    <w:div w:id="1119834916">
      <w:bodyDiv w:val="1"/>
      <w:marLeft w:val="0"/>
      <w:marRight w:val="0"/>
      <w:marTop w:val="0"/>
      <w:marBottom w:val="0"/>
      <w:divBdr>
        <w:top w:val="none" w:sz="0" w:space="0" w:color="auto"/>
        <w:left w:val="none" w:sz="0" w:space="0" w:color="auto"/>
        <w:bottom w:val="none" w:sz="0" w:space="0" w:color="auto"/>
        <w:right w:val="none" w:sz="0" w:space="0" w:color="auto"/>
      </w:divBdr>
    </w:div>
    <w:div w:id="1132943248">
      <w:bodyDiv w:val="1"/>
      <w:marLeft w:val="0"/>
      <w:marRight w:val="0"/>
      <w:marTop w:val="0"/>
      <w:marBottom w:val="0"/>
      <w:divBdr>
        <w:top w:val="none" w:sz="0" w:space="0" w:color="auto"/>
        <w:left w:val="none" w:sz="0" w:space="0" w:color="auto"/>
        <w:bottom w:val="none" w:sz="0" w:space="0" w:color="auto"/>
        <w:right w:val="none" w:sz="0" w:space="0" w:color="auto"/>
      </w:divBdr>
    </w:div>
    <w:div w:id="1173256305">
      <w:bodyDiv w:val="1"/>
      <w:marLeft w:val="0"/>
      <w:marRight w:val="0"/>
      <w:marTop w:val="0"/>
      <w:marBottom w:val="0"/>
      <w:divBdr>
        <w:top w:val="none" w:sz="0" w:space="0" w:color="auto"/>
        <w:left w:val="none" w:sz="0" w:space="0" w:color="auto"/>
        <w:bottom w:val="none" w:sz="0" w:space="0" w:color="auto"/>
        <w:right w:val="none" w:sz="0" w:space="0" w:color="auto"/>
      </w:divBdr>
    </w:div>
    <w:div w:id="1295677576">
      <w:bodyDiv w:val="1"/>
      <w:marLeft w:val="0"/>
      <w:marRight w:val="0"/>
      <w:marTop w:val="0"/>
      <w:marBottom w:val="0"/>
      <w:divBdr>
        <w:top w:val="none" w:sz="0" w:space="0" w:color="auto"/>
        <w:left w:val="none" w:sz="0" w:space="0" w:color="auto"/>
        <w:bottom w:val="none" w:sz="0" w:space="0" w:color="auto"/>
        <w:right w:val="none" w:sz="0" w:space="0" w:color="auto"/>
      </w:divBdr>
    </w:div>
    <w:div w:id="1445885563">
      <w:bodyDiv w:val="1"/>
      <w:marLeft w:val="0"/>
      <w:marRight w:val="0"/>
      <w:marTop w:val="0"/>
      <w:marBottom w:val="0"/>
      <w:divBdr>
        <w:top w:val="none" w:sz="0" w:space="0" w:color="auto"/>
        <w:left w:val="none" w:sz="0" w:space="0" w:color="auto"/>
        <w:bottom w:val="none" w:sz="0" w:space="0" w:color="auto"/>
        <w:right w:val="none" w:sz="0" w:space="0" w:color="auto"/>
      </w:divBdr>
    </w:div>
    <w:div w:id="1807159381">
      <w:bodyDiv w:val="1"/>
      <w:marLeft w:val="0"/>
      <w:marRight w:val="0"/>
      <w:marTop w:val="0"/>
      <w:marBottom w:val="0"/>
      <w:divBdr>
        <w:top w:val="none" w:sz="0" w:space="0" w:color="auto"/>
        <w:left w:val="none" w:sz="0" w:space="0" w:color="auto"/>
        <w:bottom w:val="none" w:sz="0" w:space="0" w:color="auto"/>
        <w:right w:val="none" w:sz="0" w:space="0" w:color="auto"/>
      </w:divBdr>
    </w:div>
    <w:div w:id="1813520128">
      <w:bodyDiv w:val="1"/>
      <w:marLeft w:val="0"/>
      <w:marRight w:val="0"/>
      <w:marTop w:val="0"/>
      <w:marBottom w:val="0"/>
      <w:divBdr>
        <w:top w:val="none" w:sz="0" w:space="0" w:color="auto"/>
        <w:left w:val="none" w:sz="0" w:space="0" w:color="auto"/>
        <w:bottom w:val="none" w:sz="0" w:space="0" w:color="auto"/>
        <w:right w:val="none" w:sz="0" w:space="0" w:color="auto"/>
      </w:divBdr>
    </w:div>
    <w:div w:id="1858613830">
      <w:bodyDiv w:val="1"/>
      <w:marLeft w:val="0"/>
      <w:marRight w:val="0"/>
      <w:marTop w:val="0"/>
      <w:marBottom w:val="0"/>
      <w:divBdr>
        <w:top w:val="none" w:sz="0" w:space="0" w:color="auto"/>
        <w:left w:val="none" w:sz="0" w:space="0" w:color="auto"/>
        <w:bottom w:val="none" w:sz="0" w:space="0" w:color="auto"/>
        <w:right w:val="none" w:sz="0" w:space="0" w:color="auto"/>
      </w:divBdr>
    </w:div>
    <w:div w:id="2080472900">
      <w:bodyDiv w:val="1"/>
      <w:marLeft w:val="0"/>
      <w:marRight w:val="0"/>
      <w:marTop w:val="0"/>
      <w:marBottom w:val="0"/>
      <w:divBdr>
        <w:top w:val="none" w:sz="0" w:space="0" w:color="auto"/>
        <w:left w:val="none" w:sz="0" w:space="0" w:color="auto"/>
        <w:bottom w:val="none" w:sz="0" w:space="0" w:color="auto"/>
        <w:right w:val="none" w:sz="0" w:space="0" w:color="auto"/>
      </w:divBdr>
    </w:div>
    <w:div w:id="2085562211">
      <w:bodyDiv w:val="1"/>
      <w:marLeft w:val="0"/>
      <w:marRight w:val="0"/>
      <w:marTop w:val="0"/>
      <w:marBottom w:val="0"/>
      <w:divBdr>
        <w:top w:val="none" w:sz="0" w:space="0" w:color="auto"/>
        <w:left w:val="none" w:sz="0" w:space="0" w:color="auto"/>
        <w:bottom w:val="none" w:sz="0" w:space="0" w:color="auto"/>
        <w:right w:val="none" w:sz="0" w:space="0" w:color="auto"/>
      </w:divBdr>
    </w:div>
    <w:div w:id="21122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jamieson@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5FFDE-0FC8-46F4-9677-72E6F165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A0A42FEA.dotm</Template>
  <TotalTime>14</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Bradnam</dc:creator>
  <cp:lastModifiedBy>Ruth Jamieson</cp:lastModifiedBy>
  <cp:revision>4</cp:revision>
  <cp:lastPrinted>2018-05-04T14:23:00Z</cp:lastPrinted>
  <dcterms:created xsi:type="dcterms:W3CDTF">2019-03-08T13:02:00Z</dcterms:created>
  <dcterms:modified xsi:type="dcterms:W3CDTF">2019-03-08T13:20:00Z</dcterms:modified>
</cp:coreProperties>
</file>