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F1F1" w14:textId="36FCA897" w:rsidR="00165769" w:rsidRDefault="00194674" w:rsidP="00016B6D">
      <w:pPr>
        <w:rPr>
          <w:rFonts w:ascii="Arial" w:eastAsia="Calibri" w:hAnsi="Arial" w:cs="Arial"/>
          <w:b/>
          <w:color w:val="8DB9CA"/>
          <w:sz w:val="28"/>
          <w:szCs w:val="22"/>
          <w:lang w:val="en-GB"/>
        </w:rPr>
      </w:pPr>
      <w:r>
        <w:rPr>
          <w:rFonts w:ascii="Arial" w:eastAsia="Calibri" w:hAnsi="Arial" w:cs="Arial"/>
          <w:b/>
          <w:color w:val="8DB9CA"/>
          <w:sz w:val="28"/>
          <w:szCs w:val="22"/>
          <w:lang w:val="en-GB"/>
        </w:rPr>
        <w:t>Training Guidance for t</w:t>
      </w:r>
      <w:r w:rsidR="00D97DC3" w:rsidRPr="00D97DC3">
        <w:rPr>
          <w:rFonts w:ascii="Arial" w:eastAsia="Calibri" w:hAnsi="Arial" w:cs="Arial"/>
          <w:b/>
          <w:color w:val="8DB9CA"/>
          <w:sz w:val="28"/>
          <w:szCs w:val="22"/>
          <w:lang w:val="en-GB"/>
        </w:rPr>
        <w:t>he Use of Sharps</w:t>
      </w:r>
    </w:p>
    <w:p w14:paraId="51C95926" w14:textId="6BABE8C3" w:rsidR="00B73762" w:rsidRDefault="00B73762" w:rsidP="00B73762">
      <w:pPr>
        <w:rPr>
          <w:rFonts w:ascii="Arial" w:eastAsia="Calibri" w:hAnsi="Arial" w:cs="Arial"/>
          <w:sz w:val="22"/>
          <w:szCs w:val="22"/>
          <w:lang w:val="en-GB"/>
        </w:rPr>
      </w:pPr>
    </w:p>
    <w:p w14:paraId="4C1E5E79" w14:textId="77777777" w:rsidR="00B45F0A" w:rsidRDefault="00B45F0A" w:rsidP="00B45F0A">
      <w:pPr>
        <w:rPr>
          <w:rFonts w:ascii="Arial" w:hAnsi="Arial" w:cs="Arial"/>
          <w:b/>
        </w:rPr>
      </w:pPr>
      <w:r>
        <w:rPr>
          <w:rFonts w:ascii="Arial" w:hAnsi="Arial" w:cs="Arial"/>
          <w:b/>
        </w:rPr>
        <w:t>Information and Training</w:t>
      </w:r>
    </w:p>
    <w:p w14:paraId="441B2DDC" w14:textId="77777777" w:rsidR="00B45F0A" w:rsidRDefault="00B45F0A" w:rsidP="00B45F0A">
      <w:pPr>
        <w:rPr>
          <w:rFonts w:ascii="Arial" w:hAnsi="Arial" w:cs="Arial"/>
          <w:b/>
        </w:rPr>
      </w:pPr>
    </w:p>
    <w:p w14:paraId="61BB2BF5" w14:textId="77777777" w:rsidR="00B45F0A" w:rsidRDefault="00B45F0A" w:rsidP="00B45F0A">
      <w:pPr>
        <w:rPr>
          <w:rFonts w:ascii="Arial" w:hAnsi="Arial" w:cs="Arial"/>
          <w:sz w:val="22"/>
          <w:szCs w:val="22"/>
        </w:rPr>
      </w:pPr>
      <w:r>
        <w:rPr>
          <w:rFonts w:ascii="Arial" w:hAnsi="Arial" w:cs="Arial"/>
          <w:sz w:val="22"/>
          <w:szCs w:val="22"/>
        </w:rPr>
        <w:t>Most</w:t>
      </w:r>
      <w:r w:rsidRPr="00D41653">
        <w:rPr>
          <w:rFonts w:ascii="Arial" w:hAnsi="Arial" w:cs="Arial"/>
          <w:sz w:val="22"/>
          <w:szCs w:val="22"/>
        </w:rPr>
        <w:t xml:space="preserve"> control measures</w:t>
      </w:r>
      <w:r>
        <w:rPr>
          <w:rFonts w:ascii="Arial" w:hAnsi="Arial" w:cs="Arial"/>
          <w:sz w:val="22"/>
          <w:szCs w:val="22"/>
        </w:rPr>
        <w:t>,</w:t>
      </w:r>
      <w:r w:rsidRPr="00D41653">
        <w:rPr>
          <w:rFonts w:ascii="Arial" w:hAnsi="Arial" w:cs="Arial"/>
          <w:sz w:val="22"/>
          <w:szCs w:val="22"/>
        </w:rPr>
        <w:t xml:space="preserve"> when using sharps</w:t>
      </w:r>
      <w:r>
        <w:rPr>
          <w:rFonts w:ascii="Arial" w:hAnsi="Arial" w:cs="Arial"/>
          <w:sz w:val="22"/>
          <w:szCs w:val="22"/>
        </w:rPr>
        <w:t>,</w:t>
      </w:r>
      <w:r w:rsidRPr="00D41653">
        <w:rPr>
          <w:rFonts w:ascii="Arial" w:hAnsi="Arial" w:cs="Arial"/>
          <w:sz w:val="22"/>
          <w:szCs w:val="22"/>
        </w:rPr>
        <w:t xml:space="preserve"> are reliant on the user being competent</w:t>
      </w:r>
      <w:r>
        <w:rPr>
          <w:rFonts w:ascii="Arial" w:hAnsi="Arial" w:cs="Arial"/>
          <w:sz w:val="22"/>
          <w:szCs w:val="22"/>
        </w:rPr>
        <w:t xml:space="preserve"> in their use. Therefore, i</w:t>
      </w:r>
      <w:r w:rsidRPr="00F05F25">
        <w:rPr>
          <w:rFonts w:ascii="Arial" w:hAnsi="Arial" w:cs="Arial"/>
          <w:sz w:val="22"/>
          <w:szCs w:val="22"/>
        </w:rPr>
        <w:t>ndividuals must be trained at induction</w:t>
      </w:r>
      <w:r>
        <w:rPr>
          <w:rFonts w:ascii="Arial" w:hAnsi="Arial" w:cs="Arial"/>
          <w:sz w:val="22"/>
          <w:szCs w:val="22"/>
        </w:rPr>
        <w:t>,</w:t>
      </w:r>
      <w:r w:rsidRPr="00F05F25">
        <w:rPr>
          <w:rFonts w:ascii="Arial" w:hAnsi="Arial" w:cs="Arial"/>
          <w:sz w:val="22"/>
          <w:szCs w:val="22"/>
        </w:rPr>
        <w:t xml:space="preserve"> for new or temporary staff, and refresher training carried out at appropriate intervals in the use of sharps </w:t>
      </w:r>
      <w:r>
        <w:rPr>
          <w:rFonts w:ascii="Arial" w:hAnsi="Arial" w:cs="Arial"/>
          <w:sz w:val="22"/>
          <w:szCs w:val="22"/>
        </w:rPr>
        <w:t>for</w:t>
      </w:r>
      <w:r w:rsidRPr="00F05F25">
        <w:rPr>
          <w:rFonts w:ascii="Arial" w:hAnsi="Arial" w:cs="Arial"/>
          <w:sz w:val="22"/>
          <w:szCs w:val="22"/>
        </w:rPr>
        <w:t xml:space="preserve"> work activities. The minimum content should </w:t>
      </w:r>
      <w:proofErr w:type="gramStart"/>
      <w:r w:rsidRPr="00F05F25">
        <w:rPr>
          <w:rFonts w:ascii="Arial" w:hAnsi="Arial" w:cs="Arial"/>
          <w:sz w:val="22"/>
          <w:szCs w:val="22"/>
        </w:rPr>
        <w:t>include;</w:t>
      </w:r>
      <w:proofErr w:type="gramEnd"/>
    </w:p>
    <w:p w14:paraId="64924A71" w14:textId="60655A3E"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The hazards and</w:t>
      </w:r>
      <w:r w:rsidR="00955144">
        <w:rPr>
          <w:rFonts w:ascii="Arial" w:hAnsi="Arial" w:cs="Arial"/>
          <w:sz w:val="22"/>
          <w:szCs w:val="22"/>
        </w:rPr>
        <w:t>,</w:t>
      </w:r>
      <w:r w:rsidRPr="00F05F25">
        <w:rPr>
          <w:rFonts w:ascii="Arial" w:hAnsi="Arial" w:cs="Arial"/>
          <w:sz w:val="22"/>
          <w:szCs w:val="22"/>
        </w:rPr>
        <w:t xml:space="preserve"> where appropriate, the biological agents that employees could be exposed to</w:t>
      </w:r>
      <w:r>
        <w:rPr>
          <w:rFonts w:ascii="Arial" w:hAnsi="Arial" w:cs="Arial"/>
          <w:sz w:val="22"/>
          <w:szCs w:val="22"/>
        </w:rPr>
        <w:t>,</w:t>
      </w:r>
      <w:r w:rsidRPr="00F05F25">
        <w:rPr>
          <w:rFonts w:ascii="Arial" w:hAnsi="Arial" w:cs="Arial"/>
          <w:sz w:val="22"/>
          <w:szCs w:val="22"/>
        </w:rPr>
        <w:t xml:space="preserve"> and the risks from such exposure</w:t>
      </w:r>
    </w:p>
    <w:p w14:paraId="5B3EB53B" w14:textId="77777777"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The findings of the local activity risk assessment</w:t>
      </w:r>
    </w:p>
    <w:p w14:paraId="0FBB6CA8" w14:textId="77777777"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 xml:space="preserve">The availability of prophylaxis </w:t>
      </w:r>
      <w:r>
        <w:rPr>
          <w:rFonts w:ascii="Arial" w:hAnsi="Arial" w:cs="Arial"/>
          <w:sz w:val="22"/>
          <w:szCs w:val="22"/>
        </w:rPr>
        <w:t xml:space="preserve">(such as </w:t>
      </w:r>
      <w:r w:rsidRPr="00F05F25">
        <w:rPr>
          <w:rFonts w:ascii="Arial" w:hAnsi="Arial" w:cs="Arial"/>
          <w:sz w:val="22"/>
          <w:szCs w:val="22"/>
        </w:rPr>
        <w:t>vaccination</w:t>
      </w:r>
      <w:r>
        <w:rPr>
          <w:rFonts w:ascii="Arial" w:hAnsi="Arial" w:cs="Arial"/>
          <w:sz w:val="22"/>
          <w:szCs w:val="22"/>
        </w:rPr>
        <w:t>)</w:t>
      </w:r>
      <w:r w:rsidRPr="00F05F25">
        <w:rPr>
          <w:rFonts w:ascii="Arial" w:hAnsi="Arial" w:cs="Arial"/>
          <w:sz w:val="22"/>
          <w:szCs w:val="22"/>
        </w:rPr>
        <w:t xml:space="preserve"> against hazards</w:t>
      </w:r>
      <w:r>
        <w:rPr>
          <w:rFonts w:ascii="Arial" w:hAnsi="Arial" w:cs="Arial"/>
          <w:sz w:val="22"/>
          <w:szCs w:val="22"/>
        </w:rPr>
        <w:t xml:space="preserve"> or potential treatment</w:t>
      </w:r>
      <w:r w:rsidRPr="00F05F25">
        <w:rPr>
          <w:rFonts w:ascii="Arial" w:hAnsi="Arial" w:cs="Arial"/>
          <w:sz w:val="22"/>
          <w:szCs w:val="22"/>
        </w:rPr>
        <w:t xml:space="preserve">. Complete </w:t>
      </w:r>
      <w:r w:rsidRPr="00D755DD">
        <w:rPr>
          <w:rFonts w:ascii="Arial" w:hAnsi="Arial" w:cs="Arial"/>
          <w:sz w:val="22"/>
          <w:szCs w:val="22"/>
        </w:rPr>
        <w:t xml:space="preserve">the </w:t>
      </w:r>
      <w:hyperlink r:id="rId8" w:history="1">
        <w:r w:rsidRPr="00D755DD">
          <w:rPr>
            <w:rStyle w:val="Hyperlink"/>
            <w:rFonts w:ascii="Arial" w:hAnsi="Arial" w:cs="Arial"/>
            <w:sz w:val="22"/>
            <w:szCs w:val="22"/>
          </w:rPr>
          <w:t>job hazard form</w:t>
        </w:r>
      </w:hyperlink>
      <w:r w:rsidRPr="00D755DD">
        <w:rPr>
          <w:rFonts w:ascii="Arial" w:hAnsi="Arial" w:cs="Arial"/>
          <w:sz w:val="22"/>
          <w:szCs w:val="22"/>
        </w:rPr>
        <w:t xml:space="preserve"> wh</w:t>
      </w:r>
      <w:r w:rsidRPr="00F05F25">
        <w:rPr>
          <w:rFonts w:ascii="Arial" w:hAnsi="Arial" w:cs="Arial"/>
          <w:sz w:val="22"/>
          <w:szCs w:val="22"/>
        </w:rPr>
        <w:t>ere necessary.</w:t>
      </w:r>
    </w:p>
    <w:p w14:paraId="244422CE" w14:textId="77777777"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 xml:space="preserve">The control measure to protect employees such as medical devices, safer needle appliances, PPE if required, safe systems of work, local </w:t>
      </w:r>
      <w:proofErr w:type="gramStart"/>
      <w:r w:rsidRPr="00F05F25">
        <w:rPr>
          <w:rFonts w:ascii="Arial" w:hAnsi="Arial" w:cs="Arial"/>
          <w:sz w:val="22"/>
          <w:szCs w:val="22"/>
        </w:rPr>
        <w:t>procedures</w:t>
      </w:r>
      <w:proofErr w:type="gramEnd"/>
      <w:r w:rsidRPr="00F05F25">
        <w:rPr>
          <w:rFonts w:ascii="Arial" w:hAnsi="Arial" w:cs="Arial"/>
          <w:sz w:val="22"/>
          <w:szCs w:val="22"/>
        </w:rPr>
        <w:t xml:space="preserve"> and codes of practice.</w:t>
      </w:r>
    </w:p>
    <w:p w14:paraId="64F7EE08" w14:textId="77777777"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 xml:space="preserve">When </w:t>
      </w:r>
      <w:r>
        <w:rPr>
          <w:rFonts w:ascii="Arial" w:hAnsi="Arial" w:cs="Arial"/>
          <w:sz w:val="22"/>
          <w:szCs w:val="22"/>
        </w:rPr>
        <w:t>sharps</w:t>
      </w:r>
      <w:r w:rsidRPr="00F05F25">
        <w:rPr>
          <w:rFonts w:ascii="Arial" w:hAnsi="Arial" w:cs="Arial"/>
          <w:sz w:val="22"/>
          <w:szCs w:val="22"/>
        </w:rPr>
        <w:t xml:space="preserve"> are </w:t>
      </w:r>
      <w:r w:rsidRPr="007342B6">
        <w:rPr>
          <w:rFonts w:ascii="Arial" w:hAnsi="Arial" w:cs="Arial"/>
          <w:sz w:val="22"/>
          <w:szCs w:val="22"/>
          <w:u w:val="single"/>
        </w:rPr>
        <w:t>not</w:t>
      </w:r>
      <w:r w:rsidRPr="00F05F25">
        <w:rPr>
          <w:rFonts w:ascii="Arial" w:hAnsi="Arial" w:cs="Arial"/>
          <w:sz w:val="22"/>
          <w:szCs w:val="22"/>
        </w:rPr>
        <w:t xml:space="preserve"> to be used</w:t>
      </w:r>
    </w:p>
    <w:p w14:paraId="1673A7C3" w14:textId="5DE81967"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Disposal</w:t>
      </w:r>
      <w:r>
        <w:rPr>
          <w:rFonts w:ascii="Arial" w:hAnsi="Arial" w:cs="Arial"/>
          <w:sz w:val="22"/>
          <w:szCs w:val="22"/>
        </w:rPr>
        <w:t xml:space="preserve"> </w:t>
      </w:r>
    </w:p>
    <w:p w14:paraId="6DF7AB2B" w14:textId="2C235F75"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Emergency action and the requirement of an individual to report incidents</w:t>
      </w:r>
    </w:p>
    <w:p w14:paraId="516E8DD3" w14:textId="77777777" w:rsidR="00B45F0A" w:rsidRPr="00F05F25"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 xml:space="preserve">Health surveillance where </w:t>
      </w:r>
      <w:r>
        <w:rPr>
          <w:rFonts w:ascii="Arial" w:hAnsi="Arial" w:cs="Arial"/>
          <w:sz w:val="22"/>
          <w:szCs w:val="22"/>
        </w:rPr>
        <w:t>necessary</w:t>
      </w:r>
    </w:p>
    <w:p w14:paraId="1943C593" w14:textId="77777777" w:rsidR="00B45F0A" w:rsidRPr="007D0ADD" w:rsidRDefault="00B45F0A" w:rsidP="00B45F0A">
      <w:pPr>
        <w:pStyle w:val="ListParagraph"/>
        <w:numPr>
          <w:ilvl w:val="0"/>
          <w:numId w:val="20"/>
        </w:numPr>
        <w:rPr>
          <w:rFonts w:ascii="Arial" w:hAnsi="Arial" w:cs="Arial"/>
          <w:sz w:val="22"/>
          <w:szCs w:val="22"/>
        </w:rPr>
      </w:pPr>
      <w:r w:rsidRPr="00F05F25">
        <w:rPr>
          <w:rFonts w:ascii="Arial" w:hAnsi="Arial" w:cs="Arial"/>
          <w:sz w:val="22"/>
          <w:szCs w:val="22"/>
        </w:rPr>
        <w:t>UCL support available in the event of an incident</w:t>
      </w:r>
    </w:p>
    <w:p w14:paraId="57FF5DC9" w14:textId="77777777" w:rsidR="00B45F0A" w:rsidRDefault="00B45F0A" w:rsidP="00B45F0A">
      <w:pPr>
        <w:rPr>
          <w:rFonts w:ascii="Arial" w:hAnsi="Arial" w:cs="Arial"/>
          <w:sz w:val="22"/>
          <w:szCs w:val="22"/>
        </w:rPr>
      </w:pPr>
    </w:p>
    <w:p w14:paraId="7ABDC97F" w14:textId="77777777" w:rsidR="00B45F0A" w:rsidRDefault="00B45F0A" w:rsidP="00B45F0A">
      <w:pPr>
        <w:rPr>
          <w:rFonts w:ascii="Arial" w:hAnsi="Arial" w:cs="Arial"/>
          <w:sz w:val="22"/>
          <w:szCs w:val="22"/>
        </w:rPr>
      </w:pPr>
      <w:r w:rsidRPr="00F05F25">
        <w:rPr>
          <w:rFonts w:ascii="Arial" w:hAnsi="Arial" w:cs="Arial"/>
          <w:sz w:val="22"/>
          <w:szCs w:val="22"/>
        </w:rPr>
        <w:t>Training must be recorded and the competence of the individual to use sharps assessed. Inspection of work areas where sharps are in use must include a check on their use and disposal.</w:t>
      </w:r>
    </w:p>
    <w:p w14:paraId="43E1E516" w14:textId="77777777" w:rsidR="00B45F0A" w:rsidRDefault="00B45F0A" w:rsidP="00B73762">
      <w:pPr>
        <w:rPr>
          <w:rFonts w:ascii="Arial" w:eastAsia="Calibri" w:hAnsi="Arial" w:cs="Arial"/>
          <w:sz w:val="22"/>
          <w:szCs w:val="22"/>
          <w:lang w:val="en-GB"/>
        </w:rPr>
      </w:pPr>
    </w:p>
    <w:p w14:paraId="4FD5142D" w14:textId="7C8411C9" w:rsidR="00146183" w:rsidRDefault="00146183" w:rsidP="00B73762">
      <w:pPr>
        <w:rPr>
          <w:rFonts w:ascii="Arial" w:eastAsia="Calibri" w:hAnsi="Arial" w:cs="Arial"/>
          <w:b/>
          <w:bCs/>
          <w:sz w:val="22"/>
          <w:szCs w:val="22"/>
          <w:lang w:val="en-GB"/>
        </w:rPr>
      </w:pPr>
      <w:r w:rsidRPr="00146183">
        <w:rPr>
          <w:rFonts w:ascii="Arial" w:eastAsia="Calibri" w:hAnsi="Arial" w:cs="Arial"/>
          <w:b/>
          <w:bCs/>
          <w:sz w:val="22"/>
          <w:szCs w:val="22"/>
          <w:lang w:val="en-GB"/>
        </w:rPr>
        <w:t>Biological Hazard</w:t>
      </w:r>
      <w:r w:rsidR="00161E4C">
        <w:rPr>
          <w:rFonts w:ascii="Arial" w:eastAsia="Calibri" w:hAnsi="Arial" w:cs="Arial"/>
          <w:b/>
          <w:bCs/>
          <w:sz w:val="22"/>
          <w:szCs w:val="22"/>
          <w:lang w:val="en-GB"/>
        </w:rPr>
        <w:t>s</w:t>
      </w:r>
    </w:p>
    <w:p w14:paraId="3945C35C" w14:textId="44646C40" w:rsidR="00B45F0A" w:rsidRDefault="00B45F0A" w:rsidP="00B73762">
      <w:pPr>
        <w:rPr>
          <w:rFonts w:ascii="Arial" w:eastAsia="Calibri" w:hAnsi="Arial" w:cs="Arial"/>
          <w:b/>
          <w:bCs/>
          <w:sz w:val="22"/>
          <w:szCs w:val="22"/>
          <w:lang w:val="en-GB"/>
        </w:rPr>
      </w:pPr>
    </w:p>
    <w:p w14:paraId="5A420FAC" w14:textId="71AB36F1" w:rsidR="00B45F0A" w:rsidRPr="00D755DD" w:rsidRDefault="00B45F0A" w:rsidP="00B45F0A">
      <w:pPr>
        <w:rPr>
          <w:rFonts w:ascii="Arial" w:hAnsi="Arial" w:cs="Arial"/>
          <w:sz w:val="22"/>
          <w:szCs w:val="22"/>
        </w:rPr>
      </w:pPr>
      <w:r>
        <w:rPr>
          <w:rFonts w:ascii="Arial" w:hAnsi="Arial" w:cs="Arial"/>
          <w:sz w:val="22"/>
          <w:szCs w:val="22"/>
        </w:rPr>
        <w:t>In addition to specific biological agent</w:t>
      </w:r>
      <w:r w:rsidR="00161E4C">
        <w:rPr>
          <w:rFonts w:ascii="Arial" w:hAnsi="Arial" w:cs="Arial"/>
          <w:sz w:val="22"/>
          <w:szCs w:val="22"/>
        </w:rPr>
        <w:t>s</w:t>
      </w:r>
      <w:r>
        <w:rPr>
          <w:rFonts w:ascii="Arial" w:hAnsi="Arial" w:cs="Arial"/>
          <w:sz w:val="22"/>
          <w:szCs w:val="22"/>
        </w:rPr>
        <w:t>, a</w:t>
      </w:r>
      <w:r w:rsidRPr="00D755DD">
        <w:rPr>
          <w:rFonts w:ascii="Arial" w:hAnsi="Arial" w:cs="Arial"/>
          <w:sz w:val="22"/>
          <w:szCs w:val="22"/>
        </w:rPr>
        <w:t>n accidental exposure </w:t>
      </w:r>
      <w:r>
        <w:rPr>
          <w:rFonts w:ascii="Arial" w:hAnsi="Arial" w:cs="Arial"/>
          <w:sz w:val="22"/>
          <w:szCs w:val="22"/>
        </w:rPr>
        <w:t xml:space="preserve">to other human tissue derived hazards </w:t>
      </w:r>
      <w:r w:rsidRPr="00D755DD">
        <w:rPr>
          <w:rFonts w:ascii="Arial" w:hAnsi="Arial" w:cs="Arial"/>
          <w:sz w:val="22"/>
          <w:szCs w:val="22"/>
        </w:rPr>
        <w:t xml:space="preserve">is defined </w:t>
      </w:r>
      <w:r>
        <w:rPr>
          <w:rFonts w:ascii="Arial" w:hAnsi="Arial" w:cs="Arial"/>
          <w:sz w:val="22"/>
          <w:szCs w:val="22"/>
        </w:rPr>
        <w:t xml:space="preserve">by Workplace Health </w:t>
      </w:r>
      <w:r w:rsidRPr="00D755DD">
        <w:rPr>
          <w:rFonts w:ascii="Arial" w:hAnsi="Arial" w:cs="Arial"/>
          <w:sz w:val="22"/>
          <w:szCs w:val="22"/>
        </w:rPr>
        <w:t xml:space="preserve">as: </w:t>
      </w:r>
    </w:p>
    <w:p w14:paraId="33601439" w14:textId="77777777" w:rsidR="00B45F0A" w:rsidRPr="00EA78D8" w:rsidRDefault="00B45F0A" w:rsidP="00B45F0A">
      <w:pPr>
        <w:pStyle w:val="ListParagraph"/>
        <w:numPr>
          <w:ilvl w:val="0"/>
          <w:numId w:val="28"/>
        </w:numPr>
        <w:rPr>
          <w:rFonts w:ascii="Arial" w:hAnsi="Arial" w:cs="Arial"/>
          <w:sz w:val="22"/>
          <w:szCs w:val="22"/>
        </w:rPr>
      </w:pPr>
      <w:r w:rsidRPr="00EA78D8">
        <w:rPr>
          <w:rFonts w:ascii="Arial" w:hAnsi="Arial" w:cs="Arial"/>
          <w:sz w:val="22"/>
          <w:szCs w:val="22"/>
        </w:rPr>
        <w:t xml:space="preserve">A puncture or break of the skin with a sharp object such as a needle or a blade which has been contaminated by blood or other body fluid such plasma or cerebrospinal fluid </w:t>
      </w:r>
    </w:p>
    <w:p w14:paraId="5B99A632" w14:textId="1A155AA0" w:rsidR="00B45F0A" w:rsidRDefault="00B45F0A" w:rsidP="00B73762">
      <w:pPr>
        <w:pStyle w:val="ListParagraph"/>
        <w:numPr>
          <w:ilvl w:val="0"/>
          <w:numId w:val="28"/>
        </w:numPr>
        <w:rPr>
          <w:rFonts w:ascii="Arial" w:hAnsi="Arial" w:cs="Arial"/>
          <w:sz w:val="22"/>
          <w:szCs w:val="22"/>
        </w:rPr>
      </w:pPr>
      <w:r>
        <w:rPr>
          <w:rFonts w:ascii="Arial" w:hAnsi="Arial" w:cs="Arial"/>
          <w:sz w:val="22"/>
          <w:szCs w:val="22"/>
        </w:rPr>
        <w:t>A s</w:t>
      </w:r>
      <w:r w:rsidRPr="00EA78D8">
        <w:rPr>
          <w:rFonts w:ascii="Arial" w:hAnsi="Arial" w:cs="Arial"/>
          <w:sz w:val="22"/>
          <w:szCs w:val="22"/>
        </w:rPr>
        <w:t>plash into the eye, mouth or onto broken skin with blood or other body fluid</w:t>
      </w:r>
      <w:r>
        <w:rPr>
          <w:rFonts w:ascii="Arial" w:hAnsi="Arial" w:cs="Arial"/>
          <w:sz w:val="22"/>
          <w:szCs w:val="22"/>
        </w:rPr>
        <w:t>s</w:t>
      </w:r>
      <w:r w:rsidRPr="00EA78D8">
        <w:rPr>
          <w:rFonts w:ascii="Arial" w:hAnsi="Arial" w:cs="Arial"/>
          <w:sz w:val="22"/>
          <w:szCs w:val="22"/>
        </w:rPr>
        <w:t xml:space="preserve"> such plasma or cerebrospinal fluid</w:t>
      </w:r>
      <w:r>
        <w:rPr>
          <w:rFonts w:ascii="Arial" w:hAnsi="Arial" w:cs="Arial"/>
          <w:sz w:val="22"/>
          <w:szCs w:val="22"/>
        </w:rPr>
        <w:t>.</w:t>
      </w:r>
    </w:p>
    <w:p w14:paraId="40425CE7" w14:textId="74155898" w:rsidR="00F9790C" w:rsidRDefault="00F9790C" w:rsidP="00F9790C">
      <w:pPr>
        <w:rPr>
          <w:rFonts w:ascii="Arial" w:hAnsi="Arial" w:cs="Arial"/>
          <w:sz w:val="22"/>
          <w:szCs w:val="22"/>
        </w:rPr>
      </w:pPr>
    </w:p>
    <w:p w14:paraId="71F4A3D8" w14:textId="3C66D883" w:rsidR="00F9790C" w:rsidRPr="00F9790C" w:rsidRDefault="00F9790C" w:rsidP="00F9790C">
      <w:pPr>
        <w:rPr>
          <w:rFonts w:ascii="Arial" w:hAnsi="Arial" w:cs="Arial"/>
          <w:b/>
          <w:bCs/>
          <w:sz w:val="22"/>
          <w:szCs w:val="22"/>
        </w:rPr>
      </w:pPr>
      <w:r w:rsidRPr="00F9790C">
        <w:rPr>
          <w:rFonts w:ascii="Arial" w:hAnsi="Arial" w:cs="Arial"/>
          <w:b/>
          <w:bCs/>
          <w:sz w:val="22"/>
          <w:szCs w:val="22"/>
        </w:rPr>
        <w:t>The following, with content appropriate to the activities of the workplace</w:t>
      </w:r>
      <w:r>
        <w:rPr>
          <w:rFonts w:ascii="Arial" w:hAnsi="Arial" w:cs="Arial"/>
          <w:b/>
          <w:bCs/>
          <w:sz w:val="22"/>
          <w:szCs w:val="22"/>
        </w:rPr>
        <w:t>,</w:t>
      </w:r>
      <w:r w:rsidRPr="00F9790C">
        <w:rPr>
          <w:rFonts w:ascii="Arial" w:hAnsi="Arial" w:cs="Arial"/>
          <w:b/>
          <w:bCs/>
          <w:sz w:val="22"/>
          <w:szCs w:val="22"/>
        </w:rPr>
        <w:t xml:space="preserve"> as defined in the emergency response documents should be included.</w:t>
      </w:r>
      <w:r w:rsidR="005F2D9A">
        <w:rPr>
          <w:rFonts w:ascii="Arial" w:hAnsi="Arial" w:cs="Arial"/>
          <w:b/>
          <w:bCs/>
          <w:sz w:val="22"/>
          <w:szCs w:val="22"/>
        </w:rPr>
        <w:t xml:space="preserve"> Examples are included in grey below.</w:t>
      </w:r>
    </w:p>
    <w:p w14:paraId="3423B71A" w14:textId="77777777" w:rsidR="00146183" w:rsidRDefault="00146183" w:rsidP="00B73762">
      <w:pPr>
        <w:rPr>
          <w:rFonts w:ascii="Arial" w:eastAsia="Calibri" w:hAnsi="Arial" w:cs="Arial"/>
          <w:sz w:val="22"/>
          <w:szCs w:val="22"/>
          <w:lang w:val="en-GB"/>
        </w:rPr>
      </w:pPr>
    </w:p>
    <w:tbl>
      <w:tblPr>
        <w:tblStyle w:val="TableGrid"/>
        <w:tblW w:w="0" w:type="auto"/>
        <w:tblLook w:val="04A0" w:firstRow="1" w:lastRow="0" w:firstColumn="1" w:lastColumn="0" w:noHBand="0" w:noVBand="1"/>
      </w:tblPr>
      <w:tblGrid>
        <w:gridCol w:w="9622"/>
      </w:tblGrid>
      <w:tr w:rsidR="00146183" w14:paraId="2C1FCAD3" w14:textId="77777777" w:rsidTr="00146183">
        <w:tc>
          <w:tcPr>
            <w:tcW w:w="9622" w:type="dxa"/>
          </w:tcPr>
          <w:p w14:paraId="642D35D4" w14:textId="2DD87EF2" w:rsidR="00146183" w:rsidRPr="00146183" w:rsidRDefault="00146183" w:rsidP="00D97DC3">
            <w:pPr>
              <w:rPr>
                <w:rFonts w:ascii="Arial" w:eastAsia="Calibri" w:hAnsi="Arial" w:cs="Arial"/>
                <w:b/>
                <w:bCs/>
                <w:sz w:val="22"/>
                <w:szCs w:val="22"/>
                <w:lang w:val="en-GB"/>
              </w:rPr>
            </w:pPr>
            <w:r w:rsidRPr="00146183">
              <w:rPr>
                <w:rFonts w:ascii="Arial" w:eastAsia="Calibri" w:hAnsi="Arial" w:cs="Arial"/>
                <w:b/>
                <w:bCs/>
                <w:sz w:val="22"/>
                <w:szCs w:val="22"/>
                <w:lang w:val="en-GB"/>
              </w:rPr>
              <w:t xml:space="preserve">Name and types of </w:t>
            </w:r>
            <w:proofErr w:type="gramStart"/>
            <w:r w:rsidRPr="00146183">
              <w:rPr>
                <w:rFonts w:ascii="Arial" w:eastAsia="Calibri" w:hAnsi="Arial" w:cs="Arial"/>
                <w:b/>
                <w:bCs/>
                <w:sz w:val="22"/>
                <w:szCs w:val="22"/>
                <w:lang w:val="en-GB"/>
              </w:rPr>
              <w:t>hazard</w:t>
            </w:r>
            <w:proofErr w:type="gramEnd"/>
          </w:p>
          <w:p w14:paraId="2AAA8809" w14:textId="6DCC95B3" w:rsidR="002F0544" w:rsidRDefault="002F0544" w:rsidP="00D97DC3">
            <w:pPr>
              <w:rPr>
                <w:rFonts w:ascii="Arial" w:eastAsia="Calibri" w:hAnsi="Arial" w:cs="Arial"/>
                <w:color w:val="A6A6A6" w:themeColor="background1" w:themeShade="A6"/>
                <w:sz w:val="22"/>
                <w:szCs w:val="22"/>
                <w:lang w:val="en-GB"/>
              </w:rPr>
            </w:pPr>
            <w:r>
              <w:rPr>
                <w:rFonts w:ascii="Arial" w:eastAsia="Calibri" w:hAnsi="Arial" w:cs="Arial"/>
                <w:color w:val="A6A6A6" w:themeColor="background1" w:themeShade="A6"/>
                <w:sz w:val="22"/>
                <w:szCs w:val="22"/>
                <w:lang w:val="en-GB"/>
              </w:rPr>
              <w:t>Specific chemicals</w:t>
            </w:r>
          </w:p>
          <w:p w14:paraId="058D418E" w14:textId="02F27621" w:rsidR="00146183" w:rsidRPr="00146183" w:rsidRDefault="00146183" w:rsidP="00D97DC3">
            <w:pPr>
              <w:rPr>
                <w:rFonts w:ascii="Arial" w:eastAsia="Calibri" w:hAnsi="Arial" w:cs="Arial"/>
                <w:color w:val="A6A6A6" w:themeColor="background1" w:themeShade="A6"/>
                <w:sz w:val="22"/>
                <w:szCs w:val="22"/>
                <w:lang w:val="en-GB"/>
              </w:rPr>
            </w:pPr>
            <w:r w:rsidRPr="00146183">
              <w:rPr>
                <w:rFonts w:ascii="Arial" w:eastAsia="Calibri" w:hAnsi="Arial" w:cs="Arial"/>
                <w:color w:val="A6A6A6" w:themeColor="background1" w:themeShade="A6"/>
                <w:sz w:val="22"/>
                <w:szCs w:val="22"/>
                <w:lang w:val="en-GB"/>
              </w:rPr>
              <w:t>GM</w:t>
            </w:r>
          </w:p>
          <w:p w14:paraId="67C4BE96" w14:textId="77777777" w:rsidR="00146183" w:rsidRPr="00146183" w:rsidRDefault="00146183" w:rsidP="00D97DC3">
            <w:pPr>
              <w:rPr>
                <w:rFonts w:ascii="Arial" w:eastAsia="Calibri" w:hAnsi="Arial" w:cs="Arial"/>
                <w:color w:val="A6A6A6" w:themeColor="background1" w:themeShade="A6"/>
                <w:sz w:val="22"/>
                <w:szCs w:val="22"/>
                <w:lang w:val="en-GB"/>
              </w:rPr>
            </w:pPr>
            <w:r w:rsidRPr="00146183">
              <w:rPr>
                <w:rFonts w:ascii="Arial" w:eastAsia="Calibri" w:hAnsi="Arial" w:cs="Arial"/>
                <w:color w:val="A6A6A6" w:themeColor="background1" w:themeShade="A6"/>
                <w:sz w:val="22"/>
                <w:szCs w:val="22"/>
                <w:lang w:val="en-GB"/>
              </w:rPr>
              <w:t>Prion</w:t>
            </w:r>
          </w:p>
          <w:p w14:paraId="1CE1E284" w14:textId="77777777" w:rsidR="00146183" w:rsidRPr="00146183" w:rsidRDefault="00146183" w:rsidP="00D97DC3">
            <w:pPr>
              <w:rPr>
                <w:rFonts w:ascii="Arial" w:eastAsia="Calibri" w:hAnsi="Arial" w:cs="Arial"/>
                <w:color w:val="A6A6A6" w:themeColor="background1" w:themeShade="A6"/>
                <w:sz w:val="22"/>
                <w:szCs w:val="22"/>
                <w:lang w:val="en-GB"/>
              </w:rPr>
            </w:pPr>
            <w:r w:rsidRPr="00146183">
              <w:rPr>
                <w:rFonts w:ascii="Arial" w:eastAsia="Calibri" w:hAnsi="Arial" w:cs="Arial"/>
                <w:color w:val="A6A6A6" w:themeColor="background1" w:themeShade="A6"/>
                <w:sz w:val="22"/>
                <w:szCs w:val="22"/>
                <w:lang w:val="en-GB"/>
              </w:rPr>
              <w:t>BBV</w:t>
            </w:r>
          </w:p>
          <w:p w14:paraId="50641FAB" w14:textId="12F3858C" w:rsidR="00146183" w:rsidRDefault="00146183" w:rsidP="00D97DC3">
            <w:pPr>
              <w:rPr>
                <w:rFonts w:ascii="Arial" w:eastAsia="Calibri" w:hAnsi="Arial" w:cs="Arial"/>
                <w:sz w:val="22"/>
                <w:szCs w:val="22"/>
                <w:lang w:val="en-GB"/>
              </w:rPr>
            </w:pPr>
            <w:r w:rsidRPr="00146183">
              <w:rPr>
                <w:rFonts w:ascii="Arial" w:eastAsia="Calibri" w:hAnsi="Arial" w:cs="Arial"/>
                <w:color w:val="A6A6A6" w:themeColor="background1" w:themeShade="A6"/>
                <w:sz w:val="22"/>
                <w:szCs w:val="22"/>
                <w:lang w:val="en-GB"/>
              </w:rPr>
              <w:t>Respiratory</w:t>
            </w:r>
            <w:r w:rsidR="00226ED7">
              <w:rPr>
                <w:rFonts w:ascii="Arial" w:eastAsia="Calibri" w:hAnsi="Arial" w:cs="Arial"/>
                <w:color w:val="A6A6A6" w:themeColor="background1" w:themeShade="A6"/>
                <w:sz w:val="22"/>
                <w:szCs w:val="22"/>
                <w:lang w:val="en-GB"/>
              </w:rPr>
              <w:t xml:space="preserve"> pathogen</w:t>
            </w:r>
          </w:p>
        </w:tc>
      </w:tr>
      <w:tr w:rsidR="00146183" w14:paraId="63AE0DCB" w14:textId="77777777" w:rsidTr="00146183">
        <w:tc>
          <w:tcPr>
            <w:tcW w:w="9622" w:type="dxa"/>
          </w:tcPr>
          <w:p w14:paraId="661EA401" w14:textId="218456D1" w:rsidR="00146183" w:rsidRPr="00146183" w:rsidRDefault="00146183" w:rsidP="00D97DC3">
            <w:pPr>
              <w:rPr>
                <w:rFonts w:ascii="Arial" w:eastAsia="Calibri" w:hAnsi="Arial" w:cs="Arial"/>
                <w:b/>
                <w:bCs/>
                <w:sz w:val="22"/>
                <w:szCs w:val="22"/>
                <w:lang w:val="en-GB"/>
              </w:rPr>
            </w:pPr>
            <w:r w:rsidRPr="00146183">
              <w:rPr>
                <w:rFonts w:ascii="Arial" w:eastAsia="Calibri" w:hAnsi="Arial" w:cs="Arial"/>
                <w:b/>
                <w:bCs/>
                <w:sz w:val="22"/>
                <w:szCs w:val="22"/>
                <w:lang w:val="en-GB"/>
              </w:rPr>
              <w:t>Hazards</w:t>
            </w:r>
          </w:p>
          <w:p w14:paraId="5AB4C31D" w14:textId="2AC21ADC" w:rsidR="00146183" w:rsidRDefault="00146183" w:rsidP="00D97DC3">
            <w:pPr>
              <w:rPr>
                <w:rFonts w:ascii="Arial" w:eastAsia="Calibri" w:hAnsi="Arial" w:cs="Arial"/>
                <w:sz w:val="22"/>
                <w:szCs w:val="22"/>
                <w:lang w:val="en-GB"/>
              </w:rPr>
            </w:pPr>
            <w:r w:rsidRPr="00146183">
              <w:rPr>
                <w:rFonts w:ascii="Arial" w:eastAsia="Calibri" w:hAnsi="Arial" w:cs="Arial"/>
                <w:color w:val="A6A6A6" w:themeColor="background1" w:themeShade="A6"/>
                <w:sz w:val="22"/>
                <w:szCs w:val="22"/>
                <w:lang w:val="en-GB"/>
              </w:rPr>
              <w:t>D</w:t>
            </w:r>
            <w:r>
              <w:rPr>
                <w:rFonts w:ascii="Arial" w:eastAsia="Calibri" w:hAnsi="Arial" w:cs="Arial"/>
                <w:color w:val="A6A6A6" w:themeColor="background1" w:themeShade="A6"/>
                <w:sz w:val="22"/>
                <w:szCs w:val="22"/>
                <w:lang w:val="en-GB"/>
              </w:rPr>
              <w:t xml:space="preserve">isease </w:t>
            </w:r>
            <w:r w:rsidR="00DC55CE">
              <w:rPr>
                <w:rFonts w:ascii="Arial" w:eastAsia="Calibri" w:hAnsi="Arial" w:cs="Arial"/>
                <w:color w:val="A6A6A6" w:themeColor="background1" w:themeShade="A6"/>
                <w:sz w:val="22"/>
                <w:szCs w:val="22"/>
                <w:lang w:val="en-GB"/>
              </w:rPr>
              <w:t xml:space="preserve">risks, infectious dose </w:t>
            </w:r>
            <w:r>
              <w:rPr>
                <w:rFonts w:ascii="Arial" w:eastAsia="Calibri" w:hAnsi="Arial" w:cs="Arial"/>
                <w:color w:val="A6A6A6" w:themeColor="background1" w:themeShade="A6"/>
                <w:sz w:val="22"/>
                <w:szCs w:val="22"/>
                <w:lang w:val="en-GB"/>
              </w:rPr>
              <w:t>and d</w:t>
            </w:r>
            <w:r w:rsidRPr="00146183">
              <w:rPr>
                <w:rFonts w:ascii="Arial" w:eastAsia="Calibri" w:hAnsi="Arial" w:cs="Arial"/>
                <w:color w:val="A6A6A6" w:themeColor="background1" w:themeShade="A6"/>
                <w:sz w:val="22"/>
                <w:szCs w:val="22"/>
                <w:lang w:val="en-GB"/>
              </w:rPr>
              <w:t xml:space="preserve">oes </w:t>
            </w:r>
            <w:r>
              <w:rPr>
                <w:rFonts w:ascii="Arial" w:eastAsia="Calibri" w:hAnsi="Arial" w:cs="Arial"/>
                <w:color w:val="A6A6A6" w:themeColor="background1" w:themeShade="A6"/>
                <w:sz w:val="22"/>
                <w:szCs w:val="22"/>
                <w:lang w:val="en-GB"/>
              </w:rPr>
              <w:t>transmission</w:t>
            </w:r>
            <w:r w:rsidRPr="00146183">
              <w:rPr>
                <w:rFonts w:ascii="Arial" w:eastAsia="Calibri" w:hAnsi="Arial" w:cs="Arial"/>
                <w:color w:val="A6A6A6" w:themeColor="background1" w:themeShade="A6"/>
                <w:sz w:val="22"/>
                <w:szCs w:val="22"/>
                <w:lang w:val="en-GB"/>
              </w:rPr>
              <w:t xml:space="preserve"> </w:t>
            </w:r>
            <w:r>
              <w:rPr>
                <w:rFonts w:ascii="Arial" w:eastAsia="Calibri" w:hAnsi="Arial" w:cs="Arial"/>
                <w:color w:val="A6A6A6" w:themeColor="background1" w:themeShade="A6"/>
                <w:sz w:val="22"/>
                <w:szCs w:val="22"/>
                <w:lang w:val="en-GB"/>
              </w:rPr>
              <w:t>occur by</w:t>
            </w:r>
            <w:r w:rsidRPr="00146183">
              <w:rPr>
                <w:rFonts w:ascii="Arial" w:eastAsia="Calibri" w:hAnsi="Arial" w:cs="Arial"/>
                <w:color w:val="A6A6A6" w:themeColor="background1" w:themeShade="A6"/>
                <w:sz w:val="22"/>
                <w:szCs w:val="22"/>
                <w:lang w:val="en-GB"/>
              </w:rPr>
              <w:t xml:space="preserve"> injection?</w:t>
            </w:r>
          </w:p>
        </w:tc>
      </w:tr>
      <w:tr w:rsidR="00146183" w14:paraId="5F4030CC" w14:textId="77777777" w:rsidTr="00146183">
        <w:tc>
          <w:tcPr>
            <w:tcW w:w="9622" w:type="dxa"/>
          </w:tcPr>
          <w:p w14:paraId="617DFA4C" w14:textId="2D10C5C5" w:rsidR="00146183" w:rsidRDefault="00146183" w:rsidP="00D97DC3">
            <w:pPr>
              <w:rPr>
                <w:rFonts w:ascii="Arial" w:eastAsia="Calibri" w:hAnsi="Arial" w:cs="Arial"/>
                <w:sz w:val="22"/>
                <w:szCs w:val="22"/>
                <w:lang w:val="en-GB"/>
              </w:rPr>
            </w:pPr>
            <w:r w:rsidRPr="00146183">
              <w:rPr>
                <w:rFonts w:ascii="Arial" w:eastAsia="Calibri" w:hAnsi="Arial" w:cs="Arial"/>
                <w:b/>
                <w:bCs/>
                <w:sz w:val="22"/>
                <w:szCs w:val="22"/>
                <w:lang w:val="en-GB"/>
              </w:rPr>
              <w:t xml:space="preserve">Are sharps </w:t>
            </w:r>
            <w:r>
              <w:rPr>
                <w:rFonts w:ascii="Arial" w:eastAsia="Calibri" w:hAnsi="Arial" w:cs="Arial"/>
                <w:b/>
                <w:bCs/>
                <w:sz w:val="22"/>
                <w:szCs w:val="22"/>
                <w:lang w:val="en-GB"/>
              </w:rPr>
              <w:t>allowed in the facility?</w:t>
            </w:r>
          </w:p>
          <w:p w14:paraId="71EED746" w14:textId="5487A3DA" w:rsidR="00146183" w:rsidRPr="00146183" w:rsidRDefault="00146183" w:rsidP="00D97DC3">
            <w:pPr>
              <w:rPr>
                <w:rFonts w:ascii="Arial" w:eastAsia="Calibri" w:hAnsi="Arial" w:cs="Arial"/>
                <w:color w:val="A6A6A6" w:themeColor="background1" w:themeShade="A6"/>
                <w:sz w:val="22"/>
                <w:szCs w:val="22"/>
                <w:lang w:val="en-GB"/>
              </w:rPr>
            </w:pPr>
            <w:r w:rsidRPr="00146183">
              <w:rPr>
                <w:rFonts w:ascii="Arial" w:eastAsia="Calibri" w:hAnsi="Arial" w:cs="Arial"/>
                <w:color w:val="A6A6A6" w:themeColor="background1" w:themeShade="A6"/>
                <w:sz w:val="22"/>
                <w:szCs w:val="22"/>
                <w:lang w:val="en-GB"/>
              </w:rPr>
              <w:t>Knives, scissors, scalpel blades, hypodermic needles, pointed forceps, and glass</w:t>
            </w:r>
          </w:p>
          <w:p w14:paraId="275411EB" w14:textId="2181F09A" w:rsidR="00146183" w:rsidRPr="00146183" w:rsidRDefault="00146183" w:rsidP="00D97DC3">
            <w:pPr>
              <w:rPr>
                <w:rFonts w:ascii="Arial" w:eastAsia="Calibri" w:hAnsi="Arial" w:cs="Arial"/>
                <w:sz w:val="22"/>
                <w:szCs w:val="22"/>
                <w:lang w:val="en-GB"/>
              </w:rPr>
            </w:pPr>
            <w:r w:rsidRPr="00146183">
              <w:rPr>
                <w:rFonts w:ascii="Arial" w:eastAsia="Calibri" w:hAnsi="Arial" w:cs="Arial"/>
                <w:color w:val="A6A6A6" w:themeColor="background1" w:themeShade="A6"/>
                <w:sz w:val="22"/>
                <w:szCs w:val="22"/>
                <w:lang w:val="en-GB"/>
              </w:rPr>
              <w:t>Yes/No</w:t>
            </w:r>
          </w:p>
        </w:tc>
      </w:tr>
      <w:tr w:rsidR="00146183" w14:paraId="6A4138D7" w14:textId="77777777" w:rsidTr="00146183">
        <w:tc>
          <w:tcPr>
            <w:tcW w:w="9622" w:type="dxa"/>
          </w:tcPr>
          <w:p w14:paraId="03F1140B" w14:textId="4205E517" w:rsidR="00B45F0A" w:rsidRDefault="00B45F0A" w:rsidP="00B45F0A">
            <w:pPr>
              <w:rPr>
                <w:rFonts w:ascii="Arial" w:eastAsia="Calibri" w:hAnsi="Arial" w:cs="Arial"/>
                <w:sz w:val="22"/>
                <w:szCs w:val="22"/>
                <w:lang w:val="en-GB"/>
              </w:rPr>
            </w:pPr>
            <w:r w:rsidRPr="00051DCD">
              <w:rPr>
                <w:rFonts w:ascii="Arial" w:eastAsia="Calibri" w:hAnsi="Arial" w:cs="Arial"/>
                <w:b/>
                <w:bCs/>
                <w:sz w:val="22"/>
                <w:szCs w:val="22"/>
                <w:lang w:val="en-GB"/>
              </w:rPr>
              <w:t>Is prophylaxis available</w:t>
            </w:r>
            <w:r>
              <w:rPr>
                <w:rFonts w:ascii="Arial" w:eastAsia="Calibri" w:hAnsi="Arial" w:cs="Arial"/>
                <w:b/>
                <w:bCs/>
                <w:sz w:val="22"/>
                <w:szCs w:val="22"/>
                <w:lang w:val="en-GB"/>
              </w:rPr>
              <w:t xml:space="preserve"> </w:t>
            </w:r>
            <w:r w:rsidR="00D25609">
              <w:rPr>
                <w:rFonts w:ascii="Arial" w:eastAsia="Calibri" w:hAnsi="Arial" w:cs="Arial"/>
                <w:b/>
                <w:bCs/>
                <w:sz w:val="22"/>
                <w:szCs w:val="22"/>
                <w:lang w:val="en-GB"/>
              </w:rPr>
              <w:t xml:space="preserve">for any hazards, </w:t>
            </w:r>
            <w:r>
              <w:rPr>
                <w:rFonts w:ascii="Arial" w:eastAsia="Calibri" w:hAnsi="Arial" w:cs="Arial"/>
                <w:b/>
                <w:bCs/>
                <w:sz w:val="22"/>
                <w:szCs w:val="22"/>
                <w:lang w:val="en-GB"/>
              </w:rPr>
              <w:t xml:space="preserve">and </w:t>
            </w:r>
            <w:r w:rsidR="00955144">
              <w:rPr>
                <w:rFonts w:ascii="Arial" w:eastAsia="Calibri" w:hAnsi="Arial" w:cs="Arial"/>
                <w:b/>
                <w:bCs/>
                <w:sz w:val="22"/>
                <w:szCs w:val="22"/>
                <w:lang w:val="en-GB"/>
              </w:rPr>
              <w:t>made available</w:t>
            </w:r>
            <w:r>
              <w:rPr>
                <w:rFonts w:ascii="Arial" w:eastAsia="Calibri" w:hAnsi="Arial" w:cs="Arial"/>
                <w:b/>
                <w:bCs/>
                <w:sz w:val="22"/>
                <w:szCs w:val="22"/>
                <w:lang w:val="en-GB"/>
              </w:rPr>
              <w:t xml:space="preserve"> for all users</w:t>
            </w:r>
            <w:r w:rsidRPr="00051DCD">
              <w:rPr>
                <w:rFonts w:ascii="Arial" w:eastAsia="Calibri" w:hAnsi="Arial" w:cs="Arial"/>
                <w:b/>
                <w:bCs/>
                <w:sz w:val="22"/>
                <w:szCs w:val="22"/>
                <w:lang w:val="en-GB"/>
              </w:rPr>
              <w:t>?</w:t>
            </w:r>
          </w:p>
          <w:p w14:paraId="050B2771" w14:textId="60E88C7A" w:rsidR="00D25609" w:rsidRDefault="00DC55CE" w:rsidP="00B45F0A">
            <w:pPr>
              <w:rPr>
                <w:rFonts w:ascii="Arial" w:eastAsia="Calibri" w:hAnsi="Arial" w:cs="Arial"/>
                <w:color w:val="A6A6A6" w:themeColor="background1" w:themeShade="A6"/>
                <w:sz w:val="22"/>
                <w:szCs w:val="22"/>
                <w:lang w:val="en-GB"/>
              </w:rPr>
            </w:pPr>
            <w:r>
              <w:rPr>
                <w:rFonts w:ascii="Arial" w:eastAsia="Calibri" w:hAnsi="Arial" w:cs="Arial"/>
                <w:color w:val="A6A6A6" w:themeColor="background1" w:themeShade="A6"/>
                <w:sz w:val="22"/>
                <w:szCs w:val="22"/>
                <w:lang w:val="en-GB"/>
              </w:rPr>
              <w:lastRenderedPageBreak/>
              <w:t>For w</w:t>
            </w:r>
            <w:r w:rsidR="00D25609">
              <w:rPr>
                <w:rFonts w:ascii="Arial" w:eastAsia="Calibri" w:hAnsi="Arial" w:cs="Arial"/>
                <w:color w:val="A6A6A6" w:themeColor="background1" w:themeShade="A6"/>
                <w:sz w:val="22"/>
                <w:szCs w:val="22"/>
                <w:lang w:val="en-GB"/>
              </w:rPr>
              <w:t>hich hazards?</w:t>
            </w:r>
          </w:p>
          <w:p w14:paraId="3C9CE670" w14:textId="09EA855E" w:rsidR="00146183" w:rsidRDefault="00B45F0A" w:rsidP="00B45F0A">
            <w:pPr>
              <w:rPr>
                <w:rFonts w:ascii="Arial" w:eastAsia="Calibri" w:hAnsi="Arial" w:cs="Arial"/>
                <w:sz w:val="22"/>
                <w:szCs w:val="22"/>
                <w:lang w:val="en-GB"/>
              </w:rPr>
            </w:pPr>
            <w:r w:rsidRPr="00051DCD">
              <w:rPr>
                <w:rFonts w:ascii="Arial" w:eastAsia="Calibri" w:hAnsi="Arial" w:cs="Arial"/>
                <w:color w:val="A6A6A6" w:themeColor="background1" w:themeShade="A6"/>
                <w:sz w:val="22"/>
                <w:szCs w:val="22"/>
                <w:lang w:val="en-GB"/>
              </w:rPr>
              <w:t>Yes/No</w:t>
            </w:r>
          </w:p>
        </w:tc>
      </w:tr>
      <w:tr w:rsidR="00146183" w14:paraId="0C183BBD" w14:textId="77777777" w:rsidTr="00146183">
        <w:tc>
          <w:tcPr>
            <w:tcW w:w="9622" w:type="dxa"/>
          </w:tcPr>
          <w:p w14:paraId="3CDD773B" w14:textId="6970EBD8" w:rsidR="00146183" w:rsidRDefault="00B45F0A" w:rsidP="00D97DC3">
            <w:pPr>
              <w:rPr>
                <w:rFonts w:ascii="Arial" w:eastAsia="Calibri" w:hAnsi="Arial" w:cs="Arial"/>
                <w:b/>
                <w:bCs/>
                <w:sz w:val="22"/>
                <w:szCs w:val="22"/>
                <w:lang w:val="en-GB"/>
              </w:rPr>
            </w:pPr>
            <w:r w:rsidRPr="00B45F0A">
              <w:rPr>
                <w:rFonts w:ascii="Arial" w:eastAsia="Calibri" w:hAnsi="Arial" w:cs="Arial"/>
                <w:b/>
                <w:bCs/>
                <w:sz w:val="22"/>
                <w:szCs w:val="22"/>
                <w:lang w:val="en-GB"/>
              </w:rPr>
              <w:lastRenderedPageBreak/>
              <w:t xml:space="preserve">Control </w:t>
            </w:r>
            <w:r>
              <w:rPr>
                <w:rFonts w:ascii="Arial" w:eastAsia="Calibri" w:hAnsi="Arial" w:cs="Arial"/>
                <w:b/>
                <w:bCs/>
                <w:sz w:val="22"/>
                <w:szCs w:val="22"/>
                <w:lang w:val="en-GB"/>
              </w:rPr>
              <w:t>m</w:t>
            </w:r>
            <w:r w:rsidRPr="00B45F0A">
              <w:rPr>
                <w:rFonts w:ascii="Arial" w:eastAsia="Calibri" w:hAnsi="Arial" w:cs="Arial"/>
                <w:b/>
                <w:bCs/>
                <w:sz w:val="22"/>
                <w:szCs w:val="22"/>
                <w:lang w:val="en-GB"/>
              </w:rPr>
              <w:t>easures</w:t>
            </w:r>
            <w:r>
              <w:rPr>
                <w:rFonts w:ascii="Arial" w:eastAsia="Calibri" w:hAnsi="Arial" w:cs="Arial"/>
                <w:b/>
                <w:bCs/>
                <w:sz w:val="22"/>
                <w:szCs w:val="22"/>
                <w:lang w:val="en-GB"/>
              </w:rPr>
              <w:t xml:space="preserve"> as defined by risk assessment</w:t>
            </w:r>
          </w:p>
          <w:p w14:paraId="47540B98" w14:textId="77777777" w:rsidR="00B45F0A" w:rsidRPr="00B45F0A" w:rsidRDefault="00B45F0A" w:rsidP="00B45F0A">
            <w:pPr>
              <w:rPr>
                <w:rFonts w:ascii="Arial" w:hAnsi="Arial" w:cs="Arial"/>
                <w:color w:val="A6A6A6" w:themeColor="background1" w:themeShade="A6"/>
                <w:sz w:val="22"/>
                <w:szCs w:val="22"/>
                <w:u w:val="single"/>
              </w:rPr>
            </w:pPr>
            <w:r w:rsidRPr="00B45F0A">
              <w:rPr>
                <w:rFonts w:ascii="Arial" w:hAnsi="Arial" w:cs="Arial"/>
                <w:color w:val="A6A6A6" w:themeColor="background1" w:themeShade="A6"/>
                <w:u w:val="single"/>
              </w:rPr>
              <w:t>Eliminate</w:t>
            </w:r>
          </w:p>
          <w:p w14:paraId="7E4DB3AF"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E3D35">
              <w:rPr>
                <w:rFonts w:ascii="Arial" w:hAnsi="Arial" w:cs="Arial"/>
                <w:color w:val="A6A6A6" w:themeColor="background1" w:themeShade="A6"/>
                <w:sz w:val="22"/>
                <w:szCs w:val="22"/>
                <w:u w:val="single"/>
              </w:rPr>
              <w:t>Prevent the use of needles and sharps if they are not essential</w:t>
            </w:r>
            <w:r w:rsidRPr="00B45F0A">
              <w:rPr>
                <w:rFonts w:ascii="Arial" w:hAnsi="Arial" w:cs="Arial"/>
                <w:color w:val="A6A6A6" w:themeColor="background1" w:themeShade="A6"/>
                <w:sz w:val="22"/>
                <w:szCs w:val="22"/>
              </w:rPr>
              <w:t>. High containment level laboratories should prevent sharps being available.</w:t>
            </w:r>
          </w:p>
          <w:p w14:paraId="05F34F3E"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Do not use hypodermic syringes (designed to puncture the skin) if they are not necessary. Wide bore steel needles and cannulas can transfer substances while reducing the risk of needle stick injury.</w:t>
            </w:r>
          </w:p>
          <w:p w14:paraId="6233AB01" w14:textId="77777777" w:rsidR="00B45F0A" w:rsidRPr="00B45F0A" w:rsidRDefault="00B45F0A" w:rsidP="00B45F0A">
            <w:pPr>
              <w:rPr>
                <w:rFonts w:ascii="Arial" w:hAnsi="Arial" w:cs="Arial"/>
                <w:color w:val="A6A6A6" w:themeColor="background1" w:themeShade="A6"/>
                <w:sz w:val="22"/>
                <w:szCs w:val="22"/>
                <w:u w:val="single"/>
              </w:rPr>
            </w:pPr>
            <w:r w:rsidRPr="00B45F0A">
              <w:rPr>
                <w:rFonts w:ascii="Arial" w:hAnsi="Arial" w:cs="Arial"/>
                <w:color w:val="A6A6A6" w:themeColor="background1" w:themeShade="A6"/>
                <w:sz w:val="22"/>
                <w:szCs w:val="22"/>
                <w:u w:val="single"/>
              </w:rPr>
              <w:t>Substitute</w:t>
            </w:r>
          </w:p>
          <w:p w14:paraId="73342904"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Do not use a sharp needle when a blunt needle can be used in its place.</w:t>
            </w:r>
          </w:p>
          <w:p w14:paraId="33166E9F" w14:textId="77777777" w:rsidR="00B45F0A" w:rsidRPr="00B45F0A" w:rsidRDefault="00B45F0A" w:rsidP="00B45F0A">
            <w:pPr>
              <w:rPr>
                <w:rFonts w:ascii="Arial" w:hAnsi="Arial" w:cs="Arial"/>
                <w:color w:val="A6A6A6" w:themeColor="background1" w:themeShade="A6"/>
                <w:sz w:val="22"/>
                <w:szCs w:val="22"/>
                <w:u w:val="single"/>
              </w:rPr>
            </w:pPr>
            <w:r w:rsidRPr="00B45F0A">
              <w:rPr>
                <w:rFonts w:ascii="Arial" w:hAnsi="Arial" w:cs="Arial"/>
                <w:color w:val="A6A6A6" w:themeColor="background1" w:themeShade="A6"/>
                <w:sz w:val="22"/>
                <w:szCs w:val="22"/>
                <w:u w:val="single"/>
              </w:rPr>
              <w:t>Engineering controls</w:t>
            </w:r>
          </w:p>
          <w:p w14:paraId="7E9EA073"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Use ‘safer sharps’ devices where reasonably practical and when they do not introduce other greater hazards.</w:t>
            </w:r>
          </w:p>
          <w:p w14:paraId="267E620D" w14:textId="77777777" w:rsidR="00B45F0A" w:rsidRPr="00B45F0A" w:rsidRDefault="00B45F0A" w:rsidP="00B45F0A">
            <w:pPr>
              <w:rPr>
                <w:rFonts w:ascii="Arial" w:hAnsi="Arial" w:cs="Arial"/>
                <w:color w:val="A6A6A6" w:themeColor="background1" w:themeShade="A6"/>
                <w:sz w:val="22"/>
                <w:szCs w:val="22"/>
                <w:u w:val="single"/>
              </w:rPr>
            </w:pPr>
            <w:r w:rsidRPr="00B45F0A">
              <w:rPr>
                <w:rFonts w:ascii="Arial" w:hAnsi="Arial" w:cs="Arial"/>
                <w:color w:val="A6A6A6" w:themeColor="background1" w:themeShade="A6"/>
                <w:sz w:val="22"/>
                <w:szCs w:val="22"/>
                <w:u w:val="single"/>
              </w:rPr>
              <w:t>Administration controls</w:t>
            </w:r>
          </w:p>
          <w:p w14:paraId="59845361"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Only un-sheath a needle or sharp in the work area when it is required</w:t>
            </w:r>
          </w:p>
          <w:p w14:paraId="447F9518"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b/>
                <w:bCs/>
                <w:color w:val="A6A6A6" w:themeColor="background1" w:themeShade="A6"/>
                <w:sz w:val="22"/>
                <w:szCs w:val="22"/>
              </w:rPr>
              <w:t>NEVER</w:t>
            </w:r>
            <w:r w:rsidRPr="00B45F0A">
              <w:rPr>
                <w:rFonts w:ascii="Arial" w:hAnsi="Arial" w:cs="Arial"/>
                <w:color w:val="A6A6A6" w:themeColor="background1" w:themeShade="A6"/>
                <w:sz w:val="22"/>
                <w:szCs w:val="22"/>
              </w:rPr>
              <w:t xml:space="preserve"> re-sheath a needle or remove needles from syringes before disposal unless documented as part of the safe system of work. If this is required for the activity, a suitable ‘safer sharp’ appliance should be used.</w:t>
            </w:r>
          </w:p>
          <w:p w14:paraId="6D877FED"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Do not carry sharps between work areas and never by hand around the work area. Use a tray or sealed container.</w:t>
            </w:r>
          </w:p>
          <w:p w14:paraId="02438882"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Do not place the hand that is not holding the needle in front of the needle (such as holding the container that is used to load the syringe in front of the point)</w:t>
            </w:r>
          </w:p>
          <w:p w14:paraId="73D89BCB"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Always point sharps away from you and everyone else</w:t>
            </w:r>
          </w:p>
          <w:p w14:paraId="57DDC045"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Dispose of sharps correctly</w:t>
            </w:r>
          </w:p>
          <w:p w14:paraId="7125FBD8"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b/>
                <w:bCs/>
                <w:color w:val="A6A6A6" w:themeColor="background1" w:themeShade="A6"/>
                <w:sz w:val="22"/>
                <w:szCs w:val="22"/>
              </w:rPr>
              <w:t>NEVER</w:t>
            </w:r>
            <w:r w:rsidRPr="00B45F0A">
              <w:rPr>
                <w:rFonts w:ascii="Arial" w:hAnsi="Arial" w:cs="Arial"/>
                <w:color w:val="A6A6A6" w:themeColor="background1" w:themeShade="A6"/>
                <w:sz w:val="22"/>
                <w:szCs w:val="22"/>
              </w:rPr>
              <w:t xml:space="preserve"> put sharps, especially needles and scalpels in your lab coat pocket</w:t>
            </w:r>
          </w:p>
          <w:p w14:paraId="593B7312"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Ensure training is completed</w:t>
            </w:r>
          </w:p>
          <w:p w14:paraId="58BA5F11" w14:textId="77777777" w:rsidR="00B45F0A" w:rsidRPr="00B45F0A" w:rsidRDefault="00B45F0A" w:rsidP="00B45F0A">
            <w:pPr>
              <w:pStyle w:val="ListParagraph"/>
              <w:numPr>
                <w:ilvl w:val="0"/>
                <w:numId w:val="1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In the case of blades, use single-use instruments where possible to avoid changing blades</w:t>
            </w:r>
          </w:p>
          <w:p w14:paraId="00DDEDBD" w14:textId="77777777" w:rsidR="00B45F0A" w:rsidRPr="00B45F0A" w:rsidRDefault="00B45F0A" w:rsidP="00B45F0A">
            <w:pPr>
              <w:rPr>
                <w:rFonts w:ascii="Arial" w:hAnsi="Arial" w:cs="Arial"/>
                <w:color w:val="A6A6A6" w:themeColor="background1" w:themeShade="A6"/>
                <w:sz w:val="22"/>
                <w:szCs w:val="22"/>
                <w:u w:val="single"/>
              </w:rPr>
            </w:pPr>
            <w:r w:rsidRPr="00B45F0A">
              <w:rPr>
                <w:rFonts w:ascii="Arial" w:hAnsi="Arial" w:cs="Arial"/>
                <w:color w:val="A6A6A6" w:themeColor="background1" w:themeShade="A6"/>
                <w:sz w:val="22"/>
                <w:szCs w:val="22"/>
                <w:u w:val="single"/>
              </w:rPr>
              <w:t>PPE</w:t>
            </w:r>
          </w:p>
          <w:p w14:paraId="5CF627FA" w14:textId="77777777" w:rsidR="00B45F0A" w:rsidRPr="00B45F0A" w:rsidRDefault="00B45F0A" w:rsidP="00B45F0A">
            <w:pPr>
              <w:pStyle w:val="ListParagraph"/>
              <w:numPr>
                <w:ilvl w:val="0"/>
                <w:numId w:val="2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 xml:space="preserve">Suitable protective clothing (eye and mouth protection) must be worn when handling human blood and body fluids, infectious </w:t>
            </w:r>
            <w:proofErr w:type="gramStart"/>
            <w:r w:rsidRPr="00B45F0A">
              <w:rPr>
                <w:rFonts w:ascii="Arial" w:hAnsi="Arial" w:cs="Arial"/>
                <w:color w:val="A6A6A6" w:themeColor="background1" w:themeShade="A6"/>
                <w:sz w:val="22"/>
                <w:szCs w:val="22"/>
              </w:rPr>
              <w:t>agents</w:t>
            </w:r>
            <w:proofErr w:type="gramEnd"/>
            <w:r w:rsidRPr="00B45F0A">
              <w:rPr>
                <w:rFonts w:ascii="Arial" w:hAnsi="Arial" w:cs="Arial"/>
                <w:color w:val="A6A6A6" w:themeColor="background1" w:themeShade="A6"/>
                <w:sz w:val="22"/>
                <w:szCs w:val="22"/>
              </w:rPr>
              <w:t xml:space="preserve"> and respiratory pathogens. This should supplement, not replace, protective engineering controls such as MSCs. </w:t>
            </w:r>
          </w:p>
          <w:p w14:paraId="6A688420" w14:textId="77777777" w:rsidR="00B45F0A" w:rsidRPr="00B45F0A" w:rsidRDefault="00B45F0A" w:rsidP="00B45F0A">
            <w:pPr>
              <w:pStyle w:val="ListParagraph"/>
              <w:numPr>
                <w:ilvl w:val="0"/>
                <w:numId w:val="2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Exposed cuts or abrasions of the skin must be covered with a waterproof dressing or plaster.</w:t>
            </w:r>
          </w:p>
          <w:p w14:paraId="5CDEDB8A" w14:textId="23C53DE9" w:rsidR="00B45F0A" w:rsidRPr="00B45F0A" w:rsidRDefault="00B45F0A" w:rsidP="00D97DC3">
            <w:pPr>
              <w:pStyle w:val="ListParagraph"/>
              <w:numPr>
                <w:ilvl w:val="0"/>
                <w:numId w:val="29"/>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Wearing gloves to protect against sharps is possible but may decrease dexterity and the ability to feel and manipulate objects, resulting in greater risks.</w:t>
            </w:r>
          </w:p>
          <w:p w14:paraId="632E8E5C" w14:textId="66C55F14" w:rsidR="00B45F0A" w:rsidRDefault="00B45F0A" w:rsidP="00D97DC3">
            <w:pPr>
              <w:rPr>
                <w:rFonts w:ascii="Arial" w:eastAsia="Calibri" w:hAnsi="Arial" w:cs="Arial"/>
                <w:sz w:val="22"/>
                <w:szCs w:val="22"/>
                <w:lang w:val="en-GB"/>
              </w:rPr>
            </w:pPr>
          </w:p>
        </w:tc>
      </w:tr>
      <w:tr w:rsidR="00146183" w:rsidRPr="00B45F0A" w14:paraId="76309FDE" w14:textId="77777777" w:rsidTr="00146183">
        <w:tc>
          <w:tcPr>
            <w:tcW w:w="9622" w:type="dxa"/>
          </w:tcPr>
          <w:p w14:paraId="70BE3651" w14:textId="4C36C5F9" w:rsidR="00B45F0A" w:rsidRPr="00B45F0A" w:rsidRDefault="00B45F0A" w:rsidP="00B45F0A">
            <w:pPr>
              <w:rPr>
                <w:rFonts w:ascii="Arial" w:hAnsi="Arial" w:cs="Arial"/>
                <w:b/>
                <w:sz w:val="22"/>
                <w:szCs w:val="22"/>
              </w:rPr>
            </w:pPr>
            <w:r w:rsidRPr="00B45F0A">
              <w:rPr>
                <w:rFonts w:ascii="Arial" w:hAnsi="Arial" w:cs="Arial"/>
                <w:b/>
                <w:sz w:val="22"/>
                <w:szCs w:val="22"/>
              </w:rPr>
              <w:t>Disposal</w:t>
            </w:r>
          </w:p>
          <w:p w14:paraId="6C55C7BB" w14:textId="77777777" w:rsidR="00B45F0A" w:rsidRPr="00B45F0A" w:rsidRDefault="00B45F0A" w:rsidP="00B45F0A">
            <w:pPr>
              <w:rPr>
                <w:rFonts w:ascii="Arial" w:hAnsi="Arial" w:cs="Arial"/>
                <w:b/>
                <w:color w:val="A6A6A6" w:themeColor="background1" w:themeShade="A6"/>
                <w:sz w:val="22"/>
                <w:szCs w:val="22"/>
              </w:rPr>
            </w:pPr>
          </w:p>
          <w:p w14:paraId="0493086E" w14:textId="77777777" w:rsidR="00B45F0A" w:rsidRPr="00B45F0A" w:rsidRDefault="00B45F0A" w:rsidP="00B45F0A">
            <w:pPr>
              <w:rPr>
                <w:rFonts w:ascii="Arial" w:hAnsi="Arial" w:cs="Arial"/>
                <w:bCs/>
                <w:color w:val="A6A6A6" w:themeColor="background1" w:themeShade="A6"/>
                <w:sz w:val="22"/>
                <w:szCs w:val="22"/>
              </w:rPr>
            </w:pPr>
            <w:r w:rsidRPr="00B45F0A">
              <w:rPr>
                <w:rFonts w:ascii="Arial" w:hAnsi="Arial" w:cs="Arial"/>
                <w:bCs/>
                <w:color w:val="A6A6A6" w:themeColor="background1" w:themeShade="A6"/>
                <w:sz w:val="22"/>
                <w:szCs w:val="22"/>
              </w:rPr>
              <w:t xml:space="preserve">A high-risk activity, when working with sharps, is sending to waste. Each lab should have specific information to cover all the sharps they produce, which will include the following </w:t>
            </w:r>
            <w:proofErr w:type="gramStart"/>
            <w:r w:rsidRPr="00B45F0A">
              <w:rPr>
                <w:rFonts w:ascii="Arial" w:hAnsi="Arial" w:cs="Arial"/>
                <w:bCs/>
                <w:color w:val="A6A6A6" w:themeColor="background1" w:themeShade="A6"/>
                <w:sz w:val="22"/>
                <w:szCs w:val="22"/>
              </w:rPr>
              <w:t>information;</w:t>
            </w:r>
            <w:proofErr w:type="gramEnd"/>
          </w:p>
          <w:p w14:paraId="17B70C5A"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Disposal of sharps must be in the sharps bin approved by UCL and provided for the purpose. They are traceable and depending on the size, can have weight limits.</w:t>
            </w:r>
          </w:p>
          <w:p w14:paraId="6461887F"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Do not use makeshift containers (tin cans, plastic bottles etc.)</w:t>
            </w:r>
          </w:p>
          <w:p w14:paraId="0CBE6BFF"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Sharps should be disposed of at the point of use, whenever possible</w:t>
            </w:r>
          </w:p>
          <w:p w14:paraId="0041D2C8"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Place sharps bins in a suitable place and height, for ease of use and safe storage</w:t>
            </w:r>
          </w:p>
          <w:p w14:paraId="783FFE85"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b/>
                <w:bCs/>
                <w:color w:val="A6A6A6" w:themeColor="background1" w:themeShade="A6"/>
                <w:sz w:val="22"/>
                <w:szCs w:val="22"/>
              </w:rPr>
              <w:lastRenderedPageBreak/>
              <w:t>NEVER</w:t>
            </w:r>
            <w:r w:rsidRPr="00B45F0A">
              <w:rPr>
                <w:rFonts w:ascii="Arial" w:hAnsi="Arial" w:cs="Arial"/>
                <w:color w:val="A6A6A6" w:themeColor="background1" w:themeShade="A6"/>
                <w:sz w:val="22"/>
                <w:szCs w:val="22"/>
              </w:rPr>
              <w:t xml:space="preserve"> overfill sharps bins or containers, fill to the level indicated (three quarters full). </w:t>
            </w:r>
          </w:p>
          <w:p w14:paraId="4A14398A"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b/>
                <w:bCs/>
                <w:color w:val="A6A6A6" w:themeColor="background1" w:themeShade="A6"/>
                <w:sz w:val="22"/>
                <w:szCs w:val="22"/>
              </w:rPr>
              <w:t>NEVER</w:t>
            </w:r>
            <w:r w:rsidRPr="00B45F0A">
              <w:rPr>
                <w:rFonts w:ascii="Arial" w:hAnsi="Arial" w:cs="Arial"/>
                <w:color w:val="A6A6A6" w:themeColor="background1" w:themeShade="A6"/>
                <w:sz w:val="22"/>
                <w:szCs w:val="22"/>
              </w:rPr>
              <w:t xml:space="preserve"> press down sharps to make more room</w:t>
            </w:r>
          </w:p>
          <w:p w14:paraId="04F049B7"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Do not try to retrieve items from a sharps bin</w:t>
            </w:r>
          </w:p>
          <w:p w14:paraId="11489826"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Never dispose of sharps in plastic bags or containers that can be punctured by the sharp. This includes yellow hazardous waste bags and autoclave bags.</w:t>
            </w:r>
          </w:p>
          <w:p w14:paraId="290192CB"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 xml:space="preserve">Never place broken glass, </w:t>
            </w:r>
            <w:proofErr w:type="gramStart"/>
            <w:r w:rsidRPr="00B45F0A">
              <w:rPr>
                <w:rFonts w:ascii="Arial" w:hAnsi="Arial" w:cs="Arial"/>
                <w:color w:val="A6A6A6" w:themeColor="background1" w:themeShade="A6"/>
                <w:sz w:val="22"/>
                <w:szCs w:val="22"/>
              </w:rPr>
              <w:t>needles</w:t>
            </w:r>
            <w:proofErr w:type="gramEnd"/>
            <w:r w:rsidRPr="00B45F0A">
              <w:rPr>
                <w:rFonts w:ascii="Arial" w:hAnsi="Arial" w:cs="Arial"/>
                <w:color w:val="A6A6A6" w:themeColor="background1" w:themeShade="A6"/>
                <w:sz w:val="22"/>
                <w:szCs w:val="22"/>
              </w:rPr>
              <w:t xml:space="preserve"> or other sharps in the domestic waste bin.</w:t>
            </w:r>
          </w:p>
          <w:p w14:paraId="3C6936EF"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Waste containers with lids should be closed prior to collection.</w:t>
            </w:r>
          </w:p>
          <w:p w14:paraId="2B6D49B7"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 xml:space="preserve">Place damaged sharps containers inside a larger </w:t>
            </w:r>
            <w:proofErr w:type="gramStart"/>
            <w:r w:rsidRPr="00B45F0A">
              <w:rPr>
                <w:rFonts w:ascii="Arial" w:hAnsi="Arial" w:cs="Arial"/>
                <w:color w:val="A6A6A6" w:themeColor="background1" w:themeShade="A6"/>
                <w:sz w:val="22"/>
                <w:szCs w:val="22"/>
              </w:rPr>
              <w:t>sharps</w:t>
            </w:r>
            <w:proofErr w:type="gramEnd"/>
            <w:r w:rsidRPr="00B45F0A">
              <w:rPr>
                <w:rFonts w:ascii="Arial" w:hAnsi="Arial" w:cs="Arial"/>
                <w:color w:val="A6A6A6" w:themeColor="background1" w:themeShade="A6"/>
                <w:sz w:val="22"/>
                <w:szCs w:val="22"/>
              </w:rPr>
              <w:t xml:space="preserve"> container.</w:t>
            </w:r>
          </w:p>
          <w:p w14:paraId="1AB1B19F"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Carry sharps containers by the handle, away from the body</w:t>
            </w:r>
          </w:p>
          <w:p w14:paraId="2DF7E6D2" w14:textId="77777777" w:rsidR="00B45F0A" w:rsidRPr="00B45F0A" w:rsidRDefault="00B45F0A" w:rsidP="00B45F0A">
            <w:pPr>
              <w:pStyle w:val="ListParagraph"/>
              <w:numPr>
                <w:ilvl w:val="0"/>
                <w:numId w:val="21"/>
              </w:numPr>
              <w:rPr>
                <w:rFonts w:ascii="Arial" w:hAnsi="Arial" w:cs="Arial"/>
                <w:color w:val="A6A6A6" w:themeColor="background1" w:themeShade="A6"/>
                <w:sz w:val="22"/>
                <w:szCs w:val="22"/>
              </w:rPr>
            </w:pPr>
            <w:r w:rsidRPr="00B45F0A">
              <w:rPr>
                <w:rFonts w:ascii="Arial" w:hAnsi="Arial" w:cs="Arial"/>
                <w:color w:val="A6A6A6" w:themeColor="background1" w:themeShade="A6"/>
                <w:sz w:val="22"/>
                <w:szCs w:val="22"/>
              </w:rPr>
              <w:t>Keep all sharps waste in a designated, secure area until it is collected.</w:t>
            </w:r>
          </w:p>
          <w:p w14:paraId="18B86CBF" w14:textId="77777777" w:rsidR="00146183" w:rsidRPr="00B45F0A" w:rsidRDefault="00146183" w:rsidP="00D97DC3">
            <w:pPr>
              <w:rPr>
                <w:rFonts w:ascii="Arial" w:eastAsia="Calibri" w:hAnsi="Arial" w:cs="Arial"/>
                <w:sz w:val="22"/>
                <w:szCs w:val="22"/>
                <w:lang w:val="en-GB"/>
              </w:rPr>
            </w:pPr>
          </w:p>
        </w:tc>
      </w:tr>
      <w:tr w:rsidR="00146183" w:rsidRPr="00B45F0A" w14:paraId="2BC0C6A6" w14:textId="77777777" w:rsidTr="00146183">
        <w:tc>
          <w:tcPr>
            <w:tcW w:w="9622" w:type="dxa"/>
          </w:tcPr>
          <w:p w14:paraId="75B9BE18" w14:textId="76682632" w:rsidR="00B45F0A" w:rsidRDefault="00AE05BC" w:rsidP="00B45F0A">
            <w:pPr>
              <w:rPr>
                <w:rFonts w:ascii="Arial" w:hAnsi="Arial" w:cs="Arial"/>
                <w:b/>
                <w:sz w:val="22"/>
                <w:szCs w:val="22"/>
              </w:rPr>
            </w:pPr>
            <w:r>
              <w:rPr>
                <w:rFonts w:ascii="Arial" w:hAnsi="Arial" w:cs="Arial"/>
                <w:b/>
                <w:sz w:val="22"/>
                <w:szCs w:val="22"/>
              </w:rPr>
              <w:lastRenderedPageBreak/>
              <w:t>UCL e</w:t>
            </w:r>
            <w:r w:rsidR="00B45F0A" w:rsidRPr="00B45F0A">
              <w:rPr>
                <w:rFonts w:ascii="Arial" w:hAnsi="Arial" w:cs="Arial"/>
                <w:b/>
                <w:sz w:val="22"/>
                <w:szCs w:val="22"/>
              </w:rPr>
              <w:t xml:space="preserve">mergency </w:t>
            </w:r>
            <w:r w:rsidR="00B45F0A">
              <w:rPr>
                <w:rFonts w:ascii="Arial" w:hAnsi="Arial" w:cs="Arial"/>
                <w:b/>
                <w:sz w:val="22"/>
                <w:szCs w:val="22"/>
              </w:rPr>
              <w:t>p</w:t>
            </w:r>
            <w:r w:rsidR="00B45F0A" w:rsidRPr="00B45F0A">
              <w:rPr>
                <w:rFonts w:ascii="Arial" w:hAnsi="Arial" w:cs="Arial"/>
                <w:b/>
                <w:sz w:val="22"/>
                <w:szCs w:val="22"/>
              </w:rPr>
              <w:t>rocedures</w:t>
            </w:r>
            <w:r w:rsidR="00B45F0A">
              <w:t xml:space="preserve"> </w:t>
            </w:r>
            <w:r w:rsidR="00B45F0A">
              <w:rPr>
                <w:rFonts w:ascii="Arial" w:hAnsi="Arial" w:cs="Arial"/>
                <w:b/>
                <w:sz w:val="22"/>
                <w:szCs w:val="22"/>
              </w:rPr>
              <w:t>in the event of</w:t>
            </w:r>
            <w:r w:rsidR="00B45F0A" w:rsidRPr="00B45F0A">
              <w:rPr>
                <w:rFonts w:ascii="Arial" w:hAnsi="Arial" w:cs="Arial"/>
                <w:b/>
                <w:sz w:val="22"/>
                <w:szCs w:val="22"/>
              </w:rPr>
              <w:t xml:space="preserve"> a </w:t>
            </w:r>
            <w:proofErr w:type="gramStart"/>
            <w:r w:rsidR="00B45F0A" w:rsidRPr="00B45F0A">
              <w:rPr>
                <w:rFonts w:ascii="Arial" w:hAnsi="Arial" w:cs="Arial"/>
                <w:b/>
                <w:sz w:val="22"/>
                <w:szCs w:val="22"/>
              </w:rPr>
              <w:t>sharp</w:t>
            </w:r>
            <w:r w:rsidR="00B45F0A">
              <w:rPr>
                <w:rFonts w:ascii="Arial" w:hAnsi="Arial" w:cs="Arial"/>
                <w:b/>
                <w:sz w:val="22"/>
                <w:szCs w:val="22"/>
              </w:rPr>
              <w:t>s</w:t>
            </w:r>
            <w:proofErr w:type="gramEnd"/>
            <w:r w:rsidR="00B45F0A" w:rsidRPr="00B45F0A">
              <w:rPr>
                <w:rFonts w:ascii="Arial" w:hAnsi="Arial" w:cs="Arial"/>
                <w:b/>
                <w:sz w:val="22"/>
                <w:szCs w:val="22"/>
              </w:rPr>
              <w:t xml:space="preserve"> injury (cut, laceration, puncture wound or injection) or splash</w:t>
            </w:r>
          </w:p>
          <w:p w14:paraId="3CE48A21" w14:textId="5922C673" w:rsidR="00B45F0A" w:rsidRDefault="00B45F0A" w:rsidP="00B45F0A">
            <w:pPr>
              <w:rPr>
                <w:rFonts w:ascii="Arial" w:hAnsi="Arial" w:cs="Arial"/>
                <w:bCs/>
                <w:sz w:val="22"/>
                <w:szCs w:val="22"/>
              </w:rPr>
            </w:pPr>
          </w:p>
          <w:p w14:paraId="201BB59D" w14:textId="77777777" w:rsidR="00B45F0A" w:rsidRPr="005C752C" w:rsidRDefault="00B45F0A" w:rsidP="00B45F0A">
            <w:pPr>
              <w:pStyle w:val="ListParagraph"/>
              <w:numPr>
                <w:ilvl w:val="0"/>
                <w:numId w:val="23"/>
              </w:numPr>
              <w:rPr>
                <w:rFonts w:ascii="Arial" w:hAnsi="Arial" w:cs="Arial"/>
                <w:sz w:val="22"/>
                <w:szCs w:val="22"/>
              </w:rPr>
            </w:pPr>
            <w:r w:rsidRPr="005C752C">
              <w:rPr>
                <w:rFonts w:ascii="Arial" w:hAnsi="Arial" w:cs="Arial"/>
                <w:sz w:val="22"/>
                <w:szCs w:val="22"/>
              </w:rPr>
              <w:t>Encourage bleeding if there is a puncture wound – but do not suck the wound – by holding the wound under warm running water.</w:t>
            </w:r>
          </w:p>
          <w:p w14:paraId="62131A61" w14:textId="77777777" w:rsidR="00B45F0A" w:rsidRDefault="00B45F0A" w:rsidP="00B45F0A">
            <w:pPr>
              <w:pStyle w:val="ListParagraph"/>
              <w:numPr>
                <w:ilvl w:val="0"/>
                <w:numId w:val="23"/>
              </w:numPr>
              <w:rPr>
                <w:rFonts w:ascii="Arial" w:hAnsi="Arial" w:cs="Arial"/>
                <w:sz w:val="22"/>
                <w:szCs w:val="22"/>
              </w:rPr>
            </w:pPr>
            <w:r w:rsidRPr="005C752C">
              <w:rPr>
                <w:rFonts w:ascii="Arial" w:hAnsi="Arial" w:cs="Arial"/>
                <w:sz w:val="22"/>
                <w:szCs w:val="22"/>
              </w:rPr>
              <w:t>Wash wound or exposed area under running water with soap</w:t>
            </w:r>
            <w:r>
              <w:rPr>
                <w:rFonts w:ascii="Arial" w:hAnsi="Arial" w:cs="Arial"/>
                <w:sz w:val="22"/>
                <w:szCs w:val="22"/>
              </w:rPr>
              <w:t>.</w:t>
            </w:r>
            <w:r w:rsidRPr="00EA78D8">
              <w:rPr>
                <w:rFonts w:ascii="Arial" w:hAnsi="Arial" w:cs="Arial"/>
                <w:sz w:val="22"/>
                <w:szCs w:val="22"/>
              </w:rPr>
              <w:t xml:space="preserve"> </w:t>
            </w:r>
            <w:r w:rsidRPr="005C752C">
              <w:rPr>
                <w:rFonts w:ascii="Arial" w:hAnsi="Arial" w:cs="Arial"/>
                <w:sz w:val="22"/>
                <w:szCs w:val="22"/>
              </w:rPr>
              <w:t>DO NOT scrub the area which can further damage the skin</w:t>
            </w:r>
          </w:p>
          <w:p w14:paraId="11E7ECFC" w14:textId="77777777" w:rsidR="00B45F0A" w:rsidRPr="0047590B" w:rsidRDefault="00B45F0A" w:rsidP="00B45F0A">
            <w:pPr>
              <w:pStyle w:val="ListParagraph"/>
              <w:numPr>
                <w:ilvl w:val="0"/>
                <w:numId w:val="23"/>
              </w:numPr>
              <w:rPr>
                <w:rFonts w:ascii="Arial" w:hAnsi="Arial" w:cs="Arial"/>
                <w:sz w:val="22"/>
                <w:szCs w:val="22"/>
              </w:rPr>
            </w:pPr>
            <w:r>
              <w:rPr>
                <w:rFonts w:ascii="Arial" w:hAnsi="Arial" w:cs="Arial"/>
                <w:sz w:val="22"/>
                <w:szCs w:val="22"/>
              </w:rPr>
              <w:t>I</w:t>
            </w:r>
            <w:r w:rsidRPr="005C752C">
              <w:rPr>
                <w:rFonts w:ascii="Arial" w:hAnsi="Arial" w:cs="Arial"/>
                <w:sz w:val="22"/>
                <w:szCs w:val="22"/>
              </w:rPr>
              <w:t xml:space="preserve">rrigate a damaged </w:t>
            </w:r>
            <w:r>
              <w:rPr>
                <w:rFonts w:ascii="Arial" w:hAnsi="Arial" w:cs="Arial"/>
                <w:sz w:val="22"/>
                <w:szCs w:val="22"/>
              </w:rPr>
              <w:t xml:space="preserve">or splashed </w:t>
            </w:r>
            <w:r w:rsidRPr="005C752C">
              <w:rPr>
                <w:rFonts w:ascii="Arial" w:hAnsi="Arial" w:cs="Arial"/>
                <w:sz w:val="22"/>
                <w:szCs w:val="22"/>
              </w:rPr>
              <w:t>eye with water</w:t>
            </w:r>
            <w:r>
              <w:rPr>
                <w:rFonts w:ascii="Arial" w:hAnsi="Arial" w:cs="Arial"/>
                <w:sz w:val="22"/>
                <w:szCs w:val="22"/>
              </w:rPr>
              <w:t xml:space="preserve"> for 20 minutes. </w:t>
            </w:r>
            <w:r w:rsidRPr="0047590B">
              <w:rPr>
                <w:rFonts w:ascii="Arial" w:hAnsi="Arial" w:cs="Arial"/>
                <w:sz w:val="22"/>
                <w:szCs w:val="22"/>
              </w:rPr>
              <w:t>If a person has a splash into the mouth, then they should rinse their mouth out with water many times and spit it out. Do not swallow the water.</w:t>
            </w:r>
          </w:p>
          <w:p w14:paraId="097B28B0" w14:textId="77777777" w:rsidR="00B45F0A" w:rsidRPr="005C752C" w:rsidRDefault="00B45F0A" w:rsidP="00B45F0A">
            <w:pPr>
              <w:pStyle w:val="ListParagraph"/>
              <w:numPr>
                <w:ilvl w:val="0"/>
                <w:numId w:val="23"/>
              </w:numPr>
              <w:rPr>
                <w:rFonts w:ascii="Arial" w:hAnsi="Arial" w:cs="Arial"/>
                <w:sz w:val="22"/>
                <w:szCs w:val="22"/>
              </w:rPr>
            </w:pPr>
            <w:r w:rsidRPr="005C752C">
              <w:rPr>
                <w:rFonts w:ascii="Arial" w:hAnsi="Arial" w:cs="Arial"/>
                <w:sz w:val="22"/>
                <w:szCs w:val="22"/>
              </w:rPr>
              <w:t>Dry the wound and cover with a waterproof dressing</w:t>
            </w:r>
          </w:p>
          <w:p w14:paraId="54D490B3" w14:textId="77777777" w:rsidR="00B45F0A" w:rsidRDefault="00B45F0A" w:rsidP="00B45F0A">
            <w:pPr>
              <w:pStyle w:val="ListParagraph"/>
              <w:numPr>
                <w:ilvl w:val="0"/>
                <w:numId w:val="23"/>
              </w:numPr>
              <w:rPr>
                <w:rFonts w:ascii="Arial" w:hAnsi="Arial" w:cs="Arial"/>
                <w:sz w:val="22"/>
                <w:szCs w:val="22"/>
              </w:rPr>
            </w:pPr>
            <w:r>
              <w:rPr>
                <w:rFonts w:ascii="Arial" w:hAnsi="Arial" w:cs="Arial"/>
                <w:sz w:val="22"/>
                <w:szCs w:val="22"/>
              </w:rPr>
              <w:t>S</w:t>
            </w:r>
            <w:r w:rsidRPr="005C752C">
              <w:rPr>
                <w:rFonts w:ascii="Arial" w:hAnsi="Arial" w:cs="Arial"/>
                <w:sz w:val="22"/>
                <w:szCs w:val="22"/>
              </w:rPr>
              <w:t>eek urgent medical advice</w:t>
            </w:r>
            <w:r>
              <w:rPr>
                <w:rFonts w:ascii="Arial" w:hAnsi="Arial" w:cs="Arial"/>
                <w:sz w:val="22"/>
                <w:szCs w:val="22"/>
              </w:rPr>
              <w:t xml:space="preserve"> as below. Ensure you have information on the hazardous substance.</w:t>
            </w:r>
          </w:p>
          <w:p w14:paraId="79BFF5AC" w14:textId="77777777" w:rsidR="00B45F0A" w:rsidRDefault="00B45F0A" w:rsidP="00B45F0A">
            <w:pPr>
              <w:rPr>
                <w:rFonts w:ascii="Arial" w:hAnsi="Arial" w:cs="Arial"/>
                <w:sz w:val="22"/>
                <w:szCs w:val="22"/>
              </w:rPr>
            </w:pPr>
          </w:p>
          <w:p w14:paraId="5440AEBC" w14:textId="77777777" w:rsidR="00B45F0A" w:rsidRPr="00DD0CFB" w:rsidRDefault="00B45F0A" w:rsidP="00B45F0A">
            <w:pPr>
              <w:ind w:firstLine="360"/>
              <w:rPr>
                <w:rFonts w:ascii="Arial" w:hAnsi="Arial" w:cs="Arial"/>
                <w:b/>
                <w:bCs/>
                <w:sz w:val="22"/>
                <w:szCs w:val="22"/>
              </w:rPr>
            </w:pPr>
            <w:r w:rsidRPr="00DD0CFB">
              <w:rPr>
                <w:rFonts w:ascii="Arial" w:hAnsi="Arial" w:cs="Arial"/>
                <w:b/>
                <w:bCs/>
                <w:sz w:val="22"/>
                <w:szCs w:val="22"/>
              </w:rPr>
              <w:t>In the case of potential infection or serious injury, report for assessment within 1 hour.</w:t>
            </w:r>
          </w:p>
          <w:p w14:paraId="507C47D3" w14:textId="77777777" w:rsidR="00B45F0A" w:rsidRPr="00DD0CFB" w:rsidRDefault="00B45F0A" w:rsidP="00B45F0A">
            <w:pPr>
              <w:pStyle w:val="ListParagraph"/>
              <w:numPr>
                <w:ilvl w:val="0"/>
                <w:numId w:val="27"/>
              </w:numPr>
              <w:rPr>
                <w:rFonts w:ascii="Arial" w:hAnsi="Arial" w:cs="Arial"/>
                <w:b/>
                <w:bCs/>
                <w:sz w:val="22"/>
                <w:szCs w:val="22"/>
              </w:rPr>
            </w:pPr>
            <w:r w:rsidRPr="00DD0CFB">
              <w:rPr>
                <w:rFonts w:ascii="Arial" w:hAnsi="Arial" w:cs="Arial"/>
                <w:b/>
                <w:bCs/>
                <w:sz w:val="22"/>
                <w:szCs w:val="22"/>
              </w:rPr>
              <w:t>Bloomsbury Campus – UCL Workplace Health (0900-1600) or UCLH Accident and Emergency Department (1600-0900)</w:t>
            </w:r>
          </w:p>
          <w:p w14:paraId="4ADC4836" w14:textId="77777777" w:rsidR="00B45F0A" w:rsidRPr="00DD0CFB" w:rsidRDefault="00B45F0A" w:rsidP="00B45F0A">
            <w:pPr>
              <w:pStyle w:val="ListParagraph"/>
              <w:numPr>
                <w:ilvl w:val="0"/>
                <w:numId w:val="24"/>
              </w:numPr>
              <w:rPr>
                <w:rFonts w:ascii="Arial" w:hAnsi="Arial" w:cs="Arial"/>
                <w:b/>
                <w:bCs/>
                <w:sz w:val="22"/>
                <w:szCs w:val="22"/>
              </w:rPr>
            </w:pPr>
            <w:r w:rsidRPr="00DD0CFB">
              <w:rPr>
                <w:rFonts w:ascii="Arial" w:hAnsi="Arial" w:cs="Arial"/>
                <w:b/>
                <w:bCs/>
                <w:sz w:val="22"/>
                <w:szCs w:val="22"/>
              </w:rPr>
              <w:t>Hampstead Campus – Call ‘needle stick hotline’ on 020 7794 3301</w:t>
            </w:r>
          </w:p>
          <w:p w14:paraId="7FCB224B" w14:textId="77777777" w:rsidR="00B45F0A" w:rsidRPr="00DD0CFB" w:rsidRDefault="00B45F0A" w:rsidP="00B45F0A">
            <w:pPr>
              <w:pStyle w:val="ListParagraph"/>
              <w:numPr>
                <w:ilvl w:val="0"/>
                <w:numId w:val="24"/>
              </w:numPr>
              <w:rPr>
                <w:rFonts w:ascii="Arial" w:hAnsi="Arial" w:cs="Arial"/>
                <w:b/>
                <w:bCs/>
                <w:sz w:val="22"/>
                <w:szCs w:val="22"/>
              </w:rPr>
            </w:pPr>
            <w:r w:rsidRPr="00DD0CFB">
              <w:rPr>
                <w:rFonts w:ascii="Arial" w:hAnsi="Arial" w:cs="Arial"/>
                <w:b/>
                <w:bCs/>
                <w:sz w:val="22"/>
                <w:szCs w:val="22"/>
              </w:rPr>
              <w:t>Archway Campus – Whittington Accident and Emergency Department</w:t>
            </w:r>
          </w:p>
          <w:p w14:paraId="2EEF9FEB" w14:textId="77777777" w:rsidR="00B45F0A" w:rsidRPr="00DD0CFB" w:rsidRDefault="00B45F0A" w:rsidP="00B45F0A">
            <w:pPr>
              <w:pStyle w:val="ListParagraph"/>
              <w:numPr>
                <w:ilvl w:val="0"/>
                <w:numId w:val="24"/>
              </w:numPr>
              <w:rPr>
                <w:rFonts w:ascii="Arial" w:hAnsi="Arial" w:cs="Arial"/>
                <w:b/>
                <w:bCs/>
                <w:sz w:val="22"/>
                <w:szCs w:val="22"/>
              </w:rPr>
            </w:pPr>
            <w:r w:rsidRPr="00DD0CFB">
              <w:rPr>
                <w:rFonts w:ascii="Arial" w:hAnsi="Arial" w:cs="Arial"/>
                <w:b/>
                <w:bCs/>
                <w:sz w:val="22"/>
                <w:szCs w:val="22"/>
              </w:rPr>
              <w:t>Post Graduate Institutes at sites other than above – follow local NHS Trust Procedure</w:t>
            </w:r>
          </w:p>
          <w:p w14:paraId="39D6B9D6" w14:textId="77777777" w:rsidR="00B45F0A" w:rsidRPr="00DD0CFB" w:rsidRDefault="00B45F0A" w:rsidP="00B45F0A">
            <w:pPr>
              <w:ind w:left="360"/>
              <w:rPr>
                <w:rFonts w:ascii="Arial" w:hAnsi="Arial" w:cs="Arial"/>
                <w:b/>
                <w:bCs/>
                <w:sz w:val="22"/>
                <w:szCs w:val="22"/>
              </w:rPr>
            </w:pPr>
            <w:r w:rsidRPr="00DD0CFB">
              <w:rPr>
                <w:rFonts w:ascii="Arial" w:hAnsi="Arial" w:cs="Arial"/>
                <w:b/>
                <w:bCs/>
                <w:sz w:val="22"/>
                <w:szCs w:val="22"/>
              </w:rPr>
              <w:t>UCL Workplace Health should be contacted in all circumstances as soon as possible after exposure to ensure that a follow up is completed. Call 020 7679 2802 (internal number 32802)</w:t>
            </w:r>
          </w:p>
          <w:p w14:paraId="7DA41ACF" w14:textId="77777777" w:rsidR="00B45F0A" w:rsidRPr="00F05F25" w:rsidRDefault="00B45F0A" w:rsidP="00B45F0A">
            <w:pPr>
              <w:rPr>
                <w:rFonts w:ascii="Arial" w:hAnsi="Arial" w:cs="Arial"/>
                <w:sz w:val="22"/>
                <w:szCs w:val="22"/>
              </w:rPr>
            </w:pPr>
          </w:p>
          <w:p w14:paraId="1BA56FC3" w14:textId="77777777" w:rsidR="00B45F0A" w:rsidRDefault="00B45F0A" w:rsidP="00B45F0A">
            <w:pPr>
              <w:pStyle w:val="ListParagraph"/>
              <w:numPr>
                <w:ilvl w:val="0"/>
                <w:numId w:val="23"/>
              </w:numPr>
              <w:rPr>
                <w:rFonts w:ascii="Arial" w:hAnsi="Arial" w:cs="Arial"/>
                <w:sz w:val="22"/>
                <w:szCs w:val="22"/>
              </w:rPr>
            </w:pPr>
            <w:r w:rsidRPr="00F96813">
              <w:rPr>
                <w:rFonts w:ascii="Arial" w:hAnsi="Arial" w:cs="Arial"/>
                <w:sz w:val="22"/>
                <w:szCs w:val="22"/>
              </w:rPr>
              <w:t xml:space="preserve">Report the incident to the line manager, </w:t>
            </w:r>
            <w:r>
              <w:rPr>
                <w:rFonts w:ascii="Arial" w:hAnsi="Arial" w:cs="Arial"/>
                <w:sz w:val="22"/>
                <w:szCs w:val="22"/>
              </w:rPr>
              <w:t xml:space="preserve">local </w:t>
            </w:r>
            <w:r w:rsidRPr="00F96813">
              <w:rPr>
                <w:rFonts w:ascii="Arial" w:hAnsi="Arial" w:cs="Arial"/>
                <w:sz w:val="22"/>
                <w:szCs w:val="22"/>
              </w:rPr>
              <w:t>DSO</w:t>
            </w:r>
            <w:r>
              <w:rPr>
                <w:rFonts w:ascii="Arial" w:hAnsi="Arial" w:cs="Arial"/>
                <w:sz w:val="22"/>
                <w:szCs w:val="22"/>
              </w:rPr>
              <w:t>,</w:t>
            </w:r>
            <w:r w:rsidRPr="00F96813">
              <w:rPr>
                <w:rFonts w:ascii="Arial" w:hAnsi="Arial" w:cs="Arial"/>
                <w:sz w:val="22"/>
                <w:szCs w:val="22"/>
              </w:rPr>
              <w:t xml:space="preserve"> and record the incident </w:t>
            </w:r>
            <w:r w:rsidRPr="00D755DD">
              <w:rPr>
                <w:rFonts w:ascii="Arial" w:hAnsi="Arial" w:cs="Arial"/>
                <w:sz w:val="22"/>
                <w:szCs w:val="22"/>
              </w:rPr>
              <w:t xml:space="preserve">on </w:t>
            </w:r>
            <w:hyperlink r:id="rId9" w:history="1">
              <w:proofErr w:type="spellStart"/>
              <w:r w:rsidRPr="00D755DD">
                <w:rPr>
                  <w:rFonts w:ascii="Arial" w:eastAsia="Times New Roman" w:hAnsi="Arial" w:cs="Arial"/>
                  <w:color w:val="3366CC"/>
                  <w:sz w:val="22"/>
                  <w:szCs w:val="22"/>
                  <w:u w:val="single"/>
                  <w:lang w:eastAsia="en-GB"/>
                </w:rPr>
                <w:t>riskNET</w:t>
              </w:r>
              <w:proofErr w:type="spellEnd"/>
            </w:hyperlink>
            <w:r>
              <w:rPr>
                <w:rFonts w:ascii="Arial" w:hAnsi="Arial" w:cs="Arial"/>
                <w:sz w:val="22"/>
                <w:szCs w:val="22"/>
              </w:rPr>
              <w:t xml:space="preserve">. </w:t>
            </w:r>
            <w:r w:rsidRPr="00D41653">
              <w:rPr>
                <w:rFonts w:ascii="Arial" w:hAnsi="Arial" w:cs="Arial"/>
                <w:sz w:val="22"/>
                <w:szCs w:val="22"/>
              </w:rPr>
              <w:t>Safety Services will ensure any further action</w:t>
            </w:r>
            <w:r>
              <w:rPr>
                <w:rFonts w:ascii="Arial" w:hAnsi="Arial" w:cs="Arial"/>
                <w:sz w:val="22"/>
                <w:szCs w:val="22"/>
              </w:rPr>
              <w:t>s are</w:t>
            </w:r>
            <w:r w:rsidRPr="00D41653">
              <w:rPr>
                <w:rFonts w:ascii="Arial" w:hAnsi="Arial" w:cs="Arial"/>
                <w:sz w:val="22"/>
                <w:szCs w:val="22"/>
              </w:rPr>
              <w:t xml:space="preserve"> taken, including those that may help lower the risk of this happening again</w:t>
            </w:r>
          </w:p>
          <w:p w14:paraId="4272089A" w14:textId="77777777" w:rsidR="00146183" w:rsidRPr="00B45F0A" w:rsidRDefault="00146183" w:rsidP="00D97DC3">
            <w:pPr>
              <w:rPr>
                <w:rFonts w:ascii="Arial" w:eastAsia="Calibri" w:hAnsi="Arial" w:cs="Arial"/>
                <w:sz w:val="22"/>
                <w:szCs w:val="22"/>
                <w:lang w:val="en-GB"/>
              </w:rPr>
            </w:pPr>
          </w:p>
        </w:tc>
      </w:tr>
      <w:tr w:rsidR="00146183" w14:paraId="59145D06" w14:textId="77777777" w:rsidTr="00146183">
        <w:tc>
          <w:tcPr>
            <w:tcW w:w="9622" w:type="dxa"/>
          </w:tcPr>
          <w:p w14:paraId="51424D0B" w14:textId="77777777" w:rsidR="00B45F0A" w:rsidRPr="00B45F0A" w:rsidRDefault="00B45F0A" w:rsidP="00B45F0A">
            <w:pPr>
              <w:rPr>
                <w:rFonts w:ascii="Arial" w:hAnsi="Arial" w:cs="Arial"/>
                <w:b/>
                <w:bCs/>
                <w:sz w:val="22"/>
                <w:szCs w:val="22"/>
              </w:rPr>
            </w:pPr>
            <w:r w:rsidRPr="00B45F0A">
              <w:rPr>
                <w:rFonts w:ascii="Arial" w:hAnsi="Arial" w:cs="Arial"/>
                <w:b/>
                <w:bCs/>
                <w:sz w:val="22"/>
                <w:szCs w:val="22"/>
              </w:rPr>
              <w:t xml:space="preserve">The incident should be reported as a hazard observation on </w:t>
            </w:r>
            <w:bookmarkStart w:id="0" w:name="_Hlk76031815"/>
            <w:r w:rsidRPr="00B45F0A">
              <w:rPr>
                <w:rFonts w:ascii="Arial" w:eastAsia="Times New Roman" w:hAnsi="Arial" w:cs="Arial"/>
                <w:b/>
                <w:bCs/>
                <w:color w:val="000000"/>
                <w:lang w:eastAsia="en-GB"/>
              </w:rPr>
              <w:fldChar w:fldCharType="begin"/>
            </w:r>
            <w:r w:rsidRPr="00B45F0A">
              <w:rPr>
                <w:rFonts w:ascii="Arial" w:eastAsia="Times New Roman" w:hAnsi="Arial" w:cs="Arial"/>
                <w:b/>
                <w:bCs/>
                <w:color w:val="000000"/>
                <w:lang w:eastAsia="en-GB"/>
              </w:rPr>
              <w:instrText xml:space="preserve"> HYPERLINK "https://www.ucl.ac.uk/safety-services/node/1619" </w:instrText>
            </w:r>
            <w:r w:rsidRPr="00B45F0A">
              <w:rPr>
                <w:rFonts w:ascii="Arial" w:eastAsia="Times New Roman" w:hAnsi="Arial" w:cs="Arial"/>
                <w:b/>
                <w:bCs/>
                <w:color w:val="000000"/>
                <w:lang w:eastAsia="en-GB"/>
              </w:rPr>
              <w:fldChar w:fldCharType="separate"/>
            </w:r>
            <w:proofErr w:type="spellStart"/>
            <w:r w:rsidRPr="00B45F0A">
              <w:rPr>
                <w:rFonts w:ascii="Arial" w:eastAsia="Times New Roman" w:hAnsi="Arial" w:cs="Arial"/>
                <w:b/>
                <w:bCs/>
                <w:color w:val="3366CC"/>
                <w:u w:val="single"/>
                <w:lang w:eastAsia="en-GB"/>
              </w:rPr>
              <w:t>riskNET</w:t>
            </w:r>
            <w:proofErr w:type="spellEnd"/>
            <w:r w:rsidRPr="00B45F0A">
              <w:rPr>
                <w:rFonts w:ascii="Arial" w:eastAsia="Times New Roman" w:hAnsi="Arial" w:cs="Arial"/>
                <w:b/>
                <w:bCs/>
                <w:color w:val="000000"/>
                <w:lang w:eastAsia="en-GB"/>
              </w:rPr>
              <w:fldChar w:fldCharType="end"/>
            </w:r>
            <w:r w:rsidRPr="00B45F0A">
              <w:rPr>
                <w:rFonts w:ascii="Arial" w:eastAsia="Times New Roman" w:hAnsi="Arial" w:cs="Arial"/>
                <w:b/>
                <w:bCs/>
                <w:color w:val="000000"/>
                <w:lang w:eastAsia="en-GB"/>
              </w:rPr>
              <w:t>.</w:t>
            </w:r>
            <w:bookmarkEnd w:id="0"/>
          </w:p>
          <w:p w14:paraId="5B6BFEA1" w14:textId="77777777" w:rsidR="00146183" w:rsidRDefault="00146183" w:rsidP="00D97DC3">
            <w:pPr>
              <w:rPr>
                <w:rFonts w:ascii="Arial" w:eastAsia="Calibri" w:hAnsi="Arial" w:cs="Arial"/>
                <w:sz w:val="22"/>
                <w:szCs w:val="22"/>
                <w:lang w:val="en-GB"/>
              </w:rPr>
            </w:pPr>
          </w:p>
        </w:tc>
      </w:tr>
    </w:tbl>
    <w:p w14:paraId="01841E49" w14:textId="0CD8D744" w:rsidR="00362DA5" w:rsidRDefault="00362DA5" w:rsidP="00FA0CBD">
      <w:pPr>
        <w:rPr>
          <w:rFonts w:ascii="Arial" w:eastAsia="Calibri" w:hAnsi="Arial" w:cs="Arial"/>
          <w:sz w:val="22"/>
          <w:szCs w:val="22"/>
          <w:lang w:val="en-GB"/>
        </w:rPr>
      </w:pPr>
    </w:p>
    <w:p w14:paraId="0AC8AB62" w14:textId="5B764CEF" w:rsidR="00FA0CBD" w:rsidRDefault="00FA0CBD" w:rsidP="00FA0CBD">
      <w:pPr>
        <w:rPr>
          <w:rFonts w:ascii="Arial" w:eastAsia="Calibri" w:hAnsi="Arial" w:cs="Arial"/>
          <w:b/>
          <w:szCs w:val="22"/>
          <w:lang w:val="en-GB"/>
        </w:rPr>
      </w:pPr>
      <w:r w:rsidRPr="00EA05C2">
        <w:rPr>
          <w:rFonts w:ascii="Arial" w:eastAsia="Calibri" w:hAnsi="Arial" w:cs="Arial"/>
          <w:b/>
          <w:szCs w:val="22"/>
          <w:lang w:val="en-GB"/>
        </w:rPr>
        <w:t>Document control</w:t>
      </w:r>
    </w:p>
    <w:p w14:paraId="4F637B68" w14:textId="77777777" w:rsidR="00FA0CBD" w:rsidRPr="008C31CA" w:rsidRDefault="00FA0CBD" w:rsidP="00FA0CBD">
      <w:pPr>
        <w:rPr>
          <w:sz w:val="10"/>
          <w:szCs w:val="12"/>
        </w:rPr>
      </w:pPr>
    </w:p>
    <w:tbl>
      <w:tblPr>
        <w:tblStyle w:val="TableGrid"/>
        <w:tblW w:w="0" w:type="auto"/>
        <w:tblInd w:w="-5" w:type="dxa"/>
        <w:tblLook w:val="04A0" w:firstRow="1" w:lastRow="0" w:firstColumn="1" w:lastColumn="0" w:noHBand="0" w:noVBand="1"/>
      </w:tblPr>
      <w:tblGrid>
        <w:gridCol w:w="3119"/>
        <w:gridCol w:w="3719"/>
      </w:tblGrid>
      <w:tr w:rsidR="00FA0CBD" w14:paraId="21B283F2" w14:textId="77777777" w:rsidTr="00D50A0B">
        <w:tc>
          <w:tcPr>
            <w:tcW w:w="3119" w:type="dxa"/>
          </w:tcPr>
          <w:p w14:paraId="36823673" w14:textId="403B8DE2" w:rsidR="00FA0CBD" w:rsidRDefault="002D6329" w:rsidP="002D6329">
            <w:pPr>
              <w:rPr>
                <w:sz w:val="22"/>
              </w:rPr>
            </w:pPr>
            <w:r>
              <w:rPr>
                <w:rFonts w:ascii="Arial" w:hAnsi="Arial" w:cs="Arial"/>
                <w:sz w:val="22"/>
              </w:rPr>
              <w:t>Author; Tony Hooper</w:t>
            </w:r>
          </w:p>
        </w:tc>
        <w:tc>
          <w:tcPr>
            <w:tcW w:w="3719" w:type="dxa"/>
          </w:tcPr>
          <w:p w14:paraId="3C6FA24F" w14:textId="6284502D" w:rsidR="00FA0CBD" w:rsidRPr="00A0786C" w:rsidRDefault="002D6329" w:rsidP="00D50A0B">
            <w:pPr>
              <w:rPr>
                <w:rFonts w:ascii="Arial" w:hAnsi="Arial" w:cs="Arial"/>
                <w:sz w:val="22"/>
              </w:rPr>
            </w:pPr>
            <w:r>
              <w:rPr>
                <w:rFonts w:ascii="Arial" w:hAnsi="Arial" w:cs="Arial"/>
                <w:sz w:val="22"/>
              </w:rPr>
              <w:t>Safety Advisor, Safety Services</w:t>
            </w:r>
          </w:p>
        </w:tc>
      </w:tr>
      <w:tr w:rsidR="00FA0CBD" w14:paraId="00682E75" w14:textId="77777777" w:rsidTr="00D50A0B">
        <w:tc>
          <w:tcPr>
            <w:tcW w:w="3119" w:type="dxa"/>
          </w:tcPr>
          <w:p w14:paraId="587CAD2F" w14:textId="3DBAFFAF" w:rsidR="00FA0CBD" w:rsidRDefault="00FA0CBD" w:rsidP="00E50FC7">
            <w:pPr>
              <w:rPr>
                <w:sz w:val="22"/>
              </w:rPr>
            </w:pPr>
            <w:r w:rsidRPr="00EA05C2">
              <w:rPr>
                <w:rFonts w:ascii="Arial" w:hAnsi="Arial" w:cs="Arial"/>
                <w:sz w:val="22"/>
              </w:rPr>
              <w:t>Date</w:t>
            </w:r>
            <w:r w:rsidR="005C752C">
              <w:rPr>
                <w:rFonts w:ascii="Arial" w:hAnsi="Arial" w:cs="Arial"/>
                <w:sz w:val="22"/>
              </w:rPr>
              <w:t xml:space="preserve">: </w:t>
            </w:r>
            <w:r w:rsidR="00E14027">
              <w:rPr>
                <w:rFonts w:ascii="Arial" w:hAnsi="Arial" w:cs="Arial"/>
                <w:sz w:val="22"/>
              </w:rPr>
              <w:t>August 17</w:t>
            </w:r>
            <w:r w:rsidR="00E14027" w:rsidRPr="00E14027">
              <w:rPr>
                <w:rFonts w:ascii="Arial" w:hAnsi="Arial" w:cs="Arial"/>
                <w:sz w:val="22"/>
                <w:vertAlign w:val="superscript"/>
              </w:rPr>
              <w:t>th</w:t>
            </w:r>
            <w:r w:rsidR="00E14027">
              <w:rPr>
                <w:rFonts w:ascii="Arial" w:hAnsi="Arial" w:cs="Arial"/>
                <w:sz w:val="22"/>
              </w:rPr>
              <w:t xml:space="preserve"> </w:t>
            </w:r>
            <w:r w:rsidR="005C752C">
              <w:rPr>
                <w:rFonts w:ascii="Arial" w:hAnsi="Arial" w:cs="Arial"/>
                <w:sz w:val="22"/>
              </w:rPr>
              <w:t xml:space="preserve"> </w:t>
            </w:r>
          </w:p>
        </w:tc>
        <w:tc>
          <w:tcPr>
            <w:tcW w:w="3719" w:type="dxa"/>
          </w:tcPr>
          <w:p w14:paraId="420CCED9" w14:textId="1D4F4641" w:rsidR="00FA0CBD" w:rsidRPr="00A0786C" w:rsidRDefault="002D6329" w:rsidP="00D50A0B">
            <w:pPr>
              <w:rPr>
                <w:rFonts w:ascii="Arial" w:hAnsi="Arial" w:cs="Arial"/>
                <w:sz w:val="22"/>
              </w:rPr>
            </w:pPr>
            <w:r>
              <w:rPr>
                <w:rFonts w:ascii="Arial" w:hAnsi="Arial" w:cs="Arial"/>
                <w:sz w:val="22"/>
              </w:rPr>
              <w:t>202</w:t>
            </w:r>
            <w:r w:rsidR="005C752C">
              <w:rPr>
                <w:rFonts w:ascii="Arial" w:hAnsi="Arial" w:cs="Arial"/>
                <w:sz w:val="22"/>
              </w:rPr>
              <w:t>1</w:t>
            </w:r>
          </w:p>
        </w:tc>
      </w:tr>
    </w:tbl>
    <w:p w14:paraId="09283BF4" w14:textId="34FADA28" w:rsidR="008C31CA" w:rsidRPr="008C31CA" w:rsidRDefault="008C31CA" w:rsidP="008C31CA">
      <w:pPr>
        <w:tabs>
          <w:tab w:val="left" w:pos="1765"/>
        </w:tabs>
        <w:rPr>
          <w:rFonts w:ascii="Arial" w:hAnsi="Arial" w:cs="Arial"/>
        </w:rPr>
      </w:pPr>
    </w:p>
    <w:sectPr w:rsidR="008C31CA" w:rsidRPr="008C31CA" w:rsidSect="00016B6D">
      <w:headerReference w:type="default" r:id="rId10"/>
      <w:footerReference w:type="default" r:id="rId11"/>
      <w:pgSz w:w="11900" w:h="16840"/>
      <w:pgMar w:top="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36EB" w14:textId="77777777" w:rsidR="007F712B" w:rsidRDefault="007F712B" w:rsidP="00480343">
      <w:r>
        <w:separator/>
      </w:r>
    </w:p>
  </w:endnote>
  <w:endnote w:type="continuationSeparator" w:id="0">
    <w:p w14:paraId="5E7FF6A0" w14:textId="77777777" w:rsidR="007F712B" w:rsidRDefault="007F712B" w:rsidP="0048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8430" w14:textId="26FDF9AA" w:rsidR="00A650BC" w:rsidRPr="00016B6D" w:rsidRDefault="00A650BC">
    <w:pPr>
      <w:pStyle w:val="Footer"/>
      <w:rPr>
        <w:rFonts w:ascii="Arial" w:hAnsi="Arial" w:cs="Arial"/>
        <w:sz w:val="22"/>
      </w:rPr>
    </w:pPr>
    <w:r w:rsidRPr="00016B6D">
      <w:rPr>
        <w:rFonts w:ascii="Arial" w:hAnsi="Arial" w:cs="Arial"/>
        <w:sz w:val="22"/>
      </w:rPr>
      <w:t xml:space="preserve">Page </w:t>
    </w:r>
    <w:r w:rsidRPr="00016B6D">
      <w:rPr>
        <w:rFonts w:ascii="Arial" w:hAnsi="Arial" w:cs="Arial"/>
        <w:b/>
        <w:bCs/>
        <w:sz w:val="22"/>
      </w:rPr>
      <w:fldChar w:fldCharType="begin"/>
    </w:r>
    <w:r w:rsidRPr="00016B6D">
      <w:rPr>
        <w:rFonts w:ascii="Arial" w:hAnsi="Arial" w:cs="Arial"/>
        <w:b/>
        <w:bCs/>
        <w:sz w:val="22"/>
      </w:rPr>
      <w:instrText xml:space="preserve"> PAGE  \* Arabic  \* MERGEFORMAT </w:instrText>
    </w:r>
    <w:r w:rsidRPr="00016B6D">
      <w:rPr>
        <w:rFonts w:ascii="Arial" w:hAnsi="Arial" w:cs="Arial"/>
        <w:b/>
        <w:bCs/>
        <w:sz w:val="22"/>
      </w:rPr>
      <w:fldChar w:fldCharType="separate"/>
    </w:r>
    <w:r w:rsidR="00530D52">
      <w:rPr>
        <w:rFonts w:ascii="Arial" w:hAnsi="Arial" w:cs="Arial"/>
        <w:b/>
        <w:bCs/>
        <w:noProof/>
        <w:sz w:val="22"/>
      </w:rPr>
      <w:t>12</w:t>
    </w:r>
    <w:r w:rsidRPr="00016B6D">
      <w:rPr>
        <w:rFonts w:ascii="Arial" w:hAnsi="Arial" w:cs="Arial"/>
        <w:b/>
        <w:bCs/>
        <w:sz w:val="22"/>
      </w:rPr>
      <w:fldChar w:fldCharType="end"/>
    </w:r>
    <w:r w:rsidRPr="00016B6D">
      <w:rPr>
        <w:rFonts w:ascii="Arial" w:hAnsi="Arial" w:cs="Arial"/>
        <w:sz w:val="22"/>
      </w:rPr>
      <w:t xml:space="preserve"> of </w:t>
    </w:r>
    <w:r w:rsidRPr="00016B6D">
      <w:rPr>
        <w:rFonts w:ascii="Arial" w:hAnsi="Arial" w:cs="Arial"/>
        <w:b/>
        <w:bCs/>
        <w:sz w:val="22"/>
      </w:rPr>
      <w:fldChar w:fldCharType="begin"/>
    </w:r>
    <w:r w:rsidRPr="00016B6D">
      <w:rPr>
        <w:rFonts w:ascii="Arial" w:hAnsi="Arial" w:cs="Arial"/>
        <w:b/>
        <w:bCs/>
        <w:sz w:val="22"/>
      </w:rPr>
      <w:instrText xml:space="preserve"> NUMPAGES  \* Arabic  \* MERGEFORMAT </w:instrText>
    </w:r>
    <w:r w:rsidRPr="00016B6D">
      <w:rPr>
        <w:rFonts w:ascii="Arial" w:hAnsi="Arial" w:cs="Arial"/>
        <w:b/>
        <w:bCs/>
        <w:sz w:val="22"/>
      </w:rPr>
      <w:fldChar w:fldCharType="separate"/>
    </w:r>
    <w:r w:rsidR="00530D52">
      <w:rPr>
        <w:rFonts w:ascii="Arial" w:hAnsi="Arial" w:cs="Arial"/>
        <w:b/>
        <w:bCs/>
        <w:noProof/>
        <w:sz w:val="22"/>
      </w:rPr>
      <w:t>12</w:t>
    </w:r>
    <w:r w:rsidRPr="00016B6D">
      <w:rPr>
        <w:rFonts w:ascii="Arial" w:hAnsi="Arial" w:cs="Arial"/>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7DEF" w14:textId="77777777" w:rsidR="007F712B" w:rsidRDefault="007F712B" w:rsidP="00480343">
      <w:r>
        <w:separator/>
      </w:r>
    </w:p>
  </w:footnote>
  <w:footnote w:type="continuationSeparator" w:id="0">
    <w:p w14:paraId="6FC8ACBD" w14:textId="77777777" w:rsidR="007F712B" w:rsidRDefault="007F712B" w:rsidP="0048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314" w14:textId="6C2E6F65" w:rsidR="00A650BC" w:rsidRDefault="00A650BC" w:rsidP="00121559">
    <w:pPr>
      <w:ind w:right="-1800"/>
    </w:pPr>
    <w:r>
      <w:rPr>
        <w:noProof/>
        <w:lang w:val="en-GB" w:eastAsia="en-GB"/>
      </w:rPr>
      <mc:AlternateContent>
        <mc:Choice Requires="wps">
          <w:drawing>
            <wp:anchor distT="0" distB="0" distL="114300" distR="114300" simplePos="0" relativeHeight="251659264" behindDoc="0" locked="0" layoutInCell="1" allowOverlap="1" wp14:anchorId="6D7C0F7C" wp14:editId="04B94C03">
              <wp:simplePos x="0" y="0"/>
              <wp:positionH relativeFrom="column">
                <wp:posOffset>-363855</wp:posOffset>
              </wp:positionH>
              <wp:positionV relativeFrom="paragraph">
                <wp:posOffset>-59055</wp:posOffset>
              </wp:positionV>
              <wp:extent cx="5371200" cy="34200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5371200" cy="34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4B1E5A" w14:textId="77777777" w:rsidR="00A650BC" w:rsidRPr="00072433" w:rsidRDefault="00A650BC" w:rsidP="00121559">
                          <w:pPr>
                            <w:rPr>
                              <w:rFonts w:ascii="Arial" w:hAnsi="Arial"/>
                              <w:b/>
                              <w:sz w:val="20"/>
                              <w:szCs w:val="20"/>
                            </w:rPr>
                          </w:pPr>
                          <w:r>
                            <w:rPr>
                              <w:rFonts w:ascii="Arial" w:hAnsi="Arial"/>
                              <w:b/>
                              <w:sz w:val="20"/>
                              <w:szCs w:val="20"/>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C0F7C" id="_x0000_t202" coordsize="21600,21600" o:spt="202" path="m,l,21600r21600,l21600,xe">
              <v:stroke joinstyle="miter"/>
              <v:path gradientshapeok="t" o:connecttype="rect"/>
            </v:shapetype>
            <v:shape id="Text Box 9" o:spid="_x0000_s1026" type="#_x0000_t202" style="position:absolute;margin-left:-28.65pt;margin-top:-4.65pt;width:422.9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" filled="f" stroked="f">
              <v:textbox>
                <w:txbxContent>
                  <w:p w14:paraId="474B1E5A" w14:textId="77777777" w:rsidR="00A650BC" w:rsidRPr="00072433" w:rsidRDefault="00A650BC" w:rsidP="00121559">
                    <w:pPr>
                      <w:rPr>
                        <w:rFonts w:ascii="Arial" w:hAnsi="Arial"/>
                        <w:b/>
                        <w:sz w:val="20"/>
                        <w:szCs w:val="20"/>
                      </w:rPr>
                    </w:pPr>
                    <w:r>
                      <w:rPr>
                        <w:rFonts w:ascii="Arial" w:hAnsi="Arial"/>
                        <w:b/>
                        <w:sz w:val="20"/>
                        <w:szCs w:val="20"/>
                      </w:rPr>
                      <w:t>UCL SAFETY SERVICES</w:t>
                    </w:r>
                  </w:p>
                </w:txbxContent>
              </v:textbox>
            </v:shape>
          </w:pict>
        </mc:Fallback>
      </mc:AlternateContent>
    </w:r>
    <w:r>
      <w:rPr>
        <w:noProof/>
        <w:lang w:val="en-GB" w:eastAsia="en-GB"/>
      </w:rPr>
      <w:drawing>
        <wp:anchor distT="0" distB="0" distL="114300" distR="114300" simplePos="0" relativeHeight="251660288" behindDoc="1" locked="0" layoutInCell="1" allowOverlap="1" wp14:anchorId="2AA4A384" wp14:editId="39948DF1">
          <wp:simplePos x="0" y="0"/>
          <wp:positionH relativeFrom="page">
            <wp:align>left</wp:align>
          </wp:positionH>
          <wp:positionV relativeFrom="paragraph">
            <wp:posOffset>-447675</wp:posOffset>
          </wp:positionV>
          <wp:extent cx="7555865" cy="1447165"/>
          <wp:effectExtent l="0" t="0" r="6985" b="635"/>
          <wp:wrapNone/>
          <wp:docPr id="10" name="Picture 10" descr="Macintosh HD:Users:janineshalan:Dropbox:Logo:UCL-BANNERS:a4 _coated_eps_reformatted:a4_portrait_eps_coated:Orange716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Orange716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2F5EA" w14:textId="65589538" w:rsidR="00A650BC" w:rsidRDefault="00A650BC" w:rsidP="00121559">
    <w:pPr>
      <w:ind w:right="-1800"/>
    </w:pPr>
  </w:p>
  <w:p w14:paraId="31F0EF12" w14:textId="77777777" w:rsidR="00A650BC" w:rsidRDefault="00A650BC" w:rsidP="00121559">
    <w:pPr>
      <w:ind w:right="-1800"/>
    </w:pPr>
  </w:p>
  <w:p w14:paraId="03104FF2" w14:textId="77777777" w:rsidR="00A650BC" w:rsidRDefault="00A650BC" w:rsidP="00121559">
    <w:pPr>
      <w:rPr>
        <w:rFonts w:ascii="Arial" w:eastAsia="Calibri" w:hAnsi="Arial" w:cs="Arial"/>
        <w:b/>
        <w:color w:val="8DB9CA"/>
        <w:sz w:val="28"/>
        <w:szCs w:val="22"/>
        <w:lang w:val="en-GB"/>
      </w:rPr>
    </w:pPr>
  </w:p>
  <w:p w14:paraId="23D7B88E" w14:textId="77777777" w:rsidR="00A650BC" w:rsidRDefault="00A650BC" w:rsidP="00121559">
    <w:pPr>
      <w:rPr>
        <w:rFonts w:ascii="Arial" w:eastAsia="Calibri" w:hAnsi="Arial" w:cs="Arial"/>
        <w:b/>
        <w:color w:val="8DB9CA"/>
        <w:sz w:val="28"/>
        <w:szCs w:val="22"/>
        <w:lang w:val="en-GB"/>
      </w:rPr>
    </w:pPr>
  </w:p>
  <w:p w14:paraId="1856687D" w14:textId="590268C7" w:rsidR="00A650BC" w:rsidRDefault="00A650BC" w:rsidP="00121559">
    <w:pPr>
      <w:tabs>
        <w:tab w:val="left" w:pos="1185"/>
      </w:tabs>
      <w:rPr>
        <w:rFonts w:ascii="Arial" w:eastAsia="Calibri" w:hAnsi="Arial" w:cs="Arial"/>
        <w:b/>
        <w:color w:val="8DB9CA"/>
        <w:sz w:val="28"/>
        <w:szCs w:val="22"/>
        <w:lang w:val="en-GB"/>
      </w:rPr>
    </w:pPr>
    <w:r>
      <w:rPr>
        <w:rFonts w:ascii="Arial" w:eastAsia="Calibri" w:hAnsi="Arial" w:cs="Arial"/>
        <w:b/>
        <w:color w:val="8DB9CA"/>
        <w:sz w:val="28"/>
        <w:szCs w:val="22"/>
        <w:lang w:val="en-GB"/>
      </w:rPr>
      <w:tab/>
    </w:r>
  </w:p>
  <w:p w14:paraId="77900BDF" w14:textId="77777777" w:rsidR="00A650BC" w:rsidRDefault="00A6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D9A"/>
    <w:multiLevelType w:val="hybridMultilevel"/>
    <w:tmpl w:val="3AC4F7D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04679"/>
    <w:multiLevelType w:val="hybridMultilevel"/>
    <w:tmpl w:val="AFB6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13F11"/>
    <w:multiLevelType w:val="hybridMultilevel"/>
    <w:tmpl w:val="5C9A1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21466"/>
    <w:multiLevelType w:val="hybridMultilevel"/>
    <w:tmpl w:val="5D7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E4DE5"/>
    <w:multiLevelType w:val="hybridMultilevel"/>
    <w:tmpl w:val="3630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D12A3"/>
    <w:multiLevelType w:val="hybridMultilevel"/>
    <w:tmpl w:val="5D1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E4275"/>
    <w:multiLevelType w:val="hybridMultilevel"/>
    <w:tmpl w:val="7B2E2E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91FD3"/>
    <w:multiLevelType w:val="hybridMultilevel"/>
    <w:tmpl w:val="2BD4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62BB8"/>
    <w:multiLevelType w:val="hybridMultilevel"/>
    <w:tmpl w:val="F27646E2"/>
    <w:lvl w:ilvl="0" w:tplc="FDFC59BC">
      <w:start w:val="1"/>
      <w:numFmt w:val="decimal"/>
      <w:lvlText w:val="%1."/>
      <w:lvlJc w:val="left"/>
      <w:pPr>
        <w:ind w:left="720" w:hanging="360"/>
      </w:pPr>
      <w:rPr>
        <w:rFonts w:eastAsia="Calibri" w:hint="default"/>
        <w:b/>
        <w:color w:val="8DB9C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A462B"/>
    <w:multiLevelType w:val="hybridMultilevel"/>
    <w:tmpl w:val="2B5C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F2A46"/>
    <w:multiLevelType w:val="hybridMultilevel"/>
    <w:tmpl w:val="8B769E2E"/>
    <w:lvl w:ilvl="0" w:tplc="37B68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A35D8"/>
    <w:multiLevelType w:val="hybridMultilevel"/>
    <w:tmpl w:val="60842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48515A7"/>
    <w:multiLevelType w:val="hybridMultilevel"/>
    <w:tmpl w:val="19A8A112"/>
    <w:lvl w:ilvl="0" w:tplc="9BACB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80768"/>
    <w:multiLevelType w:val="hybridMultilevel"/>
    <w:tmpl w:val="B108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1509B"/>
    <w:multiLevelType w:val="hybridMultilevel"/>
    <w:tmpl w:val="644E8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65476"/>
    <w:multiLevelType w:val="hybridMultilevel"/>
    <w:tmpl w:val="CECE5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12204"/>
    <w:multiLevelType w:val="hybridMultilevel"/>
    <w:tmpl w:val="7CA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23C66"/>
    <w:multiLevelType w:val="hybridMultilevel"/>
    <w:tmpl w:val="85D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475D7"/>
    <w:multiLevelType w:val="hybridMultilevel"/>
    <w:tmpl w:val="16C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E1436"/>
    <w:multiLevelType w:val="hybridMultilevel"/>
    <w:tmpl w:val="8726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F03681"/>
    <w:multiLevelType w:val="hybridMultilevel"/>
    <w:tmpl w:val="6854D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72063"/>
    <w:multiLevelType w:val="hybridMultilevel"/>
    <w:tmpl w:val="63B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65BD9"/>
    <w:multiLevelType w:val="hybridMultilevel"/>
    <w:tmpl w:val="E09A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EA6A76"/>
    <w:multiLevelType w:val="hybridMultilevel"/>
    <w:tmpl w:val="4AFE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F05BA"/>
    <w:multiLevelType w:val="hybridMultilevel"/>
    <w:tmpl w:val="3F8A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306F6"/>
    <w:multiLevelType w:val="hybridMultilevel"/>
    <w:tmpl w:val="3886B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16"/>
  </w:num>
  <w:num w:numId="4">
    <w:abstractNumId w:val="24"/>
  </w:num>
  <w:num w:numId="5">
    <w:abstractNumId w:val="17"/>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5"/>
  </w:num>
  <w:num w:numId="11">
    <w:abstractNumId w:val="0"/>
  </w:num>
  <w:num w:numId="12">
    <w:abstractNumId w:val="6"/>
  </w:num>
  <w:num w:numId="13">
    <w:abstractNumId w:val="12"/>
  </w:num>
  <w:num w:numId="14">
    <w:abstractNumId w:val="20"/>
  </w:num>
  <w:num w:numId="15">
    <w:abstractNumId w:val="10"/>
  </w:num>
  <w:num w:numId="16">
    <w:abstractNumId w:val="27"/>
  </w:num>
  <w:num w:numId="17">
    <w:abstractNumId w:val="9"/>
  </w:num>
  <w:num w:numId="18">
    <w:abstractNumId w:val="4"/>
  </w:num>
  <w:num w:numId="19">
    <w:abstractNumId w:val="1"/>
  </w:num>
  <w:num w:numId="20">
    <w:abstractNumId w:val="25"/>
  </w:num>
  <w:num w:numId="21">
    <w:abstractNumId w:val="5"/>
  </w:num>
  <w:num w:numId="22">
    <w:abstractNumId w:val="8"/>
  </w:num>
  <w:num w:numId="23">
    <w:abstractNumId w:val="2"/>
  </w:num>
  <w:num w:numId="24">
    <w:abstractNumId w:val="13"/>
  </w:num>
  <w:num w:numId="25">
    <w:abstractNumId w:val="21"/>
  </w:num>
  <w:num w:numId="26">
    <w:abstractNumId w:val="19"/>
  </w:num>
  <w:num w:numId="27">
    <w:abstractNumId w:val="7"/>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EB"/>
    <w:rsid w:val="00011091"/>
    <w:rsid w:val="00015CAF"/>
    <w:rsid w:val="00016B6D"/>
    <w:rsid w:val="00035655"/>
    <w:rsid w:val="0003654D"/>
    <w:rsid w:val="00044C31"/>
    <w:rsid w:val="00051DCD"/>
    <w:rsid w:val="0005466B"/>
    <w:rsid w:val="00061ABE"/>
    <w:rsid w:val="00071750"/>
    <w:rsid w:val="00072433"/>
    <w:rsid w:val="0009015F"/>
    <w:rsid w:val="000971F2"/>
    <w:rsid w:val="000A3502"/>
    <w:rsid w:val="000A56DD"/>
    <w:rsid w:val="000E7385"/>
    <w:rsid w:val="000F59F0"/>
    <w:rsid w:val="00120FB4"/>
    <w:rsid w:val="00121559"/>
    <w:rsid w:val="00133E0D"/>
    <w:rsid w:val="0013739E"/>
    <w:rsid w:val="0014073C"/>
    <w:rsid w:val="00146183"/>
    <w:rsid w:val="00156C13"/>
    <w:rsid w:val="00161E4C"/>
    <w:rsid w:val="00165769"/>
    <w:rsid w:val="00166DCB"/>
    <w:rsid w:val="001771CF"/>
    <w:rsid w:val="00183E16"/>
    <w:rsid w:val="001859F7"/>
    <w:rsid w:val="00194674"/>
    <w:rsid w:val="001A0D4E"/>
    <w:rsid w:val="001B06DA"/>
    <w:rsid w:val="001B79D7"/>
    <w:rsid w:val="001C08F9"/>
    <w:rsid w:val="001C55AB"/>
    <w:rsid w:val="001C6098"/>
    <w:rsid w:val="001C6DC5"/>
    <w:rsid w:val="001D602F"/>
    <w:rsid w:val="001F11A7"/>
    <w:rsid w:val="00200408"/>
    <w:rsid w:val="00224B70"/>
    <w:rsid w:val="00226ED7"/>
    <w:rsid w:val="002308FB"/>
    <w:rsid w:val="00243871"/>
    <w:rsid w:val="002441BE"/>
    <w:rsid w:val="002539D7"/>
    <w:rsid w:val="00263F7D"/>
    <w:rsid w:val="0027134D"/>
    <w:rsid w:val="0027602F"/>
    <w:rsid w:val="00285A30"/>
    <w:rsid w:val="002878A4"/>
    <w:rsid w:val="00297A5F"/>
    <w:rsid w:val="002A4F73"/>
    <w:rsid w:val="002C03EB"/>
    <w:rsid w:val="002D6329"/>
    <w:rsid w:val="002F0544"/>
    <w:rsid w:val="00316730"/>
    <w:rsid w:val="00326D92"/>
    <w:rsid w:val="00353461"/>
    <w:rsid w:val="00357D66"/>
    <w:rsid w:val="003620DB"/>
    <w:rsid w:val="00362DA5"/>
    <w:rsid w:val="0037299B"/>
    <w:rsid w:val="00376D44"/>
    <w:rsid w:val="003811E2"/>
    <w:rsid w:val="003B4AFA"/>
    <w:rsid w:val="003D0C3C"/>
    <w:rsid w:val="003D5F57"/>
    <w:rsid w:val="003E29F9"/>
    <w:rsid w:val="003E54A3"/>
    <w:rsid w:val="003F316C"/>
    <w:rsid w:val="00403BD8"/>
    <w:rsid w:val="00407B15"/>
    <w:rsid w:val="00420F6B"/>
    <w:rsid w:val="004225AB"/>
    <w:rsid w:val="00425AD7"/>
    <w:rsid w:val="00435857"/>
    <w:rsid w:val="00446896"/>
    <w:rsid w:val="004661EC"/>
    <w:rsid w:val="0047590B"/>
    <w:rsid w:val="00480343"/>
    <w:rsid w:val="00493B8B"/>
    <w:rsid w:val="004B37E9"/>
    <w:rsid w:val="004B7720"/>
    <w:rsid w:val="004B7C60"/>
    <w:rsid w:val="004C1611"/>
    <w:rsid w:val="004C7C7A"/>
    <w:rsid w:val="004C7FF3"/>
    <w:rsid w:val="004D0BFF"/>
    <w:rsid w:val="004D3DF4"/>
    <w:rsid w:val="004F1F3F"/>
    <w:rsid w:val="004F7CE4"/>
    <w:rsid w:val="005117D7"/>
    <w:rsid w:val="0052203B"/>
    <w:rsid w:val="00530D52"/>
    <w:rsid w:val="00537387"/>
    <w:rsid w:val="00542F2A"/>
    <w:rsid w:val="0055200C"/>
    <w:rsid w:val="0056292F"/>
    <w:rsid w:val="00562ED3"/>
    <w:rsid w:val="00565920"/>
    <w:rsid w:val="00576231"/>
    <w:rsid w:val="00582E18"/>
    <w:rsid w:val="005966ED"/>
    <w:rsid w:val="005A4C95"/>
    <w:rsid w:val="005B237E"/>
    <w:rsid w:val="005B5EE3"/>
    <w:rsid w:val="005B79CB"/>
    <w:rsid w:val="005C2952"/>
    <w:rsid w:val="005C3954"/>
    <w:rsid w:val="005C752C"/>
    <w:rsid w:val="005E2E21"/>
    <w:rsid w:val="005E684E"/>
    <w:rsid w:val="005F2D9A"/>
    <w:rsid w:val="00603EBB"/>
    <w:rsid w:val="00611E03"/>
    <w:rsid w:val="00620FDE"/>
    <w:rsid w:val="006266E3"/>
    <w:rsid w:val="00662BD7"/>
    <w:rsid w:val="006647DA"/>
    <w:rsid w:val="00693863"/>
    <w:rsid w:val="006943A4"/>
    <w:rsid w:val="006B254A"/>
    <w:rsid w:val="006C06E3"/>
    <w:rsid w:val="006C3B28"/>
    <w:rsid w:val="006E6E5D"/>
    <w:rsid w:val="007059B6"/>
    <w:rsid w:val="00722830"/>
    <w:rsid w:val="007342B6"/>
    <w:rsid w:val="0075480C"/>
    <w:rsid w:val="00775F3A"/>
    <w:rsid w:val="00780A2A"/>
    <w:rsid w:val="0078125B"/>
    <w:rsid w:val="007819E2"/>
    <w:rsid w:val="0079758F"/>
    <w:rsid w:val="007B580F"/>
    <w:rsid w:val="007D0ADD"/>
    <w:rsid w:val="007E2C05"/>
    <w:rsid w:val="007F712B"/>
    <w:rsid w:val="0080514F"/>
    <w:rsid w:val="00806E48"/>
    <w:rsid w:val="00821893"/>
    <w:rsid w:val="0082323D"/>
    <w:rsid w:val="008271ED"/>
    <w:rsid w:val="00832548"/>
    <w:rsid w:val="00841E3D"/>
    <w:rsid w:val="008475BE"/>
    <w:rsid w:val="00860C5B"/>
    <w:rsid w:val="00885177"/>
    <w:rsid w:val="00885E1E"/>
    <w:rsid w:val="00892B9F"/>
    <w:rsid w:val="008A1083"/>
    <w:rsid w:val="008A6AF3"/>
    <w:rsid w:val="008B2220"/>
    <w:rsid w:val="008C31CA"/>
    <w:rsid w:val="008D00B2"/>
    <w:rsid w:val="00900D1A"/>
    <w:rsid w:val="00905F11"/>
    <w:rsid w:val="009119DD"/>
    <w:rsid w:val="00913CCC"/>
    <w:rsid w:val="009203D9"/>
    <w:rsid w:val="00927E34"/>
    <w:rsid w:val="00955144"/>
    <w:rsid w:val="0096077B"/>
    <w:rsid w:val="00962BB9"/>
    <w:rsid w:val="0097426F"/>
    <w:rsid w:val="0097511F"/>
    <w:rsid w:val="009809D4"/>
    <w:rsid w:val="009A6DE9"/>
    <w:rsid w:val="009B7106"/>
    <w:rsid w:val="009D783F"/>
    <w:rsid w:val="009E3155"/>
    <w:rsid w:val="009E69FF"/>
    <w:rsid w:val="00A10B1C"/>
    <w:rsid w:val="00A30AC3"/>
    <w:rsid w:val="00A423AB"/>
    <w:rsid w:val="00A5435E"/>
    <w:rsid w:val="00A650BC"/>
    <w:rsid w:val="00A7765F"/>
    <w:rsid w:val="00A87A90"/>
    <w:rsid w:val="00A962FE"/>
    <w:rsid w:val="00AA0A4E"/>
    <w:rsid w:val="00AA33F9"/>
    <w:rsid w:val="00AA45B5"/>
    <w:rsid w:val="00AA6E14"/>
    <w:rsid w:val="00AB1A1C"/>
    <w:rsid w:val="00AC6E34"/>
    <w:rsid w:val="00AC7BBA"/>
    <w:rsid w:val="00AE05BC"/>
    <w:rsid w:val="00AE3B8C"/>
    <w:rsid w:val="00AE4504"/>
    <w:rsid w:val="00B06EED"/>
    <w:rsid w:val="00B45F0A"/>
    <w:rsid w:val="00B57A64"/>
    <w:rsid w:val="00B61216"/>
    <w:rsid w:val="00B65217"/>
    <w:rsid w:val="00B73762"/>
    <w:rsid w:val="00B82392"/>
    <w:rsid w:val="00B92DEF"/>
    <w:rsid w:val="00BB0B9C"/>
    <w:rsid w:val="00BB68C3"/>
    <w:rsid w:val="00BC599A"/>
    <w:rsid w:val="00BC69DB"/>
    <w:rsid w:val="00BE2226"/>
    <w:rsid w:val="00BE3D35"/>
    <w:rsid w:val="00BF10F8"/>
    <w:rsid w:val="00C000D1"/>
    <w:rsid w:val="00C152FC"/>
    <w:rsid w:val="00C1619B"/>
    <w:rsid w:val="00C22783"/>
    <w:rsid w:val="00C42DE9"/>
    <w:rsid w:val="00C44DA8"/>
    <w:rsid w:val="00C54B91"/>
    <w:rsid w:val="00C70AC4"/>
    <w:rsid w:val="00C749D8"/>
    <w:rsid w:val="00C8382D"/>
    <w:rsid w:val="00C8553B"/>
    <w:rsid w:val="00C95963"/>
    <w:rsid w:val="00CA27A2"/>
    <w:rsid w:val="00CA53AF"/>
    <w:rsid w:val="00CB3BF5"/>
    <w:rsid w:val="00CD3356"/>
    <w:rsid w:val="00D019E4"/>
    <w:rsid w:val="00D0208C"/>
    <w:rsid w:val="00D07BFC"/>
    <w:rsid w:val="00D07D40"/>
    <w:rsid w:val="00D146F8"/>
    <w:rsid w:val="00D22445"/>
    <w:rsid w:val="00D240C5"/>
    <w:rsid w:val="00D25609"/>
    <w:rsid w:val="00D35718"/>
    <w:rsid w:val="00D41653"/>
    <w:rsid w:val="00D43A50"/>
    <w:rsid w:val="00D50A0B"/>
    <w:rsid w:val="00D530C9"/>
    <w:rsid w:val="00D606C2"/>
    <w:rsid w:val="00D6545C"/>
    <w:rsid w:val="00D755DD"/>
    <w:rsid w:val="00D76876"/>
    <w:rsid w:val="00D97DC3"/>
    <w:rsid w:val="00DA7360"/>
    <w:rsid w:val="00DB1C90"/>
    <w:rsid w:val="00DC3082"/>
    <w:rsid w:val="00DC55CE"/>
    <w:rsid w:val="00DD0CFB"/>
    <w:rsid w:val="00DE27B3"/>
    <w:rsid w:val="00DF3F52"/>
    <w:rsid w:val="00E017F5"/>
    <w:rsid w:val="00E07B94"/>
    <w:rsid w:val="00E14027"/>
    <w:rsid w:val="00E211DC"/>
    <w:rsid w:val="00E455D5"/>
    <w:rsid w:val="00E50FC7"/>
    <w:rsid w:val="00E536DC"/>
    <w:rsid w:val="00E55347"/>
    <w:rsid w:val="00E70EEB"/>
    <w:rsid w:val="00E74409"/>
    <w:rsid w:val="00E76CB5"/>
    <w:rsid w:val="00E85D6E"/>
    <w:rsid w:val="00E86EA4"/>
    <w:rsid w:val="00E97404"/>
    <w:rsid w:val="00EA78D8"/>
    <w:rsid w:val="00EB4582"/>
    <w:rsid w:val="00EB6635"/>
    <w:rsid w:val="00EC1F79"/>
    <w:rsid w:val="00ED1675"/>
    <w:rsid w:val="00EE1380"/>
    <w:rsid w:val="00EE4B70"/>
    <w:rsid w:val="00EE651D"/>
    <w:rsid w:val="00EF113B"/>
    <w:rsid w:val="00F05F25"/>
    <w:rsid w:val="00F079C1"/>
    <w:rsid w:val="00F159CC"/>
    <w:rsid w:val="00F177ED"/>
    <w:rsid w:val="00F213B3"/>
    <w:rsid w:val="00F35FEE"/>
    <w:rsid w:val="00F46011"/>
    <w:rsid w:val="00F5453E"/>
    <w:rsid w:val="00F56B25"/>
    <w:rsid w:val="00F65737"/>
    <w:rsid w:val="00F70992"/>
    <w:rsid w:val="00F759F4"/>
    <w:rsid w:val="00F801DC"/>
    <w:rsid w:val="00F87B1B"/>
    <w:rsid w:val="00F96813"/>
    <w:rsid w:val="00F9790C"/>
    <w:rsid w:val="00FA0CBD"/>
    <w:rsid w:val="00FC4407"/>
    <w:rsid w:val="00FC57E8"/>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09EB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480343"/>
    <w:pPr>
      <w:tabs>
        <w:tab w:val="center" w:pos="4513"/>
        <w:tab w:val="right" w:pos="9026"/>
      </w:tabs>
    </w:pPr>
  </w:style>
  <w:style w:type="character" w:customStyle="1" w:styleId="HeaderChar">
    <w:name w:val="Header Char"/>
    <w:basedOn w:val="DefaultParagraphFont"/>
    <w:link w:val="Header"/>
    <w:uiPriority w:val="99"/>
    <w:rsid w:val="00480343"/>
  </w:style>
  <w:style w:type="paragraph" w:styleId="Footer">
    <w:name w:val="footer"/>
    <w:basedOn w:val="Normal"/>
    <w:link w:val="FooterChar"/>
    <w:unhideWhenUsed/>
    <w:rsid w:val="00480343"/>
    <w:pPr>
      <w:tabs>
        <w:tab w:val="center" w:pos="4513"/>
        <w:tab w:val="right" w:pos="9026"/>
      </w:tabs>
    </w:pPr>
  </w:style>
  <w:style w:type="character" w:customStyle="1" w:styleId="FooterChar">
    <w:name w:val="Footer Char"/>
    <w:basedOn w:val="DefaultParagraphFont"/>
    <w:link w:val="Footer"/>
    <w:rsid w:val="00480343"/>
  </w:style>
  <w:style w:type="paragraph" w:styleId="ListParagraph">
    <w:name w:val="List Paragraph"/>
    <w:basedOn w:val="Normal"/>
    <w:uiPriority w:val="34"/>
    <w:qFormat/>
    <w:rsid w:val="00B61216"/>
    <w:pPr>
      <w:ind w:left="720"/>
      <w:contextualSpacing/>
    </w:pPr>
  </w:style>
  <w:style w:type="table" w:styleId="TableGrid">
    <w:name w:val="Table Grid"/>
    <w:basedOn w:val="TableNormal"/>
    <w:uiPriority w:val="39"/>
    <w:rsid w:val="00FA0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1F2"/>
    <w:rPr>
      <w:color w:val="0000FF" w:themeColor="hyperlink"/>
      <w:u w:val="single"/>
    </w:rPr>
  </w:style>
  <w:style w:type="character" w:styleId="CommentReference">
    <w:name w:val="annotation reference"/>
    <w:basedOn w:val="DefaultParagraphFont"/>
    <w:uiPriority w:val="99"/>
    <w:semiHidden/>
    <w:unhideWhenUsed/>
    <w:rsid w:val="00297A5F"/>
    <w:rPr>
      <w:sz w:val="16"/>
      <w:szCs w:val="16"/>
    </w:rPr>
  </w:style>
  <w:style w:type="paragraph" w:styleId="CommentText">
    <w:name w:val="annotation text"/>
    <w:basedOn w:val="Normal"/>
    <w:link w:val="CommentTextChar"/>
    <w:uiPriority w:val="99"/>
    <w:semiHidden/>
    <w:unhideWhenUsed/>
    <w:rsid w:val="00297A5F"/>
    <w:rPr>
      <w:sz w:val="20"/>
      <w:szCs w:val="20"/>
    </w:rPr>
  </w:style>
  <w:style w:type="character" w:customStyle="1" w:styleId="CommentTextChar">
    <w:name w:val="Comment Text Char"/>
    <w:basedOn w:val="DefaultParagraphFont"/>
    <w:link w:val="CommentText"/>
    <w:uiPriority w:val="99"/>
    <w:semiHidden/>
    <w:rsid w:val="00297A5F"/>
    <w:rPr>
      <w:sz w:val="20"/>
      <w:szCs w:val="20"/>
    </w:rPr>
  </w:style>
  <w:style w:type="paragraph" w:styleId="CommentSubject">
    <w:name w:val="annotation subject"/>
    <w:basedOn w:val="CommentText"/>
    <w:next w:val="CommentText"/>
    <w:link w:val="CommentSubjectChar"/>
    <w:uiPriority w:val="99"/>
    <w:semiHidden/>
    <w:unhideWhenUsed/>
    <w:rsid w:val="00297A5F"/>
    <w:rPr>
      <w:b/>
      <w:bCs/>
    </w:rPr>
  </w:style>
  <w:style w:type="character" w:customStyle="1" w:styleId="CommentSubjectChar">
    <w:name w:val="Comment Subject Char"/>
    <w:basedOn w:val="CommentTextChar"/>
    <w:link w:val="CommentSubject"/>
    <w:uiPriority w:val="99"/>
    <w:semiHidden/>
    <w:rsid w:val="00297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0548">
      <w:bodyDiv w:val="1"/>
      <w:marLeft w:val="0"/>
      <w:marRight w:val="0"/>
      <w:marTop w:val="0"/>
      <w:marBottom w:val="0"/>
      <w:divBdr>
        <w:top w:val="none" w:sz="0" w:space="0" w:color="auto"/>
        <w:left w:val="none" w:sz="0" w:space="0" w:color="auto"/>
        <w:bottom w:val="none" w:sz="0" w:space="0" w:color="auto"/>
        <w:right w:val="none" w:sz="0" w:space="0" w:color="auto"/>
      </w:divBdr>
    </w:div>
    <w:div w:id="426773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files/job-hazard-form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l.ac.uk/safety-services/node/16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323A-094F-4892-A666-A627E0EC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Azad, Bodrul</cp:lastModifiedBy>
  <cp:revision>2</cp:revision>
  <dcterms:created xsi:type="dcterms:W3CDTF">2021-10-15T14:47:00Z</dcterms:created>
  <dcterms:modified xsi:type="dcterms:W3CDTF">2021-10-15T14:47:00Z</dcterms:modified>
</cp:coreProperties>
</file>