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88FCC" w14:textId="0CC85496" w:rsidR="00F54234" w:rsidRDefault="00F54234" w:rsidP="006148C8">
      <w:pPr>
        <w:pStyle w:val="Heading2"/>
        <w:rPr>
          <w:color w:val="EA7600"/>
          <w:sz w:val="28"/>
          <w:szCs w:val="32"/>
          <w:lang w:val="en-GB"/>
        </w:rPr>
      </w:pPr>
      <w:r w:rsidRPr="00F54234">
        <w:rPr>
          <w:color w:val="EA7600"/>
          <w:sz w:val="28"/>
          <w:szCs w:val="32"/>
          <w:lang w:val="en-GB"/>
        </w:rPr>
        <w:t xml:space="preserve">Safe working with blood, </w:t>
      </w:r>
      <w:r w:rsidR="007312F6">
        <w:rPr>
          <w:color w:val="EA7600"/>
          <w:sz w:val="28"/>
          <w:szCs w:val="32"/>
          <w:lang w:val="en-GB"/>
        </w:rPr>
        <w:t xml:space="preserve">bodily fluids </w:t>
      </w:r>
      <w:r w:rsidRPr="00F54234">
        <w:rPr>
          <w:color w:val="EA7600"/>
          <w:sz w:val="28"/>
          <w:szCs w:val="32"/>
          <w:lang w:val="en-GB"/>
        </w:rPr>
        <w:t>and human tissue</w:t>
      </w:r>
      <w:r w:rsidR="00170095">
        <w:rPr>
          <w:color w:val="EA7600"/>
          <w:sz w:val="28"/>
          <w:szCs w:val="32"/>
          <w:lang w:val="en-GB"/>
        </w:rPr>
        <w:t xml:space="preserve"> </w:t>
      </w:r>
    </w:p>
    <w:p w14:paraId="251B21BB" w14:textId="59339512" w:rsidR="00F54234" w:rsidRDefault="00F54234" w:rsidP="00F54234">
      <w:pPr>
        <w:rPr>
          <w:lang w:val="en-GB"/>
        </w:rPr>
      </w:pPr>
      <w:r w:rsidRPr="00F54234">
        <w:rPr>
          <w:lang w:val="en-GB"/>
        </w:rPr>
        <w:t xml:space="preserve">All </w:t>
      </w:r>
      <w:r w:rsidR="007312F6">
        <w:rPr>
          <w:lang w:val="en-GB"/>
        </w:rPr>
        <w:t xml:space="preserve">human blood, </w:t>
      </w:r>
      <w:r w:rsidRPr="00F54234">
        <w:rPr>
          <w:lang w:val="en-GB"/>
        </w:rPr>
        <w:t xml:space="preserve">blood components, </w:t>
      </w:r>
      <w:r w:rsidR="007312F6">
        <w:rPr>
          <w:lang w:val="en-GB"/>
        </w:rPr>
        <w:t>bodily fluids</w:t>
      </w:r>
      <w:r w:rsidRPr="00F54234">
        <w:rPr>
          <w:lang w:val="en-GB"/>
        </w:rPr>
        <w:t xml:space="preserve">, solid tissue and aerosols from tissue are potentially infectious. People who work with human </w:t>
      </w:r>
      <w:r w:rsidR="007312F6">
        <w:rPr>
          <w:lang w:val="en-GB"/>
        </w:rPr>
        <w:t xml:space="preserve">material </w:t>
      </w:r>
      <w:r w:rsidRPr="00F54234">
        <w:rPr>
          <w:lang w:val="en-GB"/>
        </w:rPr>
        <w:t xml:space="preserve">are at risk of exposure to </w:t>
      </w:r>
      <w:hyperlink r:id="rId11" w:history="1">
        <w:r w:rsidRPr="007312F6">
          <w:rPr>
            <w:rStyle w:val="Hyperlink"/>
            <w:lang w:val="en-GB"/>
          </w:rPr>
          <w:t>blood-borne viruses</w:t>
        </w:r>
      </w:hyperlink>
      <w:r w:rsidRPr="00F54234">
        <w:rPr>
          <w:lang w:val="en-GB"/>
        </w:rPr>
        <w:t xml:space="preserve">, but also infections from other pathogens </w:t>
      </w:r>
      <w:r w:rsidR="00952C59">
        <w:rPr>
          <w:lang w:val="en-GB"/>
        </w:rPr>
        <w:t>depending on the type of tissue.</w:t>
      </w:r>
      <w:r w:rsidRPr="00F54234">
        <w:rPr>
          <w:lang w:val="en-GB"/>
        </w:rPr>
        <w:t xml:space="preserve"> </w:t>
      </w:r>
      <w:r w:rsidR="00952C59">
        <w:rPr>
          <w:lang w:val="en-GB"/>
        </w:rPr>
        <w:t xml:space="preserve">For example, you may be exposed to </w:t>
      </w:r>
      <w:r w:rsidRPr="00F54234">
        <w:rPr>
          <w:lang w:val="en-GB"/>
        </w:rPr>
        <w:t xml:space="preserve">respiratory pathogens </w:t>
      </w:r>
      <w:r w:rsidR="00952C59">
        <w:rPr>
          <w:lang w:val="en-GB"/>
        </w:rPr>
        <w:t xml:space="preserve">if working with </w:t>
      </w:r>
      <w:r w:rsidRPr="00F54234">
        <w:rPr>
          <w:lang w:val="en-GB"/>
        </w:rPr>
        <w:t>lung tissue. Cuts and punctures with contaminated sharps and splashes to mucous membranes such as the eye, nose or mouth must be considered as route</w:t>
      </w:r>
      <w:r w:rsidR="007312F6">
        <w:rPr>
          <w:lang w:val="en-GB"/>
        </w:rPr>
        <w:t>s</w:t>
      </w:r>
      <w:r w:rsidRPr="00F54234">
        <w:rPr>
          <w:lang w:val="en-GB"/>
        </w:rPr>
        <w:t xml:space="preserve"> for accidental exposure.</w:t>
      </w:r>
    </w:p>
    <w:p w14:paraId="057404D2" w14:textId="1FE25777" w:rsidR="00F54234" w:rsidRDefault="00F54234" w:rsidP="00F54234">
      <w:pPr>
        <w:rPr>
          <w:lang w:val="en-GB"/>
        </w:rPr>
      </w:pPr>
      <w:r w:rsidRPr="00F54234">
        <w:rPr>
          <w:lang w:val="en-GB"/>
        </w:rPr>
        <w:t xml:space="preserve">Several factors should be taken into account when assessing the risks posed by </w:t>
      </w:r>
      <w:r w:rsidR="007312F6" w:rsidRPr="007312F6">
        <w:rPr>
          <w:lang w:val="en-GB"/>
        </w:rPr>
        <w:t>blood, bodily fluids and human tissue</w:t>
      </w:r>
      <w:r w:rsidRPr="00F54234">
        <w:rPr>
          <w:lang w:val="en-GB"/>
        </w:rPr>
        <w:t>. A summary of points to consider when assessing the risk:</w:t>
      </w:r>
    </w:p>
    <w:tbl>
      <w:tblPr>
        <w:tblStyle w:val="TableGrid"/>
        <w:tblW w:w="0" w:type="auto"/>
        <w:tblLook w:val="04A0" w:firstRow="1" w:lastRow="0" w:firstColumn="1" w:lastColumn="0" w:noHBand="0" w:noVBand="1"/>
      </w:tblPr>
      <w:tblGrid>
        <w:gridCol w:w="2263"/>
        <w:gridCol w:w="6237"/>
      </w:tblGrid>
      <w:tr w:rsidR="00F54234" w14:paraId="58706844" w14:textId="77777777" w:rsidTr="00841070">
        <w:tc>
          <w:tcPr>
            <w:tcW w:w="2263" w:type="dxa"/>
            <w:shd w:val="clear" w:color="auto" w:fill="B6DDE8" w:themeFill="accent5" w:themeFillTint="66"/>
            <w:vAlign w:val="center"/>
          </w:tcPr>
          <w:p w14:paraId="70517E0C" w14:textId="77777777" w:rsidR="00F54234" w:rsidRPr="00F54234" w:rsidRDefault="00F54234" w:rsidP="00F54234">
            <w:pPr>
              <w:spacing w:before="80" w:after="80"/>
              <w:rPr>
                <w:b/>
                <w:color w:val="000000"/>
              </w:rPr>
            </w:pPr>
            <w:r w:rsidRPr="00F54234">
              <w:rPr>
                <w:b/>
              </w:rPr>
              <w:t>Source of material</w:t>
            </w:r>
          </w:p>
        </w:tc>
        <w:tc>
          <w:tcPr>
            <w:tcW w:w="6237" w:type="dxa"/>
            <w:vAlign w:val="center"/>
          </w:tcPr>
          <w:p w14:paraId="495D7C9D" w14:textId="02FAF0C0" w:rsidR="002903A8" w:rsidRPr="00731546" w:rsidRDefault="002903A8" w:rsidP="00F54234">
            <w:pPr>
              <w:pStyle w:val="ListParagraph"/>
              <w:numPr>
                <w:ilvl w:val="0"/>
                <w:numId w:val="22"/>
              </w:numPr>
              <w:spacing w:before="80" w:after="80"/>
              <w:ind w:left="324" w:hanging="284"/>
              <w:contextualSpacing w:val="0"/>
            </w:pPr>
            <w:r>
              <w:t xml:space="preserve">Do you know the characteristics of the source population which may impact the risk level; for example </w:t>
            </w:r>
            <w:r w:rsidRPr="00731546">
              <w:t>prevalence of infection</w:t>
            </w:r>
            <w:r>
              <w:t>, or if immunocompromised?</w:t>
            </w:r>
          </w:p>
          <w:p w14:paraId="7A48B89C" w14:textId="77777777" w:rsidR="00F54234" w:rsidRPr="00731546" w:rsidRDefault="00F54234" w:rsidP="00F54234">
            <w:pPr>
              <w:pStyle w:val="ListParagraph"/>
              <w:numPr>
                <w:ilvl w:val="0"/>
                <w:numId w:val="22"/>
              </w:numPr>
              <w:spacing w:before="80" w:after="80"/>
              <w:ind w:left="324" w:hanging="284"/>
              <w:contextualSpacing w:val="0"/>
            </w:pPr>
            <w:r w:rsidRPr="00731546">
              <w:t>Can you use pre-screened material to reduce to the risk?</w:t>
            </w:r>
          </w:p>
          <w:p w14:paraId="52DF37E7" w14:textId="43A7A721" w:rsidR="00F54234" w:rsidRPr="00731546" w:rsidRDefault="00F54234" w:rsidP="00F54234">
            <w:pPr>
              <w:pStyle w:val="ListParagraph"/>
              <w:numPr>
                <w:ilvl w:val="0"/>
                <w:numId w:val="22"/>
              </w:numPr>
              <w:spacing w:before="80" w:after="80"/>
              <w:ind w:left="324" w:hanging="284"/>
              <w:contextualSpacing w:val="0"/>
            </w:pPr>
            <w:r w:rsidRPr="00731546">
              <w:t xml:space="preserve">Have samples been taken during </w:t>
            </w:r>
            <w:r w:rsidR="008E7223">
              <w:t xml:space="preserve">a particular stage of infection, for example </w:t>
            </w:r>
            <w:r w:rsidRPr="00731546">
              <w:t xml:space="preserve">when viral </w:t>
            </w:r>
            <w:proofErr w:type="spellStart"/>
            <w:r w:rsidRPr="00731546">
              <w:t>titres</w:t>
            </w:r>
            <w:proofErr w:type="spellEnd"/>
            <w:r w:rsidRPr="00731546">
              <w:t xml:space="preserve"> could be high?</w:t>
            </w:r>
          </w:p>
        </w:tc>
      </w:tr>
      <w:tr w:rsidR="00F54234" w14:paraId="4A312D14" w14:textId="77777777" w:rsidTr="00841070">
        <w:tc>
          <w:tcPr>
            <w:tcW w:w="2263" w:type="dxa"/>
            <w:shd w:val="clear" w:color="auto" w:fill="B6DDE8" w:themeFill="accent5" w:themeFillTint="66"/>
            <w:vAlign w:val="center"/>
          </w:tcPr>
          <w:p w14:paraId="6B5CE040" w14:textId="77777777" w:rsidR="00F54234" w:rsidRPr="00F54234" w:rsidRDefault="00F54234" w:rsidP="00F54234">
            <w:pPr>
              <w:spacing w:before="80" w:after="80"/>
              <w:rPr>
                <w:b/>
              </w:rPr>
            </w:pPr>
            <w:r w:rsidRPr="00F54234">
              <w:rPr>
                <w:b/>
              </w:rPr>
              <w:t>Risk of inadvertent cultivation</w:t>
            </w:r>
            <w:r w:rsidRPr="00F54234">
              <w:rPr>
                <w:b/>
              </w:rPr>
              <w:tab/>
            </w:r>
          </w:p>
        </w:tc>
        <w:tc>
          <w:tcPr>
            <w:tcW w:w="6237" w:type="dxa"/>
            <w:vAlign w:val="center"/>
          </w:tcPr>
          <w:p w14:paraId="6513F880" w14:textId="084477D0" w:rsidR="00F54234" w:rsidRPr="004D7D71" w:rsidRDefault="00F54234" w:rsidP="008E7223">
            <w:pPr>
              <w:pStyle w:val="ListParagraph"/>
              <w:numPr>
                <w:ilvl w:val="0"/>
                <w:numId w:val="22"/>
              </w:numPr>
              <w:spacing w:before="80" w:after="80"/>
              <w:ind w:left="324" w:hanging="284"/>
              <w:contextualSpacing w:val="0"/>
            </w:pPr>
            <w:r w:rsidRPr="004D7D71">
              <w:t xml:space="preserve">Are you working with material that contains cells that support the cultivation of blood-borne </w:t>
            </w:r>
            <w:r w:rsidR="008E7223">
              <w:t>pathogens</w:t>
            </w:r>
            <w:r w:rsidRPr="004D7D71">
              <w:t xml:space="preserve">, and if so will culture length allow </w:t>
            </w:r>
            <w:r w:rsidR="008E7223">
              <w:t xml:space="preserve">replication </w:t>
            </w:r>
            <w:r w:rsidRPr="004D7D71">
              <w:t>to significant levels?</w:t>
            </w:r>
          </w:p>
        </w:tc>
      </w:tr>
      <w:tr w:rsidR="00F54234" w14:paraId="16C917C6" w14:textId="77777777" w:rsidTr="00841070">
        <w:tc>
          <w:tcPr>
            <w:tcW w:w="2263" w:type="dxa"/>
            <w:shd w:val="clear" w:color="auto" w:fill="B6DDE8" w:themeFill="accent5" w:themeFillTint="66"/>
            <w:vAlign w:val="center"/>
          </w:tcPr>
          <w:p w14:paraId="5B9B254A" w14:textId="02E71213" w:rsidR="00F54234" w:rsidRPr="00F54234" w:rsidRDefault="00F54234" w:rsidP="007312F6">
            <w:pPr>
              <w:spacing w:before="80" w:after="80"/>
              <w:rPr>
                <w:b/>
              </w:rPr>
            </w:pPr>
            <w:r w:rsidRPr="00F54234">
              <w:rPr>
                <w:b/>
              </w:rPr>
              <w:t xml:space="preserve">Nature of </w:t>
            </w:r>
            <w:r w:rsidR="007312F6">
              <w:rPr>
                <w:b/>
              </w:rPr>
              <w:t xml:space="preserve">your </w:t>
            </w:r>
            <w:r w:rsidRPr="00F54234">
              <w:rPr>
                <w:b/>
              </w:rPr>
              <w:t>activity</w:t>
            </w:r>
            <w:r w:rsidRPr="00F54234">
              <w:rPr>
                <w:b/>
              </w:rPr>
              <w:tab/>
            </w:r>
          </w:p>
        </w:tc>
        <w:tc>
          <w:tcPr>
            <w:tcW w:w="6237" w:type="dxa"/>
            <w:vAlign w:val="center"/>
          </w:tcPr>
          <w:p w14:paraId="69F27D98" w14:textId="77777777" w:rsidR="00F54234" w:rsidRPr="004D7D71" w:rsidRDefault="00F54234" w:rsidP="00F54234">
            <w:pPr>
              <w:pStyle w:val="ListParagraph"/>
              <w:numPr>
                <w:ilvl w:val="0"/>
                <w:numId w:val="22"/>
              </w:numPr>
              <w:spacing w:before="80" w:after="80"/>
              <w:ind w:left="324" w:hanging="284"/>
              <w:contextualSpacing w:val="0"/>
            </w:pPr>
            <w:r w:rsidRPr="004D7D71">
              <w:t>Will the work increase the likelihood of exposure e.g. through the use of sharps or by the generation of splashes or aerosols?</w:t>
            </w:r>
          </w:p>
        </w:tc>
      </w:tr>
    </w:tbl>
    <w:p w14:paraId="6AF4B0DB" w14:textId="77777777" w:rsidR="00F54234" w:rsidRPr="006C034A" w:rsidRDefault="00F54234" w:rsidP="00F54234">
      <w:pPr>
        <w:pStyle w:val="Heading2"/>
      </w:pPr>
      <w:r w:rsidRPr="006C034A">
        <w:t>Containment and control measures</w:t>
      </w:r>
    </w:p>
    <w:p w14:paraId="33F514DA" w14:textId="6B3EF3B6" w:rsidR="00F54234" w:rsidRPr="006C034A" w:rsidRDefault="00F54234" w:rsidP="00F54234">
      <w:pPr>
        <w:spacing w:after="0"/>
        <w:rPr>
          <w:rFonts w:cs="Arial"/>
        </w:rPr>
      </w:pPr>
      <w:r w:rsidRPr="006C034A">
        <w:rPr>
          <w:rFonts w:cs="Arial"/>
          <w:color w:val="000000"/>
        </w:rPr>
        <w:t xml:space="preserve">The majority of work with material that </w:t>
      </w:r>
      <w:r w:rsidRPr="004D7D71">
        <w:rPr>
          <w:rFonts w:cs="Arial"/>
          <w:b/>
          <w:color w:val="000000"/>
        </w:rPr>
        <w:t>could</w:t>
      </w:r>
      <w:r w:rsidRPr="006C034A">
        <w:rPr>
          <w:rFonts w:cs="Arial"/>
          <w:color w:val="000000"/>
        </w:rPr>
        <w:t xml:space="preserve"> contain </w:t>
      </w:r>
      <w:hyperlink r:id="rId12" w:history="1">
        <w:r w:rsidRPr="007312F6">
          <w:rPr>
            <w:rStyle w:val="Hyperlink"/>
            <w:rFonts w:cs="Arial"/>
          </w:rPr>
          <w:t>hazard group 3</w:t>
        </w:r>
      </w:hyperlink>
      <w:r>
        <w:rPr>
          <w:rFonts w:cs="Arial"/>
          <w:color w:val="000000"/>
        </w:rPr>
        <w:t xml:space="preserve"> </w:t>
      </w:r>
      <w:r w:rsidRPr="006C034A">
        <w:rPr>
          <w:rFonts w:cs="Arial"/>
          <w:color w:val="000000"/>
        </w:rPr>
        <w:t xml:space="preserve">pathogens </w:t>
      </w:r>
      <w:r>
        <w:rPr>
          <w:rFonts w:cs="Arial"/>
          <w:color w:val="000000"/>
        </w:rPr>
        <w:t xml:space="preserve">(such as HIV and Hepatitis B) </w:t>
      </w:r>
      <w:r w:rsidRPr="006C034A">
        <w:rPr>
          <w:rFonts w:cs="Arial"/>
          <w:color w:val="000000"/>
        </w:rPr>
        <w:t>can take place in a</w:t>
      </w:r>
      <w:r w:rsidRPr="006C034A">
        <w:rPr>
          <w:rFonts w:cs="Arial"/>
        </w:rPr>
        <w:t xml:space="preserve"> </w:t>
      </w:r>
      <w:r w:rsidRPr="006C034A">
        <w:rPr>
          <w:rFonts w:cs="Arial"/>
          <w:color w:val="000000"/>
        </w:rPr>
        <w:t>Containment level 2 laboratory</w:t>
      </w:r>
      <w:r>
        <w:rPr>
          <w:rFonts w:cs="Arial"/>
          <w:color w:val="000000"/>
        </w:rPr>
        <w:t>,</w:t>
      </w:r>
      <w:r w:rsidRPr="006C034A">
        <w:rPr>
          <w:rFonts w:cs="Arial"/>
          <w:color w:val="000000"/>
        </w:rPr>
        <w:t xml:space="preserve"> with additional </w:t>
      </w:r>
      <w:r w:rsidR="00E645FC">
        <w:rPr>
          <w:rFonts w:cs="Arial"/>
          <w:color w:val="000000"/>
        </w:rPr>
        <w:t>controls</w:t>
      </w:r>
      <w:r w:rsidRPr="006C034A">
        <w:rPr>
          <w:rFonts w:cs="Arial"/>
          <w:color w:val="000000"/>
        </w:rPr>
        <w:t>. These controls aim to prevent</w:t>
      </w:r>
      <w:r w:rsidR="007312F6">
        <w:rPr>
          <w:rFonts w:cs="Arial"/>
          <w:color w:val="000000"/>
        </w:rPr>
        <w:t>: S</w:t>
      </w:r>
      <w:r w:rsidRPr="006C034A">
        <w:rPr>
          <w:rFonts w:cs="Arial"/>
          <w:color w:val="000000"/>
        </w:rPr>
        <w:t>kin p</w:t>
      </w:r>
      <w:r w:rsidR="007312F6">
        <w:rPr>
          <w:rFonts w:cs="Arial"/>
          <w:color w:val="000000"/>
        </w:rPr>
        <w:t xml:space="preserve">enetrating injuries from sharps; </w:t>
      </w:r>
      <w:r w:rsidRPr="006C034A">
        <w:rPr>
          <w:rFonts w:cs="Arial"/>
          <w:color w:val="000000"/>
        </w:rPr>
        <w:t>contamination of ski</w:t>
      </w:r>
      <w:r w:rsidR="007312F6">
        <w:rPr>
          <w:rFonts w:cs="Arial"/>
          <w:color w:val="000000"/>
        </w:rPr>
        <w:t>n and mucous</w:t>
      </w:r>
      <w:r>
        <w:rPr>
          <w:rFonts w:cs="Arial"/>
          <w:color w:val="000000"/>
        </w:rPr>
        <w:t xml:space="preserve"> membranes (eyes, nose </w:t>
      </w:r>
      <w:r w:rsidRPr="006C034A">
        <w:rPr>
          <w:rFonts w:cs="Arial"/>
          <w:color w:val="000000"/>
        </w:rPr>
        <w:t>and mouth)</w:t>
      </w:r>
      <w:r w:rsidR="007312F6">
        <w:rPr>
          <w:rFonts w:cs="Arial"/>
          <w:color w:val="000000"/>
        </w:rPr>
        <w:t>;</w:t>
      </w:r>
      <w:r w:rsidRPr="006C034A">
        <w:rPr>
          <w:rFonts w:cs="Arial"/>
          <w:color w:val="000000"/>
        </w:rPr>
        <w:t xml:space="preserve"> and </w:t>
      </w:r>
      <w:r w:rsidR="007312F6">
        <w:rPr>
          <w:rFonts w:cs="Arial"/>
          <w:color w:val="000000"/>
        </w:rPr>
        <w:t xml:space="preserve">contamination of </w:t>
      </w:r>
      <w:r w:rsidRPr="006C034A">
        <w:rPr>
          <w:rFonts w:cs="Arial"/>
          <w:color w:val="000000"/>
        </w:rPr>
        <w:t>working surfaces.</w:t>
      </w:r>
    </w:p>
    <w:p w14:paraId="62301F54" w14:textId="1687DDE5" w:rsidR="00F54234" w:rsidRDefault="00F54234" w:rsidP="00F54234">
      <w:pPr>
        <w:spacing w:after="0"/>
        <w:rPr>
          <w:rFonts w:cs="Arial"/>
          <w:color w:val="000000"/>
        </w:rPr>
      </w:pPr>
      <w:r w:rsidRPr="006C034A">
        <w:rPr>
          <w:rFonts w:cs="Arial"/>
          <w:color w:val="000000"/>
        </w:rPr>
        <w:t xml:space="preserve">Where it is </w:t>
      </w:r>
      <w:r w:rsidRPr="008C1748">
        <w:rPr>
          <w:rFonts w:cs="Arial"/>
          <w:b/>
          <w:color w:val="000000"/>
        </w:rPr>
        <w:t>known or strongly suspected</w:t>
      </w:r>
      <w:r w:rsidRPr="006C034A">
        <w:rPr>
          <w:rFonts w:cs="Arial"/>
          <w:color w:val="000000"/>
        </w:rPr>
        <w:t xml:space="preserve"> that </w:t>
      </w:r>
      <w:r>
        <w:rPr>
          <w:rFonts w:cs="Arial"/>
          <w:color w:val="000000"/>
        </w:rPr>
        <w:t xml:space="preserve">hazard group 3 </w:t>
      </w:r>
      <w:r w:rsidRPr="006C034A">
        <w:rPr>
          <w:rFonts w:cs="Arial"/>
          <w:color w:val="000000"/>
        </w:rPr>
        <w:t>blood borne</w:t>
      </w:r>
      <w:r w:rsidRPr="006C034A">
        <w:rPr>
          <w:rFonts w:cs="Arial"/>
        </w:rPr>
        <w:t xml:space="preserve"> </w:t>
      </w:r>
      <w:r w:rsidRPr="006C034A">
        <w:rPr>
          <w:rFonts w:cs="Arial"/>
          <w:color w:val="000000"/>
        </w:rPr>
        <w:t xml:space="preserve">pathogens are present then </w:t>
      </w:r>
      <w:r w:rsidR="00D11A30">
        <w:rPr>
          <w:rFonts w:cs="Arial"/>
          <w:color w:val="000000"/>
        </w:rPr>
        <w:t xml:space="preserve">material </w:t>
      </w:r>
      <w:r w:rsidRPr="006C034A">
        <w:rPr>
          <w:rFonts w:cs="Arial"/>
          <w:color w:val="000000"/>
        </w:rPr>
        <w:t>must be regarded as high risk and handled at a minimum in a derogated</w:t>
      </w:r>
      <w:r w:rsidR="008E7223">
        <w:rPr>
          <w:rStyle w:val="FootnoteReference"/>
          <w:rFonts w:cs="Arial"/>
          <w:color w:val="000000"/>
        </w:rPr>
        <w:footnoteReference w:id="1"/>
      </w:r>
      <w:r w:rsidRPr="006C034A">
        <w:rPr>
          <w:rFonts w:cs="Arial"/>
          <w:color w:val="000000"/>
        </w:rPr>
        <w:t xml:space="preserve"> Containment Level</w:t>
      </w:r>
      <w:r w:rsidRPr="006C034A">
        <w:rPr>
          <w:rFonts w:cs="Arial"/>
        </w:rPr>
        <w:t xml:space="preserve"> </w:t>
      </w:r>
      <w:r w:rsidRPr="006C034A">
        <w:rPr>
          <w:rFonts w:cs="Arial"/>
          <w:color w:val="000000"/>
        </w:rPr>
        <w:t xml:space="preserve">3 facility. </w:t>
      </w:r>
    </w:p>
    <w:p w14:paraId="7E12E8A5" w14:textId="77777777" w:rsidR="00F54234" w:rsidRDefault="00F54234" w:rsidP="00F54234">
      <w:pPr>
        <w:spacing w:after="0"/>
        <w:rPr>
          <w:rFonts w:cs="Arial"/>
          <w:color w:val="000000"/>
        </w:rPr>
      </w:pPr>
      <w:r w:rsidRPr="006C034A">
        <w:rPr>
          <w:rFonts w:cs="Arial"/>
          <w:color w:val="000000"/>
        </w:rPr>
        <w:t xml:space="preserve">If </w:t>
      </w:r>
      <w:r>
        <w:rPr>
          <w:rFonts w:cs="Arial"/>
          <w:color w:val="000000"/>
        </w:rPr>
        <w:t xml:space="preserve">hazard group 3 </w:t>
      </w:r>
      <w:r w:rsidRPr="006C034A">
        <w:rPr>
          <w:rFonts w:cs="Arial"/>
          <w:color w:val="000000"/>
        </w:rPr>
        <w:t xml:space="preserve">pathogens that may be present are to be </w:t>
      </w:r>
      <w:r w:rsidRPr="00D11A30">
        <w:rPr>
          <w:rFonts w:cs="Arial"/>
          <w:b/>
          <w:color w:val="000000"/>
        </w:rPr>
        <w:t>concentrated or propagated</w:t>
      </w:r>
      <w:r w:rsidRPr="006C034A">
        <w:rPr>
          <w:rFonts w:cs="Arial"/>
          <w:color w:val="000000"/>
        </w:rPr>
        <w:t>, either intentionally or otherwise, full Containment Level 3 controls must be applied.</w:t>
      </w:r>
    </w:p>
    <w:p w14:paraId="18F9746B" w14:textId="213E468E" w:rsidR="00F54234" w:rsidRDefault="00F54234" w:rsidP="00F54234">
      <w:pPr>
        <w:spacing w:after="0"/>
        <w:rPr>
          <w:rFonts w:cs="Arial"/>
          <w:color w:val="000000"/>
        </w:rPr>
      </w:pPr>
      <w:r>
        <w:rPr>
          <w:rFonts w:cs="Arial"/>
          <w:color w:val="000000"/>
        </w:rPr>
        <w:t xml:space="preserve">If samples are suspected or known to contain hazard group 2 pathogens only (such as Herpes simplex), these can be worked with at containment level 2 in all cases. </w:t>
      </w:r>
      <w:r w:rsidR="00952C59">
        <w:rPr>
          <w:rFonts w:cs="Arial"/>
          <w:color w:val="000000"/>
        </w:rPr>
        <w:t>However, t</w:t>
      </w:r>
      <w:r>
        <w:rPr>
          <w:rFonts w:cs="Arial"/>
          <w:color w:val="000000"/>
        </w:rPr>
        <w:t>he potential for infection must still be considered and contained equipment like safety cabinets used as required.</w:t>
      </w:r>
    </w:p>
    <w:p w14:paraId="0D84CA64" w14:textId="4BBB130A" w:rsidR="00F54234" w:rsidRPr="006C034A" w:rsidRDefault="00F54234" w:rsidP="00F54234">
      <w:pPr>
        <w:spacing w:after="0"/>
        <w:rPr>
          <w:rFonts w:cs="Arial"/>
          <w:color w:val="000000"/>
        </w:rPr>
      </w:pPr>
      <w:r>
        <w:rPr>
          <w:rFonts w:cs="Arial"/>
          <w:color w:val="000000"/>
        </w:rPr>
        <w:t>A summary of controls is given in the sections below.</w:t>
      </w:r>
    </w:p>
    <w:p w14:paraId="55D2A266" w14:textId="4DEB7842" w:rsidR="00F54234" w:rsidRPr="00F54234" w:rsidRDefault="00F54234" w:rsidP="00F54234">
      <w:pPr>
        <w:pStyle w:val="Heading2"/>
        <w:shd w:val="clear" w:color="auto" w:fill="FDE9D9" w:themeFill="accent6" w:themeFillTint="33"/>
        <w:rPr>
          <w:lang w:val="en-GB" w:eastAsia="en-CA"/>
        </w:rPr>
      </w:pPr>
      <w:r w:rsidRPr="00F54234">
        <w:rPr>
          <w:lang w:val="en-GB" w:eastAsia="en-CA"/>
        </w:rPr>
        <w:lastRenderedPageBreak/>
        <w:t xml:space="preserve">Screened* </w:t>
      </w:r>
      <w:r w:rsidR="00D11A30" w:rsidRPr="00D11A30">
        <w:rPr>
          <w:lang w:val="en-GB" w:eastAsia="en-CA"/>
        </w:rPr>
        <w:t>blood, bodily fluids and human tissue</w:t>
      </w:r>
      <w:r w:rsidRPr="00F54234">
        <w:rPr>
          <w:lang w:val="en-GB" w:eastAsia="en-CA"/>
        </w:rPr>
        <w:t>, for example from the NHS Blood and Transplant Service.</w:t>
      </w:r>
    </w:p>
    <w:p w14:paraId="0CAD1480" w14:textId="77777777" w:rsidR="00F54234" w:rsidRPr="00F54234" w:rsidRDefault="00F54234" w:rsidP="00F54234">
      <w:pPr>
        <w:shd w:val="clear" w:color="auto" w:fill="FDE9D9" w:themeFill="accent6" w:themeFillTint="33"/>
        <w:rPr>
          <w:lang w:val="en-GB" w:eastAsia="en-CA"/>
        </w:rPr>
      </w:pPr>
      <w:r w:rsidRPr="00F54234">
        <w:rPr>
          <w:lang w:val="en-GB" w:eastAsia="en-CA"/>
        </w:rPr>
        <w:t>Can be handled at containment level 2, with standard controls. These include:</w:t>
      </w:r>
    </w:p>
    <w:p w14:paraId="66F82620" w14:textId="77777777" w:rsidR="00F54234" w:rsidRPr="00F54234" w:rsidRDefault="00F54234" w:rsidP="00F54234">
      <w:pPr>
        <w:pStyle w:val="ListParagraph"/>
        <w:numPr>
          <w:ilvl w:val="0"/>
          <w:numId w:val="24"/>
        </w:numPr>
        <w:shd w:val="clear" w:color="auto" w:fill="FDE9D9" w:themeFill="accent6" w:themeFillTint="33"/>
        <w:spacing w:before="80" w:after="80"/>
        <w:ind w:left="426" w:hanging="426"/>
        <w:contextualSpacing w:val="0"/>
        <w:rPr>
          <w:lang w:val="en-GB" w:eastAsia="en-CA"/>
        </w:rPr>
      </w:pPr>
      <w:r w:rsidRPr="00F54234">
        <w:rPr>
          <w:lang w:val="en-GB" w:eastAsia="en-CA"/>
        </w:rPr>
        <w:t>Access restricted to authorised people only.</w:t>
      </w:r>
    </w:p>
    <w:p w14:paraId="58DB793B" w14:textId="77777777" w:rsidR="00F54234" w:rsidRPr="00F54234" w:rsidRDefault="00F54234" w:rsidP="00F54234">
      <w:pPr>
        <w:pStyle w:val="ListParagraph"/>
        <w:numPr>
          <w:ilvl w:val="0"/>
          <w:numId w:val="24"/>
        </w:numPr>
        <w:shd w:val="clear" w:color="auto" w:fill="FDE9D9" w:themeFill="accent6" w:themeFillTint="33"/>
        <w:spacing w:before="80" w:after="80"/>
        <w:ind w:left="426" w:hanging="426"/>
        <w:contextualSpacing w:val="0"/>
        <w:rPr>
          <w:lang w:val="en-GB" w:eastAsia="en-CA"/>
        </w:rPr>
      </w:pPr>
      <w:r w:rsidRPr="00F54234">
        <w:rPr>
          <w:lang w:val="en-GB" w:eastAsia="en-CA"/>
        </w:rPr>
        <w:t>No eating, drinking, or applying cosmetics.</w:t>
      </w:r>
    </w:p>
    <w:p w14:paraId="76C6C3F1" w14:textId="77777777" w:rsidR="00F54234" w:rsidRPr="00F54234" w:rsidRDefault="00F54234" w:rsidP="00F54234">
      <w:pPr>
        <w:pStyle w:val="ListParagraph"/>
        <w:numPr>
          <w:ilvl w:val="0"/>
          <w:numId w:val="24"/>
        </w:numPr>
        <w:shd w:val="clear" w:color="auto" w:fill="FDE9D9" w:themeFill="accent6" w:themeFillTint="33"/>
        <w:spacing w:before="80" w:after="80"/>
        <w:ind w:left="426" w:hanging="426"/>
        <w:contextualSpacing w:val="0"/>
        <w:rPr>
          <w:lang w:val="en-GB" w:eastAsia="en-CA"/>
        </w:rPr>
      </w:pPr>
      <w:r w:rsidRPr="00F54234">
        <w:rPr>
          <w:lang w:val="en-GB" w:eastAsia="en-CA"/>
        </w:rPr>
        <w:t>Use good basic hygiene practices, such as hand washing. Always wash hands before leaving the laboratory.</w:t>
      </w:r>
    </w:p>
    <w:p w14:paraId="4257E9E4" w14:textId="77777777" w:rsidR="00F54234" w:rsidRPr="00F54234" w:rsidRDefault="00F54234" w:rsidP="00F54234">
      <w:pPr>
        <w:pStyle w:val="ListParagraph"/>
        <w:numPr>
          <w:ilvl w:val="0"/>
          <w:numId w:val="24"/>
        </w:numPr>
        <w:shd w:val="clear" w:color="auto" w:fill="FDE9D9" w:themeFill="accent6" w:themeFillTint="33"/>
        <w:spacing w:before="80" w:after="80"/>
        <w:ind w:left="426" w:hanging="426"/>
        <w:contextualSpacing w:val="0"/>
        <w:rPr>
          <w:lang w:val="en-GB" w:eastAsia="en-CA"/>
        </w:rPr>
      </w:pPr>
      <w:r w:rsidRPr="00F54234">
        <w:rPr>
          <w:lang w:val="en-GB" w:eastAsia="en-CA"/>
        </w:rPr>
        <w:t>Consider the use of devices incorporating safety features, such as safer needle devices and blunt-ended scissors.</w:t>
      </w:r>
    </w:p>
    <w:p w14:paraId="41B494B0" w14:textId="77777777" w:rsidR="00F54234" w:rsidRPr="00F54234" w:rsidRDefault="00F54234" w:rsidP="00F54234">
      <w:pPr>
        <w:pStyle w:val="ListParagraph"/>
        <w:numPr>
          <w:ilvl w:val="0"/>
          <w:numId w:val="24"/>
        </w:numPr>
        <w:shd w:val="clear" w:color="auto" w:fill="FDE9D9" w:themeFill="accent6" w:themeFillTint="33"/>
        <w:spacing w:before="80" w:after="80"/>
        <w:ind w:left="426" w:hanging="426"/>
        <w:contextualSpacing w:val="0"/>
        <w:rPr>
          <w:lang w:val="en-GB" w:eastAsia="en-CA"/>
        </w:rPr>
      </w:pPr>
      <w:r w:rsidRPr="00F54234">
        <w:rPr>
          <w:lang w:val="en-GB" w:eastAsia="en-CA"/>
        </w:rPr>
        <w:t>Control contamination of surfaces by containment and regular cleaning with disinfectants.</w:t>
      </w:r>
    </w:p>
    <w:p w14:paraId="47B8FB01" w14:textId="77777777" w:rsidR="00F54234" w:rsidRPr="00F54234" w:rsidRDefault="00F54234" w:rsidP="00F54234">
      <w:pPr>
        <w:pStyle w:val="ListParagraph"/>
        <w:numPr>
          <w:ilvl w:val="0"/>
          <w:numId w:val="24"/>
        </w:numPr>
        <w:shd w:val="clear" w:color="auto" w:fill="FDE9D9" w:themeFill="accent6" w:themeFillTint="33"/>
        <w:spacing w:before="80" w:after="80"/>
        <w:ind w:left="426" w:hanging="426"/>
        <w:contextualSpacing w:val="0"/>
        <w:rPr>
          <w:lang w:val="en-GB" w:eastAsia="en-CA"/>
        </w:rPr>
      </w:pPr>
      <w:r w:rsidRPr="00F54234">
        <w:rPr>
          <w:lang w:val="en-GB" w:eastAsia="en-CA"/>
        </w:rPr>
        <w:t>Dispose of contaminated waste safely; as either offensive or clinical waste.</w:t>
      </w:r>
    </w:p>
    <w:p w14:paraId="30057CE0" w14:textId="601C01B3" w:rsidR="00F54234" w:rsidRPr="00F54234" w:rsidRDefault="00F54234" w:rsidP="00F54234">
      <w:pPr>
        <w:pStyle w:val="Heading2"/>
        <w:shd w:val="clear" w:color="auto" w:fill="FABF8F" w:themeFill="accent6" w:themeFillTint="99"/>
        <w:rPr>
          <w:lang w:val="en-GB"/>
        </w:rPr>
      </w:pPr>
      <w:r w:rsidRPr="00F54234">
        <w:rPr>
          <w:lang w:val="en-GB"/>
        </w:rPr>
        <w:t xml:space="preserve">Unscreened </w:t>
      </w:r>
      <w:r w:rsidR="00D11A30" w:rsidRPr="00D11A30">
        <w:rPr>
          <w:lang w:val="en-GB"/>
        </w:rPr>
        <w:t>blood, bodily fluids and human tissue</w:t>
      </w:r>
      <w:r w:rsidRPr="00F54234">
        <w:rPr>
          <w:lang w:val="en-GB"/>
        </w:rPr>
        <w:t>; may contain pathogens.</w:t>
      </w:r>
    </w:p>
    <w:p w14:paraId="5D947317" w14:textId="2B862DD1" w:rsidR="00F54234" w:rsidRPr="00F54234" w:rsidRDefault="009B202B" w:rsidP="00F54234">
      <w:pPr>
        <w:shd w:val="clear" w:color="auto" w:fill="FABF8F" w:themeFill="accent6" w:themeFillTint="99"/>
        <w:rPr>
          <w:lang w:val="en-GB"/>
        </w:rPr>
      </w:pPr>
      <w:r>
        <w:rPr>
          <w:lang w:val="en-GB"/>
        </w:rPr>
        <w:t xml:space="preserve">Most material in this category can </w:t>
      </w:r>
      <w:r w:rsidR="00F54234" w:rsidRPr="00F54234">
        <w:rPr>
          <w:lang w:val="en-GB"/>
        </w:rPr>
        <w:t xml:space="preserve">be handled at containment level 2, with </w:t>
      </w:r>
      <w:r w:rsidR="00F54234">
        <w:rPr>
          <w:lang w:val="en-GB"/>
        </w:rPr>
        <w:t xml:space="preserve">the </w:t>
      </w:r>
      <w:r w:rsidR="00F54234" w:rsidRPr="00F54234">
        <w:rPr>
          <w:lang w:val="en-GB"/>
        </w:rPr>
        <w:t>additional controls</w:t>
      </w:r>
      <w:r w:rsidR="00F54234">
        <w:rPr>
          <w:lang w:val="en-GB"/>
        </w:rPr>
        <w:t xml:space="preserve"> below</w:t>
      </w:r>
      <w:r w:rsidR="00F54234" w:rsidRPr="00F54234">
        <w:rPr>
          <w:lang w:val="en-GB"/>
        </w:rPr>
        <w:t>:</w:t>
      </w:r>
    </w:p>
    <w:p w14:paraId="6A97C6FE" w14:textId="77777777" w:rsidR="009B202B" w:rsidRDefault="009B202B" w:rsidP="009B202B">
      <w:pPr>
        <w:pStyle w:val="ListParagraph"/>
        <w:numPr>
          <w:ilvl w:val="0"/>
          <w:numId w:val="26"/>
        </w:numPr>
        <w:shd w:val="clear" w:color="auto" w:fill="FABF8F" w:themeFill="accent6" w:themeFillTint="99"/>
        <w:spacing w:before="80" w:after="80"/>
        <w:ind w:left="426" w:hanging="426"/>
        <w:contextualSpacing w:val="0"/>
        <w:rPr>
          <w:lang w:val="en-GB"/>
        </w:rPr>
      </w:pPr>
      <w:r w:rsidRPr="00F54234">
        <w:rPr>
          <w:lang w:val="en-GB"/>
        </w:rPr>
        <w:t>Use safety cabinets and other contained equipment, if there is a risk of producing infectious droplets or aerosols.</w:t>
      </w:r>
    </w:p>
    <w:p w14:paraId="231031C4" w14:textId="5967F1C1" w:rsidR="00F54234" w:rsidRPr="00F54234" w:rsidRDefault="00F54234" w:rsidP="00F54234">
      <w:pPr>
        <w:pStyle w:val="ListParagraph"/>
        <w:numPr>
          <w:ilvl w:val="0"/>
          <w:numId w:val="26"/>
        </w:numPr>
        <w:shd w:val="clear" w:color="auto" w:fill="FABF8F" w:themeFill="accent6" w:themeFillTint="99"/>
        <w:spacing w:before="80" w:after="80"/>
        <w:ind w:left="426" w:hanging="426"/>
        <w:contextualSpacing w:val="0"/>
        <w:rPr>
          <w:lang w:val="en-GB"/>
        </w:rPr>
      </w:pPr>
      <w:r w:rsidRPr="00F54234">
        <w:rPr>
          <w:lang w:val="en-GB"/>
        </w:rPr>
        <w:t>Cover cuts or broken skin with waterproof dressings.</w:t>
      </w:r>
    </w:p>
    <w:p w14:paraId="3F520212" w14:textId="0F68ED73" w:rsidR="00F54234" w:rsidRPr="00F54234" w:rsidRDefault="00F54234" w:rsidP="00F54234">
      <w:pPr>
        <w:pStyle w:val="ListParagraph"/>
        <w:numPr>
          <w:ilvl w:val="0"/>
          <w:numId w:val="26"/>
        </w:numPr>
        <w:shd w:val="clear" w:color="auto" w:fill="FABF8F" w:themeFill="accent6" w:themeFillTint="99"/>
        <w:spacing w:before="80" w:after="80"/>
        <w:ind w:left="426" w:hanging="426"/>
        <w:contextualSpacing w:val="0"/>
        <w:rPr>
          <w:lang w:val="en-GB"/>
        </w:rPr>
      </w:pPr>
      <w:r w:rsidRPr="00F54234">
        <w:rPr>
          <w:lang w:val="en-GB"/>
        </w:rPr>
        <w:t xml:space="preserve">Wear gloves. Discard them before handling items likely to be used by others, e.g. </w:t>
      </w:r>
      <w:r w:rsidR="00952C59">
        <w:rPr>
          <w:lang w:val="en-GB"/>
        </w:rPr>
        <w:t>phones</w:t>
      </w:r>
      <w:r w:rsidRPr="00F54234">
        <w:rPr>
          <w:lang w:val="en-GB"/>
        </w:rPr>
        <w:t>.</w:t>
      </w:r>
    </w:p>
    <w:p w14:paraId="48264C86" w14:textId="6B82045C" w:rsidR="00F54234" w:rsidRPr="00F54234" w:rsidRDefault="00F54234" w:rsidP="00F54234">
      <w:pPr>
        <w:pStyle w:val="ListParagraph"/>
        <w:numPr>
          <w:ilvl w:val="0"/>
          <w:numId w:val="26"/>
        </w:numPr>
        <w:shd w:val="clear" w:color="auto" w:fill="FABF8F" w:themeFill="accent6" w:themeFillTint="99"/>
        <w:spacing w:before="80" w:after="80"/>
        <w:ind w:left="426" w:hanging="426"/>
        <w:contextualSpacing w:val="0"/>
        <w:rPr>
          <w:lang w:val="en-GB"/>
        </w:rPr>
      </w:pPr>
      <w:r w:rsidRPr="00F54234">
        <w:rPr>
          <w:lang w:val="en-GB"/>
        </w:rPr>
        <w:t>Wear eye protection if there is a risk of splashing.</w:t>
      </w:r>
    </w:p>
    <w:p w14:paraId="00527E4F" w14:textId="668092AE" w:rsidR="00F54234" w:rsidRPr="00F54234" w:rsidRDefault="00F54234" w:rsidP="00F54234">
      <w:pPr>
        <w:pStyle w:val="ListParagraph"/>
        <w:numPr>
          <w:ilvl w:val="0"/>
          <w:numId w:val="26"/>
        </w:numPr>
        <w:shd w:val="clear" w:color="auto" w:fill="FABF8F" w:themeFill="accent6" w:themeFillTint="99"/>
        <w:spacing w:before="80" w:after="80"/>
        <w:ind w:left="426" w:hanging="426"/>
        <w:contextualSpacing w:val="0"/>
        <w:rPr>
          <w:lang w:val="en-GB"/>
        </w:rPr>
      </w:pPr>
      <w:r w:rsidRPr="00F54234">
        <w:rPr>
          <w:lang w:val="en-GB"/>
        </w:rPr>
        <w:t>Avoid the use of sharps including glassware.</w:t>
      </w:r>
    </w:p>
    <w:p w14:paraId="77C45711" w14:textId="6D73E2E7" w:rsidR="00F54234" w:rsidRPr="00F54234" w:rsidRDefault="00F54234" w:rsidP="00F54234">
      <w:pPr>
        <w:pStyle w:val="ListParagraph"/>
        <w:numPr>
          <w:ilvl w:val="0"/>
          <w:numId w:val="26"/>
        </w:numPr>
        <w:shd w:val="clear" w:color="auto" w:fill="FABF8F" w:themeFill="accent6" w:themeFillTint="99"/>
        <w:spacing w:before="80" w:after="80"/>
        <w:ind w:left="426" w:hanging="426"/>
        <w:contextualSpacing w:val="0"/>
        <w:rPr>
          <w:lang w:val="en-GB"/>
        </w:rPr>
      </w:pPr>
      <w:r w:rsidRPr="00F54234">
        <w:rPr>
          <w:lang w:val="en-GB"/>
        </w:rPr>
        <w:t>Work should be carried out in a designated area of the laboratory with sufficient space to work safely. The workspace should be kept clear of any unnecessary equipment.</w:t>
      </w:r>
    </w:p>
    <w:p w14:paraId="51D05677" w14:textId="7FB82DE2" w:rsidR="009B202B" w:rsidRPr="009B202B" w:rsidRDefault="009B202B" w:rsidP="00E645FC">
      <w:pPr>
        <w:shd w:val="clear" w:color="auto" w:fill="FABF8F" w:themeFill="accent6" w:themeFillTint="99"/>
        <w:rPr>
          <w:lang w:val="en-GB"/>
        </w:rPr>
      </w:pPr>
      <w:r w:rsidRPr="008E7223">
        <w:rPr>
          <w:b/>
          <w:lang w:val="en-GB"/>
        </w:rPr>
        <w:t xml:space="preserve">Exceptions </w:t>
      </w:r>
      <w:r w:rsidR="00952C59" w:rsidRPr="008E7223">
        <w:rPr>
          <w:b/>
          <w:lang w:val="en-GB"/>
        </w:rPr>
        <w:t xml:space="preserve">to </w:t>
      </w:r>
      <w:r w:rsidR="00952C59" w:rsidRPr="00E645FC">
        <w:rPr>
          <w:b/>
          <w:lang w:val="en-GB"/>
        </w:rPr>
        <w:t xml:space="preserve">the above </w:t>
      </w:r>
      <w:r w:rsidRPr="00E645FC">
        <w:rPr>
          <w:b/>
          <w:lang w:val="en-GB"/>
        </w:rPr>
        <w:t>include</w:t>
      </w:r>
      <w:r w:rsidR="00E645FC">
        <w:rPr>
          <w:b/>
          <w:lang w:val="en-GB"/>
        </w:rPr>
        <w:t>:</w:t>
      </w:r>
      <w:r w:rsidR="00E645FC">
        <w:rPr>
          <w:lang w:val="en-GB"/>
        </w:rPr>
        <w:t xml:space="preserve"> R</w:t>
      </w:r>
      <w:r w:rsidRPr="008E7223">
        <w:rPr>
          <w:lang w:val="en-GB"/>
        </w:rPr>
        <w:t xml:space="preserve">espiratory samples (nasopharyngeal or oropharyngeal swabs, </w:t>
      </w:r>
      <w:proofErr w:type="spellStart"/>
      <w:r w:rsidRPr="008E7223">
        <w:rPr>
          <w:lang w:val="en-GB"/>
        </w:rPr>
        <w:t>bronchoalveolar</w:t>
      </w:r>
      <w:proofErr w:type="spellEnd"/>
      <w:r w:rsidRPr="008E7223">
        <w:rPr>
          <w:lang w:val="en-GB"/>
        </w:rPr>
        <w:t xml:space="preserve"> lavage, aspirate samples</w:t>
      </w:r>
      <w:r w:rsidR="001C5BFB">
        <w:rPr>
          <w:lang w:val="en-GB"/>
        </w:rPr>
        <w:t>, saliva</w:t>
      </w:r>
      <w:r w:rsidRPr="008E7223">
        <w:rPr>
          <w:lang w:val="en-GB"/>
        </w:rPr>
        <w:t xml:space="preserve"> and sputum), faecal samples</w:t>
      </w:r>
      <w:r w:rsidR="001C5BFB">
        <w:rPr>
          <w:lang w:val="en-GB"/>
        </w:rPr>
        <w:t xml:space="preserve">, urine </w:t>
      </w:r>
      <w:r w:rsidR="00952C59" w:rsidRPr="008E7223">
        <w:rPr>
          <w:lang w:val="en-GB"/>
        </w:rPr>
        <w:t xml:space="preserve">and amniotic fluid. For these types of samples, </w:t>
      </w:r>
      <w:r w:rsidRPr="008E7223">
        <w:rPr>
          <w:lang w:val="en-GB"/>
        </w:rPr>
        <w:t xml:space="preserve">controls must be determined by </w:t>
      </w:r>
      <w:r w:rsidR="00952C59" w:rsidRPr="008E7223">
        <w:rPr>
          <w:lang w:val="en-GB"/>
        </w:rPr>
        <w:t xml:space="preserve">first </w:t>
      </w:r>
      <w:r w:rsidRPr="008E7223">
        <w:rPr>
          <w:lang w:val="en-GB"/>
        </w:rPr>
        <w:t xml:space="preserve">referring to </w:t>
      </w:r>
      <w:hyperlink r:id="rId13" w:history="1">
        <w:r w:rsidR="000C7A15" w:rsidRPr="000C7A15">
          <w:rPr>
            <w:rStyle w:val="Hyperlink"/>
            <w:lang w:val="en-GB"/>
          </w:rPr>
          <w:t xml:space="preserve">COVID-19 and </w:t>
        </w:r>
        <w:r w:rsidRPr="000C7A15">
          <w:rPr>
            <w:rStyle w:val="Hyperlink"/>
            <w:lang w:val="en-GB"/>
          </w:rPr>
          <w:t>SARS-CoV-2 guidance</w:t>
        </w:r>
      </w:hyperlink>
      <w:r w:rsidRPr="008E7223">
        <w:rPr>
          <w:lang w:val="en-GB"/>
        </w:rPr>
        <w:t>.</w:t>
      </w:r>
    </w:p>
    <w:p w14:paraId="045EC7DB" w14:textId="6F57B0C4" w:rsidR="00F54234" w:rsidRPr="00F54234" w:rsidRDefault="00D11A30" w:rsidP="00F54234">
      <w:pPr>
        <w:pStyle w:val="Heading2"/>
        <w:shd w:val="clear" w:color="auto" w:fill="E36C0A" w:themeFill="accent6" w:themeFillShade="BF"/>
        <w:rPr>
          <w:lang w:val="en-GB"/>
        </w:rPr>
      </w:pPr>
      <w:r>
        <w:rPr>
          <w:lang w:val="en-GB"/>
        </w:rPr>
        <w:t>B</w:t>
      </w:r>
      <w:r w:rsidRPr="00D11A30">
        <w:rPr>
          <w:lang w:val="en-GB"/>
        </w:rPr>
        <w:t xml:space="preserve">lood, bodily fluids and human tissue </w:t>
      </w:r>
      <w:r w:rsidR="00F54234" w:rsidRPr="00F54234">
        <w:rPr>
          <w:lang w:val="en-GB"/>
        </w:rPr>
        <w:t>known to contain hazard group 3 pathogens.</w:t>
      </w:r>
    </w:p>
    <w:p w14:paraId="20269B19" w14:textId="1622CFAF" w:rsidR="00F54234" w:rsidRDefault="00F54234" w:rsidP="00F54234">
      <w:pPr>
        <w:shd w:val="clear" w:color="auto" w:fill="E36C0A" w:themeFill="accent6" w:themeFillShade="BF"/>
        <w:rPr>
          <w:lang w:val="en-GB"/>
        </w:rPr>
      </w:pPr>
      <w:r w:rsidRPr="00F54234">
        <w:rPr>
          <w:lang w:val="en-GB"/>
        </w:rPr>
        <w:t>Must be handled at containment level 3. Some controls such as negative pressure may be derogated, subject to risk assessment.</w:t>
      </w:r>
    </w:p>
    <w:p w14:paraId="50863926" w14:textId="39C28076" w:rsidR="00F54234" w:rsidRPr="00E645FC" w:rsidRDefault="00F54234" w:rsidP="00F54234">
      <w:pPr>
        <w:rPr>
          <w:lang w:val="en-GB"/>
        </w:rPr>
      </w:pPr>
      <w:r w:rsidRPr="00E645FC">
        <w:rPr>
          <w:lang w:val="en-GB"/>
        </w:rPr>
        <w:t>*Screening normally includes tests for Syphilis, HIV, HTLV, Hepatitis B, C and E.</w:t>
      </w:r>
      <w:r w:rsidR="00AC1BCC" w:rsidRPr="00E645FC">
        <w:rPr>
          <w:lang w:val="en-GB"/>
        </w:rPr>
        <w:t xml:space="preserve"> Donated blood is not screened for SARS-CoV-2 by the NHS.</w:t>
      </w:r>
      <w:r w:rsidR="009B202B" w:rsidRPr="00E645FC">
        <w:rPr>
          <w:lang w:val="en-GB"/>
        </w:rPr>
        <w:t xml:space="preserve"> </w:t>
      </w:r>
    </w:p>
    <w:p w14:paraId="5D458954" w14:textId="253A0DA4" w:rsidR="00F54234" w:rsidRDefault="00F54234" w:rsidP="00F54234">
      <w:pPr>
        <w:pStyle w:val="Heading2"/>
        <w:rPr>
          <w:lang w:val="en-GB"/>
        </w:rPr>
      </w:pPr>
      <w:r w:rsidRPr="00F54234">
        <w:rPr>
          <w:lang w:val="en-GB"/>
        </w:rPr>
        <w:t xml:space="preserve">More information on </w:t>
      </w:r>
      <w:r w:rsidR="009B202B">
        <w:rPr>
          <w:lang w:val="en-GB"/>
        </w:rPr>
        <w:t>‘</w:t>
      </w:r>
      <w:r w:rsidRPr="00F54234">
        <w:rPr>
          <w:lang w:val="en-GB"/>
        </w:rPr>
        <w:t>additional control measures</w:t>
      </w:r>
      <w:r w:rsidR="009B202B">
        <w:rPr>
          <w:lang w:val="en-GB"/>
        </w:rPr>
        <w:t>’</w:t>
      </w:r>
    </w:p>
    <w:p w14:paraId="7032E6A9" w14:textId="4C7570A3" w:rsidR="009B202B" w:rsidRPr="00AC1BCC" w:rsidRDefault="009B202B" w:rsidP="009B202B">
      <w:pPr>
        <w:rPr>
          <w:lang w:val="en-CA"/>
        </w:rPr>
      </w:pPr>
      <w:r w:rsidRPr="00AC1BCC">
        <w:rPr>
          <w:lang w:val="en-GB"/>
        </w:rPr>
        <w:t>Use safety cabinets and other contained equipment</w:t>
      </w:r>
      <w:r w:rsidR="000C7A15">
        <w:rPr>
          <w:lang w:val="en-GB"/>
        </w:rPr>
        <w:t>:</w:t>
      </w:r>
    </w:p>
    <w:p w14:paraId="6BC7E7BD" w14:textId="030EA540" w:rsidR="009B202B" w:rsidRPr="00F54234" w:rsidRDefault="009B202B" w:rsidP="009B202B">
      <w:pPr>
        <w:pStyle w:val="ListParagraph"/>
        <w:numPr>
          <w:ilvl w:val="0"/>
          <w:numId w:val="30"/>
        </w:numPr>
        <w:spacing w:before="80" w:after="80"/>
        <w:ind w:left="714" w:hanging="357"/>
        <w:contextualSpacing w:val="0"/>
        <w:rPr>
          <w:lang w:val="en-CA"/>
        </w:rPr>
      </w:pPr>
      <w:r w:rsidRPr="00F54234">
        <w:rPr>
          <w:lang w:val="en-CA"/>
        </w:rPr>
        <w:t xml:space="preserve">A microbiological safety cabinet or other form of primary containment </w:t>
      </w:r>
      <w:r w:rsidR="00814A0F">
        <w:rPr>
          <w:lang w:val="en-CA"/>
        </w:rPr>
        <w:t xml:space="preserve">(e.g. </w:t>
      </w:r>
      <w:r w:rsidR="00A03F7C">
        <w:rPr>
          <w:lang w:val="en-CA"/>
        </w:rPr>
        <w:t>sample containment during centrifugation</w:t>
      </w:r>
      <w:r w:rsidR="00814A0F">
        <w:rPr>
          <w:lang w:val="en-CA"/>
        </w:rPr>
        <w:t xml:space="preserve">) </w:t>
      </w:r>
      <w:r w:rsidRPr="00F54234">
        <w:rPr>
          <w:lang w:val="en-CA"/>
        </w:rPr>
        <w:t>should be used when infected material may be dispersed, for example</w:t>
      </w:r>
      <w:r w:rsidR="00814A0F">
        <w:rPr>
          <w:lang w:val="en-CA"/>
        </w:rPr>
        <w:t xml:space="preserve"> by</w:t>
      </w:r>
      <w:r w:rsidRPr="00F54234">
        <w:rPr>
          <w:lang w:val="en-CA"/>
        </w:rPr>
        <w:t xml:space="preserve"> tissue homogenisation, vigorous mixing etc. There is no substantive evidence that supports aerosol transmission of Hepatitis B and HIV. However, where handling or processing may generate aerosols, large droplets or splashes, appropriate containment control measures must be adopted. </w:t>
      </w:r>
    </w:p>
    <w:p w14:paraId="6F1231B9" w14:textId="2155D640" w:rsidR="009B202B" w:rsidRPr="000C7A15" w:rsidRDefault="009B202B" w:rsidP="000C7A15">
      <w:pPr>
        <w:pStyle w:val="ListParagraph"/>
        <w:numPr>
          <w:ilvl w:val="0"/>
          <w:numId w:val="30"/>
        </w:numPr>
        <w:spacing w:before="80" w:after="80"/>
        <w:ind w:left="714" w:hanging="357"/>
        <w:contextualSpacing w:val="0"/>
        <w:rPr>
          <w:lang w:val="en-GB"/>
        </w:rPr>
      </w:pPr>
      <w:r w:rsidRPr="008E7223">
        <w:rPr>
          <w:lang w:val="en-CA"/>
        </w:rPr>
        <w:lastRenderedPageBreak/>
        <w:t xml:space="preserve">The notable exception to the above is for work on respiratory </w:t>
      </w:r>
      <w:r w:rsidR="000C7A15" w:rsidRPr="008E7223">
        <w:rPr>
          <w:lang w:val="en-CA"/>
        </w:rPr>
        <w:t xml:space="preserve">material, </w:t>
      </w:r>
      <w:r w:rsidRPr="008E7223">
        <w:rPr>
          <w:lang w:val="en-CA"/>
        </w:rPr>
        <w:t xml:space="preserve">such as sputum </w:t>
      </w:r>
      <w:r w:rsidR="000C7A15" w:rsidRPr="008E7223">
        <w:rPr>
          <w:lang w:val="en-CA"/>
        </w:rPr>
        <w:t>and lung tissue</w:t>
      </w:r>
      <w:r w:rsidRPr="008E7223">
        <w:rPr>
          <w:lang w:val="en-CA"/>
        </w:rPr>
        <w:t xml:space="preserve">. These </w:t>
      </w:r>
      <w:r w:rsidRPr="008E7223">
        <w:rPr>
          <w:b/>
          <w:lang w:val="en-CA"/>
        </w:rPr>
        <w:t>must always</w:t>
      </w:r>
      <w:r w:rsidRPr="008E7223">
        <w:rPr>
          <w:lang w:val="en-CA"/>
        </w:rPr>
        <w:t xml:space="preserve"> be handled in a microbiological safety cabinet because of the potential risk from M. tuberculosis and other respiratory pathogens such as SARS-CoV-2, even if there is no reason to b</w:t>
      </w:r>
      <w:r w:rsidR="000C7A15" w:rsidRPr="008E7223">
        <w:rPr>
          <w:lang w:val="en-CA"/>
        </w:rPr>
        <w:t xml:space="preserve">elieve the pathogen is present. As stated above, for respiratory samples (such as swabs and sputum) during the present pandemic, </w:t>
      </w:r>
      <w:r w:rsidR="000C7A15" w:rsidRPr="008E7223">
        <w:rPr>
          <w:lang w:val="en-GB"/>
        </w:rPr>
        <w:t xml:space="preserve">refer to the </w:t>
      </w:r>
      <w:hyperlink r:id="rId14" w:history="1">
        <w:r w:rsidR="000C7A15" w:rsidRPr="000C7A15">
          <w:rPr>
            <w:rStyle w:val="Hyperlink"/>
            <w:lang w:val="en-GB"/>
          </w:rPr>
          <w:t>COVID-19 and SARS-CoV-2 guidance</w:t>
        </w:r>
      </w:hyperlink>
      <w:r w:rsidR="000C7A15" w:rsidRPr="000C7A15">
        <w:rPr>
          <w:lang w:val="en-GB"/>
        </w:rPr>
        <w:t>.</w:t>
      </w:r>
    </w:p>
    <w:p w14:paraId="787BEDC6" w14:textId="4A4B2501" w:rsidR="00F54234" w:rsidRPr="00F54234" w:rsidRDefault="000C7A15" w:rsidP="00F54234">
      <w:pPr>
        <w:rPr>
          <w:lang w:val="en-CA"/>
        </w:rPr>
      </w:pPr>
      <w:r>
        <w:rPr>
          <w:lang w:val="en-GB"/>
        </w:rPr>
        <w:t>Wear gloves:</w:t>
      </w:r>
    </w:p>
    <w:p w14:paraId="455DAE47" w14:textId="276B1414" w:rsidR="00F54234" w:rsidRPr="00AC1BCC" w:rsidRDefault="009B202B" w:rsidP="00AC1BCC">
      <w:pPr>
        <w:pStyle w:val="ListParagraph"/>
        <w:numPr>
          <w:ilvl w:val="0"/>
          <w:numId w:val="22"/>
        </w:numPr>
        <w:spacing w:before="80" w:after="80"/>
        <w:ind w:left="714" w:hanging="357"/>
        <w:contextualSpacing w:val="0"/>
        <w:rPr>
          <w:lang w:val="en-CA"/>
        </w:rPr>
      </w:pPr>
      <w:r>
        <w:rPr>
          <w:lang w:val="en-CA"/>
        </w:rPr>
        <w:t>Disposable</w:t>
      </w:r>
      <w:r w:rsidR="00F54234" w:rsidRPr="00AC1BCC">
        <w:rPr>
          <w:lang w:val="en-CA"/>
        </w:rPr>
        <w:t xml:space="preserve"> nitrile gloves should be worn at all times when handling </w:t>
      </w:r>
      <w:r>
        <w:rPr>
          <w:lang w:val="en-CA"/>
        </w:rPr>
        <w:t xml:space="preserve">human material </w:t>
      </w:r>
      <w:r w:rsidR="00F54234" w:rsidRPr="00AC1BCC">
        <w:rPr>
          <w:lang w:val="en-CA"/>
        </w:rPr>
        <w:t>in the laboratory. This is particularly important when handling higher risk samples.</w:t>
      </w:r>
    </w:p>
    <w:p w14:paraId="35F3C29E" w14:textId="15CB9883" w:rsidR="00F54234" w:rsidRPr="00AC1BCC" w:rsidRDefault="00F54234" w:rsidP="00AC1BCC">
      <w:pPr>
        <w:pStyle w:val="ListParagraph"/>
        <w:numPr>
          <w:ilvl w:val="0"/>
          <w:numId w:val="22"/>
        </w:numPr>
        <w:spacing w:before="80" w:after="80"/>
        <w:ind w:left="714" w:hanging="357"/>
        <w:contextualSpacing w:val="0"/>
        <w:rPr>
          <w:lang w:val="en-CA"/>
        </w:rPr>
      </w:pPr>
      <w:r w:rsidRPr="00AC1BCC">
        <w:rPr>
          <w:lang w:val="en-CA"/>
        </w:rPr>
        <w:t>If gloves become punctured or grossly contaminated, they should be removed and disposed of, hands washed and clean gloves put on.</w:t>
      </w:r>
    </w:p>
    <w:p w14:paraId="637E05A8" w14:textId="4E62FF9C" w:rsidR="00F54234" w:rsidRPr="00AC1BCC" w:rsidRDefault="009B202B" w:rsidP="00AC1BCC">
      <w:pPr>
        <w:pStyle w:val="ListParagraph"/>
        <w:numPr>
          <w:ilvl w:val="0"/>
          <w:numId w:val="22"/>
        </w:numPr>
        <w:spacing w:before="80" w:after="80"/>
        <w:ind w:left="714" w:hanging="357"/>
        <w:contextualSpacing w:val="0"/>
        <w:rPr>
          <w:lang w:val="en-CA"/>
        </w:rPr>
      </w:pPr>
      <w:r>
        <w:rPr>
          <w:lang w:val="en-CA"/>
        </w:rPr>
        <w:t xml:space="preserve">When you finish </w:t>
      </w:r>
      <w:r w:rsidR="00F54234" w:rsidRPr="00AC1BCC">
        <w:rPr>
          <w:lang w:val="en-CA"/>
        </w:rPr>
        <w:t>handling samples</w:t>
      </w:r>
      <w:r>
        <w:rPr>
          <w:lang w:val="en-CA"/>
        </w:rPr>
        <w:t>,</w:t>
      </w:r>
      <w:r w:rsidR="00F54234" w:rsidRPr="00AC1BCC">
        <w:rPr>
          <w:lang w:val="en-CA"/>
        </w:rPr>
        <w:t xml:space="preserve"> gloves should </w:t>
      </w:r>
      <w:r>
        <w:rPr>
          <w:lang w:val="en-CA"/>
        </w:rPr>
        <w:t xml:space="preserve">be removed, </w:t>
      </w:r>
      <w:r w:rsidR="00F54234" w:rsidRPr="00AC1BCC">
        <w:rPr>
          <w:lang w:val="en-CA"/>
        </w:rPr>
        <w:t>discarded and hands washed.</w:t>
      </w:r>
    </w:p>
    <w:p w14:paraId="026AF652" w14:textId="612DB7B2" w:rsidR="00F54234" w:rsidRPr="00AC1BCC" w:rsidRDefault="00F54234" w:rsidP="00F54234">
      <w:pPr>
        <w:rPr>
          <w:lang w:val="en-GB"/>
        </w:rPr>
      </w:pPr>
      <w:r w:rsidRPr="00AC1BCC">
        <w:rPr>
          <w:lang w:val="en-GB"/>
        </w:rPr>
        <w:t>Avoid the us</w:t>
      </w:r>
      <w:r w:rsidR="000C7A15">
        <w:rPr>
          <w:lang w:val="en-GB"/>
        </w:rPr>
        <w:t>e of sharps including glassware:</w:t>
      </w:r>
    </w:p>
    <w:p w14:paraId="5C7865C1" w14:textId="77777777" w:rsidR="00F54234" w:rsidRPr="00AC1BCC" w:rsidRDefault="00F54234" w:rsidP="00AC1BCC">
      <w:pPr>
        <w:pStyle w:val="ListParagraph"/>
        <w:numPr>
          <w:ilvl w:val="0"/>
          <w:numId w:val="30"/>
        </w:numPr>
        <w:spacing w:before="80" w:after="80"/>
        <w:ind w:left="714" w:hanging="357"/>
        <w:contextualSpacing w:val="0"/>
        <w:rPr>
          <w:lang w:val="en-CA"/>
        </w:rPr>
      </w:pPr>
      <w:r w:rsidRPr="00AC1BCC">
        <w:rPr>
          <w:lang w:val="en-CA"/>
        </w:rPr>
        <w:t xml:space="preserve">The use of glassware and sharps should be prohibited. If this is not feasible, then handling procedures should be designed to minimise the likelihood of puncture wounds. </w:t>
      </w:r>
    </w:p>
    <w:p w14:paraId="11E47F46" w14:textId="507B932C" w:rsidR="00F54234" w:rsidRPr="00AC1BCC" w:rsidRDefault="00FC6557" w:rsidP="00AC1BCC">
      <w:pPr>
        <w:pStyle w:val="ListParagraph"/>
        <w:numPr>
          <w:ilvl w:val="0"/>
          <w:numId w:val="30"/>
        </w:numPr>
        <w:spacing w:before="80" w:after="80"/>
        <w:ind w:left="714" w:hanging="357"/>
        <w:contextualSpacing w:val="0"/>
        <w:rPr>
          <w:lang w:val="en-CA"/>
        </w:rPr>
      </w:pPr>
      <w:r>
        <w:rPr>
          <w:lang w:val="en-CA"/>
        </w:rPr>
        <w:t>G</w:t>
      </w:r>
      <w:r w:rsidR="00F54234" w:rsidRPr="00AC1BCC">
        <w:rPr>
          <w:lang w:val="en-CA"/>
        </w:rPr>
        <w:t>lass items should be replaced with plastic alternatives. Glass pipettes must not be used. These measures are particularly important for higher risk samples.</w:t>
      </w:r>
    </w:p>
    <w:p w14:paraId="05F368F7" w14:textId="77777777" w:rsidR="00F54234" w:rsidRPr="00AC1BCC" w:rsidRDefault="00F54234" w:rsidP="00AC1BCC">
      <w:pPr>
        <w:pStyle w:val="ListParagraph"/>
        <w:numPr>
          <w:ilvl w:val="0"/>
          <w:numId w:val="30"/>
        </w:numPr>
        <w:spacing w:before="80" w:after="80"/>
        <w:ind w:left="714" w:hanging="357"/>
        <w:contextualSpacing w:val="0"/>
        <w:rPr>
          <w:lang w:val="en-CA"/>
        </w:rPr>
      </w:pPr>
      <w:r w:rsidRPr="00AC1BCC">
        <w:rPr>
          <w:lang w:val="en-CA"/>
        </w:rPr>
        <w:t>If it is necessary to use sharps, then used sharps should be placed directly into a sharps bin. Equipment should not be put down and transferred later as this increases the risk. Needles should never be re-sheathed. Sharps bins should not be overfilled.</w:t>
      </w:r>
    </w:p>
    <w:p w14:paraId="660E789C" w14:textId="77777777" w:rsidR="00F54234" w:rsidRPr="00AC1BCC" w:rsidRDefault="00F54234" w:rsidP="00AC1BCC">
      <w:pPr>
        <w:pStyle w:val="ListParagraph"/>
        <w:numPr>
          <w:ilvl w:val="0"/>
          <w:numId w:val="30"/>
        </w:numPr>
        <w:spacing w:before="80" w:after="80"/>
        <w:ind w:left="714" w:hanging="357"/>
        <w:contextualSpacing w:val="0"/>
        <w:rPr>
          <w:lang w:val="en-CA"/>
        </w:rPr>
      </w:pPr>
      <w:r w:rsidRPr="00AC1BCC">
        <w:rPr>
          <w:lang w:val="en-CA"/>
        </w:rPr>
        <w:t>The term ‘sharps’ should be taken to refer to any item that is sharp and not be restricted to needles and scalpels. Commonly used items that could easily cause damage to the skin include all glass items (including microscope slides and cover slips), ampoules, pointed nose forceps, dissection instruments, scissors and gauze grids used in electron microscopy work. This list is not exhaustive and all items should be assessed for sharp edges.</w:t>
      </w:r>
    </w:p>
    <w:p w14:paraId="3477281C" w14:textId="27A19F3E" w:rsidR="00F54234" w:rsidRPr="00AC1BCC" w:rsidRDefault="00F54234" w:rsidP="00F54234">
      <w:pPr>
        <w:rPr>
          <w:lang w:val="en-CA"/>
        </w:rPr>
      </w:pPr>
      <w:r w:rsidRPr="00AC1BCC">
        <w:rPr>
          <w:lang w:val="en-CA"/>
        </w:rPr>
        <w:t>Work should be carried out in a designated area of the laboratory</w:t>
      </w:r>
      <w:r w:rsidR="000C7A15">
        <w:rPr>
          <w:lang w:val="en-CA"/>
        </w:rPr>
        <w:t>:</w:t>
      </w:r>
    </w:p>
    <w:p w14:paraId="5A4A8DCA" w14:textId="77777777" w:rsidR="00F54234" w:rsidRPr="00AC1BCC" w:rsidRDefault="00F54234" w:rsidP="00AC1BCC">
      <w:pPr>
        <w:pStyle w:val="ListParagraph"/>
        <w:numPr>
          <w:ilvl w:val="0"/>
          <w:numId w:val="30"/>
        </w:numPr>
        <w:spacing w:before="80" w:after="80"/>
        <w:ind w:left="714" w:hanging="357"/>
        <w:contextualSpacing w:val="0"/>
        <w:rPr>
          <w:lang w:val="en-CA"/>
        </w:rPr>
      </w:pPr>
      <w:r w:rsidRPr="00AC1BCC">
        <w:rPr>
          <w:lang w:val="en-CA"/>
        </w:rPr>
        <w:t>Systems of work should be in place to ensure that the person carrying out the work is free from the risk of disturbance from others in the laboratory.</w:t>
      </w:r>
    </w:p>
    <w:p w14:paraId="792E737E" w14:textId="77777777" w:rsidR="00F54234" w:rsidRPr="00AC1BCC" w:rsidRDefault="00F54234" w:rsidP="00AC1BCC">
      <w:pPr>
        <w:pStyle w:val="ListParagraph"/>
        <w:numPr>
          <w:ilvl w:val="0"/>
          <w:numId w:val="30"/>
        </w:numPr>
        <w:spacing w:before="80" w:after="80"/>
        <w:ind w:left="714" w:hanging="357"/>
        <w:contextualSpacing w:val="0"/>
        <w:rPr>
          <w:lang w:val="en-CA"/>
        </w:rPr>
      </w:pPr>
      <w:r w:rsidRPr="00AC1BCC">
        <w:rPr>
          <w:lang w:val="en-CA"/>
        </w:rPr>
        <w:t>In open-plan, multi-user laboratories, work should be undertaken in a designated side room or separated from other work activities because of the risk of disturbance. This could be achieved either by a clearly defined designated work station or by carrying out work at quieter times, for example at the beginning or end of a day.</w:t>
      </w:r>
    </w:p>
    <w:p w14:paraId="0611A54F" w14:textId="77777777" w:rsidR="00F54234" w:rsidRPr="00AC1BCC" w:rsidRDefault="00F54234" w:rsidP="00AC1BCC">
      <w:pPr>
        <w:pStyle w:val="ListParagraph"/>
        <w:numPr>
          <w:ilvl w:val="0"/>
          <w:numId w:val="30"/>
        </w:numPr>
        <w:spacing w:before="80" w:after="80"/>
        <w:ind w:left="714" w:hanging="357"/>
        <w:contextualSpacing w:val="0"/>
        <w:rPr>
          <w:lang w:val="en-CA"/>
        </w:rPr>
      </w:pPr>
      <w:r w:rsidRPr="00AC1BCC">
        <w:rPr>
          <w:lang w:val="en-CA"/>
        </w:rPr>
        <w:t>The work station should be cleared of any unnecessary equipment or apparatus before the work starts.</w:t>
      </w:r>
    </w:p>
    <w:p w14:paraId="6A88DFB1" w14:textId="77777777" w:rsidR="00F54234" w:rsidRPr="00AC1BCC" w:rsidRDefault="00F54234" w:rsidP="00FC6557">
      <w:pPr>
        <w:pStyle w:val="Heading2"/>
        <w:rPr>
          <w:lang w:val="en-CA"/>
        </w:rPr>
      </w:pPr>
      <w:r w:rsidRPr="00AC1BCC">
        <w:rPr>
          <w:lang w:val="en-CA"/>
        </w:rPr>
        <w:t>Vaccination</w:t>
      </w:r>
    </w:p>
    <w:p w14:paraId="1FFA6EAE" w14:textId="0C027DA4" w:rsidR="00F54234" w:rsidRPr="00FC6557" w:rsidRDefault="00F54234" w:rsidP="00FC6557">
      <w:pPr>
        <w:spacing w:before="80" w:after="80"/>
        <w:rPr>
          <w:lang w:val="en-CA"/>
        </w:rPr>
      </w:pPr>
      <w:r w:rsidRPr="00FC6557">
        <w:rPr>
          <w:lang w:val="en-CA"/>
        </w:rPr>
        <w:t xml:space="preserve">Prior to working with blood, blood components or unfixed human tissue, your line manager </w:t>
      </w:r>
      <w:r w:rsidR="00B857EF">
        <w:rPr>
          <w:lang w:val="en-CA"/>
        </w:rPr>
        <w:t>should</w:t>
      </w:r>
      <w:r w:rsidRPr="00FC6557">
        <w:rPr>
          <w:lang w:val="en-CA"/>
        </w:rPr>
        <w:t xml:space="preserve"> arrange a referral to Workplace Health for </w:t>
      </w:r>
      <w:hyperlink r:id="rId15" w:history="1">
        <w:r w:rsidRPr="000C7A15">
          <w:rPr>
            <w:rStyle w:val="Hyperlink"/>
            <w:lang w:val="en-CA"/>
          </w:rPr>
          <w:t>vaccination against Hepatitis B</w:t>
        </w:r>
      </w:hyperlink>
      <w:r w:rsidR="00DD3EE1">
        <w:rPr>
          <w:lang w:val="en-CA"/>
        </w:rPr>
        <w:t xml:space="preserve"> or confirmation of immunity</w:t>
      </w:r>
      <w:r w:rsidRPr="00FC6557">
        <w:rPr>
          <w:lang w:val="en-CA"/>
        </w:rPr>
        <w:t>.</w:t>
      </w:r>
    </w:p>
    <w:p w14:paraId="4ED5AB4D" w14:textId="77777777" w:rsidR="00F54234" w:rsidRPr="00AC1BCC" w:rsidRDefault="00F54234" w:rsidP="00FC6557">
      <w:pPr>
        <w:pStyle w:val="Heading2"/>
        <w:rPr>
          <w:lang w:val="en-CA"/>
        </w:rPr>
      </w:pPr>
      <w:r w:rsidRPr="00AC1BCC">
        <w:rPr>
          <w:lang w:val="en-CA"/>
        </w:rPr>
        <w:t>Accidental exposure</w:t>
      </w:r>
    </w:p>
    <w:p w14:paraId="6CF46CFF" w14:textId="29BA360F" w:rsidR="00F54234" w:rsidRDefault="00F54234" w:rsidP="00FC6557">
      <w:pPr>
        <w:spacing w:before="80" w:after="80"/>
        <w:rPr>
          <w:lang w:val="en-CA"/>
        </w:rPr>
      </w:pPr>
      <w:r w:rsidRPr="00FC6557">
        <w:rPr>
          <w:lang w:val="en-CA"/>
        </w:rPr>
        <w:t xml:space="preserve">If you have been, or think you have been exposed to blood or body fluids, follow the procedure outlined by </w:t>
      </w:r>
      <w:hyperlink r:id="rId16" w:history="1">
        <w:r w:rsidRPr="00AC1BCC">
          <w:rPr>
            <w:rStyle w:val="Hyperlink"/>
          </w:rPr>
          <w:t>Workplace Health</w:t>
        </w:r>
      </w:hyperlink>
      <w:r w:rsidRPr="00FC6557">
        <w:rPr>
          <w:lang w:val="en-CA"/>
        </w:rPr>
        <w:t xml:space="preserve"> online. You may be advised to take </w:t>
      </w:r>
      <w:hyperlink r:id="rId17" w:anchor=":~:text=Emergency%20HIV%20drugs&amp;text=PEP%20must%20be%20started%20within,every%20day%20for%201%20month." w:history="1">
        <w:r w:rsidRPr="00AC1BCC">
          <w:rPr>
            <w:rStyle w:val="Hyperlink"/>
          </w:rPr>
          <w:t>PEP</w:t>
        </w:r>
      </w:hyperlink>
      <w:r w:rsidR="00FC6557">
        <w:rPr>
          <w:lang w:val="en-CA"/>
        </w:rPr>
        <w:t xml:space="preserve"> to prevent HIV infection. </w:t>
      </w:r>
      <w:r w:rsidRPr="00FC6557">
        <w:rPr>
          <w:lang w:val="en-CA"/>
        </w:rPr>
        <w:t xml:space="preserve">Always report incidents to your line manager and/or record as an accident on </w:t>
      </w:r>
      <w:hyperlink r:id="rId18" w:history="1">
        <w:proofErr w:type="spellStart"/>
        <w:r w:rsidRPr="000C7A15">
          <w:rPr>
            <w:rStyle w:val="Hyperlink"/>
            <w:lang w:val="en-CA"/>
          </w:rPr>
          <w:t>riskNET</w:t>
        </w:r>
        <w:proofErr w:type="spellEnd"/>
      </w:hyperlink>
      <w:r w:rsidRPr="00FC6557">
        <w:rPr>
          <w:lang w:val="en-CA"/>
        </w:rPr>
        <w:t>.</w:t>
      </w:r>
    </w:p>
    <w:p w14:paraId="28F4C9DA" w14:textId="7EAEBE8B" w:rsidR="007312F6" w:rsidRPr="008E7223" w:rsidRDefault="000C7A15" w:rsidP="007312F6">
      <w:pPr>
        <w:pStyle w:val="Heading2"/>
        <w:rPr>
          <w:lang w:val="en-GB"/>
        </w:rPr>
      </w:pPr>
      <w:r w:rsidRPr="008E7223">
        <w:rPr>
          <w:lang w:val="en-GB"/>
        </w:rPr>
        <w:lastRenderedPageBreak/>
        <w:t>Approaches to emerging pathogens</w:t>
      </w:r>
    </w:p>
    <w:p w14:paraId="10D0CB0B" w14:textId="45BFBDF2" w:rsidR="000C7A15" w:rsidRPr="008E7223" w:rsidRDefault="000C7A15" w:rsidP="000C7A15">
      <w:pPr>
        <w:rPr>
          <w:lang w:val="en-GB"/>
        </w:rPr>
      </w:pPr>
      <w:r w:rsidRPr="008E7223">
        <w:rPr>
          <w:lang w:val="en-GB"/>
        </w:rPr>
        <w:t xml:space="preserve">The guidance in this document may be varied from time to time to reflect the emergence of novel pathogens, or infectious disease outbreaks, such as COVID-19. Temporary measures may be recommended, taking a precautionary approach until more is understood about epidemiology and pathology. </w:t>
      </w:r>
      <w:r w:rsidR="00072DA2" w:rsidRPr="008E7223">
        <w:rPr>
          <w:lang w:val="en-GB"/>
        </w:rPr>
        <w:t>This document may be updated frequently and should be referred to on a regular basis, by saving a hyperlink to your favourites.</w:t>
      </w:r>
    </w:p>
    <w:p w14:paraId="79161CF8" w14:textId="0ECC2DBE" w:rsidR="003333DB" w:rsidRPr="00B37466" w:rsidRDefault="003333DB" w:rsidP="00B37466">
      <w:pPr>
        <w:pStyle w:val="Heading2"/>
        <w:rPr>
          <w:lang w:val="en-GB"/>
        </w:rPr>
      </w:pPr>
      <w:r w:rsidRPr="00EA05C2">
        <w:rPr>
          <w:lang w:val="en-GB"/>
        </w:rPr>
        <w:t>Document control</w:t>
      </w:r>
    </w:p>
    <w:tbl>
      <w:tblPr>
        <w:tblStyle w:val="TableGrid"/>
        <w:tblW w:w="0" w:type="auto"/>
        <w:tblInd w:w="-5" w:type="dxa"/>
        <w:tblLook w:val="04A0" w:firstRow="1" w:lastRow="0" w:firstColumn="1" w:lastColumn="0" w:noHBand="0" w:noVBand="1"/>
      </w:tblPr>
      <w:tblGrid>
        <w:gridCol w:w="2410"/>
        <w:gridCol w:w="5812"/>
      </w:tblGrid>
      <w:tr w:rsidR="003333DB" w14:paraId="309AC7EE" w14:textId="77777777" w:rsidTr="000C7A15">
        <w:tc>
          <w:tcPr>
            <w:tcW w:w="2410" w:type="dxa"/>
            <w:vAlign w:val="center"/>
          </w:tcPr>
          <w:p w14:paraId="6947A229" w14:textId="624F3C1A" w:rsidR="003333DB" w:rsidRDefault="00CB3290" w:rsidP="000C7A15">
            <w:pPr>
              <w:pStyle w:val="NoSpacing"/>
              <w:spacing w:before="120" w:after="120"/>
            </w:pPr>
            <w:r>
              <w:t>Version 1</w:t>
            </w:r>
          </w:p>
        </w:tc>
        <w:tc>
          <w:tcPr>
            <w:tcW w:w="5812" w:type="dxa"/>
            <w:vAlign w:val="center"/>
          </w:tcPr>
          <w:p w14:paraId="7C24F368" w14:textId="5F6B623D" w:rsidR="003333DB" w:rsidRPr="00A0786C" w:rsidRDefault="00CB3290" w:rsidP="008E7223">
            <w:pPr>
              <w:pStyle w:val="NoSpacing"/>
              <w:spacing w:before="120" w:after="120"/>
            </w:pPr>
            <w:r>
              <w:t xml:space="preserve">First issued by </w:t>
            </w:r>
            <w:r w:rsidR="000C7A15">
              <w:t xml:space="preserve">UCL </w:t>
            </w:r>
            <w:r>
              <w:t xml:space="preserve">Safety Services </w:t>
            </w:r>
            <w:r w:rsidR="008E7223">
              <w:t>23</w:t>
            </w:r>
            <w:r w:rsidR="008E7223" w:rsidRPr="008E7223">
              <w:rPr>
                <w:vertAlign w:val="superscript"/>
              </w:rPr>
              <w:t>rd</w:t>
            </w:r>
            <w:r w:rsidR="008E7223">
              <w:t xml:space="preserve"> </w:t>
            </w:r>
            <w:r w:rsidR="00F54234">
              <w:t>June, 2020</w:t>
            </w:r>
            <w:r>
              <w:t>.</w:t>
            </w:r>
          </w:p>
        </w:tc>
      </w:tr>
      <w:tr w:rsidR="001C5BFB" w14:paraId="1ADE7957" w14:textId="77777777" w:rsidTr="000C7A15">
        <w:tc>
          <w:tcPr>
            <w:tcW w:w="2410" w:type="dxa"/>
            <w:vAlign w:val="center"/>
          </w:tcPr>
          <w:p w14:paraId="5CEFEDED" w14:textId="22C74310" w:rsidR="001C5BFB" w:rsidRDefault="001C5BFB" w:rsidP="000C7A15">
            <w:pPr>
              <w:pStyle w:val="NoSpacing"/>
              <w:spacing w:before="120" w:after="120"/>
            </w:pPr>
            <w:r>
              <w:t>Version 2</w:t>
            </w:r>
          </w:p>
        </w:tc>
        <w:tc>
          <w:tcPr>
            <w:tcW w:w="5812" w:type="dxa"/>
            <w:vAlign w:val="center"/>
          </w:tcPr>
          <w:p w14:paraId="7B87914F" w14:textId="24C3B069" w:rsidR="001C5BFB" w:rsidRDefault="001C5BFB" w:rsidP="008E7223">
            <w:pPr>
              <w:pStyle w:val="NoSpacing"/>
              <w:spacing w:before="120" w:after="120"/>
            </w:pPr>
            <w:r>
              <w:t>Updated 6</w:t>
            </w:r>
            <w:r w:rsidRPr="001C5BFB">
              <w:rPr>
                <w:vertAlign w:val="superscript"/>
              </w:rPr>
              <w:t>th</w:t>
            </w:r>
            <w:r>
              <w:t xml:space="preserve"> August </w:t>
            </w:r>
            <w:r w:rsidR="00DD3EE1">
              <w:t xml:space="preserve">2020 </w:t>
            </w:r>
            <w:r>
              <w:t xml:space="preserve">– redirection to COVID-19 specific guidance removed for CSF samples. </w:t>
            </w:r>
          </w:p>
        </w:tc>
      </w:tr>
      <w:tr w:rsidR="00DD3EE1" w14:paraId="149FF065" w14:textId="77777777" w:rsidTr="000C7A15">
        <w:tc>
          <w:tcPr>
            <w:tcW w:w="2410" w:type="dxa"/>
            <w:vAlign w:val="center"/>
          </w:tcPr>
          <w:p w14:paraId="600E8231" w14:textId="2B2A3D69" w:rsidR="00DD3EE1" w:rsidRDefault="00DD3EE1" w:rsidP="000C7A15">
            <w:pPr>
              <w:pStyle w:val="NoSpacing"/>
              <w:spacing w:before="120" w:after="120"/>
            </w:pPr>
            <w:r>
              <w:t>Version 3</w:t>
            </w:r>
          </w:p>
        </w:tc>
        <w:tc>
          <w:tcPr>
            <w:tcW w:w="5812" w:type="dxa"/>
            <w:vAlign w:val="center"/>
          </w:tcPr>
          <w:p w14:paraId="27A589B0" w14:textId="0806B6BA" w:rsidR="00DD3EE1" w:rsidRDefault="00DD3EE1" w:rsidP="00DD3EE1">
            <w:pPr>
              <w:pStyle w:val="NoSpacing"/>
              <w:spacing w:before="120" w:after="120"/>
            </w:pPr>
            <w:r>
              <w:t>Updated 24</w:t>
            </w:r>
            <w:r w:rsidRPr="00DD3EE1">
              <w:rPr>
                <w:vertAlign w:val="superscript"/>
              </w:rPr>
              <w:t>th</w:t>
            </w:r>
            <w:r>
              <w:t xml:space="preserve"> February 2021 – removal of reference to an </w:t>
            </w:r>
            <w:r>
              <w:rPr>
                <w:lang w:val="en-CA"/>
              </w:rPr>
              <w:t>8 week</w:t>
            </w:r>
            <w:r w:rsidRPr="00FC6557">
              <w:rPr>
                <w:lang w:val="en-CA"/>
              </w:rPr>
              <w:t xml:space="preserve"> </w:t>
            </w:r>
            <w:r>
              <w:rPr>
                <w:lang w:val="en-CA"/>
              </w:rPr>
              <w:t>period relating to vaccination.</w:t>
            </w:r>
          </w:p>
        </w:tc>
      </w:tr>
    </w:tbl>
    <w:p w14:paraId="78CA15DD" w14:textId="77777777" w:rsidR="00470B32" w:rsidRPr="00592628" w:rsidRDefault="00470B32" w:rsidP="00F54234">
      <w:pPr>
        <w:pStyle w:val="Heading2"/>
      </w:pPr>
      <w:bookmarkStart w:id="0" w:name="_GoBack"/>
      <w:bookmarkEnd w:id="0"/>
    </w:p>
    <w:sectPr w:rsidR="00470B32" w:rsidRPr="00592628" w:rsidSect="00F54234">
      <w:headerReference w:type="even" r:id="rId19"/>
      <w:headerReference w:type="default" r:id="rId20"/>
      <w:footerReference w:type="even" r:id="rId21"/>
      <w:footerReference w:type="default" r:id="rId22"/>
      <w:headerReference w:type="first" r:id="rId23"/>
      <w:footerReference w:type="first" r:id="rId24"/>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9B200" w14:textId="77777777" w:rsidR="00CB3143" w:rsidRDefault="00CB3143" w:rsidP="00036543">
      <w:r>
        <w:separator/>
      </w:r>
    </w:p>
  </w:endnote>
  <w:endnote w:type="continuationSeparator" w:id="0">
    <w:p w14:paraId="66EBA5E4" w14:textId="77777777" w:rsidR="00CB3143" w:rsidRDefault="00CB3143" w:rsidP="0003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altName w:val="Courier New"/>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4CB6A" w14:textId="77777777" w:rsidR="000C7A15" w:rsidRDefault="000C7A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FE3B6" w14:textId="125D9ED9" w:rsidR="00036543" w:rsidRPr="00124A3E" w:rsidRDefault="001F77BF" w:rsidP="003333DB">
    <w:pPr>
      <w:pStyle w:val="Footer"/>
      <w:ind w:firstLine="79"/>
      <w:rPr>
        <w:rFonts w:cs="Arial"/>
        <w:sz w:val="20"/>
        <w:szCs w:val="20"/>
      </w:rPr>
    </w:pPr>
    <w:r w:rsidRPr="001F77BF">
      <w:rPr>
        <w:rFonts w:cs="Arial"/>
        <w:sz w:val="20"/>
        <w:szCs w:val="20"/>
      </w:rPr>
      <w:t xml:space="preserve">Page </w:t>
    </w:r>
    <w:r w:rsidRPr="001F77BF">
      <w:rPr>
        <w:rFonts w:cs="Arial"/>
        <w:b/>
        <w:bCs/>
        <w:sz w:val="20"/>
        <w:szCs w:val="20"/>
      </w:rPr>
      <w:fldChar w:fldCharType="begin"/>
    </w:r>
    <w:r w:rsidRPr="001F77BF">
      <w:rPr>
        <w:rFonts w:cs="Arial"/>
        <w:b/>
        <w:bCs/>
        <w:sz w:val="20"/>
        <w:szCs w:val="20"/>
      </w:rPr>
      <w:instrText xml:space="preserve"> PAGE  \* Arabic  \* MERGEFORMAT </w:instrText>
    </w:r>
    <w:r w:rsidRPr="001F77BF">
      <w:rPr>
        <w:rFonts w:cs="Arial"/>
        <w:b/>
        <w:bCs/>
        <w:sz w:val="20"/>
        <w:szCs w:val="20"/>
      </w:rPr>
      <w:fldChar w:fldCharType="separate"/>
    </w:r>
    <w:r w:rsidR="00DD3EE1">
      <w:rPr>
        <w:rFonts w:cs="Arial"/>
        <w:b/>
        <w:bCs/>
        <w:noProof/>
        <w:sz w:val="20"/>
        <w:szCs w:val="20"/>
      </w:rPr>
      <w:t>4</w:t>
    </w:r>
    <w:r w:rsidRPr="001F77BF">
      <w:rPr>
        <w:rFonts w:cs="Arial"/>
        <w:b/>
        <w:bCs/>
        <w:sz w:val="20"/>
        <w:szCs w:val="20"/>
      </w:rPr>
      <w:fldChar w:fldCharType="end"/>
    </w:r>
    <w:r w:rsidRPr="001F77BF">
      <w:rPr>
        <w:rFonts w:cs="Arial"/>
        <w:sz w:val="20"/>
        <w:szCs w:val="20"/>
      </w:rPr>
      <w:t xml:space="preserve"> of </w:t>
    </w:r>
    <w:r w:rsidRPr="001F77BF">
      <w:rPr>
        <w:rFonts w:cs="Arial"/>
        <w:b/>
        <w:bCs/>
        <w:sz w:val="20"/>
        <w:szCs w:val="20"/>
      </w:rPr>
      <w:fldChar w:fldCharType="begin"/>
    </w:r>
    <w:r w:rsidRPr="001F77BF">
      <w:rPr>
        <w:rFonts w:cs="Arial"/>
        <w:b/>
        <w:bCs/>
        <w:sz w:val="20"/>
        <w:szCs w:val="20"/>
      </w:rPr>
      <w:instrText xml:space="preserve"> NUMPAGES  \* Arabic  \* MERGEFORMAT </w:instrText>
    </w:r>
    <w:r w:rsidRPr="001F77BF">
      <w:rPr>
        <w:rFonts w:cs="Arial"/>
        <w:b/>
        <w:bCs/>
        <w:sz w:val="20"/>
        <w:szCs w:val="20"/>
      </w:rPr>
      <w:fldChar w:fldCharType="separate"/>
    </w:r>
    <w:r w:rsidR="00DD3EE1">
      <w:rPr>
        <w:rFonts w:cs="Arial"/>
        <w:b/>
        <w:bCs/>
        <w:noProof/>
        <w:sz w:val="20"/>
        <w:szCs w:val="20"/>
      </w:rPr>
      <w:t>4</w:t>
    </w:r>
    <w:r w:rsidRPr="001F77BF">
      <w:rPr>
        <w:rFonts w:cs="Arial"/>
        <w:b/>
        <w:bCs/>
        <w:sz w:val="20"/>
        <w:szCs w:val="20"/>
      </w:rPr>
      <w:fldChar w:fldCharType="end"/>
    </w:r>
  </w:p>
  <w:p w14:paraId="18E24FCF" w14:textId="77777777" w:rsidR="00036543" w:rsidRDefault="000365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20C35" w14:textId="47F9A290" w:rsidR="00B37466" w:rsidRPr="00B37466" w:rsidRDefault="00B37466" w:rsidP="00B37466">
    <w:pPr>
      <w:pStyle w:val="Footer"/>
      <w:ind w:firstLine="79"/>
      <w:rPr>
        <w:rFonts w:cs="Arial"/>
        <w:sz w:val="20"/>
        <w:szCs w:val="20"/>
      </w:rPr>
    </w:pPr>
    <w:r w:rsidRPr="001F77BF">
      <w:rPr>
        <w:rFonts w:cs="Arial"/>
        <w:sz w:val="20"/>
        <w:szCs w:val="20"/>
      </w:rPr>
      <w:t xml:space="preserve">Page </w:t>
    </w:r>
    <w:r w:rsidRPr="001F77BF">
      <w:rPr>
        <w:rFonts w:cs="Arial"/>
        <w:b/>
        <w:bCs/>
        <w:sz w:val="20"/>
        <w:szCs w:val="20"/>
      </w:rPr>
      <w:fldChar w:fldCharType="begin"/>
    </w:r>
    <w:r w:rsidRPr="001F77BF">
      <w:rPr>
        <w:rFonts w:cs="Arial"/>
        <w:b/>
        <w:bCs/>
        <w:sz w:val="20"/>
        <w:szCs w:val="20"/>
      </w:rPr>
      <w:instrText xml:space="preserve"> PAGE  \* Arabic  \* MERGEFORMAT </w:instrText>
    </w:r>
    <w:r w:rsidRPr="001F77BF">
      <w:rPr>
        <w:rFonts w:cs="Arial"/>
        <w:b/>
        <w:bCs/>
        <w:sz w:val="20"/>
        <w:szCs w:val="20"/>
      </w:rPr>
      <w:fldChar w:fldCharType="separate"/>
    </w:r>
    <w:r w:rsidR="006268B2">
      <w:rPr>
        <w:rFonts w:cs="Arial"/>
        <w:b/>
        <w:bCs/>
        <w:noProof/>
        <w:sz w:val="20"/>
        <w:szCs w:val="20"/>
      </w:rPr>
      <w:t>1</w:t>
    </w:r>
    <w:r w:rsidRPr="001F77BF">
      <w:rPr>
        <w:rFonts w:cs="Arial"/>
        <w:b/>
        <w:bCs/>
        <w:sz w:val="20"/>
        <w:szCs w:val="20"/>
      </w:rPr>
      <w:fldChar w:fldCharType="end"/>
    </w:r>
    <w:r w:rsidRPr="001F77BF">
      <w:rPr>
        <w:rFonts w:cs="Arial"/>
        <w:sz w:val="20"/>
        <w:szCs w:val="20"/>
      </w:rPr>
      <w:t xml:space="preserve"> of </w:t>
    </w:r>
    <w:r w:rsidRPr="001F77BF">
      <w:rPr>
        <w:rFonts w:cs="Arial"/>
        <w:b/>
        <w:bCs/>
        <w:sz w:val="20"/>
        <w:szCs w:val="20"/>
      </w:rPr>
      <w:fldChar w:fldCharType="begin"/>
    </w:r>
    <w:r w:rsidRPr="001F77BF">
      <w:rPr>
        <w:rFonts w:cs="Arial"/>
        <w:b/>
        <w:bCs/>
        <w:sz w:val="20"/>
        <w:szCs w:val="20"/>
      </w:rPr>
      <w:instrText xml:space="preserve"> NUMPAGES  \* Arabic  \* MERGEFORMAT </w:instrText>
    </w:r>
    <w:r w:rsidRPr="001F77BF">
      <w:rPr>
        <w:rFonts w:cs="Arial"/>
        <w:b/>
        <w:bCs/>
        <w:sz w:val="20"/>
        <w:szCs w:val="20"/>
      </w:rPr>
      <w:fldChar w:fldCharType="separate"/>
    </w:r>
    <w:r w:rsidR="006268B2">
      <w:rPr>
        <w:rFonts w:cs="Arial"/>
        <w:b/>
        <w:bCs/>
        <w:noProof/>
        <w:sz w:val="20"/>
        <w:szCs w:val="20"/>
      </w:rPr>
      <w:t>4</w:t>
    </w:r>
    <w:r w:rsidRPr="001F77BF">
      <w:rPr>
        <w:rFonts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6B591" w14:textId="77777777" w:rsidR="00CB3143" w:rsidRDefault="00CB3143" w:rsidP="00036543">
      <w:r>
        <w:separator/>
      </w:r>
    </w:p>
  </w:footnote>
  <w:footnote w:type="continuationSeparator" w:id="0">
    <w:p w14:paraId="1B531B29" w14:textId="77777777" w:rsidR="00CB3143" w:rsidRDefault="00CB3143" w:rsidP="00036543">
      <w:r>
        <w:continuationSeparator/>
      </w:r>
    </w:p>
  </w:footnote>
  <w:footnote w:id="1">
    <w:p w14:paraId="75586052" w14:textId="253490B5" w:rsidR="008E7223" w:rsidRPr="008E7223" w:rsidRDefault="008E7223">
      <w:pPr>
        <w:pStyle w:val="FootnoteText"/>
        <w:rPr>
          <w:lang w:val="en-GB"/>
        </w:rPr>
      </w:pPr>
      <w:r>
        <w:rPr>
          <w:rStyle w:val="FootnoteReference"/>
        </w:rPr>
        <w:footnoteRef/>
      </w:r>
      <w:r>
        <w:t xml:space="preserve"> Derogation is an approved </w:t>
      </w:r>
      <w:r w:rsidRPr="008E7223">
        <w:t>exemption from</w:t>
      </w:r>
      <w:r w:rsidR="00E645FC">
        <w:t>,</w:t>
      </w:r>
      <w:r w:rsidRPr="008E7223">
        <w:t xml:space="preserve"> or relaxation of</w:t>
      </w:r>
      <w:r w:rsidR="00E645FC">
        <w:t>,</w:t>
      </w:r>
      <w:r w:rsidRPr="008E7223">
        <w:t xml:space="preserve"> a rule or law.</w:t>
      </w:r>
      <w:r>
        <w:t xml:space="preserve"> In this case, it could mean a negative pressure cascade or HEPA filtration is not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B8AC7" w14:textId="77777777" w:rsidR="000C7A15" w:rsidRDefault="000C7A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97156" w14:textId="240C0549" w:rsidR="000C7A15" w:rsidRDefault="000C7A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5119A" w14:textId="1DA2EF67" w:rsidR="00B37466" w:rsidRDefault="00037929" w:rsidP="00037929">
    <w:pPr>
      <w:pStyle w:val="NoSpacing"/>
    </w:pPr>
    <w:r>
      <w:rPr>
        <w:noProof/>
        <w:lang w:val="en-GB" w:eastAsia="en-GB"/>
      </w:rPr>
      <mc:AlternateContent>
        <mc:Choice Requires="wps">
          <w:drawing>
            <wp:anchor distT="0" distB="0" distL="114300" distR="114300" simplePos="0" relativeHeight="251657728" behindDoc="0" locked="0" layoutInCell="1" allowOverlap="1" wp14:anchorId="0EC6F3B9" wp14:editId="34756BDC">
              <wp:simplePos x="0" y="0"/>
              <wp:positionH relativeFrom="page">
                <wp:posOffset>360045</wp:posOffset>
              </wp:positionH>
              <wp:positionV relativeFrom="page">
                <wp:posOffset>360045</wp:posOffset>
              </wp:positionV>
              <wp:extent cx="2790000" cy="435600"/>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2790000" cy="435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FBB987" w14:textId="77777777" w:rsidR="00037929" w:rsidRPr="0084319C" w:rsidRDefault="00037929" w:rsidP="00037929">
                          <w:pPr>
                            <w:pStyle w:val="NoSpacing"/>
                            <w:rPr>
                              <w:b/>
                            </w:rPr>
                          </w:pPr>
                          <w:r w:rsidRPr="0084319C">
                            <w:rPr>
                              <w:b/>
                            </w:rPr>
                            <w:t>UCL SAFETY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6F3B9" id="_x0000_t202" coordsize="21600,21600" o:spt="202" path="m,l,21600r21600,l21600,xe">
              <v:stroke joinstyle="miter"/>
              <v:path gradientshapeok="t" o:connecttype="rect"/>
            </v:shapetype>
            <v:shape id="Text Box 3" o:spid="_x0000_s1026" type="#_x0000_t202" style="position:absolute;margin-left:28.35pt;margin-top:28.35pt;width:219.7pt;height:34.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" filled="f" stroked="f">
              <v:textbox>
                <w:txbxContent>
                  <w:p w14:paraId="5FFBB987" w14:textId="77777777" w:rsidR="00037929" w:rsidRPr="0084319C" w:rsidRDefault="00037929" w:rsidP="00037929">
                    <w:pPr>
                      <w:pStyle w:val="NoSpacing"/>
                      <w:rPr>
                        <w:b/>
                      </w:rPr>
                    </w:pPr>
                    <w:r w:rsidRPr="0084319C">
                      <w:rPr>
                        <w:b/>
                      </w:rPr>
                      <w:t>UCL SAFETY SERVICES</w:t>
                    </w:r>
                  </w:p>
                </w:txbxContent>
              </v:textbox>
              <w10:wrap anchorx="page" anchory="page"/>
            </v:shape>
          </w:pict>
        </mc:Fallback>
      </mc:AlternateContent>
    </w:r>
    <w:r w:rsidR="00B37466">
      <w:rPr>
        <w:noProof/>
        <w:lang w:val="en-GB" w:eastAsia="en-GB"/>
      </w:rPr>
      <w:drawing>
        <wp:anchor distT="0" distB="0" distL="114300" distR="114300" simplePos="0" relativeHeight="251656704" behindDoc="1" locked="0" layoutInCell="1" allowOverlap="1" wp14:anchorId="762D36A4" wp14:editId="158D10C6">
          <wp:simplePos x="0" y="0"/>
          <wp:positionH relativeFrom="page">
            <wp:align>left</wp:align>
          </wp:positionH>
          <wp:positionV relativeFrom="paragraph">
            <wp:posOffset>-448310</wp:posOffset>
          </wp:positionV>
          <wp:extent cx="7556500" cy="1445895"/>
          <wp:effectExtent l="0" t="0" r="6350" b="1905"/>
          <wp:wrapSquare wrapText="bothSides"/>
          <wp:docPr id="6" name="Picture 6" descr="Macintosh HD:Users:janineshalan:Dropbox:Logo:UCL-BANNERS:a4 _coated_eps_reformatted:a4_portrait_eps_coated:LightBlue550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ineshalan:Dropbox:Logo:UCL-BANNERS:a4 _coated_eps_reformatted:a4_portrait_eps_coated:LightBlue550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45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20F9"/>
    <w:multiLevelType w:val="hybridMultilevel"/>
    <w:tmpl w:val="67AA4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4380E"/>
    <w:multiLevelType w:val="multilevel"/>
    <w:tmpl w:val="41E6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0D2BE8"/>
    <w:multiLevelType w:val="hybridMultilevel"/>
    <w:tmpl w:val="4D6EC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37590D"/>
    <w:multiLevelType w:val="hybridMultilevel"/>
    <w:tmpl w:val="37E23010"/>
    <w:lvl w:ilvl="0" w:tplc="0809000F">
      <w:start w:val="1"/>
      <w:numFmt w:val="decimal"/>
      <w:lvlText w:val="%1."/>
      <w:lvlJc w:val="left"/>
      <w:pPr>
        <w:ind w:left="-351" w:hanging="360"/>
      </w:pPr>
    </w:lvl>
    <w:lvl w:ilvl="1" w:tplc="08090019" w:tentative="1">
      <w:start w:val="1"/>
      <w:numFmt w:val="lowerLetter"/>
      <w:lvlText w:val="%2."/>
      <w:lvlJc w:val="left"/>
      <w:pPr>
        <w:ind w:left="369" w:hanging="360"/>
      </w:pPr>
    </w:lvl>
    <w:lvl w:ilvl="2" w:tplc="0809001B" w:tentative="1">
      <w:start w:val="1"/>
      <w:numFmt w:val="lowerRoman"/>
      <w:lvlText w:val="%3."/>
      <w:lvlJc w:val="right"/>
      <w:pPr>
        <w:ind w:left="1089" w:hanging="180"/>
      </w:pPr>
    </w:lvl>
    <w:lvl w:ilvl="3" w:tplc="0809000F" w:tentative="1">
      <w:start w:val="1"/>
      <w:numFmt w:val="decimal"/>
      <w:lvlText w:val="%4."/>
      <w:lvlJc w:val="left"/>
      <w:pPr>
        <w:ind w:left="1809" w:hanging="360"/>
      </w:pPr>
    </w:lvl>
    <w:lvl w:ilvl="4" w:tplc="08090019" w:tentative="1">
      <w:start w:val="1"/>
      <w:numFmt w:val="lowerLetter"/>
      <w:lvlText w:val="%5."/>
      <w:lvlJc w:val="left"/>
      <w:pPr>
        <w:ind w:left="2529" w:hanging="360"/>
      </w:pPr>
    </w:lvl>
    <w:lvl w:ilvl="5" w:tplc="0809001B" w:tentative="1">
      <w:start w:val="1"/>
      <w:numFmt w:val="lowerRoman"/>
      <w:lvlText w:val="%6."/>
      <w:lvlJc w:val="right"/>
      <w:pPr>
        <w:ind w:left="3249" w:hanging="180"/>
      </w:pPr>
    </w:lvl>
    <w:lvl w:ilvl="6" w:tplc="0809000F" w:tentative="1">
      <w:start w:val="1"/>
      <w:numFmt w:val="decimal"/>
      <w:lvlText w:val="%7."/>
      <w:lvlJc w:val="left"/>
      <w:pPr>
        <w:ind w:left="3969" w:hanging="360"/>
      </w:pPr>
    </w:lvl>
    <w:lvl w:ilvl="7" w:tplc="08090019" w:tentative="1">
      <w:start w:val="1"/>
      <w:numFmt w:val="lowerLetter"/>
      <w:lvlText w:val="%8."/>
      <w:lvlJc w:val="left"/>
      <w:pPr>
        <w:ind w:left="4689" w:hanging="360"/>
      </w:pPr>
    </w:lvl>
    <w:lvl w:ilvl="8" w:tplc="0809001B" w:tentative="1">
      <w:start w:val="1"/>
      <w:numFmt w:val="lowerRoman"/>
      <w:lvlText w:val="%9."/>
      <w:lvlJc w:val="right"/>
      <w:pPr>
        <w:ind w:left="5409" w:hanging="180"/>
      </w:pPr>
    </w:lvl>
  </w:abstractNum>
  <w:abstractNum w:abstractNumId="4" w15:restartNumberingAfterBreak="0">
    <w:nsid w:val="23912CC6"/>
    <w:multiLevelType w:val="hybridMultilevel"/>
    <w:tmpl w:val="CB4844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5C2D4D"/>
    <w:multiLevelType w:val="multilevel"/>
    <w:tmpl w:val="3568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A0076F"/>
    <w:multiLevelType w:val="hybridMultilevel"/>
    <w:tmpl w:val="C14029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1C5C06"/>
    <w:multiLevelType w:val="hybridMultilevel"/>
    <w:tmpl w:val="5C8497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3AE6827"/>
    <w:multiLevelType w:val="multilevel"/>
    <w:tmpl w:val="BD6C6E2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3B0449AD"/>
    <w:multiLevelType w:val="hybridMultilevel"/>
    <w:tmpl w:val="81C4C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0F0DBF"/>
    <w:multiLevelType w:val="hybridMultilevel"/>
    <w:tmpl w:val="118CAF7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1" w15:restartNumberingAfterBreak="0">
    <w:nsid w:val="44F815FB"/>
    <w:multiLevelType w:val="hybridMultilevel"/>
    <w:tmpl w:val="CFEC1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9C003B"/>
    <w:multiLevelType w:val="hybridMultilevel"/>
    <w:tmpl w:val="2270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E67712"/>
    <w:multiLevelType w:val="hybridMultilevel"/>
    <w:tmpl w:val="760AD03A"/>
    <w:lvl w:ilvl="0" w:tplc="0D920AE6">
      <w:start w:val="1"/>
      <w:numFmt w:val="decimal"/>
      <w:lvlText w:val="%1."/>
      <w:lvlJc w:val="left"/>
      <w:pPr>
        <w:ind w:left="9" w:hanging="720"/>
      </w:pPr>
      <w:rPr>
        <w:rFonts w:hint="default"/>
      </w:rPr>
    </w:lvl>
    <w:lvl w:ilvl="1" w:tplc="08090019" w:tentative="1">
      <w:start w:val="1"/>
      <w:numFmt w:val="lowerLetter"/>
      <w:lvlText w:val="%2."/>
      <w:lvlJc w:val="left"/>
      <w:pPr>
        <w:ind w:left="369" w:hanging="360"/>
      </w:pPr>
    </w:lvl>
    <w:lvl w:ilvl="2" w:tplc="0809001B" w:tentative="1">
      <w:start w:val="1"/>
      <w:numFmt w:val="lowerRoman"/>
      <w:lvlText w:val="%3."/>
      <w:lvlJc w:val="right"/>
      <w:pPr>
        <w:ind w:left="1089" w:hanging="180"/>
      </w:pPr>
    </w:lvl>
    <w:lvl w:ilvl="3" w:tplc="0809000F" w:tentative="1">
      <w:start w:val="1"/>
      <w:numFmt w:val="decimal"/>
      <w:lvlText w:val="%4."/>
      <w:lvlJc w:val="left"/>
      <w:pPr>
        <w:ind w:left="1809" w:hanging="360"/>
      </w:pPr>
    </w:lvl>
    <w:lvl w:ilvl="4" w:tplc="08090019" w:tentative="1">
      <w:start w:val="1"/>
      <w:numFmt w:val="lowerLetter"/>
      <w:lvlText w:val="%5."/>
      <w:lvlJc w:val="left"/>
      <w:pPr>
        <w:ind w:left="2529" w:hanging="360"/>
      </w:pPr>
    </w:lvl>
    <w:lvl w:ilvl="5" w:tplc="0809001B" w:tentative="1">
      <w:start w:val="1"/>
      <w:numFmt w:val="lowerRoman"/>
      <w:lvlText w:val="%6."/>
      <w:lvlJc w:val="right"/>
      <w:pPr>
        <w:ind w:left="3249" w:hanging="180"/>
      </w:pPr>
    </w:lvl>
    <w:lvl w:ilvl="6" w:tplc="0809000F" w:tentative="1">
      <w:start w:val="1"/>
      <w:numFmt w:val="decimal"/>
      <w:lvlText w:val="%7."/>
      <w:lvlJc w:val="left"/>
      <w:pPr>
        <w:ind w:left="3969" w:hanging="360"/>
      </w:pPr>
    </w:lvl>
    <w:lvl w:ilvl="7" w:tplc="08090019" w:tentative="1">
      <w:start w:val="1"/>
      <w:numFmt w:val="lowerLetter"/>
      <w:lvlText w:val="%8."/>
      <w:lvlJc w:val="left"/>
      <w:pPr>
        <w:ind w:left="4689" w:hanging="360"/>
      </w:pPr>
    </w:lvl>
    <w:lvl w:ilvl="8" w:tplc="0809001B" w:tentative="1">
      <w:start w:val="1"/>
      <w:numFmt w:val="lowerRoman"/>
      <w:lvlText w:val="%9."/>
      <w:lvlJc w:val="right"/>
      <w:pPr>
        <w:ind w:left="5409" w:hanging="180"/>
      </w:pPr>
    </w:lvl>
  </w:abstractNum>
  <w:abstractNum w:abstractNumId="14" w15:restartNumberingAfterBreak="0">
    <w:nsid w:val="496E476F"/>
    <w:multiLevelType w:val="hybridMultilevel"/>
    <w:tmpl w:val="3E2ED4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FD85861"/>
    <w:multiLevelType w:val="hybridMultilevel"/>
    <w:tmpl w:val="B082195A"/>
    <w:lvl w:ilvl="0" w:tplc="ACE2EE7E">
      <w:numFmt w:val="bullet"/>
      <w:lvlText w:val="•"/>
      <w:lvlJc w:val="left"/>
      <w:pPr>
        <w:ind w:left="360" w:hanging="360"/>
      </w:pPr>
      <w:rPr>
        <w:rFonts w:ascii="Arial" w:eastAsiaTheme="minorEastAsia"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8E6946"/>
    <w:multiLevelType w:val="hybridMultilevel"/>
    <w:tmpl w:val="00AC2BFE"/>
    <w:lvl w:ilvl="0" w:tplc="ACE2EE7E">
      <w:numFmt w:val="bullet"/>
      <w:lvlText w:val="•"/>
      <w:lvlJc w:val="left"/>
      <w:pPr>
        <w:ind w:left="360" w:hanging="360"/>
      </w:pPr>
      <w:rPr>
        <w:rFonts w:ascii="Arial" w:eastAsiaTheme="minorEastAsia" w:hAnsi="Arial" w:cs="Aria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D8324A"/>
    <w:multiLevelType w:val="hybridMultilevel"/>
    <w:tmpl w:val="DB447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FD189B"/>
    <w:multiLevelType w:val="hybridMultilevel"/>
    <w:tmpl w:val="2CFC0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156550"/>
    <w:multiLevelType w:val="hybridMultilevel"/>
    <w:tmpl w:val="0FA6AC6C"/>
    <w:lvl w:ilvl="0" w:tplc="ACE2EE7E">
      <w:numFmt w:val="bullet"/>
      <w:lvlText w:val="•"/>
      <w:lvlJc w:val="left"/>
      <w:pPr>
        <w:ind w:left="360" w:hanging="360"/>
      </w:pPr>
      <w:rPr>
        <w:rFonts w:ascii="Arial" w:eastAsiaTheme="minorEastAsia"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5D7E9B"/>
    <w:multiLevelType w:val="hybridMultilevel"/>
    <w:tmpl w:val="8DAE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1537EF"/>
    <w:multiLevelType w:val="hybridMultilevel"/>
    <w:tmpl w:val="1B6678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F6E2091"/>
    <w:multiLevelType w:val="hybridMultilevel"/>
    <w:tmpl w:val="31062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10586A"/>
    <w:multiLevelType w:val="hybridMultilevel"/>
    <w:tmpl w:val="35160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CC4A4E"/>
    <w:multiLevelType w:val="hybridMultilevel"/>
    <w:tmpl w:val="AA004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40521FE"/>
    <w:multiLevelType w:val="hybridMultilevel"/>
    <w:tmpl w:val="86527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04731B"/>
    <w:multiLevelType w:val="multilevel"/>
    <w:tmpl w:val="31C4B9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7A845A1B"/>
    <w:multiLevelType w:val="multilevel"/>
    <w:tmpl w:val="FB605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D6254F"/>
    <w:multiLevelType w:val="hybridMultilevel"/>
    <w:tmpl w:val="51A6C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150A82"/>
    <w:multiLevelType w:val="hybridMultilevel"/>
    <w:tmpl w:val="303C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F93F83"/>
    <w:multiLevelType w:val="hybridMultilevel"/>
    <w:tmpl w:val="13669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29"/>
  </w:num>
  <w:num w:numId="4">
    <w:abstractNumId w:val="1"/>
  </w:num>
  <w:num w:numId="5">
    <w:abstractNumId w:val="20"/>
  </w:num>
  <w:num w:numId="6">
    <w:abstractNumId w:val="4"/>
  </w:num>
  <w:num w:numId="7">
    <w:abstractNumId w:val="5"/>
  </w:num>
  <w:num w:numId="8">
    <w:abstractNumId w:val="27"/>
  </w:num>
  <w:num w:numId="9">
    <w:abstractNumId w:val="9"/>
  </w:num>
  <w:num w:numId="10">
    <w:abstractNumId w:val="17"/>
  </w:num>
  <w:num w:numId="11">
    <w:abstractNumId w:val="18"/>
  </w:num>
  <w:num w:numId="12">
    <w:abstractNumId w:val="30"/>
  </w:num>
  <w:num w:numId="13">
    <w:abstractNumId w:val="11"/>
  </w:num>
  <w:num w:numId="14">
    <w:abstractNumId w:val="6"/>
  </w:num>
  <w:num w:numId="15">
    <w:abstractNumId w:val="7"/>
  </w:num>
  <w:num w:numId="16">
    <w:abstractNumId w:val="0"/>
  </w:num>
  <w:num w:numId="17">
    <w:abstractNumId w:val="26"/>
  </w:num>
  <w:num w:numId="18">
    <w:abstractNumId w:val="14"/>
  </w:num>
  <w:num w:numId="19">
    <w:abstractNumId w:val="22"/>
  </w:num>
  <w:num w:numId="20">
    <w:abstractNumId w:val="10"/>
  </w:num>
  <w:num w:numId="21">
    <w:abstractNumId w:val="2"/>
  </w:num>
  <w:num w:numId="22">
    <w:abstractNumId w:val="28"/>
  </w:num>
  <w:num w:numId="23">
    <w:abstractNumId w:val="8"/>
    <w:lvlOverride w:ilvl="0">
      <w:startOverride w:val="1"/>
    </w:lvlOverride>
  </w:num>
  <w:num w:numId="24">
    <w:abstractNumId w:val="3"/>
  </w:num>
  <w:num w:numId="25">
    <w:abstractNumId w:val="23"/>
  </w:num>
  <w:num w:numId="26">
    <w:abstractNumId w:val="13"/>
  </w:num>
  <w:num w:numId="27">
    <w:abstractNumId w:val="16"/>
  </w:num>
  <w:num w:numId="28">
    <w:abstractNumId w:val="19"/>
  </w:num>
  <w:num w:numId="29">
    <w:abstractNumId w:val="15"/>
  </w:num>
  <w:num w:numId="30">
    <w:abstractNumId w:val="1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E82"/>
    <w:rsid w:val="00027D60"/>
    <w:rsid w:val="00036543"/>
    <w:rsid w:val="00037929"/>
    <w:rsid w:val="000716EB"/>
    <w:rsid w:val="00072DA2"/>
    <w:rsid w:val="000B66F7"/>
    <w:rsid w:val="000B77A0"/>
    <w:rsid w:val="000C7A15"/>
    <w:rsid w:val="000E0656"/>
    <w:rsid w:val="00117470"/>
    <w:rsid w:val="00120FB4"/>
    <w:rsid w:val="00162C33"/>
    <w:rsid w:val="00170095"/>
    <w:rsid w:val="00175552"/>
    <w:rsid w:val="00184B7C"/>
    <w:rsid w:val="0019349D"/>
    <w:rsid w:val="001A2FC7"/>
    <w:rsid w:val="001C402F"/>
    <w:rsid w:val="001C5BFB"/>
    <w:rsid w:val="001F1A33"/>
    <w:rsid w:val="001F77BF"/>
    <w:rsid w:val="00210951"/>
    <w:rsid w:val="00221198"/>
    <w:rsid w:val="002439D1"/>
    <w:rsid w:val="002903A8"/>
    <w:rsid w:val="00296485"/>
    <w:rsid w:val="002A7B98"/>
    <w:rsid w:val="002C6A56"/>
    <w:rsid w:val="002D6D8F"/>
    <w:rsid w:val="00326D92"/>
    <w:rsid w:val="003333DB"/>
    <w:rsid w:val="00384702"/>
    <w:rsid w:val="003B4CDB"/>
    <w:rsid w:val="003C78AE"/>
    <w:rsid w:val="00411396"/>
    <w:rsid w:val="00413635"/>
    <w:rsid w:val="00434C47"/>
    <w:rsid w:val="00451F49"/>
    <w:rsid w:val="00470B32"/>
    <w:rsid w:val="00483956"/>
    <w:rsid w:val="00487D9D"/>
    <w:rsid w:val="00493486"/>
    <w:rsid w:val="00494AD2"/>
    <w:rsid w:val="00506C21"/>
    <w:rsid w:val="0054621F"/>
    <w:rsid w:val="005508B3"/>
    <w:rsid w:val="00567857"/>
    <w:rsid w:val="00586224"/>
    <w:rsid w:val="00592628"/>
    <w:rsid w:val="005B11DE"/>
    <w:rsid w:val="005B167B"/>
    <w:rsid w:val="005E080B"/>
    <w:rsid w:val="005E7FCB"/>
    <w:rsid w:val="006148C8"/>
    <w:rsid w:val="00623E3C"/>
    <w:rsid w:val="006268B2"/>
    <w:rsid w:val="006519D9"/>
    <w:rsid w:val="00661AF2"/>
    <w:rsid w:val="00674F03"/>
    <w:rsid w:val="00681AF2"/>
    <w:rsid w:val="00694A05"/>
    <w:rsid w:val="007279AF"/>
    <w:rsid w:val="007312F6"/>
    <w:rsid w:val="00765D0D"/>
    <w:rsid w:val="007C5201"/>
    <w:rsid w:val="007C6021"/>
    <w:rsid w:val="007D7DC1"/>
    <w:rsid w:val="00814A0F"/>
    <w:rsid w:val="0082503D"/>
    <w:rsid w:val="0084319C"/>
    <w:rsid w:val="008444A4"/>
    <w:rsid w:val="00850036"/>
    <w:rsid w:val="00853AFA"/>
    <w:rsid w:val="008601D2"/>
    <w:rsid w:val="0086796E"/>
    <w:rsid w:val="008D1BB9"/>
    <w:rsid w:val="008E3CA2"/>
    <w:rsid w:val="008E7223"/>
    <w:rsid w:val="008F79B4"/>
    <w:rsid w:val="00901E82"/>
    <w:rsid w:val="00952C59"/>
    <w:rsid w:val="009839C6"/>
    <w:rsid w:val="009A3DB2"/>
    <w:rsid w:val="009B202B"/>
    <w:rsid w:val="009E31A6"/>
    <w:rsid w:val="00A03F7C"/>
    <w:rsid w:val="00A32411"/>
    <w:rsid w:val="00A971D0"/>
    <w:rsid w:val="00AB1672"/>
    <w:rsid w:val="00AB47BE"/>
    <w:rsid w:val="00AC1BCC"/>
    <w:rsid w:val="00AC1E89"/>
    <w:rsid w:val="00AF00BB"/>
    <w:rsid w:val="00B21E26"/>
    <w:rsid w:val="00B37466"/>
    <w:rsid w:val="00B71326"/>
    <w:rsid w:val="00B857EF"/>
    <w:rsid w:val="00B860EB"/>
    <w:rsid w:val="00BB12BF"/>
    <w:rsid w:val="00BB7985"/>
    <w:rsid w:val="00BC4A4D"/>
    <w:rsid w:val="00BF44C6"/>
    <w:rsid w:val="00C019BB"/>
    <w:rsid w:val="00C152FC"/>
    <w:rsid w:val="00C23B9C"/>
    <w:rsid w:val="00C55E9C"/>
    <w:rsid w:val="00C651A2"/>
    <w:rsid w:val="00C85A6B"/>
    <w:rsid w:val="00CB3143"/>
    <w:rsid w:val="00CB315F"/>
    <w:rsid w:val="00CB3290"/>
    <w:rsid w:val="00CD66EE"/>
    <w:rsid w:val="00D11A30"/>
    <w:rsid w:val="00D61935"/>
    <w:rsid w:val="00D94CF8"/>
    <w:rsid w:val="00DD3EE1"/>
    <w:rsid w:val="00DF0E8D"/>
    <w:rsid w:val="00E645FC"/>
    <w:rsid w:val="00EA287B"/>
    <w:rsid w:val="00EB238A"/>
    <w:rsid w:val="00EE2095"/>
    <w:rsid w:val="00F01599"/>
    <w:rsid w:val="00F54234"/>
    <w:rsid w:val="00F67C96"/>
    <w:rsid w:val="00F860A1"/>
    <w:rsid w:val="00F968F4"/>
    <w:rsid w:val="00FC3A34"/>
    <w:rsid w:val="00FC6557"/>
    <w:rsid w:val="00FE0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23617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466"/>
    <w:pPr>
      <w:spacing w:before="160" w:after="160"/>
    </w:pPr>
    <w:rPr>
      <w:rFonts w:ascii="Arial" w:hAnsi="Arial"/>
      <w:sz w:val="22"/>
    </w:rPr>
  </w:style>
  <w:style w:type="paragraph" w:styleId="Heading1">
    <w:name w:val="heading 1"/>
    <w:basedOn w:val="Normal"/>
    <w:next w:val="Normal"/>
    <w:link w:val="Heading1Char"/>
    <w:uiPriority w:val="9"/>
    <w:qFormat/>
    <w:rsid w:val="00B37466"/>
    <w:pPr>
      <w:keepNext/>
      <w:keepLines/>
      <w:spacing w:before="240"/>
      <w:outlineLvl w:val="0"/>
    </w:pPr>
    <w:rPr>
      <w:rFonts w:eastAsiaTheme="majorEastAsia" w:cstheme="majorBidi"/>
      <w:b/>
      <w:color w:val="EA7600"/>
      <w:sz w:val="28"/>
      <w:szCs w:val="32"/>
    </w:rPr>
  </w:style>
  <w:style w:type="paragraph" w:styleId="Heading2">
    <w:name w:val="heading 2"/>
    <w:basedOn w:val="Normal"/>
    <w:next w:val="Normal"/>
    <w:link w:val="Heading2Char"/>
    <w:uiPriority w:val="9"/>
    <w:unhideWhenUsed/>
    <w:qFormat/>
    <w:rsid w:val="00037929"/>
    <w:pPr>
      <w:keepNext/>
      <w:keepLines/>
      <w:spacing w:before="280" w:after="28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B37466"/>
    <w:pPr>
      <w:keepNext/>
      <w:keepLines/>
      <w:outlineLvl w:val="2"/>
    </w:pPr>
    <w:rPr>
      <w:rFonts w:ascii="Garamond" w:eastAsiaTheme="majorEastAsia" w:hAnsi="Garamond"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2FC"/>
    <w:rPr>
      <w:rFonts w:ascii="Lucida Grande" w:hAnsi="Lucida Grande"/>
      <w:sz w:val="18"/>
      <w:szCs w:val="18"/>
    </w:rPr>
  </w:style>
  <w:style w:type="character" w:customStyle="1" w:styleId="BalloonTextChar">
    <w:name w:val="Balloon Text Char"/>
    <w:basedOn w:val="DefaultParagraphFont"/>
    <w:link w:val="BalloonText"/>
    <w:uiPriority w:val="99"/>
    <w:semiHidden/>
    <w:rsid w:val="00C152FC"/>
    <w:rPr>
      <w:rFonts w:ascii="Lucida Grande" w:hAnsi="Lucida Grande"/>
      <w:sz w:val="18"/>
      <w:szCs w:val="18"/>
    </w:rPr>
  </w:style>
  <w:style w:type="paragraph" w:styleId="Header">
    <w:name w:val="header"/>
    <w:basedOn w:val="Normal"/>
    <w:link w:val="HeaderChar"/>
    <w:uiPriority w:val="99"/>
    <w:unhideWhenUsed/>
    <w:rsid w:val="00036543"/>
    <w:pPr>
      <w:tabs>
        <w:tab w:val="center" w:pos="4513"/>
        <w:tab w:val="right" w:pos="9026"/>
      </w:tabs>
    </w:pPr>
  </w:style>
  <w:style w:type="character" w:customStyle="1" w:styleId="HeaderChar">
    <w:name w:val="Header Char"/>
    <w:basedOn w:val="DefaultParagraphFont"/>
    <w:link w:val="Header"/>
    <w:uiPriority w:val="99"/>
    <w:rsid w:val="00036543"/>
  </w:style>
  <w:style w:type="paragraph" w:styleId="Footer">
    <w:name w:val="footer"/>
    <w:basedOn w:val="Normal"/>
    <w:link w:val="FooterChar"/>
    <w:unhideWhenUsed/>
    <w:rsid w:val="00036543"/>
    <w:pPr>
      <w:tabs>
        <w:tab w:val="center" w:pos="4513"/>
        <w:tab w:val="right" w:pos="9026"/>
      </w:tabs>
    </w:pPr>
  </w:style>
  <w:style w:type="character" w:customStyle="1" w:styleId="FooterChar">
    <w:name w:val="Footer Char"/>
    <w:basedOn w:val="DefaultParagraphFont"/>
    <w:link w:val="Footer"/>
    <w:rsid w:val="00036543"/>
  </w:style>
  <w:style w:type="paragraph" w:styleId="ListParagraph">
    <w:name w:val="List Paragraph"/>
    <w:basedOn w:val="Normal"/>
    <w:uiPriority w:val="34"/>
    <w:qFormat/>
    <w:rsid w:val="007D7DC1"/>
    <w:pPr>
      <w:ind w:left="720"/>
      <w:contextualSpacing/>
    </w:pPr>
  </w:style>
  <w:style w:type="table" w:styleId="TableGrid">
    <w:name w:val="Table Grid"/>
    <w:basedOn w:val="TableNormal"/>
    <w:uiPriority w:val="59"/>
    <w:rsid w:val="00333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37466"/>
    <w:rPr>
      <w:rFonts w:ascii="Arial" w:eastAsiaTheme="majorEastAsia" w:hAnsi="Arial" w:cstheme="majorBidi"/>
      <w:b/>
      <w:color w:val="EA7600"/>
      <w:sz w:val="28"/>
      <w:szCs w:val="32"/>
    </w:rPr>
  </w:style>
  <w:style w:type="character" w:customStyle="1" w:styleId="Heading2Char">
    <w:name w:val="Heading 2 Char"/>
    <w:basedOn w:val="DefaultParagraphFont"/>
    <w:link w:val="Heading2"/>
    <w:uiPriority w:val="9"/>
    <w:rsid w:val="00037929"/>
    <w:rPr>
      <w:rFonts w:ascii="Arial" w:eastAsiaTheme="majorEastAsia" w:hAnsi="Arial" w:cstheme="majorBidi"/>
      <w:b/>
      <w:szCs w:val="26"/>
    </w:rPr>
  </w:style>
  <w:style w:type="character" w:customStyle="1" w:styleId="Heading3Char">
    <w:name w:val="Heading 3 Char"/>
    <w:basedOn w:val="DefaultParagraphFont"/>
    <w:link w:val="Heading3"/>
    <w:uiPriority w:val="9"/>
    <w:rsid w:val="00B37466"/>
    <w:rPr>
      <w:rFonts w:ascii="Garamond" w:eastAsiaTheme="majorEastAsia" w:hAnsi="Garamond" w:cstheme="majorBidi"/>
    </w:rPr>
  </w:style>
  <w:style w:type="paragraph" w:styleId="NoSpacing">
    <w:name w:val="No Spacing"/>
    <w:uiPriority w:val="1"/>
    <w:qFormat/>
    <w:rsid w:val="0084319C"/>
    <w:rPr>
      <w:rFonts w:ascii="Arial" w:hAnsi="Arial"/>
      <w:sz w:val="22"/>
    </w:rPr>
  </w:style>
  <w:style w:type="character" w:styleId="Hyperlink">
    <w:name w:val="Hyperlink"/>
    <w:basedOn w:val="DefaultParagraphFont"/>
    <w:uiPriority w:val="99"/>
    <w:unhideWhenUsed/>
    <w:rsid w:val="00221198"/>
    <w:rPr>
      <w:color w:val="0000FF" w:themeColor="hyperlink"/>
      <w:u w:val="single"/>
    </w:rPr>
  </w:style>
  <w:style w:type="paragraph" w:styleId="FootnoteText">
    <w:name w:val="footnote text"/>
    <w:basedOn w:val="Normal"/>
    <w:link w:val="FootnoteTextChar"/>
    <w:uiPriority w:val="99"/>
    <w:semiHidden/>
    <w:unhideWhenUsed/>
    <w:rsid w:val="00F01599"/>
    <w:pPr>
      <w:spacing w:before="0" w:after="0"/>
    </w:pPr>
    <w:rPr>
      <w:sz w:val="20"/>
      <w:szCs w:val="20"/>
    </w:rPr>
  </w:style>
  <w:style w:type="character" w:customStyle="1" w:styleId="FootnoteTextChar">
    <w:name w:val="Footnote Text Char"/>
    <w:basedOn w:val="DefaultParagraphFont"/>
    <w:link w:val="FootnoteText"/>
    <w:uiPriority w:val="99"/>
    <w:semiHidden/>
    <w:rsid w:val="00F01599"/>
    <w:rPr>
      <w:rFonts w:ascii="Arial" w:hAnsi="Arial"/>
      <w:sz w:val="20"/>
      <w:szCs w:val="20"/>
    </w:rPr>
  </w:style>
  <w:style w:type="character" w:styleId="FootnoteReference">
    <w:name w:val="footnote reference"/>
    <w:basedOn w:val="DefaultParagraphFont"/>
    <w:uiPriority w:val="99"/>
    <w:semiHidden/>
    <w:unhideWhenUsed/>
    <w:rsid w:val="00F01599"/>
    <w:rPr>
      <w:vertAlign w:val="superscript"/>
    </w:rPr>
  </w:style>
  <w:style w:type="character" w:styleId="FollowedHyperlink">
    <w:name w:val="FollowedHyperlink"/>
    <w:basedOn w:val="DefaultParagraphFont"/>
    <w:uiPriority w:val="99"/>
    <w:semiHidden/>
    <w:unhideWhenUsed/>
    <w:rsid w:val="008E3C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61835">
      <w:bodyDiv w:val="1"/>
      <w:marLeft w:val="0"/>
      <w:marRight w:val="0"/>
      <w:marTop w:val="0"/>
      <w:marBottom w:val="0"/>
      <w:divBdr>
        <w:top w:val="none" w:sz="0" w:space="0" w:color="auto"/>
        <w:left w:val="none" w:sz="0" w:space="0" w:color="auto"/>
        <w:bottom w:val="none" w:sz="0" w:space="0" w:color="auto"/>
        <w:right w:val="none" w:sz="0" w:space="0" w:color="auto"/>
      </w:divBdr>
    </w:div>
    <w:div w:id="521095131">
      <w:bodyDiv w:val="1"/>
      <w:marLeft w:val="0"/>
      <w:marRight w:val="0"/>
      <w:marTop w:val="0"/>
      <w:marBottom w:val="0"/>
      <w:divBdr>
        <w:top w:val="none" w:sz="0" w:space="0" w:color="auto"/>
        <w:left w:val="none" w:sz="0" w:space="0" w:color="auto"/>
        <w:bottom w:val="none" w:sz="0" w:space="0" w:color="auto"/>
        <w:right w:val="none" w:sz="0" w:space="0" w:color="auto"/>
      </w:divBdr>
    </w:div>
    <w:div w:id="735517673">
      <w:bodyDiv w:val="1"/>
      <w:marLeft w:val="0"/>
      <w:marRight w:val="0"/>
      <w:marTop w:val="0"/>
      <w:marBottom w:val="0"/>
      <w:divBdr>
        <w:top w:val="none" w:sz="0" w:space="0" w:color="auto"/>
        <w:left w:val="none" w:sz="0" w:space="0" w:color="auto"/>
        <w:bottom w:val="none" w:sz="0" w:space="0" w:color="auto"/>
        <w:right w:val="none" w:sz="0" w:space="0" w:color="auto"/>
      </w:divBdr>
    </w:div>
    <w:div w:id="740372658">
      <w:bodyDiv w:val="1"/>
      <w:marLeft w:val="0"/>
      <w:marRight w:val="0"/>
      <w:marTop w:val="0"/>
      <w:marBottom w:val="0"/>
      <w:divBdr>
        <w:top w:val="none" w:sz="0" w:space="0" w:color="auto"/>
        <w:left w:val="none" w:sz="0" w:space="0" w:color="auto"/>
        <w:bottom w:val="none" w:sz="0" w:space="0" w:color="auto"/>
        <w:right w:val="none" w:sz="0" w:space="0" w:color="auto"/>
      </w:divBdr>
    </w:div>
    <w:div w:id="1425372689">
      <w:bodyDiv w:val="1"/>
      <w:marLeft w:val="0"/>
      <w:marRight w:val="0"/>
      <w:marTop w:val="0"/>
      <w:marBottom w:val="0"/>
      <w:divBdr>
        <w:top w:val="none" w:sz="0" w:space="0" w:color="auto"/>
        <w:left w:val="none" w:sz="0" w:space="0" w:color="auto"/>
        <w:bottom w:val="none" w:sz="0" w:space="0" w:color="auto"/>
        <w:right w:val="none" w:sz="0" w:space="0" w:color="auto"/>
      </w:divBdr>
    </w:div>
    <w:div w:id="1489244457">
      <w:bodyDiv w:val="1"/>
      <w:marLeft w:val="0"/>
      <w:marRight w:val="0"/>
      <w:marTop w:val="0"/>
      <w:marBottom w:val="0"/>
      <w:divBdr>
        <w:top w:val="none" w:sz="0" w:space="0" w:color="auto"/>
        <w:left w:val="none" w:sz="0" w:space="0" w:color="auto"/>
        <w:bottom w:val="none" w:sz="0" w:space="0" w:color="auto"/>
        <w:right w:val="none" w:sz="0" w:space="0" w:color="auto"/>
      </w:divBdr>
    </w:div>
    <w:div w:id="1759935606">
      <w:bodyDiv w:val="1"/>
      <w:marLeft w:val="0"/>
      <w:marRight w:val="0"/>
      <w:marTop w:val="0"/>
      <w:marBottom w:val="0"/>
      <w:divBdr>
        <w:top w:val="none" w:sz="0" w:space="0" w:color="auto"/>
        <w:left w:val="none" w:sz="0" w:space="0" w:color="auto"/>
        <w:bottom w:val="none" w:sz="0" w:space="0" w:color="auto"/>
        <w:right w:val="none" w:sz="0" w:space="0" w:color="auto"/>
      </w:divBdr>
    </w:div>
    <w:div w:id="1794590885">
      <w:bodyDiv w:val="1"/>
      <w:marLeft w:val="0"/>
      <w:marRight w:val="0"/>
      <w:marTop w:val="0"/>
      <w:marBottom w:val="0"/>
      <w:divBdr>
        <w:top w:val="none" w:sz="0" w:space="0" w:color="auto"/>
        <w:left w:val="none" w:sz="0" w:space="0" w:color="auto"/>
        <w:bottom w:val="none" w:sz="0" w:space="0" w:color="auto"/>
        <w:right w:val="none" w:sz="0" w:space="0" w:color="auto"/>
      </w:divBdr>
    </w:div>
    <w:div w:id="19704339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cl.ac.uk/safety-services/sites/safety-services/files/guidance_for_laboratory_work_with_sars-cov-2.docx" TargetMode="External"/><Relationship Id="rId18" Type="http://schemas.openxmlformats.org/officeDocument/2006/relationships/hyperlink" Target="https://ucl.oshens.com/AIR2/Incbook/incbook_tab_begin.aspx?First=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hse.gov.uk/pubns/misc208.pdf" TargetMode="External"/><Relationship Id="rId17" Type="http://schemas.openxmlformats.org/officeDocument/2006/relationships/hyperlink" Target="https://www.nhs.uk/conditions/hiv-and-aids/treatme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cl.ac.uk/human-resources/sites/human-resources/files/accidental_exposure_poster.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se.gov.uk/pubns/indg342.pdf"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ucl.ac.uk/joint-research-office/news/2016/oct/researchers-and-hepatitis-b-vaccination"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cl.ac.uk/safety-services/sites/safety-services/files/guidance_for_laboratory_work_with_sars-cov-2.docx"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vited_Members xmlns="5935f67c-6364-4d82-9a2c-1c22cfcf867f" xsi:nil="true"/>
    <AppVersion xmlns="5935f67c-6364-4d82-9a2c-1c22cfcf867f" xsi:nil="true"/>
    <TeamsChannelId xmlns="5935f67c-6364-4d82-9a2c-1c22cfcf867f" xsi:nil="true"/>
    <IsNotebookLocked xmlns="5935f67c-6364-4d82-9a2c-1c22cfcf867f" xsi:nil="true"/>
    <Distribution_Groups xmlns="5935f67c-6364-4d82-9a2c-1c22cfcf867f" xsi:nil="true"/>
    <Math_Settings xmlns="5935f67c-6364-4d82-9a2c-1c22cfcf867f" xsi:nil="true"/>
    <Templates xmlns="5935f67c-6364-4d82-9a2c-1c22cfcf867f" xsi:nil="true"/>
    <Has_Leaders_Only_SectionGroup xmlns="5935f67c-6364-4d82-9a2c-1c22cfcf867f" xsi:nil="true"/>
    <DefaultSectionNames xmlns="5935f67c-6364-4d82-9a2c-1c22cfcf867f" xsi:nil="true"/>
    <Is_Collaboration_Space_Locked xmlns="5935f67c-6364-4d82-9a2c-1c22cfcf867f" xsi:nil="true"/>
    <Invited_Leaders xmlns="5935f67c-6364-4d82-9a2c-1c22cfcf867f" xsi:nil="true"/>
    <LMS_Mappings xmlns="5935f67c-6364-4d82-9a2c-1c22cfcf867f" xsi:nil="true"/>
    <Member_Groups xmlns="5935f67c-6364-4d82-9a2c-1c22cfcf867f">
      <UserInfo>
        <DisplayName/>
        <AccountId xsi:nil="true"/>
        <AccountType/>
      </UserInfo>
    </Member_Groups>
    <Self_Registration_Enabled xmlns="5935f67c-6364-4d82-9a2c-1c22cfcf867f" xsi:nil="true"/>
    <NotebookType xmlns="5935f67c-6364-4d82-9a2c-1c22cfcf867f" xsi:nil="true"/>
    <Leaders xmlns="5935f67c-6364-4d82-9a2c-1c22cfcf867f">
      <UserInfo>
        <DisplayName/>
        <AccountId xsi:nil="true"/>
        <AccountType/>
      </UserInfo>
    </Leaders>
    <Members xmlns="5935f67c-6364-4d82-9a2c-1c22cfcf867f">
      <UserInfo>
        <DisplayName/>
        <AccountId xsi:nil="true"/>
        <AccountType/>
      </UserInfo>
    </Members>
    <FolderType xmlns="5935f67c-6364-4d82-9a2c-1c22cfcf867f" xsi:nil="true"/>
    <CultureName xmlns="5935f67c-6364-4d82-9a2c-1c22cfcf867f" xsi:nil="true"/>
    <Owner xmlns="5935f67c-6364-4d82-9a2c-1c22cfcf867f">
      <UserInfo>
        <DisplayName/>
        <AccountId xsi:nil="true"/>
        <AccountType/>
      </UserInfo>
    </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B8FF709C16D040BC7CF342041E25FE" ma:contentTypeVersion="24" ma:contentTypeDescription="Create a new document." ma:contentTypeScope="" ma:versionID="abc58f882167423b4fa1f222d1dee358">
  <xsd:schema xmlns:xsd="http://www.w3.org/2001/XMLSchema" xmlns:xs="http://www.w3.org/2001/XMLSchema" xmlns:p="http://schemas.microsoft.com/office/2006/metadata/properties" xmlns:ns2="5935f67c-6364-4d82-9a2c-1c22cfcf867f" targetNamespace="http://schemas.microsoft.com/office/2006/metadata/properties" ma:root="true" ma:fieldsID="d55de8369fb740837007ea7b8f8738df" ns2:_="">
    <xsd:import namespace="5935f67c-6364-4d82-9a2c-1c22cfcf867f"/>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5f67c-6364-4d82-9a2c-1c22cfcf867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95D7E-2073-4C96-8E10-0D7930F421E4}">
  <ds:schemaRefs>
    <ds:schemaRef ds:uri="http://schemas.microsoft.com/sharepoint/v3/contenttype/forms"/>
  </ds:schemaRefs>
</ds:datastoreItem>
</file>

<file path=customXml/itemProps2.xml><?xml version="1.0" encoding="utf-8"?>
<ds:datastoreItem xmlns:ds="http://schemas.openxmlformats.org/officeDocument/2006/customXml" ds:itemID="{13600837-AF5C-4381-8737-754956479C6A}">
  <ds:schemaRefs>
    <ds:schemaRef ds:uri="http://purl.org/dc/elements/1.1/"/>
    <ds:schemaRef ds:uri="http://schemas.microsoft.com/office/infopath/2007/PartnerControls"/>
    <ds:schemaRef ds:uri="http://schemas.microsoft.com/office/2006/metadata/properties"/>
    <ds:schemaRef ds:uri="http://purl.org/dc/dcmitype/"/>
    <ds:schemaRef ds:uri="http://schemas.microsoft.com/office/2006/documentManagement/types"/>
    <ds:schemaRef ds:uri="http://purl.org/dc/terms/"/>
    <ds:schemaRef ds:uri="http://schemas.openxmlformats.org/package/2006/metadata/core-properties"/>
    <ds:schemaRef ds:uri="5935f67c-6364-4d82-9a2c-1c22cfcf867f"/>
    <ds:schemaRef ds:uri="http://www.w3.org/XML/1998/namespace"/>
  </ds:schemaRefs>
</ds:datastoreItem>
</file>

<file path=customXml/itemProps3.xml><?xml version="1.0" encoding="utf-8"?>
<ds:datastoreItem xmlns:ds="http://schemas.openxmlformats.org/officeDocument/2006/customXml" ds:itemID="{C22DBF2A-DE4E-4DF5-BC7C-CE2905D6D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5f67c-6364-4d82-9a2c-1c22cfcf8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9BBA8A-62E9-4040-A529-0CBE80F98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Shalan</dc:creator>
  <cp:keywords/>
  <dc:description/>
  <cp:lastModifiedBy>Andrew Minnis</cp:lastModifiedBy>
  <cp:revision>3</cp:revision>
  <dcterms:created xsi:type="dcterms:W3CDTF">2021-02-24T14:29:00Z</dcterms:created>
  <dcterms:modified xsi:type="dcterms:W3CDTF">2021-02-24T14:30:00Z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0x010100D5B8FF709C16D040BC7CF342041E25FE</vt:lpwstr>
  </property>
</Properties>
</file>