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561CF" w14:textId="77777777" w:rsidR="002850E2" w:rsidRPr="002850E2" w:rsidRDefault="002850E2" w:rsidP="00D96D3B">
      <w:pPr>
        <w:rPr>
          <w:rFonts w:eastAsia="Times New Roman"/>
          <w:szCs w:val="22"/>
        </w:rPr>
      </w:pPr>
      <w:r w:rsidRPr="002850E2">
        <w:rPr>
          <w:rFonts w:eastAsia="Times New Roman"/>
          <w:szCs w:val="22"/>
        </w:rPr>
        <w:t>UKRI COVID-19 Extension Allocation (CoA) Governance Group</w:t>
      </w:r>
    </w:p>
    <w:p w14:paraId="4DB6149F" w14:textId="3626E475" w:rsidR="002850E2" w:rsidRDefault="002850E2" w:rsidP="00D96D3B">
      <w:pPr>
        <w:rPr>
          <w:rFonts w:eastAsia="Times New Roman"/>
          <w:b/>
          <w:bCs/>
          <w:szCs w:val="22"/>
        </w:rPr>
      </w:pPr>
    </w:p>
    <w:p w14:paraId="0D171AB3" w14:textId="77777777" w:rsidR="0091435B" w:rsidRDefault="0091435B" w:rsidP="00D96D3B">
      <w:pPr>
        <w:rPr>
          <w:rFonts w:eastAsia="Times New Roman"/>
          <w:b/>
          <w:bCs/>
          <w:szCs w:val="22"/>
        </w:rPr>
      </w:pPr>
    </w:p>
    <w:p w14:paraId="44BEFF8D" w14:textId="77777777" w:rsidR="003D5A84" w:rsidRDefault="002850E2" w:rsidP="00D96D3B">
      <w:pPr>
        <w:rPr>
          <w:rStyle w:val="Strong"/>
        </w:rPr>
      </w:pPr>
      <w:r>
        <w:rPr>
          <w:rFonts w:eastAsia="Times New Roman"/>
          <w:b/>
          <w:bCs/>
          <w:szCs w:val="22"/>
        </w:rPr>
        <w:t xml:space="preserve">CoA </w:t>
      </w:r>
      <w:r w:rsidR="00C4432E">
        <w:rPr>
          <w:rFonts w:eastAsia="Times New Roman"/>
          <w:b/>
          <w:bCs/>
          <w:szCs w:val="22"/>
        </w:rPr>
        <w:t>Category 3 nominations</w:t>
      </w:r>
    </w:p>
    <w:p w14:paraId="3D55EF55" w14:textId="4A67EF5D" w:rsidR="002850E2" w:rsidRDefault="002850E2" w:rsidP="00D96D3B">
      <w:pPr>
        <w:rPr>
          <w:rStyle w:val="Strong"/>
        </w:rPr>
      </w:pPr>
    </w:p>
    <w:p w14:paraId="10568E51" w14:textId="77777777" w:rsidR="0091435B" w:rsidRDefault="0091435B" w:rsidP="00D96D3B">
      <w:pPr>
        <w:rPr>
          <w:rStyle w:val="Strong"/>
        </w:rPr>
      </w:pPr>
    </w:p>
    <w:p w14:paraId="24CB6287" w14:textId="77777777" w:rsidR="006D45C5" w:rsidRPr="00FF5C16" w:rsidRDefault="00DC4583" w:rsidP="00FF5C16">
      <w:pPr>
        <w:pStyle w:val="Heading1"/>
      </w:pPr>
      <w:r w:rsidRPr="00FF5C16">
        <w:t>Summary</w:t>
      </w:r>
    </w:p>
    <w:p w14:paraId="298F95EF" w14:textId="623D5A74" w:rsidR="00DC4583" w:rsidRPr="00DC4583" w:rsidRDefault="00C4432E" w:rsidP="00C4432E">
      <w:pPr>
        <w:pStyle w:val="Heading2"/>
      </w:pPr>
      <w:r>
        <w:t>This document provides guidance on submitting nominations for consideration under Category 3 of the CoA received by UCL.</w:t>
      </w:r>
      <w:r w:rsidR="00A25EFD">
        <w:t xml:space="preserve"> </w:t>
      </w:r>
    </w:p>
    <w:p w14:paraId="0477B0D8" w14:textId="77777777" w:rsidR="00DC4583" w:rsidRDefault="00DC4583" w:rsidP="00FF5C16">
      <w:pPr>
        <w:pStyle w:val="Heading1"/>
      </w:pPr>
      <w:r>
        <w:t>Background</w:t>
      </w:r>
    </w:p>
    <w:p w14:paraId="7EC7F8BA" w14:textId="77777777" w:rsidR="002850E2" w:rsidRDefault="002850E2" w:rsidP="002850E2">
      <w:pPr>
        <w:pStyle w:val="Heading2"/>
      </w:pPr>
      <w:r>
        <w:t>UKRI’s objectives for the CoA are as follows:</w:t>
      </w:r>
    </w:p>
    <w:p w14:paraId="589DE27E" w14:textId="77777777" w:rsidR="002850E2" w:rsidRDefault="002850E2" w:rsidP="002850E2">
      <w:pPr>
        <w:pStyle w:val="Bulletpoint"/>
      </w:pPr>
      <w:r w:rsidRPr="00F42635">
        <w:t>To ensure that UKRI grant outcomes continue to be met, and the value of grant investments is realised</w:t>
      </w:r>
      <w:r>
        <w:t xml:space="preserve"> </w:t>
      </w:r>
      <w:r w:rsidRPr="00F42635">
        <w:t>by enabling research projects to complete, recognising the challenges faced by the research community during the pandemic disruption;</w:t>
      </w:r>
    </w:p>
    <w:p w14:paraId="3C06DD68" w14:textId="77777777" w:rsidR="002850E2" w:rsidRDefault="002850E2" w:rsidP="002850E2">
      <w:pPr>
        <w:pStyle w:val="Bulletpoint"/>
      </w:pPr>
      <w:r w:rsidRPr="00F42635">
        <w:t>To secure the key talent pipeline of research and technical staff, securing short-term employment and maintaining the talent pool essential for long-term recovery and growth of the sector, underpinning the post-pandemic national</w:t>
      </w:r>
      <w:r>
        <w:t xml:space="preserve"> </w:t>
      </w:r>
      <w:r w:rsidRPr="00F42635">
        <w:t>recovery.</w:t>
      </w:r>
    </w:p>
    <w:p w14:paraId="6E68AC41" w14:textId="0F4A9AA8" w:rsidR="00C4432E" w:rsidRDefault="00D824EB" w:rsidP="002F43DF">
      <w:pPr>
        <w:pStyle w:val="Heading2"/>
      </w:pPr>
      <w:r>
        <w:t>About £</w:t>
      </w:r>
      <w:r w:rsidR="00BD69C8">
        <w:t>1.2m</w:t>
      </w:r>
      <w:r>
        <w:t xml:space="preserve"> from the CoA has been retained to support vulnerable projects. </w:t>
      </w:r>
      <w:r w:rsidRPr="00E40315">
        <w:t xml:space="preserve">A vulnerable project is defined as one that is affected by the pandemic and its impacts to the extent that it is unable to meet its grant outcomes (as stated in the funding application) and/or where staff on the project have been disproportionately affected. A vulnerable project can be either a grant or a fellowship, but it must end after 31 March 2021. </w:t>
      </w:r>
      <w:r w:rsidR="00327081">
        <w:t>The full criteria are in the Appendix.</w:t>
      </w:r>
    </w:p>
    <w:p w14:paraId="40A532C6" w14:textId="77777777" w:rsidR="00C4432E" w:rsidRDefault="00C4432E" w:rsidP="00C4432E">
      <w:pPr>
        <w:pStyle w:val="Heading2"/>
      </w:pPr>
      <w:r>
        <w:t>A project may be unable to meets its grant outcomes due issues such as: an inability to collect data, a lack of access to research facilities, issues regarding animals, and delays in time-dependent experiments or other research activities.</w:t>
      </w:r>
    </w:p>
    <w:p w14:paraId="1C99A4D5" w14:textId="3C1BD01C" w:rsidR="00DC4583" w:rsidRDefault="00C4432E" w:rsidP="00C4432E">
      <w:pPr>
        <w:pStyle w:val="Heading2"/>
      </w:pPr>
      <w:r>
        <w:t xml:space="preserve">Staff may have been disproportionately affected due to issues such as: illness, caring responsibilities, difficulties in working remotely, </w:t>
      </w:r>
      <w:r w:rsidR="00BD4E27">
        <w:t xml:space="preserve">and </w:t>
      </w:r>
      <w:r>
        <w:t xml:space="preserve">circumstances related to protected characteristics (as defined under the Equality Act 2010), and working in a non-research environment to support the national response to COVID-19 (e.g., </w:t>
      </w:r>
      <w:r w:rsidR="00CF6564">
        <w:t>the National Testing Centre</w:t>
      </w:r>
      <w:r>
        <w:t>).</w:t>
      </w:r>
    </w:p>
    <w:p w14:paraId="19622521" w14:textId="120B9B0A" w:rsidR="00A531C4" w:rsidRDefault="00891646" w:rsidP="00891646">
      <w:pPr>
        <w:pStyle w:val="Heading1"/>
      </w:pPr>
      <w:r>
        <w:t xml:space="preserve">Funding </w:t>
      </w:r>
      <w:r w:rsidR="00DB247C">
        <w:t>level</w:t>
      </w:r>
    </w:p>
    <w:p w14:paraId="1EBD48DC" w14:textId="09D26DDB" w:rsidR="00D16154" w:rsidRPr="00164095" w:rsidRDefault="00D16154" w:rsidP="005A0E97">
      <w:pPr>
        <w:pStyle w:val="Heading2"/>
      </w:pPr>
      <w:r w:rsidRPr="00E40315">
        <w:t>Requests under Category 3 should be</w:t>
      </w:r>
      <w:r>
        <w:t xml:space="preserve"> </w:t>
      </w:r>
      <w:r w:rsidR="00DB247C">
        <w:t>under £</w:t>
      </w:r>
      <w:r w:rsidR="00BD69C8">
        <w:t>4</w:t>
      </w:r>
      <w:r w:rsidR="00DB247C">
        <w:t xml:space="preserve">0,000. </w:t>
      </w:r>
    </w:p>
    <w:p w14:paraId="4D553D1F" w14:textId="77777777" w:rsidR="00DA2EBA" w:rsidRDefault="002850E2" w:rsidP="00FF5C16">
      <w:pPr>
        <w:pStyle w:val="Heading1"/>
      </w:pPr>
      <w:r>
        <w:t>Nomination p</w:t>
      </w:r>
      <w:r w:rsidR="00C4432E">
        <w:t>rocess</w:t>
      </w:r>
    </w:p>
    <w:p w14:paraId="5A169B83" w14:textId="1C101473" w:rsidR="00C4432E" w:rsidRPr="001C11F7" w:rsidRDefault="002850E2" w:rsidP="00DA2EBA">
      <w:pPr>
        <w:pStyle w:val="Heading2"/>
      </w:pPr>
      <w:r w:rsidRPr="00600B3A">
        <w:t>For a project to be considered under Category 3, t</w:t>
      </w:r>
      <w:r w:rsidR="00C4432E" w:rsidRPr="00600B3A">
        <w:t xml:space="preserve">he grant-holder completes and submits the </w:t>
      </w:r>
      <w:hyperlink r:id="rId11" w:history="1">
        <w:r w:rsidR="00C4432E" w:rsidRPr="00600B3A">
          <w:rPr>
            <w:rStyle w:val="Hyperlink"/>
          </w:rPr>
          <w:t>online nomination form</w:t>
        </w:r>
      </w:hyperlink>
      <w:r w:rsidR="00C4432E" w:rsidRPr="00600B3A">
        <w:t xml:space="preserve">. </w:t>
      </w:r>
      <w:r w:rsidR="0077701A" w:rsidRPr="00600B3A">
        <w:t xml:space="preserve">The form requests basic information about the project and </w:t>
      </w:r>
      <w:r w:rsidR="00256FB8" w:rsidRPr="00600B3A">
        <w:t>reasons</w:t>
      </w:r>
      <w:r w:rsidR="0077701A" w:rsidRPr="00600B3A">
        <w:t xml:space="preserve"> f</w:t>
      </w:r>
      <w:r w:rsidR="00256FB8" w:rsidRPr="00600B3A">
        <w:t xml:space="preserve">or the request. </w:t>
      </w:r>
      <w:r w:rsidR="00B71777">
        <w:t>(</w:t>
      </w:r>
      <w:r w:rsidR="00C4432E" w:rsidRPr="00600B3A">
        <w:t>The Department/Division</w:t>
      </w:r>
      <w:r w:rsidR="00F13457" w:rsidRPr="00600B3A">
        <w:t xml:space="preserve"> should set their own internal deadline so that </w:t>
      </w:r>
      <w:r w:rsidR="00F877FF" w:rsidRPr="00600B3A">
        <w:t xml:space="preserve">recommended projects can be </w:t>
      </w:r>
      <w:r w:rsidR="00B63AF3">
        <w:t xml:space="preserve">considered by </w:t>
      </w:r>
      <w:r w:rsidR="00F877FF" w:rsidRPr="00600B3A">
        <w:t xml:space="preserve">the faculty by </w:t>
      </w:r>
      <w:r w:rsidR="00B71777">
        <w:t xml:space="preserve">the </w:t>
      </w:r>
      <w:r w:rsidR="00F877FF" w:rsidRPr="001C11F7">
        <w:t>19 October 2020</w:t>
      </w:r>
      <w:r w:rsidR="00B71777">
        <w:t xml:space="preserve"> deadline</w:t>
      </w:r>
      <w:r w:rsidR="00C4432E" w:rsidRPr="001C11F7">
        <w:t>.</w:t>
      </w:r>
      <w:r w:rsidR="00B71777">
        <w:t>)</w:t>
      </w:r>
    </w:p>
    <w:p w14:paraId="3058D4D8" w14:textId="68CD26B9" w:rsidR="00C4432E" w:rsidRPr="001C11F7" w:rsidRDefault="00C4432E" w:rsidP="00DA2EBA">
      <w:pPr>
        <w:pStyle w:val="Heading2"/>
      </w:pPr>
      <w:r w:rsidRPr="001C11F7">
        <w:t xml:space="preserve">The Head of Department/Division </w:t>
      </w:r>
      <w:r w:rsidR="004556B9" w:rsidRPr="001C11F7">
        <w:t xml:space="preserve">(or the Department Manager/Administrator) </w:t>
      </w:r>
      <w:r w:rsidR="003670E4" w:rsidRPr="001C11F7">
        <w:t>view</w:t>
      </w:r>
      <w:r w:rsidR="00F877FF" w:rsidRPr="001C11F7">
        <w:t>s</w:t>
      </w:r>
      <w:r w:rsidR="003670E4" w:rsidRPr="001C11F7">
        <w:t xml:space="preserve"> the nominations </w:t>
      </w:r>
      <w:r w:rsidR="00AE444C" w:rsidRPr="001C11F7">
        <w:t>i</w:t>
      </w:r>
      <w:r w:rsidR="003670E4" w:rsidRPr="001C11F7">
        <w:t xml:space="preserve">n </w:t>
      </w:r>
      <w:r w:rsidR="00521DEA">
        <w:t xml:space="preserve">spreadsheet </w:t>
      </w:r>
      <w:r w:rsidR="00AE444C" w:rsidRPr="001C11F7">
        <w:t xml:space="preserve">on </w:t>
      </w:r>
      <w:r w:rsidR="003670E4" w:rsidRPr="001C11F7">
        <w:t xml:space="preserve">a </w:t>
      </w:r>
      <w:hyperlink r:id="rId12" w:history="1">
        <w:r w:rsidR="00B709F3" w:rsidRPr="00D33329">
          <w:rPr>
            <w:rStyle w:val="Hyperlink"/>
          </w:rPr>
          <w:t xml:space="preserve">password-protected </w:t>
        </w:r>
        <w:r w:rsidR="003670E4" w:rsidRPr="00D33329">
          <w:rPr>
            <w:rStyle w:val="Hyperlink"/>
          </w:rPr>
          <w:t>SharePoint site</w:t>
        </w:r>
      </w:hyperlink>
      <w:r w:rsidR="003670E4" w:rsidRPr="001C11F7">
        <w:t xml:space="preserve"> (</w:t>
      </w:r>
      <w:r w:rsidR="003361F0" w:rsidRPr="001C11F7">
        <w:t xml:space="preserve">they </w:t>
      </w:r>
      <w:r w:rsidR="00F5599C" w:rsidRPr="001C11F7">
        <w:t>will</w:t>
      </w:r>
      <w:r w:rsidR="003361F0" w:rsidRPr="001C11F7">
        <w:t xml:space="preserve"> need to request access </w:t>
      </w:r>
      <w:r w:rsidR="00541949" w:rsidRPr="001C11F7">
        <w:t>on</w:t>
      </w:r>
      <w:r w:rsidR="003361F0" w:rsidRPr="001C11F7">
        <w:t xml:space="preserve"> </w:t>
      </w:r>
      <w:r w:rsidR="00837515" w:rsidRPr="001C11F7">
        <w:t xml:space="preserve">the </w:t>
      </w:r>
      <w:r w:rsidR="003361F0" w:rsidRPr="001C11F7">
        <w:t>first</w:t>
      </w:r>
      <w:r w:rsidR="00837515" w:rsidRPr="001C11F7">
        <w:t xml:space="preserve"> visit</w:t>
      </w:r>
      <w:r w:rsidR="003361F0" w:rsidRPr="001C11F7">
        <w:t xml:space="preserve">). The Head of Department </w:t>
      </w:r>
      <w:r w:rsidRPr="001C11F7">
        <w:t xml:space="preserve">considers the nominations </w:t>
      </w:r>
      <w:r w:rsidR="002850E2" w:rsidRPr="001C11F7">
        <w:t>using the decision-making criteria (Appendix)</w:t>
      </w:r>
      <w:r w:rsidR="00A765FE" w:rsidRPr="001C11F7">
        <w:t>.</w:t>
      </w:r>
      <w:r w:rsidR="002850E2" w:rsidRPr="001C11F7">
        <w:t xml:space="preserve"> </w:t>
      </w:r>
      <w:r w:rsidR="00A765FE" w:rsidRPr="001C11F7">
        <w:t xml:space="preserve">The Department </w:t>
      </w:r>
      <w:r w:rsidR="00AE444C" w:rsidRPr="001C11F7">
        <w:t xml:space="preserve">indicates </w:t>
      </w:r>
      <w:r w:rsidR="0074573C" w:rsidRPr="001C11F7">
        <w:t xml:space="preserve">the recommended projects </w:t>
      </w:r>
      <w:r w:rsidR="00AE444C" w:rsidRPr="001C11F7">
        <w:t xml:space="preserve">on the </w:t>
      </w:r>
      <w:r w:rsidR="00521DEA">
        <w:t>spreadsheet</w:t>
      </w:r>
      <w:r w:rsidR="002A420D">
        <w:t xml:space="preserve"> </w:t>
      </w:r>
      <w:r w:rsidR="002A420D" w:rsidRPr="00600B3A">
        <w:t xml:space="preserve">by </w:t>
      </w:r>
      <w:r w:rsidR="00E7563D">
        <w:t>31</w:t>
      </w:r>
      <w:r w:rsidR="00E7563D" w:rsidRPr="001C11F7">
        <w:t xml:space="preserve"> </w:t>
      </w:r>
      <w:r w:rsidR="002A420D" w:rsidRPr="001C11F7">
        <w:t>October 2020</w:t>
      </w:r>
      <w:r w:rsidR="00B63AF3" w:rsidRPr="001C11F7">
        <w:t>.</w:t>
      </w:r>
    </w:p>
    <w:p w14:paraId="58225386" w14:textId="215381F1" w:rsidR="0074573C" w:rsidRPr="001C11F7" w:rsidRDefault="00C4432E" w:rsidP="00DA2EBA">
      <w:pPr>
        <w:pStyle w:val="Heading2"/>
      </w:pPr>
      <w:r w:rsidRPr="001C11F7">
        <w:t xml:space="preserve">The Dean considers the nominations </w:t>
      </w:r>
      <w:r w:rsidR="00B63AF3" w:rsidRPr="001C11F7">
        <w:t xml:space="preserve">in the </w:t>
      </w:r>
      <w:hyperlink r:id="rId13" w:history="1">
        <w:r w:rsidR="00F6606B" w:rsidRPr="00D33329">
          <w:rPr>
            <w:rStyle w:val="Hyperlink"/>
          </w:rPr>
          <w:t xml:space="preserve">SharePoint </w:t>
        </w:r>
        <w:r w:rsidR="00B63AF3" w:rsidRPr="00D33329">
          <w:rPr>
            <w:rStyle w:val="Hyperlink"/>
          </w:rPr>
          <w:t>file</w:t>
        </w:r>
      </w:hyperlink>
      <w:r w:rsidR="007D1B12" w:rsidRPr="001C11F7">
        <w:t xml:space="preserve">, </w:t>
      </w:r>
      <w:r w:rsidR="008D3682" w:rsidRPr="001C11F7">
        <w:t>using the decision-making criteria (Appendix)</w:t>
      </w:r>
      <w:r w:rsidR="007D1B12" w:rsidRPr="001C11F7">
        <w:t>.</w:t>
      </w:r>
      <w:r w:rsidR="008D3682" w:rsidRPr="001C11F7">
        <w:t xml:space="preserve"> </w:t>
      </w:r>
      <w:r w:rsidR="004B5FB5">
        <w:t xml:space="preserve">The Dean can select </w:t>
      </w:r>
      <w:r w:rsidR="004B5FB5" w:rsidRPr="005A0E97">
        <w:rPr>
          <w:b/>
          <w:bCs/>
        </w:rPr>
        <w:t>up to five projects</w:t>
      </w:r>
      <w:r w:rsidR="004B5FB5">
        <w:t xml:space="preserve">. </w:t>
      </w:r>
      <w:r w:rsidR="007D1B12" w:rsidRPr="001C11F7">
        <w:t>T</w:t>
      </w:r>
      <w:r w:rsidRPr="001C11F7">
        <w:t>he</w:t>
      </w:r>
      <w:r w:rsidR="007D1B12" w:rsidRPr="001C11F7">
        <w:t xml:space="preserve"> Dean</w:t>
      </w:r>
      <w:r w:rsidRPr="001C11F7">
        <w:t xml:space="preserve"> (or the Director of Operations) </w:t>
      </w:r>
      <w:r w:rsidR="0074573C" w:rsidRPr="001C11F7">
        <w:t xml:space="preserve">indicates the shortlisted projects on the </w:t>
      </w:r>
      <w:r w:rsidR="00521DEA">
        <w:t>spreadsheet</w:t>
      </w:r>
      <w:r w:rsidR="002A420D">
        <w:t xml:space="preserve"> by </w:t>
      </w:r>
      <w:r w:rsidR="00E7563D">
        <w:t>13 November</w:t>
      </w:r>
      <w:r w:rsidR="002A420D">
        <w:t xml:space="preserve"> 2020</w:t>
      </w:r>
      <w:r w:rsidR="0074573C" w:rsidRPr="001C11F7">
        <w:t>.</w:t>
      </w:r>
    </w:p>
    <w:p w14:paraId="086305F4" w14:textId="598F2871" w:rsidR="00837515" w:rsidRDefault="0074573C" w:rsidP="00DA2EBA">
      <w:pPr>
        <w:pStyle w:val="Heading2"/>
      </w:pPr>
      <w:r w:rsidRPr="001C11F7">
        <w:lastRenderedPageBreak/>
        <w:t xml:space="preserve">The CoA Governance Group considers the </w:t>
      </w:r>
      <w:r w:rsidR="007D6AC0" w:rsidRPr="001C11F7">
        <w:t>faculty shortlist against the criteria and UKRI’s expectations of the funding.</w:t>
      </w:r>
      <w:r w:rsidRPr="001C11F7">
        <w:t xml:space="preserve"> </w:t>
      </w:r>
      <w:r w:rsidR="00E306C4" w:rsidRPr="001C11F7">
        <w:t xml:space="preserve">Grant-holders allocated Category 3 funding </w:t>
      </w:r>
      <w:r w:rsidR="001C11F7" w:rsidRPr="001C11F7">
        <w:t>are notified in due course.</w:t>
      </w:r>
    </w:p>
    <w:p w14:paraId="640F6977" w14:textId="77839BE5" w:rsidR="002A5A81" w:rsidRDefault="002A5A81" w:rsidP="002A5A81">
      <w:pPr>
        <w:pStyle w:val="Heading1"/>
      </w:pPr>
      <w:r>
        <w:t>Further information</w:t>
      </w:r>
    </w:p>
    <w:p w14:paraId="0F009DED" w14:textId="54D82169" w:rsidR="002A5A81" w:rsidRDefault="002A5A81" w:rsidP="002A5A81">
      <w:pPr>
        <w:pStyle w:val="Heading2"/>
      </w:pPr>
      <w:r>
        <w:t>Useful guidance is available as follows:</w:t>
      </w:r>
    </w:p>
    <w:p w14:paraId="0286972F" w14:textId="1AAF0B5E" w:rsidR="002A5A81" w:rsidRDefault="00CA42C9" w:rsidP="002A5A81">
      <w:pPr>
        <w:pStyle w:val="Bulletpoint"/>
      </w:pPr>
      <w:hyperlink r:id="rId14" w:history="1">
        <w:r w:rsidR="00EC3958" w:rsidRPr="00EC3958">
          <w:rPr>
            <w:rStyle w:val="Hyperlink"/>
          </w:rPr>
          <w:t>COVID-19 individual health assessment tool</w:t>
        </w:r>
      </w:hyperlink>
    </w:p>
    <w:p w14:paraId="1BD8C313" w14:textId="5EAFF052" w:rsidR="00EC3958" w:rsidRPr="002A5A81" w:rsidRDefault="00CA42C9" w:rsidP="002A5A81">
      <w:pPr>
        <w:pStyle w:val="Bulletpoint"/>
      </w:pPr>
      <w:hyperlink r:id="rId15" w:history="1">
        <w:r w:rsidR="00A3732F" w:rsidRPr="00A3732F">
          <w:rPr>
            <w:rStyle w:val="Hyperlink"/>
          </w:rPr>
          <w:t>Protected characteristics under the Equality Act 2010</w:t>
        </w:r>
      </w:hyperlink>
    </w:p>
    <w:p w14:paraId="2DB36CDA" w14:textId="77777777" w:rsidR="007770E0" w:rsidRDefault="007770E0">
      <w:pPr>
        <w:rPr>
          <w:b/>
        </w:rPr>
      </w:pPr>
      <w:r>
        <w:br w:type="page"/>
      </w:r>
    </w:p>
    <w:p w14:paraId="5000C4E9" w14:textId="602CB1F2" w:rsidR="002850E2" w:rsidRDefault="002850E2" w:rsidP="008D3682">
      <w:pPr>
        <w:pStyle w:val="Heading1"/>
        <w:numPr>
          <w:ilvl w:val="0"/>
          <w:numId w:val="0"/>
        </w:numPr>
        <w:ind w:left="709" w:hanging="709"/>
      </w:pPr>
      <w:r>
        <w:lastRenderedPageBreak/>
        <w:t>Appendix: Category 3 decision-making criteria</w:t>
      </w:r>
    </w:p>
    <w:p w14:paraId="488F0C31" w14:textId="4E27C6AF" w:rsidR="008D3682" w:rsidRDefault="008D3682" w:rsidP="008D3682"/>
    <w:p w14:paraId="66FDF8A5" w14:textId="2AE7CB6F" w:rsidR="00760EEB" w:rsidRDefault="00760EEB" w:rsidP="008D3682">
      <w:r>
        <w:t xml:space="preserve">The decision-making criteria has been agreed by the </w:t>
      </w:r>
      <w:hyperlink r:id="rId16" w:history="1">
        <w:r w:rsidRPr="00310600">
          <w:rPr>
            <w:rStyle w:val="Hyperlink"/>
          </w:rPr>
          <w:t>CoA Governance Group</w:t>
        </w:r>
      </w:hyperlink>
      <w:r>
        <w:t>.</w:t>
      </w:r>
    </w:p>
    <w:p w14:paraId="743685E4" w14:textId="77777777" w:rsidR="00760EEB" w:rsidRPr="008D3682" w:rsidRDefault="00760EEB" w:rsidP="008D3682"/>
    <w:p w14:paraId="32D37CB5" w14:textId="786C6FC1" w:rsidR="002850E2" w:rsidRDefault="002850E2" w:rsidP="008D3682">
      <w:pPr>
        <w:pStyle w:val="Heading2"/>
        <w:numPr>
          <w:ilvl w:val="0"/>
          <w:numId w:val="0"/>
        </w:numPr>
      </w:pPr>
      <w:r>
        <w:t xml:space="preserve">To be considered under Category 3, a grant-holder is expected to demonstrate BOTH of the following: </w:t>
      </w:r>
    </w:p>
    <w:tbl>
      <w:tblPr>
        <w:tblStyle w:val="TableGrid"/>
        <w:tblW w:w="0" w:type="auto"/>
        <w:tblInd w:w="-5" w:type="dxa"/>
        <w:tblLook w:val="04A0" w:firstRow="1" w:lastRow="0" w:firstColumn="1" w:lastColumn="0" w:noHBand="0" w:noVBand="1"/>
      </w:tblPr>
      <w:tblGrid>
        <w:gridCol w:w="3686"/>
        <w:gridCol w:w="5329"/>
      </w:tblGrid>
      <w:tr w:rsidR="002850E2" w14:paraId="1FC4520E" w14:textId="77777777" w:rsidTr="008D3682">
        <w:trPr>
          <w:cantSplit/>
          <w:tblHeader/>
        </w:trPr>
        <w:tc>
          <w:tcPr>
            <w:tcW w:w="3686" w:type="dxa"/>
            <w:shd w:val="clear" w:color="auto" w:fill="D9D9D9" w:themeFill="background1" w:themeFillShade="D9"/>
          </w:tcPr>
          <w:p w14:paraId="7663FB7A" w14:textId="77777777" w:rsidR="002850E2" w:rsidRDefault="002850E2" w:rsidP="00FE2809">
            <w:r>
              <w:t>Condition</w:t>
            </w:r>
          </w:p>
        </w:tc>
        <w:tc>
          <w:tcPr>
            <w:tcW w:w="5329" w:type="dxa"/>
            <w:shd w:val="clear" w:color="auto" w:fill="D9D9D9" w:themeFill="background1" w:themeFillShade="D9"/>
          </w:tcPr>
          <w:p w14:paraId="74B35B59" w14:textId="77777777" w:rsidR="002850E2" w:rsidRDefault="002850E2" w:rsidP="00FE2809">
            <w:r>
              <w:t>Notes</w:t>
            </w:r>
          </w:p>
        </w:tc>
      </w:tr>
      <w:tr w:rsidR="002850E2" w14:paraId="2A16E6D0" w14:textId="77777777" w:rsidTr="008D3682">
        <w:trPr>
          <w:cantSplit/>
        </w:trPr>
        <w:tc>
          <w:tcPr>
            <w:tcW w:w="3686" w:type="dxa"/>
          </w:tcPr>
          <w:p w14:paraId="498CAC24" w14:textId="77777777" w:rsidR="002850E2" w:rsidRDefault="002850E2" w:rsidP="00FE2809">
            <w:r>
              <w:t xml:space="preserve">A.1 </w:t>
            </w:r>
          </w:p>
          <w:p w14:paraId="34B4BEBD" w14:textId="77777777" w:rsidR="002850E2" w:rsidRDefault="002850E2" w:rsidP="00FE2809">
            <w:r>
              <w:t>The project ends after 31 March 2021;</w:t>
            </w:r>
          </w:p>
        </w:tc>
        <w:tc>
          <w:tcPr>
            <w:tcW w:w="5329" w:type="dxa"/>
          </w:tcPr>
          <w:p w14:paraId="15063473" w14:textId="77777777" w:rsidR="002850E2" w:rsidRDefault="002850E2" w:rsidP="00FE2809">
            <w:r>
              <w:t>Category 3 funding is focused mainly on projects which fall outside of Categories 1 and 2.</w:t>
            </w:r>
          </w:p>
        </w:tc>
      </w:tr>
      <w:tr w:rsidR="002850E2" w14:paraId="0E918113" w14:textId="77777777" w:rsidTr="008D3682">
        <w:trPr>
          <w:cantSplit/>
        </w:trPr>
        <w:tc>
          <w:tcPr>
            <w:tcW w:w="3686" w:type="dxa"/>
          </w:tcPr>
          <w:p w14:paraId="4BA17488" w14:textId="77777777" w:rsidR="002850E2" w:rsidRDefault="002850E2" w:rsidP="00FE2809">
            <w:r>
              <w:t xml:space="preserve">A.2 </w:t>
            </w:r>
          </w:p>
          <w:p w14:paraId="0C005D60" w14:textId="77777777" w:rsidR="002850E2" w:rsidRDefault="002850E2" w:rsidP="00FE2809">
            <w:r>
              <w:t>The project is not suitable for a no-cost extension.</w:t>
            </w:r>
          </w:p>
        </w:tc>
        <w:tc>
          <w:tcPr>
            <w:tcW w:w="5329" w:type="dxa"/>
          </w:tcPr>
          <w:p w14:paraId="050AE8CC" w14:textId="77777777" w:rsidR="002850E2" w:rsidRDefault="002850E2" w:rsidP="00FE2809">
            <w:r>
              <w:t xml:space="preserve">A project may be vulnerable due to time lost during lockdown. It may have sufficient funds but require more time in order to deliver its grant outcomes. If so, a no-cost extension would be more appropriate. </w:t>
            </w:r>
          </w:p>
        </w:tc>
      </w:tr>
    </w:tbl>
    <w:p w14:paraId="7F117AC2" w14:textId="77777777" w:rsidR="002850E2" w:rsidRDefault="002850E2" w:rsidP="002850E2"/>
    <w:p w14:paraId="5C9F61E8" w14:textId="77777777" w:rsidR="002850E2" w:rsidRDefault="002850E2" w:rsidP="008D3682">
      <w:pPr>
        <w:pStyle w:val="Heading2"/>
        <w:numPr>
          <w:ilvl w:val="0"/>
          <w:numId w:val="0"/>
        </w:numPr>
      </w:pPr>
      <w:r>
        <w:t>The grant-holder must demonstrate at least ONE of the following:</w:t>
      </w:r>
    </w:p>
    <w:tbl>
      <w:tblPr>
        <w:tblStyle w:val="TableGrid"/>
        <w:tblW w:w="0" w:type="auto"/>
        <w:tblInd w:w="-5" w:type="dxa"/>
        <w:tblLook w:val="04A0" w:firstRow="1" w:lastRow="0" w:firstColumn="1" w:lastColumn="0" w:noHBand="0" w:noVBand="1"/>
      </w:tblPr>
      <w:tblGrid>
        <w:gridCol w:w="3686"/>
        <w:gridCol w:w="5329"/>
      </w:tblGrid>
      <w:tr w:rsidR="002850E2" w14:paraId="31E15F47" w14:textId="77777777" w:rsidTr="008D3682">
        <w:trPr>
          <w:cantSplit/>
        </w:trPr>
        <w:tc>
          <w:tcPr>
            <w:tcW w:w="3686" w:type="dxa"/>
            <w:shd w:val="clear" w:color="auto" w:fill="D9D9D9" w:themeFill="background1" w:themeFillShade="D9"/>
          </w:tcPr>
          <w:p w14:paraId="697BDDD1" w14:textId="77777777" w:rsidR="002850E2" w:rsidRDefault="002850E2" w:rsidP="00FE2809">
            <w:r>
              <w:t>Condition</w:t>
            </w:r>
          </w:p>
        </w:tc>
        <w:tc>
          <w:tcPr>
            <w:tcW w:w="5329" w:type="dxa"/>
            <w:shd w:val="clear" w:color="auto" w:fill="D9D9D9" w:themeFill="background1" w:themeFillShade="D9"/>
          </w:tcPr>
          <w:p w14:paraId="4FF98147" w14:textId="77777777" w:rsidR="002850E2" w:rsidRDefault="002850E2" w:rsidP="00FE2809">
            <w:r>
              <w:t>Notes</w:t>
            </w:r>
          </w:p>
        </w:tc>
      </w:tr>
      <w:tr w:rsidR="002850E2" w14:paraId="26BFE5F1" w14:textId="77777777" w:rsidTr="008D3682">
        <w:trPr>
          <w:cantSplit/>
        </w:trPr>
        <w:tc>
          <w:tcPr>
            <w:tcW w:w="3686" w:type="dxa"/>
          </w:tcPr>
          <w:p w14:paraId="2E110282" w14:textId="77777777" w:rsidR="002850E2" w:rsidRDefault="002850E2" w:rsidP="00FE2809">
            <w:r>
              <w:t xml:space="preserve">B.1 </w:t>
            </w:r>
          </w:p>
          <w:p w14:paraId="5D99F54A" w14:textId="77777777" w:rsidR="002850E2" w:rsidRDefault="002850E2" w:rsidP="00FE2809">
            <w:r>
              <w:t>The project is unable to meet its grant outcomes as stated in its funding application.</w:t>
            </w:r>
          </w:p>
        </w:tc>
        <w:tc>
          <w:tcPr>
            <w:tcW w:w="5329" w:type="dxa"/>
          </w:tcPr>
          <w:p w14:paraId="7663FD55" w14:textId="77777777" w:rsidR="002850E2" w:rsidRDefault="002850E2" w:rsidP="00FE2809">
            <w:r>
              <w:t>Inability to meet grant outcomes could be due to issues such as the inability to collect data, lack of access to research facilities, and time-dependent experiments.</w:t>
            </w:r>
          </w:p>
          <w:p w14:paraId="74FAA3D5" w14:textId="77777777" w:rsidR="002850E2" w:rsidRDefault="002850E2" w:rsidP="00FE2809"/>
          <w:p w14:paraId="4E6C0941" w14:textId="77777777" w:rsidR="002850E2" w:rsidRDefault="002850E2" w:rsidP="00FE2809">
            <w:r>
              <w:t>The grant-holder should identify:</w:t>
            </w:r>
          </w:p>
          <w:p w14:paraId="21ABEB97" w14:textId="77777777" w:rsidR="002850E2" w:rsidRDefault="002850E2" w:rsidP="00FE2809"/>
          <w:p w14:paraId="5B79C5B0" w14:textId="77777777" w:rsidR="002850E2" w:rsidRDefault="002850E2" w:rsidP="00FE2809">
            <w:pPr>
              <w:pStyle w:val="ListParagraph"/>
              <w:numPr>
                <w:ilvl w:val="0"/>
                <w:numId w:val="18"/>
              </w:numPr>
            </w:pPr>
            <w:r>
              <w:t>The specific grant outcomes at risk as originally stated in the funding application;</w:t>
            </w:r>
          </w:p>
          <w:p w14:paraId="69A1D5DD" w14:textId="77777777" w:rsidR="002850E2" w:rsidRDefault="002850E2" w:rsidP="00FE2809">
            <w:pPr>
              <w:pStyle w:val="ListParagraph"/>
              <w:ind w:left="360"/>
            </w:pPr>
          </w:p>
          <w:p w14:paraId="009672D4" w14:textId="77777777" w:rsidR="002850E2" w:rsidRDefault="002850E2" w:rsidP="00FE2809">
            <w:pPr>
              <w:pStyle w:val="ListParagraph"/>
              <w:numPr>
                <w:ilvl w:val="0"/>
                <w:numId w:val="18"/>
              </w:numPr>
            </w:pPr>
            <w:r>
              <w:t>The intended activity to mitigate the outcomes that are at risk.</w:t>
            </w:r>
          </w:p>
        </w:tc>
      </w:tr>
      <w:tr w:rsidR="002850E2" w14:paraId="5AB8BADE" w14:textId="77777777" w:rsidTr="008D3682">
        <w:trPr>
          <w:cantSplit/>
        </w:trPr>
        <w:tc>
          <w:tcPr>
            <w:tcW w:w="3686" w:type="dxa"/>
          </w:tcPr>
          <w:p w14:paraId="2AE50780" w14:textId="77777777" w:rsidR="002850E2" w:rsidRDefault="002850E2" w:rsidP="00FE2809">
            <w:r>
              <w:t xml:space="preserve">B.2 </w:t>
            </w:r>
          </w:p>
          <w:p w14:paraId="2F5D7A47" w14:textId="77777777" w:rsidR="002850E2" w:rsidRDefault="002850E2" w:rsidP="00FE2809">
            <w:r>
              <w:t>Staff on the project have been disproportionately affected by the pandemic and its impacts.</w:t>
            </w:r>
          </w:p>
        </w:tc>
        <w:tc>
          <w:tcPr>
            <w:tcW w:w="5329" w:type="dxa"/>
          </w:tcPr>
          <w:p w14:paraId="3028BD8A" w14:textId="77777777" w:rsidR="002850E2" w:rsidRDefault="002850E2" w:rsidP="00FE2809">
            <w:r>
              <w:t>The grant-holder identifies where staff have been affected by issues such as:</w:t>
            </w:r>
          </w:p>
          <w:p w14:paraId="25FC1AC2" w14:textId="77777777" w:rsidR="002850E2" w:rsidRDefault="002850E2" w:rsidP="00FE2809"/>
          <w:p w14:paraId="539B4879" w14:textId="77777777" w:rsidR="002850E2" w:rsidRDefault="002850E2" w:rsidP="00FE2809">
            <w:pPr>
              <w:pStyle w:val="ListParagraph"/>
              <w:numPr>
                <w:ilvl w:val="0"/>
                <w:numId w:val="19"/>
              </w:numPr>
            </w:pPr>
            <w:r>
              <w:t>Illness</w:t>
            </w:r>
          </w:p>
          <w:p w14:paraId="073830CD" w14:textId="77777777" w:rsidR="002850E2" w:rsidRDefault="002850E2" w:rsidP="00FE2809">
            <w:pPr>
              <w:pStyle w:val="ListParagraph"/>
              <w:numPr>
                <w:ilvl w:val="0"/>
                <w:numId w:val="19"/>
              </w:numPr>
            </w:pPr>
            <w:r>
              <w:t>Caring responsibilities</w:t>
            </w:r>
          </w:p>
          <w:p w14:paraId="11B4D462" w14:textId="4DA5314C" w:rsidR="002850E2" w:rsidRDefault="002850E2" w:rsidP="00FE2809">
            <w:pPr>
              <w:pStyle w:val="ListParagraph"/>
              <w:numPr>
                <w:ilvl w:val="0"/>
                <w:numId w:val="19"/>
              </w:numPr>
            </w:pPr>
            <w:r>
              <w:t>W</w:t>
            </w:r>
            <w:r w:rsidRPr="004448BE">
              <w:t>orking in a non-research environment</w:t>
            </w:r>
            <w:r>
              <w:t xml:space="preserve"> to support the national response to COVID-19 </w:t>
            </w:r>
            <w:r w:rsidRPr="004448BE">
              <w:t>(e.g.</w:t>
            </w:r>
            <w:r>
              <w:t>,</w:t>
            </w:r>
            <w:r w:rsidRPr="004448BE">
              <w:t xml:space="preserve"> </w:t>
            </w:r>
            <w:r w:rsidR="00312395">
              <w:t>the National Testing Centre</w:t>
            </w:r>
            <w:r w:rsidRPr="004448BE">
              <w:t xml:space="preserve">) </w:t>
            </w:r>
          </w:p>
          <w:p w14:paraId="61447802" w14:textId="77777777" w:rsidR="002850E2" w:rsidRDefault="002850E2" w:rsidP="00FE2809">
            <w:pPr>
              <w:pStyle w:val="ListParagraph"/>
              <w:numPr>
                <w:ilvl w:val="0"/>
                <w:numId w:val="19"/>
              </w:numPr>
            </w:pPr>
            <w:r>
              <w:t>Difficulties in working remotely</w:t>
            </w:r>
          </w:p>
          <w:p w14:paraId="1ABCDEB6" w14:textId="77777777" w:rsidR="002850E2" w:rsidRDefault="002850E2" w:rsidP="00FE2809">
            <w:pPr>
              <w:pStyle w:val="ListParagraph"/>
              <w:numPr>
                <w:ilvl w:val="0"/>
                <w:numId w:val="19"/>
              </w:numPr>
            </w:pPr>
            <w:r>
              <w:t xml:space="preserve">Circumstances related to protected characteristics. </w:t>
            </w:r>
          </w:p>
        </w:tc>
      </w:tr>
    </w:tbl>
    <w:p w14:paraId="7BE5ACD0" w14:textId="5763BC2A" w:rsidR="002850E2" w:rsidRDefault="002850E2" w:rsidP="00480A75"/>
    <w:p w14:paraId="28367059" w14:textId="77777777" w:rsidR="007770E0" w:rsidRDefault="007770E0" w:rsidP="00480A75"/>
    <w:p w14:paraId="5F0CE05F" w14:textId="77777777" w:rsidR="007770E0" w:rsidRPr="008E0CCE" w:rsidRDefault="007770E0" w:rsidP="007770E0">
      <w:pPr>
        <w:rPr>
          <w:b/>
          <w:bCs/>
          <w:sz w:val="18"/>
          <w:szCs w:val="18"/>
        </w:rPr>
      </w:pPr>
      <w:r w:rsidRPr="00F42635">
        <w:rPr>
          <w:b/>
          <w:bCs/>
          <w:sz w:val="18"/>
          <w:szCs w:val="18"/>
        </w:rPr>
        <w:t>Version history</w:t>
      </w:r>
    </w:p>
    <w:tbl>
      <w:tblPr>
        <w:tblW w:w="8931" w:type="dxa"/>
        <w:tblInd w:w="-8"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085"/>
        <w:gridCol w:w="2034"/>
        <w:gridCol w:w="5812"/>
      </w:tblGrid>
      <w:tr w:rsidR="00E750C1" w:rsidRPr="00F42635" w14:paraId="6100E7D8" w14:textId="77777777" w:rsidTr="005A0E97">
        <w:tc>
          <w:tcPr>
            <w:tcW w:w="1085" w:type="dxa"/>
            <w:tcBorders>
              <w:top w:val="single" w:sz="6" w:space="0" w:color="auto"/>
              <w:left w:val="single" w:sz="6" w:space="0" w:color="auto"/>
              <w:bottom w:val="single" w:sz="4" w:space="0" w:color="auto"/>
              <w:right w:val="single" w:sz="6" w:space="0" w:color="auto"/>
            </w:tcBorders>
            <w:shd w:val="clear" w:color="auto" w:fill="auto"/>
            <w:hideMark/>
          </w:tcPr>
          <w:p w14:paraId="0C088245" w14:textId="77777777" w:rsidR="00E750C1" w:rsidRPr="00F42635" w:rsidRDefault="00E750C1" w:rsidP="00333E18">
            <w:pPr>
              <w:rPr>
                <w:sz w:val="18"/>
                <w:szCs w:val="18"/>
              </w:rPr>
            </w:pPr>
            <w:r w:rsidRPr="00F42635">
              <w:rPr>
                <w:b/>
                <w:bCs/>
                <w:sz w:val="18"/>
                <w:szCs w:val="18"/>
              </w:rPr>
              <w:t>Version</w:t>
            </w:r>
            <w:r w:rsidRPr="00F42635">
              <w:rPr>
                <w:sz w:val="18"/>
                <w:szCs w:val="18"/>
              </w:rPr>
              <w:t> </w:t>
            </w:r>
          </w:p>
        </w:tc>
        <w:tc>
          <w:tcPr>
            <w:tcW w:w="2034" w:type="dxa"/>
            <w:tcBorders>
              <w:top w:val="single" w:sz="6" w:space="0" w:color="auto"/>
              <w:left w:val="nil"/>
              <w:bottom w:val="single" w:sz="4" w:space="0" w:color="auto"/>
              <w:right w:val="single" w:sz="6" w:space="0" w:color="auto"/>
            </w:tcBorders>
            <w:shd w:val="clear" w:color="auto" w:fill="auto"/>
            <w:hideMark/>
          </w:tcPr>
          <w:p w14:paraId="3D7A37CE" w14:textId="77777777" w:rsidR="00E750C1" w:rsidRPr="00F42635" w:rsidRDefault="00E750C1" w:rsidP="00333E18">
            <w:pPr>
              <w:rPr>
                <w:sz w:val="18"/>
                <w:szCs w:val="18"/>
              </w:rPr>
            </w:pPr>
            <w:r w:rsidRPr="00F42635">
              <w:rPr>
                <w:b/>
                <w:bCs/>
                <w:sz w:val="18"/>
                <w:szCs w:val="18"/>
              </w:rPr>
              <w:t>Date</w:t>
            </w:r>
            <w:r w:rsidRPr="00F42635">
              <w:rPr>
                <w:sz w:val="18"/>
                <w:szCs w:val="18"/>
              </w:rPr>
              <w:t> </w:t>
            </w:r>
          </w:p>
        </w:tc>
        <w:tc>
          <w:tcPr>
            <w:tcW w:w="5812" w:type="dxa"/>
            <w:tcBorders>
              <w:top w:val="single" w:sz="6" w:space="0" w:color="auto"/>
              <w:left w:val="nil"/>
              <w:bottom w:val="single" w:sz="4" w:space="0" w:color="auto"/>
              <w:right w:val="single" w:sz="6" w:space="0" w:color="auto"/>
            </w:tcBorders>
            <w:shd w:val="clear" w:color="auto" w:fill="auto"/>
            <w:hideMark/>
          </w:tcPr>
          <w:p w14:paraId="7F61AB98" w14:textId="77777777" w:rsidR="00E750C1" w:rsidRPr="00F42635" w:rsidRDefault="00E750C1" w:rsidP="00333E18">
            <w:pPr>
              <w:rPr>
                <w:sz w:val="18"/>
                <w:szCs w:val="18"/>
              </w:rPr>
            </w:pPr>
            <w:r w:rsidRPr="00F42635">
              <w:rPr>
                <w:b/>
                <w:bCs/>
                <w:sz w:val="18"/>
                <w:szCs w:val="18"/>
              </w:rPr>
              <w:t>Description / summary of changes</w:t>
            </w:r>
            <w:r w:rsidRPr="00F42635">
              <w:rPr>
                <w:sz w:val="18"/>
                <w:szCs w:val="18"/>
              </w:rPr>
              <w:t> </w:t>
            </w:r>
          </w:p>
        </w:tc>
      </w:tr>
      <w:tr w:rsidR="00E750C1" w:rsidRPr="00F42635" w14:paraId="273610BC" w14:textId="77777777" w:rsidTr="005A0E97">
        <w:tc>
          <w:tcPr>
            <w:tcW w:w="1085" w:type="dxa"/>
            <w:tcBorders>
              <w:top w:val="single" w:sz="4" w:space="0" w:color="auto"/>
              <w:left w:val="single" w:sz="4" w:space="0" w:color="auto"/>
              <w:bottom w:val="single" w:sz="4" w:space="0" w:color="auto"/>
              <w:right w:val="single" w:sz="4" w:space="0" w:color="auto"/>
            </w:tcBorders>
            <w:shd w:val="clear" w:color="auto" w:fill="auto"/>
            <w:hideMark/>
          </w:tcPr>
          <w:p w14:paraId="7ACB2C98" w14:textId="77777777" w:rsidR="00E750C1" w:rsidRPr="00F42635" w:rsidRDefault="00E750C1" w:rsidP="00333E18">
            <w:pPr>
              <w:rPr>
                <w:sz w:val="18"/>
                <w:szCs w:val="18"/>
              </w:rPr>
            </w:pPr>
            <w:r w:rsidRPr="00F42635">
              <w:rPr>
                <w:sz w:val="18"/>
                <w:szCs w:val="18"/>
              </w:rPr>
              <w:t>1 </w:t>
            </w:r>
          </w:p>
        </w:tc>
        <w:tc>
          <w:tcPr>
            <w:tcW w:w="2034" w:type="dxa"/>
            <w:tcBorders>
              <w:top w:val="single" w:sz="4" w:space="0" w:color="auto"/>
              <w:left w:val="single" w:sz="4" w:space="0" w:color="auto"/>
              <w:bottom w:val="single" w:sz="4" w:space="0" w:color="auto"/>
              <w:right w:val="single" w:sz="4" w:space="0" w:color="auto"/>
            </w:tcBorders>
            <w:shd w:val="clear" w:color="auto" w:fill="auto"/>
            <w:hideMark/>
          </w:tcPr>
          <w:p w14:paraId="5F7ACF55" w14:textId="77777777" w:rsidR="00E750C1" w:rsidRPr="00F42635" w:rsidRDefault="00E750C1" w:rsidP="00333E18">
            <w:pPr>
              <w:rPr>
                <w:sz w:val="18"/>
                <w:szCs w:val="18"/>
              </w:rPr>
            </w:pPr>
            <w:r>
              <w:rPr>
                <w:sz w:val="18"/>
                <w:szCs w:val="18"/>
              </w:rPr>
              <w:t>23 September 2020</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56D43D07" w14:textId="77777777" w:rsidR="00E750C1" w:rsidRPr="00F42635" w:rsidRDefault="00E750C1" w:rsidP="00333E18">
            <w:pPr>
              <w:rPr>
                <w:sz w:val="18"/>
                <w:szCs w:val="18"/>
              </w:rPr>
            </w:pPr>
            <w:r w:rsidRPr="00F42635">
              <w:rPr>
                <w:sz w:val="18"/>
                <w:szCs w:val="18"/>
              </w:rPr>
              <w:t>New creation.</w:t>
            </w:r>
          </w:p>
        </w:tc>
      </w:tr>
      <w:tr w:rsidR="00E750C1" w:rsidRPr="00F42635" w14:paraId="7761F41F" w14:textId="77777777" w:rsidTr="005A0E97">
        <w:tc>
          <w:tcPr>
            <w:tcW w:w="1085" w:type="dxa"/>
            <w:tcBorders>
              <w:top w:val="single" w:sz="4" w:space="0" w:color="auto"/>
              <w:left w:val="single" w:sz="4" w:space="0" w:color="auto"/>
              <w:bottom w:val="single" w:sz="4" w:space="0" w:color="auto"/>
              <w:right w:val="single" w:sz="4" w:space="0" w:color="auto"/>
            </w:tcBorders>
            <w:shd w:val="clear" w:color="auto" w:fill="auto"/>
          </w:tcPr>
          <w:p w14:paraId="77834724" w14:textId="03DF2F65" w:rsidR="00E750C1" w:rsidRPr="00F42635" w:rsidRDefault="00E750C1" w:rsidP="00333E18">
            <w:pPr>
              <w:rPr>
                <w:sz w:val="18"/>
                <w:szCs w:val="18"/>
              </w:rPr>
            </w:pPr>
            <w:r>
              <w:rPr>
                <w:sz w:val="18"/>
                <w:szCs w:val="18"/>
              </w:rPr>
              <w:t>2</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024D2904" w14:textId="6C22F7F3" w:rsidR="00E750C1" w:rsidRDefault="00E750C1" w:rsidP="00333E18">
            <w:pPr>
              <w:rPr>
                <w:sz w:val="18"/>
                <w:szCs w:val="18"/>
              </w:rPr>
            </w:pPr>
            <w:r>
              <w:rPr>
                <w:sz w:val="18"/>
                <w:szCs w:val="18"/>
              </w:rPr>
              <w:t>29 September 2020</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6243DC1" w14:textId="162532DC" w:rsidR="00E750C1" w:rsidRPr="00F42635" w:rsidRDefault="00E750C1" w:rsidP="00333E18">
            <w:pPr>
              <w:rPr>
                <w:sz w:val="18"/>
                <w:szCs w:val="18"/>
              </w:rPr>
            </w:pPr>
            <w:r>
              <w:rPr>
                <w:sz w:val="18"/>
                <w:szCs w:val="18"/>
              </w:rPr>
              <w:t>Revised following decisions by the CoA Governance Group.</w:t>
            </w:r>
          </w:p>
        </w:tc>
      </w:tr>
    </w:tbl>
    <w:p w14:paraId="3F19E256" w14:textId="77777777" w:rsidR="007770E0" w:rsidRPr="00A76B53" w:rsidRDefault="007770E0" w:rsidP="00480A75"/>
    <w:sectPr w:rsidR="007770E0" w:rsidRPr="00A76B53" w:rsidSect="006C799A">
      <w:pgSz w:w="11900" w:h="16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88F28" w14:textId="77777777" w:rsidR="00CA42C9" w:rsidRDefault="00CA42C9" w:rsidP="00D96D3B">
      <w:r>
        <w:separator/>
      </w:r>
    </w:p>
  </w:endnote>
  <w:endnote w:type="continuationSeparator" w:id="0">
    <w:p w14:paraId="23303C2C" w14:textId="77777777" w:rsidR="00CA42C9" w:rsidRDefault="00CA42C9" w:rsidP="00D9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3E1F2" w14:textId="77777777" w:rsidR="00CA42C9" w:rsidRDefault="00CA42C9" w:rsidP="00D96D3B">
      <w:r>
        <w:separator/>
      </w:r>
    </w:p>
  </w:footnote>
  <w:footnote w:type="continuationSeparator" w:id="0">
    <w:p w14:paraId="6B1E97BA" w14:textId="77777777" w:rsidR="00CA42C9" w:rsidRDefault="00CA42C9" w:rsidP="00D96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466BB"/>
    <w:multiLevelType w:val="hybridMultilevel"/>
    <w:tmpl w:val="D3EA4194"/>
    <w:lvl w:ilvl="0" w:tplc="6B44AB92">
      <w:start w:val="1"/>
      <w:numFmt w:val="bullet"/>
      <w:lvlText w:val=""/>
      <w:lvlJc w:val="left"/>
      <w:pPr>
        <w:ind w:left="1008" w:hanging="724"/>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0BEE615F"/>
    <w:multiLevelType w:val="hybridMultilevel"/>
    <w:tmpl w:val="68F29A24"/>
    <w:lvl w:ilvl="0" w:tplc="AC8AD51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5058C"/>
    <w:multiLevelType w:val="hybridMultilevel"/>
    <w:tmpl w:val="D4AE9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E76414"/>
    <w:multiLevelType w:val="hybridMultilevel"/>
    <w:tmpl w:val="482C3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E05E6"/>
    <w:multiLevelType w:val="hybridMultilevel"/>
    <w:tmpl w:val="F3EA224A"/>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 w15:restartNumberingAfterBreak="0">
    <w:nsid w:val="1C3C5461"/>
    <w:multiLevelType w:val="multilevel"/>
    <w:tmpl w:val="733EA62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751067"/>
    <w:multiLevelType w:val="hybridMultilevel"/>
    <w:tmpl w:val="D6C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6215B"/>
    <w:multiLevelType w:val="hybridMultilevel"/>
    <w:tmpl w:val="B7CA4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A711A"/>
    <w:multiLevelType w:val="hybridMultilevel"/>
    <w:tmpl w:val="70F26126"/>
    <w:lvl w:ilvl="0" w:tplc="AC8AD510">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15:restartNumberingAfterBreak="0">
    <w:nsid w:val="46E44E5F"/>
    <w:multiLevelType w:val="hybridMultilevel"/>
    <w:tmpl w:val="206061E4"/>
    <w:lvl w:ilvl="0" w:tplc="06DC7FB0">
      <w:start w:val="1"/>
      <w:numFmt w:val="bullet"/>
      <w:pStyle w:val="Bulletpoin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172ADA"/>
    <w:multiLevelType w:val="multilevel"/>
    <w:tmpl w:val="D33052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BF06D82"/>
    <w:multiLevelType w:val="hybridMultilevel"/>
    <w:tmpl w:val="B4E4262C"/>
    <w:lvl w:ilvl="0" w:tplc="6B44AB92">
      <w:start w:val="1"/>
      <w:numFmt w:val="bullet"/>
      <w:lvlText w:val=""/>
      <w:lvlJc w:val="left"/>
      <w:pPr>
        <w:ind w:left="724" w:hanging="724"/>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4C6D421D"/>
    <w:multiLevelType w:val="hybridMultilevel"/>
    <w:tmpl w:val="1E04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8167F3"/>
    <w:multiLevelType w:val="hybridMultilevel"/>
    <w:tmpl w:val="F4724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25FF3"/>
    <w:multiLevelType w:val="hybridMultilevel"/>
    <w:tmpl w:val="8ED04A4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08791F"/>
    <w:multiLevelType w:val="hybridMultilevel"/>
    <w:tmpl w:val="5EAC6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A210A6"/>
    <w:multiLevelType w:val="multilevel"/>
    <w:tmpl w:val="A89613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3"/>
  </w:num>
  <w:num w:numId="3">
    <w:abstractNumId w:val="5"/>
  </w:num>
  <w:num w:numId="4">
    <w:abstractNumId w:val="3"/>
  </w:num>
  <w:num w:numId="5">
    <w:abstractNumId w:val="16"/>
  </w:num>
  <w:num w:numId="6">
    <w:abstractNumId w:val="9"/>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0"/>
  </w:num>
  <w:num w:numId="12">
    <w:abstractNumId w:val="1"/>
  </w:num>
  <w:num w:numId="13">
    <w:abstractNumId w:val="11"/>
  </w:num>
  <w:num w:numId="14">
    <w:abstractNumId w:val="12"/>
  </w:num>
  <w:num w:numId="15">
    <w:abstractNumId w:val="1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2E"/>
    <w:rsid w:val="0000157B"/>
    <w:rsid w:val="00015FA2"/>
    <w:rsid w:val="00023294"/>
    <w:rsid w:val="000319A8"/>
    <w:rsid w:val="000377CD"/>
    <w:rsid w:val="0004035E"/>
    <w:rsid w:val="00040536"/>
    <w:rsid w:val="00051B56"/>
    <w:rsid w:val="000556E4"/>
    <w:rsid w:val="00056C12"/>
    <w:rsid w:val="0005721E"/>
    <w:rsid w:val="000629D7"/>
    <w:rsid w:val="000632DD"/>
    <w:rsid w:val="00065B77"/>
    <w:rsid w:val="00070408"/>
    <w:rsid w:val="0007173B"/>
    <w:rsid w:val="000806E8"/>
    <w:rsid w:val="00083982"/>
    <w:rsid w:val="00084FF9"/>
    <w:rsid w:val="00085CE3"/>
    <w:rsid w:val="00095906"/>
    <w:rsid w:val="000B127F"/>
    <w:rsid w:val="000C06A4"/>
    <w:rsid w:val="000C1DCC"/>
    <w:rsid w:val="000C51F8"/>
    <w:rsid w:val="000D269D"/>
    <w:rsid w:val="000D3D7E"/>
    <w:rsid w:val="000E0722"/>
    <w:rsid w:val="000E08E3"/>
    <w:rsid w:val="000F5CB2"/>
    <w:rsid w:val="000F6D2F"/>
    <w:rsid w:val="001100C3"/>
    <w:rsid w:val="00122C4B"/>
    <w:rsid w:val="001230DF"/>
    <w:rsid w:val="001318D8"/>
    <w:rsid w:val="00156A4C"/>
    <w:rsid w:val="0016141F"/>
    <w:rsid w:val="0016184C"/>
    <w:rsid w:val="00162A0E"/>
    <w:rsid w:val="00176941"/>
    <w:rsid w:val="00181AE1"/>
    <w:rsid w:val="0019116A"/>
    <w:rsid w:val="00191D33"/>
    <w:rsid w:val="001B1FC9"/>
    <w:rsid w:val="001B3FE0"/>
    <w:rsid w:val="001C11F7"/>
    <w:rsid w:val="001D12D8"/>
    <w:rsid w:val="001D1613"/>
    <w:rsid w:val="001E73C2"/>
    <w:rsid w:val="001F2C0A"/>
    <w:rsid w:val="001F5AFD"/>
    <w:rsid w:val="00203364"/>
    <w:rsid w:val="00204B75"/>
    <w:rsid w:val="00221D32"/>
    <w:rsid w:val="00230F17"/>
    <w:rsid w:val="00231BCD"/>
    <w:rsid w:val="002555E8"/>
    <w:rsid w:val="00256FB8"/>
    <w:rsid w:val="00260DA2"/>
    <w:rsid w:val="00262EA7"/>
    <w:rsid w:val="002657D6"/>
    <w:rsid w:val="00265F67"/>
    <w:rsid w:val="00277CAD"/>
    <w:rsid w:val="002850E2"/>
    <w:rsid w:val="00285F2B"/>
    <w:rsid w:val="002A3A60"/>
    <w:rsid w:val="002A420D"/>
    <w:rsid w:val="002A511A"/>
    <w:rsid w:val="002A5A81"/>
    <w:rsid w:val="002A6EF4"/>
    <w:rsid w:val="002B14B6"/>
    <w:rsid w:val="002B3445"/>
    <w:rsid w:val="002B3BA3"/>
    <w:rsid w:val="002B6719"/>
    <w:rsid w:val="002C15B9"/>
    <w:rsid w:val="002C3825"/>
    <w:rsid w:val="002D1553"/>
    <w:rsid w:val="002D39E6"/>
    <w:rsid w:val="002D5EFD"/>
    <w:rsid w:val="00303A94"/>
    <w:rsid w:val="00310600"/>
    <w:rsid w:val="00312395"/>
    <w:rsid w:val="00327081"/>
    <w:rsid w:val="003361F0"/>
    <w:rsid w:val="003365F8"/>
    <w:rsid w:val="003368B1"/>
    <w:rsid w:val="0034160E"/>
    <w:rsid w:val="0034504C"/>
    <w:rsid w:val="00353F1A"/>
    <w:rsid w:val="00357D1B"/>
    <w:rsid w:val="003626DB"/>
    <w:rsid w:val="003670E4"/>
    <w:rsid w:val="00372981"/>
    <w:rsid w:val="0037366B"/>
    <w:rsid w:val="0037650F"/>
    <w:rsid w:val="0038187B"/>
    <w:rsid w:val="0038219F"/>
    <w:rsid w:val="00382728"/>
    <w:rsid w:val="00396709"/>
    <w:rsid w:val="003A55A3"/>
    <w:rsid w:val="003B1F20"/>
    <w:rsid w:val="003B630F"/>
    <w:rsid w:val="003B665D"/>
    <w:rsid w:val="003B7F5C"/>
    <w:rsid w:val="003C7BD7"/>
    <w:rsid w:val="003D48A0"/>
    <w:rsid w:val="003D5A84"/>
    <w:rsid w:val="003E1FD3"/>
    <w:rsid w:val="003F33B3"/>
    <w:rsid w:val="00402857"/>
    <w:rsid w:val="00412C0E"/>
    <w:rsid w:val="00423A6C"/>
    <w:rsid w:val="00443400"/>
    <w:rsid w:val="00443EC9"/>
    <w:rsid w:val="00451498"/>
    <w:rsid w:val="0045229E"/>
    <w:rsid w:val="004556B9"/>
    <w:rsid w:val="00462498"/>
    <w:rsid w:val="00480A75"/>
    <w:rsid w:val="00482E96"/>
    <w:rsid w:val="00484B1B"/>
    <w:rsid w:val="004861EA"/>
    <w:rsid w:val="004A4BF9"/>
    <w:rsid w:val="004A7AC2"/>
    <w:rsid w:val="004B0D79"/>
    <w:rsid w:val="004B5811"/>
    <w:rsid w:val="004B5FB5"/>
    <w:rsid w:val="004C29BC"/>
    <w:rsid w:val="004C3681"/>
    <w:rsid w:val="004C508F"/>
    <w:rsid w:val="004D0E0A"/>
    <w:rsid w:val="004E28C8"/>
    <w:rsid w:val="004E629F"/>
    <w:rsid w:val="004E71E0"/>
    <w:rsid w:val="004F05CA"/>
    <w:rsid w:val="004F0ABB"/>
    <w:rsid w:val="004F0BAE"/>
    <w:rsid w:val="004F15CD"/>
    <w:rsid w:val="005006F9"/>
    <w:rsid w:val="00501742"/>
    <w:rsid w:val="00505A2B"/>
    <w:rsid w:val="00521DEA"/>
    <w:rsid w:val="005221A3"/>
    <w:rsid w:val="00536288"/>
    <w:rsid w:val="00541949"/>
    <w:rsid w:val="00554DC1"/>
    <w:rsid w:val="00571797"/>
    <w:rsid w:val="00571C93"/>
    <w:rsid w:val="005741C2"/>
    <w:rsid w:val="005907F6"/>
    <w:rsid w:val="00591512"/>
    <w:rsid w:val="0059267F"/>
    <w:rsid w:val="0059305E"/>
    <w:rsid w:val="005A0E01"/>
    <w:rsid w:val="005A0E97"/>
    <w:rsid w:val="005A1965"/>
    <w:rsid w:val="005C18B7"/>
    <w:rsid w:val="005C3274"/>
    <w:rsid w:val="005D202E"/>
    <w:rsid w:val="005E2FA8"/>
    <w:rsid w:val="005E5F74"/>
    <w:rsid w:val="005E6F5F"/>
    <w:rsid w:val="00600B3A"/>
    <w:rsid w:val="00601294"/>
    <w:rsid w:val="00605805"/>
    <w:rsid w:val="00610A98"/>
    <w:rsid w:val="006124BD"/>
    <w:rsid w:val="00632752"/>
    <w:rsid w:val="006367E0"/>
    <w:rsid w:val="00637F25"/>
    <w:rsid w:val="0064028D"/>
    <w:rsid w:val="00642EA3"/>
    <w:rsid w:val="0064663C"/>
    <w:rsid w:val="006506A1"/>
    <w:rsid w:val="00655D69"/>
    <w:rsid w:val="00657935"/>
    <w:rsid w:val="00673C04"/>
    <w:rsid w:val="00680C8E"/>
    <w:rsid w:val="00683DD5"/>
    <w:rsid w:val="00693E46"/>
    <w:rsid w:val="006A1D25"/>
    <w:rsid w:val="006B1981"/>
    <w:rsid w:val="006B1E07"/>
    <w:rsid w:val="006B25E6"/>
    <w:rsid w:val="006B6098"/>
    <w:rsid w:val="006C799A"/>
    <w:rsid w:val="006D0FED"/>
    <w:rsid w:val="006D45C5"/>
    <w:rsid w:val="006E647C"/>
    <w:rsid w:val="006E7C97"/>
    <w:rsid w:val="006F04BC"/>
    <w:rsid w:val="006F399E"/>
    <w:rsid w:val="007025A8"/>
    <w:rsid w:val="00703115"/>
    <w:rsid w:val="0073346C"/>
    <w:rsid w:val="00735FC9"/>
    <w:rsid w:val="0074573C"/>
    <w:rsid w:val="00745EC4"/>
    <w:rsid w:val="00760EEB"/>
    <w:rsid w:val="00761FE9"/>
    <w:rsid w:val="00767F88"/>
    <w:rsid w:val="0077701A"/>
    <w:rsid w:val="007770E0"/>
    <w:rsid w:val="007959FF"/>
    <w:rsid w:val="00797468"/>
    <w:rsid w:val="007A083C"/>
    <w:rsid w:val="007A725B"/>
    <w:rsid w:val="007B71B6"/>
    <w:rsid w:val="007D1B12"/>
    <w:rsid w:val="007D2A8B"/>
    <w:rsid w:val="007D6AC0"/>
    <w:rsid w:val="007E0F7C"/>
    <w:rsid w:val="007E746F"/>
    <w:rsid w:val="007F34A5"/>
    <w:rsid w:val="008027BD"/>
    <w:rsid w:val="00803645"/>
    <w:rsid w:val="00810990"/>
    <w:rsid w:val="00812753"/>
    <w:rsid w:val="00812DB2"/>
    <w:rsid w:val="00813467"/>
    <w:rsid w:val="00830B3D"/>
    <w:rsid w:val="00831E04"/>
    <w:rsid w:val="00837515"/>
    <w:rsid w:val="00837E61"/>
    <w:rsid w:val="00840DD3"/>
    <w:rsid w:val="008414B5"/>
    <w:rsid w:val="00841B16"/>
    <w:rsid w:val="008444E7"/>
    <w:rsid w:val="00847F03"/>
    <w:rsid w:val="00870354"/>
    <w:rsid w:val="00874BDB"/>
    <w:rsid w:val="0087720F"/>
    <w:rsid w:val="00891646"/>
    <w:rsid w:val="008945B1"/>
    <w:rsid w:val="00896AB9"/>
    <w:rsid w:val="008A32C6"/>
    <w:rsid w:val="008C01A0"/>
    <w:rsid w:val="008C4AFE"/>
    <w:rsid w:val="008C4D59"/>
    <w:rsid w:val="008D0D9B"/>
    <w:rsid w:val="008D3682"/>
    <w:rsid w:val="008E0CA4"/>
    <w:rsid w:val="008E0CCE"/>
    <w:rsid w:val="008E6065"/>
    <w:rsid w:val="008F2069"/>
    <w:rsid w:val="008F4209"/>
    <w:rsid w:val="009026BF"/>
    <w:rsid w:val="00903B61"/>
    <w:rsid w:val="00911A66"/>
    <w:rsid w:val="0091246B"/>
    <w:rsid w:val="0091435B"/>
    <w:rsid w:val="00933628"/>
    <w:rsid w:val="00933980"/>
    <w:rsid w:val="009353BA"/>
    <w:rsid w:val="00951BBC"/>
    <w:rsid w:val="009559BA"/>
    <w:rsid w:val="009660CE"/>
    <w:rsid w:val="00970C75"/>
    <w:rsid w:val="009767FC"/>
    <w:rsid w:val="009928D2"/>
    <w:rsid w:val="009965AF"/>
    <w:rsid w:val="009C0792"/>
    <w:rsid w:val="009C58DA"/>
    <w:rsid w:val="009C7FAF"/>
    <w:rsid w:val="009D584D"/>
    <w:rsid w:val="009D6F8D"/>
    <w:rsid w:val="009F01CC"/>
    <w:rsid w:val="009F2541"/>
    <w:rsid w:val="009F544C"/>
    <w:rsid w:val="00A016D5"/>
    <w:rsid w:val="00A21F3B"/>
    <w:rsid w:val="00A22950"/>
    <w:rsid w:val="00A24224"/>
    <w:rsid w:val="00A25EFD"/>
    <w:rsid w:val="00A327D2"/>
    <w:rsid w:val="00A3732F"/>
    <w:rsid w:val="00A377C9"/>
    <w:rsid w:val="00A531C4"/>
    <w:rsid w:val="00A54140"/>
    <w:rsid w:val="00A57CCA"/>
    <w:rsid w:val="00A57D3A"/>
    <w:rsid w:val="00A60EF8"/>
    <w:rsid w:val="00A62643"/>
    <w:rsid w:val="00A700E9"/>
    <w:rsid w:val="00A743C8"/>
    <w:rsid w:val="00A765FE"/>
    <w:rsid w:val="00A76B53"/>
    <w:rsid w:val="00A80BD1"/>
    <w:rsid w:val="00A87396"/>
    <w:rsid w:val="00A91079"/>
    <w:rsid w:val="00A95463"/>
    <w:rsid w:val="00A9670E"/>
    <w:rsid w:val="00AA6457"/>
    <w:rsid w:val="00AE0009"/>
    <w:rsid w:val="00AE1BD1"/>
    <w:rsid w:val="00AE29D8"/>
    <w:rsid w:val="00AE444C"/>
    <w:rsid w:val="00AE4D02"/>
    <w:rsid w:val="00AE5EFC"/>
    <w:rsid w:val="00AE6778"/>
    <w:rsid w:val="00AF75EA"/>
    <w:rsid w:val="00B04186"/>
    <w:rsid w:val="00B1089F"/>
    <w:rsid w:val="00B20E55"/>
    <w:rsid w:val="00B23809"/>
    <w:rsid w:val="00B2793A"/>
    <w:rsid w:val="00B27CCF"/>
    <w:rsid w:val="00B438C1"/>
    <w:rsid w:val="00B43D47"/>
    <w:rsid w:val="00B43DA0"/>
    <w:rsid w:val="00B4655A"/>
    <w:rsid w:val="00B46755"/>
    <w:rsid w:val="00B54151"/>
    <w:rsid w:val="00B609E3"/>
    <w:rsid w:val="00B63AF3"/>
    <w:rsid w:val="00B63C5A"/>
    <w:rsid w:val="00B709F3"/>
    <w:rsid w:val="00B71777"/>
    <w:rsid w:val="00B7772B"/>
    <w:rsid w:val="00B85B94"/>
    <w:rsid w:val="00B87024"/>
    <w:rsid w:val="00B939CD"/>
    <w:rsid w:val="00B94185"/>
    <w:rsid w:val="00B9496B"/>
    <w:rsid w:val="00BA1458"/>
    <w:rsid w:val="00BA45DB"/>
    <w:rsid w:val="00BB16E9"/>
    <w:rsid w:val="00BC22AA"/>
    <w:rsid w:val="00BD4E27"/>
    <w:rsid w:val="00BD5F18"/>
    <w:rsid w:val="00BD69C8"/>
    <w:rsid w:val="00BE3875"/>
    <w:rsid w:val="00BE55B2"/>
    <w:rsid w:val="00BF0B7E"/>
    <w:rsid w:val="00BF3A5E"/>
    <w:rsid w:val="00BF438D"/>
    <w:rsid w:val="00C00AC7"/>
    <w:rsid w:val="00C058D6"/>
    <w:rsid w:val="00C107EE"/>
    <w:rsid w:val="00C1769D"/>
    <w:rsid w:val="00C221FF"/>
    <w:rsid w:val="00C23961"/>
    <w:rsid w:val="00C2546B"/>
    <w:rsid w:val="00C2549C"/>
    <w:rsid w:val="00C260F4"/>
    <w:rsid w:val="00C31C22"/>
    <w:rsid w:val="00C32C0E"/>
    <w:rsid w:val="00C413B6"/>
    <w:rsid w:val="00C41C5F"/>
    <w:rsid w:val="00C425FA"/>
    <w:rsid w:val="00C4432E"/>
    <w:rsid w:val="00C500BA"/>
    <w:rsid w:val="00C508A1"/>
    <w:rsid w:val="00C5479F"/>
    <w:rsid w:val="00C62F71"/>
    <w:rsid w:val="00C63B72"/>
    <w:rsid w:val="00C66CE4"/>
    <w:rsid w:val="00C824B1"/>
    <w:rsid w:val="00C834FF"/>
    <w:rsid w:val="00C95AA1"/>
    <w:rsid w:val="00CA42C9"/>
    <w:rsid w:val="00CA5DEF"/>
    <w:rsid w:val="00CB7D9D"/>
    <w:rsid w:val="00CC58BC"/>
    <w:rsid w:val="00CD4B5A"/>
    <w:rsid w:val="00CE511E"/>
    <w:rsid w:val="00CF6564"/>
    <w:rsid w:val="00D078AE"/>
    <w:rsid w:val="00D11FB8"/>
    <w:rsid w:val="00D14517"/>
    <w:rsid w:val="00D16154"/>
    <w:rsid w:val="00D16491"/>
    <w:rsid w:val="00D27B47"/>
    <w:rsid w:val="00D33329"/>
    <w:rsid w:val="00D3387F"/>
    <w:rsid w:val="00D456BF"/>
    <w:rsid w:val="00D50973"/>
    <w:rsid w:val="00D50FC6"/>
    <w:rsid w:val="00D51683"/>
    <w:rsid w:val="00D5204B"/>
    <w:rsid w:val="00D55DCC"/>
    <w:rsid w:val="00D56FAC"/>
    <w:rsid w:val="00D64E07"/>
    <w:rsid w:val="00D800FB"/>
    <w:rsid w:val="00D824EB"/>
    <w:rsid w:val="00D82CAB"/>
    <w:rsid w:val="00D843F8"/>
    <w:rsid w:val="00D87836"/>
    <w:rsid w:val="00D96D3B"/>
    <w:rsid w:val="00DA2EBA"/>
    <w:rsid w:val="00DB247C"/>
    <w:rsid w:val="00DB2F73"/>
    <w:rsid w:val="00DB3707"/>
    <w:rsid w:val="00DC4583"/>
    <w:rsid w:val="00DC716D"/>
    <w:rsid w:val="00DE0150"/>
    <w:rsid w:val="00DE09CA"/>
    <w:rsid w:val="00E00233"/>
    <w:rsid w:val="00E03066"/>
    <w:rsid w:val="00E03F03"/>
    <w:rsid w:val="00E06362"/>
    <w:rsid w:val="00E06F15"/>
    <w:rsid w:val="00E15E18"/>
    <w:rsid w:val="00E17674"/>
    <w:rsid w:val="00E17D54"/>
    <w:rsid w:val="00E20972"/>
    <w:rsid w:val="00E262E0"/>
    <w:rsid w:val="00E306C4"/>
    <w:rsid w:val="00E30A1B"/>
    <w:rsid w:val="00E34B1A"/>
    <w:rsid w:val="00E43DCC"/>
    <w:rsid w:val="00E54DE6"/>
    <w:rsid w:val="00E57B6B"/>
    <w:rsid w:val="00E63ABC"/>
    <w:rsid w:val="00E6629C"/>
    <w:rsid w:val="00E669DA"/>
    <w:rsid w:val="00E73651"/>
    <w:rsid w:val="00E750C1"/>
    <w:rsid w:val="00E7563D"/>
    <w:rsid w:val="00EA19D7"/>
    <w:rsid w:val="00EB142E"/>
    <w:rsid w:val="00EB72C3"/>
    <w:rsid w:val="00EC3958"/>
    <w:rsid w:val="00ED031E"/>
    <w:rsid w:val="00ED10E5"/>
    <w:rsid w:val="00EF3CD0"/>
    <w:rsid w:val="00EF4A6C"/>
    <w:rsid w:val="00F045F9"/>
    <w:rsid w:val="00F13457"/>
    <w:rsid w:val="00F26068"/>
    <w:rsid w:val="00F32124"/>
    <w:rsid w:val="00F34AF0"/>
    <w:rsid w:val="00F5599C"/>
    <w:rsid w:val="00F60CFD"/>
    <w:rsid w:val="00F630BA"/>
    <w:rsid w:val="00F63FE8"/>
    <w:rsid w:val="00F640D4"/>
    <w:rsid w:val="00F6606B"/>
    <w:rsid w:val="00F704D8"/>
    <w:rsid w:val="00F737C5"/>
    <w:rsid w:val="00F80C4D"/>
    <w:rsid w:val="00F877FF"/>
    <w:rsid w:val="00F91E59"/>
    <w:rsid w:val="00F9767A"/>
    <w:rsid w:val="00FB1970"/>
    <w:rsid w:val="00FB506E"/>
    <w:rsid w:val="00FC283D"/>
    <w:rsid w:val="00FD1A0C"/>
    <w:rsid w:val="00FD7D3C"/>
    <w:rsid w:val="00FE6BFD"/>
    <w:rsid w:val="00FE72C2"/>
    <w:rsid w:val="00FE72D6"/>
    <w:rsid w:val="00FF405E"/>
    <w:rsid w:val="00FF5C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DCE84E"/>
  <w14:defaultImageDpi w14:val="300"/>
  <w15:docId w15:val="{C43744EE-235E-6244-A368-145AC148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MS Mincho" w:hAnsi="Helvetica Neue"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06E"/>
    <w:rPr>
      <w:rFonts w:ascii="Arial" w:hAnsi="Arial" w:cs="Arial"/>
      <w:sz w:val="22"/>
      <w:szCs w:val="24"/>
      <w:lang w:eastAsia="en-US"/>
    </w:rPr>
  </w:style>
  <w:style w:type="paragraph" w:styleId="Heading1">
    <w:name w:val="heading 1"/>
    <w:basedOn w:val="ListParagraph"/>
    <w:next w:val="Normal"/>
    <w:link w:val="Heading1Char"/>
    <w:uiPriority w:val="9"/>
    <w:qFormat/>
    <w:rsid w:val="00FF5C16"/>
    <w:pPr>
      <w:numPr>
        <w:numId w:val="3"/>
      </w:numPr>
      <w:spacing w:after="120"/>
      <w:ind w:left="709" w:hanging="709"/>
      <w:outlineLvl w:val="0"/>
    </w:pPr>
    <w:rPr>
      <w:b/>
    </w:rPr>
  </w:style>
  <w:style w:type="paragraph" w:styleId="Heading2">
    <w:name w:val="heading 2"/>
    <w:basedOn w:val="Heading1"/>
    <w:next w:val="Normal"/>
    <w:link w:val="Heading2Char"/>
    <w:uiPriority w:val="9"/>
    <w:unhideWhenUsed/>
    <w:qFormat/>
    <w:rsid w:val="00D96D3B"/>
    <w:pPr>
      <w:numPr>
        <w:ilvl w:val="1"/>
      </w:numPr>
      <w:ind w:left="709" w:hanging="709"/>
      <w:contextualSpacing w:val="0"/>
      <w:outlineLvl w:val="1"/>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F8D"/>
    <w:pPr>
      <w:ind w:left="720"/>
      <w:contextualSpacing/>
    </w:pPr>
  </w:style>
  <w:style w:type="table" w:styleId="TableGrid">
    <w:name w:val="Table Grid"/>
    <w:basedOn w:val="TableNormal"/>
    <w:uiPriority w:val="59"/>
    <w:rsid w:val="009D6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F5C16"/>
    <w:rPr>
      <w:rFonts w:ascii="Arial" w:hAnsi="Arial" w:cs="Arial"/>
      <w:b/>
      <w:sz w:val="22"/>
      <w:szCs w:val="24"/>
      <w:lang w:eastAsia="en-US"/>
    </w:rPr>
  </w:style>
  <w:style w:type="character" w:customStyle="1" w:styleId="Heading2Char">
    <w:name w:val="Heading 2 Char"/>
    <w:link w:val="Heading2"/>
    <w:uiPriority w:val="9"/>
    <w:rsid w:val="00D96D3B"/>
    <w:rPr>
      <w:rFonts w:ascii="Arial" w:hAnsi="Arial" w:cs="Arial"/>
      <w:lang w:val="en-GB"/>
    </w:rPr>
  </w:style>
  <w:style w:type="paragraph" w:customStyle="1" w:styleId="Text1">
    <w:name w:val="Text 1"/>
    <w:basedOn w:val="Normal"/>
    <w:qFormat/>
    <w:rsid w:val="001318D8"/>
    <w:pPr>
      <w:ind w:left="360"/>
    </w:pPr>
  </w:style>
  <w:style w:type="paragraph" w:styleId="BalloonText">
    <w:name w:val="Balloon Text"/>
    <w:basedOn w:val="Normal"/>
    <w:link w:val="BalloonTextChar"/>
    <w:uiPriority w:val="99"/>
    <w:semiHidden/>
    <w:unhideWhenUsed/>
    <w:rsid w:val="006F04BC"/>
    <w:rPr>
      <w:rFonts w:ascii="Lucida Grande" w:hAnsi="Lucida Grande" w:cs="Lucida Grande"/>
      <w:sz w:val="18"/>
      <w:szCs w:val="18"/>
    </w:rPr>
  </w:style>
  <w:style w:type="paragraph" w:customStyle="1" w:styleId="Text2">
    <w:name w:val="Text 2"/>
    <w:basedOn w:val="Normal"/>
    <w:qFormat/>
    <w:rsid w:val="004E71E0"/>
    <w:pPr>
      <w:ind w:left="993"/>
    </w:pPr>
  </w:style>
  <w:style w:type="character" w:customStyle="1" w:styleId="BalloonTextChar">
    <w:name w:val="Balloon Text Char"/>
    <w:link w:val="BalloonText"/>
    <w:uiPriority w:val="99"/>
    <w:semiHidden/>
    <w:rsid w:val="006F04BC"/>
    <w:rPr>
      <w:rFonts w:ascii="Lucida Grande" w:hAnsi="Lucida Grande" w:cs="Lucida Grande"/>
      <w:sz w:val="18"/>
      <w:szCs w:val="18"/>
      <w:lang w:val="en-GB"/>
    </w:rPr>
  </w:style>
  <w:style w:type="paragraph" w:customStyle="1" w:styleId="Table">
    <w:name w:val="Table"/>
    <w:basedOn w:val="Text2"/>
    <w:qFormat/>
    <w:rsid w:val="002B14B6"/>
    <w:pPr>
      <w:ind w:left="0"/>
    </w:pPr>
    <w:rPr>
      <w:szCs w:val="18"/>
    </w:rPr>
  </w:style>
  <w:style w:type="paragraph" w:customStyle="1" w:styleId="Tablename">
    <w:name w:val="Table name"/>
    <w:basedOn w:val="Table"/>
    <w:qFormat/>
    <w:rsid w:val="00D3387F"/>
    <w:pPr>
      <w:ind w:left="993"/>
    </w:pPr>
  </w:style>
  <w:style w:type="paragraph" w:customStyle="1" w:styleId="Bulletpoint">
    <w:name w:val="Bullet point"/>
    <w:basedOn w:val="Text2"/>
    <w:qFormat/>
    <w:rsid w:val="00D96D3B"/>
    <w:pPr>
      <w:numPr>
        <w:numId w:val="6"/>
      </w:numPr>
      <w:spacing w:after="120"/>
      <w:ind w:left="1077" w:hanging="357"/>
      <w:contextualSpacing/>
    </w:pPr>
  </w:style>
  <w:style w:type="paragraph" w:styleId="Footer">
    <w:name w:val="footer"/>
    <w:basedOn w:val="Normal"/>
    <w:link w:val="FooterChar"/>
    <w:uiPriority w:val="99"/>
    <w:unhideWhenUsed/>
    <w:rsid w:val="008F2069"/>
    <w:pPr>
      <w:tabs>
        <w:tab w:val="center" w:pos="4320"/>
        <w:tab w:val="right" w:pos="8640"/>
      </w:tabs>
    </w:pPr>
  </w:style>
  <w:style w:type="character" w:customStyle="1" w:styleId="FooterChar">
    <w:name w:val="Footer Char"/>
    <w:link w:val="Footer"/>
    <w:uiPriority w:val="99"/>
    <w:rsid w:val="008F2069"/>
    <w:rPr>
      <w:lang w:val="en-GB"/>
    </w:rPr>
  </w:style>
  <w:style w:type="character" w:styleId="PageNumber">
    <w:name w:val="page number"/>
    <w:basedOn w:val="DefaultParagraphFont"/>
    <w:uiPriority w:val="99"/>
    <w:semiHidden/>
    <w:unhideWhenUsed/>
    <w:rsid w:val="008F2069"/>
  </w:style>
  <w:style w:type="paragraph" w:styleId="Header">
    <w:name w:val="header"/>
    <w:basedOn w:val="Normal"/>
    <w:link w:val="HeaderChar"/>
    <w:uiPriority w:val="99"/>
    <w:unhideWhenUsed/>
    <w:rsid w:val="004F05CA"/>
    <w:pPr>
      <w:tabs>
        <w:tab w:val="center" w:pos="4320"/>
        <w:tab w:val="right" w:pos="8640"/>
      </w:tabs>
    </w:pPr>
  </w:style>
  <w:style w:type="character" w:customStyle="1" w:styleId="HeaderChar">
    <w:name w:val="Header Char"/>
    <w:link w:val="Header"/>
    <w:uiPriority w:val="99"/>
    <w:rsid w:val="004F05CA"/>
    <w:rPr>
      <w:lang w:val="en-GB"/>
    </w:rPr>
  </w:style>
  <w:style w:type="paragraph" w:customStyle="1" w:styleId="Text0">
    <w:name w:val="Text 0"/>
    <w:basedOn w:val="Normal"/>
    <w:qFormat/>
    <w:rsid w:val="006B1E07"/>
  </w:style>
  <w:style w:type="paragraph" w:styleId="FootnoteText">
    <w:name w:val="footnote text"/>
    <w:basedOn w:val="Normal"/>
    <w:link w:val="FootnoteTextChar"/>
    <w:uiPriority w:val="99"/>
    <w:unhideWhenUsed/>
    <w:rsid w:val="00F737C5"/>
    <w:rPr>
      <w:sz w:val="20"/>
    </w:rPr>
  </w:style>
  <w:style w:type="character" w:customStyle="1" w:styleId="FootnoteTextChar">
    <w:name w:val="Footnote Text Char"/>
    <w:link w:val="FootnoteText"/>
    <w:uiPriority w:val="99"/>
    <w:rsid w:val="00F737C5"/>
    <w:rPr>
      <w:rFonts w:ascii="Arial" w:hAnsi="Arial"/>
      <w:sz w:val="20"/>
      <w:lang w:val="en-GB"/>
    </w:rPr>
  </w:style>
  <w:style w:type="character" w:styleId="FootnoteReference">
    <w:name w:val="footnote reference"/>
    <w:uiPriority w:val="99"/>
    <w:unhideWhenUsed/>
    <w:rsid w:val="00F737C5"/>
    <w:rPr>
      <w:vertAlign w:val="superscript"/>
    </w:rPr>
  </w:style>
  <w:style w:type="paragraph" w:styleId="Revision">
    <w:name w:val="Revision"/>
    <w:hidden/>
    <w:uiPriority w:val="99"/>
    <w:semiHidden/>
    <w:rsid w:val="001D12D8"/>
    <w:rPr>
      <w:sz w:val="24"/>
      <w:szCs w:val="24"/>
      <w:lang w:eastAsia="en-US"/>
    </w:rPr>
  </w:style>
  <w:style w:type="paragraph" w:styleId="DocumentMap">
    <w:name w:val="Document Map"/>
    <w:basedOn w:val="Normal"/>
    <w:link w:val="DocumentMapChar"/>
    <w:uiPriority w:val="99"/>
    <w:semiHidden/>
    <w:unhideWhenUsed/>
    <w:rsid w:val="001D12D8"/>
    <w:rPr>
      <w:rFonts w:ascii="Lucida Grande" w:hAnsi="Lucida Grande" w:cs="Lucida Grande"/>
    </w:rPr>
  </w:style>
  <w:style w:type="character" w:customStyle="1" w:styleId="DocumentMapChar">
    <w:name w:val="Document Map Char"/>
    <w:link w:val="DocumentMap"/>
    <w:uiPriority w:val="99"/>
    <w:semiHidden/>
    <w:rsid w:val="001D12D8"/>
    <w:rPr>
      <w:rFonts w:ascii="Lucida Grande" w:hAnsi="Lucida Grande" w:cs="Lucida Grande"/>
      <w:lang w:val="en-GB"/>
    </w:rPr>
  </w:style>
  <w:style w:type="paragraph" w:styleId="NormalWeb">
    <w:name w:val="Normal (Web)"/>
    <w:basedOn w:val="Normal"/>
    <w:uiPriority w:val="99"/>
    <w:semiHidden/>
    <w:unhideWhenUsed/>
    <w:rsid w:val="000F5CB2"/>
    <w:rPr>
      <w:rFonts w:ascii="Times New Roman" w:hAnsi="Times New Roman" w:cs="Times New Roman"/>
    </w:rPr>
  </w:style>
  <w:style w:type="paragraph" w:styleId="EndnoteText">
    <w:name w:val="endnote text"/>
    <w:basedOn w:val="Normal"/>
    <w:link w:val="EndnoteTextChar"/>
    <w:uiPriority w:val="99"/>
    <w:semiHidden/>
    <w:unhideWhenUsed/>
    <w:rsid w:val="00D82CAB"/>
  </w:style>
  <w:style w:type="character" w:customStyle="1" w:styleId="EndnoteTextChar">
    <w:name w:val="Endnote Text Char"/>
    <w:link w:val="EndnoteText"/>
    <w:uiPriority w:val="99"/>
    <w:semiHidden/>
    <w:rsid w:val="00D82CAB"/>
    <w:rPr>
      <w:lang w:val="en-GB"/>
    </w:rPr>
  </w:style>
  <w:style w:type="character" w:styleId="EndnoteReference">
    <w:name w:val="endnote reference"/>
    <w:uiPriority w:val="99"/>
    <w:semiHidden/>
    <w:unhideWhenUsed/>
    <w:rsid w:val="00D82CAB"/>
    <w:rPr>
      <w:vertAlign w:val="superscript"/>
    </w:rPr>
  </w:style>
  <w:style w:type="paragraph" w:customStyle="1" w:styleId="Default">
    <w:name w:val="Default"/>
    <w:rsid w:val="006D45C5"/>
    <w:pPr>
      <w:widowControl w:val="0"/>
      <w:autoSpaceDE w:val="0"/>
      <w:autoSpaceDN w:val="0"/>
      <w:adjustRightInd w:val="0"/>
    </w:pPr>
    <w:rPr>
      <w:rFonts w:ascii="Times New Roman" w:hAnsi="Times New Roman"/>
      <w:color w:val="000000"/>
      <w:sz w:val="24"/>
      <w:szCs w:val="24"/>
      <w:lang w:val="en-US" w:eastAsia="en-US"/>
    </w:rPr>
  </w:style>
  <w:style w:type="character" w:styleId="Hyperlink">
    <w:name w:val="Hyperlink"/>
    <w:uiPriority w:val="99"/>
    <w:unhideWhenUsed/>
    <w:rsid w:val="00095906"/>
    <w:rPr>
      <w:color w:val="0000FF"/>
      <w:u w:val="single"/>
    </w:rPr>
  </w:style>
  <w:style w:type="character" w:styleId="Strong">
    <w:name w:val="Strong"/>
    <w:uiPriority w:val="22"/>
    <w:rsid w:val="00B1089F"/>
    <w:rPr>
      <w:b/>
      <w:bCs/>
    </w:rPr>
  </w:style>
  <w:style w:type="character" w:styleId="UnresolvedMention">
    <w:name w:val="Unresolved Mention"/>
    <w:basedOn w:val="DefaultParagraphFont"/>
    <w:uiPriority w:val="99"/>
    <w:semiHidden/>
    <w:unhideWhenUsed/>
    <w:rsid w:val="00C4432E"/>
    <w:rPr>
      <w:color w:val="605E5C"/>
      <w:shd w:val="clear" w:color="auto" w:fill="E1DFDD"/>
    </w:rPr>
  </w:style>
  <w:style w:type="character" w:styleId="CommentReference">
    <w:name w:val="annotation reference"/>
    <w:basedOn w:val="DefaultParagraphFont"/>
    <w:uiPriority w:val="99"/>
    <w:semiHidden/>
    <w:unhideWhenUsed/>
    <w:rsid w:val="00F5599C"/>
    <w:rPr>
      <w:sz w:val="16"/>
      <w:szCs w:val="16"/>
    </w:rPr>
  </w:style>
  <w:style w:type="paragraph" w:styleId="CommentText">
    <w:name w:val="annotation text"/>
    <w:basedOn w:val="Normal"/>
    <w:link w:val="CommentTextChar"/>
    <w:uiPriority w:val="99"/>
    <w:semiHidden/>
    <w:unhideWhenUsed/>
    <w:rsid w:val="00F5599C"/>
    <w:rPr>
      <w:sz w:val="20"/>
      <w:szCs w:val="20"/>
    </w:rPr>
  </w:style>
  <w:style w:type="character" w:customStyle="1" w:styleId="CommentTextChar">
    <w:name w:val="Comment Text Char"/>
    <w:basedOn w:val="DefaultParagraphFont"/>
    <w:link w:val="CommentText"/>
    <w:uiPriority w:val="99"/>
    <w:semiHidden/>
    <w:rsid w:val="00F5599C"/>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F5599C"/>
    <w:rPr>
      <w:b/>
      <w:bCs/>
    </w:rPr>
  </w:style>
  <w:style w:type="character" w:customStyle="1" w:styleId="CommentSubjectChar">
    <w:name w:val="Comment Subject Char"/>
    <w:basedOn w:val="CommentTextChar"/>
    <w:link w:val="CommentSubject"/>
    <w:uiPriority w:val="99"/>
    <w:semiHidden/>
    <w:rsid w:val="00F5599C"/>
    <w:rPr>
      <w:rFonts w:ascii="Arial" w:hAnsi="Arial" w:cs="Arial"/>
      <w:b/>
      <w:bCs/>
      <w:lang w:eastAsia="en-US"/>
    </w:rPr>
  </w:style>
  <w:style w:type="character" w:styleId="FollowedHyperlink">
    <w:name w:val="FollowedHyperlink"/>
    <w:basedOn w:val="DefaultParagraphFont"/>
    <w:uiPriority w:val="99"/>
    <w:semiHidden/>
    <w:unhideWhenUsed/>
    <w:rsid w:val="008A32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43058">
      <w:bodyDiv w:val="1"/>
      <w:marLeft w:val="0"/>
      <w:marRight w:val="0"/>
      <w:marTop w:val="0"/>
      <w:marBottom w:val="0"/>
      <w:divBdr>
        <w:top w:val="none" w:sz="0" w:space="0" w:color="auto"/>
        <w:left w:val="none" w:sz="0" w:space="0" w:color="auto"/>
        <w:bottom w:val="none" w:sz="0" w:space="0" w:color="auto"/>
        <w:right w:val="none" w:sz="0" w:space="0" w:color="auto"/>
      </w:divBdr>
    </w:div>
    <w:div w:id="136653021">
      <w:bodyDiv w:val="1"/>
      <w:marLeft w:val="0"/>
      <w:marRight w:val="0"/>
      <w:marTop w:val="0"/>
      <w:marBottom w:val="0"/>
      <w:divBdr>
        <w:top w:val="none" w:sz="0" w:space="0" w:color="auto"/>
        <w:left w:val="none" w:sz="0" w:space="0" w:color="auto"/>
        <w:bottom w:val="none" w:sz="0" w:space="0" w:color="auto"/>
        <w:right w:val="none" w:sz="0" w:space="0" w:color="auto"/>
      </w:divBdr>
    </w:div>
    <w:div w:id="203911843">
      <w:bodyDiv w:val="1"/>
      <w:marLeft w:val="0"/>
      <w:marRight w:val="0"/>
      <w:marTop w:val="0"/>
      <w:marBottom w:val="0"/>
      <w:divBdr>
        <w:top w:val="none" w:sz="0" w:space="0" w:color="auto"/>
        <w:left w:val="none" w:sz="0" w:space="0" w:color="auto"/>
        <w:bottom w:val="none" w:sz="0" w:space="0" w:color="auto"/>
        <w:right w:val="none" w:sz="0" w:space="0" w:color="auto"/>
      </w:divBdr>
    </w:div>
    <w:div w:id="218176022">
      <w:bodyDiv w:val="1"/>
      <w:marLeft w:val="0"/>
      <w:marRight w:val="0"/>
      <w:marTop w:val="0"/>
      <w:marBottom w:val="0"/>
      <w:divBdr>
        <w:top w:val="none" w:sz="0" w:space="0" w:color="auto"/>
        <w:left w:val="none" w:sz="0" w:space="0" w:color="auto"/>
        <w:bottom w:val="none" w:sz="0" w:space="0" w:color="auto"/>
        <w:right w:val="none" w:sz="0" w:space="0" w:color="auto"/>
      </w:divBdr>
    </w:div>
    <w:div w:id="268205061">
      <w:bodyDiv w:val="1"/>
      <w:marLeft w:val="0"/>
      <w:marRight w:val="0"/>
      <w:marTop w:val="0"/>
      <w:marBottom w:val="0"/>
      <w:divBdr>
        <w:top w:val="none" w:sz="0" w:space="0" w:color="auto"/>
        <w:left w:val="none" w:sz="0" w:space="0" w:color="auto"/>
        <w:bottom w:val="none" w:sz="0" w:space="0" w:color="auto"/>
        <w:right w:val="none" w:sz="0" w:space="0" w:color="auto"/>
      </w:divBdr>
    </w:div>
    <w:div w:id="356086113">
      <w:bodyDiv w:val="1"/>
      <w:marLeft w:val="0"/>
      <w:marRight w:val="0"/>
      <w:marTop w:val="0"/>
      <w:marBottom w:val="0"/>
      <w:divBdr>
        <w:top w:val="none" w:sz="0" w:space="0" w:color="auto"/>
        <w:left w:val="none" w:sz="0" w:space="0" w:color="auto"/>
        <w:bottom w:val="none" w:sz="0" w:space="0" w:color="auto"/>
        <w:right w:val="none" w:sz="0" w:space="0" w:color="auto"/>
      </w:divBdr>
    </w:div>
    <w:div w:id="439225332">
      <w:bodyDiv w:val="1"/>
      <w:marLeft w:val="0"/>
      <w:marRight w:val="0"/>
      <w:marTop w:val="0"/>
      <w:marBottom w:val="0"/>
      <w:divBdr>
        <w:top w:val="none" w:sz="0" w:space="0" w:color="auto"/>
        <w:left w:val="none" w:sz="0" w:space="0" w:color="auto"/>
        <w:bottom w:val="none" w:sz="0" w:space="0" w:color="auto"/>
        <w:right w:val="none" w:sz="0" w:space="0" w:color="auto"/>
      </w:divBdr>
    </w:div>
    <w:div w:id="634066329">
      <w:bodyDiv w:val="1"/>
      <w:marLeft w:val="0"/>
      <w:marRight w:val="0"/>
      <w:marTop w:val="0"/>
      <w:marBottom w:val="0"/>
      <w:divBdr>
        <w:top w:val="none" w:sz="0" w:space="0" w:color="auto"/>
        <w:left w:val="none" w:sz="0" w:space="0" w:color="auto"/>
        <w:bottom w:val="none" w:sz="0" w:space="0" w:color="auto"/>
        <w:right w:val="none" w:sz="0" w:space="0" w:color="auto"/>
      </w:divBdr>
    </w:div>
    <w:div w:id="722561826">
      <w:bodyDiv w:val="1"/>
      <w:marLeft w:val="0"/>
      <w:marRight w:val="0"/>
      <w:marTop w:val="0"/>
      <w:marBottom w:val="0"/>
      <w:divBdr>
        <w:top w:val="none" w:sz="0" w:space="0" w:color="auto"/>
        <w:left w:val="none" w:sz="0" w:space="0" w:color="auto"/>
        <w:bottom w:val="none" w:sz="0" w:space="0" w:color="auto"/>
        <w:right w:val="none" w:sz="0" w:space="0" w:color="auto"/>
      </w:divBdr>
    </w:div>
    <w:div w:id="741175897">
      <w:bodyDiv w:val="1"/>
      <w:marLeft w:val="0"/>
      <w:marRight w:val="0"/>
      <w:marTop w:val="0"/>
      <w:marBottom w:val="0"/>
      <w:divBdr>
        <w:top w:val="none" w:sz="0" w:space="0" w:color="auto"/>
        <w:left w:val="none" w:sz="0" w:space="0" w:color="auto"/>
        <w:bottom w:val="none" w:sz="0" w:space="0" w:color="auto"/>
        <w:right w:val="none" w:sz="0" w:space="0" w:color="auto"/>
      </w:divBdr>
    </w:div>
    <w:div w:id="764570789">
      <w:bodyDiv w:val="1"/>
      <w:marLeft w:val="0"/>
      <w:marRight w:val="0"/>
      <w:marTop w:val="0"/>
      <w:marBottom w:val="0"/>
      <w:divBdr>
        <w:top w:val="none" w:sz="0" w:space="0" w:color="auto"/>
        <w:left w:val="none" w:sz="0" w:space="0" w:color="auto"/>
        <w:bottom w:val="none" w:sz="0" w:space="0" w:color="auto"/>
        <w:right w:val="none" w:sz="0" w:space="0" w:color="auto"/>
      </w:divBdr>
    </w:div>
    <w:div w:id="826019801">
      <w:bodyDiv w:val="1"/>
      <w:marLeft w:val="0"/>
      <w:marRight w:val="0"/>
      <w:marTop w:val="0"/>
      <w:marBottom w:val="0"/>
      <w:divBdr>
        <w:top w:val="none" w:sz="0" w:space="0" w:color="auto"/>
        <w:left w:val="none" w:sz="0" w:space="0" w:color="auto"/>
        <w:bottom w:val="none" w:sz="0" w:space="0" w:color="auto"/>
        <w:right w:val="none" w:sz="0" w:space="0" w:color="auto"/>
      </w:divBdr>
    </w:div>
    <w:div w:id="849489816">
      <w:bodyDiv w:val="1"/>
      <w:marLeft w:val="0"/>
      <w:marRight w:val="0"/>
      <w:marTop w:val="0"/>
      <w:marBottom w:val="0"/>
      <w:divBdr>
        <w:top w:val="none" w:sz="0" w:space="0" w:color="auto"/>
        <w:left w:val="none" w:sz="0" w:space="0" w:color="auto"/>
        <w:bottom w:val="none" w:sz="0" w:space="0" w:color="auto"/>
        <w:right w:val="none" w:sz="0" w:space="0" w:color="auto"/>
      </w:divBdr>
    </w:div>
    <w:div w:id="868302185">
      <w:bodyDiv w:val="1"/>
      <w:marLeft w:val="0"/>
      <w:marRight w:val="0"/>
      <w:marTop w:val="0"/>
      <w:marBottom w:val="0"/>
      <w:divBdr>
        <w:top w:val="none" w:sz="0" w:space="0" w:color="auto"/>
        <w:left w:val="none" w:sz="0" w:space="0" w:color="auto"/>
        <w:bottom w:val="none" w:sz="0" w:space="0" w:color="auto"/>
        <w:right w:val="none" w:sz="0" w:space="0" w:color="auto"/>
      </w:divBdr>
    </w:div>
    <w:div w:id="932204640">
      <w:bodyDiv w:val="1"/>
      <w:marLeft w:val="0"/>
      <w:marRight w:val="0"/>
      <w:marTop w:val="0"/>
      <w:marBottom w:val="0"/>
      <w:divBdr>
        <w:top w:val="none" w:sz="0" w:space="0" w:color="auto"/>
        <w:left w:val="none" w:sz="0" w:space="0" w:color="auto"/>
        <w:bottom w:val="none" w:sz="0" w:space="0" w:color="auto"/>
        <w:right w:val="none" w:sz="0" w:space="0" w:color="auto"/>
      </w:divBdr>
    </w:div>
    <w:div w:id="955792835">
      <w:bodyDiv w:val="1"/>
      <w:marLeft w:val="0"/>
      <w:marRight w:val="0"/>
      <w:marTop w:val="0"/>
      <w:marBottom w:val="0"/>
      <w:divBdr>
        <w:top w:val="none" w:sz="0" w:space="0" w:color="auto"/>
        <w:left w:val="none" w:sz="0" w:space="0" w:color="auto"/>
        <w:bottom w:val="none" w:sz="0" w:space="0" w:color="auto"/>
        <w:right w:val="none" w:sz="0" w:space="0" w:color="auto"/>
      </w:divBdr>
    </w:div>
    <w:div w:id="1019545334">
      <w:bodyDiv w:val="1"/>
      <w:marLeft w:val="0"/>
      <w:marRight w:val="0"/>
      <w:marTop w:val="0"/>
      <w:marBottom w:val="0"/>
      <w:divBdr>
        <w:top w:val="none" w:sz="0" w:space="0" w:color="auto"/>
        <w:left w:val="none" w:sz="0" w:space="0" w:color="auto"/>
        <w:bottom w:val="none" w:sz="0" w:space="0" w:color="auto"/>
        <w:right w:val="none" w:sz="0" w:space="0" w:color="auto"/>
      </w:divBdr>
    </w:div>
    <w:div w:id="1175997549">
      <w:bodyDiv w:val="1"/>
      <w:marLeft w:val="0"/>
      <w:marRight w:val="0"/>
      <w:marTop w:val="0"/>
      <w:marBottom w:val="0"/>
      <w:divBdr>
        <w:top w:val="none" w:sz="0" w:space="0" w:color="auto"/>
        <w:left w:val="none" w:sz="0" w:space="0" w:color="auto"/>
        <w:bottom w:val="none" w:sz="0" w:space="0" w:color="auto"/>
        <w:right w:val="none" w:sz="0" w:space="0" w:color="auto"/>
      </w:divBdr>
    </w:div>
    <w:div w:id="1211460553">
      <w:bodyDiv w:val="1"/>
      <w:marLeft w:val="0"/>
      <w:marRight w:val="0"/>
      <w:marTop w:val="0"/>
      <w:marBottom w:val="0"/>
      <w:divBdr>
        <w:top w:val="none" w:sz="0" w:space="0" w:color="auto"/>
        <w:left w:val="none" w:sz="0" w:space="0" w:color="auto"/>
        <w:bottom w:val="none" w:sz="0" w:space="0" w:color="auto"/>
        <w:right w:val="none" w:sz="0" w:space="0" w:color="auto"/>
      </w:divBdr>
    </w:div>
    <w:div w:id="1290822981">
      <w:bodyDiv w:val="1"/>
      <w:marLeft w:val="0"/>
      <w:marRight w:val="0"/>
      <w:marTop w:val="0"/>
      <w:marBottom w:val="0"/>
      <w:divBdr>
        <w:top w:val="none" w:sz="0" w:space="0" w:color="auto"/>
        <w:left w:val="none" w:sz="0" w:space="0" w:color="auto"/>
        <w:bottom w:val="none" w:sz="0" w:space="0" w:color="auto"/>
        <w:right w:val="none" w:sz="0" w:space="0" w:color="auto"/>
      </w:divBdr>
    </w:div>
    <w:div w:id="1390763796">
      <w:bodyDiv w:val="1"/>
      <w:marLeft w:val="0"/>
      <w:marRight w:val="0"/>
      <w:marTop w:val="0"/>
      <w:marBottom w:val="0"/>
      <w:divBdr>
        <w:top w:val="none" w:sz="0" w:space="0" w:color="auto"/>
        <w:left w:val="none" w:sz="0" w:space="0" w:color="auto"/>
        <w:bottom w:val="none" w:sz="0" w:space="0" w:color="auto"/>
        <w:right w:val="none" w:sz="0" w:space="0" w:color="auto"/>
      </w:divBdr>
    </w:div>
    <w:div w:id="1396857753">
      <w:bodyDiv w:val="1"/>
      <w:marLeft w:val="0"/>
      <w:marRight w:val="0"/>
      <w:marTop w:val="0"/>
      <w:marBottom w:val="0"/>
      <w:divBdr>
        <w:top w:val="none" w:sz="0" w:space="0" w:color="auto"/>
        <w:left w:val="none" w:sz="0" w:space="0" w:color="auto"/>
        <w:bottom w:val="none" w:sz="0" w:space="0" w:color="auto"/>
        <w:right w:val="none" w:sz="0" w:space="0" w:color="auto"/>
      </w:divBdr>
    </w:div>
    <w:div w:id="1437559246">
      <w:bodyDiv w:val="1"/>
      <w:marLeft w:val="0"/>
      <w:marRight w:val="0"/>
      <w:marTop w:val="0"/>
      <w:marBottom w:val="0"/>
      <w:divBdr>
        <w:top w:val="none" w:sz="0" w:space="0" w:color="auto"/>
        <w:left w:val="none" w:sz="0" w:space="0" w:color="auto"/>
        <w:bottom w:val="none" w:sz="0" w:space="0" w:color="auto"/>
        <w:right w:val="none" w:sz="0" w:space="0" w:color="auto"/>
      </w:divBdr>
    </w:div>
    <w:div w:id="1489436773">
      <w:bodyDiv w:val="1"/>
      <w:marLeft w:val="0"/>
      <w:marRight w:val="0"/>
      <w:marTop w:val="0"/>
      <w:marBottom w:val="0"/>
      <w:divBdr>
        <w:top w:val="none" w:sz="0" w:space="0" w:color="auto"/>
        <w:left w:val="none" w:sz="0" w:space="0" w:color="auto"/>
        <w:bottom w:val="none" w:sz="0" w:space="0" w:color="auto"/>
        <w:right w:val="none" w:sz="0" w:space="0" w:color="auto"/>
      </w:divBdr>
    </w:div>
    <w:div w:id="1490750948">
      <w:bodyDiv w:val="1"/>
      <w:marLeft w:val="0"/>
      <w:marRight w:val="0"/>
      <w:marTop w:val="0"/>
      <w:marBottom w:val="0"/>
      <w:divBdr>
        <w:top w:val="none" w:sz="0" w:space="0" w:color="auto"/>
        <w:left w:val="none" w:sz="0" w:space="0" w:color="auto"/>
        <w:bottom w:val="none" w:sz="0" w:space="0" w:color="auto"/>
        <w:right w:val="none" w:sz="0" w:space="0" w:color="auto"/>
      </w:divBdr>
    </w:div>
    <w:div w:id="1566528004">
      <w:bodyDiv w:val="1"/>
      <w:marLeft w:val="0"/>
      <w:marRight w:val="0"/>
      <w:marTop w:val="0"/>
      <w:marBottom w:val="0"/>
      <w:divBdr>
        <w:top w:val="none" w:sz="0" w:space="0" w:color="auto"/>
        <w:left w:val="none" w:sz="0" w:space="0" w:color="auto"/>
        <w:bottom w:val="none" w:sz="0" w:space="0" w:color="auto"/>
        <w:right w:val="none" w:sz="0" w:space="0" w:color="auto"/>
      </w:divBdr>
    </w:div>
    <w:div w:id="1574393411">
      <w:bodyDiv w:val="1"/>
      <w:marLeft w:val="0"/>
      <w:marRight w:val="0"/>
      <w:marTop w:val="0"/>
      <w:marBottom w:val="0"/>
      <w:divBdr>
        <w:top w:val="none" w:sz="0" w:space="0" w:color="auto"/>
        <w:left w:val="none" w:sz="0" w:space="0" w:color="auto"/>
        <w:bottom w:val="none" w:sz="0" w:space="0" w:color="auto"/>
        <w:right w:val="none" w:sz="0" w:space="0" w:color="auto"/>
      </w:divBdr>
    </w:div>
    <w:div w:id="1622763350">
      <w:bodyDiv w:val="1"/>
      <w:marLeft w:val="0"/>
      <w:marRight w:val="0"/>
      <w:marTop w:val="0"/>
      <w:marBottom w:val="0"/>
      <w:divBdr>
        <w:top w:val="none" w:sz="0" w:space="0" w:color="auto"/>
        <w:left w:val="none" w:sz="0" w:space="0" w:color="auto"/>
        <w:bottom w:val="none" w:sz="0" w:space="0" w:color="auto"/>
        <w:right w:val="none" w:sz="0" w:space="0" w:color="auto"/>
      </w:divBdr>
    </w:div>
    <w:div w:id="1754233977">
      <w:bodyDiv w:val="1"/>
      <w:marLeft w:val="0"/>
      <w:marRight w:val="0"/>
      <w:marTop w:val="0"/>
      <w:marBottom w:val="0"/>
      <w:divBdr>
        <w:top w:val="none" w:sz="0" w:space="0" w:color="auto"/>
        <w:left w:val="none" w:sz="0" w:space="0" w:color="auto"/>
        <w:bottom w:val="none" w:sz="0" w:space="0" w:color="auto"/>
        <w:right w:val="none" w:sz="0" w:space="0" w:color="auto"/>
      </w:divBdr>
    </w:div>
    <w:div w:id="1844121093">
      <w:bodyDiv w:val="1"/>
      <w:marLeft w:val="0"/>
      <w:marRight w:val="0"/>
      <w:marTop w:val="0"/>
      <w:marBottom w:val="0"/>
      <w:divBdr>
        <w:top w:val="none" w:sz="0" w:space="0" w:color="auto"/>
        <w:left w:val="none" w:sz="0" w:space="0" w:color="auto"/>
        <w:bottom w:val="none" w:sz="0" w:space="0" w:color="auto"/>
        <w:right w:val="none" w:sz="0" w:space="0" w:color="auto"/>
      </w:divBdr>
    </w:div>
    <w:div w:id="1929920168">
      <w:bodyDiv w:val="1"/>
      <w:marLeft w:val="0"/>
      <w:marRight w:val="0"/>
      <w:marTop w:val="0"/>
      <w:marBottom w:val="0"/>
      <w:divBdr>
        <w:top w:val="none" w:sz="0" w:space="0" w:color="auto"/>
        <w:left w:val="none" w:sz="0" w:space="0" w:color="auto"/>
        <w:bottom w:val="none" w:sz="0" w:space="0" w:color="auto"/>
        <w:right w:val="none" w:sz="0" w:space="0" w:color="auto"/>
      </w:divBdr>
    </w:div>
    <w:div w:id="1939948787">
      <w:bodyDiv w:val="1"/>
      <w:marLeft w:val="0"/>
      <w:marRight w:val="0"/>
      <w:marTop w:val="0"/>
      <w:marBottom w:val="0"/>
      <w:divBdr>
        <w:top w:val="none" w:sz="0" w:space="0" w:color="auto"/>
        <w:left w:val="none" w:sz="0" w:space="0" w:color="auto"/>
        <w:bottom w:val="none" w:sz="0" w:space="0" w:color="auto"/>
        <w:right w:val="none" w:sz="0" w:space="0" w:color="auto"/>
      </w:divBdr>
    </w:div>
    <w:div w:id="2025475062">
      <w:bodyDiv w:val="1"/>
      <w:marLeft w:val="0"/>
      <w:marRight w:val="0"/>
      <w:marTop w:val="0"/>
      <w:marBottom w:val="0"/>
      <w:divBdr>
        <w:top w:val="none" w:sz="0" w:space="0" w:color="auto"/>
        <w:left w:val="none" w:sz="0" w:space="0" w:color="auto"/>
        <w:bottom w:val="none" w:sz="0" w:space="0" w:color="auto"/>
        <w:right w:val="none" w:sz="0" w:space="0" w:color="auto"/>
      </w:divBdr>
    </w:div>
    <w:div w:id="2066369454">
      <w:bodyDiv w:val="1"/>
      <w:marLeft w:val="0"/>
      <w:marRight w:val="0"/>
      <w:marTop w:val="0"/>
      <w:marBottom w:val="0"/>
      <w:divBdr>
        <w:top w:val="none" w:sz="0" w:space="0" w:color="auto"/>
        <w:left w:val="none" w:sz="0" w:space="0" w:color="auto"/>
        <w:bottom w:val="none" w:sz="0" w:space="0" w:color="auto"/>
        <w:right w:val="none" w:sz="0" w:space="0" w:color="auto"/>
      </w:divBdr>
    </w:div>
    <w:div w:id="2118988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veuclac.sharepoint.com/:f:/s/CoACategory3/Eu0kA_L2AJNJpZ-bPrXaihoBnB6qPdTnUsSS6ps0YA-92g?email=j.barraud%40ucl.ac.uk&amp;e=5%3aCmLVpg&amp;at=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veuclac.sharepoint.com/:f:/s/CoACategory3/Eu0kA_L2AJNJpZ-bPrXaihoBnB6qPdTnUsSS6ps0YA-92g?email=j.barraud%40ucl.ac.uk&amp;e=5%3aCmLVpg&amp;at=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cl.ac.uk/research/strategy-and-policy/research-operations-group/ukri-covid-19-grant-extension-allo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_oivH5ipW0yTySEKEdmlwq4Bvtno8p1JjPIK6eWdWLBUMEs2S0IzVVJRNlE1OFdPMElHVFRaV1hNQyQlQCN0PWcu" TargetMode="External"/><Relationship Id="rId5" Type="http://schemas.openxmlformats.org/officeDocument/2006/relationships/numbering" Target="numbering.xml"/><Relationship Id="rId15" Type="http://schemas.openxmlformats.org/officeDocument/2006/relationships/hyperlink" Target="https://www.ucl.ac.uk/equality-diversity-inclusion/equalityucl/equality-act-201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l.ac.uk/human-resources/health-wellbeing/workplace-health/what-we-do/covid-19-individual-health-assessment-tool-manag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remybarraud/Library/Group%20Containers/UBF8T346G9.Office/User%20Content.localized/Templates.localized/ROG-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75D05F4BF9F9644A55189E456AB4515" ma:contentTypeVersion="4" ma:contentTypeDescription="Create a new document." ma:contentTypeScope="" ma:versionID="e4e7558add13b973c3c30b332b58f6ea">
  <xsd:schema xmlns:xsd="http://www.w3.org/2001/XMLSchema" xmlns:xs="http://www.w3.org/2001/XMLSchema" xmlns:p="http://schemas.microsoft.com/office/2006/metadata/properties" xmlns:ns2="def0a039-5926-41b8-950d-ce1ea1cb2c42" targetNamespace="http://schemas.microsoft.com/office/2006/metadata/properties" ma:root="true" ma:fieldsID="286f36ab8d8716b8a09590e4ae89f1d1" ns2:_="">
    <xsd:import namespace="def0a039-5926-41b8-950d-ce1ea1cb2c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0a039-5926-41b8-950d-ce1ea1cb2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387A80-3016-403B-A7BE-AE6F70BC70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821E48-3584-AC4F-8152-7222068ACBA5}">
  <ds:schemaRefs>
    <ds:schemaRef ds:uri="http://schemas.openxmlformats.org/officeDocument/2006/bibliography"/>
  </ds:schemaRefs>
</ds:datastoreItem>
</file>

<file path=customXml/itemProps3.xml><?xml version="1.0" encoding="utf-8"?>
<ds:datastoreItem xmlns:ds="http://schemas.openxmlformats.org/officeDocument/2006/customXml" ds:itemID="{458340D5-ADDE-42EC-90EF-3A5BBB701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0a039-5926-41b8-950d-ce1ea1cb2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A569EB-7BCD-4264-BD9C-1941078B48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ROG-paper.dotx</Template>
  <TotalTime>0</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Barraud</dc:creator>
  <cp:keywords/>
  <dc:description/>
  <cp:lastModifiedBy>Almond, Liz</cp:lastModifiedBy>
  <cp:revision>2</cp:revision>
  <cp:lastPrinted>2013-09-27T09:30:00Z</cp:lastPrinted>
  <dcterms:created xsi:type="dcterms:W3CDTF">2020-10-02T08:59:00Z</dcterms:created>
  <dcterms:modified xsi:type="dcterms:W3CDTF">2020-10-02T08:59:00Z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0x010100C75D05F4BF9F9644A55189E456AB4515</vt:lpwstr>
  </property>
</Properties>
</file>