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11AD" w:rsidP="00960355" w:rsidRDefault="00137A16" w14:paraId="53535CEA" w14:textId="049D95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35DFB5A2">
        <w:rPr>
          <w:b/>
          <w:bCs/>
          <w:noProof/>
          <w:color w:val="000000" w:themeColor="text1"/>
          <w:sz w:val="28"/>
          <w:szCs w:val="28"/>
        </w:rPr>
        <w:t xml:space="preserve"> </w:t>
      </w:r>
    </w:p>
    <w:p w:rsidRPr="00BD71AA" w:rsidR="00C56F58" w:rsidP="00960355" w:rsidRDefault="00137A16" w14:paraId="63C2E1B5" w14:textId="0EEDC96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UCL Institute of Education </w:t>
      </w:r>
      <w:r w:rsidRPr="00B53631" w:rsidR="00960355">
        <w:rPr>
          <w:rFonts w:cstheme="minorHAnsi"/>
          <w:b/>
          <w:bCs/>
          <w:color w:val="000000"/>
          <w:sz w:val="28"/>
          <w:szCs w:val="28"/>
        </w:rPr>
        <w:t>Research Ethics Committee</w:t>
      </w:r>
      <w:r w:rsidR="00EE4AD6">
        <w:rPr>
          <w:rFonts w:cstheme="minorHAnsi"/>
          <w:b/>
          <w:bCs/>
          <w:color w:val="000000"/>
          <w:sz w:val="28"/>
          <w:szCs w:val="28"/>
        </w:rPr>
        <w:t xml:space="preserve"> </w:t>
      </w:r>
      <w:hyperlink w:history="1" r:id="rId11">
        <w:r w:rsidRPr="00BD71AA" w:rsidR="00EE4AD6">
          <w:rPr>
            <w:rStyle w:val="Hyperlink"/>
            <w:rFonts w:cstheme="minorHAnsi"/>
            <w:sz w:val="24"/>
            <w:szCs w:val="24"/>
          </w:rPr>
          <w:t>http://www.ucl.ac.uk/ioe/research/research-ethics</w:t>
        </w:r>
      </w:hyperlink>
    </w:p>
    <w:p w:rsidR="00EE4AD6" w:rsidP="00960355" w:rsidRDefault="00EE4AD6" w14:paraId="4659BF5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Pr="00B53631" w:rsidR="00960355" w:rsidP="00960355" w:rsidRDefault="00960355" w14:paraId="7C0F07C2" w14:textId="4C385C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B53631">
        <w:rPr>
          <w:rFonts w:cstheme="minorHAnsi"/>
          <w:b/>
          <w:bCs/>
          <w:color w:val="000000"/>
          <w:sz w:val="28"/>
          <w:szCs w:val="28"/>
        </w:rPr>
        <w:t xml:space="preserve">Lay Member </w:t>
      </w:r>
    </w:p>
    <w:p w:rsidRPr="007C18C1" w:rsidR="00960355" w:rsidP="00960355" w:rsidRDefault="00960355" w14:paraId="67A9876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Pr="00ED57E5" w:rsidR="00ED57E5" w:rsidP="513FE77A" w:rsidRDefault="00137A16" w14:paraId="6DBD3471" w14:textId="0EC869B4">
      <w:pPr>
        <w:pStyle w:val="Normal"/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</w:pPr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Research Ethics </w:t>
      </w:r>
      <w:r w:rsidRPr="513FE77A" w:rsidR="2194124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is </w:t>
      </w:r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defined as a set of principles governing the way any research involving interaction between the researcher and other humans or data relating to humans, is designed, </w:t>
      </w:r>
      <w:bookmarkStart w:name="_Int_OkHe09Yw" w:id="658739691"/>
      <w:r w:rsidRPr="513FE77A" w:rsidR="3F4BA0CD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managed,</w:t>
      </w:r>
      <w:bookmarkEnd w:id="658739691"/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 and conducted. In preparing a research project, the dignity, rights, </w:t>
      </w:r>
      <w:bookmarkStart w:name="_Int_OAoA28ni" w:id="698566667"/>
      <w:r w:rsidRPr="513FE77A" w:rsidR="520D9B89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safety,</w:t>
      </w:r>
      <w:bookmarkEnd w:id="698566667"/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 and well-being of human participants </w:t>
      </w:r>
      <w:bookmarkStart w:name="_Int_oxD8texx" w:id="9644551"/>
      <w:r w:rsidRPr="513FE77A" w:rsidR="2DB4A2F1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must always</w:t>
      </w:r>
      <w:bookmarkEnd w:id="9644551"/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 be considered, </w:t>
      </w:r>
      <w:r w:rsidRPr="513FE77A" w:rsidR="41A00898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respected,</w:t>
      </w:r>
      <w:r w:rsidRPr="513FE77A" w:rsidR="00ED57E5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 xml:space="preserve"> and safeguarded</w:t>
      </w:r>
      <w:r w:rsidRPr="513FE77A" w:rsidR="2EBB15D4">
        <w:rPr>
          <w:rFonts w:ascii="Calibri" w:hAnsi="Calibri" w:eastAsia="Times New Roman" w:cs="Calibri" w:asciiTheme="minorAscii" w:hAnsiTheme="minorAscii" w:cstheme="minorAscii"/>
          <w:color w:val="auto"/>
          <w:sz w:val="22"/>
          <w:szCs w:val="22"/>
        </w:rPr>
        <w:t>.</w:t>
      </w:r>
      <w:r w:rsidRPr="513FE77A" w:rsidR="00ED57E5">
        <w:rPr>
          <w:rFonts w:ascii="Calibri" w:hAnsi="Calibri" w:eastAsia="Times New Roman" w:cs="Calibri" w:asciiTheme="minorAscii" w:hAnsiTheme="minorAscii" w:cstheme="minorAscii"/>
          <w:b w:val="1"/>
          <w:bCs w:val="1"/>
          <w:color w:val="auto"/>
          <w:sz w:val="22"/>
          <w:szCs w:val="22"/>
        </w:rPr>
        <w:t xml:space="preserve"> </w:t>
      </w:r>
      <w:r w:rsidRPr="513FE77A" w:rsidR="2FF55D9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The UCL Institute of Education Research Ethics Committee </w:t>
      </w:r>
      <w:r w:rsidRPr="513FE77A" w:rsidR="2FF55D9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>is responsible for</w:t>
      </w:r>
      <w:r w:rsidRPr="513FE77A" w:rsidR="2FF55D95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2"/>
          <w:szCs w:val="22"/>
        </w:rPr>
        <w:t xml:space="preserve"> reviewing ethics applications, advising on, and informing research ethics policy.</w:t>
      </w:r>
    </w:p>
    <w:p w:rsidRPr="00ED57E5" w:rsidR="00ED57E5" w:rsidP="00ED57E5" w:rsidRDefault="00ED57E5" w14:paraId="0E91B6B5" w14:textId="77777777">
      <w:pPr>
        <w:pStyle w:val="Heading2"/>
        <w:rPr>
          <w:rFonts w:eastAsia="Times New Roman" w:asciiTheme="minorHAnsi" w:hAnsiTheme="minorHAnsi" w:cstheme="minorHAnsi"/>
          <w:b/>
          <w:bCs/>
          <w:color w:val="auto"/>
          <w:sz w:val="22"/>
          <w:szCs w:val="22"/>
        </w:rPr>
      </w:pPr>
      <w:r w:rsidRPr="00ED57E5">
        <w:rPr>
          <w:rFonts w:eastAsia="Times New Roman" w:asciiTheme="minorHAnsi" w:hAnsiTheme="minorHAnsi" w:cstheme="minorHAnsi"/>
          <w:b/>
          <w:bCs/>
          <w:color w:val="auto"/>
          <w:sz w:val="22"/>
          <w:szCs w:val="22"/>
        </w:rPr>
        <w:t>   </w:t>
      </w:r>
    </w:p>
    <w:p w:rsidRPr="00ED57E5" w:rsidR="002F4B73" w:rsidP="513FE77A" w:rsidRDefault="00827F80" w14:paraId="071B07B6" w14:textId="6DD4172F">
      <w:pPr>
        <w:autoSpaceDE w:val="0"/>
        <w:autoSpaceDN w:val="0"/>
        <w:adjustRightInd w:val="0"/>
        <w:spacing w:after="0" w:line="240" w:lineRule="auto"/>
        <w:rPr>
          <w:rFonts w:cs="Calibri" w:cstheme="minorAscii"/>
          <w:color w:val="211E1E"/>
        </w:rPr>
      </w:pPr>
      <w:r w:rsidRPr="513FE77A" w:rsidR="00827F80">
        <w:rPr>
          <w:rFonts w:cs="Calibri" w:cstheme="minorAscii"/>
          <w:color w:val="000000" w:themeColor="text1" w:themeTint="FF" w:themeShade="FF"/>
        </w:rPr>
        <w:t xml:space="preserve">The committees include academics, professional staff, </w:t>
      </w:r>
      <w:bookmarkStart w:name="_Int_C8GHhc77" w:id="1386367396"/>
      <w:r w:rsidRPr="513FE77A" w:rsidR="101BE4E7">
        <w:rPr>
          <w:rFonts w:cs="Calibri" w:cstheme="minorAscii"/>
          <w:color w:val="000000" w:themeColor="text1" w:themeTint="FF" w:themeShade="FF"/>
        </w:rPr>
        <w:t>students,</w:t>
      </w:r>
      <w:bookmarkEnd w:id="1386367396"/>
      <w:r w:rsidRPr="513FE77A" w:rsidR="00827F80">
        <w:rPr>
          <w:rFonts w:cs="Calibri" w:cstheme="minorAscii"/>
          <w:color w:val="000000" w:themeColor="text1" w:themeTint="FF" w:themeShade="FF"/>
        </w:rPr>
        <w:t xml:space="preserve"> and lay members</w:t>
      </w:r>
      <w:bookmarkStart w:name="_Int_nTyQ5N7z" w:id="2029301715"/>
      <w:r w:rsidRPr="513FE77A" w:rsidR="5742AFEF">
        <w:rPr>
          <w:rFonts w:cs="Calibri" w:cstheme="minorAscii"/>
          <w:color w:val="000000" w:themeColor="text1" w:themeTint="FF" w:themeShade="FF"/>
        </w:rPr>
        <w:t xml:space="preserve">. </w:t>
      </w:r>
      <w:bookmarkEnd w:id="2029301715"/>
      <w:r w:rsidRPr="513FE77A" w:rsidR="002F4B73">
        <w:rPr>
          <w:rFonts w:cs="Calibri" w:cstheme="minorAscii"/>
          <w:color w:val="211E1E"/>
        </w:rPr>
        <w:t xml:space="preserve">University </w:t>
      </w:r>
      <w:r w:rsidRPr="513FE77A" w:rsidR="5C8640E5">
        <w:rPr>
          <w:rFonts w:cs="Calibri" w:cstheme="minorAscii"/>
          <w:color w:val="211E1E"/>
        </w:rPr>
        <w:t>RECs (Research Ethics Committee)</w:t>
      </w:r>
      <w:r w:rsidRPr="513FE77A" w:rsidR="002F4B73">
        <w:rPr>
          <w:rFonts w:cs="Calibri" w:cstheme="minorAscii"/>
          <w:color w:val="211E1E"/>
        </w:rPr>
        <w:t xml:space="preserve"> are required by the </w:t>
      </w:r>
      <w:r w:rsidRPr="513FE77A" w:rsidR="143F1131">
        <w:rPr>
          <w:rFonts w:cs="Calibri" w:cstheme="minorAscii"/>
          <w:color w:val="211E1E"/>
        </w:rPr>
        <w:t>ESRC (Economic and Social Research Council)</w:t>
      </w:r>
      <w:r w:rsidRPr="513FE77A" w:rsidR="002F4B73">
        <w:rPr>
          <w:rFonts w:cs="Calibri" w:cstheme="minorAscii"/>
          <w:color w:val="211E1E"/>
        </w:rPr>
        <w:t xml:space="preserve"> to ‘include at least one lay member with no affiliation to the uni</w:t>
      </w:r>
      <w:r w:rsidRPr="513FE77A" w:rsidR="00137A16">
        <w:rPr>
          <w:rFonts w:cs="Calibri" w:cstheme="minorAscii"/>
          <w:color w:val="211E1E"/>
        </w:rPr>
        <w:t>versity or research institution</w:t>
      </w:r>
      <w:bookmarkStart w:name="_Int_V9bk1sFO" w:id="1972384450"/>
      <w:r w:rsidRPr="513FE77A" w:rsidR="387F28F2">
        <w:rPr>
          <w:rFonts w:cs="Calibri" w:cstheme="minorAscii"/>
          <w:color w:val="211E1E"/>
        </w:rPr>
        <w:t>.’</w:t>
      </w:r>
      <w:bookmarkEnd w:id="1972384450"/>
      <w:r w:rsidRPr="513FE77A" w:rsidR="00C56F58">
        <w:rPr>
          <w:rFonts w:cs="Calibri" w:cstheme="minorAscii"/>
          <w:color w:val="000000" w:themeColor="text1" w:themeTint="FF" w:themeShade="FF"/>
        </w:rPr>
        <w:t xml:space="preserve"> Lay members play </w:t>
      </w:r>
      <w:bookmarkStart w:name="_Int_xpFz2pLC" w:id="1587297435"/>
      <w:r w:rsidRPr="513FE77A" w:rsidR="4BA5EF2C">
        <w:rPr>
          <w:rFonts w:cs="Calibri" w:cstheme="minorAscii"/>
          <w:color w:val="000000" w:themeColor="text1" w:themeTint="FF" w:themeShade="FF"/>
        </w:rPr>
        <w:t>a significant role</w:t>
      </w:r>
      <w:bookmarkEnd w:id="1587297435"/>
      <w:r w:rsidRPr="513FE77A" w:rsidR="00C56F58">
        <w:rPr>
          <w:rFonts w:cs="Calibri" w:cstheme="minorAscii"/>
          <w:color w:val="000000" w:themeColor="text1" w:themeTint="FF" w:themeShade="FF"/>
        </w:rPr>
        <w:t xml:space="preserve">, they </w:t>
      </w:r>
      <w:r w:rsidRPr="513FE77A" w:rsidR="00C56F58">
        <w:rPr>
          <w:rFonts w:cs="Calibri" w:cstheme="minorAscii"/>
        </w:rPr>
        <w:t xml:space="preserve">offer a </w:t>
      </w:r>
      <w:r w:rsidRPr="513FE77A" w:rsidR="00EE4AD6">
        <w:rPr>
          <w:rFonts w:cs="Calibri" w:cstheme="minorAscii"/>
        </w:rPr>
        <w:t>perspective that</w:t>
      </w:r>
      <w:r w:rsidRPr="513FE77A" w:rsidR="00C56F58">
        <w:rPr>
          <w:rFonts w:cs="Calibri" w:cstheme="minorAscii"/>
        </w:rPr>
        <w:t xml:space="preserve"> is independent of the Institute, and they can also offer the committee insight into how people who are not researchers are likely to respond to what researchers are doing</w:t>
      </w:r>
      <w:r w:rsidRPr="513FE77A" w:rsidR="00C56F58">
        <w:rPr>
          <w:rFonts w:cs="Calibri" w:cstheme="minorAscii"/>
          <w:color w:val="000000" w:themeColor="text1" w:themeTint="FF" w:themeShade="FF"/>
        </w:rPr>
        <w:t>.</w:t>
      </w:r>
    </w:p>
    <w:p w:rsidRPr="00ED57E5" w:rsidR="002F4B73" w:rsidP="00960355" w:rsidRDefault="002F4B73" w14:paraId="33038F4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BE3B5D" w:rsidR="00BE3B5D" w:rsidP="513FE77A" w:rsidRDefault="002F4B73" w14:paraId="2A9D9A66" w14:textId="269D3621">
      <w:pPr>
        <w:rPr>
          <w:b w:val="0"/>
          <w:bCs w:val="0"/>
        </w:rPr>
      </w:pPr>
      <w:r w:rsidRPr="513FE77A" w:rsidR="002F4B73">
        <w:rPr>
          <w:rFonts w:cs="Calibri" w:cstheme="minorAscii"/>
          <w:color w:val="000000" w:themeColor="text1" w:themeTint="FF" w:themeShade="FF"/>
        </w:rPr>
        <w:t>Applicants should be interested in research and protecting research participants</w:t>
      </w:r>
      <w:bookmarkStart w:name="_Int_iSpBTit4" w:id="1879533722"/>
      <w:r w:rsidRPr="513FE77A" w:rsidR="645FF864">
        <w:rPr>
          <w:rFonts w:cs="Calibri" w:cstheme="minorAscii"/>
          <w:color w:val="000000" w:themeColor="text1" w:themeTint="FF" w:themeShade="FF"/>
        </w:rPr>
        <w:t xml:space="preserve">. </w:t>
      </w:r>
      <w:bookmarkEnd w:id="1879533722"/>
      <w:r w:rsidR="00BE3B5D">
        <w:rPr>
          <w:b w:val="0"/>
          <w:bCs w:val="0"/>
        </w:rPr>
        <w:t>A commitment to principles of equality and non-discrimination is essential for the role.</w:t>
      </w:r>
    </w:p>
    <w:p w:rsidRPr="00ED57E5" w:rsidR="002F4B73" w:rsidP="1243A146" w:rsidRDefault="002F4B73" w14:paraId="7B390694" w14:textId="3AC074EF" w14:noSpellErr="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513FE77A" w:rsidR="002F4B73">
        <w:rPr>
          <w:color w:val="000000" w:themeColor="text1" w:themeTint="FF" w:themeShade="FF"/>
        </w:rPr>
        <w:t>Lay member posts are voluntary</w:t>
      </w:r>
      <w:r w:rsidRPr="513FE77A" w:rsidR="00827F80">
        <w:rPr>
          <w:color w:val="000000" w:themeColor="text1" w:themeTint="FF" w:themeShade="FF"/>
        </w:rPr>
        <w:t xml:space="preserve"> but expenses such as travel may be paid</w:t>
      </w:r>
      <w:r w:rsidRPr="513FE77A" w:rsidR="43287FD4">
        <w:rPr>
          <w:color w:val="000000" w:themeColor="text1" w:themeTint="FF" w:themeShade="FF"/>
        </w:rPr>
        <w:t xml:space="preserve"> </w:t>
      </w:r>
      <w:r w:rsidRPr="513FE77A" w:rsidR="43287FD4">
        <w:rPr>
          <w:color w:val="000000" w:themeColor="text1" w:themeTint="FF" w:themeShade="FF"/>
        </w:rPr>
        <w:t>in accordance with</w:t>
      </w:r>
      <w:r w:rsidRPr="513FE77A" w:rsidR="43287FD4">
        <w:rPr>
          <w:color w:val="000000" w:themeColor="text1" w:themeTint="FF" w:themeShade="FF"/>
        </w:rPr>
        <w:t xml:space="preserve"> </w:t>
      </w:r>
      <w:r w:rsidRPr="513FE77A" w:rsidR="00680166">
        <w:rPr>
          <w:color w:val="000000" w:themeColor="text1" w:themeTint="FF" w:themeShade="FF"/>
        </w:rPr>
        <w:t xml:space="preserve">the UCL Expenses policy </w:t>
      </w:r>
      <w:hyperlink r:id="R3db143a3d41f4064">
        <w:r w:rsidRPr="513FE77A" w:rsidR="00680166">
          <w:rPr>
            <w:rStyle w:val="Hyperlink"/>
          </w:rPr>
          <w:t>here</w:t>
        </w:r>
      </w:hyperlink>
      <w:r w:rsidRPr="513FE77A" w:rsidR="00680166">
        <w:rPr>
          <w:color w:val="000000" w:themeColor="text1" w:themeTint="FF" w:themeShade="FF"/>
        </w:rPr>
        <w:t>.</w:t>
      </w:r>
    </w:p>
    <w:p w:rsidR="513FE77A" w:rsidP="513FE77A" w:rsidRDefault="513FE77A" w14:paraId="68FD796B" w14:textId="1EA4F19B">
      <w:pPr>
        <w:pStyle w:val="Normal"/>
        <w:spacing w:after="0" w:line="240" w:lineRule="auto"/>
        <w:rPr>
          <w:color w:val="000000" w:themeColor="text1" w:themeTint="FF" w:themeShade="FF"/>
        </w:rPr>
      </w:pPr>
    </w:p>
    <w:p w:rsidR="0062059C" w:rsidP="0062059C" w:rsidRDefault="0062059C" w14:paraId="55BE5F90" w14:textId="77777777">
      <w:pPr>
        <w:pStyle w:val="NormalWeb"/>
        <w:rPr>
          <w:rFonts w:asciiTheme="minorHAnsi" w:hAnsiTheme="minorHAnsi" w:cstheme="minorBidi"/>
          <w:sz w:val="22"/>
          <w:szCs w:val="22"/>
        </w:rPr>
      </w:pPr>
      <w:r w:rsidRPr="35DFB5A2">
        <w:rPr>
          <w:rFonts w:asciiTheme="minorHAnsi" w:hAnsiTheme="minorHAnsi" w:cstheme="minorBidi"/>
          <w:sz w:val="22"/>
          <w:szCs w:val="22"/>
        </w:rPr>
        <w:t>We positively encourage applicants from all sections of under-represented communities.</w:t>
      </w:r>
    </w:p>
    <w:p w:rsidR="00BD71AA" w:rsidP="0062059C" w:rsidRDefault="00BD71AA" w14:paraId="5AEC56EE" w14:textId="77777777">
      <w:pPr>
        <w:pStyle w:val="NormalWeb"/>
        <w:rPr>
          <w:rFonts w:asciiTheme="minorHAnsi" w:hAnsiTheme="minorHAnsi" w:cstheme="minorBidi"/>
          <w:sz w:val="22"/>
          <w:szCs w:val="22"/>
        </w:rPr>
      </w:pPr>
    </w:p>
    <w:p w:rsidRPr="00ED57E5" w:rsidR="00BD71AA" w:rsidP="00BD71AA" w:rsidRDefault="00BD71AA" w14:paraId="36F76A7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D57E5">
        <w:rPr>
          <w:rFonts w:cstheme="minorHAnsi"/>
          <w:b/>
          <w:color w:val="000000"/>
        </w:rPr>
        <w:t>Lay Member role overview:</w:t>
      </w:r>
    </w:p>
    <w:p w:rsidRPr="00ED57E5" w:rsidR="00BD71AA" w:rsidP="00BD71AA" w:rsidRDefault="00BD71AA" w14:paraId="4CBB61B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ED57E5" w:rsidR="00BD71AA" w:rsidP="00BD71AA" w:rsidRDefault="00BD71AA" w14:paraId="4BA1970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57E5">
        <w:rPr>
          <w:rFonts w:cstheme="minorHAnsi"/>
          <w:color w:val="000000"/>
        </w:rPr>
        <w:t>As part of sitting on the Research Ethics Committee lay members, will be required to:</w:t>
      </w:r>
    </w:p>
    <w:p w:rsidRPr="00ED57E5" w:rsidR="00BD71AA" w:rsidP="00BD71AA" w:rsidRDefault="00BD71AA" w14:paraId="112CD68B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57E5">
        <w:rPr>
          <w:rFonts w:cstheme="minorHAnsi"/>
          <w:color w:val="000000"/>
        </w:rPr>
        <w:t xml:space="preserve">attend three committee meetings each year, one per term, of 1 and ½ hours each </w:t>
      </w:r>
    </w:p>
    <w:p w:rsidRPr="00ED57E5" w:rsidR="00BD71AA" w:rsidP="00BD71AA" w:rsidRDefault="00BD71AA" w14:paraId="002F5FE7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57E5">
        <w:rPr>
          <w:rFonts w:cstheme="minorHAnsi"/>
          <w:color w:val="000000"/>
        </w:rPr>
        <w:t>give views and advice on ethics policy issues.</w:t>
      </w:r>
    </w:p>
    <w:p w:rsidRPr="00ED57E5" w:rsidR="00BD71AA" w:rsidP="00BD71AA" w:rsidRDefault="00BD71AA" w14:paraId="347EC662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763F6367">
        <w:rPr>
          <w:color w:val="000000" w:themeColor="text1"/>
        </w:rPr>
        <w:t>contribute to ethics review, one or two a month.</w:t>
      </w:r>
    </w:p>
    <w:p w:rsidRPr="00ED57E5" w:rsidR="00BD71AA" w:rsidP="00BD71AA" w:rsidRDefault="00BD71AA" w14:paraId="7E8D708C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D57E5">
        <w:rPr>
          <w:rFonts w:cstheme="minorHAnsi"/>
          <w:color w:val="000000"/>
        </w:rPr>
        <w:t>attend an induction meeting and training events.</w:t>
      </w:r>
    </w:p>
    <w:p w:rsidR="00BD71AA" w:rsidP="00960355" w:rsidRDefault="00BD71AA" w14:paraId="4A41CAB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BD71AA" w:rsidP="00960355" w:rsidRDefault="00BD71AA" w14:paraId="6208A32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F410A7" w:rsidRDefault="00F410A7" w14:paraId="471EEFCA" w14:textId="7777777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 w:type="page"/>
      </w:r>
    </w:p>
    <w:p w:rsidRPr="00ED57E5" w:rsidR="00BE3B5D" w:rsidP="00960355" w:rsidRDefault="00BC187F" w14:paraId="036504A3" w14:textId="432A41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D57E5">
        <w:rPr>
          <w:rFonts w:cstheme="minorHAnsi"/>
          <w:b/>
          <w:color w:val="000000"/>
        </w:rPr>
        <w:t xml:space="preserve">Skills </w:t>
      </w:r>
      <w:r w:rsidRPr="00ED57E5" w:rsidR="00F40E75">
        <w:rPr>
          <w:rFonts w:cstheme="minorHAnsi"/>
          <w:b/>
          <w:color w:val="000000"/>
        </w:rPr>
        <w:t xml:space="preserve">and experience </w:t>
      </w:r>
      <w:r w:rsidRPr="00ED57E5">
        <w:rPr>
          <w:rFonts w:cstheme="minorHAnsi"/>
          <w:b/>
          <w:color w:val="000000"/>
        </w:rPr>
        <w:t>required</w:t>
      </w:r>
      <w:r w:rsidRPr="00ED57E5" w:rsidR="00EE4AD6">
        <w:rPr>
          <w:rFonts w:cstheme="minorHAnsi"/>
          <w:b/>
          <w:color w:val="000000"/>
        </w:rPr>
        <w:t>:</w:t>
      </w:r>
    </w:p>
    <w:p w:rsidRPr="00ED57E5" w:rsidR="00BC187F" w:rsidP="00BC187F" w:rsidRDefault="00BC187F" w14:paraId="556F953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ED57E5" w:rsidR="00975DB1" w:rsidP="35DFB5A2" w:rsidRDefault="00827F80" w14:paraId="34BC3B11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35DFB5A2">
        <w:rPr>
          <w:color w:val="000000" w:themeColor="text1"/>
        </w:rPr>
        <w:t>C</w:t>
      </w:r>
      <w:r w:rsidRPr="35DFB5A2" w:rsidR="00975DB1">
        <w:rPr>
          <w:color w:val="000000" w:themeColor="text1"/>
        </w:rPr>
        <w:t xml:space="preserve">ommunication skills. </w:t>
      </w:r>
      <w:r w:rsidRPr="35DFB5A2" w:rsidR="00C56F58">
        <w:rPr>
          <w:color w:val="000000" w:themeColor="text1"/>
        </w:rPr>
        <w:t>Applicants n</w:t>
      </w:r>
      <w:r w:rsidRPr="35DFB5A2" w:rsidR="00975DB1">
        <w:rPr>
          <w:color w:val="000000" w:themeColor="text1"/>
        </w:rPr>
        <w:t xml:space="preserve">eed to be able to </w:t>
      </w:r>
      <w:r w:rsidRPr="35DFB5A2">
        <w:rPr>
          <w:color w:val="000000" w:themeColor="text1"/>
        </w:rPr>
        <w:t xml:space="preserve">confidently </w:t>
      </w:r>
      <w:r w:rsidRPr="35DFB5A2" w:rsidR="00975DB1">
        <w:rPr>
          <w:color w:val="000000" w:themeColor="text1"/>
        </w:rPr>
        <w:t xml:space="preserve">express </w:t>
      </w:r>
      <w:r w:rsidRPr="35DFB5A2" w:rsidR="005621BE">
        <w:rPr>
          <w:color w:val="000000" w:themeColor="text1"/>
        </w:rPr>
        <w:t>their</w:t>
      </w:r>
      <w:r w:rsidRPr="35DFB5A2">
        <w:rPr>
          <w:color w:val="000000" w:themeColor="text1"/>
        </w:rPr>
        <w:t xml:space="preserve"> </w:t>
      </w:r>
      <w:r w:rsidRPr="35DFB5A2" w:rsidR="00975DB1">
        <w:rPr>
          <w:color w:val="000000" w:themeColor="text1"/>
        </w:rPr>
        <w:t>views of research ethics in written form.</w:t>
      </w:r>
    </w:p>
    <w:p w:rsidRPr="00ED57E5" w:rsidR="00FD14BD" w:rsidP="35DFB5A2" w:rsidRDefault="00827F80" w14:paraId="3432DE15" w14:textId="2C5F5F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513FE77A" w:rsidR="00827F80">
        <w:rPr>
          <w:color w:val="000000" w:themeColor="text1" w:themeTint="FF" w:themeShade="FF"/>
        </w:rPr>
        <w:t xml:space="preserve">IT skills and regular access to the </w:t>
      </w:r>
      <w:r w:rsidRPr="513FE77A" w:rsidR="00663B29">
        <w:rPr>
          <w:color w:val="000000" w:themeColor="text1" w:themeTint="FF" w:themeShade="FF"/>
        </w:rPr>
        <w:t>internet</w:t>
      </w:r>
      <w:bookmarkStart w:name="_Int_RZrSaYID" w:id="237292595"/>
      <w:r w:rsidRPr="513FE77A" w:rsidR="7BB75225">
        <w:rPr>
          <w:color w:val="000000" w:themeColor="text1" w:themeTint="FF" w:themeShade="FF"/>
        </w:rPr>
        <w:t xml:space="preserve">. </w:t>
      </w:r>
      <w:bookmarkEnd w:id="237292595"/>
      <w:r w:rsidRPr="513FE77A" w:rsidR="00C56F58">
        <w:rPr>
          <w:color w:val="000000" w:themeColor="text1" w:themeTint="FF" w:themeShade="FF"/>
        </w:rPr>
        <w:t>Applicants n</w:t>
      </w:r>
      <w:r w:rsidRPr="513FE77A" w:rsidR="00827F80">
        <w:rPr>
          <w:color w:val="000000" w:themeColor="text1" w:themeTint="FF" w:themeShade="FF"/>
        </w:rPr>
        <w:t>eed to be able to use e-mail.</w:t>
      </w:r>
    </w:p>
    <w:p w:rsidRPr="00ED57E5" w:rsidR="006179F4" w:rsidP="35DFB5A2" w:rsidRDefault="006179F4" w14:paraId="1E7E9C7B" w14:textId="695283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513FE77A" w:rsidR="006179F4">
        <w:rPr>
          <w:color w:val="000000" w:themeColor="text1" w:themeTint="FF" w:themeShade="FF"/>
        </w:rPr>
        <w:t xml:space="preserve">Time </w:t>
      </w:r>
      <w:r w:rsidRPr="513FE77A" w:rsidR="006179F4">
        <w:rPr>
          <w:color w:val="000000" w:themeColor="text1" w:themeTint="FF" w:themeShade="FF"/>
        </w:rPr>
        <w:t>required</w:t>
      </w:r>
      <w:r w:rsidRPr="513FE77A" w:rsidR="006179F4">
        <w:rPr>
          <w:color w:val="000000" w:themeColor="text1" w:themeTint="FF" w:themeShade="FF"/>
        </w:rPr>
        <w:t xml:space="preserve"> will vary</w:t>
      </w:r>
      <w:bookmarkStart w:name="_Int_32jTSTZg" w:id="723312826"/>
      <w:r w:rsidRPr="513FE77A" w:rsidR="6F5B2897">
        <w:rPr>
          <w:color w:val="000000" w:themeColor="text1" w:themeTint="FF" w:themeShade="FF"/>
        </w:rPr>
        <w:t xml:space="preserve">. </w:t>
      </w:r>
      <w:bookmarkEnd w:id="723312826"/>
      <w:r w:rsidRPr="513FE77A" w:rsidR="006179F4">
        <w:rPr>
          <w:color w:val="000000" w:themeColor="text1" w:themeTint="FF" w:themeShade="FF"/>
        </w:rPr>
        <w:t>It can take just 1 hour to review some simple applications</w:t>
      </w:r>
      <w:bookmarkStart w:name="_Int_Pyp65Kap" w:id="1221891920"/>
      <w:r w:rsidRPr="513FE77A" w:rsidR="07454453">
        <w:rPr>
          <w:color w:val="000000" w:themeColor="text1" w:themeTint="FF" w:themeShade="FF"/>
        </w:rPr>
        <w:t xml:space="preserve">. </w:t>
      </w:r>
      <w:bookmarkEnd w:id="1221891920"/>
      <w:r w:rsidRPr="513FE77A" w:rsidR="006179F4">
        <w:rPr>
          <w:color w:val="000000" w:themeColor="text1" w:themeTint="FF" w:themeShade="FF"/>
        </w:rPr>
        <w:t>More complex application</w:t>
      </w:r>
      <w:r w:rsidRPr="513FE77A" w:rsidR="00384AC9">
        <w:rPr>
          <w:color w:val="000000" w:themeColor="text1" w:themeTint="FF" w:themeShade="FF"/>
        </w:rPr>
        <w:t>s</w:t>
      </w:r>
      <w:r w:rsidRPr="513FE77A" w:rsidR="006179F4">
        <w:rPr>
          <w:color w:val="000000" w:themeColor="text1" w:themeTint="FF" w:themeShade="FF"/>
        </w:rPr>
        <w:t xml:space="preserve"> will take longer and may involve ongoing correspondence around specific issues via e-mail.</w:t>
      </w:r>
    </w:p>
    <w:p w:rsidRPr="00ED57E5" w:rsidR="00663B29" w:rsidP="35DFB5A2" w:rsidRDefault="00663B29" w14:paraId="7A45CDC8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35DFB5A2">
        <w:rPr>
          <w:color w:val="000000" w:themeColor="text1"/>
        </w:rPr>
        <w:t xml:space="preserve">Ability to respond quickly to some cases (to review an application within </w:t>
      </w:r>
      <w:r w:rsidRPr="35DFB5A2" w:rsidR="00EE4AD6">
        <w:rPr>
          <w:color w:val="000000" w:themeColor="text1"/>
        </w:rPr>
        <w:t>10</w:t>
      </w:r>
      <w:r w:rsidRPr="35DFB5A2" w:rsidR="00D0453C">
        <w:rPr>
          <w:color w:val="000000" w:themeColor="text1"/>
        </w:rPr>
        <w:t xml:space="preserve"> working days</w:t>
      </w:r>
      <w:r w:rsidRPr="35DFB5A2">
        <w:rPr>
          <w:color w:val="000000" w:themeColor="text1"/>
        </w:rPr>
        <w:t xml:space="preserve"> </w:t>
      </w:r>
      <w:r w:rsidRPr="35DFB5A2" w:rsidR="00384AC9">
        <w:rPr>
          <w:color w:val="000000" w:themeColor="text1"/>
        </w:rPr>
        <w:t>where necessary</w:t>
      </w:r>
      <w:r w:rsidRPr="35DFB5A2">
        <w:rPr>
          <w:color w:val="000000" w:themeColor="text1"/>
        </w:rPr>
        <w:t>).</w:t>
      </w:r>
    </w:p>
    <w:p w:rsidRPr="00ED57E5" w:rsidR="00F40E75" w:rsidP="35DFB5A2" w:rsidRDefault="00F40E75" w14:paraId="62F46D36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35DFB5A2">
        <w:rPr>
          <w:color w:val="000000" w:themeColor="text1"/>
        </w:rPr>
        <w:t>No previous experience of research ethics committee is required.</w:t>
      </w:r>
    </w:p>
    <w:p w:rsidRPr="00ED57E5" w:rsidR="002F4B73" w:rsidP="35DFB5A2" w:rsidRDefault="00C56F58" w14:paraId="560E9EB0" w14:textId="777777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35DFB5A2">
        <w:rPr>
          <w:color w:val="000000" w:themeColor="text1"/>
        </w:rPr>
        <w:t>Applicants s</w:t>
      </w:r>
      <w:r w:rsidRPr="35DFB5A2" w:rsidR="002F4B73">
        <w:rPr>
          <w:color w:val="000000" w:themeColor="text1"/>
        </w:rPr>
        <w:t>hould have no affiliation to the</w:t>
      </w:r>
      <w:r w:rsidRPr="35DFB5A2" w:rsidR="00346BCB">
        <w:rPr>
          <w:color w:val="000000" w:themeColor="text1"/>
        </w:rPr>
        <w:t xml:space="preserve"> UCL</w:t>
      </w:r>
      <w:r w:rsidRPr="35DFB5A2" w:rsidR="002F4B73">
        <w:rPr>
          <w:color w:val="000000" w:themeColor="text1"/>
        </w:rPr>
        <w:t xml:space="preserve"> Institute of Education</w:t>
      </w:r>
      <w:r w:rsidRPr="35DFB5A2">
        <w:rPr>
          <w:color w:val="000000" w:themeColor="text1"/>
        </w:rPr>
        <w:t>.</w:t>
      </w:r>
    </w:p>
    <w:p w:rsidR="00960355" w:rsidP="35DFB5A2" w:rsidRDefault="00960355" w14:paraId="09EA9943" w14:textId="77777777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35DFB5A2" w:rsidP="35DFB5A2" w:rsidRDefault="35DFB5A2" w14:paraId="49541E09" w14:textId="1DA0B046">
      <w:pPr>
        <w:spacing w:after="0" w:line="240" w:lineRule="auto"/>
        <w:rPr>
          <w:color w:val="000000" w:themeColor="text1"/>
        </w:rPr>
      </w:pPr>
    </w:p>
    <w:p w:rsidRPr="00ED57E5" w:rsidR="007C18C1" w:rsidP="00960355" w:rsidRDefault="00EE4AD6" w14:paraId="6F13062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ED57E5">
        <w:rPr>
          <w:rFonts w:cstheme="minorHAnsi"/>
          <w:b/>
          <w:color w:val="000000"/>
        </w:rPr>
        <w:t>Lay M</w:t>
      </w:r>
      <w:r w:rsidRPr="00ED57E5" w:rsidR="007C18C1">
        <w:rPr>
          <w:rFonts w:cstheme="minorHAnsi"/>
          <w:b/>
          <w:color w:val="000000"/>
        </w:rPr>
        <w:t xml:space="preserve">ember </w:t>
      </w:r>
      <w:r w:rsidRPr="00ED57E5">
        <w:rPr>
          <w:rFonts w:cstheme="minorHAnsi"/>
          <w:b/>
          <w:color w:val="000000"/>
        </w:rPr>
        <w:t xml:space="preserve">detailed </w:t>
      </w:r>
      <w:r w:rsidRPr="00ED57E5" w:rsidR="007C18C1">
        <w:rPr>
          <w:rFonts w:cstheme="minorHAnsi"/>
          <w:b/>
          <w:color w:val="000000"/>
        </w:rPr>
        <w:t>responsibilities:</w:t>
      </w:r>
    </w:p>
    <w:p w:rsidRPr="00ED57E5" w:rsidR="00B53631" w:rsidP="007C18C1" w:rsidRDefault="00B53631" w14:paraId="47DF0CD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ED57E5" w:rsidR="00137A16" w:rsidP="35DFB5A2" w:rsidRDefault="00137A16" w14:paraId="52FD2AEA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attend meetings of the IOE Research Ethics Committee (3 annually).</w:t>
      </w:r>
    </w:p>
    <w:p w:rsidRPr="00ED57E5" w:rsidR="00137A16" w:rsidP="35DFB5A2" w:rsidRDefault="00137A16" w14:paraId="5564286D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 xml:space="preserve">To review applications submitted to the Committee for ethical review in line with UCL and Institute policies and procedures, seeking expert advice where necessary.  </w:t>
      </w:r>
    </w:p>
    <w:p w:rsidRPr="00ED57E5" w:rsidR="00137A16" w:rsidP="35DFB5A2" w:rsidRDefault="00137A16" w14:paraId="1F4490B5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participate in reviews relating to appeals as per the Research Ethics Appeals Procedure.</w:t>
      </w:r>
    </w:p>
    <w:p w:rsidRPr="00ED57E5" w:rsidR="00137A16" w:rsidP="35DFB5A2" w:rsidRDefault="00137A16" w14:paraId="24702807" w14:textId="20DAC9B4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513FE77A" w:rsidR="00137A16">
        <w:rPr>
          <w:rFonts w:eastAsia="Times New Roman"/>
        </w:rPr>
        <w:t xml:space="preserve">To act as a member of working groups set up in relation to research ethics and </w:t>
      </w:r>
      <w:bookmarkStart w:name="_Int_rwVP1C31" w:id="581702526"/>
      <w:r w:rsidRPr="513FE77A" w:rsidR="4ABAB807">
        <w:rPr>
          <w:rFonts w:eastAsia="Times New Roman"/>
        </w:rPr>
        <w:t>governance,</w:t>
      </w:r>
      <w:bookmarkEnd w:id="581702526"/>
      <w:r w:rsidRPr="513FE77A" w:rsidR="00137A16">
        <w:rPr>
          <w:rFonts w:eastAsia="Times New Roman"/>
        </w:rPr>
        <w:t xml:space="preserve"> as necessary.</w:t>
      </w:r>
    </w:p>
    <w:p w:rsidRPr="00ED57E5" w:rsidR="00137A16" w:rsidP="35DFB5A2" w:rsidRDefault="00137A16" w14:paraId="3D823E33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assist with the identification of issues concerning research governance and to participate in discussion for processes or policies to manage such issues.</w:t>
      </w:r>
    </w:p>
    <w:p w:rsidRPr="00ED57E5" w:rsidR="00137A16" w:rsidP="35DFB5A2" w:rsidRDefault="00137A16" w14:paraId="489910CE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assist with the promotion and implementation of UCL and the Institutes’ policies and procedures in relation to research governance and ethics.</w:t>
      </w:r>
    </w:p>
    <w:p w:rsidRPr="00ED57E5" w:rsidR="00137A16" w:rsidP="35DFB5A2" w:rsidRDefault="00137A16" w14:paraId="3326865A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keep abreast as appropriate of any advice / recommendations from relevant professional bodies and, where appropriate, advise the overarching governance committee.</w:t>
      </w:r>
    </w:p>
    <w:p w:rsidRPr="00ED57E5" w:rsidR="00137A16" w:rsidP="35DFB5A2" w:rsidRDefault="00137A16" w14:paraId="67FD0A87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provide advice to staff, supervisors and students on good practice and the ethics of their research.</w:t>
      </w:r>
    </w:p>
    <w:p w:rsidRPr="00ED57E5" w:rsidR="00137A16" w:rsidP="35DFB5A2" w:rsidRDefault="00137A16" w14:paraId="7189C318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assist in training of Institute staff in ethical practice and ethics review, including attending new reviewers training as part of own role on the Research Ethics Committee.</w:t>
      </w:r>
    </w:p>
    <w:p w:rsidRPr="00ED57E5" w:rsidR="00137A16" w:rsidP="35DFB5A2" w:rsidRDefault="00137A16" w14:paraId="4D0E58B1" w14:textId="77777777">
      <w:pPr>
        <w:pStyle w:val="ListParagraph"/>
        <w:numPr>
          <w:ilvl w:val="0"/>
          <w:numId w:val="5"/>
        </w:numPr>
        <w:shd w:val="clear" w:color="auto" w:fill="FFFFFF" w:themeFill="background1"/>
        <w:spacing w:after="240" w:line="240" w:lineRule="auto"/>
        <w:ind w:left="289" w:hanging="210"/>
        <w:jc w:val="both"/>
        <w:rPr>
          <w:rFonts w:eastAsia="Times New Roman"/>
        </w:rPr>
      </w:pPr>
      <w:r w:rsidRPr="35DFB5A2">
        <w:rPr>
          <w:rFonts w:eastAsia="Times New Roman"/>
        </w:rPr>
        <w:t>To be prepared to attend the meetings of the overarching governance committee as a representative of the Research Ethics Committee.</w:t>
      </w:r>
    </w:p>
    <w:p w:rsidRPr="00ED57E5" w:rsidR="00BC187F" w:rsidP="00960355" w:rsidRDefault="00BC187F" w14:paraId="129E4EF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ED57E5" w:rsidR="008F7792" w:rsidP="513FE77A" w:rsidRDefault="00975DB1" w14:paraId="78C289C1" w14:textId="2A269F09">
      <w:pPr>
        <w:pStyle w:val="Normal"/>
        <w:autoSpaceDE w:val="0"/>
        <w:autoSpaceDN w:val="0"/>
        <w:adjustRightInd w:val="0"/>
        <w:spacing w:after="0" w:line="240" w:lineRule="auto"/>
        <w:rPr>
          <w:b w:val="1"/>
          <w:bCs w:val="1"/>
          <w:color w:val="000000"/>
        </w:rPr>
      </w:pPr>
      <w:r w:rsidRPr="513FE77A" w:rsidR="00975DB1">
        <w:rPr>
          <w:b w:val="1"/>
          <w:bCs w:val="1"/>
          <w:color w:val="000000" w:themeColor="text1" w:themeTint="FF" w:themeShade="FF"/>
        </w:rPr>
        <w:t xml:space="preserve">To apply please </w:t>
      </w:r>
      <w:r w:rsidRPr="513FE77A" w:rsidR="00137A16">
        <w:rPr>
          <w:b w:val="1"/>
          <w:bCs w:val="1"/>
          <w:color w:val="000000" w:themeColor="text1" w:themeTint="FF" w:themeShade="FF"/>
        </w:rPr>
        <w:t>submit</w:t>
      </w:r>
      <w:r w:rsidRPr="513FE77A" w:rsidR="00137A16">
        <w:rPr>
          <w:b w:val="1"/>
          <w:bCs w:val="1"/>
          <w:color w:val="000000" w:themeColor="text1" w:themeTint="FF" w:themeShade="FF"/>
        </w:rPr>
        <w:t xml:space="preserve"> your </w:t>
      </w:r>
      <w:r w:rsidRPr="513FE77A" w:rsidR="739BBA0A">
        <w:rPr>
          <w:b w:val="1"/>
          <w:bCs w:val="1"/>
          <w:color w:val="000000" w:themeColor="text1" w:themeTint="FF" w:themeShade="FF"/>
        </w:rPr>
        <w:t xml:space="preserve">completed </w:t>
      </w:r>
      <w:r w:rsidRPr="513FE77A" w:rsidR="00137A16">
        <w:rPr>
          <w:b w:val="1"/>
          <w:bCs w:val="1"/>
          <w:color w:val="000000" w:themeColor="text1" w:themeTint="FF" w:themeShade="FF"/>
        </w:rPr>
        <w:t xml:space="preserve">application form </w:t>
      </w:r>
      <w:r w:rsidRPr="513FE77A" w:rsidR="5D0938FC">
        <w:rPr>
          <w:b w:val="1"/>
          <w:bCs w:val="1"/>
          <w:color w:val="000000" w:themeColor="text1" w:themeTint="FF" w:themeShade="FF"/>
        </w:rPr>
        <w:t xml:space="preserve">and confidentiality </w:t>
      </w:r>
      <w:r w:rsidRPr="513FE77A" w:rsidR="00F55114">
        <w:rPr>
          <w:b w:val="1"/>
          <w:bCs w:val="1"/>
          <w:color w:val="000000" w:themeColor="text1" w:themeTint="FF" w:themeShade="FF"/>
        </w:rPr>
        <w:t xml:space="preserve">agreement </w:t>
      </w:r>
      <w:r w:rsidRPr="513FE77A" w:rsidR="00137A16">
        <w:rPr>
          <w:b w:val="1"/>
          <w:bCs w:val="1"/>
          <w:color w:val="000000" w:themeColor="text1" w:themeTint="FF" w:themeShade="FF"/>
        </w:rPr>
        <w:t xml:space="preserve">to </w:t>
      </w:r>
      <w:hyperlink r:id="R82b5d69cd900403e">
        <w:r w:rsidRPr="513FE77A" w:rsidR="00137A16">
          <w:rPr>
            <w:rStyle w:val="Hyperlink"/>
            <w:b w:val="1"/>
            <w:bCs w:val="1"/>
          </w:rPr>
          <w:t>ioe.researchethics@ucl.ac.uk</w:t>
        </w:r>
      </w:hyperlink>
      <w:r w:rsidRPr="513FE77A" w:rsidR="00137A16">
        <w:rPr>
          <w:b w:val="1"/>
          <w:bCs w:val="1"/>
          <w:color w:val="000000" w:themeColor="text1" w:themeTint="FF" w:themeShade="FF"/>
        </w:rPr>
        <w:t xml:space="preserve"> </w:t>
      </w:r>
      <w:r w:rsidRPr="513FE77A" w:rsidR="00B53269">
        <w:rPr>
          <w:b w:val="1"/>
          <w:bCs w:val="1"/>
          <w:color w:val="000000" w:themeColor="text1" w:themeTint="FF" w:themeShade="FF"/>
        </w:rPr>
        <w:t>by 31 October 2022.</w:t>
      </w:r>
    </w:p>
    <w:p w:rsidRPr="00ED57E5" w:rsidR="008F7792" w:rsidP="00960355" w:rsidRDefault="008F7792" w14:paraId="5A2BAF7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Pr="00ED57E5" w:rsidR="00C35F1F" w:rsidP="513FE77A" w:rsidRDefault="00F410A7" w14:paraId="58F6657B" w14:textId="2FA19B87">
      <w:pPr>
        <w:autoSpaceDE w:val="0"/>
        <w:autoSpaceDN w:val="0"/>
        <w:adjustRightInd w:val="0"/>
        <w:spacing w:after="0" w:line="240" w:lineRule="auto"/>
        <w:rPr>
          <w:i w:val="1"/>
          <w:iCs w:val="1"/>
          <w:color w:val="000000"/>
        </w:rPr>
      </w:pPr>
      <w:r w:rsidRPr="513FE77A" w:rsidR="00F410A7">
        <w:rPr>
          <w:color w:val="000000" w:themeColor="text1" w:themeTint="FF" w:themeShade="FF"/>
        </w:rPr>
        <w:t>We</w:t>
      </w:r>
      <w:r w:rsidRPr="513FE77A" w:rsidR="00137A16">
        <w:rPr>
          <w:color w:val="000000" w:themeColor="text1" w:themeTint="FF" w:themeShade="FF"/>
        </w:rPr>
        <w:t xml:space="preserve"> </w:t>
      </w:r>
      <w:r w:rsidRPr="513FE77A" w:rsidR="00D0453C">
        <w:rPr>
          <w:color w:val="000000" w:themeColor="text1" w:themeTint="FF" w:themeShade="FF"/>
        </w:rPr>
        <w:t>will consider all applications</w:t>
      </w:r>
      <w:bookmarkStart w:name="_Int_KL47qPJF" w:id="804769392"/>
      <w:r w:rsidRPr="513FE77A" w:rsidR="38E4B7D8">
        <w:rPr>
          <w:color w:val="000000" w:themeColor="text1" w:themeTint="FF" w:themeShade="FF"/>
        </w:rPr>
        <w:t xml:space="preserve">. </w:t>
      </w:r>
      <w:bookmarkEnd w:id="804769392"/>
      <w:r w:rsidRPr="513FE77A" w:rsidR="00D0453C">
        <w:rPr>
          <w:color w:val="000000" w:themeColor="text1" w:themeTint="FF" w:themeShade="FF"/>
        </w:rPr>
        <w:t>If the level of interest exceeds the number of volunteer vacancies available, informal meetings will be held with shortlisted applicants and successful candidates will be offered lay member posts</w:t>
      </w:r>
      <w:bookmarkStart w:name="_Int_qbsYDlRW" w:id="1184222104"/>
      <w:r w:rsidRPr="513FE77A" w:rsidR="44EAA8D8">
        <w:rPr>
          <w:color w:val="000000" w:themeColor="text1" w:themeTint="FF" w:themeShade="FF"/>
        </w:rPr>
        <w:t xml:space="preserve">. </w:t>
      </w:r>
      <w:bookmarkEnd w:id="1184222104"/>
      <w:r w:rsidRPr="513FE77A" w:rsidR="00BB40F1">
        <w:rPr>
          <w:i w:val="1"/>
          <w:iCs w:val="1"/>
          <w:color w:val="000000" w:themeColor="text1" w:themeTint="FF" w:themeShade="FF"/>
        </w:rPr>
        <w:t xml:space="preserve">  </w:t>
      </w:r>
    </w:p>
    <w:sectPr w:rsidRPr="00ED57E5" w:rsidR="00C35F1F" w:rsidSect="006179F4">
      <w:headerReference w:type="default" r:id="rId14"/>
      <w:footerReference w:type="default" r:id="rId15"/>
      <w:pgSz w:w="11906" w:h="16838" w:orient="portrait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673" w:rsidP="00186290" w:rsidRDefault="00FD2673" w14:paraId="5EE1093D" w14:textId="77777777">
      <w:pPr>
        <w:spacing w:after="0" w:line="240" w:lineRule="auto"/>
      </w:pPr>
      <w:r>
        <w:separator/>
      </w:r>
    </w:p>
  </w:endnote>
  <w:endnote w:type="continuationSeparator" w:id="0">
    <w:p w:rsidR="00FD2673" w:rsidP="00186290" w:rsidRDefault="00FD2673" w14:paraId="120726A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050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673" w:rsidRDefault="00C540E9" w14:paraId="69CBCFCC" w14:textId="7777777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0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673" w:rsidRDefault="00FD2673" w14:paraId="4AEFADA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673" w:rsidP="00186290" w:rsidRDefault="00FD2673" w14:paraId="774C5485" w14:textId="77777777">
      <w:pPr>
        <w:spacing w:after="0" w:line="240" w:lineRule="auto"/>
      </w:pPr>
      <w:r>
        <w:separator/>
      </w:r>
    </w:p>
  </w:footnote>
  <w:footnote w:type="continuationSeparator" w:id="0">
    <w:p w:rsidR="00FD2673" w:rsidP="00186290" w:rsidRDefault="00FD2673" w14:paraId="088B7F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D71AA" w:rsidR="1243A146" w:rsidP="00BD71AA" w:rsidRDefault="00BD71AA" w14:paraId="3C615DB0" w14:textId="415ADC39">
    <w:pPr>
      <w:pStyle w:val="Header"/>
    </w:pPr>
    <w:r>
      <w:rPr>
        <w:noProof/>
      </w:rPr>
      <w:drawing>
        <wp:inline distT="0" distB="0" distL="0" distR="0" wp14:anchorId="2FC7CA8F" wp14:editId="0A53867B">
          <wp:extent cx="621093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Malgun Gothic" w:hAnsi="Malgun Gothic" w:eastAsia="Malgun Gothic"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qbsYDlRW" int2:invalidationBookmarkName="" int2:hashCode="RoHRJMxsS3O6q/" int2:id="C48u7ORj"/>
    <int2:bookmark int2:bookmarkName="_Int_KL47qPJF" int2:invalidationBookmarkName="" int2:hashCode="RoHRJMxsS3O6q/" int2:id="suh33vcG"/>
    <int2:bookmark int2:bookmarkName="_Int_rwVP1C31" int2:invalidationBookmarkName="" int2:hashCode="Vrjmu5V0N83Thp" int2:id="uWfpZOYj"/>
    <int2:bookmark int2:bookmarkName="_Int_Pyp65Kap" int2:invalidationBookmarkName="" int2:hashCode="RoHRJMxsS3O6q/" int2:id="mXdfDhGT"/>
    <int2:bookmark int2:bookmarkName="_Int_32jTSTZg" int2:invalidationBookmarkName="" int2:hashCode="RoHRJMxsS3O6q/" int2:id="OS29cLdt"/>
    <int2:bookmark int2:bookmarkName="_Int_RZrSaYID" int2:invalidationBookmarkName="" int2:hashCode="RoHRJMxsS3O6q/" int2:id="BS4xxHes"/>
    <int2:bookmark int2:bookmarkName="_Int_iSpBTit4" int2:invalidationBookmarkName="" int2:hashCode="RoHRJMxsS3O6q/" int2:id="6WGFGhLQ"/>
    <int2:bookmark int2:bookmarkName="_Int_xpFz2pLC" int2:invalidationBookmarkName="" int2:hashCode="6KWckmKlp6D6pK" int2:id="4DIMmFqV"/>
    <int2:bookmark int2:bookmarkName="_Int_V9bk1sFO" int2:invalidationBookmarkName="" int2:hashCode="xgDzA50uAYUN6A" int2:id="IfI29qFo"/>
    <int2:bookmark int2:bookmarkName="_Int_nTyQ5N7z" int2:invalidationBookmarkName="" int2:hashCode="RoHRJMxsS3O6q/" int2:id="2X4aBuse"/>
    <int2:bookmark int2:bookmarkName="_Int_C8GHhc77" int2:invalidationBookmarkName="" int2:hashCode="MnpHO11rIgeEPg" int2:id="71PaHjqW"/>
    <int2:bookmark int2:bookmarkName="_Int_oxD8texx" int2:invalidationBookmarkName="" int2:hashCode="DoKKEm8Ofl63bX" int2:id="zF5AfomM"/>
    <int2:bookmark int2:bookmarkName="_Int_OAoA28ni" int2:invalidationBookmarkName="" int2:hashCode="vmwyTAXdH0cMmr" int2:id="5m5VRaZF"/>
    <int2:bookmark int2:bookmarkName="_Int_OkHe09Yw" int2:invalidationBookmarkName="" int2:hashCode="n982x5g1GJqaBL" int2:id="EFjJavCl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A38"/>
    <w:multiLevelType w:val="hybridMultilevel"/>
    <w:tmpl w:val="27D46598"/>
    <w:lvl w:ilvl="0" w:tplc="44D88EC6">
      <w:start w:val="1"/>
      <w:numFmt w:val="bullet"/>
      <w:lvlText w:val="•"/>
      <w:lvlJc w:val="left"/>
      <w:pPr>
        <w:ind w:left="517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ED57B8"/>
    <w:multiLevelType w:val="hybridMultilevel"/>
    <w:tmpl w:val="F7AAD7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8F1147"/>
    <w:multiLevelType w:val="hybridMultilevel"/>
    <w:tmpl w:val="05840908"/>
    <w:lvl w:ilvl="0" w:tplc="08090001">
      <w:start w:val="1"/>
      <w:numFmt w:val="bullet"/>
      <w:lvlText w:val=""/>
      <w:lvlJc w:val="left"/>
      <w:pPr>
        <w:ind w:left="18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hint="default" w:ascii="Wingdings" w:hAnsi="Wingdings"/>
      </w:rPr>
    </w:lvl>
  </w:abstractNum>
  <w:abstractNum w:abstractNumId="3" w15:restartNumberingAfterBreak="0">
    <w:nsid w:val="3F155312"/>
    <w:multiLevelType w:val="hybridMultilevel"/>
    <w:tmpl w:val="1520D402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D32BAE0">
      <w:numFmt w:val="bullet"/>
      <w:lvlText w:val="•"/>
      <w:lvlJc w:val="left"/>
      <w:pPr>
        <w:ind w:left="1500" w:hanging="360"/>
      </w:pPr>
      <w:rPr>
        <w:rFonts w:hint="default" w:ascii="Calibri" w:hAnsi="Calibri" w:cs="Calibri" w:eastAsiaTheme="minorEastAsia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4" w15:restartNumberingAfterBreak="0">
    <w:nsid w:val="5B1F7F22"/>
    <w:multiLevelType w:val="hybridMultilevel"/>
    <w:tmpl w:val="20D261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0599642">
    <w:abstractNumId w:val="3"/>
  </w:num>
  <w:num w:numId="2" w16cid:durableId="1568496058">
    <w:abstractNumId w:val="4"/>
  </w:num>
  <w:num w:numId="3" w16cid:durableId="2114590793">
    <w:abstractNumId w:val="1"/>
  </w:num>
  <w:num w:numId="4" w16cid:durableId="441733108">
    <w:abstractNumId w:val="2"/>
  </w:num>
  <w:num w:numId="5" w16cid:durableId="44546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73"/>
    <w:rsid w:val="000211AD"/>
    <w:rsid w:val="00030661"/>
    <w:rsid w:val="00070BB1"/>
    <w:rsid w:val="000D693B"/>
    <w:rsid w:val="000F6E5F"/>
    <w:rsid w:val="00137A16"/>
    <w:rsid w:val="001678CC"/>
    <w:rsid w:val="00186290"/>
    <w:rsid w:val="001D5D5C"/>
    <w:rsid w:val="002038EA"/>
    <w:rsid w:val="002E472E"/>
    <w:rsid w:val="002F4B73"/>
    <w:rsid w:val="002F78DE"/>
    <w:rsid w:val="00346BCB"/>
    <w:rsid w:val="00384AC9"/>
    <w:rsid w:val="003B2E70"/>
    <w:rsid w:val="00405886"/>
    <w:rsid w:val="00457BAE"/>
    <w:rsid w:val="00477537"/>
    <w:rsid w:val="00496804"/>
    <w:rsid w:val="005621BE"/>
    <w:rsid w:val="006179F4"/>
    <w:rsid w:val="0062059C"/>
    <w:rsid w:val="00663B29"/>
    <w:rsid w:val="00667D14"/>
    <w:rsid w:val="00680166"/>
    <w:rsid w:val="006A58E9"/>
    <w:rsid w:val="006B731E"/>
    <w:rsid w:val="006D7855"/>
    <w:rsid w:val="006F1636"/>
    <w:rsid w:val="007C18C1"/>
    <w:rsid w:val="00803316"/>
    <w:rsid w:val="00827F80"/>
    <w:rsid w:val="008A2B1B"/>
    <w:rsid w:val="008C657F"/>
    <w:rsid w:val="008E4C15"/>
    <w:rsid w:val="008F7792"/>
    <w:rsid w:val="00922ECC"/>
    <w:rsid w:val="00950EA9"/>
    <w:rsid w:val="00960355"/>
    <w:rsid w:val="00975DB1"/>
    <w:rsid w:val="00993141"/>
    <w:rsid w:val="009C4D2C"/>
    <w:rsid w:val="009D57F0"/>
    <w:rsid w:val="009E1B0A"/>
    <w:rsid w:val="00A948D5"/>
    <w:rsid w:val="00AB2045"/>
    <w:rsid w:val="00B0452F"/>
    <w:rsid w:val="00B27775"/>
    <w:rsid w:val="00B53269"/>
    <w:rsid w:val="00B53631"/>
    <w:rsid w:val="00BB40F1"/>
    <w:rsid w:val="00BC187F"/>
    <w:rsid w:val="00BD71AA"/>
    <w:rsid w:val="00BE3B5D"/>
    <w:rsid w:val="00C34CED"/>
    <w:rsid w:val="00C35F1F"/>
    <w:rsid w:val="00C540E9"/>
    <w:rsid w:val="00C56F58"/>
    <w:rsid w:val="00C81398"/>
    <w:rsid w:val="00C868C8"/>
    <w:rsid w:val="00D0453C"/>
    <w:rsid w:val="00E5587A"/>
    <w:rsid w:val="00E9382B"/>
    <w:rsid w:val="00ED57E5"/>
    <w:rsid w:val="00EE4AD6"/>
    <w:rsid w:val="00F40E75"/>
    <w:rsid w:val="00F410A7"/>
    <w:rsid w:val="00F50037"/>
    <w:rsid w:val="00F52E84"/>
    <w:rsid w:val="00F55114"/>
    <w:rsid w:val="00FD14BD"/>
    <w:rsid w:val="00FD2673"/>
    <w:rsid w:val="00FE61E2"/>
    <w:rsid w:val="0314D5E9"/>
    <w:rsid w:val="07454453"/>
    <w:rsid w:val="0B3CB785"/>
    <w:rsid w:val="101BE4E7"/>
    <w:rsid w:val="1243A146"/>
    <w:rsid w:val="143F1131"/>
    <w:rsid w:val="1B4814FC"/>
    <w:rsid w:val="1DAC768F"/>
    <w:rsid w:val="1FA14A46"/>
    <w:rsid w:val="21941245"/>
    <w:rsid w:val="236A5740"/>
    <w:rsid w:val="2DB4A2F1"/>
    <w:rsid w:val="2E98331E"/>
    <w:rsid w:val="2EBB15D4"/>
    <w:rsid w:val="2FF55D95"/>
    <w:rsid w:val="35DFB5A2"/>
    <w:rsid w:val="387F28F2"/>
    <w:rsid w:val="38E4B7D8"/>
    <w:rsid w:val="3F4BA0CD"/>
    <w:rsid w:val="41A00898"/>
    <w:rsid w:val="43287FD4"/>
    <w:rsid w:val="44EAA8D8"/>
    <w:rsid w:val="4A9C7F32"/>
    <w:rsid w:val="4ABAB807"/>
    <w:rsid w:val="4BA5EF2C"/>
    <w:rsid w:val="513FE77A"/>
    <w:rsid w:val="520D9B89"/>
    <w:rsid w:val="52C3219D"/>
    <w:rsid w:val="5742AFEF"/>
    <w:rsid w:val="5C8640E5"/>
    <w:rsid w:val="5D0938FC"/>
    <w:rsid w:val="645FF864"/>
    <w:rsid w:val="6B7E4C71"/>
    <w:rsid w:val="6D84568E"/>
    <w:rsid w:val="6F5B2897"/>
    <w:rsid w:val="71425DF9"/>
    <w:rsid w:val="739BBA0A"/>
    <w:rsid w:val="763F6367"/>
    <w:rsid w:val="7BB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BC68"/>
  <w15:docId w15:val="{5A3DA297-7B57-4FC1-A1A2-E53499B3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D5D5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7E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D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06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862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6290"/>
  </w:style>
  <w:style w:type="paragraph" w:styleId="Footer">
    <w:name w:val="footer"/>
    <w:basedOn w:val="Normal"/>
    <w:link w:val="FooterChar"/>
    <w:uiPriority w:val="99"/>
    <w:unhideWhenUsed/>
    <w:rsid w:val="001862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6290"/>
  </w:style>
  <w:style w:type="paragraph" w:styleId="NormalWeb">
    <w:name w:val="Normal (Web)"/>
    <w:basedOn w:val="Normal"/>
    <w:uiPriority w:val="99"/>
    <w:semiHidden/>
    <w:unhideWhenUsed/>
    <w:rsid w:val="006205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636"/>
    <w:rPr>
      <w:color w:val="800080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D57E5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B2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04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2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204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B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ucl.ac.uk/ioe/research/research-ethics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ucl.ac.uk/finance/sites/finance/files/ucl-expenses-policy.pdf" TargetMode="External" Id="R3db143a3d41f4064" /><Relationship Type="http://schemas.openxmlformats.org/officeDocument/2006/relationships/hyperlink" Target="mailto:ioe.researchethics@ucl.ac.uk" TargetMode="External" Id="R82b5d69cd900403e" /><Relationship Type="http://schemas.openxmlformats.org/officeDocument/2006/relationships/glossaryDocument" Target="glossary/document.xml" Id="R303370c7d0a64367" /><Relationship Type="http://schemas.microsoft.com/office/2020/10/relationships/intelligence" Target="intelligence2.xml" Id="Rfbfe12e95e2f4a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KT\Support\Policy\Research%20Governance%20+%20Ethics\Committees\Lay%20member%20recruitment\2012\FCL%20FREC\Faculty%20Research%20Ethics%20Committee%20Lay%20Member%20Application%202012%20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b3bd-b48c-421a-84e0-d545665ad084}"/>
      </w:docPartPr>
      <w:docPartBody>
        <w:p w14:paraId="403E9B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f08736-0189-4175-b91e-c3ade0176097">
      <UserInfo>
        <DisplayName/>
        <AccountId xsi:nil="true"/>
        <AccountType/>
      </UserInfo>
    </SharedWithUsers>
    <TaxCatchAll xmlns="86f08736-0189-4175-b91e-c3ade0176097" xsi:nil="true"/>
    <lcf76f155ced4ddcb4097134ff3c332f xmlns="05966517-2885-4871-befb-fb634e2fc24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18B85F98D64A90E78222F67E0BBB" ma:contentTypeVersion="16" ma:contentTypeDescription="Create a new document." ma:contentTypeScope="" ma:versionID="bd05558d591915d3d7f2ff5c284cfee9">
  <xsd:schema xmlns:xsd="http://www.w3.org/2001/XMLSchema" xmlns:xs="http://www.w3.org/2001/XMLSchema" xmlns:p="http://schemas.microsoft.com/office/2006/metadata/properties" xmlns:ns2="05966517-2885-4871-befb-fb634e2fc245" xmlns:ns3="86f08736-0189-4175-b91e-c3ade0176097" targetNamespace="http://schemas.microsoft.com/office/2006/metadata/properties" ma:root="true" ma:fieldsID="adce7a4b94d3ce11689fbc2ab1e61cf1" ns2:_="" ns3:_="">
    <xsd:import namespace="05966517-2885-4871-befb-fb634e2fc245"/>
    <xsd:import namespace="86f08736-0189-4175-b91e-c3ade017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6517-2885-4871-befb-fb634e2f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736-0189-4175-b91e-c3ade0176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d5a90a-24b4-4c57-9a8d-1303b765a69b}" ma:internalName="TaxCatchAll" ma:showField="CatchAllData" ma:web="86f08736-0189-4175-b91e-c3ade0176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AA1AED-7984-404C-8944-70DCE6D3D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72994-78E0-4415-8F62-22CDCF06AF52}">
  <ds:schemaRefs>
    <ds:schemaRef ds:uri="http://schemas.openxmlformats.org/package/2006/metadata/core-properties"/>
    <ds:schemaRef ds:uri="http://purl.org/dc/terms/"/>
    <ds:schemaRef ds:uri="05966517-2885-4871-befb-fb634e2fc245"/>
    <ds:schemaRef ds:uri="http://purl.org/dc/dcmitype/"/>
    <ds:schemaRef ds:uri="http://schemas.microsoft.com/office/2006/documentManagement/types"/>
    <ds:schemaRef ds:uri="86f08736-0189-4175-b91e-c3ade0176097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C27113-FB67-4A1A-AE8E-D6681A327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BC6C1-1D40-401B-979A-9E608C1D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6517-2885-4871-befb-fb634e2fc245"/>
    <ds:schemaRef ds:uri="86f08736-0189-4175-b91e-c3ade017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Faculty Research Ethics Committee Lay Member Application 2012 3.dotx</ap:Template>
  <ap:Application>Microsoft Word for the web</ap:Application>
  <ap:DocSecurity>0</ap:DocSecurity>
  <ap:ScaleCrop>false</ap:ScaleCrop>
  <ap:Company>Institute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Rowena Lamb</dc:creator>
  <lastModifiedBy>Brown, Nicole</lastModifiedBy>
  <revision>12</revision>
  <lastPrinted>2012-04-04T09:06:00.0000000Z</lastPrinted>
  <dcterms:created xsi:type="dcterms:W3CDTF">2021-11-03T16:48:00.0000000Z</dcterms:created>
  <dcterms:modified xsi:type="dcterms:W3CDTF">2022-09-15T08:25:53.4013727Z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0x010100ACE918B85F98D64A90E78222F67E0BBB</vt:lpwstr>
  </property>
  <property fmtid="{D5CDD505-2E9C-101B-9397-08002B2CF9AE}" pid="3" name="Order">
    <vt:r8>90200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