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311" w:rsidP="4B1721C7" w:rsidRDefault="00D00311" w14:paraId="0B94D7B1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</w:pPr>
    </w:p>
    <w:p w:rsidR="00D00311" w:rsidP="4B1721C7" w:rsidRDefault="00D00311" w14:paraId="68235779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DATA PROTECTION and CONFIDENTIALITY </w:t>
      </w:r>
    </w:p>
    <w:p w:rsidR="00D00311" w:rsidP="4B1721C7" w:rsidRDefault="00D00311" w14:paraId="2EDFA34F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</w:pPr>
    </w:p>
    <w:p w:rsidR="00D00311" w:rsidP="4B1721C7" w:rsidRDefault="00D00311" w14:paraId="23D9A2CA" w14:textId="77777777" w14:noSpellErr="1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</w:pPr>
    </w:p>
    <w:p w:rsidR="00D00311" w:rsidP="4B1721C7" w:rsidRDefault="00D00311" w14:paraId="6F46DF72" w14:textId="18E6F4C7" w14:noSpellErr="1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UCL Institute of Education </w:t>
      </w:r>
      <w:r w:rsidRPr="4B1721C7" w:rsidR="00B20B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Research Ethics Committee</w:t>
      </w:r>
    </w:p>
    <w:p w:rsidR="00D00311" w:rsidP="4B1721C7" w:rsidRDefault="00D00311" w14:paraId="0CF6FDDF" w14:textId="77777777" w14:noSpellErr="1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</w:pPr>
    </w:p>
    <w:p w:rsidR="4B1721C7" w:rsidP="4B1721C7" w:rsidRDefault="4B1721C7" w14:paraId="59A5EC20" w14:textId="5D7AB31E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00D00311" w:rsidP="4B1721C7" w:rsidRDefault="00D00311" w14:paraId="7A760563" w14:textId="18C6D81B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I</w:t>
      </w: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n</w:t>
      </w: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order to record your association with the UCL and UCL Institute of </w:t>
      </w:r>
      <w:r w:rsidRPr="4B1721C7" w:rsidR="4CE237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Education and</w:t>
      </w: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obtain access to the </w:t>
      </w:r>
      <w:r w:rsidRPr="4B1721C7" w:rsidR="386B5E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l</w:t>
      </w: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ibrary</w:t>
      </w: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and other facilities for you, we need to store personal data about you. </w:t>
      </w:r>
    </w:p>
    <w:p w:rsidR="00D00311" w:rsidP="4B1721C7" w:rsidRDefault="00D00311" w14:paraId="1CB99BB5" w14:textId="77777777" w14:noSpellErr="1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00D00311" w:rsidP="4B1721C7" w:rsidRDefault="00D00311" w14:paraId="1797223C" w14:textId="413842C1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UCL and the UCL Institute of Education also require your undertaking that </w:t>
      </w: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any information about third parties, that you have access to will be treated in confidence</w:t>
      </w: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, </w:t>
      </w:r>
      <w:r w:rsidRPr="4B1721C7" w:rsidR="00B20B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in accordance with the UCL data protection policy </w:t>
      </w:r>
      <w:hyperlink r:id="R47f4805d83df4a6a">
        <w:r w:rsidRPr="4B1721C7" w:rsidR="00B20B2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4"/>
            <w:szCs w:val="24"/>
          </w:rPr>
          <w:t>here</w:t>
        </w:r>
      </w:hyperlink>
      <w:r w:rsidRPr="4B1721C7" w:rsidR="00B20B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. </w:t>
      </w:r>
    </w:p>
    <w:p w:rsidR="00D00311" w:rsidP="4B1721C7" w:rsidRDefault="00D00311" w14:paraId="1C09031C" w14:textId="77777777" w14:noSpellErr="1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00D00311" w:rsidP="4B1721C7" w:rsidRDefault="00D00311" w14:paraId="20C8FC33" w14:textId="7A696DD7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Furthermore, we require your undertaking </w:t>
      </w: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that </w:t>
      </w: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all</w:t>
      </w:r>
      <w:r w:rsidRPr="4B1721C7" w:rsidR="00B20B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4B1721C7" w:rsidR="00B20B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applications submitted to the Committee for ethical review</w:t>
      </w: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4B1721C7" w:rsidR="00B20B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and IOE Research</w:t>
      </w:r>
      <w:r w:rsidRPr="4B1721C7" w:rsidR="00B20B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Ethics Committee materials are treated </w:t>
      </w: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as confidential and </w:t>
      </w:r>
      <w:r w:rsidRPr="4B1721C7" w:rsidR="6A555D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that </w:t>
      </w: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information not already in the public domain will not be disclosed to third parties. </w:t>
      </w:r>
    </w:p>
    <w:p w:rsidR="00D00311" w:rsidP="4B1721C7" w:rsidRDefault="00D00311" w14:paraId="597FFEC0" w14:textId="77777777" w14:noSpellErr="1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00D00311" w:rsidP="4B1721C7" w:rsidRDefault="00D00311" w14:paraId="4640EEB7" w14:textId="0545D91D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Data Protection Act</w:t>
      </w: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2018</w:t>
      </w: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:</w:t>
      </w:r>
    </w:p>
    <w:p w:rsidR="00D00311" w:rsidP="4B1721C7" w:rsidRDefault="00D00311" w14:paraId="40909B14" w14:textId="189C2FC0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00D00311" w:rsidP="4B1721C7" w:rsidRDefault="00D00311" w14:paraId="7AC309CC" w14:textId="49B67EE9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I consent to UCL and UCL Institute of Education retaining information about me and undertake to treat any personal data that I have access to during my visits to UCL and UCL Institute of Education in confidence.</w:t>
      </w:r>
    </w:p>
    <w:p w:rsidR="00D00311" w:rsidP="4B1721C7" w:rsidRDefault="00D00311" w14:paraId="3E27A884" w14:textId="2B6A344E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00D00311" w:rsidP="4B1721C7" w:rsidRDefault="00D00311" w14:paraId="1E5CFDDE" w14:textId="47F097A6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I also undertake to treat all UCL and UCL Institute of Education </w:t>
      </w:r>
      <w:r w:rsidRPr="4B1721C7" w:rsidR="00B20B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applications submitted to the Committee for ethical review and IOE Research Ethics Committee materials</w:t>
      </w:r>
      <w:r w:rsidRPr="4B1721C7" w:rsidR="00B20B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as confidential. </w:t>
      </w:r>
    </w:p>
    <w:p w:rsidR="4B1721C7" w:rsidP="4B1721C7" w:rsidRDefault="4B1721C7" w14:paraId="21CE6591" w14:textId="762E50F2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4B1721C7" w:rsidP="4B1721C7" w:rsidRDefault="4B1721C7" w14:paraId="54345C5D" w14:textId="1AE17640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00D00311" w:rsidP="4B1721C7" w:rsidRDefault="00D00311" w14:paraId="7083F9A0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00D00311" w:rsidP="4B1721C7" w:rsidRDefault="00D00311" w14:paraId="120C5003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Signature: </w:t>
      </w:r>
    </w:p>
    <w:p w:rsidR="00B20B22" w:rsidP="4B1721C7" w:rsidRDefault="00B20B22" w14:paraId="13855753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00D00311" w:rsidP="4B1721C7" w:rsidRDefault="00D00311" w14:paraId="7D663151" w14:textId="37355186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Name: </w:t>
      </w:r>
    </w:p>
    <w:p w:rsidR="00B20B22" w:rsidP="4B1721C7" w:rsidRDefault="00B20B22" w14:paraId="5FEE6F6C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00D00311" w:rsidP="4B1721C7" w:rsidRDefault="00D00311" w14:paraId="547EF366" w14:textId="7D73D63A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Date: </w:t>
      </w:r>
    </w:p>
    <w:p w:rsidR="00D00311" w:rsidP="4B1721C7" w:rsidRDefault="00D00311" w14:paraId="254C7D61" w14:textId="704F8F32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00D00311" w:rsidP="4B1721C7" w:rsidRDefault="00D00311" w14:paraId="0272A63E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00945928" w:rsidP="4B1721C7" w:rsidRDefault="00D00311" w14:paraId="03604E40" w14:textId="75A5A28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Return to </w:t>
      </w:r>
      <w:r w:rsidRPr="4B1721C7" w:rsidR="00B20B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Nishita Nair</w:t>
      </w: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, </w:t>
      </w:r>
      <w:r w:rsidRPr="4B1721C7" w:rsidR="00B20B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IOE Research Ethics Office</w:t>
      </w:r>
      <w:r w:rsidRPr="4B1721C7" w:rsidR="00D003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, on </w:t>
      </w:r>
      <w:hyperlink r:id="Re34b8ae5d34b4ef2">
        <w:r w:rsidRPr="4B1721C7" w:rsidR="00B20B2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4"/>
            <w:szCs w:val="24"/>
          </w:rPr>
          <w:t>ioe.researchethics</w:t>
        </w:r>
        <w:r w:rsidRPr="4B1721C7" w:rsidR="00D0031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4"/>
            <w:szCs w:val="24"/>
          </w:rPr>
          <w:t>@ucl.ac.uk</w:t>
        </w:r>
      </w:hyperlink>
      <w:r w:rsidRPr="4B1721C7" w:rsidR="7F91DE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sectPr w:rsidR="00945928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6C04" w:rsidP="00D00311" w:rsidRDefault="009C6C04" w14:paraId="62081C07" w14:textId="77777777">
      <w:pPr>
        <w:spacing w:after="0" w:line="240" w:lineRule="auto"/>
      </w:pPr>
      <w:r>
        <w:separator/>
      </w:r>
    </w:p>
  </w:endnote>
  <w:endnote w:type="continuationSeparator" w:id="0">
    <w:p w:rsidR="009C6C04" w:rsidP="00D00311" w:rsidRDefault="009C6C04" w14:paraId="5B24AA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6C04" w:rsidP="00D00311" w:rsidRDefault="009C6C04" w14:paraId="11BA3290" w14:textId="77777777">
      <w:pPr>
        <w:spacing w:after="0" w:line="240" w:lineRule="auto"/>
      </w:pPr>
      <w:r>
        <w:separator/>
      </w:r>
    </w:p>
  </w:footnote>
  <w:footnote w:type="continuationSeparator" w:id="0">
    <w:p w:rsidR="009C6C04" w:rsidP="00D00311" w:rsidRDefault="009C6C04" w14:paraId="3CCB697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00311" w:rsidP="00922173" w:rsidRDefault="00922173" w14:paraId="52D268BC" w14:textId="3E51ABE9">
    <w:pPr>
      <w:pStyle w:val="Header"/>
      <w:ind w:left="-567"/>
    </w:pPr>
    <w:r>
      <w:rPr>
        <w:noProof/>
      </w:rPr>
      <w:drawing>
        <wp:inline distT="0" distB="0" distL="0" distR="0" wp14:anchorId="0E9F3C7A" wp14:editId="5DFDEDC2">
          <wp:extent cx="6474400" cy="913130"/>
          <wp:effectExtent l="0" t="0" r="3175" b="127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0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Malgun Gothic" w:hAnsi="Malgun Gothic" w:eastAsia="Malgun Gothic"/>
        <w:color w:val="000000"/>
        <w:shd w:val="clear" w:color="auto" w:fill="FFFFFF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11"/>
    <w:rsid w:val="005B3598"/>
    <w:rsid w:val="006026D2"/>
    <w:rsid w:val="006E359C"/>
    <w:rsid w:val="00922173"/>
    <w:rsid w:val="00945928"/>
    <w:rsid w:val="009C6C04"/>
    <w:rsid w:val="00B20B22"/>
    <w:rsid w:val="00D00311"/>
    <w:rsid w:val="00D366FE"/>
    <w:rsid w:val="23FD242C"/>
    <w:rsid w:val="2D8ADE15"/>
    <w:rsid w:val="386B5E4A"/>
    <w:rsid w:val="4B1721C7"/>
    <w:rsid w:val="4CE237DA"/>
    <w:rsid w:val="6505EAB6"/>
    <w:rsid w:val="675BC162"/>
    <w:rsid w:val="6A555D82"/>
    <w:rsid w:val="7F91D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D7B71"/>
  <w15:chartTrackingRefBased/>
  <w15:docId w15:val="{65704CD4-1B33-48E0-8C36-ABB45C86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D00311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031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0311"/>
  </w:style>
  <w:style w:type="paragraph" w:styleId="Footer">
    <w:name w:val="footer"/>
    <w:basedOn w:val="Normal"/>
    <w:link w:val="FooterChar"/>
    <w:uiPriority w:val="99"/>
    <w:unhideWhenUsed/>
    <w:rsid w:val="00D0031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0311"/>
  </w:style>
  <w:style w:type="character" w:styleId="Hyperlink">
    <w:name w:val="Hyperlink"/>
    <w:basedOn w:val="DefaultParagraphFont"/>
    <w:uiPriority w:val="99"/>
    <w:unhideWhenUsed/>
    <w:rsid w:val="00B20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www.ucl.ac.uk/information-security/sites/information-security/files/data-protection.pdf" TargetMode="External" Id="R47f4805d83df4a6a" /><Relationship Type="http://schemas.openxmlformats.org/officeDocument/2006/relationships/hyperlink" Target="mailto:ioe.researchethics@ucl.ac.uk" TargetMode="External" Id="Re34b8ae5d34b4ef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918B85F98D64A90E78222F67E0BBB" ma:contentTypeVersion="16" ma:contentTypeDescription="Create a new document." ma:contentTypeScope="" ma:versionID="bd05558d591915d3d7f2ff5c284cfee9">
  <xsd:schema xmlns:xsd="http://www.w3.org/2001/XMLSchema" xmlns:xs="http://www.w3.org/2001/XMLSchema" xmlns:p="http://schemas.microsoft.com/office/2006/metadata/properties" xmlns:ns2="05966517-2885-4871-befb-fb634e2fc245" xmlns:ns3="86f08736-0189-4175-b91e-c3ade0176097" targetNamespace="http://schemas.microsoft.com/office/2006/metadata/properties" ma:root="true" ma:fieldsID="adce7a4b94d3ce11689fbc2ab1e61cf1" ns2:_="" ns3:_="">
    <xsd:import namespace="05966517-2885-4871-befb-fb634e2fc245"/>
    <xsd:import namespace="86f08736-0189-4175-b91e-c3ade0176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6517-2885-4871-befb-fb634e2fc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8736-0189-4175-b91e-c3ade0176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d5a90a-24b4-4c57-9a8d-1303b765a69b}" ma:internalName="TaxCatchAll" ma:showField="CatchAllData" ma:web="86f08736-0189-4175-b91e-c3ade0176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f08736-0189-4175-b91e-c3ade0176097">
      <UserInfo>
        <DisplayName/>
        <AccountId xsi:nil="true"/>
        <AccountType/>
      </UserInfo>
    </SharedWithUsers>
    <TaxCatchAll xmlns="86f08736-0189-4175-b91e-c3ade0176097" xsi:nil="true"/>
    <lcf76f155ced4ddcb4097134ff3c332f xmlns="05966517-2885-4871-befb-fb634e2fc24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DFC24-ACE9-487A-8049-0DD1CA9E7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66517-2885-4871-befb-fb634e2fc245"/>
    <ds:schemaRef ds:uri="86f08736-0189-4175-b91e-c3ade017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6BA4F-A4B6-478C-AF94-9F01BFA9FBF4}">
  <ds:schemaRefs>
    <ds:schemaRef ds:uri="86f08736-0189-4175-b91e-c3ade0176097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05966517-2885-4871-befb-fb634e2fc24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061EF1-B402-4221-B9A9-F1D0CB1BB4C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Tatiana Souteiro Dias</dc:creator>
  <keywords/>
  <dc:description/>
  <lastModifiedBy>Brown, Nicole</lastModifiedBy>
  <revision>6</revision>
  <dcterms:created xsi:type="dcterms:W3CDTF">2021-11-03T17:01:00.0000000Z</dcterms:created>
  <dcterms:modified xsi:type="dcterms:W3CDTF">2022-09-15T08:28:25.2488395Z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0x010100ACE918B85F98D64A90E78222F67E0BBB</vt:lpwstr>
  </property>
  <property fmtid="{D5CDD505-2E9C-101B-9397-08002B2CF9AE}" pid="3" name="Order">
    <vt:r8>90300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