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D7D7" w14:textId="6457DE72" w:rsidR="00655C0E" w:rsidRPr="002758EE" w:rsidRDefault="00655C0E" w:rsidP="00061FE5">
      <w:pPr>
        <w:pStyle w:val="Heading1"/>
        <w:spacing w:before="0" w:line="240" w:lineRule="auto"/>
        <w:ind w:left="-141" w:right="-584" w:hanging="2019"/>
        <w:jc w:val="center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2758EE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          D</w:t>
      </w:r>
      <w:r w:rsidRPr="002758EE">
        <w:rPr>
          <w:rFonts w:asciiTheme="minorHAnsi" w:hAnsiTheme="minorHAnsi" w:cstheme="minorHAnsi"/>
          <w:b w:val="0"/>
          <w:bCs w:val="0"/>
          <w:caps/>
          <w:color w:val="auto"/>
          <w:sz w:val="22"/>
          <w:szCs w:val="22"/>
        </w:rPr>
        <w:t xml:space="preserve">avid </w:t>
      </w:r>
      <w:r w:rsidRPr="002758EE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T</w:t>
      </w:r>
      <w:r w:rsidRPr="002758EE">
        <w:rPr>
          <w:rFonts w:asciiTheme="minorHAnsi" w:hAnsiTheme="minorHAnsi" w:cstheme="minorHAnsi"/>
          <w:b w:val="0"/>
          <w:bCs w:val="0"/>
          <w:caps/>
          <w:color w:val="auto"/>
          <w:sz w:val="22"/>
          <w:szCs w:val="22"/>
        </w:rPr>
        <w:t xml:space="preserve">uckett </w:t>
      </w:r>
    </w:p>
    <w:p w14:paraId="121316C5" w14:textId="77777777" w:rsidR="00655C0E" w:rsidRPr="002758EE" w:rsidRDefault="00655C0E" w:rsidP="00061FE5">
      <w:pPr>
        <w:spacing w:after="0" w:line="240" w:lineRule="auto"/>
        <w:ind w:right="-584"/>
        <w:rPr>
          <w:rFonts w:asciiTheme="minorHAnsi" w:hAnsiTheme="minorHAnsi" w:cstheme="minorHAnsi"/>
        </w:rPr>
      </w:pPr>
    </w:p>
    <w:p w14:paraId="17675F1A" w14:textId="77777777" w:rsidR="00567AF5" w:rsidRPr="002758EE" w:rsidRDefault="00567AF5" w:rsidP="00567AF5">
      <w:pPr>
        <w:spacing w:after="120" w:line="240" w:lineRule="auto"/>
        <w:ind w:left="2160" w:right="-584" w:hanging="2160"/>
        <w:rPr>
          <w:rFonts w:asciiTheme="minorHAnsi" w:hAnsiTheme="minorHAnsi" w:cstheme="minorHAnsi"/>
          <w:i/>
        </w:rPr>
      </w:pPr>
      <w:r w:rsidRPr="002758EE">
        <w:rPr>
          <w:rFonts w:asciiTheme="minorHAnsi" w:hAnsiTheme="minorHAnsi" w:cstheme="minorHAnsi"/>
          <w:i/>
        </w:rPr>
        <w:t>Education:</w:t>
      </w:r>
    </w:p>
    <w:p w14:paraId="73B81819" w14:textId="19FD9D33" w:rsidR="00567AF5" w:rsidRPr="002758EE" w:rsidRDefault="00567AF5" w:rsidP="00567AF5">
      <w:pPr>
        <w:spacing w:after="120" w:line="240" w:lineRule="auto"/>
        <w:ind w:left="2160" w:right="-584" w:hanging="2160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 xml:space="preserve">1966-1969: King’s College, Cambridge. Economics and Politics (including Sociology) </w:t>
      </w:r>
    </w:p>
    <w:p w14:paraId="78816500" w14:textId="77777777" w:rsidR="00567AF5" w:rsidRPr="002758EE" w:rsidRDefault="00567AF5" w:rsidP="00567AF5">
      <w:pPr>
        <w:spacing w:after="120" w:line="240" w:lineRule="auto"/>
        <w:ind w:left="2160" w:right="-584" w:hanging="2160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1969-1970: Bedford College, University of London. M.Sc. in Sociology as Applied to Medicine. (Distinction).</w:t>
      </w:r>
    </w:p>
    <w:p w14:paraId="170C9CD3" w14:textId="77777777" w:rsidR="00567AF5" w:rsidRPr="002758EE" w:rsidRDefault="00567AF5" w:rsidP="00567AF5">
      <w:pPr>
        <w:spacing w:after="120" w:line="240" w:lineRule="auto"/>
        <w:ind w:left="2160" w:right="-584" w:hanging="2160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1974-1978: Training as Psychoanalyst, British Psychoanalytical Society.</w:t>
      </w:r>
    </w:p>
    <w:p w14:paraId="59E90CD0" w14:textId="31846294" w:rsidR="00567AF5" w:rsidRPr="002758EE" w:rsidRDefault="00567AF5" w:rsidP="00567AF5">
      <w:pPr>
        <w:spacing w:after="120" w:line="240" w:lineRule="auto"/>
        <w:ind w:left="2160" w:right="-584" w:hanging="2160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1982: Fellow of the Institute of Psychoanalysis, UK.</w:t>
      </w:r>
    </w:p>
    <w:p w14:paraId="3EC69252" w14:textId="2624CFE3" w:rsidR="00567AF5" w:rsidRPr="002758EE" w:rsidRDefault="00567AF5" w:rsidP="00567AF5">
      <w:pPr>
        <w:spacing w:after="120" w:line="240" w:lineRule="auto"/>
        <w:ind w:left="2160" w:right="-584" w:hanging="2160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1987: Elected Training and Supervising Analyst, the Institute of Psychoanalysis, UK.</w:t>
      </w:r>
    </w:p>
    <w:p w14:paraId="2DA5D07C" w14:textId="77777777" w:rsidR="00567AF5" w:rsidRPr="002758EE" w:rsidRDefault="00567AF5" w:rsidP="001E6672">
      <w:pPr>
        <w:spacing w:after="120" w:line="240" w:lineRule="auto"/>
        <w:ind w:right="-584"/>
        <w:rPr>
          <w:rFonts w:asciiTheme="minorHAnsi" w:hAnsiTheme="minorHAnsi" w:cstheme="minorHAnsi"/>
          <w:b/>
          <w:bCs/>
        </w:rPr>
      </w:pPr>
    </w:p>
    <w:p w14:paraId="015D37DF" w14:textId="305450A0" w:rsidR="00655C0E" w:rsidRPr="002758EE" w:rsidRDefault="00471BAB" w:rsidP="00BB4806">
      <w:pPr>
        <w:spacing w:after="120" w:line="240" w:lineRule="auto"/>
        <w:ind w:left="2160" w:right="-584" w:hanging="2160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  <w:b/>
          <w:bCs/>
        </w:rPr>
        <w:t xml:space="preserve">Main </w:t>
      </w:r>
      <w:r w:rsidR="00655C0E" w:rsidRPr="002758EE">
        <w:rPr>
          <w:rFonts w:asciiTheme="minorHAnsi" w:hAnsiTheme="minorHAnsi" w:cstheme="minorHAnsi"/>
          <w:b/>
          <w:bCs/>
        </w:rPr>
        <w:t>Positions of Responsibility and Employment</w:t>
      </w:r>
    </w:p>
    <w:p w14:paraId="7DBED22E" w14:textId="722ADC20" w:rsidR="00567AF5" w:rsidRPr="002758EE" w:rsidRDefault="00567AF5" w:rsidP="00BB4806">
      <w:pPr>
        <w:pStyle w:val="BodyTextIndent2"/>
        <w:spacing w:after="120"/>
        <w:ind w:left="2155" w:right="-584" w:hanging="2155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2021-</w:t>
      </w:r>
      <w:r w:rsidRPr="002758EE">
        <w:rPr>
          <w:rFonts w:asciiTheme="minorHAnsi" w:hAnsiTheme="minorHAnsi" w:cstheme="minorHAnsi"/>
        </w:rPr>
        <w:tab/>
        <w:t>Senior Research Fellow, Blavatnik School of Government, University of Oxford</w:t>
      </w:r>
    </w:p>
    <w:p w14:paraId="7035113E" w14:textId="6D47FCEC" w:rsidR="007D5BB1" w:rsidRPr="002758EE" w:rsidRDefault="007D5BB1" w:rsidP="00BB4806">
      <w:pPr>
        <w:pStyle w:val="BodyTextIndent2"/>
        <w:spacing w:after="120"/>
        <w:ind w:left="2155" w:right="-584" w:hanging="2155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2017-</w:t>
      </w:r>
      <w:r w:rsidR="001A3E54" w:rsidRPr="002758EE">
        <w:rPr>
          <w:rFonts w:asciiTheme="minorHAnsi" w:hAnsiTheme="minorHAnsi" w:cstheme="minorHAnsi"/>
        </w:rPr>
        <w:t>2021</w:t>
      </w:r>
      <w:r w:rsidRPr="002758EE">
        <w:rPr>
          <w:rFonts w:asciiTheme="minorHAnsi" w:hAnsiTheme="minorHAnsi" w:cstheme="minorHAnsi"/>
        </w:rPr>
        <w:tab/>
        <w:t>Co-Investigator, Economic and Social Research Council (UK) Re-Thinking Macroeconomics Network, National Institute of Economic and Social Research.</w:t>
      </w:r>
    </w:p>
    <w:p w14:paraId="3EE3704F" w14:textId="2ADAAB93" w:rsidR="007D5BB1" w:rsidRPr="002758EE" w:rsidRDefault="007D5BB1" w:rsidP="00BB4806">
      <w:pPr>
        <w:pStyle w:val="BodyTextIndent2"/>
        <w:spacing w:after="120"/>
        <w:ind w:left="2155" w:right="-584" w:hanging="2155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2017-</w:t>
      </w:r>
      <w:r w:rsidR="001A3E54" w:rsidRPr="002758EE">
        <w:rPr>
          <w:rFonts w:asciiTheme="minorHAnsi" w:hAnsiTheme="minorHAnsi" w:cstheme="minorHAnsi"/>
        </w:rPr>
        <w:t>2019</w:t>
      </w:r>
      <w:r w:rsidRPr="002758EE">
        <w:rPr>
          <w:rFonts w:asciiTheme="minorHAnsi" w:hAnsiTheme="minorHAnsi" w:cstheme="minorHAnsi"/>
        </w:rPr>
        <w:tab/>
        <w:t>Princip</w:t>
      </w:r>
      <w:r w:rsidR="003F12E0" w:rsidRPr="002758EE">
        <w:rPr>
          <w:rFonts w:asciiTheme="minorHAnsi" w:hAnsiTheme="minorHAnsi" w:cstheme="minorHAnsi"/>
        </w:rPr>
        <w:t>al</w:t>
      </w:r>
      <w:r w:rsidRPr="002758EE">
        <w:rPr>
          <w:rFonts w:asciiTheme="minorHAnsi" w:hAnsiTheme="minorHAnsi" w:cstheme="minorHAnsi"/>
        </w:rPr>
        <w:t xml:space="preserve"> Investigator, Research Councils UK Decision-Making under Uncertainty network (CRUISSE)</w:t>
      </w:r>
      <w:r w:rsidR="003F12E0" w:rsidRPr="002758EE">
        <w:rPr>
          <w:rFonts w:asciiTheme="minorHAnsi" w:hAnsiTheme="minorHAnsi" w:cstheme="minorHAnsi"/>
        </w:rPr>
        <w:t xml:space="preserve"> </w:t>
      </w:r>
    </w:p>
    <w:p w14:paraId="3B98035A" w14:textId="3D2A03CE" w:rsidR="003F12E0" w:rsidRPr="002758EE" w:rsidRDefault="003F12E0" w:rsidP="003F12E0">
      <w:pPr>
        <w:pStyle w:val="BodyTextIndent2"/>
        <w:spacing w:before="120" w:after="120"/>
        <w:ind w:left="2155" w:hanging="2155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2016-2020</w:t>
      </w:r>
      <w:r w:rsidRPr="002758EE">
        <w:rPr>
          <w:rFonts w:asciiTheme="minorHAnsi" w:hAnsiTheme="minorHAnsi" w:cstheme="minorHAnsi"/>
        </w:rPr>
        <w:tab/>
      </w:r>
      <w:r w:rsidRPr="002758EE">
        <w:rPr>
          <w:rFonts w:asciiTheme="minorHAnsi" w:hAnsiTheme="minorHAnsi" w:cstheme="minorHAnsi"/>
        </w:rPr>
        <w:tab/>
        <w:t>Senior Research Fellow, Kiel Institute for the World Economy, Germany</w:t>
      </w:r>
    </w:p>
    <w:p w14:paraId="36586496" w14:textId="77777777" w:rsidR="007D5BB1" w:rsidRPr="002758EE" w:rsidRDefault="007D5BB1" w:rsidP="003F12E0">
      <w:pPr>
        <w:pStyle w:val="BodyTextIndent2"/>
        <w:spacing w:before="120" w:after="120"/>
        <w:ind w:left="2155" w:right="-584" w:hanging="2155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2014-</w:t>
      </w:r>
      <w:r w:rsidRPr="002758EE">
        <w:rPr>
          <w:rFonts w:asciiTheme="minorHAnsi" w:hAnsiTheme="minorHAnsi" w:cstheme="minorHAnsi"/>
        </w:rPr>
        <w:tab/>
        <w:t>Director, Centre for the Study of Decision-Making Uncertainty, University College, London</w:t>
      </w:r>
    </w:p>
    <w:p w14:paraId="781798D1" w14:textId="77777777" w:rsidR="00655C0E" w:rsidRPr="002758EE" w:rsidRDefault="00655C0E" w:rsidP="00BB4806">
      <w:pPr>
        <w:pStyle w:val="BodyTextIndent2"/>
        <w:spacing w:after="120"/>
        <w:ind w:left="2155" w:right="-584" w:hanging="2155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2010-</w:t>
      </w:r>
      <w:r w:rsidR="00560C7A" w:rsidRPr="002758EE">
        <w:rPr>
          <w:rFonts w:asciiTheme="minorHAnsi" w:hAnsiTheme="minorHAnsi" w:cstheme="minorHAnsi"/>
        </w:rPr>
        <w:t>2013</w:t>
      </w:r>
      <w:r w:rsidRPr="002758EE">
        <w:rPr>
          <w:rFonts w:asciiTheme="minorHAnsi" w:hAnsiTheme="minorHAnsi" w:cstheme="minorHAnsi"/>
        </w:rPr>
        <w:tab/>
        <w:t xml:space="preserve">Director, Emotional Finance Project. (Funded by Institute for New Economic Thinking), </w:t>
      </w:r>
      <w:r w:rsidR="00560C7A" w:rsidRPr="002758EE">
        <w:rPr>
          <w:rFonts w:asciiTheme="minorHAnsi" w:hAnsiTheme="minorHAnsi" w:cstheme="minorHAnsi"/>
        </w:rPr>
        <w:t>Anna Freud Centre.</w:t>
      </w:r>
    </w:p>
    <w:p w14:paraId="3C4E9152" w14:textId="77777777" w:rsidR="00655C0E" w:rsidRPr="002758EE" w:rsidRDefault="00655C0E" w:rsidP="00BB4806">
      <w:pPr>
        <w:pStyle w:val="BodyTextIndent2"/>
        <w:spacing w:after="120"/>
        <w:ind w:left="2155" w:right="-584" w:hanging="2155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2006-2008</w:t>
      </w:r>
      <w:r w:rsidRPr="002758EE">
        <w:rPr>
          <w:rFonts w:asciiTheme="minorHAnsi" w:hAnsiTheme="minorHAnsi" w:cstheme="minorHAnsi"/>
        </w:rPr>
        <w:tab/>
        <w:t>Senior Research Fellow, Psychoanalysis Unit, UCL.</w:t>
      </w:r>
    </w:p>
    <w:p w14:paraId="2D29D952" w14:textId="77777777" w:rsidR="00655C0E" w:rsidRPr="002758EE" w:rsidRDefault="00655C0E" w:rsidP="00BB4806">
      <w:pPr>
        <w:pStyle w:val="BodyTextIndent2"/>
        <w:spacing w:after="120"/>
        <w:ind w:left="2155" w:right="-584" w:hanging="2155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2002-2011</w:t>
      </w:r>
      <w:r w:rsidRPr="002758EE">
        <w:rPr>
          <w:rFonts w:asciiTheme="minorHAnsi" w:hAnsiTheme="minorHAnsi" w:cstheme="minorHAnsi"/>
        </w:rPr>
        <w:tab/>
        <w:t>Chair, EPF Working Party on Comparative Clinical Methods</w:t>
      </w:r>
    </w:p>
    <w:p w14:paraId="3982F329" w14:textId="77777777" w:rsidR="00655C0E" w:rsidRPr="002758EE" w:rsidRDefault="00655C0E" w:rsidP="00BB4806">
      <w:pPr>
        <w:pStyle w:val="BodyTextIndent2"/>
        <w:spacing w:after="120"/>
        <w:ind w:left="2155" w:right="-584" w:hanging="2155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2000-2004</w:t>
      </w:r>
      <w:r w:rsidRPr="002758EE">
        <w:rPr>
          <w:rFonts w:asciiTheme="minorHAnsi" w:hAnsiTheme="minorHAnsi" w:cstheme="minorHAnsi"/>
        </w:rPr>
        <w:tab/>
        <w:t xml:space="preserve">President, European Psychoanalytic Federation (EPF). </w:t>
      </w:r>
    </w:p>
    <w:p w14:paraId="6FB73399" w14:textId="77777777" w:rsidR="00655C0E" w:rsidRPr="002758EE" w:rsidRDefault="00655C0E" w:rsidP="00BB4806">
      <w:pPr>
        <w:pStyle w:val="BodyTextIndent2"/>
        <w:spacing w:after="120"/>
        <w:ind w:left="2155" w:right="-584" w:hanging="2155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1995-</w:t>
      </w:r>
      <w:r w:rsidRPr="002758EE">
        <w:rPr>
          <w:rFonts w:asciiTheme="minorHAnsi" w:hAnsiTheme="minorHAnsi" w:cstheme="minorHAnsi"/>
        </w:rPr>
        <w:tab/>
        <w:t>Joint CEO, Psychoanalytic Electronic Publishing.</w:t>
      </w:r>
    </w:p>
    <w:p w14:paraId="62436E44" w14:textId="36D93A30" w:rsidR="00655C0E" w:rsidRPr="002758EE" w:rsidRDefault="00655C0E" w:rsidP="00BB4806">
      <w:pPr>
        <w:pStyle w:val="BodyTextIndent2"/>
        <w:spacing w:after="120"/>
        <w:ind w:left="2155" w:right="-584" w:hanging="2155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1998-</w:t>
      </w:r>
      <w:r w:rsidR="001A3E54" w:rsidRPr="002758EE">
        <w:rPr>
          <w:rFonts w:asciiTheme="minorHAnsi" w:hAnsiTheme="minorHAnsi" w:cstheme="minorHAnsi"/>
        </w:rPr>
        <w:t>2014</w:t>
      </w:r>
      <w:r w:rsidRPr="002758EE">
        <w:rPr>
          <w:rFonts w:asciiTheme="minorHAnsi" w:hAnsiTheme="minorHAnsi" w:cstheme="minorHAnsi"/>
        </w:rPr>
        <w:tab/>
        <w:t>Visiting Professor and Conference Programme Director, Psychoanalysis Unit, UCL.</w:t>
      </w:r>
    </w:p>
    <w:p w14:paraId="4FE9FFF1" w14:textId="77777777" w:rsidR="00655C0E" w:rsidRPr="002758EE" w:rsidRDefault="00655C0E" w:rsidP="00BB4806">
      <w:pPr>
        <w:pStyle w:val="BodyTextIndent2"/>
        <w:spacing w:after="120"/>
        <w:ind w:left="2155" w:right="-584" w:hanging="2155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1987 -2001</w:t>
      </w:r>
      <w:r w:rsidRPr="002758EE">
        <w:rPr>
          <w:rFonts w:asciiTheme="minorHAnsi" w:hAnsiTheme="minorHAnsi" w:cstheme="minorHAnsi"/>
        </w:rPr>
        <w:tab/>
        <w:t xml:space="preserve">Joint Editor then Editor in Chief, </w:t>
      </w:r>
      <w:r w:rsidRPr="002758EE">
        <w:rPr>
          <w:rFonts w:asciiTheme="minorHAnsi" w:hAnsiTheme="minorHAnsi" w:cstheme="minorHAnsi"/>
          <w:i/>
          <w:iCs/>
        </w:rPr>
        <w:t>International Journal</w:t>
      </w:r>
      <w:r w:rsidRPr="002758EE">
        <w:rPr>
          <w:rFonts w:asciiTheme="minorHAnsi" w:hAnsiTheme="minorHAnsi" w:cstheme="minorHAnsi"/>
        </w:rPr>
        <w:t xml:space="preserve"> and </w:t>
      </w:r>
      <w:r w:rsidRPr="002758EE">
        <w:rPr>
          <w:rFonts w:asciiTheme="minorHAnsi" w:hAnsiTheme="minorHAnsi" w:cstheme="minorHAnsi"/>
          <w:i/>
          <w:iCs/>
        </w:rPr>
        <w:t>International Review of Psychoanalysis</w:t>
      </w:r>
      <w:r w:rsidRPr="002758EE">
        <w:rPr>
          <w:rFonts w:asciiTheme="minorHAnsi" w:hAnsiTheme="minorHAnsi" w:cstheme="minorHAnsi"/>
        </w:rPr>
        <w:t xml:space="preserve"> </w:t>
      </w:r>
    </w:p>
    <w:p w14:paraId="5F0CA733" w14:textId="77777777" w:rsidR="00655C0E" w:rsidRPr="002758EE" w:rsidRDefault="00655C0E" w:rsidP="00BB4806">
      <w:pPr>
        <w:pStyle w:val="BodyTextIndent2"/>
        <w:spacing w:after="120"/>
        <w:ind w:left="2155" w:right="-584" w:hanging="2155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1978-</w:t>
      </w:r>
      <w:r w:rsidRPr="002758EE">
        <w:rPr>
          <w:rFonts w:asciiTheme="minorHAnsi" w:hAnsiTheme="minorHAnsi" w:cstheme="minorHAnsi"/>
        </w:rPr>
        <w:tab/>
        <w:t xml:space="preserve">Fellow, Institute of Psychoanalysis. Private practice as psychoanalyst. </w:t>
      </w:r>
    </w:p>
    <w:p w14:paraId="037749E4" w14:textId="77777777" w:rsidR="00655C0E" w:rsidRPr="002758EE" w:rsidRDefault="00655C0E" w:rsidP="00BB4806">
      <w:pPr>
        <w:pStyle w:val="BodyTextIndent2"/>
        <w:spacing w:after="120"/>
        <w:ind w:left="2155" w:right="-584" w:hanging="2155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 xml:space="preserve">1977-1983 </w:t>
      </w:r>
      <w:r w:rsidRPr="002758EE">
        <w:rPr>
          <w:rFonts w:asciiTheme="minorHAnsi" w:hAnsiTheme="minorHAnsi" w:cstheme="minorHAnsi"/>
        </w:rPr>
        <w:tab/>
        <w:t xml:space="preserve">Principal and Director of Research, Health Education Studies Unit, Hughes Hall, University of Cambridge.  </w:t>
      </w:r>
    </w:p>
    <w:p w14:paraId="125A54B2" w14:textId="77777777" w:rsidR="00882B5E" w:rsidRPr="002758EE" w:rsidRDefault="00882B5E" w:rsidP="00BB4806">
      <w:pPr>
        <w:spacing w:after="120" w:line="240" w:lineRule="auto"/>
        <w:ind w:left="2155" w:right="-584" w:hanging="2155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1975</w:t>
      </w:r>
      <w:r w:rsidRPr="002758EE">
        <w:rPr>
          <w:rFonts w:asciiTheme="minorHAnsi" w:hAnsiTheme="minorHAnsi" w:cstheme="minorHAnsi"/>
        </w:rPr>
        <w:tab/>
        <w:t>Appointed Recognised Teacher, University of London Faculty of Community Medicine and Psychiatry.</w:t>
      </w:r>
    </w:p>
    <w:p w14:paraId="2E6FF23A" w14:textId="77777777" w:rsidR="00655C0E" w:rsidRPr="002758EE" w:rsidRDefault="00655C0E" w:rsidP="00BB4806">
      <w:pPr>
        <w:spacing w:after="120" w:line="240" w:lineRule="auto"/>
        <w:ind w:left="2155" w:right="-584" w:hanging="2155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 xml:space="preserve">1973-1977          </w:t>
      </w:r>
      <w:r w:rsidRPr="002758EE">
        <w:rPr>
          <w:rFonts w:asciiTheme="minorHAnsi" w:hAnsiTheme="minorHAnsi" w:cstheme="minorHAnsi"/>
        </w:rPr>
        <w:tab/>
        <w:t>Lecturer and Convenor of Behavioural Sciences, Academic Department of Psychiatry, Middlesex Hospital Medical School, and Social Research Unit, Department of Sociology, Bedford College</w:t>
      </w:r>
    </w:p>
    <w:p w14:paraId="4B5A6AB2" w14:textId="323F6AB7" w:rsidR="00855EDC" w:rsidRPr="002758EE" w:rsidRDefault="00655C0E" w:rsidP="00471BAB">
      <w:pPr>
        <w:spacing w:after="120" w:line="240" w:lineRule="auto"/>
        <w:ind w:left="2155" w:right="-584" w:hanging="2155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 xml:space="preserve">1970-1973      </w:t>
      </w:r>
      <w:r w:rsidRPr="002758EE">
        <w:rPr>
          <w:rFonts w:asciiTheme="minorHAnsi" w:hAnsiTheme="minorHAnsi" w:cstheme="minorHAnsi"/>
        </w:rPr>
        <w:tab/>
        <w:t>Tutorial Scholar, Bedford College, University of London. [SSRC early career grant]</w:t>
      </w:r>
    </w:p>
    <w:p w14:paraId="5FB1EF27" w14:textId="77777777" w:rsidR="00E276E8" w:rsidRPr="002758EE" w:rsidRDefault="00E276E8" w:rsidP="00BB4806">
      <w:pPr>
        <w:spacing w:after="120"/>
        <w:ind w:right="-584"/>
        <w:rPr>
          <w:rFonts w:asciiTheme="minorHAnsi" w:hAnsiTheme="minorHAnsi" w:cstheme="minorHAnsi"/>
          <w:b/>
          <w:bCs/>
        </w:rPr>
      </w:pPr>
    </w:p>
    <w:p w14:paraId="4DAF0495" w14:textId="34955385" w:rsidR="00655C0E" w:rsidRPr="002758EE" w:rsidRDefault="00655C0E" w:rsidP="00BB4806">
      <w:pPr>
        <w:spacing w:after="120"/>
        <w:ind w:right="-584"/>
        <w:rPr>
          <w:rFonts w:asciiTheme="minorHAnsi" w:hAnsiTheme="minorHAnsi" w:cstheme="minorHAnsi"/>
          <w:b/>
          <w:bCs/>
        </w:rPr>
      </w:pPr>
      <w:r w:rsidRPr="002758EE">
        <w:rPr>
          <w:rFonts w:asciiTheme="minorHAnsi" w:hAnsiTheme="minorHAnsi" w:cstheme="minorHAnsi"/>
          <w:b/>
          <w:bCs/>
        </w:rPr>
        <w:t>Main Publications</w:t>
      </w:r>
    </w:p>
    <w:p w14:paraId="08E492E7" w14:textId="048DAE5C" w:rsidR="00181D40" w:rsidRPr="002758EE" w:rsidRDefault="00181D40" w:rsidP="00181D40">
      <w:pPr>
        <w:spacing w:after="120" w:line="240" w:lineRule="auto"/>
        <w:ind w:left="2160" w:right="-584" w:hanging="2160"/>
        <w:rPr>
          <w:rFonts w:asciiTheme="minorHAnsi" w:hAnsiTheme="minorHAnsi" w:cstheme="minorHAnsi"/>
        </w:rPr>
      </w:pPr>
    </w:p>
    <w:p w14:paraId="731A7504" w14:textId="472E0D80" w:rsidR="004D18A6" w:rsidRPr="002758EE" w:rsidRDefault="004D18A6" w:rsidP="004D18A6">
      <w:pPr>
        <w:spacing w:after="0" w:line="240" w:lineRule="auto"/>
        <w:ind w:left="2160" w:hanging="2160"/>
        <w:rPr>
          <w:rFonts w:asciiTheme="minorHAnsi" w:eastAsia="Times New Roman" w:hAnsiTheme="minorHAnsi" w:cstheme="minorHAnsi"/>
          <w:color w:val="000000"/>
          <w:shd w:val="clear" w:color="auto" w:fill="FFFFFF"/>
          <w:lang w:eastAsia="en-GB"/>
        </w:rPr>
      </w:pPr>
      <w:r w:rsidRPr="002758EE">
        <w:rPr>
          <w:rFonts w:asciiTheme="minorHAnsi" w:eastAsia="Times New Roman" w:hAnsiTheme="minorHAnsi" w:cstheme="minorHAnsi"/>
          <w:color w:val="000000"/>
          <w:shd w:val="clear" w:color="auto" w:fill="FFFFFF"/>
          <w:lang w:eastAsia="en-GB"/>
        </w:rPr>
        <w:lastRenderedPageBreak/>
        <w:t xml:space="preserve">Under Review </w:t>
      </w:r>
      <w:r w:rsidRPr="002758EE">
        <w:rPr>
          <w:rFonts w:asciiTheme="minorHAnsi" w:eastAsia="Times New Roman" w:hAnsiTheme="minorHAnsi" w:cstheme="minorHAnsi"/>
          <w:color w:val="000000"/>
          <w:shd w:val="clear" w:color="auto" w:fill="FFFFFF"/>
          <w:lang w:eastAsia="en-GB"/>
        </w:rPr>
        <w:tab/>
        <w:t xml:space="preserve">(With Jacob Turton, Ali </w:t>
      </w:r>
      <w:proofErr w:type="spellStart"/>
      <w:r w:rsidRPr="002758EE">
        <w:rPr>
          <w:rFonts w:asciiTheme="minorHAnsi" w:eastAsia="Times New Roman" w:hAnsiTheme="minorHAnsi" w:cstheme="minorHAnsi"/>
          <w:color w:val="000000"/>
          <w:shd w:val="clear" w:color="auto" w:fill="FFFFFF"/>
          <w:lang w:eastAsia="en-GB"/>
        </w:rPr>
        <w:t>Kabiri</w:t>
      </w:r>
      <w:proofErr w:type="spellEnd"/>
      <w:r w:rsidRPr="002758EE">
        <w:rPr>
          <w:rFonts w:asciiTheme="minorHAnsi" w:eastAsia="Times New Roman" w:hAnsiTheme="minorHAnsi" w:cstheme="minorHAnsi"/>
          <w:color w:val="000000"/>
          <w:shd w:val="clear" w:color="auto" w:fill="FFFFFF"/>
          <w:lang w:eastAsia="en-GB"/>
        </w:rPr>
        <w:t>, Robert Elliott Smith and David P. Vinson) Differentiating Approach and Avoidance from Traditional Notions of Sentiment in Economic Contexts" </w:t>
      </w:r>
    </w:p>
    <w:p w14:paraId="4CC8CBFA" w14:textId="77777777" w:rsidR="002758EE" w:rsidRPr="002758EE" w:rsidRDefault="002758EE" w:rsidP="004D18A6">
      <w:pPr>
        <w:spacing w:after="0" w:line="240" w:lineRule="auto"/>
        <w:ind w:left="2160" w:hanging="2160"/>
        <w:rPr>
          <w:rFonts w:asciiTheme="minorHAnsi" w:eastAsia="Times New Roman" w:hAnsiTheme="minorHAnsi" w:cstheme="minorHAnsi"/>
          <w:color w:val="000000"/>
          <w:shd w:val="clear" w:color="auto" w:fill="FFFFFF"/>
          <w:lang w:eastAsia="en-GB"/>
        </w:rPr>
      </w:pPr>
    </w:p>
    <w:p w14:paraId="258F00D1" w14:textId="4E4625EA" w:rsidR="004D18A6" w:rsidRPr="002758EE" w:rsidRDefault="002758EE" w:rsidP="002758EE">
      <w:pPr>
        <w:spacing w:after="120" w:line="240" w:lineRule="auto"/>
        <w:ind w:left="2160" w:right="-584" w:hanging="2160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(</w:t>
      </w:r>
      <w:proofErr w:type="gramStart"/>
      <w:r w:rsidRPr="002758EE">
        <w:rPr>
          <w:rFonts w:asciiTheme="minorHAnsi" w:hAnsiTheme="minorHAnsi" w:cstheme="minorHAnsi"/>
        </w:rPr>
        <w:t>in</w:t>
      </w:r>
      <w:proofErr w:type="gramEnd"/>
      <w:r w:rsidRPr="002758EE">
        <w:rPr>
          <w:rFonts w:asciiTheme="minorHAnsi" w:hAnsiTheme="minorHAnsi" w:cstheme="minorHAnsi"/>
        </w:rPr>
        <w:t xml:space="preserve"> press).</w:t>
      </w:r>
      <w:r w:rsidRPr="002758EE">
        <w:rPr>
          <w:rFonts w:asciiTheme="minorHAnsi" w:hAnsiTheme="minorHAnsi" w:cstheme="minorHAnsi"/>
        </w:rPr>
        <w:tab/>
        <w:t>Narrative, Emotion and Mental States: Bringing Uncertainty into Neuroeconomics. (</w:t>
      </w:r>
      <w:proofErr w:type="gramStart"/>
      <w:r w:rsidRPr="002758EE">
        <w:rPr>
          <w:rFonts w:asciiTheme="minorHAnsi" w:hAnsiTheme="minorHAnsi" w:cstheme="minorHAnsi"/>
          <w:u w:val="single"/>
        </w:rPr>
        <w:t>in</w:t>
      </w:r>
      <w:proofErr w:type="gramEnd"/>
      <w:r w:rsidRPr="002758EE">
        <w:rPr>
          <w:rFonts w:asciiTheme="minorHAnsi" w:hAnsiTheme="minorHAnsi" w:cstheme="minorHAnsi"/>
          <w:u w:val="single"/>
        </w:rPr>
        <w:t xml:space="preserve"> </w:t>
      </w:r>
      <w:r w:rsidRPr="002758EE">
        <w:rPr>
          <w:rFonts w:asciiTheme="minorHAnsi" w:hAnsiTheme="minorHAnsi" w:cstheme="minorHAnsi"/>
        </w:rPr>
        <w:t xml:space="preserve">Kirman, A. and </w:t>
      </w:r>
      <w:proofErr w:type="spellStart"/>
      <w:r w:rsidRPr="002758EE">
        <w:rPr>
          <w:rFonts w:asciiTheme="minorHAnsi" w:hAnsiTheme="minorHAnsi" w:cstheme="minorHAnsi"/>
        </w:rPr>
        <w:t>Teschi</w:t>
      </w:r>
      <w:proofErr w:type="spellEnd"/>
      <w:r w:rsidRPr="002758EE">
        <w:rPr>
          <w:rFonts w:asciiTheme="minorHAnsi" w:hAnsiTheme="minorHAnsi" w:cstheme="minorHAnsi"/>
        </w:rPr>
        <w:t xml:space="preserve">, M.) The State of Mind in Economics. Cambridge University Press (in press). </w:t>
      </w:r>
    </w:p>
    <w:p w14:paraId="37AD5734" w14:textId="7166402F" w:rsidR="004D18A6" w:rsidRPr="002758EE" w:rsidRDefault="00210A98" w:rsidP="00D77E2F">
      <w:pPr>
        <w:spacing w:after="0" w:line="240" w:lineRule="auto"/>
        <w:ind w:left="2160" w:hanging="2160"/>
        <w:rPr>
          <w:rFonts w:asciiTheme="minorHAnsi" w:eastAsia="Times New Roman" w:hAnsiTheme="minorHAnsi" w:cstheme="minorHAnsi"/>
          <w:color w:val="000000"/>
          <w:shd w:val="clear" w:color="auto" w:fill="FFFFFF"/>
          <w:lang w:eastAsia="en-GB"/>
        </w:rPr>
      </w:pPr>
      <w:r w:rsidRPr="002758EE">
        <w:rPr>
          <w:rFonts w:asciiTheme="minorHAnsi" w:eastAsia="Times New Roman" w:hAnsiTheme="minorHAnsi" w:cstheme="minorHAnsi"/>
          <w:color w:val="000000"/>
          <w:shd w:val="clear" w:color="auto" w:fill="FFFFFF"/>
          <w:lang w:eastAsia="en-GB"/>
        </w:rPr>
        <w:t>2022</w:t>
      </w:r>
      <w:r w:rsidR="00567AF5" w:rsidRPr="002758EE">
        <w:rPr>
          <w:rFonts w:asciiTheme="minorHAnsi" w:eastAsia="Times New Roman" w:hAnsiTheme="minorHAnsi" w:cstheme="minorHAnsi"/>
          <w:color w:val="000000"/>
          <w:shd w:val="clear" w:color="auto" w:fill="FFFFFF"/>
          <w:lang w:eastAsia="en-GB"/>
        </w:rPr>
        <w:tab/>
      </w:r>
      <w:r w:rsidR="00D77E2F" w:rsidRPr="002758EE">
        <w:rPr>
          <w:rFonts w:asciiTheme="minorHAnsi" w:eastAsia="Times New Roman" w:hAnsiTheme="minorHAnsi" w:cstheme="minorHAnsi"/>
          <w:color w:val="000000"/>
          <w:shd w:val="clear" w:color="auto" w:fill="FFFFFF"/>
          <w:lang w:eastAsia="en-GB"/>
        </w:rPr>
        <w:t xml:space="preserve">Johnson, S. G. B., </w:t>
      </w:r>
      <w:proofErr w:type="spellStart"/>
      <w:r w:rsidR="00D77E2F" w:rsidRPr="002758EE">
        <w:rPr>
          <w:rFonts w:asciiTheme="minorHAnsi" w:eastAsia="Times New Roman" w:hAnsiTheme="minorHAnsi" w:cstheme="minorHAnsi"/>
          <w:color w:val="000000"/>
          <w:shd w:val="clear" w:color="auto" w:fill="FFFFFF"/>
          <w:lang w:eastAsia="en-GB"/>
        </w:rPr>
        <w:t>Bilovich</w:t>
      </w:r>
      <w:proofErr w:type="spellEnd"/>
      <w:r w:rsidR="00D77E2F" w:rsidRPr="002758EE">
        <w:rPr>
          <w:rFonts w:asciiTheme="minorHAnsi" w:eastAsia="Times New Roman" w:hAnsiTheme="minorHAnsi" w:cstheme="minorHAnsi"/>
          <w:color w:val="000000"/>
          <w:shd w:val="clear" w:color="auto" w:fill="FFFFFF"/>
          <w:lang w:eastAsia="en-GB"/>
        </w:rPr>
        <w:t xml:space="preserve">, A., &amp; Tuckett, D. (2021). Conviction Narrative Theory: A Theory of Choice Under Radical Uncertainty. </w:t>
      </w:r>
      <w:proofErr w:type="spellStart"/>
      <w:r w:rsidR="00D77E2F" w:rsidRPr="002758EE">
        <w:rPr>
          <w:rFonts w:asciiTheme="minorHAnsi" w:eastAsia="Times New Roman" w:hAnsiTheme="minorHAnsi" w:cstheme="minorHAnsi"/>
          <w:color w:val="000000"/>
          <w:shd w:val="clear" w:color="auto" w:fill="FFFFFF"/>
          <w:lang w:eastAsia="en-GB"/>
        </w:rPr>
        <w:t>PsyArXiv</w:t>
      </w:r>
      <w:proofErr w:type="spellEnd"/>
      <w:r w:rsidR="00D77E2F" w:rsidRPr="002758EE">
        <w:rPr>
          <w:rFonts w:asciiTheme="minorHAnsi" w:eastAsia="Times New Roman" w:hAnsiTheme="minorHAnsi" w:cstheme="minorHAnsi"/>
          <w:color w:val="000000"/>
          <w:shd w:val="clear" w:color="auto" w:fill="FFFFFF"/>
          <w:lang w:eastAsia="en-GB"/>
        </w:rPr>
        <w:t xml:space="preserve">. https://psyarxiv.com/urc96 doi:10.31234/osf.io/urc96 November 2021 </w:t>
      </w:r>
      <w:r w:rsidRPr="002758EE">
        <w:rPr>
          <w:rFonts w:asciiTheme="minorHAnsi" w:eastAsia="Times New Roman" w:hAnsiTheme="minorHAnsi" w:cstheme="minorHAnsi"/>
          <w:color w:val="000000"/>
          <w:shd w:val="clear" w:color="auto" w:fill="FFFFFF"/>
          <w:lang w:eastAsia="en-GB"/>
        </w:rPr>
        <w:t xml:space="preserve">Accepted as Target paper for discussion. </w:t>
      </w:r>
      <w:r w:rsidR="00D77E2F" w:rsidRPr="002758EE">
        <w:rPr>
          <w:rFonts w:asciiTheme="minorHAnsi" w:eastAsia="Times New Roman" w:hAnsiTheme="minorHAnsi" w:cstheme="minorHAnsi"/>
          <w:color w:val="000000"/>
          <w:shd w:val="clear" w:color="auto" w:fill="FFFFFF"/>
          <w:lang w:eastAsia="en-GB"/>
        </w:rPr>
        <w:t>Brain and Behavioural Science</w:t>
      </w:r>
      <w:r w:rsidRPr="002758EE">
        <w:rPr>
          <w:rFonts w:asciiTheme="minorHAnsi" w:eastAsia="Times New Roman" w:hAnsiTheme="minorHAnsi" w:cstheme="minorHAnsi"/>
          <w:color w:val="000000"/>
          <w:shd w:val="clear" w:color="auto" w:fill="FFFFFF"/>
          <w:lang w:eastAsia="en-GB"/>
        </w:rPr>
        <w:t xml:space="preserve">. doi:10.1017/S0140525X22001157 </w:t>
      </w:r>
    </w:p>
    <w:p w14:paraId="55E2F93C" w14:textId="3CC1C2E1" w:rsidR="00E276E8" w:rsidRPr="002758EE" w:rsidRDefault="00D77E2F" w:rsidP="00E276E8">
      <w:pPr>
        <w:spacing w:before="120" w:after="120" w:line="240" w:lineRule="auto"/>
        <w:ind w:left="2160" w:hanging="2160"/>
        <w:rPr>
          <w:rFonts w:asciiTheme="minorHAnsi" w:hAnsiTheme="minorHAnsi" w:cstheme="minorHAnsi"/>
          <w:b/>
          <w:bCs/>
        </w:rPr>
      </w:pPr>
      <w:r w:rsidRPr="002758EE">
        <w:rPr>
          <w:rFonts w:asciiTheme="minorHAnsi" w:hAnsiTheme="minorHAnsi" w:cstheme="minorHAnsi"/>
        </w:rPr>
        <w:t>2022</w:t>
      </w:r>
      <w:r w:rsidR="00210A98" w:rsidRPr="002758EE">
        <w:rPr>
          <w:rFonts w:asciiTheme="minorHAnsi" w:hAnsiTheme="minorHAnsi" w:cstheme="minorHAnsi"/>
        </w:rPr>
        <w:t xml:space="preserve"> Forthcoming</w:t>
      </w:r>
      <w:r w:rsidRPr="002758EE">
        <w:rPr>
          <w:rFonts w:asciiTheme="minorHAnsi" w:hAnsiTheme="minorHAnsi" w:cstheme="minorHAnsi"/>
        </w:rPr>
        <w:tab/>
      </w:r>
      <w:r w:rsidR="00E276E8" w:rsidRPr="002758EE">
        <w:rPr>
          <w:rFonts w:asciiTheme="minorHAnsi" w:hAnsiTheme="minorHAnsi" w:cstheme="minorHAnsi"/>
        </w:rPr>
        <w:t xml:space="preserve">The supposition of “Distance” and its value for thinking about everyday technique. </w:t>
      </w:r>
      <w:proofErr w:type="spellStart"/>
      <w:r w:rsidR="00E276E8" w:rsidRPr="002758EE">
        <w:rPr>
          <w:rFonts w:asciiTheme="minorHAnsi" w:hAnsiTheme="minorHAnsi" w:cstheme="minorHAnsi"/>
        </w:rPr>
        <w:t>Jahrbuch</w:t>
      </w:r>
      <w:proofErr w:type="spellEnd"/>
      <w:r w:rsidR="00E276E8" w:rsidRPr="002758EE">
        <w:rPr>
          <w:rFonts w:asciiTheme="minorHAnsi" w:hAnsiTheme="minorHAnsi" w:cstheme="minorHAnsi"/>
        </w:rPr>
        <w:t xml:space="preserve"> der Psychoanalyse No. 85</w:t>
      </w:r>
    </w:p>
    <w:p w14:paraId="0C7BD563" w14:textId="30132821" w:rsidR="00D77E2F" w:rsidRDefault="00210A98" w:rsidP="00E276E8">
      <w:pPr>
        <w:spacing w:before="120" w:after="120" w:line="240" w:lineRule="auto"/>
        <w:ind w:left="2160" w:hanging="2160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 xml:space="preserve">2022 </w:t>
      </w:r>
      <w:r w:rsidR="00D77E2F" w:rsidRPr="002758EE">
        <w:rPr>
          <w:rFonts w:asciiTheme="minorHAnsi" w:hAnsiTheme="minorHAnsi" w:cstheme="minorHAnsi"/>
        </w:rPr>
        <w:t>Forthcoming</w:t>
      </w:r>
      <w:r w:rsidR="00D77E2F" w:rsidRPr="002758EE">
        <w:rPr>
          <w:rFonts w:asciiTheme="minorHAnsi" w:hAnsiTheme="minorHAnsi" w:cstheme="minorHAnsi"/>
        </w:rPr>
        <w:tab/>
      </w:r>
      <w:r w:rsidR="00E276E8" w:rsidRPr="002758EE">
        <w:rPr>
          <w:rFonts w:asciiTheme="minorHAnsi" w:hAnsiTheme="minorHAnsi" w:cstheme="minorHAnsi"/>
        </w:rPr>
        <w:t xml:space="preserve">A Turn Towards or a Turn Away? Why and how resistance to unbearable ideas evoked in the analyst’s presence must be the cornerstone of psychoanalytic work in Busch, Fred (ed) </w:t>
      </w:r>
      <w:r w:rsidR="00303931" w:rsidRPr="002758EE">
        <w:rPr>
          <w:rFonts w:asciiTheme="minorHAnsi" w:hAnsiTheme="minorHAnsi" w:cstheme="minorHAnsi"/>
        </w:rPr>
        <w:t>Analysis at the Crossroads. Routledge.</w:t>
      </w:r>
    </w:p>
    <w:p w14:paraId="69F74F2E" w14:textId="459DC541" w:rsidR="002758EE" w:rsidRPr="002758EE" w:rsidRDefault="002758EE" w:rsidP="00E276E8">
      <w:pPr>
        <w:spacing w:before="120" w:after="120" w:line="240" w:lineRule="auto"/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2022</w:t>
      </w:r>
      <w:r>
        <w:rPr>
          <w:rFonts w:asciiTheme="minorHAnsi" w:hAnsiTheme="minorHAnsi" w:cstheme="minorHAnsi"/>
        </w:rPr>
        <w:tab/>
        <w:t xml:space="preserve">(with </w:t>
      </w:r>
      <w:r w:rsidRPr="002758EE">
        <w:rPr>
          <w:rFonts w:asciiTheme="minorHAnsi" w:hAnsiTheme="minorHAnsi" w:cstheme="minorHAnsi"/>
        </w:rPr>
        <w:t xml:space="preserve">Mark Fenton </w:t>
      </w:r>
      <w:proofErr w:type="spellStart"/>
      <w:r w:rsidRPr="002758EE">
        <w:rPr>
          <w:rFonts w:asciiTheme="minorHAnsi" w:hAnsiTheme="minorHAnsi" w:cstheme="minorHAnsi"/>
        </w:rPr>
        <w:t>O’Creevy</w:t>
      </w:r>
      <w:proofErr w:type="spellEnd"/>
      <w:r>
        <w:rPr>
          <w:rFonts w:asciiTheme="minorHAnsi" w:hAnsiTheme="minorHAnsi" w:cstheme="minorHAnsi"/>
        </w:rPr>
        <w:t xml:space="preserve">) </w:t>
      </w:r>
      <w:r w:rsidRPr="002758EE">
        <w:rPr>
          <w:rFonts w:asciiTheme="minorHAnsi" w:hAnsiTheme="minorHAnsi" w:cstheme="minorHAnsi"/>
        </w:rPr>
        <w:t>Conviction, narratives, ambivalence, and constructive doubt: Reflections on six expert commentaries</w:t>
      </w:r>
      <w:r>
        <w:rPr>
          <w:rFonts w:asciiTheme="minorHAnsi" w:hAnsiTheme="minorHAnsi" w:cstheme="minorHAnsi"/>
        </w:rPr>
        <w:t xml:space="preserve">. </w:t>
      </w:r>
      <w:hyperlink r:id="rId7" w:history="1">
        <w:r w:rsidRPr="00141984">
          <w:rPr>
            <w:rStyle w:val="Hyperlink"/>
            <w:rFonts w:asciiTheme="minorHAnsi" w:hAnsiTheme="minorHAnsi" w:cstheme="minorHAnsi"/>
          </w:rPr>
          <w:t>https://doi.org/10.1002/ffo2.131</w:t>
        </w:r>
      </w:hyperlink>
      <w:r>
        <w:rPr>
          <w:rFonts w:asciiTheme="minorHAnsi" w:hAnsiTheme="minorHAnsi" w:cstheme="minorHAnsi"/>
        </w:rPr>
        <w:t xml:space="preserve"> </w:t>
      </w:r>
    </w:p>
    <w:p w14:paraId="5330A141" w14:textId="2F570572" w:rsidR="00D77E2F" w:rsidRPr="002758EE" w:rsidRDefault="00D77E2F" w:rsidP="00303931">
      <w:pPr>
        <w:spacing w:before="120" w:after="120" w:line="240" w:lineRule="auto"/>
        <w:ind w:left="2160" w:hanging="2160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2022</w:t>
      </w:r>
      <w:r w:rsidRPr="002758EE">
        <w:rPr>
          <w:rFonts w:asciiTheme="minorHAnsi" w:hAnsiTheme="minorHAnsi" w:cstheme="minorHAnsi"/>
        </w:rPr>
        <w:tab/>
      </w:r>
      <w:r w:rsidR="00E276E8" w:rsidRPr="002758EE">
        <w:rPr>
          <w:rFonts w:asciiTheme="minorHAnsi" w:hAnsiTheme="minorHAnsi" w:cstheme="minorHAnsi"/>
        </w:rPr>
        <w:t xml:space="preserve">Comment on Some implications of new developments in neurobiology for psychoanalytic object relations theory by Otto </w:t>
      </w:r>
      <w:proofErr w:type="spellStart"/>
      <w:r w:rsidR="00E276E8" w:rsidRPr="002758EE">
        <w:rPr>
          <w:rFonts w:asciiTheme="minorHAnsi" w:hAnsiTheme="minorHAnsi" w:cstheme="minorHAnsi"/>
        </w:rPr>
        <w:t>Kernberg</w:t>
      </w:r>
      <w:proofErr w:type="spellEnd"/>
      <w:r w:rsidR="00E276E8" w:rsidRPr="002758EE">
        <w:rPr>
          <w:rFonts w:asciiTheme="minorHAnsi" w:hAnsiTheme="minorHAnsi" w:cstheme="minorHAnsi"/>
        </w:rPr>
        <w:t xml:space="preserve">. </w:t>
      </w:r>
      <w:proofErr w:type="spellStart"/>
      <w:r w:rsidR="00E276E8" w:rsidRPr="002758EE">
        <w:rPr>
          <w:rFonts w:asciiTheme="minorHAnsi" w:hAnsiTheme="minorHAnsi" w:cstheme="minorHAnsi"/>
        </w:rPr>
        <w:t>Neuropsychoanalyis</w:t>
      </w:r>
      <w:proofErr w:type="spellEnd"/>
      <w:r w:rsidR="00E276E8" w:rsidRPr="002758EE">
        <w:rPr>
          <w:rFonts w:asciiTheme="minorHAnsi" w:hAnsiTheme="minorHAnsi" w:cstheme="minorHAnsi"/>
        </w:rPr>
        <w:t xml:space="preserve">. </w:t>
      </w:r>
      <w:r w:rsidR="002758EE" w:rsidRPr="002758EE">
        <w:rPr>
          <w:rFonts w:asciiTheme="minorHAnsi" w:hAnsiTheme="minorHAnsi" w:cstheme="minorHAnsi"/>
        </w:rPr>
        <w:t xml:space="preserve">doi:10.1017/S0140525X22001157 </w:t>
      </w:r>
    </w:p>
    <w:p w14:paraId="3AFD0514" w14:textId="7AE7D7BB" w:rsidR="00E276E8" w:rsidRPr="002758EE" w:rsidRDefault="00D77E2F" w:rsidP="00E276E8">
      <w:pPr>
        <w:spacing w:before="120" w:after="120" w:line="240" w:lineRule="auto"/>
        <w:ind w:left="2160" w:hanging="2160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2022</w:t>
      </w:r>
      <w:r w:rsidR="00210A98" w:rsidRPr="002758EE">
        <w:rPr>
          <w:rFonts w:asciiTheme="minorHAnsi" w:hAnsiTheme="minorHAnsi" w:cstheme="minorHAnsi"/>
        </w:rPr>
        <w:t xml:space="preserve"> Forthcoming</w:t>
      </w:r>
      <w:r w:rsidRPr="002758EE">
        <w:rPr>
          <w:rFonts w:asciiTheme="minorHAnsi" w:hAnsiTheme="minorHAnsi" w:cstheme="minorHAnsi"/>
        </w:rPr>
        <w:tab/>
      </w:r>
      <w:r w:rsidR="00E276E8" w:rsidRPr="002758EE">
        <w:rPr>
          <w:rFonts w:asciiTheme="minorHAnsi" w:hAnsiTheme="minorHAnsi" w:cstheme="minorHAnsi"/>
        </w:rPr>
        <w:t>Psychoanalytic institutions and how they will help psychoanalysis - if we let them</w:t>
      </w:r>
      <w:r w:rsidR="00303931" w:rsidRPr="002758EE">
        <w:rPr>
          <w:rFonts w:asciiTheme="minorHAnsi" w:hAnsiTheme="minorHAnsi" w:cstheme="minorHAnsi"/>
        </w:rPr>
        <w:t xml:space="preserve"> in Junkers, Gabriele (ed) </w:t>
      </w:r>
      <w:r w:rsidR="001E6672" w:rsidRPr="002758EE">
        <w:rPr>
          <w:rFonts w:asciiTheme="minorHAnsi" w:hAnsiTheme="minorHAnsi" w:cstheme="minorHAnsi"/>
        </w:rPr>
        <w:t>Living and Containing Psychoanalysis in Institutions. Routledge. Forthcoming.</w:t>
      </w:r>
    </w:p>
    <w:p w14:paraId="564A5BAA" w14:textId="525C0AB2" w:rsidR="004D18A6" w:rsidRPr="002758EE" w:rsidRDefault="004D18A6" w:rsidP="002758EE">
      <w:pPr>
        <w:spacing w:before="120" w:after="120" w:line="240" w:lineRule="auto"/>
        <w:ind w:left="2160" w:hanging="2160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2022</w:t>
      </w:r>
      <w:r w:rsidRPr="002758EE">
        <w:rPr>
          <w:rFonts w:asciiTheme="minorHAnsi" w:hAnsiTheme="minorHAnsi" w:cstheme="minorHAnsi"/>
        </w:rPr>
        <w:tab/>
        <w:t xml:space="preserve">(with Ali </w:t>
      </w:r>
      <w:proofErr w:type="spellStart"/>
      <w:r w:rsidRPr="002758EE">
        <w:rPr>
          <w:rFonts w:asciiTheme="minorHAnsi" w:hAnsiTheme="minorHAnsi" w:cstheme="minorHAnsi"/>
        </w:rPr>
        <w:t>Kabiri</w:t>
      </w:r>
      <w:proofErr w:type="spellEnd"/>
      <w:r w:rsidRPr="002758EE">
        <w:rPr>
          <w:rFonts w:asciiTheme="minorHAnsi" w:hAnsiTheme="minorHAnsi" w:cstheme="minorHAnsi"/>
        </w:rPr>
        <w:t xml:space="preserve">, Harold James, John Landon-Lane and Rickard Nyman) The Role of Sentiment in the US Economy: 1920 to 1934. Economic History Review.  </w:t>
      </w:r>
      <w:r w:rsidR="002758EE" w:rsidRPr="002758EE">
        <w:rPr>
          <w:rFonts w:asciiTheme="minorHAnsi" w:hAnsiTheme="minorHAnsi" w:cstheme="minorHAnsi"/>
        </w:rPr>
        <w:t> doi:10.1111/ehr.13160</w:t>
      </w:r>
      <w:r w:rsidR="002758EE">
        <w:rPr>
          <w:rFonts w:asciiTheme="minorHAnsi" w:hAnsiTheme="minorHAnsi" w:cstheme="minorHAnsi"/>
        </w:rPr>
        <w:t xml:space="preserve"> </w:t>
      </w:r>
    </w:p>
    <w:p w14:paraId="2814E013" w14:textId="3AA4CB34" w:rsidR="00181D40" w:rsidRPr="002758EE" w:rsidRDefault="004D18A6" w:rsidP="004D18A6">
      <w:pPr>
        <w:spacing w:after="120" w:line="240" w:lineRule="auto"/>
        <w:ind w:left="2160" w:right="-584" w:hanging="2160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 xml:space="preserve">2021 </w:t>
      </w:r>
      <w:r w:rsidRPr="002758EE">
        <w:rPr>
          <w:rFonts w:asciiTheme="minorHAnsi" w:hAnsiTheme="minorHAnsi" w:cstheme="minorHAnsi"/>
        </w:rPr>
        <w:tab/>
      </w:r>
      <w:r w:rsidR="00181D40" w:rsidRPr="002758EE">
        <w:rPr>
          <w:rFonts w:asciiTheme="minorHAnsi" w:hAnsiTheme="minorHAnsi" w:cstheme="minorHAnsi"/>
        </w:rPr>
        <w:t xml:space="preserve">(With Mark Fenton </w:t>
      </w:r>
      <w:proofErr w:type="spellStart"/>
      <w:r w:rsidR="00181D40" w:rsidRPr="002758EE">
        <w:rPr>
          <w:rFonts w:asciiTheme="minorHAnsi" w:hAnsiTheme="minorHAnsi" w:cstheme="minorHAnsi"/>
        </w:rPr>
        <w:t>O’Creevy</w:t>
      </w:r>
      <w:proofErr w:type="spellEnd"/>
      <w:r w:rsidR="00181D40" w:rsidRPr="002758EE">
        <w:rPr>
          <w:rFonts w:asciiTheme="minorHAnsi" w:hAnsiTheme="minorHAnsi" w:cstheme="minorHAnsi"/>
        </w:rPr>
        <w:t xml:space="preserve">) Selecting futures: the role of conviction, narratives, </w:t>
      </w:r>
      <w:r w:rsidR="009D690B" w:rsidRPr="002758EE">
        <w:rPr>
          <w:rFonts w:asciiTheme="minorHAnsi" w:hAnsiTheme="minorHAnsi" w:cstheme="minorHAnsi"/>
        </w:rPr>
        <w:t>ambivalence,</w:t>
      </w:r>
      <w:r w:rsidR="00181D40" w:rsidRPr="002758EE">
        <w:rPr>
          <w:rFonts w:asciiTheme="minorHAnsi" w:hAnsiTheme="minorHAnsi" w:cstheme="minorHAnsi"/>
        </w:rPr>
        <w:t xml:space="preserve"> and constructive doubt. </w:t>
      </w:r>
      <w:r w:rsidR="009D690B" w:rsidRPr="002758EE">
        <w:rPr>
          <w:rFonts w:asciiTheme="minorHAnsi" w:hAnsiTheme="minorHAnsi" w:cstheme="minorHAnsi"/>
        </w:rPr>
        <w:t>Futures &amp; Foresight Science.</w:t>
      </w:r>
      <w:r w:rsidRPr="002758EE">
        <w:rPr>
          <w:rFonts w:asciiTheme="minorHAnsi" w:hAnsiTheme="minorHAnsi" w:cstheme="minorHAnsi"/>
        </w:rPr>
        <w:t xml:space="preserve"> </w:t>
      </w:r>
      <w:hyperlink r:id="rId8" w:history="1">
        <w:r w:rsidRPr="002758EE">
          <w:rPr>
            <w:rStyle w:val="Hyperlink"/>
            <w:rFonts w:asciiTheme="minorHAnsi" w:hAnsiTheme="minorHAnsi" w:cstheme="minorHAnsi"/>
            <w:b/>
            <w:bCs/>
          </w:rPr>
          <w:t>https://doi.org/10.1002/ffo2.111</w:t>
        </w:r>
      </w:hyperlink>
    </w:p>
    <w:p w14:paraId="320F240B" w14:textId="52979D7F" w:rsidR="00101BC8" w:rsidRPr="002758EE" w:rsidRDefault="00101BC8" w:rsidP="00101BC8">
      <w:pPr>
        <w:spacing w:after="120"/>
        <w:ind w:left="2160" w:right="-584" w:hanging="2160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2021</w:t>
      </w:r>
      <w:r w:rsidRPr="002758EE">
        <w:rPr>
          <w:rFonts w:asciiTheme="minorHAnsi" w:hAnsiTheme="minorHAnsi" w:cstheme="minorHAnsi"/>
        </w:rPr>
        <w:tab/>
        <w:t xml:space="preserve">(With Rickard Nyman and Sujit Kapadia) News and narratives in financial systems: exploiting big data for systemic risk assessment. Journal of Economic Dynamics and Control. </w:t>
      </w:r>
      <w:r w:rsidR="009D690B" w:rsidRPr="002758EE">
        <w:rPr>
          <w:rFonts w:asciiTheme="minorHAnsi" w:hAnsiTheme="minorHAnsi" w:cstheme="minorHAnsi"/>
        </w:rPr>
        <w:t>June</w:t>
      </w:r>
      <w:r w:rsidRPr="002758EE">
        <w:rPr>
          <w:rFonts w:asciiTheme="minorHAnsi" w:hAnsiTheme="minorHAnsi" w:cstheme="minorHAnsi"/>
        </w:rPr>
        <w:t xml:space="preserve"> 2021.</w:t>
      </w:r>
      <w:r w:rsidR="009D690B" w:rsidRPr="002758EE">
        <w:rPr>
          <w:rFonts w:asciiTheme="minorHAnsi" w:hAnsiTheme="minorHAnsi" w:cstheme="minorHAnsi"/>
        </w:rPr>
        <w:t xml:space="preserve"> </w:t>
      </w:r>
      <w:hyperlink r:id="rId9" w:history="1">
        <w:r w:rsidR="009D690B" w:rsidRPr="002758EE">
          <w:rPr>
            <w:rStyle w:val="Hyperlink"/>
            <w:rFonts w:asciiTheme="minorHAnsi" w:hAnsiTheme="minorHAnsi" w:cstheme="minorHAnsi"/>
          </w:rPr>
          <w:t>https://doi.org/10.1016/j.jedc.2021.104119</w:t>
        </w:r>
      </w:hyperlink>
      <w:r w:rsidR="009D690B" w:rsidRPr="002758EE">
        <w:rPr>
          <w:rFonts w:asciiTheme="minorHAnsi" w:hAnsiTheme="minorHAnsi" w:cstheme="minorHAnsi"/>
        </w:rPr>
        <w:t xml:space="preserve"> </w:t>
      </w:r>
    </w:p>
    <w:p w14:paraId="10E4BEAA" w14:textId="26545EA3" w:rsidR="009806BD" w:rsidRPr="002758EE" w:rsidRDefault="007713A5" w:rsidP="009744E1">
      <w:pPr>
        <w:spacing w:after="120"/>
        <w:ind w:left="2160" w:right="-584" w:hanging="2160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2021</w:t>
      </w:r>
      <w:r w:rsidRPr="002758EE">
        <w:rPr>
          <w:rFonts w:asciiTheme="minorHAnsi" w:hAnsiTheme="minorHAnsi" w:cstheme="minorHAnsi"/>
        </w:rPr>
        <w:tab/>
        <w:t xml:space="preserve">(with Sam Johnson) </w:t>
      </w:r>
      <w:r w:rsidR="00210A98" w:rsidRPr="002758EE">
        <w:rPr>
          <w:rFonts w:asciiTheme="minorHAnsi" w:hAnsiTheme="minorHAnsi" w:cstheme="minorHAnsi"/>
        </w:rPr>
        <w:t>Johnson, S. G. B., &amp; Tuckett, D. (2021). Narrative expectations in financial forecasting. JOURNAL OF BEHAVIORAL DECISION MAKING. doi:10.1002/bdm.2245</w:t>
      </w:r>
    </w:p>
    <w:p w14:paraId="485DC4BA" w14:textId="0DBF4B90" w:rsidR="00855EDC" w:rsidRPr="002758EE" w:rsidRDefault="009806BD" w:rsidP="009806BD">
      <w:pPr>
        <w:spacing w:after="120"/>
        <w:ind w:left="2160" w:right="-584" w:hanging="2160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2021</w:t>
      </w:r>
      <w:r w:rsidRPr="002758EE">
        <w:rPr>
          <w:rFonts w:asciiTheme="minorHAnsi" w:hAnsiTheme="minorHAnsi" w:cstheme="minorHAnsi"/>
        </w:rPr>
        <w:tab/>
        <w:t xml:space="preserve">(with Paul Collier) Narratives as a Coordinating Device for Reversing Regional Disequilibrium. Oxford Review of Economic Policy. (Spring) </w:t>
      </w:r>
      <w:r w:rsidR="00471BAB" w:rsidRPr="002758EE">
        <w:rPr>
          <w:rFonts w:asciiTheme="minorHAnsi" w:hAnsiTheme="minorHAnsi" w:cstheme="minorHAnsi"/>
        </w:rPr>
        <w:t>doi:10.1093/</w:t>
      </w:r>
      <w:proofErr w:type="spellStart"/>
      <w:r w:rsidR="00471BAB" w:rsidRPr="002758EE">
        <w:rPr>
          <w:rFonts w:asciiTheme="minorHAnsi" w:hAnsiTheme="minorHAnsi" w:cstheme="minorHAnsi"/>
        </w:rPr>
        <w:t>oxrep</w:t>
      </w:r>
      <w:proofErr w:type="spellEnd"/>
      <w:r w:rsidR="00471BAB" w:rsidRPr="002758EE">
        <w:rPr>
          <w:rFonts w:asciiTheme="minorHAnsi" w:hAnsiTheme="minorHAnsi" w:cstheme="minorHAnsi"/>
        </w:rPr>
        <w:t xml:space="preserve">/graa060 </w:t>
      </w:r>
      <w:r w:rsidRPr="002758EE">
        <w:rPr>
          <w:rFonts w:asciiTheme="minorHAnsi" w:hAnsiTheme="minorHAnsi" w:cstheme="minorHAnsi"/>
        </w:rPr>
        <w:t xml:space="preserve">Preprint at </w:t>
      </w:r>
      <w:hyperlink r:id="rId10" w:history="1">
        <w:r w:rsidRPr="002758EE">
          <w:rPr>
            <w:rStyle w:val="Hyperlink"/>
            <w:rFonts w:asciiTheme="minorHAnsi" w:hAnsiTheme="minorHAnsi" w:cstheme="minorHAnsi"/>
          </w:rPr>
          <w:t>https://www.rebuildingmacroeconomics.ac.uk/narratives-regional-disequilibrium</w:t>
        </w:r>
      </w:hyperlink>
      <w:r w:rsidRPr="002758EE">
        <w:rPr>
          <w:rFonts w:asciiTheme="minorHAnsi" w:hAnsiTheme="minorHAnsi" w:cstheme="minorHAnsi"/>
        </w:rPr>
        <w:t xml:space="preserve"> </w:t>
      </w:r>
    </w:p>
    <w:p w14:paraId="7EC29D90" w14:textId="19E04D6A" w:rsidR="00210A98" w:rsidRPr="002758EE" w:rsidRDefault="00210A98" w:rsidP="009806BD">
      <w:pPr>
        <w:spacing w:after="120"/>
        <w:ind w:left="2160" w:right="-584" w:hanging="2160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lastRenderedPageBreak/>
        <w:t>2021</w:t>
      </w:r>
      <w:r w:rsidRPr="002758EE">
        <w:rPr>
          <w:rFonts w:asciiTheme="minorHAnsi" w:hAnsiTheme="minorHAnsi" w:cstheme="minorHAnsi"/>
        </w:rPr>
        <w:tab/>
        <w:t xml:space="preserve">(with </w:t>
      </w:r>
      <w:proofErr w:type="spellStart"/>
      <w:r w:rsidRPr="002758EE">
        <w:rPr>
          <w:rFonts w:asciiTheme="minorHAnsi" w:hAnsiTheme="minorHAnsi" w:cstheme="minorHAnsi"/>
        </w:rPr>
        <w:t>Zloteanu</w:t>
      </w:r>
      <w:proofErr w:type="spellEnd"/>
      <w:r w:rsidRPr="002758EE">
        <w:rPr>
          <w:rFonts w:asciiTheme="minorHAnsi" w:hAnsiTheme="minorHAnsi" w:cstheme="minorHAnsi"/>
        </w:rPr>
        <w:t xml:space="preserve">, M., Harvey, N., Tuckett, D., &amp; </w:t>
      </w:r>
      <w:proofErr w:type="spellStart"/>
      <w:r w:rsidRPr="002758EE">
        <w:rPr>
          <w:rFonts w:asciiTheme="minorHAnsi" w:hAnsiTheme="minorHAnsi" w:cstheme="minorHAnsi"/>
        </w:rPr>
        <w:t>Livan</w:t>
      </w:r>
      <w:proofErr w:type="spellEnd"/>
      <w:r w:rsidRPr="002758EE">
        <w:rPr>
          <w:rFonts w:asciiTheme="minorHAnsi" w:hAnsiTheme="minorHAnsi" w:cstheme="minorHAnsi"/>
        </w:rPr>
        <w:t xml:space="preserve">, G. (2021). Judgments in the Sharing Economy: The Effect of User-Generated Trust and Reputation Information on Decision-Making Accuracy and Bias. Frontiers in Psychology, 12, 776999. doi:10.3389/fpsyg.2021.776999 </w:t>
      </w:r>
    </w:p>
    <w:p w14:paraId="04AC450B" w14:textId="27F08710" w:rsidR="009806BD" w:rsidRPr="002758EE" w:rsidRDefault="009806BD" w:rsidP="009806BD">
      <w:pPr>
        <w:spacing w:after="120" w:line="240" w:lineRule="auto"/>
        <w:ind w:left="2160" w:right="-584" w:hanging="2160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2020</w:t>
      </w:r>
      <w:r w:rsidRPr="002758EE">
        <w:rPr>
          <w:rFonts w:asciiTheme="minorHAnsi" w:hAnsiTheme="minorHAnsi" w:cstheme="minorHAnsi"/>
        </w:rPr>
        <w:tab/>
        <w:t xml:space="preserve">(With Douglas Holmes, Alice Pearson and Graeme Chaplin. Monetary policy and the management of uncertainty: a narrative approach. </w:t>
      </w:r>
      <w:r w:rsidRPr="002758EE">
        <w:rPr>
          <w:rFonts w:asciiTheme="minorHAnsi" w:hAnsiTheme="minorHAnsi" w:cstheme="minorHAnsi"/>
          <w:i/>
          <w:iCs/>
        </w:rPr>
        <w:t>Bank of England Staff Working paper No 870.</w:t>
      </w:r>
      <w:r w:rsidRPr="002758EE">
        <w:rPr>
          <w:rFonts w:asciiTheme="minorHAnsi" w:hAnsiTheme="minorHAnsi" w:cstheme="minorHAnsi"/>
        </w:rPr>
        <w:t xml:space="preserve"> June 2020.</w:t>
      </w:r>
      <w:r w:rsidR="002758EE" w:rsidRPr="002758EE">
        <w:rPr>
          <w:rFonts w:asciiTheme="minorHAnsi" w:hAnsiTheme="minorHAnsi" w:cstheme="minorHAnsi"/>
        </w:rPr>
        <w:t xml:space="preserve"> </w:t>
      </w:r>
      <w:hyperlink r:id="rId11" w:history="1">
        <w:r w:rsidR="002758EE" w:rsidRPr="002758EE">
          <w:rPr>
            <w:rStyle w:val="Hyperlink"/>
            <w:rFonts w:asciiTheme="minorHAnsi" w:hAnsiTheme="minorHAnsi" w:cstheme="minorHAnsi"/>
          </w:rPr>
          <w:t>https://iris.ucl.ac.uk/iris/publication/1790325/1</w:t>
        </w:r>
      </w:hyperlink>
      <w:r w:rsidR="002758EE" w:rsidRPr="002758EE">
        <w:rPr>
          <w:rFonts w:asciiTheme="minorHAnsi" w:hAnsiTheme="minorHAnsi" w:cstheme="minorHAnsi"/>
        </w:rPr>
        <w:t xml:space="preserve"> </w:t>
      </w:r>
    </w:p>
    <w:p w14:paraId="5FE16380" w14:textId="77777777" w:rsidR="009806BD" w:rsidRPr="002758EE" w:rsidRDefault="009806BD" w:rsidP="009806BD">
      <w:pPr>
        <w:spacing w:after="120" w:line="240" w:lineRule="auto"/>
        <w:ind w:left="2160" w:right="-1038" w:hanging="2160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 xml:space="preserve">2020         </w:t>
      </w:r>
      <w:r w:rsidRPr="002758EE">
        <w:rPr>
          <w:rFonts w:asciiTheme="minorHAnsi" w:hAnsiTheme="minorHAnsi" w:cstheme="minorHAnsi"/>
        </w:rPr>
        <w:tab/>
        <w:t xml:space="preserve">(with Amer </w:t>
      </w:r>
      <w:proofErr w:type="spellStart"/>
      <w:r w:rsidRPr="002758EE">
        <w:rPr>
          <w:rFonts w:asciiTheme="minorHAnsi" w:hAnsiTheme="minorHAnsi" w:cstheme="minorHAnsi"/>
        </w:rPr>
        <w:t>Demirovic</w:t>
      </w:r>
      <w:proofErr w:type="spellEnd"/>
      <w:r w:rsidRPr="002758EE">
        <w:rPr>
          <w:rFonts w:asciiTheme="minorHAnsi" w:hAnsiTheme="minorHAnsi" w:cstheme="minorHAnsi"/>
        </w:rPr>
        <w:t xml:space="preserve">, Ali </w:t>
      </w:r>
      <w:proofErr w:type="spellStart"/>
      <w:r w:rsidRPr="002758EE">
        <w:rPr>
          <w:rFonts w:asciiTheme="minorHAnsi" w:hAnsiTheme="minorHAnsi" w:cstheme="minorHAnsi"/>
        </w:rPr>
        <w:t>Kabiri</w:t>
      </w:r>
      <w:proofErr w:type="spellEnd"/>
      <w:r w:rsidRPr="002758EE">
        <w:rPr>
          <w:rFonts w:asciiTheme="minorHAnsi" w:hAnsiTheme="minorHAnsi" w:cstheme="minorHAnsi"/>
        </w:rPr>
        <w:t xml:space="preserve"> and Rickard Nyman) A common risk factor and the correlation between equity and corporate bond returns February 2020 Journal of Asset Management. DOI: </w:t>
      </w:r>
      <w:hyperlink r:id="rId12" w:history="1">
        <w:r w:rsidRPr="002758EE">
          <w:rPr>
            <w:rStyle w:val="Hyperlink"/>
            <w:rFonts w:asciiTheme="minorHAnsi" w:hAnsiTheme="minorHAnsi" w:cstheme="minorHAnsi"/>
          </w:rPr>
          <w:t>10.1057/s41260-020-00151-8</w:t>
        </w:r>
      </w:hyperlink>
    </w:p>
    <w:p w14:paraId="64B321A7" w14:textId="77777777" w:rsidR="009806BD" w:rsidRPr="002758EE" w:rsidRDefault="009806BD" w:rsidP="009806BD">
      <w:pPr>
        <w:spacing w:after="120" w:line="240" w:lineRule="auto"/>
        <w:ind w:left="2160" w:right="-584" w:hanging="2160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2020</w:t>
      </w:r>
      <w:r w:rsidRPr="002758EE">
        <w:rPr>
          <w:rFonts w:asciiTheme="minorHAnsi" w:hAnsiTheme="minorHAnsi" w:cstheme="minorHAnsi"/>
        </w:rPr>
        <w:tab/>
        <w:t xml:space="preserve">(with Sam Johnson and Max Rodriguez) Moral tribalism and its discontents: How intuitive theories of ethics shape consumers' deference to experts June 2020, Journal of </w:t>
      </w:r>
      <w:proofErr w:type="spellStart"/>
      <w:r w:rsidRPr="002758EE">
        <w:rPr>
          <w:rFonts w:asciiTheme="minorHAnsi" w:hAnsiTheme="minorHAnsi" w:cstheme="minorHAnsi"/>
        </w:rPr>
        <w:t>Behavioral</w:t>
      </w:r>
      <w:proofErr w:type="spellEnd"/>
      <w:r w:rsidRPr="002758EE">
        <w:rPr>
          <w:rFonts w:asciiTheme="minorHAnsi" w:hAnsiTheme="minorHAnsi" w:cstheme="minorHAnsi"/>
        </w:rPr>
        <w:t xml:space="preserve"> Decision Making DOI: 10.1002/bdm.2187 </w:t>
      </w:r>
    </w:p>
    <w:p w14:paraId="69944D73" w14:textId="77777777" w:rsidR="005B4F7C" w:rsidRPr="002758EE" w:rsidRDefault="005B4F7C" w:rsidP="005B4F7C">
      <w:pPr>
        <w:spacing w:before="120" w:after="120" w:line="240" w:lineRule="auto"/>
        <w:ind w:left="2160" w:hanging="2160"/>
        <w:contextualSpacing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 xml:space="preserve">2020 </w:t>
      </w:r>
      <w:r w:rsidRPr="002758EE">
        <w:rPr>
          <w:rFonts w:asciiTheme="minorHAnsi" w:hAnsiTheme="minorHAnsi" w:cstheme="minorHAnsi"/>
        </w:rPr>
        <w:tab/>
        <w:t xml:space="preserve">(with Jacqueline Amati </w:t>
      </w:r>
      <w:proofErr w:type="spellStart"/>
      <w:proofErr w:type="gramStart"/>
      <w:r w:rsidRPr="002758EE">
        <w:rPr>
          <w:rFonts w:asciiTheme="minorHAnsi" w:hAnsiTheme="minorHAnsi" w:cstheme="minorHAnsi"/>
        </w:rPr>
        <w:t>Mehler</w:t>
      </w:r>
      <w:proofErr w:type="spellEnd"/>
      <w:r w:rsidRPr="002758EE">
        <w:rPr>
          <w:rFonts w:asciiTheme="minorHAnsi" w:hAnsiTheme="minorHAnsi" w:cstheme="minorHAnsi"/>
        </w:rPr>
        <w:t xml:space="preserve"> ,</w:t>
      </w:r>
      <w:proofErr w:type="gramEnd"/>
      <w:r w:rsidRPr="002758EE">
        <w:rPr>
          <w:rFonts w:asciiTheme="minorHAnsi" w:hAnsiTheme="minorHAnsi" w:cstheme="minorHAnsi"/>
        </w:rPr>
        <w:t xml:space="preserve"> Sara Collins , Michael Diercks, Denis Flynn, Claudia Frank , David Millar , Elisabeth </w:t>
      </w:r>
      <w:proofErr w:type="spellStart"/>
      <w:r w:rsidRPr="002758EE">
        <w:rPr>
          <w:rFonts w:asciiTheme="minorHAnsi" w:hAnsiTheme="minorHAnsi" w:cstheme="minorHAnsi"/>
        </w:rPr>
        <w:t>Skale</w:t>
      </w:r>
      <w:proofErr w:type="spellEnd"/>
      <w:r w:rsidRPr="002758EE">
        <w:rPr>
          <w:rFonts w:asciiTheme="minorHAnsi" w:hAnsiTheme="minorHAnsi" w:cstheme="minorHAnsi"/>
        </w:rPr>
        <w:t xml:space="preserve"> &amp; Marie-Ange </w:t>
      </w:r>
      <w:proofErr w:type="spellStart"/>
      <w:r w:rsidRPr="002758EE">
        <w:rPr>
          <w:rFonts w:asciiTheme="minorHAnsi" w:hAnsiTheme="minorHAnsi" w:cstheme="minorHAnsi"/>
        </w:rPr>
        <w:t>Wagtmann</w:t>
      </w:r>
      <w:proofErr w:type="spellEnd"/>
      <w:r w:rsidRPr="002758EE">
        <w:rPr>
          <w:rFonts w:asciiTheme="minorHAnsi" w:hAnsiTheme="minorHAnsi" w:cstheme="minorHAnsi"/>
        </w:rPr>
        <w:t xml:space="preserve"> (2020): Psychoanalytic training in the Eitingon model and its controversies: A way forward, The International Journal of Psychoanalysis, DOI: 10.1080/00207578.2020.1837630</w:t>
      </w:r>
    </w:p>
    <w:p w14:paraId="430EE2D6" w14:textId="77777777" w:rsidR="005B4F7C" w:rsidRPr="002758EE" w:rsidRDefault="005B4F7C" w:rsidP="005B4F7C">
      <w:pPr>
        <w:spacing w:before="120" w:after="120" w:line="240" w:lineRule="auto"/>
        <w:ind w:left="2160" w:hanging="2160"/>
        <w:contextualSpacing/>
        <w:rPr>
          <w:rFonts w:asciiTheme="minorHAnsi" w:hAnsiTheme="minorHAnsi" w:cstheme="minorHAnsi"/>
        </w:rPr>
      </w:pPr>
    </w:p>
    <w:p w14:paraId="58CB578D" w14:textId="24B0B5A1" w:rsidR="00E95638" w:rsidRPr="002758EE" w:rsidRDefault="00E95638" w:rsidP="00E95638">
      <w:pPr>
        <w:spacing w:before="120" w:after="120" w:line="240" w:lineRule="auto"/>
        <w:ind w:left="2160" w:hanging="2160"/>
        <w:contextualSpacing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2020</w:t>
      </w:r>
      <w:r w:rsidRPr="002758EE">
        <w:rPr>
          <w:rFonts w:asciiTheme="minorHAnsi" w:hAnsiTheme="minorHAnsi" w:cstheme="minorHAnsi"/>
        </w:rPr>
        <w:tab/>
        <w:t xml:space="preserve">Narrative Economics: How Stories Go Viral and Drive Major Economic Events. A review of the book by Robert J Shiller. LSE Review of Books. </w:t>
      </w:r>
      <w:hyperlink r:id="rId13" w:history="1">
        <w:r w:rsidRPr="002758EE">
          <w:rPr>
            <w:rStyle w:val="Hyperlink"/>
            <w:rFonts w:asciiTheme="minorHAnsi" w:hAnsiTheme="minorHAnsi" w:cstheme="minorHAnsi"/>
          </w:rPr>
          <w:t>https://blogs.lse.ac.uk/impactofsocialsciences/2020/03/15/book-review-narrative-economics-how-stories-go-viral-and-drive-major-economic-events-by-robert-j-shiller/</w:t>
        </w:r>
      </w:hyperlink>
      <w:r w:rsidRPr="002758EE">
        <w:rPr>
          <w:rFonts w:asciiTheme="minorHAnsi" w:hAnsiTheme="minorHAnsi" w:cstheme="minorHAnsi"/>
        </w:rPr>
        <w:t xml:space="preserve"> </w:t>
      </w:r>
    </w:p>
    <w:p w14:paraId="40DF3D3F" w14:textId="77777777" w:rsidR="00E95638" w:rsidRPr="002758EE" w:rsidRDefault="00E95638" w:rsidP="005B4F7C">
      <w:pPr>
        <w:spacing w:before="120" w:after="120" w:line="240" w:lineRule="auto"/>
        <w:ind w:left="2160" w:hanging="2160"/>
        <w:contextualSpacing/>
        <w:rPr>
          <w:rFonts w:asciiTheme="minorHAnsi" w:hAnsiTheme="minorHAnsi" w:cstheme="minorHAnsi"/>
        </w:rPr>
      </w:pPr>
    </w:p>
    <w:p w14:paraId="1173E17D" w14:textId="7D7DA90D" w:rsidR="005B4F7C" w:rsidRPr="002758EE" w:rsidRDefault="005B4F7C" w:rsidP="005B4F7C">
      <w:pPr>
        <w:spacing w:before="120" w:after="120" w:line="240" w:lineRule="auto"/>
        <w:ind w:left="2160" w:hanging="2160"/>
        <w:contextualSpacing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2019</w:t>
      </w:r>
      <w:r w:rsidRPr="002758EE">
        <w:rPr>
          <w:rFonts w:asciiTheme="minorHAnsi" w:hAnsiTheme="minorHAnsi" w:cstheme="minorHAnsi"/>
        </w:rPr>
        <w:tab/>
        <w:t>Ideas prevented from becoming conscious: On Freud’s unconscious and the theory of psychoanalytic technique, The International Journal of Psychoanalysis, 100:6, 1068-1083, DOI: </w:t>
      </w:r>
      <w:hyperlink r:id="rId14" w:history="1">
        <w:r w:rsidRPr="002758EE">
          <w:rPr>
            <w:rStyle w:val="Hyperlink"/>
            <w:rFonts w:asciiTheme="minorHAnsi" w:hAnsiTheme="minorHAnsi" w:cstheme="minorHAnsi"/>
          </w:rPr>
          <w:t>10.1080/00207578.2019.1622425</w:t>
        </w:r>
      </w:hyperlink>
    </w:p>
    <w:p w14:paraId="70F893C7" w14:textId="77777777" w:rsidR="005B4F7C" w:rsidRPr="002758EE" w:rsidRDefault="005B4F7C" w:rsidP="005B4F7C">
      <w:pPr>
        <w:spacing w:before="120" w:after="120" w:line="240" w:lineRule="auto"/>
        <w:contextualSpacing/>
        <w:rPr>
          <w:rFonts w:asciiTheme="minorHAnsi" w:hAnsiTheme="minorHAnsi" w:cstheme="minorHAnsi"/>
        </w:rPr>
      </w:pPr>
    </w:p>
    <w:p w14:paraId="36EBBFAC" w14:textId="1A6796B7" w:rsidR="005B4F7C" w:rsidRPr="002758EE" w:rsidRDefault="005B4F7C" w:rsidP="005B4F7C">
      <w:pPr>
        <w:spacing w:before="120" w:after="120" w:line="240" w:lineRule="auto"/>
        <w:ind w:left="2160" w:hanging="2160"/>
        <w:contextualSpacing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2019</w:t>
      </w:r>
      <w:r w:rsidRPr="002758EE">
        <w:rPr>
          <w:rFonts w:asciiTheme="minorHAnsi" w:hAnsiTheme="minorHAnsi" w:cstheme="minorHAnsi"/>
        </w:rPr>
        <w:tab/>
        <w:t xml:space="preserve">Some brief personal reflections on the 100th Anniversary Conference papers. Where are we? Where have we come from? Where might we </w:t>
      </w:r>
      <w:proofErr w:type="gramStart"/>
      <w:r w:rsidRPr="002758EE">
        <w:rPr>
          <w:rFonts w:asciiTheme="minorHAnsi" w:hAnsiTheme="minorHAnsi" w:cstheme="minorHAnsi"/>
        </w:rPr>
        <w:t>go?,</w:t>
      </w:r>
      <w:proofErr w:type="gramEnd"/>
      <w:r w:rsidRPr="002758EE">
        <w:rPr>
          <w:rFonts w:asciiTheme="minorHAnsi" w:hAnsiTheme="minorHAnsi" w:cstheme="minorHAnsi"/>
        </w:rPr>
        <w:t> The International Journal of Psychoanalysis, 100:6, 1455-1464, DOI: </w:t>
      </w:r>
      <w:hyperlink r:id="rId15" w:history="1">
        <w:r w:rsidRPr="002758EE">
          <w:rPr>
            <w:rStyle w:val="Hyperlink"/>
            <w:rFonts w:asciiTheme="minorHAnsi" w:hAnsiTheme="minorHAnsi" w:cstheme="minorHAnsi"/>
          </w:rPr>
          <w:t>10.1080/00207578.2019.1680252</w:t>
        </w:r>
      </w:hyperlink>
    </w:p>
    <w:p w14:paraId="6005F86F" w14:textId="77777777" w:rsidR="005B4F7C" w:rsidRPr="002758EE" w:rsidRDefault="005B4F7C" w:rsidP="005B4F7C">
      <w:pPr>
        <w:spacing w:before="120" w:after="120" w:line="240" w:lineRule="auto"/>
        <w:ind w:left="2160" w:hanging="2160"/>
        <w:contextualSpacing/>
        <w:rPr>
          <w:rFonts w:asciiTheme="minorHAnsi" w:hAnsiTheme="minorHAnsi" w:cstheme="minorHAnsi"/>
        </w:rPr>
      </w:pPr>
    </w:p>
    <w:p w14:paraId="7DCBBA27" w14:textId="77777777" w:rsidR="005B4F7C" w:rsidRPr="002758EE" w:rsidRDefault="005B4F7C" w:rsidP="005B4F7C">
      <w:pPr>
        <w:spacing w:before="120" w:after="120" w:line="240" w:lineRule="auto"/>
        <w:ind w:left="2160" w:hanging="2160"/>
        <w:contextualSpacing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2019</w:t>
      </w:r>
      <w:r w:rsidRPr="002758EE">
        <w:rPr>
          <w:rFonts w:asciiTheme="minorHAnsi" w:hAnsiTheme="minorHAnsi" w:cstheme="minorHAnsi"/>
        </w:rPr>
        <w:tab/>
        <w:t>Transference and transference interpretation revisited: Why a parsimonious model of practice may be useful, The International Journal of Psychoanalysis, 100:5, 852-876, DOI: </w:t>
      </w:r>
      <w:hyperlink r:id="rId16" w:history="1">
        <w:r w:rsidRPr="002758EE">
          <w:rPr>
            <w:rStyle w:val="Hyperlink"/>
            <w:rFonts w:asciiTheme="minorHAnsi" w:hAnsiTheme="minorHAnsi" w:cstheme="minorHAnsi"/>
          </w:rPr>
          <w:t>10.1080/00207578.2019.1664906</w:t>
        </w:r>
      </w:hyperlink>
    </w:p>
    <w:p w14:paraId="0AE9C91B" w14:textId="0E3D7CFD" w:rsidR="00172318" w:rsidRPr="002758EE" w:rsidRDefault="00172318" w:rsidP="005B4F7C">
      <w:pPr>
        <w:spacing w:before="120" w:after="120" w:line="240" w:lineRule="auto"/>
        <w:contextualSpacing/>
        <w:rPr>
          <w:rFonts w:asciiTheme="minorHAnsi" w:hAnsiTheme="minorHAnsi" w:cstheme="minorHAnsi"/>
        </w:rPr>
      </w:pPr>
    </w:p>
    <w:p w14:paraId="471F030C" w14:textId="61BD26A3" w:rsidR="009806BD" w:rsidRPr="002758EE" w:rsidRDefault="009806BD" w:rsidP="009806BD">
      <w:pPr>
        <w:spacing w:after="120" w:line="240" w:lineRule="auto"/>
        <w:ind w:left="2160" w:right="-584" w:hanging="2160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2018</w:t>
      </w:r>
      <w:r w:rsidRPr="002758EE">
        <w:rPr>
          <w:rFonts w:asciiTheme="minorHAnsi" w:hAnsiTheme="minorHAnsi" w:cstheme="minorHAnsi"/>
        </w:rPr>
        <w:tab/>
        <w:t xml:space="preserve">(with Mircea </w:t>
      </w:r>
      <w:proofErr w:type="spellStart"/>
      <w:r w:rsidRPr="002758EE">
        <w:rPr>
          <w:rFonts w:asciiTheme="minorHAnsi" w:hAnsiTheme="minorHAnsi" w:cstheme="minorHAnsi"/>
        </w:rPr>
        <w:t>Zloteanu</w:t>
      </w:r>
      <w:proofErr w:type="spellEnd"/>
      <w:r w:rsidRPr="002758EE">
        <w:rPr>
          <w:rFonts w:asciiTheme="minorHAnsi" w:hAnsiTheme="minorHAnsi" w:cstheme="minorHAnsi"/>
        </w:rPr>
        <w:t xml:space="preserve">, Nigel Harvey and Giacomo </w:t>
      </w:r>
      <w:proofErr w:type="spellStart"/>
      <w:r w:rsidRPr="002758EE">
        <w:rPr>
          <w:rFonts w:asciiTheme="minorHAnsi" w:hAnsiTheme="minorHAnsi" w:cstheme="minorHAnsi"/>
        </w:rPr>
        <w:t>Livan</w:t>
      </w:r>
      <w:proofErr w:type="spellEnd"/>
      <w:r w:rsidRPr="002758EE">
        <w:rPr>
          <w:rFonts w:asciiTheme="minorHAnsi" w:hAnsiTheme="minorHAnsi" w:cstheme="minorHAnsi"/>
        </w:rPr>
        <w:t xml:space="preserve">) Digital Identity: The effect of trust and reputation information on user judgement in the Sharing Economy. December 2018 </w:t>
      </w:r>
      <w:proofErr w:type="spellStart"/>
      <w:r w:rsidRPr="002758EE">
        <w:rPr>
          <w:rFonts w:asciiTheme="minorHAnsi" w:hAnsiTheme="minorHAnsi" w:cstheme="minorHAnsi"/>
        </w:rPr>
        <w:t>PLoS</w:t>
      </w:r>
      <w:proofErr w:type="spellEnd"/>
      <w:r w:rsidRPr="002758EE">
        <w:rPr>
          <w:rFonts w:asciiTheme="minorHAnsi" w:hAnsiTheme="minorHAnsi" w:cstheme="minorHAnsi"/>
        </w:rPr>
        <w:t xml:space="preserve"> ONE 13(12</w:t>
      </w:r>
      <w:proofErr w:type="gramStart"/>
      <w:r w:rsidRPr="002758EE">
        <w:rPr>
          <w:rFonts w:asciiTheme="minorHAnsi" w:hAnsiTheme="minorHAnsi" w:cstheme="minorHAnsi"/>
        </w:rPr>
        <w:t>):e</w:t>
      </w:r>
      <w:proofErr w:type="gramEnd"/>
      <w:r w:rsidRPr="002758EE">
        <w:rPr>
          <w:rFonts w:asciiTheme="minorHAnsi" w:hAnsiTheme="minorHAnsi" w:cstheme="minorHAnsi"/>
        </w:rPr>
        <w:t>020907. DOI: 10.1371/journal.pone.0209071</w:t>
      </w:r>
    </w:p>
    <w:p w14:paraId="0BC4B51C" w14:textId="77777777" w:rsidR="009806BD" w:rsidRPr="002758EE" w:rsidRDefault="009806BD" w:rsidP="009806BD">
      <w:pPr>
        <w:spacing w:after="120" w:line="240" w:lineRule="auto"/>
        <w:ind w:left="2160" w:right="-584" w:hanging="2160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2018</w:t>
      </w:r>
      <w:r w:rsidRPr="002758EE">
        <w:rPr>
          <w:rFonts w:asciiTheme="minorHAnsi" w:hAnsiTheme="minorHAnsi" w:cstheme="minorHAnsi"/>
        </w:rPr>
        <w:tab/>
        <w:t xml:space="preserve">Conviction Narrative Theory and Understanding Decision-Making in Economics and Finance. Chapter 3 in </w:t>
      </w:r>
      <w:proofErr w:type="spellStart"/>
      <w:r w:rsidRPr="002758EE">
        <w:rPr>
          <w:rFonts w:asciiTheme="minorHAnsi" w:hAnsiTheme="minorHAnsi" w:cstheme="minorHAnsi"/>
        </w:rPr>
        <w:t>Beckert</w:t>
      </w:r>
      <w:proofErr w:type="spellEnd"/>
      <w:r w:rsidRPr="002758EE">
        <w:rPr>
          <w:rFonts w:asciiTheme="minorHAnsi" w:hAnsiTheme="minorHAnsi" w:cstheme="minorHAnsi"/>
        </w:rPr>
        <w:t xml:space="preserve">, J., and </w:t>
      </w:r>
      <w:proofErr w:type="spellStart"/>
      <w:r w:rsidRPr="002758EE">
        <w:rPr>
          <w:rFonts w:asciiTheme="minorHAnsi" w:hAnsiTheme="minorHAnsi" w:cstheme="minorHAnsi"/>
        </w:rPr>
        <w:t>Bronk</w:t>
      </w:r>
      <w:proofErr w:type="spellEnd"/>
      <w:r w:rsidRPr="002758EE">
        <w:rPr>
          <w:rFonts w:asciiTheme="minorHAnsi" w:hAnsiTheme="minorHAnsi" w:cstheme="minorHAnsi"/>
        </w:rPr>
        <w:t>, R. (Forthcoming) Uncertain Futures: Imaginaries, Narratives, and Calculation in the Economy’. Oxford University Press (July 2018)</w:t>
      </w:r>
    </w:p>
    <w:p w14:paraId="06108544" w14:textId="4418DF1F" w:rsidR="00855EDC" w:rsidRPr="002758EE" w:rsidRDefault="009806BD" w:rsidP="009806BD">
      <w:pPr>
        <w:spacing w:after="120" w:line="240" w:lineRule="auto"/>
        <w:ind w:left="2160" w:right="-584" w:hanging="2160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2018</w:t>
      </w:r>
      <w:r w:rsidRPr="002758EE">
        <w:rPr>
          <w:rFonts w:asciiTheme="minorHAnsi" w:hAnsiTheme="minorHAnsi" w:cstheme="minorHAnsi"/>
        </w:rPr>
        <w:tab/>
        <w:t xml:space="preserve">Rickard Nyman, Sujit Kapadia, David Tuckett, David Gregory, Paul Ormerod and Robert Smith (2018) News and narratives in financial systems: Exploiting big data for systemic risk assessment. Bank of England Staff Working Paper No. 704 </w:t>
      </w:r>
    </w:p>
    <w:p w14:paraId="6B71D80A" w14:textId="64DF868E" w:rsidR="003F12E0" w:rsidRPr="002758EE" w:rsidRDefault="00855EDC" w:rsidP="003F12E0">
      <w:pPr>
        <w:spacing w:after="120" w:line="240" w:lineRule="auto"/>
        <w:ind w:left="2160" w:right="-584" w:hanging="2160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lastRenderedPageBreak/>
        <w:t>2017</w:t>
      </w:r>
      <w:r w:rsidRPr="002758EE">
        <w:rPr>
          <w:rFonts w:asciiTheme="minorHAnsi" w:hAnsiTheme="minorHAnsi" w:cstheme="minorHAnsi"/>
        </w:rPr>
        <w:tab/>
      </w:r>
      <w:r w:rsidR="003F12E0" w:rsidRPr="002758EE">
        <w:rPr>
          <w:rFonts w:asciiTheme="minorHAnsi" w:hAnsiTheme="minorHAnsi" w:cstheme="minorHAnsi"/>
        </w:rPr>
        <w:t xml:space="preserve">The Future of Macroeconomics: Why Observation of the Behaviour of Human Actors and How They Combine Within the Economy, is an Important Next Step. INET Conference 2017. Published at </w:t>
      </w:r>
      <w:hyperlink r:id="rId17" w:history="1">
        <w:r w:rsidR="003F12E0" w:rsidRPr="002758EE">
          <w:rPr>
            <w:rStyle w:val="Hyperlink"/>
            <w:rFonts w:asciiTheme="minorHAnsi" w:hAnsiTheme="minorHAnsi" w:cstheme="minorHAnsi"/>
          </w:rPr>
          <w:t>https://www.ineteconomics.org/research/research-papers/why-observation-of-the-behaviour-of-human-actors-and-how-they-combine-within-the-economy-is-an-important-next-step</w:t>
        </w:r>
      </w:hyperlink>
    </w:p>
    <w:p w14:paraId="4E4FB66C" w14:textId="73EE017B" w:rsidR="007D5BB1" w:rsidRPr="002758EE" w:rsidRDefault="007D5BB1" w:rsidP="00172318">
      <w:pPr>
        <w:spacing w:after="120" w:line="240" w:lineRule="auto"/>
        <w:ind w:left="2160" w:right="-584" w:hanging="2160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2017</w:t>
      </w:r>
      <w:r w:rsidRPr="002758EE">
        <w:rPr>
          <w:rFonts w:asciiTheme="minorHAnsi" w:hAnsiTheme="minorHAnsi" w:cstheme="minorHAnsi"/>
        </w:rPr>
        <w:tab/>
        <w:t>Tuckett, D and Nikolic, M (</w:t>
      </w:r>
      <w:r w:rsidR="003F12E0" w:rsidRPr="002758EE">
        <w:rPr>
          <w:rFonts w:asciiTheme="minorHAnsi" w:hAnsiTheme="minorHAnsi" w:cstheme="minorHAnsi"/>
        </w:rPr>
        <w:t>2017</w:t>
      </w:r>
      <w:r w:rsidRPr="002758EE">
        <w:rPr>
          <w:rFonts w:asciiTheme="minorHAnsi" w:hAnsiTheme="minorHAnsi" w:cstheme="minorHAnsi"/>
        </w:rPr>
        <w:t>) The Role of Conviction and Narrative in Decision Making under Radical Uncertainty. Theory and Psychology.</w:t>
      </w:r>
      <w:r w:rsidR="00172318" w:rsidRPr="002758EE">
        <w:rPr>
          <w:rFonts w:asciiTheme="minorHAnsi" w:hAnsiTheme="minorHAnsi" w:cstheme="minorHAnsi"/>
        </w:rPr>
        <w:t xml:space="preserve"> Vol. 27(4) 501–523 Https://doi.org/10.1177/0959354317713158 </w:t>
      </w:r>
    </w:p>
    <w:p w14:paraId="63163575" w14:textId="77777777" w:rsidR="007D5BB1" w:rsidRPr="002758EE" w:rsidRDefault="007D5BB1" w:rsidP="007D5BB1">
      <w:pPr>
        <w:spacing w:after="120" w:line="240" w:lineRule="auto"/>
        <w:ind w:left="2160" w:right="-584" w:hanging="2160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2015</w:t>
      </w:r>
      <w:r w:rsidRPr="002758EE">
        <w:rPr>
          <w:rFonts w:asciiTheme="minorHAnsi" w:hAnsiTheme="minorHAnsi" w:cstheme="minorHAnsi"/>
        </w:rPr>
        <w:tab/>
        <w:t>Chong, K., &amp; Tuckett, D. (2015). Constructing conviction through action and narrative: how money managers manage uncertainty and the consequence for financial market functioning. Socio-Economic Review, 13 (2), 309-330. doi:10.1093/ser/mwu020</w:t>
      </w:r>
    </w:p>
    <w:p w14:paraId="660DBCBE" w14:textId="77777777" w:rsidR="007D5BB1" w:rsidRPr="002758EE" w:rsidRDefault="007D5BB1" w:rsidP="007D5BB1">
      <w:pPr>
        <w:spacing w:after="120" w:line="240" w:lineRule="auto"/>
        <w:ind w:left="2160" w:right="-584" w:hanging="2160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2015</w:t>
      </w:r>
      <w:r w:rsidRPr="002758EE">
        <w:rPr>
          <w:rFonts w:asciiTheme="minorHAnsi" w:hAnsiTheme="minorHAnsi" w:cstheme="minorHAnsi"/>
        </w:rPr>
        <w:tab/>
        <w:t xml:space="preserve">Tuckett, D., Mandel, A., </w:t>
      </w:r>
      <w:proofErr w:type="spellStart"/>
      <w:r w:rsidRPr="002758EE">
        <w:rPr>
          <w:rFonts w:asciiTheme="minorHAnsi" w:hAnsiTheme="minorHAnsi" w:cstheme="minorHAnsi"/>
        </w:rPr>
        <w:t>Mangalagiu</w:t>
      </w:r>
      <w:proofErr w:type="spellEnd"/>
      <w:r w:rsidRPr="002758EE">
        <w:rPr>
          <w:rFonts w:asciiTheme="minorHAnsi" w:hAnsiTheme="minorHAnsi" w:cstheme="minorHAnsi"/>
        </w:rPr>
        <w:t xml:space="preserve">, D., Abramson, A., </w:t>
      </w:r>
      <w:proofErr w:type="spellStart"/>
      <w:r w:rsidRPr="002758EE">
        <w:rPr>
          <w:rFonts w:asciiTheme="minorHAnsi" w:hAnsiTheme="minorHAnsi" w:cstheme="minorHAnsi"/>
        </w:rPr>
        <w:t>Hinkel</w:t>
      </w:r>
      <w:proofErr w:type="spellEnd"/>
      <w:r w:rsidRPr="002758EE">
        <w:rPr>
          <w:rFonts w:asciiTheme="minorHAnsi" w:hAnsiTheme="minorHAnsi" w:cstheme="minorHAnsi"/>
        </w:rPr>
        <w:t xml:space="preserve">, J., </w:t>
      </w:r>
      <w:proofErr w:type="spellStart"/>
      <w:r w:rsidRPr="002758EE">
        <w:rPr>
          <w:rFonts w:asciiTheme="minorHAnsi" w:hAnsiTheme="minorHAnsi" w:cstheme="minorHAnsi"/>
        </w:rPr>
        <w:t>Katsikopoulos</w:t>
      </w:r>
      <w:proofErr w:type="spellEnd"/>
      <w:r w:rsidRPr="002758EE">
        <w:rPr>
          <w:rFonts w:asciiTheme="minorHAnsi" w:hAnsiTheme="minorHAnsi" w:cstheme="minorHAnsi"/>
        </w:rPr>
        <w:t>, K., Wilkinson, A. (2015). Uncertainty, Decision Science, and Policy Making: A Manifesto for a Research Agenda. Critical Review, 27 (2), 213-242. doi:10.1080/08913811.2015.1037078</w:t>
      </w:r>
    </w:p>
    <w:p w14:paraId="380EACCD" w14:textId="77777777" w:rsidR="007D5BB1" w:rsidRPr="002758EE" w:rsidRDefault="007D5BB1" w:rsidP="007D5BB1">
      <w:pPr>
        <w:spacing w:after="120" w:line="240" w:lineRule="auto"/>
        <w:ind w:left="2160" w:right="-584" w:hanging="2160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2014</w:t>
      </w:r>
      <w:r w:rsidRPr="002758EE">
        <w:rPr>
          <w:rFonts w:asciiTheme="minorHAnsi" w:hAnsiTheme="minorHAnsi" w:cstheme="minorHAnsi"/>
        </w:rPr>
        <w:tab/>
        <w:t xml:space="preserve">Tuckett, D. A. (2014). Die </w:t>
      </w:r>
      <w:proofErr w:type="spellStart"/>
      <w:r w:rsidRPr="002758EE">
        <w:rPr>
          <w:rFonts w:asciiTheme="minorHAnsi" w:hAnsiTheme="minorHAnsi" w:cstheme="minorHAnsi"/>
        </w:rPr>
        <w:t>Sitzung</w:t>
      </w:r>
      <w:proofErr w:type="spellEnd"/>
      <w:r w:rsidRPr="002758EE">
        <w:rPr>
          <w:rFonts w:asciiTheme="minorHAnsi" w:hAnsiTheme="minorHAnsi" w:cstheme="minorHAnsi"/>
        </w:rPr>
        <w:t xml:space="preserve"> </w:t>
      </w:r>
      <w:proofErr w:type="spellStart"/>
      <w:r w:rsidRPr="002758EE">
        <w:rPr>
          <w:rFonts w:asciiTheme="minorHAnsi" w:hAnsiTheme="minorHAnsi" w:cstheme="minorHAnsi"/>
        </w:rPr>
        <w:t>träumen</w:t>
      </w:r>
      <w:proofErr w:type="spellEnd"/>
      <w:r w:rsidRPr="002758EE">
        <w:rPr>
          <w:rFonts w:asciiTheme="minorHAnsi" w:hAnsiTheme="minorHAnsi" w:cstheme="minorHAnsi"/>
        </w:rPr>
        <w:t xml:space="preserve">: </w:t>
      </w:r>
      <w:proofErr w:type="spellStart"/>
      <w:r w:rsidRPr="002758EE">
        <w:rPr>
          <w:rFonts w:asciiTheme="minorHAnsi" w:hAnsiTheme="minorHAnsi" w:cstheme="minorHAnsi"/>
        </w:rPr>
        <w:t>Einige</w:t>
      </w:r>
      <w:proofErr w:type="spellEnd"/>
      <w:r w:rsidRPr="002758EE">
        <w:rPr>
          <w:rFonts w:asciiTheme="minorHAnsi" w:hAnsiTheme="minorHAnsi" w:cstheme="minorHAnsi"/>
        </w:rPr>
        <w:t xml:space="preserve"> </w:t>
      </w:r>
      <w:proofErr w:type="spellStart"/>
      <w:r w:rsidRPr="002758EE">
        <w:rPr>
          <w:rFonts w:asciiTheme="minorHAnsi" w:hAnsiTheme="minorHAnsi" w:cstheme="minorHAnsi"/>
        </w:rPr>
        <w:t>Grundelemente</w:t>
      </w:r>
      <w:proofErr w:type="spellEnd"/>
      <w:r w:rsidRPr="002758EE">
        <w:rPr>
          <w:rFonts w:asciiTheme="minorHAnsi" w:hAnsiTheme="minorHAnsi" w:cstheme="minorHAnsi"/>
        </w:rPr>
        <w:t xml:space="preserve"> der </w:t>
      </w:r>
      <w:proofErr w:type="spellStart"/>
      <w:r w:rsidRPr="002758EE">
        <w:rPr>
          <w:rFonts w:asciiTheme="minorHAnsi" w:hAnsiTheme="minorHAnsi" w:cstheme="minorHAnsi"/>
        </w:rPr>
        <w:t>psychoanalytischen</w:t>
      </w:r>
      <w:proofErr w:type="spellEnd"/>
      <w:r w:rsidRPr="002758EE">
        <w:rPr>
          <w:rFonts w:asciiTheme="minorHAnsi" w:hAnsiTheme="minorHAnsi" w:cstheme="minorHAnsi"/>
        </w:rPr>
        <w:t xml:space="preserve"> Technik. Psyche – </w:t>
      </w:r>
      <w:proofErr w:type="spellStart"/>
      <w:r w:rsidRPr="002758EE">
        <w:rPr>
          <w:rFonts w:asciiTheme="minorHAnsi" w:hAnsiTheme="minorHAnsi" w:cstheme="minorHAnsi"/>
        </w:rPr>
        <w:t>Zeitschrift</w:t>
      </w:r>
      <w:proofErr w:type="spellEnd"/>
      <w:r w:rsidRPr="002758EE">
        <w:rPr>
          <w:rFonts w:asciiTheme="minorHAnsi" w:hAnsiTheme="minorHAnsi" w:cstheme="minorHAnsi"/>
        </w:rPr>
        <w:t xml:space="preserve"> für Psychoanalyse, 68 (4), 289-305.</w:t>
      </w:r>
    </w:p>
    <w:p w14:paraId="2607FDE7" w14:textId="77777777" w:rsidR="007D5BB1" w:rsidRPr="002758EE" w:rsidRDefault="007D5BB1" w:rsidP="007D5BB1">
      <w:pPr>
        <w:spacing w:after="120" w:line="240" w:lineRule="auto"/>
        <w:ind w:left="2160" w:right="-584" w:hanging="2160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2014</w:t>
      </w:r>
      <w:r w:rsidRPr="002758EE">
        <w:rPr>
          <w:rFonts w:asciiTheme="minorHAnsi" w:hAnsiTheme="minorHAnsi" w:cstheme="minorHAnsi"/>
        </w:rPr>
        <w:tab/>
        <w:t xml:space="preserve">Tuckett, D., Smith, R. E., &amp; Nyman, R. (2014). Tracking phantastic objects: A computer algorithmic investigation of narrative evolution in unstructured data sources. Social Networks, 38 (1), 121-133. </w:t>
      </w:r>
      <w:proofErr w:type="gramStart"/>
      <w:r w:rsidRPr="002758EE">
        <w:rPr>
          <w:rFonts w:asciiTheme="minorHAnsi" w:hAnsiTheme="minorHAnsi" w:cstheme="minorHAnsi"/>
        </w:rPr>
        <w:t>doi:10.1016/j.socnet</w:t>
      </w:r>
      <w:proofErr w:type="gramEnd"/>
      <w:r w:rsidRPr="002758EE">
        <w:rPr>
          <w:rFonts w:asciiTheme="minorHAnsi" w:hAnsiTheme="minorHAnsi" w:cstheme="minorHAnsi"/>
        </w:rPr>
        <w:t>.2014.03.001</w:t>
      </w:r>
    </w:p>
    <w:p w14:paraId="1BA4610F" w14:textId="77777777" w:rsidR="00655C0E" w:rsidRPr="002758EE" w:rsidRDefault="00655C0E" w:rsidP="00BB4806">
      <w:pPr>
        <w:spacing w:after="120" w:line="240" w:lineRule="auto"/>
        <w:ind w:left="2160" w:right="-584" w:hanging="2160"/>
        <w:rPr>
          <w:rFonts w:asciiTheme="minorHAnsi" w:hAnsiTheme="minorHAnsi" w:cstheme="minorHAnsi"/>
          <w:b/>
          <w:bCs/>
        </w:rPr>
      </w:pPr>
      <w:r w:rsidRPr="002758EE">
        <w:rPr>
          <w:rFonts w:asciiTheme="minorHAnsi" w:hAnsiTheme="minorHAnsi" w:cstheme="minorHAnsi"/>
        </w:rPr>
        <w:t>2012</w:t>
      </w:r>
      <w:r w:rsidRPr="002758EE">
        <w:rPr>
          <w:rFonts w:asciiTheme="minorHAnsi" w:hAnsiTheme="minorHAnsi" w:cstheme="minorHAnsi"/>
        </w:rPr>
        <w:tab/>
        <w:t xml:space="preserve">(with Richard J </w:t>
      </w:r>
      <w:proofErr w:type="spellStart"/>
      <w:r w:rsidRPr="002758EE">
        <w:rPr>
          <w:rFonts w:asciiTheme="minorHAnsi" w:hAnsiTheme="minorHAnsi" w:cstheme="minorHAnsi"/>
        </w:rPr>
        <w:t>Taffler</w:t>
      </w:r>
      <w:proofErr w:type="spellEnd"/>
      <w:r w:rsidRPr="002758EE">
        <w:rPr>
          <w:rFonts w:asciiTheme="minorHAnsi" w:hAnsiTheme="minorHAnsi" w:cstheme="minorHAnsi"/>
        </w:rPr>
        <w:t>) Fund management:  An Emotional Finance Perspective. Monograph of the Research Foundation of the CFA Institute, New York.</w:t>
      </w:r>
    </w:p>
    <w:p w14:paraId="0C2C43A2" w14:textId="4585108E" w:rsidR="00655C0E" w:rsidRPr="002758EE" w:rsidRDefault="00655C0E" w:rsidP="00103E35">
      <w:pPr>
        <w:spacing w:after="120" w:line="240" w:lineRule="auto"/>
        <w:ind w:left="2160" w:right="-584" w:hanging="2160"/>
        <w:rPr>
          <w:rFonts w:asciiTheme="minorHAnsi" w:hAnsiTheme="minorHAnsi" w:cstheme="minorHAnsi"/>
          <w:i/>
          <w:iCs/>
        </w:rPr>
      </w:pPr>
      <w:r w:rsidRPr="002758EE">
        <w:rPr>
          <w:rFonts w:asciiTheme="minorHAnsi" w:hAnsiTheme="minorHAnsi" w:cstheme="minorHAnsi"/>
        </w:rPr>
        <w:t>2012</w:t>
      </w:r>
      <w:r w:rsidRPr="002758EE">
        <w:rPr>
          <w:rFonts w:asciiTheme="minorHAnsi" w:hAnsiTheme="minorHAnsi" w:cstheme="minorHAnsi"/>
        </w:rPr>
        <w:tab/>
        <w:t xml:space="preserve">Financial markets are markets in stories: Some possible advantages of using interviews to supplement existing economic data sources. </w:t>
      </w:r>
      <w:r w:rsidRPr="002758EE">
        <w:rPr>
          <w:rFonts w:asciiTheme="minorHAnsi" w:hAnsiTheme="minorHAnsi" w:cstheme="minorHAnsi"/>
          <w:i/>
          <w:iCs/>
        </w:rPr>
        <w:t>Journal of Economic Dynamics and Control 36 (2012), pp. 1077-1087 DOI information: 10.1016/j.jedc.2012.03.013</w:t>
      </w:r>
    </w:p>
    <w:p w14:paraId="1CD8FEB1" w14:textId="3B932DBD" w:rsidR="001A3E54" w:rsidRPr="002758EE" w:rsidRDefault="001A3E54" w:rsidP="00103E35">
      <w:pPr>
        <w:spacing w:after="120" w:line="240" w:lineRule="auto"/>
        <w:ind w:left="2160" w:right="-584" w:hanging="2160"/>
        <w:rPr>
          <w:rFonts w:asciiTheme="minorHAnsi" w:hAnsiTheme="minorHAnsi" w:cstheme="minorHAnsi"/>
          <w:i/>
          <w:iCs/>
        </w:rPr>
      </w:pPr>
      <w:r w:rsidRPr="002758EE">
        <w:rPr>
          <w:rFonts w:asciiTheme="minorHAnsi" w:hAnsiTheme="minorHAnsi" w:cstheme="minorHAnsi"/>
        </w:rPr>
        <w:t>2012</w:t>
      </w:r>
      <w:r w:rsidRPr="002758EE">
        <w:rPr>
          <w:rFonts w:asciiTheme="minorHAnsi" w:hAnsiTheme="minorHAnsi" w:cstheme="minorHAnsi"/>
        </w:rPr>
        <w:tab/>
        <w:t>Tuckett, D. (2012). Some Reflections on Psychoanalytic Technique: In Need of Core Concepts or an Archaic Ritual? Psychoanalytic Inquiry, 32 (1), 87-108. doi:10.1080/07351690.2011.5531692012</w:t>
      </w:r>
    </w:p>
    <w:p w14:paraId="192B66C2" w14:textId="77777777" w:rsidR="00655C0E" w:rsidRPr="002758EE" w:rsidRDefault="00655C0E" w:rsidP="00BB4806">
      <w:pPr>
        <w:spacing w:after="120" w:line="240" w:lineRule="auto"/>
        <w:ind w:left="2160" w:right="-584" w:hanging="2160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2011</w:t>
      </w:r>
      <w:r w:rsidRPr="002758EE">
        <w:rPr>
          <w:rFonts w:asciiTheme="minorHAnsi" w:hAnsiTheme="minorHAnsi" w:cstheme="minorHAnsi"/>
        </w:rPr>
        <w:tab/>
      </w:r>
      <w:r w:rsidRPr="002758EE">
        <w:rPr>
          <w:rFonts w:asciiTheme="minorHAnsi" w:hAnsiTheme="minorHAnsi" w:cstheme="minorHAnsi"/>
          <w:i/>
          <w:iCs/>
        </w:rPr>
        <w:t xml:space="preserve">Minding the Markets: An Emotional Finance View of Financial Instability. </w:t>
      </w:r>
      <w:r w:rsidRPr="002758EE">
        <w:rPr>
          <w:rFonts w:asciiTheme="minorHAnsi" w:hAnsiTheme="minorHAnsi" w:cstheme="minorHAnsi"/>
        </w:rPr>
        <w:t xml:space="preserve">London and New York: Palgrave Macmillan  </w:t>
      </w:r>
    </w:p>
    <w:p w14:paraId="3111F034" w14:textId="77777777" w:rsidR="00655C0E" w:rsidRPr="002758EE" w:rsidRDefault="00655C0E" w:rsidP="00BB4806">
      <w:pPr>
        <w:spacing w:after="120" w:line="240" w:lineRule="auto"/>
        <w:ind w:left="2160" w:right="-584" w:hanging="2160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2011</w:t>
      </w:r>
      <w:r w:rsidRPr="002758EE">
        <w:rPr>
          <w:rFonts w:asciiTheme="minorHAnsi" w:hAnsiTheme="minorHAnsi" w:cstheme="minorHAnsi"/>
        </w:rPr>
        <w:tab/>
        <w:t xml:space="preserve">Inside and Outside the Window: Some fundamental elements in the theory of psychoanalytic technique. Int. J. </w:t>
      </w:r>
      <w:proofErr w:type="spellStart"/>
      <w:r w:rsidRPr="002758EE">
        <w:rPr>
          <w:rFonts w:asciiTheme="minorHAnsi" w:hAnsiTheme="minorHAnsi" w:cstheme="minorHAnsi"/>
        </w:rPr>
        <w:t>Psychoanal</w:t>
      </w:r>
      <w:proofErr w:type="spellEnd"/>
      <w:r w:rsidRPr="002758EE">
        <w:rPr>
          <w:rFonts w:asciiTheme="minorHAnsi" w:hAnsiTheme="minorHAnsi" w:cstheme="minorHAnsi"/>
        </w:rPr>
        <w:t>. Dec; 92(6):1367-90</w:t>
      </w:r>
    </w:p>
    <w:p w14:paraId="1838B88F" w14:textId="77777777" w:rsidR="00655C0E" w:rsidRPr="002758EE" w:rsidRDefault="00655C0E" w:rsidP="00BB4806">
      <w:pPr>
        <w:spacing w:after="120" w:line="240" w:lineRule="auto"/>
        <w:ind w:left="2160" w:right="-584" w:hanging="2160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 xml:space="preserve">2009 </w:t>
      </w:r>
      <w:r w:rsidRPr="002758EE">
        <w:rPr>
          <w:rFonts w:asciiTheme="minorHAnsi" w:hAnsiTheme="minorHAnsi" w:cstheme="minorHAnsi"/>
        </w:rPr>
        <w:tab/>
        <w:t xml:space="preserve">Addressing the Psychology of Financial Markets. </w:t>
      </w:r>
      <w:r w:rsidRPr="002758EE">
        <w:rPr>
          <w:rFonts w:asciiTheme="minorHAnsi" w:hAnsiTheme="minorHAnsi" w:cstheme="minorHAnsi"/>
          <w:i/>
          <w:iCs/>
        </w:rPr>
        <w:t>Economics: The Open-Access, Open-Assessment E-Journal</w:t>
      </w:r>
      <w:r w:rsidRPr="002758EE">
        <w:rPr>
          <w:rFonts w:asciiTheme="minorHAnsi" w:hAnsiTheme="minorHAnsi" w:cstheme="minorHAnsi"/>
        </w:rPr>
        <w:t xml:space="preserve">, Vol. 3, 2009-40. </w:t>
      </w:r>
    </w:p>
    <w:p w14:paraId="530D0C3B" w14:textId="77777777" w:rsidR="00655C0E" w:rsidRPr="002758EE" w:rsidRDefault="00655C0E" w:rsidP="00BB4806">
      <w:pPr>
        <w:spacing w:after="120" w:line="240" w:lineRule="auto"/>
        <w:ind w:left="2160" w:right="-584" w:hanging="2160"/>
        <w:rPr>
          <w:rFonts w:asciiTheme="minorHAnsi" w:hAnsiTheme="minorHAnsi" w:cstheme="minorHAnsi"/>
          <w:i/>
          <w:iCs/>
        </w:rPr>
      </w:pPr>
      <w:r w:rsidRPr="002758EE">
        <w:rPr>
          <w:rFonts w:asciiTheme="minorHAnsi" w:hAnsiTheme="minorHAnsi" w:cstheme="minorHAnsi"/>
        </w:rPr>
        <w:t>2008</w:t>
      </w:r>
      <w:r w:rsidRPr="002758EE">
        <w:rPr>
          <w:rFonts w:asciiTheme="minorHAnsi" w:hAnsiTheme="minorHAnsi" w:cstheme="minorHAnsi"/>
        </w:rPr>
        <w:tab/>
        <w:t xml:space="preserve">(with Richard J </w:t>
      </w:r>
      <w:proofErr w:type="spellStart"/>
      <w:r w:rsidRPr="002758EE">
        <w:rPr>
          <w:rFonts w:asciiTheme="minorHAnsi" w:hAnsiTheme="minorHAnsi" w:cstheme="minorHAnsi"/>
        </w:rPr>
        <w:t>Taffler</w:t>
      </w:r>
      <w:proofErr w:type="spellEnd"/>
      <w:r w:rsidRPr="002758EE">
        <w:rPr>
          <w:rFonts w:asciiTheme="minorHAnsi" w:hAnsiTheme="minorHAnsi" w:cstheme="minorHAnsi"/>
        </w:rPr>
        <w:t xml:space="preserve">) Phantastic Objects and the financial market’s sense of reality: A psychoanalytic contribution to the understanding of stock market instability. </w:t>
      </w:r>
      <w:r w:rsidRPr="002758EE">
        <w:rPr>
          <w:rFonts w:asciiTheme="minorHAnsi" w:hAnsiTheme="minorHAnsi" w:cstheme="minorHAnsi"/>
          <w:i/>
          <w:iCs/>
        </w:rPr>
        <w:t>International Journal of Psychoanalysis, 89 (2), 389-412</w:t>
      </w:r>
    </w:p>
    <w:p w14:paraId="369B1BCF" w14:textId="77777777" w:rsidR="00655C0E" w:rsidRPr="002758EE" w:rsidRDefault="00655C0E" w:rsidP="00BB4806">
      <w:pPr>
        <w:pStyle w:val="BodyText"/>
        <w:spacing w:after="120" w:line="240" w:lineRule="auto"/>
        <w:ind w:left="2160" w:right="-584" w:hanging="2160"/>
        <w:jc w:val="left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2008</w:t>
      </w:r>
      <w:r w:rsidRPr="002758EE">
        <w:rPr>
          <w:rFonts w:asciiTheme="minorHAnsi" w:hAnsiTheme="minorHAnsi" w:cstheme="minorHAnsi"/>
        </w:rPr>
        <w:tab/>
        <w:t xml:space="preserve">[with Roberto Basile, Dana </w:t>
      </w:r>
      <w:proofErr w:type="spellStart"/>
      <w:r w:rsidRPr="002758EE">
        <w:rPr>
          <w:rFonts w:asciiTheme="minorHAnsi" w:hAnsiTheme="minorHAnsi" w:cstheme="minorHAnsi"/>
        </w:rPr>
        <w:t>Birksted</w:t>
      </w:r>
      <w:proofErr w:type="spellEnd"/>
      <w:r w:rsidRPr="002758EE">
        <w:rPr>
          <w:rFonts w:asciiTheme="minorHAnsi" w:hAnsiTheme="minorHAnsi" w:cstheme="minorHAnsi"/>
        </w:rPr>
        <w:t xml:space="preserve"> Breen, Tomas Bohm, Paul Denis, Antonino Ferro, Helmut </w:t>
      </w:r>
      <w:proofErr w:type="spellStart"/>
      <w:r w:rsidRPr="002758EE">
        <w:rPr>
          <w:rFonts w:asciiTheme="minorHAnsi" w:hAnsiTheme="minorHAnsi" w:cstheme="minorHAnsi"/>
        </w:rPr>
        <w:t>Hinz</w:t>
      </w:r>
      <w:proofErr w:type="spellEnd"/>
      <w:r w:rsidRPr="002758EE">
        <w:rPr>
          <w:rFonts w:asciiTheme="minorHAnsi" w:hAnsiTheme="minorHAnsi" w:cstheme="minorHAnsi"/>
        </w:rPr>
        <w:t xml:space="preserve">, Arne </w:t>
      </w:r>
      <w:proofErr w:type="spellStart"/>
      <w:r w:rsidRPr="002758EE">
        <w:rPr>
          <w:rFonts w:asciiTheme="minorHAnsi" w:hAnsiTheme="minorHAnsi" w:cstheme="minorHAnsi"/>
        </w:rPr>
        <w:t>Jemstedt</w:t>
      </w:r>
      <w:proofErr w:type="spellEnd"/>
      <w:r w:rsidRPr="002758EE">
        <w:rPr>
          <w:rFonts w:asciiTheme="minorHAnsi" w:hAnsiTheme="minorHAnsi" w:cstheme="minorHAnsi"/>
        </w:rPr>
        <w:t xml:space="preserve">, Paola </w:t>
      </w:r>
      <w:proofErr w:type="spellStart"/>
      <w:r w:rsidRPr="002758EE">
        <w:rPr>
          <w:rFonts w:asciiTheme="minorHAnsi" w:hAnsiTheme="minorHAnsi" w:cstheme="minorHAnsi"/>
        </w:rPr>
        <w:t>Mariotti</w:t>
      </w:r>
      <w:proofErr w:type="spellEnd"/>
      <w:r w:rsidRPr="002758EE">
        <w:rPr>
          <w:rFonts w:asciiTheme="minorHAnsi" w:hAnsiTheme="minorHAnsi" w:cstheme="minorHAnsi"/>
        </w:rPr>
        <w:t xml:space="preserve">, Johan Schubert] </w:t>
      </w:r>
      <w:r w:rsidRPr="002758EE">
        <w:rPr>
          <w:rFonts w:asciiTheme="minorHAnsi" w:hAnsiTheme="minorHAnsi" w:cstheme="minorHAnsi"/>
          <w:i/>
          <w:iCs/>
        </w:rPr>
        <w:t>Psychoanalysis Comparable and Incomparable</w:t>
      </w:r>
      <w:r w:rsidRPr="002758EE">
        <w:rPr>
          <w:rFonts w:asciiTheme="minorHAnsi" w:hAnsiTheme="minorHAnsi" w:cstheme="minorHAnsi"/>
        </w:rPr>
        <w:t xml:space="preserve"> </w:t>
      </w:r>
      <w:r w:rsidRPr="002758EE">
        <w:rPr>
          <w:rFonts w:asciiTheme="minorHAnsi" w:hAnsiTheme="minorHAnsi" w:cstheme="minorHAnsi"/>
          <w:i/>
          <w:iCs/>
        </w:rPr>
        <w:t xml:space="preserve">The evolution of a method to describe and compare psychoanalytic approaches. </w:t>
      </w:r>
      <w:r w:rsidRPr="002758EE">
        <w:rPr>
          <w:rFonts w:asciiTheme="minorHAnsi" w:hAnsiTheme="minorHAnsi" w:cstheme="minorHAnsi"/>
        </w:rPr>
        <w:t xml:space="preserve"> New Library of Psychoanalysis, London: Routledge.</w:t>
      </w:r>
    </w:p>
    <w:p w14:paraId="7786AF02" w14:textId="77777777" w:rsidR="00655C0E" w:rsidRPr="002758EE" w:rsidRDefault="00655C0E" w:rsidP="00BB4806">
      <w:pPr>
        <w:spacing w:after="120" w:line="240" w:lineRule="auto"/>
        <w:ind w:left="2160" w:right="-584" w:hanging="2160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lastRenderedPageBreak/>
        <w:t>2007</w:t>
      </w:r>
      <w:r w:rsidRPr="002758EE">
        <w:rPr>
          <w:rFonts w:asciiTheme="minorHAnsi" w:hAnsiTheme="minorHAnsi" w:cstheme="minorHAnsi"/>
        </w:rPr>
        <w:tab/>
        <w:t xml:space="preserve">(with Richard J </w:t>
      </w:r>
      <w:proofErr w:type="spellStart"/>
      <w:r w:rsidRPr="002758EE">
        <w:rPr>
          <w:rFonts w:asciiTheme="minorHAnsi" w:hAnsiTheme="minorHAnsi" w:cstheme="minorHAnsi"/>
        </w:rPr>
        <w:t>Taffler</w:t>
      </w:r>
      <w:proofErr w:type="spellEnd"/>
      <w:r w:rsidRPr="002758EE">
        <w:rPr>
          <w:rFonts w:asciiTheme="minorHAnsi" w:hAnsiTheme="minorHAnsi" w:cstheme="minorHAnsi"/>
        </w:rPr>
        <w:t xml:space="preserve">) “In the mood for instability”. </w:t>
      </w:r>
      <w:r w:rsidRPr="002758EE">
        <w:rPr>
          <w:rFonts w:asciiTheme="minorHAnsi" w:hAnsiTheme="minorHAnsi" w:cstheme="minorHAnsi"/>
          <w:i/>
          <w:iCs/>
        </w:rPr>
        <w:t>Financial Times</w:t>
      </w:r>
      <w:r w:rsidRPr="002758EE">
        <w:rPr>
          <w:rFonts w:asciiTheme="minorHAnsi" w:hAnsiTheme="minorHAnsi" w:cstheme="minorHAnsi"/>
        </w:rPr>
        <w:t xml:space="preserve"> September 20 2007.</w:t>
      </w:r>
    </w:p>
    <w:p w14:paraId="04F4E5A1" w14:textId="77777777" w:rsidR="00655C0E" w:rsidRPr="002758EE" w:rsidRDefault="00655C0E" w:rsidP="00BB4806">
      <w:pPr>
        <w:spacing w:after="120" w:line="240" w:lineRule="auto"/>
        <w:ind w:left="2160" w:right="-584" w:hanging="2160"/>
        <w:rPr>
          <w:rFonts w:asciiTheme="minorHAnsi" w:hAnsiTheme="minorHAnsi" w:cstheme="minorHAnsi"/>
          <w:b/>
          <w:bCs/>
        </w:rPr>
      </w:pPr>
      <w:r w:rsidRPr="002758EE">
        <w:rPr>
          <w:rFonts w:asciiTheme="minorHAnsi" w:hAnsiTheme="minorHAnsi" w:cstheme="minorHAnsi"/>
        </w:rPr>
        <w:t xml:space="preserve">2005 </w:t>
      </w:r>
      <w:r w:rsidRPr="002758EE">
        <w:rPr>
          <w:rFonts w:asciiTheme="minorHAnsi" w:hAnsiTheme="minorHAnsi" w:cstheme="minorHAnsi"/>
        </w:rPr>
        <w:tab/>
        <w:t xml:space="preserve">Does Anything Go? Towards a framework for the more transparent assessment of psychoanalytic competence. Joint winner IPA Training Today Award, 2003. </w:t>
      </w:r>
      <w:r w:rsidRPr="002758EE">
        <w:rPr>
          <w:rFonts w:asciiTheme="minorHAnsi" w:hAnsiTheme="minorHAnsi" w:cstheme="minorHAnsi"/>
          <w:i/>
          <w:iCs/>
        </w:rPr>
        <w:t xml:space="preserve">International Journal of Psycho-Analysis: 86: 31-49. </w:t>
      </w:r>
    </w:p>
    <w:p w14:paraId="4219F561" w14:textId="77777777" w:rsidR="00655C0E" w:rsidRPr="002758EE" w:rsidRDefault="00655C0E" w:rsidP="00BB4806">
      <w:pPr>
        <w:spacing w:after="120" w:line="240" w:lineRule="auto"/>
        <w:ind w:left="2160" w:right="-584" w:hanging="2160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2003</w:t>
      </w:r>
      <w:r w:rsidRPr="002758EE">
        <w:rPr>
          <w:rFonts w:asciiTheme="minorHAnsi" w:hAnsiTheme="minorHAnsi" w:cstheme="minorHAnsi"/>
        </w:rPr>
        <w:tab/>
        <w:t xml:space="preserve">(with Richard J </w:t>
      </w:r>
      <w:proofErr w:type="spellStart"/>
      <w:r w:rsidRPr="002758EE">
        <w:rPr>
          <w:rFonts w:asciiTheme="minorHAnsi" w:hAnsiTheme="minorHAnsi" w:cstheme="minorHAnsi"/>
        </w:rPr>
        <w:t>Taffler</w:t>
      </w:r>
      <w:proofErr w:type="spellEnd"/>
      <w:r w:rsidRPr="002758EE">
        <w:rPr>
          <w:rFonts w:asciiTheme="minorHAnsi" w:hAnsiTheme="minorHAnsi" w:cstheme="minorHAnsi"/>
        </w:rPr>
        <w:t xml:space="preserve">) Internet Stocks as “Phantastic Objects”: A Psychoanalytic Interpretation of Shareholder Valuation during Dot.Com Mania., </w:t>
      </w:r>
      <w:r w:rsidRPr="002758EE">
        <w:rPr>
          <w:rFonts w:asciiTheme="minorHAnsi" w:hAnsiTheme="minorHAnsi" w:cstheme="minorHAnsi"/>
          <w:i/>
          <w:iCs/>
        </w:rPr>
        <w:t>European Asset Management, Boom or Bust? The Equity Market Crisis – Lessons for Asset Managers and their Clients</w:t>
      </w:r>
      <w:r w:rsidRPr="002758EE">
        <w:rPr>
          <w:rFonts w:asciiTheme="minorHAnsi" w:hAnsiTheme="minorHAnsi" w:cstheme="minorHAnsi"/>
        </w:rPr>
        <w:t>.</w:t>
      </w:r>
      <w:r w:rsidRPr="002758EE">
        <w:rPr>
          <w:rFonts w:asciiTheme="minorHAnsi" w:hAnsiTheme="minorHAnsi" w:cstheme="minorHAnsi"/>
          <w:i/>
          <w:iCs/>
        </w:rPr>
        <w:t xml:space="preserve"> </w:t>
      </w:r>
      <w:r w:rsidRPr="002758EE">
        <w:rPr>
          <w:rFonts w:asciiTheme="minorHAnsi" w:hAnsiTheme="minorHAnsi" w:cstheme="minorHAnsi"/>
        </w:rPr>
        <w:t>150-162</w:t>
      </w:r>
    </w:p>
    <w:p w14:paraId="78E7644D" w14:textId="77777777" w:rsidR="00655C0E" w:rsidRPr="002758EE" w:rsidRDefault="00655C0E" w:rsidP="00BB4806">
      <w:pPr>
        <w:pStyle w:val="BodyTextIndent3"/>
        <w:spacing w:after="120"/>
        <w:ind w:right="-584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2000</w:t>
      </w:r>
      <w:r w:rsidRPr="002758EE">
        <w:rPr>
          <w:rFonts w:asciiTheme="minorHAnsi" w:hAnsiTheme="minorHAnsi" w:cstheme="minorHAnsi"/>
        </w:rPr>
        <w:tab/>
        <w:t xml:space="preserve">Therapeutic Doctor Patient Relationships. </w:t>
      </w:r>
      <w:r w:rsidRPr="002758EE">
        <w:rPr>
          <w:rFonts w:asciiTheme="minorHAnsi" w:hAnsiTheme="minorHAnsi" w:cstheme="minorHAnsi"/>
          <w:u w:val="single"/>
        </w:rPr>
        <w:t>In</w:t>
      </w:r>
      <w:r w:rsidRPr="002758EE">
        <w:rPr>
          <w:rFonts w:asciiTheme="minorHAnsi" w:hAnsiTheme="minorHAnsi" w:cstheme="minorHAnsi"/>
        </w:rPr>
        <w:t xml:space="preserve"> </w:t>
      </w:r>
      <w:proofErr w:type="spellStart"/>
      <w:r w:rsidRPr="002758EE">
        <w:rPr>
          <w:rFonts w:asciiTheme="minorHAnsi" w:hAnsiTheme="minorHAnsi" w:cstheme="minorHAnsi"/>
        </w:rPr>
        <w:t>Achté</w:t>
      </w:r>
      <w:proofErr w:type="spellEnd"/>
      <w:r w:rsidRPr="002758EE">
        <w:rPr>
          <w:rFonts w:asciiTheme="minorHAnsi" w:hAnsiTheme="minorHAnsi" w:cstheme="minorHAnsi"/>
        </w:rPr>
        <w:t xml:space="preserve">, K., Freedman, A.M., and </w:t>
      </w:r>
      <w:proofErr w:type="spellStart"/>
      <w:r w:rsidRPr="002758EE">
        <w:rPr>
          <w:rFonts w:asciiTheme="minorHAnsi" w:hAnsiTheme="minorHAnsi" w:cstheme="minorHAnsi"/>
        </w:rPr>
        <w:t>Tamminen</w:t>
      </w:r>
      <w:proofErr w:type="spellEnd"/>
      <w:r w:rsidRPr="002758EE">
        <w:rPr>
          <w:rFonts w:asciiTheme="minorHAnsi" w:hAnsiTheme="minorHAnsi" w:cstheme="minorHAnsi"/>
        </w:rPr>
        <w:t xml:space="preserve">, T., (eds) Highlights of Modern Psychiatry. Helsinki: </w:t>
      </w:r>
      <w:proofErr w:type="spellStart"/>
      <w:r w:rsidRPr="002758EE">
        <w:rPr>
          <w:rFonts w:asciiTheme="minorHAnsi" w:hAnsiTheme="minorHAnsi" w:cstheme="minorHAnsi"/>
        </w:rPr>
        <w:t>Recallmed</w:t>
      </w:r>
      <w:proofErr w:type="spellEnd"/>
      <w:r w:rsidRPr="002758EE">
        <w:rPr>
          <w:rFonts w:asciiTheme="minorHAnsi" w:hAnsiTheme="minorHAnsi" w:cstheme="minorHAnsi"/>
        </w:rPr>
        <w:t>.</w:t>
      </w:r>
    </w:p>
    <w:p w14:paraId="5FFFC48C" w14:textId="77777777" w:rsidR="00655C0E" w:rsidRPr="002758EE" w:rsidRDefault="00655C0E" w:rsidP="00BB4806">
      <w:pPr>
        <w:pStyle w:val="BodyTextIndent3"/>
        <w:spacing w:after="120"/>
        <w:ind w:right="-584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1985</w:t>
      </w:r>
      <w:r w:rsidRPr="002758EE">
        <w:rPr>
          <w:rFonts w:asciiTheme="minorHAnsi" w:hAnsiTheme="minorHAnsi" w:cstheme="minorHAnsi"/>
        </w:rPr>
        <w:tab/>
        <w:t xml:space="preserve">(with Mary Boulton, Coral Olson and Anthony Williams) </w:t>
      </w:r>
      <w:r w:rsidRPr="002758EE">
        <w:rPr>
          <w:rFonts w:asciiTheme="minorHAnsi" w:hAnsiTheme="minorHAnsi" w:cstheme="minorHAnsi"/>
          <w:i/>
          <w:iCs/>
        </w:rPr>
        <w:t>Meetings Between Experts: An Approach to Sharing Ideas in Medical Consultations</w:t>
      </w:r>
      <w:r w:rsidRPr="002758EE">
        <w:rPr>
          <w:rFonts w:asciiTheme="minorHAnsi" w:hAnsiTheme="minorHAnsi" w:cstheme="minorHAnsi"/>
        </w:rPr>
        <w:t>. London and New York: Tavistock Publications</w:t>
      </w:r>
    </w:p>
    <w:p w14:paraId="72242252" w14:textId="77777777" w:rsidR="00655C0E" w:rsidRPr="002758EE" w:rsidRDefault="00655C0E" w:rsidP="00BB4806">
      <w:pPr>
        <w:tabs>
          <w:tab w:val="left" w:pos="1418"/>
        </w:tabs>
        <w:spacing w:after="120" w:line="240" w:lineRule="auto"/>
        <w:ind w:left="2160" w:right="-584" w:hanging="2160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 xml:space="preserve">1985          </w:t>
      </w:r>
      <w:r w:rsidRPr="002758EE">
        <w:rPr>
          <w:rFonts w:asciiTheme="minorHAnsi" w:hAnsiTheme="minorHAnsi" w:cstheme="minorHAnsi"/>
        </w:rPr>
        <w:tab/>
      </w:r>
      <w:r w:rsidRPr="002758EE">
        <w:rPr>
          <w:rFonts w:asciiTheme="minorHAnsi" w:hAnsiTheme="minorHAnsi" w:cstheme="minorHAnsi"/>
        </w:rPr>
        <w:tab/>
        <w:t xml:space="preserve">(with Mary Boulton and Coral Olson) “A New Approach to the Measurement of Patients' Understanding of What They are Told in Medical Consultations.” </w:t>
      </w:r>
      <w:r w:rsidRPr="002758EE">
        <w:rPr>
          <w:rFonts w:asciiTheme="minorHAnsi" w:hAnsiTheme="minorHAnsi" w:cstheme="minorHAnsi"/>
          <w:i/>
          <w:iCs/>
        </w:rPr>
        <w:t>Journal</w:t>
      </w:r>
      <w:r w:rsidRPr="002758EE">
        <w:rPr>
          <w:rFonts w:asciiTheme="minorHAnsi" w:hAnsiTheme="minorHAnsi" w:cstheme="minorHAnsi"/>
        </w:rPr>
        <w:t xml:space="preserve"> </w:t>
      </w:r>
      <w:r w:rsidRPr="002758EE">
        <w:rPr>
          <w:rFonts w:asciiTheme="minorHAnsi" w:hAnsiTheme="minorHAnsi" w:cstheme="minorHAnsi"/>
          <w:i/>
          <w:iCs/>
        </w:rPr>
        <w:t xml:space="preserve">of Health and Social </w:t>
      </w:r>
      <w:proofErr w:type="spellStart"/>
      <w:r w:rsidRPr="002758EE">
        <w:rPr>
          <w:rFonts w:asciiTheme="minorHAnsi" w:hAnsiTheme="minorHAnsi" w:cstheme="minorHAnsi"/>
          <w:i/>
          <w:iCs/>
        </w:rPr>
        <w:t>Behavior</w:t>
      </w:r>
      <w:proofErr w:type="spellEnd"/>
      <w:r w:rsidRPr="002758EE">
        <w:rPr>
          <w:rFonts w:asciiTheme="minorHAnsi" w:hAnsiTheme="minorHAnsi" w:cstheme="minorHAnsi"/>
          <w:i/>
          <w:iCs/>
        </w:rPr>
        <w:t>., 26</w:t>
      </w:r>
      <w:r w:rsidRPr="002758EE">
        <w:rPr>
          <w:rFonts w:asciiTheme="minorHAnsi" w:hAnsiTheme="minorHAnsi" w:cstheme="minorHAnsi"/>
        </w:rPr>
        <w:t>, (March): 27-38.</w:t>
      </w:r>
    </w:p>
    <w:p w14:paraId="6F45A078" w14:textId="0503760A" w:rsidR="00655C0E" w:rsidRPr="002758EE" w:rsidRDefault="00655C0E" w:rsidP="007D5BB1">
      <w:pPr>
        <w:spacing w:after="120" w:line="240" w:lineRule="auto"/>
        <w:ind w:left="2160" w:right="-584" w:hanging="2160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1976</w:t>
      </w:r>
      <w:r w:rsidRPr="002758EE">
        <w:rPr>
          <w:rFonts w:asciiTheme="minorHAnsi" w:hAnsiTheme="minorHAnsi" w:cstheme="minorHAnsi"/>
        </w:rPr>
        <w:tab/>
        <w:t>An Introduction to Medical Sociology. London: Tavistock Publications.</w:t>
      </w:r>
    </w:p>
    <w:p w14:paraId="70D40CFC" w14:textId="120317F6" w:rsidR="001A3E54" w:rsidRPr="002758EE" w:rsidRDefault="001A3E54" w:rsidP="007D5BB1">
      <w:pPr>
        <w:spacing w:after="120" w:line="240" w:lineRule="auto"/>
        <w:ind w:left="2160" w:right="-584" w:hanging="2160"/>
        <w:rPr>
          <w:rFonts w:asciiTheme="minorHAnsi" w:hAnsiTheme="minorHAnsi" w:cstheme="minorHAnsi"/>
        </w:rPr>
      </w:pPr>
    </w:p>
    <w:p w14:paraId="4851BF23" w14:textId="2187C2D2" w:rsidR="007713A5" w:rsidRPr="002758EE" w:rsidRDefault="00997BF9" w:rsidP="001A3E54">
      <w:pPr>
        <w:spacing w:after="120"/>
        <w:ind w:right="-584"/>
        <w:rPr>
          <w:rFonts w:asciiTheme="minorHAnsi" w:hAnsiTheme="minorHAnsi" w:cstheme="minorHAnsi"/>
          <w:b/>
          <w:bCs/>
          <w:i/>
          <w:iCs/>
        </w:rPr>
      </w:pPr>
      <w:r w:rsidRPr="002758EE">
        <w:rPr>
          <w:rFonts w:asciiTheme="minorHAnsi" w:hAnsiTheme="minorHAnsi" w:cstheme="minorHAnsi"/>
          <w:b/>
          <w:bCs/>
          <w:i/>
          <w:iCs/>
        </w:rPr>
        <w:t xml:space="preserve">Other </w:t>
      </w:r>
      <w:r w:rsidR="009806BD" w:rsidRPr="002758EE">
        <w:rPr>
          <w:rFonts w:asciiTheme="minorHAnsi" w:hAnsiTheme="minorHAnsi" w:cstheme="minorHAnsi"/>
          <w:b/>
          <w:bCs/>
          <w:i/>
          <w:iCs/>
        </w:rPr>
        <w:t>Manuscripts under Review</w:t>
      </w:r>
    </w:p>
    <w:p w14:paraId="54C59D67" w14:textId="30C082BC" w:rsidR="007713A5" w:rsidRPr="002758EE" w:rsidRDefault="007713A5" w:rsidP="009744E1">
      <w:pPr>
        <w:spacing w:before="120" w:after="120" w:line="240" w:lineRule="auto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(</w:t>
      </w:r>
      <w:proofErr w:type="gramStart"/>
      <w:r w:rsidRPr="002758EE">
        <w:rPr>
          <w:rFonts w:asciiTheme="minorHAnsi" w:hAnsiTheme="minorHAnsi" w:cstheme="minorHAnsi"/>
        </w:rPr>
        <w:t>with</w:t>
      </w:r>
      <w:proofErr w:type="gramEnd"/>
      <w:r w:rsidRPr="002758EE">
        <w:rPr>
          <w:rFonts w:asciiTheme="minorHAnsi" w:hAnsiTheme="minorHAnsi" w:cstheme="minorHAnsi"/>
        </w:rPr>
        <w:t xml:space="preserve"> </w:t>
      </w:r>
      <w:proofErr w:type="spellStart"/>
      <w:r w:rsidRPr="002758EE">
        <w:rPr>
          <w:rFonts w:asciiTheme="minorHAnsi" w:hAnsiTheme="minorHAnsi" w:cstheme="minorHAnsi"/>
        </w:rPr>
        <w:t>Avri</w:t>
      </w:r>
      <w:proofErr w:type="spellEnd"/>
      <w:r w:rsidRPr="002758EE">
        <w:rPr>
          <w:rFonts w:asciiTheme="minorHAnsi" w:hAnsiTheme="minorHAnsi" w:cstheme="minorHAnsi"/>
        </w:rPr>
        <w:t xml:space="preserve"> </w:t>
      </w:r>
      <w:proofErr w:type="spellStart"/>
      <w:r w:rsidRPr="002758EE">
        <w:rPr>
          <w:rFonts w:asciiTheme="minorHAnsi" w:hAnsiTheme="minorHAnsi" w:cstheme="minorHAnsi"/>
        </w:rPr>
        <w:t>Bilovich</w:t>
      </w:r>
      <w:proofErr w:type="spellEnd"/>
      <w:r w:rsidRPr="002758EE">
        <w:rPr>
          <w:rFonts w:asciiTheme="minorHAnsi" w:hAnsiTheme="minorHAnsi" w:cstheme="minorHAnsi"/>
        </w:rPr>
        <w:t xml:space="preserve"> and Sam Johnson) Constructing Confidence: The Role of Affect and Cognition in Decisions Under Radical Uncertainty. Submitted Journal of Experimental Social Psychology.</w:t>
      </w:r>
    </w:p>
    <w:p w14:paraId="156D528E" w14:textId="7A96F31F" w:rsidR="007713A5" w:rsidRPr="002758EE" w:rsidRDefault="007713A5" w:rsidP="009744E1">
      <w:pPr>
        <w:spacing w:before="120" w:after="120" w:line="240" w:lineRule="auto"/>
        <w:rPr>
          <w:rFonts w:asciiTheme="minorHAnsi" w:hAnsiTheme="minorHAnsi" w:cstheme="minorHAnsi"/>
          <w:i/>
          <w:iCs/>
        </w:rPr>
      </w:pPr>
      <w:r w:rsidRPr="002758EE">
        <w:rPr>
          <w:rFonts w:asciiTheme="minorHAnsi" w:hAnsiTheme="minorHAnsi" w:cstheme="minorHAnsi"/>
        </w:rPr>
        <w:t xml:space="preserve">(with Eleonore </w:t>
      </w:r>
      <w:proofErr w:type="spellStart"/>
      <w:r w:rsidRPr="002758EE">
        <w:rPr>
          <w:rFonts w:asciiTheme="minorHAnsi" w:hAnsiTheme="minorHAnsi" w:cstheme="minorHAnsi"/>
        </w:rPr>
        <w:t>Batteux</w:t>
      </w:r>
      <w:proofErr w:type="spellEnd"/>
      <w:r w:rsidRPr="002758EE">
        <w:rPr>
          <w:rFonts w:asciiTheme="minorHAnsi" w:hAnsiTheme="minorHAnsi" w:cstheme="minorHAnsi"/>
        </w:rPr>
        <w:t xml:space="preserve">, </w:t>
      </w:r>
      <w:proofErr w:type="spellStart"/>
      <w:r w:rsidRPr="002758EE">
        <w:rPr>
          <w:rFonts w:asciiTheme="minorHAnsi" w:hAnsiTheme="minorHAnsi" w:cstheme="minorHAnsi"/>
        </w:rPr>
        <w:t>Avri</w:t>
      </w:r>
      <w:proofErr w:type="spellEnd"/>
      <w:r w:rsidRPr="002758EE">
        <w:rPr>
          <w:rFonts w:asciiTheme="minorHAnsi" w:hAnsiTheme="minorHAnsi" w:cstheme="minorHAnsi"/>
        </w:rPr>
        <w:t xml:space="preserve"> </w:t>
      </w:r>
      <w:proofErr w:type="spellStart"/>
      <w:r w:rsidRPr="002758EE">
        <w:rPr>
          <w:rFonts w:asciiTheme="minorHAnsi" w:hAnsiTheme="minorHAnsi" w:cstheme="minorHAnsi"/>
        </w:rPr>
        <w:t>Bilovich</w:t>
      </w:r>
      <w:proofErr w:type="spellEnd"/>
      <w:r w:rsidRPr="002758EE">
        <w:rPr>
          <w:rFonts w:asciiTheme="minorHAnsi" w:hAnsiTheme="minorHAnsi" w:cstheme="minorHAnsi"/>
        </w:rPr>
        <w:t xml:space="preserve"> and Sam Johnson). Impressed by Numbers: The Extent to Which Novice Investors </w:t>
      </w:r>
      <w:proofErr w:type="spellStart"/>
      <w:r w:rsidRPr="002758EE">
        <w:rPr>
          <w:rFonts w:asciiTheme="minorHAnsi" w:hAnsiTheme="minorHAnsi" w:cstheme="minorHAnsi"/>
        </w:rPr>
        <w:t>Favor</w:t>
      </w:r>
      <w:proofErr w:type="spellEnd"/>
      <w:r w:rsidRPr="002758EE">
        <w:rPr>
          <w:rFonts w:asciiTheme="minorHAnsi" w:hAnsiTheme="minorHAnsi" w:cstheme="minorHAnsi"/>
        </w:rPr>
        <w:t xml:space="preserve"> Precise Numerical Information in a Context of Uncertainty.</w:t>
      </w:r>
      <w:r w:rsidR="009744E1" w:rsidRPr="002758EE">
        <w:rPr>
          <w:rFonts w:asciiTheme="minorHAnsi" w:hAnsiTheme="minorHAnsi" w:cstheme="minorHAnsi"/>
        </w:rPr>
        <w:t xml:space="preserve"> R and R. </w:t>
      </w:r>
      <w:r w:rsidR="009744E1" w:rsidRPr="002758EE">
        <w:rPr>
          <w:rFonts w:asciiTheme="minorHAnsi" w:hAnsiTheme="minorHAnsi" w:cstheme="minorHAnsi"/>
          <w:i/>
          <w:iCs/>
        </w:rPr>
        <w:t>Journal of Experimental Psychology: Applied.</w:t>
      </w:r>
    </w:p>
    <w:p w14:paraId="66BBC54A" w14:textId="22E5A760" w:rsidR="009744E1" w:rsidRPr="002758EE" w:rsidRDefault="009744E1" w:rsidP="00471BAB">
      <w:pPr>
        <w:spacing w:before="120" w:after="120" w:line="240" w:lineRule="auto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 xml:space="preserve">(with Eleonore </w:t>
      </w:r>
      <w:proofErr w:type="spellStart"/>
      <w:r w:rsidRPr="002758EE">
        <w:rPr>
          <w:rFonts w:asciiTheme="minorHAnsi" w:hAnsiTheme="minorHAnsi" w:cstheme="minorHAnsi"/>
        </w:rPr>
        <w:t>Batteux</w:t>
      </w:r>
      <w:proofErr w:type="spellEnd"/>
      <w:r w:rsidRPr="002758EE">
        <w:rPr>
          <w:rFonts w:asciiTheme="minorHAnsi" w:hAnsiTheme="minorHAnsi" w:cstheme="minorHAnsi"/>
        </w:rPr>
        <w:t xml:space="preserve">, </w:t>
      </w:r>
      <w:proofErr w:type="spellStart"/>
      <w:r w:rsidRPr="002758EE">
        <w:rPr>
          <w:rFonts w:asciiTheme="minorHAnsi" w:hAnsiTheme="minorHAnsi" w:cstheme="minorHAnsi"/>
        </w:rPr>
        <w:t>Avri</w:t>
      </w:r>
      <w:proofErr w:type="spellEnd"/>
      <w:r w:rsidRPr="002758EE">
        <w:rPr>
          <w:rFonts w:asciiTheme="minorHAnsi" w:hAnsiTheme="minorHAnsi" w:cstheme="minorHAnsi"/>
        </w:rPr>
        <w:t xml:space="preserve"> </w:t>
      </w:r>
      <w:proofErr w:type="spellStart"/>
      <w:r w:rsidRPr="002758EE">
        <w:rPr>
          <w:rFonts w:asciiTheme="minorHAnsi" w:hAnsiTheme="minorHAnsi" w:cstheme="minorHAnsi"/>
        </w:rPr>
        <w:t>Bilovich</w:t>
      </w:r>
      <w:proofErr w:type="spellEnd"/>
      <w:r w:rsidRPr="002758EE">
        <w:rPr>
          <w:rFonts w:asciiTheme="minorHAnsi" w:hAnsiTheme="minorHAnsi" w:cstheme="minorHAnsi"/>
        </w:rPr>
        <w:t xml:space="preserve"> and Sam Johnson) The negative consequences of failing to communicate uncertainties during a pandemic: The case of COVID-19 vaccines. </w:t>
      </w:r>
      <w:r w:rsidRPr="002758EE">
        <w:rPr>
          <w:rFonts w:asciiTheme="minorHAnsi" w:hAnsiTheme="minorHAnsi" w:cstheme="minorHAnsi"/>
          <w:i/>
          <w:iCs/>
        </w:rPr>
        <w:t>Pre-print</w:t>
      </w:r>
      <w:r w:rsidRPr="002758EE">
        <w:rPr>
          <w:rFonts w:asciiTheme="minorHAnsi" w:hAnsiTheme="minorHAnsi" w:cstheme="minorHAnsi"/>
        </w:rPr>
        <w:t>.</w:t>
      </w:r>
    </w:p>
    <w:p w14:paraId="6C6115DD" w14:textId="7151B5E3" w:rsidR="001A3E54" w:rsidRPr="002758EE" w:rsidRDefault="001A3E54" w:rsidP="001A3E54">
      <w:pPr>
        <w:spacing w:after="120"/>
        <w:ind w:right="-584"/>
        <w:rPr>
          <w:rFonts w:asciiTheme="minorHAnsi" w:hAnsiTheme="minorHAnsi" w:cstheme="minorHAnsi"/>
          <w:b/>
          <w:bCs/>
          <w:i/>
          <w:iCs/>
        </w:rPr>
      </w:pPr>
      <w:r w:rsidRPr="002758EE">
        <w:rPr>
          <w:rFonts w:asciiTheme="minorHAnsi" w:hAnsiTheme="minorHAnsi" w:cstheme="minorHAnsi"/>
          <w:b/>
          <w:bCs/>
          <w:i/>
          <w:iCs/>
        </w:rPr>
        <w:t>Awards</w:t>
      </w:r>
    </w:p>
    <w:p w14:paraId="6390AF27" w14:textId="77777777" w:rsidR="001A3E54" w:rsidRPr="002758EE" w:rsidRDefault="001A3E54" w:rsidP="001A3E54">
      <w:pPr>
        <w:spacing w:after="120" w:line="240" w:lineRule="auto"/>
        <w:ind w:right="-584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July 2003</w:t>
      </w:r>
      <w:r w:rsidRPr="002758EE">
        <w:rPr>
          <w:rFonts w:asciiTheme="minorHAnsi" w:hAnsiTheme="minorHAnsi" w:cstheme="minorHAnsi"/>
        </w:rPr>
        <w:tab/>
      </w:r>
      <w:r w:rsidRPr="002758EE">
        <w:rPr>
          <w:rFonts w:asciiTheme="minorHAnsi" w:hAnsiTheme="minorHAnsi" w:cstheme="minorHAnsi"/>
        </w:rPr>
        <w:tab/>
        <w:t>Joint winner IPA Training Today Award,</w:t>
      </w:r>
    </w:p>
    <w:p w14:paraId="409C4C5A" w14:textId="010334F3" w:rsidR="001A3E54" w:rsidRPr="002758EE" w:rsidRDefault="001A3E54" w:rsidP="001A3E54">
      <w:pPr>
        <w:spacing w:after="120" w:line="240" w:lineRule="auto"/>
        <w:ind w:right="-584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December 2007</w:t>
      </w:r>
      <w:r w:rsidRPr="002758EE">
        <w:rPr>
          <w:rFonts w:asciiTheme="minorHAnsi" w:hAnsiTheme="minorHAnsi" w:cstheme="minorHAnsi"/>
        </w:rPr>
        <w:tab/>
      </w:r>
      <w:r w:rsidR="004D581B">
        <w:rPr>
          <w:rFonts w:asciiTheme="minorHAnsi" w:hAnsiTheme="minorHAnsi" w:cstheme="minorHAnsi"/>
        </w:rPr>
        <w:t xml:space="preserve"> </w:t>
      </w:r>
      <w:r w:rsidRPr="002758EE">
        <w:rPr>
          <w:rFonts w:asciiTheme="minorHAnsi" w:hAnsiTheme="minorHAnsi" w:cstheme="minorHAnsi"/>
        </w:rPr>
        <w:t>Mary S. Sigourney Award for Psychoanalysis. (</w:t>
      </w:r>
      <w:hyperlink r:id="rId18" w:history="1">
        <w:r w:rsidRPr="002758EE">
          <w:rPr>
            <w:rStyle w:val="Hyperlink"/>
            <w:rFonts w:asciiTheme="minorHAnsi" w:hAnsiTheme="minorHAnsi" w:cstheme="minorHAnsi"/>
          </w:rPr>
          <w:t>http://www.sigourney.org/</w:t>
        </w:r>
      </w:hyperlink>
      <w:r w:rsidRPr="002758EE">
        <w:rPr>
          <w:rFonts w:asciiTheme="minorHAnsi" w:hAnsiTheme="minorHAnsi" w:cstheme="minorHAnsi"/>
        </w:rPr>
        <w:t>)</w:t>
      </w:r>
    </w:p>
    <w:p w14:paraId="57D58091" w14:textId="6AC0C99B" w:rsidR="00855EDC" w:rsidRPr="002758EE" w:rsidRDefault="001A3E54" w:rsidP="001A3E54">
      <w:pPr>
        <w:spacing w:after="120" w:line="240" w:lineRule="auto"/>
        <w:ind w:right="-584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>December 2018</w:t>
      </w:r>
      <w:r w:rsidRPr="002758EE">
        <w:rPr>
          <w:rFonts w:asciiTheme="minorHAnsi" w:hAnsiTheme="minorHAnsi" w:cstheme="minorHAnsi"/>
        </w:rPr>
        <w:tab/>
      </w:r>
      <w:r w:rsidR="004D581B">
        <w:rPr>
          <w:rFonts w:asciiTheme="minorHAnsi" w:hAnsiTheme="minorHAnsi" w:cstheme="minorHAnsi"/>
        </w:rPr>
        <w:t xml:space="preserve"> </w:t>
      </w:r>
      <w:r w:rsidRPr="002758EE">
        <w:rPr>
          <w:rFonts w:asciiTheme="minorHAnsi" w:hAnsiTheme="minorHAnsi" w:cstheme="minorHAnsi"/>
        </w:rPr>
        <w:t>Mary S. Sigourney Award for Psychoanalysis. (</w:t>
      </w:r>
      <w:hyperlink r:id="rId19" w:history="1">
        <w:r w:rsidRPr="002758EE">
          <w:rPr>
            <w:rStyle w:val="Hyperlink"/>
            <w:rFonts w:asciiTheme="minorHAnsi" w:hAnsiTheme="minorHAnsi" w:cstheme="minorHAnsi"/>
          </w:rPr>
          <w:t>http://www.sigourney.org/</w:t>
        </w:r>
      </w:hyperlink>
      <w:r w:rsidRPr="002758EE">
        <w:rPr>
          <w:rFonts w:asciiTheme="minorHAnsi" w:hAnsiTheme="minorHAnsi" w:cstheme="minorHAnsi"/>
        </w:rPr>
        <w:t xml:space="preserve">) </w:t>
      </w:r>
      <w:r w:rsidRPr="002758EE">
        <w:rPr>
          <w:rFonts w:asciiTheme="minorHAnsi" w:hAnsiTheme="minorHAnsi" w:cstheme="minorHAnsi"/>
        </w:rPr>
        <w:tab/>
      </w:r>
      <w:r w:rsidRPr="002758EE">
        <w:rPr>
          <w:rFonts w:asciiTheme="minorHAnsi" w:hAnsiTheme="minorHAnsi" w:cstheme="minorHAnsi"/>
        </w:rPr>
        <w:tab/>
      </w:r>
      <w:r w:rsidRPr="002758EE">
        <w:rPr>
          <w:rFonts w:asciiTheme="minorHAnsi" w:hAnsiTheme="minorHAnsi" w:cstheme="minorHAnsi"/>
        </w:rPr>
        <w:tab/>
      </w:r>
      <w:r w:rsidRPr="002758EE">
        <w:rPr>
          <w:rFonts w:asciiTheme="minorHAnsi" w:hAnsiTheme="minorHAnsi" w:cstheme="minorHAnsi"/>
        </w:rPr>
        <w:tab/>
        <w:t>(for work on the PEP Archive)</w:t>
      </w:r>
    </w:p>
    <w:p w14:paraId="31030405" w14:textId="15005703" w:rsidR="00855EDC" w:rsidRPr="002758EE" w:rsidRDefault="00855EDC" w:rsidP="001A3E54">
      <w:pPr>
        <w:spacing w:after="120" w:line="240" w:lineRule="auto"/>
        <w:ind w:right="-584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  <w:b/>
          <w:bCs/>
        </w:rPr>
        <w:t>Media</w:t>
      </w:r>
      <w:r w:rsidRPr="002758EE">
        <w:rPr>
          <w:rFonts w:asciiTheme="minorHAnsi" w:hAnsiTheme="minorHAnsi" w:cstheme="minorHAnsi"/>
        </w:rPr>
        <w:t>.</w:t>
      </w:r>
    </w:p>
    <w:p w14:paraId="1A7EE57F" w14:textId="43EA3AF7" w:rsidR="001A3E54" w:rsidRPr="002758EE" w:rsidRDefault="00855EDC" w:rsidP="001A3E54">
      <w:pPr>
        <w:spacing w:after="120" w:line="240" w:lineRule="auto"/>
        <w:ind w:right="-584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 xml:space="preserve">Over the last </w:t>
      </w:r>
      <w:r w:rsidR="009806BD" w:rsidRPr="002758EE">
        <w:rPr>
          <w:rFonts w:asciiTheme="minorHAnsi" w:hAnsiTheme="minorHAnsi" w:cstheme="minorHAnsi"/>
        </w:rPr>
        <w:t>years’</w:t>
      </w:r>
      <w:r w:rsidRPr="002758EE">
        <w:rPr>
          <w:rFonts w:asciiTheme="minorHAnsi" w:hAnsiTheme="minorHAnsi" w:cstheme="minorHAnsi"/>
        </w:rPr>
        <w:t xml:space="preserve"> work has been quoted in the FT, Guardian, Times, Wall Street Journal and newspapers and magazines in several European counties</w:t>
      </w:r>
      <w:r w:rsidR="009806BD" w:rsidRPr="002758EE">
        <w:rPr>
          <w:rFonts w:asciiTheme="minorHAnsi" w:hAnsiTheme="minorHAnsi" w:cstheme="minorHAnsi"/>
        </w:rPr>
        <w:t xml:space="preserve"> as well as the BBC.</w:t>
      </w:r>
    </w:p>
    <w:p w14:paraId="4400E1F3" w14:textId="5F52E4B7" w:rsidR="00855EDC" w:rsidRPr="002758EE" w:rsidRDefault="009806BD" w:rsidP="001A3E54">
      <w:pPr>
        <w:spacing w:after="120" w:line="240" w:lineRule="auto"/>
        <w:ind w:right="-584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 xml:space="preserve">TEDx Talk - </w:t>
      </w:r>
      <w:hyperlink r:id="rId20" w:history="1">
        <w:r w:rsidRPr="002758EE">
          <w:rPr>
            <w:rStyle w:val="Hyperlink"/>
            <w:rFonts w:asciiTheme="minorHAnsi" w:hAnsiTheme="minorHAnsi" w:cstheme="minorHAnsi"/>
          </w:rPr>
          <w:t>https://www.youtube.com/watch?v=98jCGhppNg8</w:t>
        </w:r>
      </w:hyperlink>
      <w:r w:rsidRPr="002758EE">
        <w:rPr>
          <w:rFonts w:asciiTheme="minorHAnsi" w:hAnsiTheme="minorHAnsi" w:cstheme="minorHAnsi"/>
        </w:rPr>
        <w:t xml:space="preserve"> </w:t>
      </w:r>
    </w:p>
    <w:p w14:paraId="4C6497E5" w14:textId="77777777" w:rsidR="00471BAB" w:rsidRPr="002758EE" w:rsidRDefault="00471BAB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2758EE">
        <w:rPr>
          <w:rFonts w:asciiTheme="minorHAnsi" w:hAnsiTheme="minorHAnsi" w:cstheme="minorHAnsi"/>
          <w:b/>
          <w:bCs/>
        </w:rPr>
        <w:br w:type="page"/>
      </w:r>
    </w:p>
    <w:p w14:paraId="334D4B0F" w14:textId="45EDBC7B" w:rsidR="00855EDC" w:rsidRPr="002758EE" w:rsidRDefault="00855EDC" w:rsidP="001A3E54">
      <w:pPr>
        <w:spacing w:after="120" w:line="240" w:lineRule="auto"/>
        <w:ind w:right="-584"/>
        <w:rPr>
          <w:rFonts w:asciiTheme="minorHAnsi" w:hAnsiTheme="minorHAnsi" w:cstheme="minorHAnsi"/>
          <w:b/>
          <w:bCs/>
        </w:rPr>
      </w:pPr>
      <w:r w:rsidRPr="002758EE">
        <w:rPr>
          <w:rFonts w:asciiTheme="minorHAnsi" w:hAnsiTheme="minorHAnsi" w:cstheme="minorHAnsi"/>
          <w:b/>
          <w:bCs/>
        </w:rPr>
        <w:lastRenderedPageBreak/>
        <w:t>Recent Conferences</w:t>
      </w:r>
    </w:p>
    <w:p w14:paraId="1BBAE7F3" w14:textId="393805FE" w:rsidR="001A3E54" w:rsidRPr="002758EE" w:rsidRDefault="00855EDC" w:rsidP="00855EDC">
      <w:pPr>
        <w:spacing w:before="120" w:after="120" w:line="240" w:lineRule="auto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 xml:space="preserve">Plenary addresses to the OECD, Bank of England, Federal Reserve, World Economic Forum, Institute of New Economic Thinking, Joint Research Centre of the EU, Global Economic Symposium, G20 Policy forums, </w:t>
      </w:r>
      <w:r w:rsidR="00E95638" w:rsidRPr="002758EE">
        <w:rPr>
          <w:rFonts w:asciiTheme="minorHAnsi" w:hAnsiTheme="minorHAnsi" w:cstheme="minorHAnsi"/>
        </w:rPr>
        <w:t xml:space="preserve">the International Organization of Securities Commissions (IOSCO), </w:t>
      </w:r>
      <w:r w:rsidR="00172318" w:rsidRPr="002758EE">
        <w:rPr>
          <w:rFonts w:asciiTheme="minorHAnsi" w:hAnsiTheme="minorHAnsi" w:cstheme="minorHAnsi"/>
        </w:rPr>
        <w:t xml:space="preserve">Royal College of Psychiatry Annual Conference, Irish </w:t>
      </w:r>
      <w:r w:rsidR="00E95638" w:rsidRPr="002758EE">
        <w:rPr>
          <w:rFonts w:asciiTheme="minorHAnsi" w:hAnsiTheme="minorHAnsi" w:cstheme="minorHAnsi"/>
        </w:rPr>
        <w:t>Psychological Society</w:t>
      </w:r>
      <w:r w:rsidR="00172318" w:rsidRPr="002758EE">
        <w:rPr>
          <w:rFonts w:asciiTheme="minorHAnsi" w:hAnsiTheme="minorHAnsi" w:cstheme="minorHAnsi"/>
        </w:rPr>
        <w:t xml:space="preserve"> Annual Conference</w:t>
      </w:r>
      <w:r w:rsidR="00E95638" w:rsidRPr="002758EE">
        <w:rPr>
          <w:rFonts w:asciiTheme="minorHAnsi" w:hAnsiTheme="minorHAnsi" w:cstheme="minorHAnsi"/>
        </w:rPr>
        <w:t xml:space="preserve"> </w:t>
      </w:r>
      <w:r w:rsidRPr="002758EE">
        <w:rPr>
          <w:rFonts w:asciiTheme="minorHAnsi" w:hAnsiTheme="minorHAnsi" w:cstheme="minorHAnsi"/>
        </w:rPr>
        <w:t xml:space="preserve">and numerous psychoanalytic groups and societies and contributor to Levelling </w:t>
      </w:r>
      <w:r w:rsidR="00E95638" w:rsidRPr="002758EE">
        <w:rPr>
          <w:rFonts w:asciiTheme="minorHAnsi" w:hAnsiTheme="minorHAnsi" w:cstheme="minorHAnsi"/>
        </w:rPr>
        <w:t xml:space="preserve">Up </w:t>
      </w:r>
      <w:r w:rsidRPr="002758EE">
        <w:rPr>
          <w:rFonts w:asciiTheme="minorHAnsi" w:hAnsiTheme="minorHAnsi" w:cstheme="minorHAnsi"/>
        </w:rPr>
        <w:t>seminars for No 10 Policy Unit, Cabinet Office, HM Treasury, etc.</w:t>
      </w:r>
    </w:p>
    <w:p w14:paraId="15C457E9" w14:textId="2F53FBA8" w:rsidR="009744E1" w:rsidRPr="002758EE" w:rsidRDefault="009744E1" w:rsidP="00855EDC">
      <w:pPr>
        <w:spacing w:before="120" w:after="120" w:line="240" w:lineRule="auto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 xml:space="preserve">Additionally, CRUISSE has been awarded a two-day Royal Society Hooke scientific meeting plus, </w:t>
      </w:r>
      <w:r w:rsidR="00181D40" w:rsidRPr="002758EE">
        <w:rPr>
          <w:rFonts w:asciiTheme="minorHAnsi" w:hAnsiTheme="minorHAnsi" w:cstheme="minorHAnsi"/>
        </w:rPr>
        <w:t xml:space="preserve">deferred from </w:t>
      </w:r>
      <w:r w:rsidRPr="002758EE">
        <w:rPr>
          <w:rFonts w:asciiTheme="minorHAnsi" w:hAnsiTheme="minorHAnsi" w:cstheme="minorHAnsi"/>
        </w:rPr>
        <w:t xml:space="preserve">April 2020 </w:t>
      </w:r>
      <w:r w:rsidR="00181D40" w:rsidRPr="002758EE">
        <w:rPr>
          <w:rFonts w:asciiTheme="minorHAnsi" w:hAnsiTheme="minorHAnsi" w:cstheme="minorHAnsi"/>
        </w:rPr>
        <w:t xml:space="preserve">to April 2022. </w:t>
      </w:r>
      <w:hyperlink r:id="rId21" w:history="1">
        <w:r w:rsidRPr="002758EE">
          <w:rPr>
            <w:rStyle w:val="Hyperlink"/>
            <w:rFonts w:asciiTheme="minorHAnsi" w:hAnsiTheme="minorHAnsi" w:cstheme="minorHAnsi"/>
          </w:rPr>
          <w:t>https://royalsociety.org/science-events-and-lectures/2020/04/radical-uncertainty/#</w:t>
        </w:r>
      </w:hyperlink>
      <w:r w:rsidRPr="002758EE">
        <w:rPr>
          <w:rFonts w:asciiTheme="minorHAnsi" w:hAnsiTheme="minorHAnsi" w:cstheme="minorHAnsi"/>
        </w:rPr>
        <w:t xml:space="preserve"> </w:t>
      </w:r>
    </w:p>
    <w:p w14:paraId="1A097502" w14:textId="77777777" w:rsidR="00855EDC" w:rsidRPr="002758EE" w:rsidRDefault="00855EDC" w:rsidP="00BB4806">
      <w:pPr>
        <w:spacing w:after="120" w:line="240" w:lineRule="auto"/>
        <w:ind w:right="-584"/>
        <w:rPr>
          <w:rFonts w:asciiTheme="minorHAnsi" w:hAnsiTheme="minorHAnsi" w:cstheme="minorHAnsi"/>
          <w:b/>
          <w:bCs/>
        </w:rPr>
      </w:pPr>
    </w:p>
    <w:p w14:paraId="1197CDFE" w14:textId="6177F117" w:rsidR="00181D40" w:rsidRPr="002758EE" w:rsidRDefault="00855EDC" w:rsidP="00181D40">
      <w:pPr>
        <w:spacing w:after="120" w:line="240" w:lineRule="auto"/>
        <w:ind w:right="-584"/>
        <w:rPr>
          <w:rFonts w:asciiTheme="minorHAnsi" w:hAnsiTheme="minorHAnsi" w:cstheme="minorHAnsi"/>
          <w:b/>
          <w:bCs/>
        </w:rPr>
      </w:pPr>
      <w:r w:rsidRPr="002758EE">
        <w:rPr>
          <w:rFonts w:asciiTheme="minorHAnsi" w:hAnsiTheme="minorHAnsi" w:cstheme="minorHAnsi"/>
          <w:b/>
          <w:bCs/>
        </w:rPr>
        <w:t>Recent Research Grants</w:t>
      </w:r>
    </w:p>
    <w:p w14:paraId="07C648F7" w14:textId="752C8EBE" w:rsidR="00181D40" w:rsidRPr="002758EE" w:rsidRDefault="00181D40" w:rsidP="00181D40">
      <w:pPr>
        <w:pStyle w:val="BodyTextIndent2"/>
        <w:ind w:left="1418" w:right="-584" w:hanging="1418"/>
        <w:rPr>
          <w:rFonts w:asciiTheme="minorHAnsi" w:hAnsiTheme="minorHAnsi" w:cstheme="minorHAnsi"/>
        </w:rPr>
      </w:pPr>
      <w:r w:rsidRPr="002758EE">
        <w:rPr>
          <w:rFonts w:asciiTheme="minorHAnsi" w:hAnsiTheme="minorHAnsi" w:cstheme="minorHAnsi"/>
        </w:rPr>
        <w:t xml:space="preserve">2021-2022 </w:t>
      </w:r>
      <w:r w:rsidRPr="002758EE">
        <w:rPr>
          <w:rFonts w:asciiTheme="minorHAnsi" w:hAnsiTheme="minorHAnsi" w:cstheme="minorHAnsi"/>
        </w:rPr>
        <w:tab/>
        <w:t>Joseph Rowntree Foundation. Oxford – UCL Action Narrative Project. £283,000.</w:t>
      </w:r>
    </w:p>
    <w:p w14:paraId="5A0348FC" w14:textId="2BB67449" w:rsidR="00855EDC" w:rsidRPr="002758EE" w:rsidRDefault="00855EDC" w:rsidP="00855EDC">
      <w:pPr>
        <w:widowControl w:val="0"/>
        <w:tabs>
          <w:tab w:val="left" w:pos="1418"/>
        </w:tabs>
        <w:autoSpaceDE w:val="0"/>
        <w:autoSpaceDN w:val="0"/>
        <w:adjustRightInd w:val="0"/>
        <w:spacing w:before="120" w:after="120" w:line="240" w:lineRule="auto"/>
        <w:ind w:left="1418" w:right="-20" w:hanging="1418"/>
        <w:contextualSpacing/>
        <w:rPr>
          <w:rFonts w:asciiTheme="minorHAnsi" w:hAnsiTheme="minorHAnsi" w:cstheme="minorHAnsi"/>
          <w:color w:val="000000"/>
          <w:spacing w:val="2"/>
        </w:rPr>
      </w:pPr>
      <w:r w:rsidRPr="002758EE">
        <w:rPr>
          <w:rFonts w:asciiTheme="minorHAnsi" w:hAnsiTheme="minorHAnsi" w:cstheme="minorHAnsi"/>
          <w:color w:val="000000"/>
          <w:spacing w:val="2"/>
        </w:rPr>
        <w:t>2017- 2021</w:t>
      </w:r>
      <w:r w:rsidRPr="002758EE">
        <w:rPr>
          <w:rFonts w:asciiTheme="minorHAnsi" w:hAnsiTheme="minorHAnsi" w:cstheme="minorHAnsi"/>
          <w:color w:val="000000"/>
          <w:spacing w:val="2"/>
        </w:rPr>
        <w:tab/>
        <w:t>ESRC-NIESR. What do Economic Actors Know: Can Tracking Their Changing Economic Narratives Help to Fine Tune Monetary and Financial Policy? (£149,896)</w:t>
      </w:r>
    </w:p>
    <w:p w14:paraId="4B13C84F" w14:textId="45923B60" w:rsidR="00855EDC" w:rsidRPr="002758EE" w:rsidRDefault="00855EDC" w:rsidP="00855EDC">
      <w:pPr>
        <w:spacing w:before="120" w:after="120" w:line="240" w:lineRule="auto"/>
        <w:ind w:left="1418" w:hanging="1418"/>
        <w:contextualSpacing/>
        <w:rPr>
          <w:rFonts w:asciiTheme="minorHAnsi" w:hAnsiTheme="minorHAnsi" w:cstheme="minorHAnsi"/>
          <w:lang w:val="en-US"/>
        </w:rPr>
      </w:pPr>
      <w:r w:rsidRPr="002758EE">
        <w:rPr>
          <w:rFonts w:asciiTheme="minorHAnsi" w:hAnsiTheme="minorHAnsi" w:cstheme="minorHAnsi"/>
          <w:color w:val="000000"/>
          <w:spacing w:val="2"/>
        </w:rPr>
        <w:t>2017-2019</w:t>
      </w:r>
      <w:r w:rsidRPr="002758EE">
        <w:rPr>
          <w:rFonts w:asciiTheme="minorHAnsi" w:hAnsiTheme="minorHAnsi" w:cstheme="minorHAnsi"/>
          <w:color w:val="000000"/>
          <w:spacing w:val="2"/>
        </w:rPr>
        <w:tab/>
      </w:r>
      <w:r w:rsidRPr="002758EE">
        <w:rPr>
          <w:rFonts w:asciiTheme="minorHAnsi" w:hAnsiTheme="minorHAnsi" w:cstheme="minorHAnsi"/>
          <w:color w:val="000000"/>
          <w:spacing w:val="2"/>
        </w:rPr>
        <w:tab/>
        <w:t xml:space="preserve">RCUK: </w:t>
      </w:r>
      <w:r w:rsidRPr="002758EE">
        <w:rPr>
          <w:rFonts w:asciiTheme="minorHAnsi" w:hAnsiTheme="minorHAnsi" w:cstheme="minorHAnsi"/>
          <w:lang w:val="en-US"/>
        </w:rPr>
        <w:t>Decision-Making under Uncertainty: Developing a Deeper Conversation. (£383,852)</w:t>
      </w:r>
    </w:p>
    <w:p w14:paraId="15E04AF4" w14:textId="262D85CB" w:rsidR="00855EDC" w:rsidRPr="002758EE" w:rsidRDefault="00855EDC" w:rsidP="00855EDC">
      <w:pPr>
        <w:widowControl w:val="0"/>
        <w:tabs>
          <w:tab w:val="left" w:pos="1418"/>
        </w:tabs>
        <w:autoSpaceDE w:val="0"/>
        <w:autoSpaceDN w:val="0"/>
        <w:adjustRightInd w:val="0"/>
        <w:spacing w:before="120" w:after="120" w:line="240" w:lineRule="auto"/>
        <w:ind w:left="1418" w:right="-20"/>
        <w:contextualSpacing/>
        <w:rPr>
          <w:rFonts w:asciiTheme="minorHAnsi" w:hAnsiTheme="minorHAnsi" w:cstheme="minorHAnsi"/>
          <w:color w:val="000000"/>
          <w:spacing w:val="2"/>
        </w:rPr>
      </w:pPr>
      <w:r w:rsidRPr="002758EE">
        <w:rPr>
          <w:rFonts w:asciiTheme="minorHAnsi" w:hAnsiTheme="minorHAnsi" w:cstheme="minorHAnsi"/>
          <w:color w:val="000000"/>
          <w:spacing w:val="2"/>
        </w:rPr>
        <w:tab/>
        <w:t>Eu Innovative Training Network ‘Expectations and Social Influence Dynamics in Economics’ (</w:t>
      </w:r>
      <w:proofErr w:type="spellStart"/>
      <w:r w:rsidRPr="002758EE">
        <w:rPr>
          <w:rFonts w:asciiTheme="minorHAnsi" w:hAnsiTheme="minorHAnsi" w:cstheme="minorHAnsi"/>
          <w:color w:val="000000"/>
          <w:spacing w:val="2"/>
        </w:rPr>
        <w:t>ExSIDE</w:t>
      </w:r>
      <w:proofErr w:type="spellEnd"/>
      <w:r w:rsidRPr="002758EE">
        <w:rPr>
          <w:rFonts w:asciiTheme="minorHAnsi" w:hAnsiTheme="minorHAnsi" w:cstheme="minorHAnsi"/>
          <w:color w:val="000000"/>
          <w:spacing w:val="2"/>
        </w:rPr>
        <w:t>)</w:t>
      </w:r>
    </w:p>
    <w:p w14:paraId="50F86A98" w14:textId="77DA89AB" w:rsidR="00855EDC" w:rsidRPr="002758EE" w:rsidRDefault="00855EDC" w:rsidP="00855EDC">
      <w:pPr>
        <w:widowControl w:val="0"/>
        <w:tabs>
          <w:tab w:val="left" w:pos="1418"/>
        </w:tabs>
        <w:autoSpaceDE w:val="0"/>
        <w:autoSpaceDN w:val="0"/>
        <w:adjustRightInd w:val="0"/>
        <w:spacing w:before="120" w:after="120" w:line="240" w:lineRule="auto"/>
        <w:ind w:right="-20"/>
        <w:contextualSpacing/>
        <w:rPr>
          <w:rFonts w:asciiTheme="minorHAnsi" w:hAnsiTheme="minorHAnsi" w:cstheme="minorHAnsi"/>
          <w:color w:val="000000"/>
          <w:spacing w:val="2"/>
        </w:rPr>
      </w:pPr>
      <w:r w:rsidRPr="002758EE">
        <w:rPr>
          <w:rFonts w:asciiTheme="minorHAnsi" w:hAnsiTheme="minorHAnsi" w:cstheme="minorHAnsi"/>
          <w:color w:val="000000"/>
          <w:spacing w:val="2"/>
        </w:rPr>
        <w:t>2011-2016</w:t>
      </w:r>
      <w:r w:rsidRPr="002758EE">
        <w:rPr>
          <w:rFonts w:asciiTheme="minorHAnsi" w:hAnsiTheme="minorHAnsi" w:cstheme="minorHAnsi"/>
          <w:color w:val="000000"/>
          <w:spacing w:val="2"/>
        </w:rPr>
        <w:tab/>
        <w:t>Institute of New Economic Thinking. Inaugural and other grants ($750,000)</w:t>
      </w:r>
    </w:p>
    <w:p w14:paraId="651E38A3" w14:textId="77777777" w:rsidR="00855EDC" w:rsidRPr="002758EE" w:rsidRDefault="00855EDC" w:rsidP="00855EDC">
      <w:pPr>
        <w:widowControl w:val="0"/>
        <w:tabs>
          <w:tab w:val="left" w:pos="1418"/>
        </w:tabs>
        <w:autoSpaceDE w:val="0"/>
        <w:autoSpaceDN w:val="0"/>
        <w:adjustRightInd w:val="0"/>
        <w:spacing w:before="120" w:after="120" w:line="240" w:lineRule="auto"/>
        <w:ind w:left="1418" w:hanging="1418"/>
        <w:contextualSpacing/>
        <w:rPr>
          <w:rFonts w:asciiTheme="minorHAnsi" w:hAnsiTheme="minorHAnsi" w:cstheme="minorHAnsi"/>
          <w:color w:val="000000"/>
          <w:spacing w:val="2"/>
        </w:rPr>
      </w:pPr>
      <w:r w:rsidRPr="002758EE">
        <w:rPr>
          <w:rFonts w:asciiTheme="minorHAnsi" w:hAnsiTheme="minorHAnsi" w:cstheme="minorHAnsi"/>
          <w:color w:val="000000"/>
          <w:spacing w:val="2"/>
        </w:rPr>
        <w:t>2002-2011</w:t>
      </w:r>
      <w:r w:rsidRPr="002758EE">
        <w:rPr>
          <w:rFonts w:asciiTheme="minorHAnsi" w:hAnsiTheme="minorHAnsi" w:cstheme="minorHAnsi"/>
          <w:color w:val="000000"/>
          <w:spacing w:val="2"/>
        </w:rPr>
        <w:tab/>
        <w:t>European and International Psychoanalytic Federation Psychoanalytic ($500,000)</w:t>
      </w:r>
    </w:p>
    <w:p w14:paraId="536FA2E0" w14:textId="646439EA" w:rsidR="00855EDC" w:rsidRPr="002758EE" w:rsidRDefault="00855EDC" w:rsidP="00855EDC">
      <w:pPr>
        <w:widowControl w:val="0"/>
        <w:tabs>
          <w:tab w:val="left" w:pos="1418"/>
        </w:tabs>
        <w:autoSpaceDE w:val="0"/>
        <w:autoSpaceDN w:val="0"/>
        <w:adjustRightInd w:val="0"/>
        <w:spacing w:before="120" w:after="120" w:line="240" w:lineRule="auto"/>
        <w:ind w:left="1418" w:right="-20" w:hanging="1418"/>
        <w:contextualSpacing/>
        <w:rPr>
          <w:rFonts w:asciiTheme="minorHAnsi" w:hAnsiTheme="minorHAnsi" w:cstheme="minorHAnsi"/>
          <w:color w:val="000000"/>
          <w:spacing w:val="2"/>
        </w:rPr>
      </w:pPr>
      <w:r w:rsidRPr="002758EE">
        <w:rPr>
          <w:rFonts w:asciiTheme="minorHAnsi" w:hAnsiTheme="minorHAnsi" w:cstheme="minorHAnsi"/>
          <w:color w:val="000000"/>
          <w:spacing w:val="2"/>
        </w:rPr>
        <w:t>2006-7</w:t>
      </w:r>
      <w:r w:rsidRPr="002758EE">
        <w:rPr>
          <w:rFonts w:asciiTheme="minorHAnsi" w:hAnsiTheme="minorHAnsi" w:cstheme="minorHAnsi"/>
          <w:color w:val="000000"/>
          <w:spacing w:val="2"/>
        </w:rPr>
        <w:tab/>
        <w:t>Leverhulme Research Fellowship</w:t>
      </w:r>
    </w:p>
    <w:p w14:paraId="740EBB1E" w14:textId="742D6A6D" w:rsidR="007713A5" w:rsidRPr="002758EE" w:rsidRDefault="007713A5" w:rsidP="00855EDC">
      <w:pPr>
        <w:widowControl w:val="0"/>
        <w:tabs>
          <w:tab w:val="left" w:pos="1418"/>
        </w:tabs>
        <w:autoSpaceDE w:val="0"/>
        <w:autoSpaceDN w:val="0"/>
        <w:adjustRightInd w:val="0"/>
        <w:spacing w:before="120" w:after="120" w:line="240" w:lineRule="auto"/>
        <w:ind w:left="1418" w:right="-20" w:hanging="1418"/>
        <w:contextualSpacing/>
        <w:rPr>
          <w:rFonts w:asciiTheme="minorHAnsi" w:hAnsiTheme="minorHAnsi" w:cstheme="minorHAnsi"/>
          <w:color w:val="000000"/>
          <w:spacing w:val="2"/>
        </w:rPr>
      </w:pPr>
    </w:p>
    <w:p w14:paraId="0D58D39B" w14:textId="154CC5DB" w:rsidR="007713A5" w:rsidRPr="002758EE" w:rsidRDefault="007713A5" w:rsidP="00855EDC">
      <w:pPr>
        <w:widowControl w:val="0"/>
        <w:tabs>
          <w:tab w:val="left" w:pos="1418"/>
        </w:tabs>
        <w:autoSpaceDE w:val="0"/>
        <w:autoSpaceDN w:val="0"/>
        <w:adjustRightInd w:val="0"/>
        <w:spacing w:before="120" w:after="120" w:line="240" w:lineRule="auto"/>
        <w:ind w:left="1418" w:right="-20" w:hanging="1418"/>
        <w:contextualSpacing/>
        <w:rPr>
          <w:rFonts w:asciiTheme="minorHAnsi" w:hAnsiTheme="minorHAnsi" w:cstheme="minorHAnsi"/>
          <w:b/>
          <w:bCs/>
          <w:color w:val="000000"/>
          <w:spacing w:val="2"/>
        </w:rPr>
      </w:pPr>
      <w:proofErr w:type="spellStart"/>
      <w:proofErr w:type="gramStart"/>
      <w:r w:rsidRPr="002758EE">
        <w:rPr>
          <w:rFonts w:asciiTheme="minorHAnsi" w:hAnsiTheme="minorHAnsi" w:cstheme="minorHAnsi"/>
          <w:b/>
          <w:bCs/>
          <w:color w:val="000000"/>
          <w:spacing w:val="2"/>
        </w:rPr>
        <w:t>Ph.D</w:t>
      </w:r>
      <w:proofErr w:type="spellEnd"/>
      <w:proofErr w:type="gramEnd"/>
      <w:r w:rsidRPr="002758EE">
        <w:rPr>
          <w:rFonts w:asciiTheme="minorHAnsi" w:hAnsiTheme="minorHAnsi" w:cstheme="minorHAnsi"/>
          <w:b/>
          <w:bCs/>
          <w:color w:val="000000"/>
          <w:spacing w:val="2"/>
        </w:rPr>
        <w:t xml:space="preserve"> Students</w:t>
      </w:r>
    </w:p>
    <w:p w14:paraId="3D4F10F1" w14:textId="1D49B1BD" w:rsidR="007713A5" w:rsidRPr="002758EE" w:rsidRDefault="007713A5" w:rsidP="00855EDC">
      <w:pPr>
        <w:widowControl w:val="0"/>
        <w:tabs>
          <w:tab w:val="left" w:pos="1418"/>
        </w:tabs>
        <w:autoSpaceDE w:val="0"/>
        <w:autoSpaceDN w:val="0"/>
        <w:adjustRightInd w:val="0"/>
        <w:spacing w:before="120" w:after="120" w:line="240" w:lineRule="auto"/>
        <w:ind w:left="1418" w:right="-20" w:hanging="1418"/>
        <w:contextualSpacing/>
        <w:rPr>
          <w:rFonts w:asciiTheme="minorHAnsi" w:hAnsiTheme="minorHAnsi" w:cstheme="minorHAnsi"/>
          <w:color w:val="000000"/>
          <w:spacing w:val="2"/>
        </w:rPr>
      </w:pPr>
    </w:p>
    <w:p w14:paraId="720E7ACE" w14:textId="45EFD83C" w:rsidR="00181D40" w:rsidRPr="002758EE" w:rsidRDefault="00181D40" w:rsidP="007713A5">
      <w:pPr>
        <w:widowControl w:val="0"/>
        <w:tabs>
          <w:tab w:val="left" w:pos="1418"/>
        </w:tabs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color w:val="000000"/>
          <w:spacing w:val="2"/>
        </w:rPr>
      </w:pPr>
      <w:r w:rsidRPr="002758EE">
        <w:rPr>
          <w:rFonts w:asciiTheme="minorHAnsi" w:hAnsiTheme="minorHAnsi" w:cstheme="minorHAnsi"/>
          <w:color w:val="000000"/>
          <w:spacing w:val="2"/>
        </w:rPr>
        <w:t>Completed:</w:t>
      </w:r>
    </w:p>
    <w:p w14:paraId="3F6F58AE" w14:textId="3F296E28" w:rsidR="00181D40" w:rsidRPr="002758EE" w:rsidRDefault="007713A5" w:rsidP="007713A5">
      <w:pPr>
        <w:widowControl w:val="0"/>
        <w:tabs>
          <w:tab w:val="left" w:pos="1418"/>
        </w:tabs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color w:val="000000"/>
          <w:spacing w:val="2"/>
        </w:rPr>
      </w:pPr>
      <w:r w:rsidRPr="002758EE">
        <w:rPr>
          <w:rFonts w:asciiTheme="minorHAnsi" w:hAnsiTheme="minorHAnsi" w:cstheme="minorHAnsi"/>
          <w:color w:val="000000"/>
          <w:spacing w:val="2"/>
        </w:rPr>
        <w:t xml:space="preserve">Rickard Nyman </w:t>
      </w:r>
    </w:p>
    <w:p w14:paraId="3373D8F0" w14:textId="7E5631F2" w:rsidR="00181D40" w:rsidRPr="002758EE" w:rsidRDefault="00181D40" w:rsidP="007713A5">
      <w:pPr>
        <w:widowControl w:val="0"/>
        <w:tabs>
          <w:tab w:val="left" w:pos="1418"/>
        </w:tabs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color w:val="000000"/>
          <w:spacing w:val="2"/>
        </w:rPr>
      </w:pPr>
    </w:p>
    <w:p w14:paraId="4BC70B0C" w14:textId="75177C5C" w:rsidR="00181D40" w:rsidRPr="002758EE" w:rsidRDefault="00181D40" w:rsidP="007713A5">
      <w:pPr>
        <w:widowControl w:val="0"/>
        <w:tabs>
          <w:tab w:val="left" w:pos="1418"/>
        </w:tabs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color w:val="000000"/>
          <w:spacing w:val="2"/>
        </w:rPr>
      </w:pPr>
      <w:r w:rsidRPr="002758EE">
        <w:rPr>
          <w:rFonts w:asciiTheme="minorHAnsi" w:hAnsiTheme="minorHAnsi" w:cstheme="minorHAnsi"/>
          <w:color w:val="000000"/>
          <w:spacing w:val="2"/>
        </w:rPr>
        <w:t>In progress:</w:t>
      </w:r>
    </w:p>
    <w:p w14:paraId="5DA9C291" w14:textId="77777777" w:rsidR="00181D40" w:rsidRPr="002758EE" w:rsidRDefault="00181D40" w:rsidP="007713A5">
      <w:pPr>
        <w:widowControl w:val="0"/>
        <w:tabs>
          <w:tab w:val="left" w:pos="1418"/>
        </w:tabs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color w:val="000000"/>
          <w:spacing w:val="2"/>
        </w:rPr>
      </w:pPr>
    </w:p>
    <w:p w14:paraId="249FD335" w14:textId="1286EFCA" w:rsidR="00181D40" w:rsidRPr="002758EE" w:rsidRDefault="007713A5" w:rsidP="007713A5">
      <w:pPr>
        <w:widowControl w:val="0"/>
        <w:tabs>
          <w:tab w:val="left" w:pos="1418"/>
        </w:tabs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color w:val="000000"/>
          <w:spacing w:val="2"/>
        </w:rPr>
      </w:pPr>
      <w:r w:rsidRPr="002758EE">
        <w:rPr>
          <w:rFonts w:asciiTheme="minorHAnsi" w:hAnsiTheme="minorHAnsi" w:cstheme="minorHAnsi"/>
          <w:color w:val="000000"/>
          <w:spacing w:val="2"/>
        </w:rPr>
        <w:t>Sonja Tilly (with computer science)</w:t>
      </w:r>
      <w:r w:rsidR="00181D40" w:rsidRPr="002758EE">
        <w:rPr>
          <w:rFonts w:asciiTheme="minorHAnsi" w:hAnsiTheme="minorHAnsi" w:cstheme="minorHAnsi"/>
          <w:color w:val="000000"/>
          <w:spacing w:val="2"/>
        </w:rPr>
        <w:t>.</w:t>
      </w:r>
    </w:p>
    <w:p w14:paraId="04C8F520" w14:textId="77777777" w:rsidR="00181D40" w:rsidRPr="002758EE" w:rsidRDefault="007713A5" w:rsidP="007713A5">
      <w:pPr>
        <w:widowControl w:val="0"/>
        <w:tabs>
          <w:tab w:val="left" w:pos="1418"/>
        </w:tabs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color w:val="000000"/>
          <w:spacing w:val="2"/>
        </w:rPr>
      </w:pPr>
      <w:r w:rsidRPr="002758EE">
        <w:rPr>
          <w:rFonts w:asciiTheme="minorHAnsi" w:hAnsiTheme="minorHAnsi" w:cstheme="minorHAnsi"/>
          <w:color w:val="000000"/>
          <w:spacing w:val="2"/>
        </w:rPr>
        <w:t>Jacob Turton (</w:t>
      </w:r>
      <w:r w:rsidR="00181D40" w:rsidRPr="002758EE">
        <w:rPr>
          <w:rFonts w:asciiTheme="minorHAnsi" w:hAnsiTheme="minorHAnsi" w:cstheme="minorHAnsi"/>
          <w:color w:val="000000"/>
          <w:spacing w:val="2"/>
        </w:rPr>
        <w:t xml:space="preserve">Psychology </w:t>
      </w:r>
      <w:r w:rsidRPr="002758EE">
        <w:rPr>
          <w:rFonts w:asciiTheme="minorHAnsi" w:hAnsiTheme="minorHAnsi" w:cstheme="minorHAnsi"/>
          <w:color w:val="000000"/>
          <w:spacing w:val="2"/>
        </w:rPr>
        <w:t xml:space="preserve">with computer science), </w:t>
      </w:r>
    </w:p>
    <w:p w14:paraId="73EC2BBC" w14:textId="02D508A9" w:rsidR="00181D40" w:rsidRPr="002758EE" w:rsidRDefault="007713A5" w:rsidP="007713A5">
      <w:pPr>
        <w:widowControl w:val="0"/>
        <w:tabs>
          <w:tab w:val="left" w:pos="1418"/>
        </w:tabs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theme="minorHAnsi"/>
          <w:color w:val="000000"/>
          <w:spacing w:val="2"/>
        </w:rPr>
      </w:pPr>
      <w:proofErr w:type="spellStart"/>
      <w:r w:rsidRPr="002758EE">
        <w:rPr>
          <w:rFonts w:asciiTheme="minorHAnsi" w:hAnsiTheme="minorHAnsi" w:cstheme="minorHAnsi"/>
          <w:color w:val="000000"/>
          <w:spacing w:val="2"/>
        </w:rPr>
        <w:t>Haili</w:t>
      </w:r>
      <w:proofErr w:type="spellEnd"/>
      <w:r w:rsidRPr="002758EE">
        <w:rPr>
          <w:rFonts w:asciiTheme="minorHAnsi" w:hAnsiTheme="minorHAnsi" w:cstheme="minorHAnsi"/>
          <w:color w:val="000000"/>
          <w:spacing w:val="2"/>
        </w:rPr>
        <w:t xml:space="preserve"> Wu </w:t>
      </w:r>
    </w:p>
    <w:p w14:paraId="69C9ECD5" w14:textId="77777777" w:rsidR="00855EDC" w:rsidRPr="002758EE" w:rsidRDefault="00855EDC" w:rsidP="00BB4806">
      <w:pPr>
        <w:spacing w:after="120" w:line="240" w:lineRule="auto"/>
        <w:ind w:right="-584"/>
        <w:rPr>
          <w:rFonts w:asciiTheme="minorHAnsi" w:hAnsiTheme="minorHAnsi" w:cstheme="minorHAnsi"/>
          <w:b/>
          <w:bCs/>
        </w:rPr>
      </w:pPr>
    </w:p>
    <w:p w14:paraId="2F296485" w14:textId="77777777" w:rsidR="00655C0E" w:rsidRPr="002758EE" w:rsidRDefault="00655C0E" w:rsidP="00BB4806">
      <w:pPr>
        <w:spacing w:after="120" w:line="240" w:lineRule="auto"/>
        <w:ind w:right="-584"/>
        <w:rPr>
          <w:rFonts w:asciiTheme="minorHAnsi" w:hAnsiTheme="minorHAnsi" w:cstheme="minorHAnsi"/>
        </w:rPr>
      </w:pPr>
    </w:p>
    <w:sectPr w:rsidR="00655C0E" w:rsidRPr="002758EE" w:rsidSect="005873D6">
      <w:footerReference w:type="default" r:id="rId22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B28A" w14:textId="77777777" w:rsidR="00114A4C" w:rsidRDefault="00114A4C" w:rsidP="00AC6219">
      <w:pPr>
        <w:spacing w:after="0" w:line="240" w:lineRule="auto"/>
      </w:pPr>
      <w:r>
        <w:separator/>
      </w:r>
    </w:p>
  </w:endnote>
  <w:endnote w:type="continuationSeparator" w:id="0">
    <w:p w14:paraId="732C6F96" w14:textId="77777777" w:rsidR="00114A4C" w:rsidRDefault="00114A4C" w:rsidP="00AC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C5C8" w14:textId="77777777" w:rsidR="00655C0E" w:rsidRDefault="001B0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5BB1">
      <w:rPr>
        <w:noProof/>
      </w:rPr>
      <w:t>2</w:t>
    </w:r>
    <w:r>
      <w:rPr>
        <w:noProof/>
      </w:rPr>
      <w:fldChar w:fldCharType="end"/>
    </w:r>
  </w:p>
  <w:p w14:paraId="2C7E412E" w14:textId="77777777" w:rsidR="00655C0E" w:rsidRDefault="00655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B5B0" w14:textId="77777777" w:rsidR="00114A4C" w:rsidRDefault="00114A4C" w:rsidP="00AC6219">
      <w:pPr>
        <w:spacing w:after="0" w:line="240" w:lineRule="auto"/>
      </w:pPr>
      <w:r>
        <w:separator/>
      </w:r>
    </w:p>
  </w:footnote>
  <w:footnote w:type="continuationSeparator" w:id="0">
    <w:p w14:paraId="54C37903" w14:textId="77777777" w:rsidR="00114A4C" w:rsidRDefault="00114A4C" w:rsidP="00AC6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0989"/>
    <w:multiLevelType w:val="singleLevel"/>
    <w:tmpl w:val="D8E2142A"/>
    <w:lvl w:ilvl="0">
      <w:start w:val="1987"/>
      <w:numFmt w:val="decimal"/>
      <w:lvlText w:val="%1"/>
      <w:legacy w:legacy="1" w:legacySpace="0" w:legacyIndent="2160"/>
      <w:lvlJc w:val="left"/>
      <w:pPr>
        <w:ind w:left="2160" w:hanging="2160"/>
      </w:pPr>
    </w:lvl>
  </w:abstractNum>
  <w:abstractNum w:abstractNumId="1" w15:restartNumberingAfterBreak="0">
    <w:nsid w:val="25A26DC8"/>
    <w:multiLevelType w:val="hybridMultilevel"/>
    <w:tmpl w:val="21C4B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C6767"/>
    <w:multiLevelType w:val="multilevel"/>
    <w:tmpl w:val="3398A920"/>
    <w:lvl w:ilvl="0">
      <w:start w:val="198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i w:val="0"/>
        <w:iCs w:val="0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2D72223"/>
    <w:multiLevelType w:val="hybridMultilevel"/>
    <w:tmpl w:val="A0F8B462"/>
    <w:lvl w:ilvl="0" w:tplc="22268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D80744"/>
    <w:multiLevelType w:val="hybridMultilevel"/>
    <w:tmpl w:val="A6BA9A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F63820"/>
    <w:multiLevelType w:val="hybridMultilevel"/>
    <w:tmpl w:val="0734B1F4"/>
    <w:lvl w:ilvl="0" w:tplc="65C23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82253C"/>
    <w:multiLevelType w:val="hybridMultilevel"/>
    <w:tmpl w:val="62C489F4"/>
    <w:lvl w:ilvl="0" w:tplc="E208F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B23C99"/>
    <w:multiLevelType w:val="hybridMultilevel"/>
    <w:tmpl w:val="07E641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A022E2"/>
    <w:multiLevelType w:val="hybridMultilevel"/>
    <w:tmpl w:val="0734B1F4"/>
    <w:lvl w:ilvl="0" w:tplc="65C23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D12B60"/>
    <w:multiLevelType w:val="multilevel"/>
    <w:tmpl w:val="5A98E89A"/>
    <w:lvl w:ilvl="0">
      <w:start w:val="198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i w:val="0"/>
        <w:iCs w:val="0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617F2175"/>
    <w:multiLevelType w:val="hybridMultilevel"/>
    <w:tmpl w:val="47F033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5B0E0B"/>
    <w:multiLevelType w:val="multilevel"/>
    <w:tmpl w:val="B91A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6B794F60"/>
    <w:multiLevelType w:val="hybridMultilevel"/>
    <w:tmpl w:val="21C4B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423439">
    <w:abstractNumId w:val="8"/>
  </w:num>
  <w:num w:numId="2" w16cid:durableId="1296787674">
    <w:abstractNumId w:val="3"/>
  </w:num>
  <w:num w:numId="3" w16cid:durableId="963579865">
    <w:abstractNumId w:val="5"/>
  </w:num>
  <w:num w:numId="4" w16cid:durableId="1261988083">
    <w:abstractNumId w:val="6"/>
  </w:num>
  <w:num w:numId="5" w16cid:durableId="704409609">
    <w:abstractNumId w:val="10"/>
  </w:num>
  <w:num w:numId="6" w16cid:durableId="160399815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523037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2462376">
    <w:abstractNumId w:val="0"/>
  </w:num>
  <w:num w:numId="9" w16cid:durableId="434983186">
    <w:abstractNumId w:val="9"/>
  </w:num>
  <w:num w:numId="10" w16cid:durableId="41639037">
    <w:abstractNumId w:val="2"/>
  </w:num>
  <w:num w:numId="11" w16cid:durableId="899823441">
    <w:abstractNumId w:val="11"/>
  </w:num>
  <w:num w:numId="12" w16cid:durableId="983655043">
    <w:abstractNumId w:val="12"/>
  </w:num>
  <w:num w:numId="13" w16cid:durableId="214123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7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29"/>
    <w:rsid w:val="00005B63"/>
    <w:rsid w:val="00011636"/>
    <w:rsid w:val="00022612"/>
    <w:rsid w:val="000229C4"/>
    <w:rsid w:val="00023B38"/>
    <w:rsid w:val="000243A8"/>
    <w:rsid w:val="00030916"/>
    <w:rsid w:val="00043E67"/>
    <w:rsid w:val="0005375E"/>
    <w:rsid w:val="00061FE5"/>
    <w:rsid w:val="00064B6B"/>
    <w:rsid w:val="00064E1E"/>
    <w:rsid w:val="000733F5"/>
    <w:rsid w:val="000A0747"/>
    <w:rsid w:val="000C786A"/>
    <w:rsid w:val="00101BC8"/>
    <w:rsid w:val="00103E35"/>
    <w:rsid w:val="00114A4C"/>
    <w:rsid w:val="00172318"/>
    <w:rsid w:val="00181D40"/>
    <w:rsid w:val="001A228F"/>
    <w:rsid w:val="001A3E54"/>
    <w:rsid w:val="001B04D2"/>
    <w:rsid w:val="001E6672"/>
    <w:rsid w:val="001F1E78"/>
    <w:rsid w:val="0020367D"/>
    <w:rsid w:val="00204685"/>
    <w:rsid w:val="00210A98"/>
    <w:rsid w:val="002238E5"/>
    <w:rsid w:val="00244DFD"/>
    <w:rsid w:val="00262EE8"/>
    <w:rsid w:val="002715B4"/>
    <w:rsid w:val="002746B2"/>
    <w:rsid w:val="002757AE"/>
    <w:rsid w:val="002758EE"/>
    <w:rsid w:val="00296EED"/>
    <w:rsid w:val="002A0601"/>
    <w:rsid w:val="002B1ACF"/>
    <w:rsid w:val="002D3E9E"/>
    <w:rsid w:val="002D521C"/>
    <w:rsid w:val="002D5CB0"/>
    <w:rsid w:val="002D6CE7"/>
    <w:rsid w:val="002F6702"/>
    <w:rsid w:val="00303931"/>
    <w:rsid w:val="00356575"/>
    <w:rsid w:val="003C2C2E"/>
    <w:rsid w:val="003D1A16"/>
    <w:rsid w:val="003F12E0"/>
    <w:rsid w:val="00404882"/>
    <w:rsid w:val="00422086"/>
    <w:rsid w:val="00423605"/>
    <w:rsid w:val="004254FF"/>
    <w:rsid w:val="0043185A"/>
    <w:rsid w:val="00432552"/>
    <w:rsid w:val="00443C51"/>
    <w:rsid w:val="00471BAB"/>
    <w:rsid w:val="00496D9C"/>
    <w:rsid w:val="004B27D9"/>
    <w:rsid w:val="004B5A2C"/>
    <w:rsid w:val="004B5FA8"/>
    <w:rsid w:val="004D18A6"/>
    <w:rsid w:val="004D581B"/>
    <w:rsid w:val="004E35CB"/>
    <w:rsid w:val="0050355A"/>
    <w:rsid w:val="00515161"/>
    <w:rsid w:val="00537CF7"/>
    <w:rsid w:val="00544DBB"/>
    <w:rsid w:val="00560C7A"/>
    <w:rsid w:val="00567226"/>
    <w:rsid w:val="00567AF5"/>
    <w:rsid w:val="00571F03"/>
    <w:rsid w:val="0058210B"/>
    <w:rsid w:val="005873D6"/>
    <w:rsid w:val="005919B1"/>
    <w:rsid w:val="005A133B"/>
    <w:rsid w:val="005A29BA"/>
    <w:rsid w:val="005B2B73"/>
    <w:rsid w:val="005B3108"/>
    <w:rsid w:val="005B4F7C"/>
    <w:rsid w:val="005C1AB3"/>
    <w:rsid w:val="005E16C4"/>
    <w:rsid w:val="005F0B81"/>
    <w:rsid w:val="005F1A94"/>
    <w:rsid w:val="0061403A"/>
    <w:rsid w:val="0063119E"/>
    <w:rsid w:val="00646893"/>
    <w:rsid w:val="006524CC"/>
    <w:rsid w:val="00655C0E"/>
    <w:rsid w:val="006608C7"/>
    <w:rsid w:val="00666416"/>
    <w:rsid w:val="00696ADD"/>
    <w:rsid w:val="00711DF5"/>
    <w:rsid w:val="007379D8"/>
    <w:rsid w:val="00766344"/>
    <w:rsid w:val="007713A5"/>
    <w:rsid w:val="0078446B"/>
    <w:rsid w:val="00796ECE"/>
    <w:rsid w:val="00796EE4"/>
    <w:rsid w:val="007A2949"/>
    <w:rsid w:val="007B32DD"/>
    <w:rsid w:val="007D3C45"/>
    <w:rsid w:val="007D5BB1"/>
    <w:rsid w:val="007F20D2"/>
    <w:rsid w:val="007F587F"/>
    <w:rsid w:val="007F7252"/>
    <w:rsid w:val="008076FC"/>
    <w:rsid w:val="00845C55"/>
    <w:rsid w:val="00855EDC"/>
    <w:rsid w:val="00866465"/>
    <w:rsid w:val="008722F1"/>
    <w:rsid w:val="00875FE9"/>
    <w:rsid w:val="00882B5E"/>
    <w:rsid w:val="00893140"/>
    <w:rsid w:val="00894760"/>
    <w:rsid w:val="008A2DB9"/>
    <w:rsid w:val="008B3D2F"/>
    <w:rsid w:val="009023CB"/>
    <w:rsid w:val="00902EC2"/>
    <w:rsid w:val="00906E25"/>
    <w:rsid w:val="00912D59"/>
    <w:rsid w:val="00930684"/>
    <w:rsid w:val="009327E9"/>
    <w:rsid w:val="00954BDB"/>
    <w:rsid w:val="009678A9"/>
    <w:rsid w:val="009744E1"/>
    <w:rsid w:val="009806BD"/>
    <w:rsid w:val="00984327"/>
    <w:rsid w:val="009951E7"/>
    <w:rsid w:val="00996E95"/>
    <w:rsid w:val="00997BF9"/>
    <w:rsid w:val="009D690B"/>
    <w:rsid w:val="009E2D4C"/>
    <w:rsid w:val="009E3E30"/>
    <w:rsid w:val="009F3BE6"/>
    <w:rsid w:val="009F6510"/>
    <w:rsid w:val="00A042E5"/>
    <w:rsid w:val="00A267E2"/>
    <w:rsid w:val="00A26A65"/>
    <w:rsid w:val="00A33CC9"/>
    <w:rsid w:val="00A45D62"/>
    <w:rsid w:val="00A536BD"/>
    <w:rsid w:val="00A67CA4"/>
    <w:rsid w:val="00A84416"/>
    <w:rsid w:val="00A94232"/>
    <w:rsid w:val="00AC5D86"/>
    <w:rsid w:val="00AC6219"/>
    <w:rsid w:val="00AC6C53"/>
    <w:rsid w:val="00AD7974"/>
    <w:rsid w:val="00AE1AC4"/>
    <w:rsid w:val="00B40AFC"/>
    <w:rsid w:val="00B40D12"/>
    <w:rsid w:val="00B42DD6"/>
    <w:rsid w:val="00B453DD"/>
    <w:rsid w:val="00B66372"/>
    <w:rsid w:val="00B9493D"/>
    <w:rsid w:val="00BB4806"/>
    <w:rsid w:val="00BB70A3"/>
    <w:rsid w:val="00BC2602"/>
    <w:rsid w:val="00BD5008"/>
    <w:rsid w:val="00BE0E87"/>
    <w:rsid w:val="00BE6A52"/>
    <w:rsid w:val="00C1140A"/>
    <w:rsid w:val="00C3170F"/>
    <w:rsid w:val="00C55EB7"/>
    <w:rsid w:val="00C60C73"/>
    <w:rsid w:val="00C83F38"/>
    <w:rsid w:val="00C901E3"/>
    <w:rsid w:val="00C92C1B"/>
    <w:rsid w:val="00C94CD2"/>
    <w:rsid w:val="00CA5E72"/>
    <w:rsid w:val="00CA681A"/>
    <w:rsid w:val="00CA6E6F"/>
    <w:rsid w:val="00CB3C61"/>
    <w:rsid w:val="00CE21D5"/>
    <w:rsid w:val="00CF233C"/>
    <w:rsid w:val="00D16C7F"/>
    <w:rsid w:val="00D253EC"/>
    <w:rsid w:val="00D353E5"/>
    <w:rsid w:val="00D46C6A"/>
    <w:rsid w:val="00D51CFF"/>
    <w:rsid w:val="00D57C35"/>
    <w:rsid w:val="00D764FB"/>
    <w:rsid w:val="00D77E2F"/>
    <w:rsid w:val="00DB3DFF"/>
    <w:rsid w:val="00DC0FC4"/>
    <w:rsid w:val="00DC665D"/>
    <w:rsid w:val="00DC73D3"/>
    <w:rsid w:val="00DD3B48"/>
    <w:rsid w:val="00E12519"/>
    <w:rsid w:val="00E15E85"/>
    <w:rsid w:val="00E276E8"/>
    <w:rsid w:val="00E30242"/>
    <w:rsid w:val="00E30C37"/>
    <w:rsid w:val="00E4545F"/>
    <w:rsid w:val="00E62A2F"/>
    <w:rsid w:val="00E725F8"/>
    <w:rsid w:val="00E819E4"/>
    <w:rsid w:val="00E95638"/>
    <w:rsid w:val="00EA0D0C"/>
    <w:rsid w:val="00EC7A32"/>
    <w:rsid w:val="00ED03FE"/>
    <w:rsid w:val="00ED0895"/>
    <w:rsid w:val="00ED0E85"/>
    <w:rsid w:val="00EF0862"/>
    <w:rsid w:val="00EF5F28"/>
    <w:rsid w:val="00F17429"/>
    <w:rsid w:val="00F25B72"/>
    <w:rsid w:val="00F35342"/>
    <w:rsid w:val="00F4597C"/>
    <w:rsid w:val="00F52375"/>
    <w:rsid w:val="00F53ACD"/>
    <w:rsid w:val="00F65910"/>
    <w:rsid w:val="00F66F4F"/>
    <w:rsid w:val="00F8073F"/>
    <w:rsid w:val="00F86DEF"/>
    <w:rsid w:val="00FC6162"/>
    <w:rsid w:val="00FD5B37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A6A62"/>
  <w15:docId w15:val="{119E49E0-9EFD-4DBD-A7A9-03412B2F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E3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375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ED0E85"/>
    <w:pPr>
      <w:keepNext/>
      <w:keepLines/>
      <w:spacing w:before="240" w:after="240" w:line="240" w:lineRule="atLeast"/>
      <w:outlineLvl w:val="1"/>
    </w:pPr>
    <w:rPr>
      <w:rFonts w:ascii="Garamond" w:eastAsia="Times New Roman" w:hAnsi="Garamond" w:cs="Garamond"/>
      <w:caps/>
      <w:spacing w:val="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2EE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3605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0E85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5375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rsid w:val="00ED0E85"/>
    <w:rPr>
      <w:rFonts w:ascii="Garamond" w:hAnsi="Garamond" w:cs="Garamond"/>
      <w:caps/>
      <w:spacing w:val="5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rsid w:val="00262EE8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link w:val="Heading4"/>
    <w:uiPriority w:val="99"/>
    <w:semiHidden/>
    <w:rsid w:val="00423605"/>
    <w:rPr>
      <w:rFonts w:ascii="Cambria" w:hAnsi="Cambria" w:cs="Cambria"/>
      <w:b/>
      <w:bCs/>
      <w:i/>
      <w:iCs/>
      <w:color w:val="4F81BD"/>
    </w:rPr>
  </w:style>
  <w:style w:type="character" w:customStyle="1" w:styleId="Heading7Char">
    <w:name w:val="Heading 7 Char"/>
    <w:link w:val="Heading7"/>
    <w:uiPriority w:val="99"/>
    <w:rsid w:val="00ED0E85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F174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AC6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C6219"/>
    <w:rPr>
      <w:sz w:val="20"/>
      <w:szCs w:val="20"/>
    </w:rPr>
  </w:style>
  <w:style w:type="character" w:styleId="FootnoteReference">
    <w:name w:val="footnote reference"/>
    <w:uiPriority w:val="99"/>
    <w:semiHidden/>
    <w:rsid w:val="00AC621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40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D12"/>
  </w:style>
  <w:style w:type="paragraph" w:styleId="Footer">
    <w:name w:val="footer"/>
    <w:basedOn w:val="Normal"/>
    <w:link w:val="FooterChar"/>
    <w:uiPriority w:val="99"/>
    <w:rsid w:val="00B40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D12"/>
  </w:style>
  <w:style w:type="character" w:styleId="Hyperlink">
    <w:name w:val="Hyperlink"/>
    <w:uiPriority w:val="99"/>
    <w:rsid w:val="00262EE8"/>
    <w:rPr>
      <w:color w:val="0000FF"/>
      <w:u w:val="single"/>
    </w:rPr>
  </w:style>
  <w:style w:type="character" w:styleId="FollowedHyperlink">
    <w:name w:val="FollowedHyperlink"/>
    <w:uiPriority w:val="99"/>
    <w:semiHidden/>
    <w:rsid w:val="00262EE8"/>
    <w:rPr>
      <w:color w:val="800080"/>
      <w:u w:val="single"/>
    </w:rPr>
  </w:style>
  <w:style w:type="paragraph" w:customStyle="1" w:styleId="Bibliog">
    <w:name w:val="Bibliog"/>
    <w:basedOn w:val="Normal"/>
    <w:uiPriority w:val="99"/>
    <w:rsid w:val="00ED0E85"/>
    <w:pPr>
      <w:spacing w:after="0" w:line="240" w:lineRule="auto"/>
      <w:jc w:val="both"/>
    </w:pPr>
    <w:rPr>
      <w:rFonts w:ascii="Garamond" w:eastAsia="Times New Roman" w:hAnsi="Garamond" w:cs="Garamond"/>
    </w:rPr>
  </w:style>
  <w:style w:type="paragraph" w:styleId="PlainText">
    <w:name w:val="Plain Text"/>
    <w:basedOn w:val="Normal"/>
    <w:link w:val="PlainTextChar"/>
    <w:uiPriority w:val="99"/>
    <w:rsid w:val="00ED0E85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D0E85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D0E85"/>
    <w:pPr>
      <w:spacing w:after="220" w:line="240" w:lineRule="atLeast"/>
      <w:jc w:val="both"/>
    </w:pPr>
    <w:rPr>
      <w:rFonts w:ascii="Garamond" w:eastAsia="Times New Roman" w:hAnsi="Garamond" w:cs="Garamond"/>
    </w:rPr>
  </w:style>
  <w:style w:type="character" w:customStyle="1" w:styleId="BodyTextChar">
    <w:name w:val="Body Text Char"/>
    <w:link w:val="BodyText"/>
    <w:uiPriority w:val="99"/>
    <w:rsid w:val="00ED0E85"/>
    <w:rPr>
      <w:rFonts w:ascii="Garamond" w:hAnsi="Garamond" w:cs="Garamond"/>
      <w:sz w:val="20"/>
      <w:szCs w:val="20"/>
    </w:rPr>
  </w:style>
  <w:style w:type="paragraph" w:styleId="BodyText2">
    <w:name w:val="Body Text 2"/>
    <w:basedOn w:val="BodyText"/>
    <w:link w:val="BodyText2Char"/>
    <w:uiPriority w:val="99"/>
    <w:rsid w:val="00ED0E85"/>
    <w:pPr>
      <w:ind w:left="720"/>
    </w:pPr>
  </w:style>
  <w:style w:type="character" w:customStyle="1" w:styleId="BodyText2Char">
    <w:name w:val="Body Text 2 Char"/>
    <w:link w:val="BodyText2"/>
    <w:uiPriority w:val="99"/>
    <w:rsid w:val="00ED0E85"/>
    <w:rPr>
      <w:rFonts w:ascii="Garamond" w:hAnsi="Garamond" w:cs="Garamond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D0E85"/>
    <w:pPr>
      <w:spacing w:after="0" w:line="240" w:lineRule="auto"/>
      <w:ind w:left="720" w:hanging="720"/>
    </w:pPr>
    <w:rPr>
      <w:rFonts w:ascii="Garamond" w:eastAsia="Times New Roman" w:hAnsi="Garamond" w:cs="Garamond"/>
    </w:rPr>
  </w:style>
  <w:style w:type="character" w:customStyle="1" w:styleId="BodyTextIndent2Char">
    <w:name w:val="Body Text Indent 2 Char"/>
    <w:link w:val="BodyTextIndent2"/>
    <w:uiPriority w:val="99"/>
    <w:rsid w:val="00ED0E85"/>
    <w:rPr>
      <w:rFonts w:ascii="Garamond" w:hAnsi="Garamond" w:cs="Garamond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D0E85"/>
    <w:pPr>
      <w:spacing w:after="0" w:line="240" w:lineRule="auto"/>
      <w:ind w:left="2160" w:hanging="2160"/>
    </w:pPr>
    <w:rPr>
      <w:rFonts w:ascii="Garamond" w:eastAsia="Times New Roman" w:hAnsi="Garamond" w:cs="Garamond"/>
    </w:rPr>
  </w:style>
  <w:style w:type="character" w:customStyle="1" w:styleId="BodyTextIndent3Char">
    <w:name w:val="Body Text Indent 3 Char"/>
    <w:link w:val="BodyTextIndent3"/>
    <w:uiPriority w:val="99"/>
    <w:rsid w:val="00ED0E85"/>
    <w:rPr>
      <w:rFonts w:ascii="Garamond" w:hAnsi="Garamond" w:cs="Garamond"/>
      <w:sz w:val="20"/>
      <w:szCs w:val="20"/>
    </w:rPr>
  </w:style>
  <w:style w:type="character" w:customStyle="1" w:styleId="title1">
    <w:name w:val="title1"/>
    <w:uiPriority w:val="99"/>
    <w:rsid w:val="00ED0E85"/>
    <w:rPr>
      <w:rFonts w:ascii="Trebuchet MS" w:hAnsi="Trebuchet MS" w:cs="Trebuchet MS"/>
      <w:b/>
      <w:bCs/>
      <w:color w:val="000000"/>
      <w:sz w:val="34"/>
      <w:szCs w:val="34"/>
    </w:rPr>
  </w:style>
  <w:style w:type="paragraph" w:customStyle="1" w:styleId="Examples">
    <w:name w:val="Examples"/>
    <w:basedOn w:val="Heading2"/>
    <w:uiPriority w:val="99"/>
    <w:rsid w:val="00ED0E85"/>
    <w:pPr>
      <w:keepNext w:val="0"/>
      <w:keepLines w:val="0"/>
      <w:spacing w:after="60" w:line="240" w:lineRule="auto"/>
    </w:pPr>
    <w:rPr>
      <w:rFonts w:ascii="Arial" w:hAnsi="Arial" w:cs="Arial"/>
      <w:b/>
      <w:bCs/>
      <w:caps w:val="0"/>
      <w:spacing w:val="0"/>
      <w:sz w:val="24"/>
      <w:szCs w:val="24"/>
    </w:rPr>
  </w:style>
  <w:style w:type="character" w:customStyle="1" w:styleId="field-content">
    <w:name w:val="field-content"/>
    <w:basedOn w:val="DefaultParagraphFont"/>
    <w:uiPriority w:val="99"/>
    <w:rsid w:val="00496D9C"/>
  </w:style>
  <w:style w:type="paragraph" w:styleId="NormalWeb">
    <w:name w:val="Normal (Web)"/>
    <w:basedOn w:val="Normal"/>
    <w:uiPriority w:val="99"/>
    <w:rsid w:val="0049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99"/>
    <w:qFormat/>
    <w:rsid w:val="00496D9C"/>
    <w:rPr>
      <w:b/>
      <w:bCs/>
    </w:rPr>
  </w:style>
  <w:style w:type="character" w:styleId="Emphasis">
    <w:name w:val="Emphasis"/>
    <w:uiPriority w:val="99"/>
    <w:qFormat/>
    <w:rsid w:val="00496D9C"/>
    <w:rPr>
      <w:i/>
      <w:iCs/>
    </w:rPr>
  </w:style>
  <w:style w:type="paragraph" w:customStyle="1" w:styleId="nocomments">
    <w:name w:val="nocomments"/>
    <w:basedOn w:val="Normal"/>
    <w:uiPriority w:val="99"/>
    <w:rsid w:val="0049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49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6D9C"/>
    <w:rPr>
      <w:rFonts w:ascii="Tahoma" w:hAnsi="Tahoma" w:cs="Tahoma"/>
      <w:sz w:val="16"/>
      <w:szCs w:val="16"/>
    </w:rPr>
  </w:style>
  <w:style w:type="character" w:customStyle="1" w:styleId="footnote">
    <w:name w:val="footnote"/>
    <w:basedOn w:val="DefaultParagraphFont"/>
    <w:uiPriority w:val="99"/>
    <w:rsid w:val="00B9493D"/>
  </w:style>
  <w:style w:type="paragraph" w:styleId="EndnoteText">
    <w:name w:val="endnote text"/>
    <w:basedOn w:val="Normal"/>
    <w:link w:val="EndnoteTextChar"/>
    <w:uiPriority w:val="99"/>
    <w:semiHidden/>
    <w:rsid w:val="00CF233C"/>
    <w:pPr>
      <w:spacing w:after="0" w:line="240" w:lineRule="auto"/>
      <w:ind w:firstLine="360"/>
    </w:pPr>
    <w:rPr>
      <w:rFonts w:ascii="Times New Roman" w:eastAsia="Times New Roman" w:hAnsi="Times New Roman" w:cs="Times New Roman"/>
      <w:sz w:val="16"/>
      <w:szCs w:val="16"/>
      <w:lang w:val="en-US" w:eastAsia="en-GB"/>
    </w:rPr>
  </w:style>
  <w:style w:type="character" w:customStyle="1" w:styleId="EndnoteTextChar">
    <w:name w:val="Endnote Text Char"/>
    <w:link w:val="EndnoteText"/>
    <w:uiPriority w:val="99"/>
    <w:semiHidden/>
    <w:rsid w:val="00CF233C"/>
    <w:rPr>
      <w:rFonts w:ascii="Times New Roman" w:hAnsi="Times New Roman" w:cs="Times New Roman"/>
      <w:sz w:val="20"/>
      <w:szCs w:val="20"/>
      <w:lang w:val="en-US" w:eastAsia="en-GB"/>
    </w:rPr>
  </w:style>
  <w:style w:type="character" w:styleId="EndnoteReference">
    <w:name w:val="endnote reference"/>
    <w:uiPriority w:val="99"/>
    <w:semiHidden/>
    <w:rsid w:val="00CF233C"/>
    <w:rPr>
      <w:vertAlign w:val="superscript"/>
    </w:rPr>
  </w:style>
  <w:style w:type="character" w:customStyle="1" w:styleId="apple-converted-space">
    <w:name w:val="apple-converted-space"/>
    <w:rsid w:val="00560C7A"/>
  </w:style>
  <w:style w:type="character" w:styleId="UnresolvedMention">
    <w:name w:val="Unresolved Mention"/>
    <w:basedOn w:val="DefaultParagraphFont"/>
    <w:uiPriority w:val="99"/>
    <w:semiHidden/>
    <w:unhideWhenUsed/>
    <w:rsid w:val="003F1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6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ffo2.111" TargetMode="External"/><Relationship Id="rId13" Type="http://schemas.openxmlformats.org/officeDocument/2006/relationships/hyperlink" Target="https://blogs.lse.ac.uk/impactofsocialsciences/2020/03/15/book-review-narrative-economics-how-stories-go-viral-and-drive-major-economic-events-by-robert-j-shiller/" TargetMode="External"/><Relationship Id="rId18" Type="http://schemas.openxmlformats.org/officeDocument/2006/relationships/hyperlink" Target="http://www.sigourney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yalsociety.org/science-events-and-lectures/2020/04/radical-uncertainty/" TargetMode="External"/><Relationship Id="rId7" Type="http://schemas.openxmlformats.org/officeDocument/2006/relationships/hyperlink" Target="https://doi.org/10.1002/ffo2.131" TargetMode="External"/><Relationship Id="rId12" Type="http://schemas.openxmlformats.org/officeDocument/2006/relationships/hyperlink" Target="https://www.researchgate.net/deref/http%3A%2F%2Fdx.doi.org%2F10.1057%2Fs41260-020-00151-8?_sg%5B0%5D=BnS8Sp4ykFgNuRmZdLmndW-NUMbqxQNkx_wli5a-Szvzkl0n9Tl1o-OjOkDtSlB-HBXWSMInRS9MyQ4HlCLS_zbopQ.FMRHa04yjqfOIh8AxrxqlbqJoo6h_uqZmEmLc4Wbesn5q9ke1LEQY1H7WEwjIT7yCESa6UI1R-gbzyacy2yDzQ" TargetMode="External"/><Relationship Id="rId17" Type="http://schemas.openxmlformats.org/officeDocument/2006/relationships/hyperlink" Target="https://www.ineteconomics.org/research/research-papers/why-observation-of-the-behaviour-of-human-actors-and-how-they-combine-within-the-economy-is-an-important-next-step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80/00207578.2019.1664906" TargetMode="External"/><Relationship Id="rId20" Type="http://schemas.openxmlformats.org/officeDocument/2006/relationships/hyperlink" Target="https://www.youtube.com/watch?v=98jCGhppNg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ris.ucl.ac.uk/iris/publication/1790325/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i.org/10.1080/00207578.2019.168025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ebuildingmacroeconomics.ac.uk/narratives-regional-disequilibrium" TargetMode="External"/><Relationship Id="rId19" Type="http://schemas.openxmlformats.org/officeDocument/2006/relationships/hyperlink" Target="http://www.sigourne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jedc.2021.104119" TargetMode="External"/><Relationship Id="rId14" Type="http://schemas.openxmlformats.org/officeDocument/2006/relationships/hyperlink" Target="https://doi.org/10.1080/00207578.2019.1622425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TUCKETT (BORN UK</vt:lpstr>
    </vt:vector>
  </TitlesOfParts>
  <Company/>
  <LinksUpToDate>false</LinksUpToDate>
  <CharactersWithSpaces>16138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TUCKETT (BORN UK</dc:title>
  <dc:subject/>
  <dc:creator>David</dc:creator>
  <cp:keywords/>
  <dc:description/>
  <cp:lastModifiedBy>Tuckett, David</cp:lastModifiedBy>
  <cp:revision>3</cp:revision>
  <cp:lastPrinted>2010-10-10T09:32:00Z</cp:lastPrinted>
  <dcterms:created xsi:type="dcterms:W3CDTF">2022-06-23T08:05:00Z</dcterms:created>
  <dcterms:modified xsi:type="dcterms:W3CDTF">2022-06-23T08:07:00Z</dcterms:modified>
</cp:coreProperties>
</file>