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3C45" w14:textId="55691B2E" w:rsidR="00C838ED" w:rsidRPr="004E5BC6" w:rsidRDefault="00E81994" w:rsidP="00C838ED">
      <w:pPr>
        <w:rPr>
          <w:rFonts w:ascii="Arial" w:hAnsi="Arial" w:cs="Arial"/>
          <w:b/>
        </w:rPr>
      </w:pPr>
      <w:r w:rsidRPr="004E5BC6">
        <w:rPr>
          <w:rFonts w:ascii="Arial" w:hAnsi="Arial" w:cs="Arial"/>
          <w:b/>
        </w:rPr>
        <w:t>British Academy Postdoctoral Fellowships</w:t>
      </w:r>
      <w:r w:rsidR="00A47C66">
        <w:rPr>
          <w:rFonts w:ascii="Arial" w:hAnsi="Arial" w:cs="Arial"/>
          <w:b/>
        </w:rPr>
        <w:t xml:space="preserve"> Call</w:t>
      </w:r>
      <w:r w:rsidR="00C838ED" w:rsidRPr="004E5BC6">
        <w:rPr>
          <w:rFonts w:ascii="Arial" w:hAnsi="Arial" w:cs="Arial"/>
          <w:b/>
        </w:rPr>
        <w:t xml:space="preserve"> </w:t>
      </w:r>
      <w:r w:rsidR="008D4B57" w:rsidRPr="004E5BC6">
        <w:rPr>
          <w:rFonts w:ascii="Arial" w:hAnsi="Arial" w:cs="Arial"/>
          <w:b/>
        </w:rPr>
        <w:t>20</w:t>
      </w:r>
      <w:r w:rsidR="00A0173A">
        <w:rPr>
          <w:rFonts w:ascii="Arial" w:hAnsi="Arial" w:cs="Arial"/>
          <w:b/>
        </w:rPr>
        <w:t>2</w:t>
      </w:r>
      <w:r w:rsidR="00B665B6">
        <w:rPr>
          <w:rFonts w:ascii="Arial" w:hAnsi="Arial" w:cs="Arial"/>
          <w:b/>
        </w:rPr>
        <w:t>3</w:t>
      </w:r>
      <w:r w:rsidR="008D4B57" w:rsidRPr="004E5BC6">
        <w:rPr>
          <w:rFonts w:ascii="Arial" w:hAnsi="Arial" w:cs="Arial"/>
          <w:b/>
        </w:rPr>
        <w:t>/20</w:t>
      </w:r>
      <w:r w:rsidR="00A0173A">
        <w:rPr>
          <w:rFonts w:ascii="Arial" w:hAnsi="Arial" w:cs="Arial"/>
          <w:b/>
        </w:rPr>
        <w:t>2</w:t>
      </w:r>
      <w:r w:rsidR="00B665B6">
        <w:rPr>
          <w:rFonts w:ascii="Arial" w:hAnsi="Arial" w:cs="Arial"/>
          <w:b/>
        </w:rPr>
        <w:t>4</w:t>
      </w:r>
    </w:p>
    <w:p w14:paraId="1CF58BCF" w14:textId="77777777" w:rsidR="00E0755E" w:rsidRPr="00E0755E" w:rsidRDefault="00E0755E" w:rsidP="00E0755E">
      <w:pPr>
        <w:rPr>
          <w:rFonts w:ascii="Times New Roman" w:eastAsia="Calibri" w:hAnsi="Times New Roman"/>
          <w:color w:val="203864"/>
          <w:sz w:val="24"/>
          <w:szCs w:val="24"/>
          <w:lang w:eastAsia="en-GB"/>
        </w:rPr>
      </w:pPr>
      <w:r w:rsidRPr="00E0755E">
        <w:rPr>
          <w:rFonts w:eastAsia="Calibri" w:cs="Calibri"/>
          <w:color w:val="203864"/>
          <w:lang w:eastAsia="en-GB"/>
        </w:rPr>
        <w:t> </w:t>
      </w:r>
    </w:p>
    <w:p w14:paraId="2D3495AA" w14:textId="1E87F073" w:rsidR="00B665B6" w:rsidRDefault="00B665B6" w:rsidP="00B665B6">
      <w:pPr>
        <w:rPr>
          <w:color w:val="203864"/>
          <w:lang w:eastAsia="en-GB"/>
        </w:rPr>
      </w:pPr>
      <w:bookmarkStart w:id="0" w:name="_Hlk74316235"/>
      <w:r>
        <w:rPr>
          <w:color w:val="203864"/>
          <w:lang w:eastAsia="en-GB"/>
        </w:rPr>
        <w:t>The Department of Political Science is now welcoming applications for the 2023/2024 British Academy Postdoctoral Fellowships scheme (</w:t>
      </w:r>
      <w:hyperlink r:id="rId5" w:history="1">
        <w:r w:rsidRPr="00B665B6">
          <w:rPr>
            <w:rStyle w:val="Hyperlink"/>
            <w:color w:val="548DD4" w:themeColor="text2" w:themeTint="99"/>
            <w:sz w:val="21"/>
            <w:szCs w:val="21"/>
            <w:u w:val="none"/>
            <w:lang w:val="en"/>
          </w:rPr>
          <w:t>http</w:t>
        </w:r>
        <w:r w:rsidRPr="00B665B6">
          <w:rPr>
            <w:rStyle w:val="Hyperlink"/>
            <w:color w:val="548DD4" w:themeColor="text2" w:themeTint="99"/>
            <w:sz w:val="21"/>
            <w:szCs w:val="21"/>
            <w:u w:val="none"/>
            <w:lang w:val="en"/>
          </w:rPr>
          <w:t>s</w:t>
        </w:r>
        <w:r w:rsidRPr="00B665B6">
          <w:rPr>
            <w:rStyle w:val="Hyperlink"/>
            <w:color w:val="548DD4" w:themeColor="text2" w:themeTint="99"/>
            <w:sz w:val="21"/>
            <w:szCs w:val="21"/>
            <w:u w:val="none"/>
            <w:lang w:val="en"/>
          </w:rPr>
          <w:t>://www.thebritishacademy.ac.uk/funding/postdoctoral-fellowships/</w:t>
        </w:r>
      </w:hyperlink>
      <w:r>
        <w:rPr>
          <w:color w:val="203864"/>
          <w:lang w:eastAsia="en-GB"/>
        </w:rPr>
        <w:t xml:space="preserve">), with deadline </w:t>
      </w:r>
      <w:r w:rsidR="00A0707E">
        <w:rPr>
          <w:color w:val="203864"/>
          <w:lang w:eastAsia="en-GB"/>
        </w:rPr>
        <w:t>on</w:t>
      </w:r>
      <w:r>
        <w:rPr>
          <w:color w:val="203864"/>
          <w:lang w:eastAsia="en-GB"/>
        </w:rPr>
        <w:t xml:space="preserve"> 12</w:t>
      </w:r>
      <w:r>
        <w:rPr>
          <w:color w:val="203864"/>
          <w:vertAlign w:val="superscript"/>
          <w:lang w:eastAsia="en-GB"/>
        </w:rPr>
        <w:t>th</w:t>
      </w:r>
      <w:r>
        <w:rPr>
          <w:color w:val="203864"/>
          <w:lang w:eastAsia="en-GB"/>
        </w:rPr>
        <w:t> October 2022, 5pm. The British Academy Postdoctoral Fellowship offers outstanding early career researchers the opportunity to strengthen their experience of research and teaching in a university environment. This scheme aims to help develop the award holder’s curriculum vitae and boost their prospects of obtaining a permanent university post. The primary emphasis is on the completion of a significant piece of publishable research, and the integration of the award holder into the community of established scholars within their field.</w:t>
      </w:r>
    </w:p>
    <w:p w14:paraId="555E6071" w14:textId="77777777" w:rsidR="00B665B6" w:rsidRDefault="00B665B6" w:rsidP="00B665B6">
      <w:pPr>
        <w:rPr>
          <w:rFonts w:ascii="Times New Roman" w:hAnsi="Times New Roman"/>
          <w:color w:val="203864"/>
          <w:sz w:val="24"/>
          <w:szCs w:val="24"/>
          <w:lang w:eastAsia="en-GB"/>
        </w:rPr>
      </w:pPr>
      <w:r>
        <w:rPr>
          <w:color w:val="203864"/>
          <w:lang w:eastAsia="en-GB"/>
        </w:rPr>
        <w:t> </w:t>
      </w:r>
    </w:p>
    <w:p w14:paraId="20A6A60B" w14:textId="3A6DE679" w:rsidR="00B665B6" w:rsidRDefault="00B665B6" w:rsidP="00B665B6">
      <w:pPr>
        <w:rPr>
          <w:rFonts w:ascii="Times New Roman" w:hAnsi="Times New Roman"/>
          <w:color w:val="203864"/>
          <w:sz w:val="24"/>
          <w:szCs w:val="24"/>
          <w:lang w:eastAsia="en-GB"/>
        </w:rPr>
      </w:pPr>
      <w:r>
        <w:rPr>
          <w:color w:val="203864"/>
          <w:lang w:eastAsia="en-GB"/>
        </w:rPr>
        <w:t>The Fellowship is tenable for three years, starting, at the earliest, on 1 September 2023, in a UK based University or Higher Education Institution. The Fellowship is non-renewable. Currently, the Academy funds 80% of salary costs, with the balance paid by UCL. Research expenses are covered at 100% within the upper limit, which is set at £6,000 over the three years. The application will be in two stages: the Outline Stage (Oct 2022), open for everyone within the eligibility criteria, and the Second Stage, by invitation only (expected deadline Feb 2022). Main points on eligibility:</w:t>
      </w:r>
    </w:p>
    <w:p w14:paraId="343CC96A" w14:textId="77777777" w:rsidR="00B665B6" w:rsidRDefault="00B665B6" w:rsidP="00B665B6">
      <w:pPr>
        <w:rPr>
          <w:rFonts w:ascii="Times New Roman" w:hAnsi="Times New Roman"/>
          <w:color w:val="203864"/>
          <w:sz w:val="24"/>
          <w:szCs w:val="24"/>
          <w:lang w:eastAsia="en-GB"/>
        </w:rPr>
      </w:pPr>
      <w:r>
        <w:rPr>
          <w:color w:val="203864"/>
          <w:lang w:eastAsia="en-GB"/>
        </w:rPr>
        <w:t> </w:t>
      </w:r>
    </w:p>
    <w:p w14:paraId="1B07C40C" w14:textId="77777777" w:rsidR="00B665B6" w:rsidRDefault="00B665B6" w:rsidP="00B665B6">
      <w:pPr>
        <w:numPr>
          <w:ilvl w:val="0"/>
          <w:numId w:val="12"/>
        </w:numPr>
        <w:rPr>
          <w:rFonts w:ascii="Times New Roman" w:eastAsia="Times New Roman" w:hAnsi="Times New Roman"/>
          <w:color w:val="203864"/>
          <w:sz w:val="24"/>
          <w:szCs w:val="24"/>
          <w:lang w:eastAsia="en-GB"/>
        </w:rPr>
      </w:pPr>
      <w:r>
        <w:rPr>
          <w:rFonts w:eastAsia="Times New Roman"/>
          <w:color w:val="203864"/>
          <w:lang w:eastAsia="en-GB"/>
        </w:rPr>
        <w:t>Applicants must be supported by the UK host institution in which they wish to hold the Fellowship</w:t>
      </w:r>
    </w:p>
    <w:p w14:paraId="13F8C05A" w14:textId="77777777" w:rsidR="00B665B6" w:rsidRDefault="00B665B6" w:rsidP="00B665B6">
      <w:pPr>
        <w:numPr>
          <w:ilvl w:val="0"/>
          <w:numId w:val="12"/>
        </w:numPr>
        <w:rPr>
          <w:rFonts w:eastAsia="Times New Roman" w:cs="Calibri"/>
          <w:b/>
          <w:bCs/>
          <w:color w:val="203864"/>
          <w:sz w:val="21"/>
          <w:szCs w:val="21"/>
          <w:lang w:val="en" w:eastAsia="en-GB"/>
        </w:rPr>
      </w:pPr>
      <w:r>
        <w:rPr>
          <w:rFonts w:eastAsia="Times New Roman"/>
          <w:b/>
          <w:bCs/>
          <w:color w:val="203864"/>
          <w:sz w:val="21"/>
          <w:szCs w:val="21"/>
          <w:lang w:val="en" w:eastAsia="en-GB"/>
        </w:rPr>
        <w:t>Applicants must be within 3 years of the award of a doctorate (</w:t>
      </w:r>
      <w:proofErr w:type="gramStart"/>
      <w:r>
        <w:rPr>
          <w:rFonts w:eastAsia="Times New Roman"/>
          <w:b/>
          <w:bCs/>
          <w:color w:val="203864"/>
          <w:sz w:val="21"/>
          <w:szCs w:val="21"/>
          <w:lang w:val="en" w:eastAsia="en-GB"/>
        </w:rPr>
        <w:t>i.e.</w:t>
      </w:r>
      <w:proofErr w:type="gramEnd"/>
      <w:r>
        <w:rPr>
          <w:rFonts w:eastAsia="Times New Roman"/>
          <w:b/>
          <w:bCs/>
          <w:color w:val="203864"/>
          <w:sz w:val="21"/>
          <w:szCs w:val="21"/>
          <w:lang w:val="en" w:eastAsia="en-GB"/>
        </w:rPr>
        <w:t xml:space="preserve"> with a viva between 1 Nov 2019 and 1 April 2022) </w:t>
      </w:r>
    </w:p>
    <w:p w14:paraId="48F7F4D1" w14:textId="77777777" w:rsidR="00B665B6" w:rsidRDefault="00B665B6" w:rsidP="00B665B6">
      <w:pPr>
        <w:numPr>
          <w:ilvl w:val="0"/>
          <w:numId w:val="12"/>
        </w:numPr>
        <w:rPr>
          <w:rFonts w:eastAsia="Times New Roman"/>
          <w:color w:val="203864"/>
          <w:sz w:val="21"/>
          <w:szCs w:val="21"/>
          <w:lang w:val="en" w:eastAsia="en-GB"/>
        </w:rPr>
      </w:pPr>
      <w:r>
        <w:rPr>
          <w:rFonts w:eastAsia="Times New Roman"/>
          <w:color w:val="203864"/>
          <w:sz w:val="21"/>
          <w:szCs w:val="21"/>
          <w:lang w:val="en" w:eastAsia="en-GB"/>
        </w:rPr>
        <w:t>Applicants may only apply once in the 3 years they are eligible. Previously unsuccessful applicants will only be able to submit another application if specifically invited to do so by the British Academy.</w:t>
      </w:r>
    </w:p>
    <w:p w14:paraId="6B77D1A3" w14:textId="77777777" w:rsidR="00B665B6" w:rsidRDefault="00B665B6" w:rsidP="00B665B6">
      <w:pPr>
        <w:numPr>
          <w:ilvl w:val="0"/>
          <w:numId w:val="12"/>
        </w:numPr>
        <w:ind w:right="720"/>
        <w:rPr>
          <w:rFonts w:eastAsia="Times New Roman"/>
          <w:color w:val="203864"/>
          <w:sz w:val="21"/>
          <w:szCs w:val="21"/>
          <w:lang w:val="en" w:eastAsia="en-GB"/>
        </w:rPr>
      </w:pPr>
      <w:r>
        <w:rPr>
          <w:rFonts w:eastAsia="Times New Roman"/>
          <w:color w:val="203864"/>
          <w:sz w:val="21"/>
          <w:szCs w:val="21"/>
          <w:lang w:val="en" w:eastAsia="en-GB"/>
        </w:rPr>
        <w:t xml:space="preserve">Applicants are encouraged to consider moving to a different institution for the Postdoctoral Fellowship from that at which the doctorate was undertaken. </w:t>
      </w:r>
    </w:p>
    <w:p w14:paraId="6EB240A4" w14:textId="77777777" w:rsidR="00B665B6" w:rsidRDefault="00B665B6" w:rsidP="00B665B6">
      <w:pPr>
        <w:numPr>
          <w:ilvl w:val="0"/>
          <w:numId w:val="12"/>
        </w:numPr>
        <w:rPr>
          <w:rFonts w:ascii="Times New Roman" w:eastAsia="Times New Roman" w:hAnsi="Times New Roman"/>
          <w:color w:val="203864"/>
          <w:sz w:val="24"/>
          <w:szCs w:val="24"/>
          <w:lang w:eastAsia="en-GB"/>
        </w:rPr>
      </w:pPr>
      <w:r>
        <w:rPr>
          <w:rFonts w:eastAsia="Times New Roman"/>
          <w:color w:val="203864"/>
          <w:lang w:eastAsia="en-GB"/>
        </w:rPr>
        <w:t>Exemption from the above criterion may be granted for reasons occurring after the date of the viva voce examination such as: maternity leave, illness, family commitments etc.</w:t>
      </w:r>
    </w:p>
    <w:p w14:paraId="4766B91B" w14:textId="77777777" w:rsidR="00B665B6" w:rsidRDefault="00B665B6" w:rsidP="00B665B6">
      <w:pPr>
        <w:numPr>
          <w:ilvl w:val="0"/>
          <w:numId w:val="12"/>
        </w:numPr>
        <w:rPr>
          <w:rFonts w:ascii="Times New Roman" w:eastAsia="Times New Roman" w:hAnsi="Times New Roman"/>
          <w:color w:val="203864"/>
          <w:sz w:val="24"/>
          <w:szCs w:val="24"/>
          <w:lang w:eastAsia="en-GB"/>
        </w:rPr>
      </w:pPr>
      <w:r>
        <w:rPr>
          <w:rFonts w:eastAsia="Times New Roman"/>
          <w:b/>
          <w:bCs/>
          <w:color w:val="203864"/>
          <w:lang w:eastAsia="en-GB"/>
        </w:rPr>
        <w:t>A</w:t>
      </w:r>
      <w:r>
        <w:rPr>
          <w:rFonts w:eastAsia="Times New Roman"/>
          <w:b/>
          <w:bCs/>
          <w:i/>
          <w:iCs/>
          <w:color w:val="203864"/>
          <w:lang w:eastAsia="en-GB"/>
        </w:rPr>
        <w:t>pplicants must already be of postdoctoral status at the time when the Research Awards Committee meets. Applicants who expect to have had their viva by 1 April 2023, are eligible for consideration, but will have to withdraw their application if the examination is not completed on time.</w:t>
      </w:r>
    </w:p>
    <w:p w14:paraId="4AD81F71" w14:textId="77777777" w:rsidR="00B665B6" w:rsidRDefault="00B665B6" w:rsidP="00B665B6">
      <w:pPr>
        <w:numPr>
          <w:ilvl w:val="0"/>
          <w:numId w:val="12"/>
        </w:numPr>
        <w:rPr>
          <w:rFonts w:ascii="Times New Roman" w:eastAsia="Times New Roman" w:hAnsi="Times New Roman"/>
          <w:color w:val="203864"/>
          <w:sz w:val="24"/>
          <w:szCs w:val="24"/>
          <w:lang w:eastAsia="en-GB"/>
        </w:rPr>
      </w:pPr>
      <w:r>
        <w:rPr>
          <w:rFonts w:eastAsia="Times New Roman"/>
          <w:color w:val="203864"/>
          <w:lang w:eastAsia="en-GB"/>
        </w:rPr>
        <w:t>Those with a permanent academic post are ineligible to apply.</w:t>
      </w:r>
    </w:p>
    <w:p w14:paraId="603B1BB3" w14:textId="77777777" w:rsidR="00B665B6" w:rsidRDefault="00B665B6" w:rsidP="00B665B6">
      <w:pPr>
        <w:numPr>
          <w:ilvl w:val="0"/>
          <w:numId w:val="12"/>
        </w:numPr>
        <w:rPr>
          <w:rFonts w:ascii="Times New Roman" w:eastAsia="Times New Roman" w:hAnsi="Times New Roman"/>
          <w:color w:val="203864"/>
          <w:sz w:val="24"/>
          <w:szCs w:val="24"/>
          <w:lang w:eastAsia="en-GB"/>
        </w:rPr>
      </w:pPr>
      <w:r>
        <w:rPr>
          <w:rFonts w:eastAsia="Times New Roman"/>
          <w:color w:val="203864"/>
          <w:lang w:eastAsia="en-GB"/>
        </w:rPr>
        <w:t xml:space="preserve">Applicants must be either a UK/EEA </w:t>
      </w:r>
      <w:proofErr w:type="gramStart"/>
      <w:r>
        <w:rPr>
          <w:rFonts w:eastAsia="Times New Roman"/>
          <w:color w:val="203864"/>
          <w:lang w:eastAsia="en-GB"/>
        </w:rPr>
        <w:t>national, or</w:t>
      </w:r>
      <w:proofErr w:type="gramEnd"/>
      <w:r>
        <w:rPr>
          <w:rFonts w:eastAsia="Times New Roman"/>
          <w:color w:val="203864"/>
          <w:lang w:eastAsia="en-GB"/>
        </w:rPr>
        <w:t xml:space="preserve"> have completed a doctorate at a UK university. Applicants who do not fall into one of these categories must demonstrate a 'strong prior association' with the UK academic community. This is typically gained through having been employed in a temporary capacity at a UK university for at least 12 months</w:t>
      </w:r>
    </w:p>
    <w:p w14:paraId="56A28036" w14:textId="77777777" w:rsidR="00B665B6" w:rsidRDefault="00B665B6" w:rsidP="00B665B6">
      <w:pPr>
        <w:ind w:firstLine="50"/>
        <w:rPr>
          <w:rFonts w:ascii="Times New Roman" w:hAnsi="Times New Roman"/>
          <w:color w:val="203864"/>
          <w:sz w:val="24"/>
          <w:szCs w:val="24"/>
          <w:lang w:eastAsia="en-GB"/>
        </w:rPr>
      </w:pPr>
      <w:r>
        <w:rPr>
          <w:color w:val="203864"/>
          <w:lang w:eastAsia="en-GB"/>
        </w:rPr>
        <w:t> </w:t>
      </w:r>
    </w:p>
    <w:p w14:paraId="331D7DD2" w14:textId="252F787D" w:rsidR="00B665B6" w:rsidRDefault="00B665B6" w:rsidP="00B665B6">
      <w:pPr>
        <w:rPr>
          <w:rFonts w:ascii="Times New Roman" w:hAnsi="Times New Roman"/>
          <w:color w:val="203864"/>
          <w:sz w:val="24"/>
          <w:szCs w:val="24"/>
          <w:lang w:eastAsia="en-GB"/>
        </w:rPr>
      </w:pPr>
      <w:r>
        <w:rPr>
          <w:color w:val="203864"/>
          <w:lang w:eastAsia="en-GB"/>
        </w:rPr>
        <w:t>Candidates are required to send their proposal </w:t>
      </w:r>
      <w:r>
        <w:rPr>
          <w:b/>
          <w:bCs/>
          <w:color w:val="203864"/>
          <w:lang w:eastAsia="en-GB"/>
        </w:rPr>
        <w:t>to Nils Metternich (</w:t>
      </w:r>
      <w:hyperlink r:id="rId6" w:history="1">
        <w:r>
          <w:rPr>
            <w:rStyle w:val="Hyperlink"/>
            <w:b/>
            <w:bCs/>
            <w:color w:val="203864"/>
            <w:lang w:eastAsia="en-GB"/>
          </w:rPr>
          <w:t>n.metternich@ucl.ac.uk</w:t>
        </w:r>
      </w:hyperlink>
      <w:r>
        <w:rPr>
          <w:b/>
          <w:bCs/>
          <w:color w:val="203864"/>
          <w:lang w:eastAsia="en-GB"/>
        </w:rPr>
        <w:t>), copying in Monica Burgess (</w:t>
      </w:r>
      <w:hyperlink r:id="rId7" w:history="1">
        <w:r>
          <w:rPr>
            <w:rStyle w:val="Hyperlink"/>
            <w:b/>
            <w:bCs/>
            <w:color w:val="203864"/>
            <w:lang w:eastAsia="en-GB"/>
          </w:rPr>
          <w:t>monica.burgess@ucl.ac.uk</w:t>
        </w:r>
      </w:hyperlink>
      <w:r>
        <w:rPr>
          <w:b/>
          <w:bCs/>
          <w:color w:val="203864"/>
          <w:lang w:eastAsia="en-GB"/>
        </w:rPr>
        <w:t>), by </w:t>
      </w:r>
      <w:r>
        <w:rPr>
          <w:b/>
          <w:bCs/>
          <w:color w:val="203864"/>
          <w:u w:val="single"/>
          <w:lang w:eastAsia="en-GB"/>
        </w:rPr>
        <w:t>9am on 1 September 2022</w:t>
      </w:r>
      <w:r>
        <w:rPr>
          <w:color w:val="203864"/>
          <w:lang w:eastAsia="en-GB"/>
        </w:rPr>
        <w:t>. The proposal should include the following, as per BA guidelines:</w:t>
      </w:r>
    </w:p>
    <w:p w14:paraId="0D70B1D7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>Research Proposal Title</w:t>
      </w:r>
    </w:p>
    <w:p w14:paraId="376342B3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>Abstract: Summarise your proposed research for an informed general audience (150 words)</w:t>
      </w:r>
    </w:p>
    <w:p w14:paraId="76028C57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>Reason(s) for choice of host institution (150 words).</w:t>
      </w:r>
    </w:p>
    <w:p w14:paraId="5ACED21A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lastRenderedPageBreak/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>Previous Research: normally referring to the doctoral thesis (600 words)</w:t>
      </w:r>
    </w:p>
    <w:p w14:paraId="4B5F09E2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>Proposed Programme: description of the research programme, including methodology. Scholarly importance of the project and its feasibility, especially in terms of the proposed methodology and timescale should be emphasised (1500 words)</w:t>
      </w:r>
    </w:p>
    <w:p w14:paraId="180B0629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 xml:space="preserve">Plan of Action: Viability, </w:t>
      </w:r>
      <w:proofErr w:type="gramStart"/>
      <w:r>
        <w:rPr>
          <w:color w:val="203864"/>
          <w:lang w:eastAsia="en-GB"/>
        </w:rPr>
        <w:t>specificity</w:t>
      </w:r>
      <w:proofErr w:type="gramEnd"/>
      <w:r>
        <w:rPr>
          <w:color w:val="203864"/>
          <w:lang w:eastAsia="en-GB"/>
        </w:rPr>
        <w:t xml:space="preserve"> and originality of the research programme and of its achievability within the timescale should be emphasised (800 words)</w:t>
      </w:r>
    </w:p>
    <w:p w14:paraId="79F80B50" w14:textId="77777777" w:rsidR="00B665B6" w:rsidRDefault="00B665B6" w:rsidP="00B665B6">
      <w:pPr>
        <w:spacing w:before="100" w:beforeAutospacing="1" w:after="100" w:afterAutospacing="1"/>
        <w:ind w:left="870" w:hanging="510"/>
        <w:rPr>
          <w:rFonts w:ascii="Helvetica" w:hAnsi="Helvetica" w:cs="Helvetica"/>
          <w:color w:val="203864"/>
          <w:sz w:val="18"/>
          <w:szCs w:val="18"/>
          <w:lang w:eastAsia="en-GB"/>
        </w:rPr>
      </w:pPr>
      <w:r>
        <w:rPr>
          <w:rFonts w:ascii="Symbol" w:hAnsi="Symbol"/>
          <w:color w:val="203864"/>
          <w:lang w:eastAsia="en-GB"/>
        </w:rPr>
        <w:t>·</w:t>
      </w:r>
      <w:r>
        <w:rPr>
          <w:rFonts w:ascii="Times New Roman" w:hAnsi="Times New Roman"/>
          <w:color w:val="203864"/>
          <w:sz w:val="14"/>
          <w:szCs w:val="14"/>
          <w:lang w:eastAsia="en-GB"/>
        </w:rPr>
        <w:t>           </w:t>
      </w:r>
      <w:r>
        <w:rPr>
          <w:color w:val="203864"/>
          <w:lang w:eastAsia="en-GB"/>
        </w:rPr>
        <w:t>CV including a list of publications</w:t>
      </w:r>
    </w:p>
    <w:p w14:paraId="076EE841" w14:textId="0C943195" w:rsidR="00B665B6" w:rsidRPr="00B665B6" w:rsidRDefault="00B665B6" w:rsidP="00B665B6">
      <w:pPr>
        <w:rPr>
          <w:color w:val="203864"/>
          <w:lang w:eastAsia="en-GB"/>
        </w:rPr>
      </w:pPr>
      <w:r>
        <w:rPr>
          <w:b/>
          <w:bCs/>
          <w:color w:val="203864"/>
          <w:lang w:eastAsia="en-GB"/>
        </w:rPr>
        <w:t>All potential candidates need to identify an academic within the Department of Political Science who would support their application and to contact them and have their agreement to act as a mentor,</w:t>
      </w:r>
      <w:r>
        <w:rPr>
          <w:color w:val="203864"/>
          <w:lang w:eastAsia="en-GB"/>
        </w:rPr>
        <w:t> </w:t>
      </w:r>
      <w:r>
        <w:rPr>
          <w:b/>
          <w:bCs/>
          <w:color w:val="203864"/>
          <w:lang w:eastAsia="en-GB"/>
        </w:rPr>
        <w:t>if successful</w:t>
      </w:r>
      <w:r>
        <w:rPr>
          <w:color w:val="203864"/>
          <w:lang w:eastAsia="en-GB"/>
        </w:rPr>
        <w:t>. Please find a list of academics here: </w:t>
      </w:r>
      <w:hyperlink r:id="rId8" w:history="1">
        <w:r w:rsidRPr="00B665B6">
          <w:rPr>
            <w:rStyle w:val="Hyperlink"/>
            <w:color w:val="548DD4" w:themeColor="text2" w:themeTint="99"/>
            <w:lang w:eastAsia="en-GB"/>
          </w:rPr>
          <w:t>https://www.ucl.ac.uk/political-science/people/academic-teaching-and-research </w:t>
        </w:r>
      </w:hyperlink>
      <w:r>
        <w:rPr>
          <w:color w:val="203864"/>
          <w:lang w:eastAsia="en-GB"/>
        </w:rPr>
        <w:t xml:space="preserve">. </w:t>
      </w:r>
    </w:p>
    <w:p w14:paraId="404DFD3F" w14:textId="77777777" w:rsidR="00B665B6" w:rsidRDefault="00B665B6" w:rsidP="00B665B6">
      <w:pPr>
        <w:rPr>
          <w:rFonts w:ascii="Times New Roman" w:hAnsi="Times New Roman"/>
          <w:color w:val="203864"/>
          <w:sz w:val="24"/>
          <w:szCs w:val="24"/>
          <w:lang w:eastAsia="en-GB"/>
        </w:rPr>
      </w:pPr>
      <w:r>
        <w:rPr>
          <w:color w:val="203864"/>
          <w:lang w:eastAsia="en-GB"/>
        </w:rPr>
        <w:t> </w:t>
      </w:r>
    </w:p>
    <w:p w14:paraId="0AF940D7" w14:textId="18AC6BB7" w:rsidR="00B665B6" w:rsidRDefault="00B665B6" w:rsidP="00B665B6">
      <w:pPr>
        <w:rPr>
          <w:rFonts w:cs="Calibri"/>
          <w:color w:val="203864"/>
          <w:lang w:eastAsia="en-GB"/>
        </w:rPr>
      </w:pPr>
      <w:r>
        <w:rPr>
          <w:color w:val="203864"/>
          <w:lang w:eastAsia="en-GB"/>
        </w:rPr>
        <w:t xml:space="preserve">Please also note that our Faculty has organized a briefing of this call on </w:t>
      </w:r>
      <w:r w:rsidRPr="00B665B6">
        <w:rPr>
          <w:color w:val="203864"/>
          <w:lang w:eastAsia="en-GB"/>
        </w:rPr>
        <w:t>15th June</w:t>
      </w:r>
      <w:r>
        <w:rPr>
          <w:color w:val="203864"/>
          <w:lang w:eastAsia="en-GB"/>
        </w:rPr>
        <w:t xml:space="preserve"> 2022</w:t>
      </w:r>
      <w:r w:rsidRPr="00B665B6">
        <w:rPr>
          <w:color w:val="203864"/>
          <w:lang w:eastAsia="en-GB"/>
        </w:rPr>
        <w:t>, 10-11am</w:t>
      </w:r>
      <w:r>
        <w:rPr>
          <w:color w:val="203864"/>
          <w:lang w:eastAsia="en-GB"/>
        </w:rPr>
        <w:t xml:space="preserve">. The online briefing will present an overview of the funding scheme and application process, as well as tips for writing a successful application. A current British Academy Postdoctoral Fellow will also share their advice and experience of applying. Registration here: </w:t>
      </w:r>
      <w:hyperlink r:id="rId9" w:history="1">
        <w:r w:rsidRPr="00F632D5">
          <w:rPr>
            <w:rStyle w:val="Hyperlink"/>
            <w:color w:val="548DD4" w:themeColor="text2" w:themeTint="99"/>
            <w:lang w:eastAsia="en-GB"/>
          </w:rPr>
          <w:t>https://forms.office.com/r/9aygNt2GmN</w:t>
        </w:r>
      </w:hyperlink>
      <w:r w:rsidRPr="00F632D5">
        <w:rPr>
          <w:color w:val="548DD4" w:themeColor="text2" w:themeTint="99"/>
          <w:lang w:eastAsia="en-GB"/>
        </w:rPr>
        <w:t> </w:t>
      </w:r>
    </w:p>
    <w:p w14:paraId="1739419D" w14:textId="77777777" w:rsidR="00B665B6" w:rsidRDefault="00B665B6" w:rsidP="00B665B6">
      <w:pPr>
        <w:rPr>
          <w:rFonts w:ascii="Times New Roman" w:hAnsi="Times New Roman"/>
          <w:color w:val="203864"/>
          <w:sz w:val="24"/>
          <w:szCs w:val="24"/>
          <w:lang w:eastAsia="en-GB"/>
        </w:rPr>
      </w:pPr>
    </w:p>
    <w:bookmarkEnd w:id="0"/>
    <w:p w14:paraId="428C0AC4" w14:textId="082479A6" w:rsidR="00BC7C30" w:rsidRPr="00F632D5" w:rsidRDefault="00F632D5" w:rsidP="00E0755E">
      <w:pPr>
        <w:rPr>
          <w:color w:val="203864"/>
        </w:rPr>
      </w:pPr>
      <w:r>
        <w:rPr>
          <w:color w:val="203864"/>
        </w:rPr>
        <w:t xml:space="preserve">Please let </w:t>
      </w:r>
      <w:hyperlink r:id="rId10" w:history="1">
        <w:r w:rsidRPr="00F8064D">
          <w:rPr>
            <w:rStyle w:val="Hyperlink"/>
          </w:rPr>
          <w:t>Monica Burgess</w:t>
        </w:r>
      </w:hyperlink>
      <w:r>
        <w:rPr>
          <w:color w:val="203864"/>
        </w:rPr>
        <w:t xml:space="preserve"> know if there are any questions.</w:t>
      </w:r>
    </w:p>
    <w:sectPr w:rsidR="00BC7C30" w:rsidRPr="00F6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1D94"/>
    <w:multiLevelType w:val="multilevel"/>
    <w:tmpl w:val="D22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01D43"/>
    <w:multiLevelType w:val="hybridMultilevel"/>
    <w:tmpl w:val="92509104"/>
    <w:lvl w:ilvl="0" w:tplc="08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100"/>
    <w:multiLevelType w:val="hybridMultilevel"/>
    <w:tmpl w:val="1CF4405A"/>
    <w:lvl w:ilvl="0" w:tplc="08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5D55"/>
    <w:multiLevelType w:val="hybridMultilevel"/>
    <w:tmpl w:val="58369DD2"/>
    <w:lvl w:ilvl="0" w:tplc="7700B8C8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717BF"/>
    <w:multiLevelType w:val="multilevel"/>
    <w:tmpl w:val="778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FE2F9B"/>
    <w:multiLevelType w:val="multilevel"/>
    <w:tmpl w:val="02E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70747"/>
    <w:multiLevelType w:val="multilevel"/>
    <w:tmpl w:val="DC90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354778"/>
    <w:multiLevelType w:val="hybridMultilevel"/>
    <w:tmpl w:val="17569D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F65615"/>
    <w:multiLevelType w:val="hybridMultilevel"/>
    <w:tmpl w:val="1B42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65406">
    <w:abstractNumId w:val="8"/>
  </w:num>
  <w:num w:numId="2" w16cid:durableId="1400635985">
    <w:abstractNumId w:val="5"/>
  </w:num>
  <w:num w:numId="3" w16cid:durableId="800733069">
    <w:abstractNumId w:val="8"/>
  </w:num>
  <w:num w:numId="4" w16cid:durableId="1578133523">
    <w:abstractNumId w:val="6"/>
  </w:num>
  <w:num w:numId="5" w16cid:durableId="962082229">
    <w:abstractNumId w:val="7"/>
  </w:num>
  <w:num w:numId="6" w16cid:durableId="1503006998">
    <w:abstractNumId w:val="3"/>
  </w:num>
  <w:num w:numId="7" w16cid:durableId="1164782886">
    <w:abstractNumId w:val="2"/>
  </w:num>
  <w:num w:numId="8" w16cid:durableId="1446773982">
    <w:abstractNumId w:val="4"/>
  </w:num>
  <w:num w:numId="9" w16cid:durableId="1064064313">
    <w:abstractNumId w:val="1"/>
  </w:num>
  <w:num w:numId="10" w16cid:durableId="793788064">
    <w:abstractNumId w:val="0"/>
  </w:num>
  <w:num w:numId="11" w16cid:durableId="2018799302">
    <w:abstractNumId w:val="0"/>
  </w:num>
  <w:num w:numId="12" w16cid:durableId="187014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ED"/>
    <w:rsid w:val="00002CEE"/>
    <w:rsid w:val="00265362"/>
    <w:rsid w:val="002B0452"/>
    <w:rsid w:val="002B1462"/>
    <w:rsid w:val="002E3211"/>
    <w:rsid w:val="00363C2E"/>
    <w:rsid w:val="003928ED"/>
    <w:rsid w:val="00400673"/>
    <w:rsid w:val="00413452"/>
    <w:rsid w:val="00451A2B"/>
    <w:rsid w:val="004C1B98"/>
    <w:rsid w:val="004E5BC6"/>
    <w:rsid w:val="00520FF0"/>
    <w:rsid w:val="0052742D"/>
    <w:rsid w:val="00626CC8"/>
    <w:rsid w:val="00684F15"/>
    <w:rsid w:val="006F5E7B"/>
    <w:rsid w:val="007B7360"/>
    <w:rsid w:val="007D7DDD"/>
    <w:rsid w:val="008743E9"/>
    <w:rsid w:val="008D4B57"/>
    <w:rsid w:val="00971F32"/>
    <w:rsid w:val="00A0173A"/>
    <w:rsid w:val="00A0707E"/>
    <w:rsid w:val="00A44B98"/>
    <w:rsid w:val="00A47C66"/>
    <w:rsid w:val="00A51B2C"/>
    <w:rsid w:val="00B665B6"/>
    <w:rsid w:val="00BC7C30"/>
    <w:rsid w:val="00C66FE9"/>
    <w:rsid w:val="00C838ED"/>
    <w:rsid w:val="00E0755E"/>
    <w:rsid w:val="00E74A1F"/>
    <w:rsid w:val="00E81994"/>
    <w:rsid w:val="00EE7DFD"/>
    <w:rsid w:val="00F423F1"/>
    <w:rsid w:val="00F632D5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40A9"/>
  <w15:docId w15:val="{EBFBC9D8-C105-400A-A219-05E75B1B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8E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38ED"/>
  </w:style>
  <w:style w:type="character" w:customStyle="1" w:styleId="PlainTextChar">
    <w:name w:val="Plain Text Char"/>
    <w:basedOn w:val="DefaultParagraphFont"/>
    <w:link w:val="PlainText"/>
    <w:uiPriority w:val="99"/>
    <w:rsid w:val="00C838E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6F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5B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F26B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A47C66"/>
    <w:rPr>
      <w:rFonts w:ascii="Times New Roman" w:hAnsi="Times New Roman"/>
      <w:sz w:val="24"/>
      <w:szCs w:val="24"/>
      <w:lang w:eastAsia="en-GB"/>
    </w:rPr>
  </w:style>
  <w:style w:type="paragraph" w:customStyle="1" w:styleId="xxmsoplaintext">
    <w:name w:val="x_xmsoplaintext"/>
    <w:basedOn w:val="Normal"/>
    <w:uiPriority w:val="99"/>
    <w:semiHidden/>
    <w:rsid w:val="00A47C66"/>
    <w:rPr>
      <w:rFonts w:ascii="Times New Roman" w:hAnsi="Times New Roman"/>
      <w:sz w:val="24"/>
      <w:szCs w:val="24"/>
      <w:lang w:eastAsia="en-GB"/>
    </w:rPr>
  </w:style>
  <w:style w:type="character" w:customStyle="1" w:styleId="xxmsohyperlink">
    <w:name w:val="x_xmsohyperlink"/>
    <w:basedOn w:val="DefaultParagraphFont"/>
    <w:rsid w:val="00A47C66"/>
  </w:style>
  <w:style w:type="paragraph" w:customStyle="1" w:styleId="xmsonormal">
    <w:name w:val="x_msonormal"/>
    <w:basedOn w:val="Normal"/>
    <w:uiPriority w:val="99"/>
    <w:semiHidden/>
    <w:rsid w:val="00A0173A"/>
    <w:rPr>
      <w:rFonts w:ascii="Times New Roman" w:hAnsi="Times New Roman"/>
      <w:sz w:val="24"/>
      <w:szCs w:val="24"/>
      <w:lang w:eastAsia="en-GB"/>
    </w:rPr>
  </w:style>
  <w:style w:type="paragraph" w:customStyle="1" w:styleId="xxxmsonormal">
    <w:name w:val="x_xxmsonormal"/>
    <w:basedOn w:val="Normal"/>
    <w:uiPriority w:val="99"/>
    <w:semiHidden/>
    <w:rsid w:val="00A0173A"/>
    <w:rPr>
      <w:rFonts w:ascii="Times New Roman" w:hAnsi="Times New Roman"/>
      <w:sz w:val="24"/>
      <w:szCs w:val="24"/>
      <w:lang w:eastAsia="en-GB"/>
    </w:rPr>
  </w:style>
  <w:style w:type="paragraph" w:customStyle="1" w:styleId="xxxmsoplaintext">
    <w:name w:val="x_xxmsoplaintext"/>
    <w:basedOn w:val="Normal"/>
    <w:uiPriority w:val="99"/>
    <w:semiHidden/>
    <w:rsid w:val="00A0173A"/>
    <w:rPr>
      <w:rFonts w:ascii="Times New Roman" w:hAnsi="Times New Roman"/>
      <w:sz w:val="24"/>
      <w:szCs w:val="24"/>
      <w:lang w:eastAsia="en-GB"/>
    </w:rPr>
  </w:style>
  <w:style w:type="character" w:customStyle="1" w:styleId="xxxmsohyperlink">
    <w:name w:val="x_xxmsohyperlink"/>
    <w:basedOn w:val="DefaultParagraphFont"/>
    <w:rsid w:val="00A0173A"/>
  </w:style>
  <w:style w:type="paragraph" w:styleId="ListParagraph">
    <w:name w:val="List Paragraph"/>
    <w:basedOn w:val="Normal"/>
    <w:uiPriority w:val="34"/>
    <w:qFormat/>
    <w:rsid w:val="00626CC8"/>
    <w:pPr>
      <w:spacing w:before="100" w:beforeAutospacing="1" w:after="100" w:afterAutospacing="1"/>
    </w:pPr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political-science/people/academic-teaching-and-research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ca.burgess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etternich@ucl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www.thebritishacademy.ac.uk%2Ffunding%2Fpostdoctoral-fellowships%2F&amp;data=04%7C01%7C%7C0b265e8aa13b45b05ae508d947960f72%7C1faf88fea9984c5b93c9210a11d9a5c2%7C0%7C0%7C637619532094289817%7CUnknown%7CTWFpbGZsb3d8eyJWIjoiMC4wLjAwMDAiLCJQIjoiV2luMzIiLCJBTiI6Ik1haWwiLCJXVCI6Mn0%3D%7C1000&amp;sdata=9SgZxCTqaYYqNqDGq4HBpNpzdFVD5Q1KjEsedgSAnjs%3D&amp;reserved=0" TargetMode="External"/><Relationship Id="rId10" Type="http://schemas.openxmlformats.org/officeDocument/2006/relationships/hyperlink" Target="mailto:monica.burgess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9aygNt2G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Barbone</dc:creator>
  <cp:lastModifiedBy>Burgess, Monica</cp:lastModifiedBy>
  <cp:revision>2</cp:revision>
  <cp:lastPrinted>2014-12-10T12:06:00Z</cp:lastPrinted>
  <dcterms:created xsi:type="dcterms:W3CDTF">2022-07-29T16:57:00Z</dcterms:created>
  <dcterms:modified xsi:type="dcterms:W3CDTF">2022-07-29T16:57:00Z</dcterms:modified>
</cp:coreProperties>
</file>