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4824" w14:textId="4C7ADBE0" w:rsidR="00DC6B38" w:rsidRPr="00DC6B38" w:rsidRDefault="009A16E8" w:rsidP="00F44C3C">
      <w:pPr>
        <w:spacing w:after="1600"/>
        <w:rPr>
          <w:rStyle w:val="normaltextrun"/>
          <w:rFonts w:cs="Arial"/>
          <w:b/>
          <w:color w:val="FFFFFF" w:themeColor="background1"/>
          <w:sz w:val="20"/>
        </w:rPr>
      </w:pPr>
      <w:bookmarkStart w:id="0" w:name="_MacBuGuideStaticData_560V"/>
      <w:bookmarkStart w:id="1" w:name="_MacBuGuideStaticData_11280V"/>
      <w:bookmarkStart w:id="2" w:name="_MacBuGuideStaticData_510H"/>
      <w:r w:rsidRPr="00036933">
        <w:rPr>
          <w:noProof/>
          <w:highlight w:val="black"/>
          <w:lang w:val="en-US" w:eastAsia="en-US"/>
        </w:rPr>
        <w:drawing>
          <wp:anchor distT="0" distB="0" distL="114300" distR="114300" simplePos="0" relativeHeight="251659264" behindDoc="1" locked="0" layoutInCell="1" allowOverlap="1" wp14:anchorId="0404B41A" wp14:editId="4247CBE3">
            <wp:simplePos x="0" y="0"/>
            <wp:positionH relativeFrom="page">
              <wp:posOffset>0</wp:posOffset>
            </wp:positionH>
            <wp:positionV relativeFrom="page">
              <wp:posOffset>0</wp:posOffset>
            </wp:positionV>
            <wp:extent cx="7560000" cy="1435764"/>
            <wp:effectExtent l="0" t="0" r="0" b="0"/>
            <wp:wrapNone/>
            <wp:docPr id="19" name="Picture 19" descr="A black header banner with the UCL letters coloured white. In the top left corner is UCL's slogan written in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1435764"/>
                    </a:xfrm>
                    <a:prstGeom prst="rect">
                      <a:avLst/>
                    </a:prstGeom>
                  </pic:spPr>
                </pic:pic>
              </a:graphicData>
            </a:graphic>
            <wp14:sizeRelH relativeFrom="margin">
              <wp14:pctWidth>0</wp14:pctWidth>
            </wp14:sizeRelH>
            <wp14:sizeRelV relativeFrom="margin">
              <wp14:pctHeight>0</wp14:pctHeight>
            </wp14:sizeRelV>
          </wp:anchor>
        </w:drawing>
      </w:r>
      <w:r w:rsidR="00DC6B38">
        <w:rPr>
          <w:rFonts w:cs="Arial"/>
          <w:b/>
          <w:noProof/>
          <w:color w:val="FFFFFF" w:themeColor="background1"/>
          <w:sz w:val="20"/>
        </w:rPr>
        <mc:AlternateContent>
          <mc:Choice Requires="wps">
            <w:drawing>
              <wp:inline distT="0" distB="0" distL="0" distR="0" wp14:anchorId="152AA7CD" wp14:editId="1426641F">
                <wp:extent cx="3240000" cy="432000"/>
                <wp:effectExtent l="0" t="0" r="0" b="0"/>
                <wp:docPr id="401076986" name="Text Box 1"/>
                <wp:cNvGraphicFramePr/>
                <a:graphic xmlns:a="http://schemas.openxmlformats.org/drawingml/2006/main">
                  <a:graphicData uri="http://schemas.microsoft.com/office/word/2010/wordprocessingShape">
                    <wps:wsp>
                      <wps:cNvSpPr txBox="1"/>
                      <wps:spPr>
                        <a:xfrm>
                          <a:off x="0" y="0"/>
                          <a:ext cx="3240000" cy="432000"/>
                        </a:xfrm>
                        <a:prstGeom prst="rect">
                          <a:avLst/>
                        </a:prstGeom>
                        <a:solidFill>
                          <a:srgbClr val="FFCA36"/>
                        </a:solidFill>
                        <a:ln w="6350">
                          <a:noFill/>
                        </a:ln>
                      </wps:spPr>
                      <wps:txbx>
                        <w:txbxContent>
                          <w:p w14:paraId="49DDAE8A" w14:textId="3F5DDEAB" w:rsidR="00F44C3C" w:rsidRPr="00DD14ED" w:rsidRDefault="00DC6B38" w:rsidP="00DC6B38">
                            <w:pPr>
                              <w:rPr>
                                <w:b/>
                                <w:bCs/>
                                <w:color w:val="000000" w:themeColor="text1"/>
                                <w:sz w:val="20"/>
                                <w:szCs w:val="20"/>
                              </w:rPr>
                            </w:pPr>
                            <w:r w:rsidRPr="00DD14ED">
                              <w:rPr>
                                <w:b/>
                                <w:bCs/>
                                <w:color w:val="000000" w:themeColor="text1"/>
                                <w:sz w:val="20"/>
                                <w:szCs w:val="20"/>
                              </w:rPr>
                              <w:t>London’s Global Universit</w:t>
                            </w:r>
                            <w:r w:rsidR="00F44C3C" w:rsidRPr="00DD14ED">
                              <w:rPr>
                                <w:b/>
                                <w:bCs/>
                                <w:color w:val="000000" w:themeColor="text1"/>
                                <w:sz w:val="20"/>
                                <w:szCs w:val="20"/>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52AA7CD" id="_x0000_t202" coordsize="21600,21600" o:spt="202" path="m,l,21600r21600,l21600,xe">
                <v:stroke joinstyle="miter"/>
                <v:path gradientshapeok="t" o:connecttype="rect"/>
              </v:shapetype>
              <v:shape id="Text Box 1" o:spid="_x0000_s1026" type="#_x0000_t202" style="width:255.1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" fillcolor="#ffca36" stroked="f" strokeweight=".5pt">
                <v:textbox inset="0,0,0,0">
                  <w:txbxContent>
                    <w:p w14:paraId="49DDAE8A" w14:textId="3F5DDEAB" w:rsidR="00F44C3C" w:rsidRPr="00DD14ED" w:rsidRDefault="00DC6B38" w:rsidP="00DC6B38">
                      <w:pPr>
                        <w:rPr>
                          <w:b/>
                          <w:bCs/>
                          <w:color w:val="000000" w:themeColor="text1"/>
                          <w:sz w:val="20"/>
                          <w:szCs w:val="20"/>
                        </w:rPr>
                      </w:pPr>
                      <w:r w:rsidRPr="00DD14ED">
                        <w:rPr>
                          <w:b/>
                          <w:bCs/>
                          <w:color w:val="000000" w:themeColor="text1"/>
                          <w:sz w:val="20"/>
                          <w:szCs w:val="20"/>
                        </w:rPr>
                        <w:t>London’s Global Universit</w:t>
                      </w:r>
                      <w:r w:rsidR="00F44C3C" w:rsidRPr="00DD14ED">
                        <w:rPr>
                          <w:b/>
                          <w:bCs/>
                          <w:color w:val="000000" w:themeColor="text1"/>
                          <w:sz w:val="20"/>
                          <w:szCs w:val="20"/>
                        </w:rPr>
                        <w:t>y</w:t>
                      </w:r>
                    </w:p>
                  </w:txbxContent>
                </v:textbox>
                <w10:anchorlock/>
              </v:shape>
            </w:pict>
          </mc:Fallback>
        </mc:AlternateContent>
      </w:r>
    </w:p>
    <w:bookmarkEnd w:id="0"/>
    <w:bookmarkEnd w:id="1"/>
    <w:bookmarkEnd w:id="2"/>
    <w:p w14:paraId="5A710EB7" w14:textId="77777777" w:rsidR="00866126" w:rsidRPr="00866126" w:rsidRDefault="00866126" w:rsidP="00866126">
      <w:pPr>
        <w:rPr>
          <w:rFonts w:cs="Arial"/>
          <w:b/>
          <w:bCs/>
          <w:color w:val="000000"/>
        </w:rPr>
      </w:pPr>
      <w:r w:rsidRPr="00866126">
        <w:rPr>
          <w:rFonts w:cs="Arial"/>
          <w:b/>
          <w:bCs/>
          <w:color w:val="000000"/>
        </w:rPr>
        <w:t>Postgraduate Teaching Assistants (PGTA) for 2024-25</w:t>
      </w:r>
    </w:p>
    <w:p w14:paraId="3E4E5E91" w14:textId="77777777" w:rsidR="00866126" w:rsidRPr="00866126" w:rsidRDefault="00866126" w:rsidP="00866126">
      <w:pPr>
        <w:rPr>
          <w:rFonts w:cs="Arial"/>
          <w:color w:val="000000"/>
          <w:lang w:val="en-US"/>
        </w:rPr>
      </w:pPr>
      <w:r w:rsidRPr="00866126">
        <w:rPr>
          <w:rFonts w:cs="Arial"/>
          <w:color w:val="000000"/>
          <w:lang w:val="en-US"/>
        </w:rPr>
        <w:t>The Department of European and International Social and Political Studies (EISPS) wishes to make appointments for Postgraduate Teaching Assistant to teach on the Module ESPS0001: Introduction to European History, Politics and Philosophy for the 2024/25 academic year.</w:t>
      </w:r>
    </w:p>
    <w:p w14:paraId="5F8EC394" w14:textId="77777777" w:rsidR="00866126" w:rsidRPr="00866126" w:rsidRDefault="00866126" w:rsidP="00866126">
      <w:pPr>
        <w:rPr>
          <w:rFonts w:cs="Arial"/>
          <w:color w:val="000000"/>
        </w:rPr>
      </w:pPr>
    </w:p>
    <w:p w14:paraId="02F1FBFB" w14:textId="77777777" w:rsidR="00866126" w:rsidRPr="00866126" w:rsidRDefault="00866126" w:rsidP="00866126">
      <w:pPr>
        <w:rPr>
          <w:rFonts w:cs="Arial"/>
          <w:color w:val="000000"/>
        </w:rPr>
      </w:pPr>
      <w:r w:rsidRPr="00866126">
        <w:rPr>
          <w:rFonts w:cs="Arial"/>
          <w:color w:val="000000"/>
        </w:rPr>
        <w:t>EISPS offers three programmes: </w:t>
      </w:r>
      <w:hyperlink r:id="rId7" w:history="1">
        <w:r w:rsidRPr="00866126">
          <w:rPr>
            <w:rStyle w:val="Hyperlink"/>
            <w:rFonts w:cs="Arial"/>
          </w:rPr>
          <w:t>European Social and Political Studies BA</w:t>
        </w:r>
      </w:hyperlink>
      <w:r w:rsidRPr="00866126">
        <w:rPr>
          <w:rFonts w:cs="Arial"/>
          <w:color w:val="000000"/>
        </w:rPr>
        <w:t>; </w:t>
      </w:r>
      <w:hyperlink r:id="rId8" w:history="1">
        <w:r w:rsidRPr="00866126">
          <w:rPr>
            <w:rStyle w:val="Hyperlink"/>
            <w:rFonts w:cs="Arial"/>
          </w:rPr>
          <w:t>European Social and Political Studies BA: Dual Degree</w:t>
        </w:r>
      </w:hyperlink>
      <w:r w:rsidRPr="00866126">
        <w:rPr>
          <w:rFonts w:cs="Arial"/>
          <w:color w:val="000000"/>
        </w:rPr>
        <w:t> with Sciences Po; and </w:t>
      </w:r>
      <w:hyperlink r:id="rId9" w:history="1">
        <w:r w:rsidRPr="00866126">
          <w:rPr>
            <w:rStyle w:val="Hyperlink"/>
            <w:rFonts w:cs="Arial"/>
          </w:rPr>
          <w:t>International Social and Political Studies BA</w:t>
        </w:r>
      </w:hyperlink>
      <w:r w:rsidRPr="00866126">
        <w:rPr>
          <w:rFonts w:cs="Arial"/>
          <w:color w:val="000000"/>
        </w:rPr>
        <w:t>. The programmes combine specialisation in a humanity or social science with a broad base in European or international history, law, politics, and philosophy as well as fluency in a foreign language.</w:t>
      </w:r>
    </w:p>
    <w:p w14:paraId="185C7F4A" w14:textId="77777777" w:rsidR="00866126" w:rsidRPr="00866126" w:rsidRDefault="00866126" w:rsidP="00866126">
      <w:pPr>
        <w:rPr>
          <w:rFonts w:cs="Arial"/>
          <w:color w:val="000000"/>
        </w:rPr>
      </w:pPr>
    </w:p>
    <w:p w14:paraId="2F8BE8B7" w14:textId="289119EA" w:rsidR="00866126" w:rsidRPr="00866126" w:rsidRDefault="00866126" w:rsidP="00866126">
      <w:pPr>
        <w:rPr>
          <w:rFonts w:cs="Arial"/>
          <w:color w:val="000000"/>
        </w:rPr>
      </w:pPr>
      <w:r w:rsidRPr="00866126">
        <w:rPr>
          <w:rFonts w:cs="Arial"/>
          <w:color w:val="000000"/>
        </w:rPr>
        <w:t xml:space="preserve">Applications are now invited from (second year and beyond) PhD students to provide tutorial teaching and marking for our </w:t>
      </w:r>
      <w:proofErr w:type="gramStart"/>
      <w:r w:rsidRPr="00866126">
        <w:rPr>
          <w:rFonts w:cs="Arial"/>
          <w:color w:val="000000"/>
        </w:rPr>
        <w:t>first year</w:t>
      </w:r>
      <w:proofErr w:type="gramEnd"/>
      <w:r w:rsidRPr="00866126">
        <w:rPr>
          <w:rFonts w:cs="Arial"/>
          <w:color w:val="000000"/>
        </w:rPr>
        <w:t xml:space="preserve"> core module ESPS0001 Introduction to History, Law, Politics and Philosophy. We are looking to appoint PGTAs to teach on one or two of the sections focusing on History, Politic</w:t>
      </w:r>
      <w:r w:rsidR="00372080">
        <w:rPr>
          <w:rFonts w:cs="Arial"/>
          <w:color w:val="000000"/>
        </w:rPr>
        <w:t>al Science and IR</w:t>
      </w:r>
      <w:r w:rsidRPr="00866126">
        <w:rPr>
          <w:rFonts w:cs="Arial"/>
          <w:color w:val="000000"/>
        </w:rPr>
        <w:t>, Philosophy and Law. Each section has a length of 3 weeks.</w:t>
      </w:r>
    </w:p>
    <w:p w14:paraId="256B931E" w14:textId="77777777" w:rsidR="00866126" w:rsidRPr="00866126" w:rsidRDefault="00866126" w:rsidP="00866126">
      <w:pPr>
        <w:rPr>
          <w:rFonts w:cs="Arial"/>
          <w:color w:val="000000"/>
        </w:rPr>
      </w:pPr>
      <w:r w:rsidRPr="00866126">
        <w:rPr>
          <w:rFonts w:cs="Arial"/>
          <w:color w:val="000000"/>
        </w:rPr>
        <w:t>The duties of the post include teaching up to 6 tutorial groups for one of the sections of the module as well as the marking of formative and summative assessments. The post holders will also be expected to mark assignments submitted for their section, hold office hours, and do administration in relation to the module. They will liaise closely with the module convenor and the tutor of the relevant section.</w:t>
      </w:r>
    </w:p>
    <w:p w14:paraId="2AF7A930" w14:textId="77777777" w:rsidR="00866126" w:rsidRPr="00866126" w:rsidRDefault="00866126" w:rsidP="00866126">
      <w:pPr>
        <w:rPr>
          <w:rFonts w:cs="Arial"/>
          <w:color w:val="000000"/>
        </w:rPr>
      </w:pPr>
    </w:p>
    <w:p w14:paraId="7A224E41" w14:textId="619BE89E" w:rsidR="00866126" w:rsidRPr="00866126" w:rsidRDefault="00866126" w:rsidP="00866126">
      <w:pPr>
        <w:rPr>
          <w:rFonts w:cs="Arial"/>
          <w:color w:val="000000"/>
        </w:rPr>
      </w:pPr>
      <w:r w:rsidRPr="00866126">
        <w:rPr>
          <w:rFonts w:cs="Arial"/>
          <w:color w:val="000000"/>
        </w:rPr>
        <w:t xml:space="preserve">The successful candidates will be in at least their second year of a postgraduate research degree by the time they start teaching. Previous undergraduate teaching experience is </w:t>
      </w:r>
      <w:r w:rsidR="00372080">
        <w:rPr>
          <w:rFonts w:cs="Arial"/>
          <w:color w:val="000000"/>
        </w:rPr>
        <w:t>desirable</w:t>
      </w:r>
      <w:r w:rsidRPr="00866126">
        <w:rPr>
          <w:rFonts w:cs="Arial"/>
          <w:color w:val="000000"/>
        </w:rPr>
        <w:t>.</w:t>
      </w:r>
    </w:p>
    <w:p w14:paraId="1121202F" w14:textId="77777777" w:rsidR="00866126" w:rsidRPr="00866126" w:rsidRDefault="00866126" w:rsidP="00866126">
      <w:pPr>
        <w:rPr>
          <w:rFonts w:cs="Arial"/>
          <w:color w:val="000000"/>
        </w:rPr>
      </w:pPr>
      <w:r w:rsidRPr="00866126">
        <w:rPr>
          <w:rFonts w:cs="Arial"/>
          <w:color w:val="000000"/>
        </w:rPr>
        <w:t xml:space="preserve">Teaching preparation time and any other duties performed in addition to contact teaching hours will also </w:t>
      </w:r>
      <w:proofErr w:type="gramStart"/>
      <w:r w:rsidRPr="00866126">
        <w:rPr>
          <w:rFonts w:cs="Arial"/>
          <w:color w:val="000000"/>
        </w:rPr>
        <w:t>covered</w:t>
      </w:r>
      <w:proofErr w:type="gramEnd"/>
      <w:r w:rsidRPr="00866126">
        <w:rPr>
          <w:rFonts w:cs="Arial"/>
          <w:color w:val="000000"/>
        </w:rPr>
        <w:t>. Contracts will normally include the following contracted hours:</w:t>
      </w:r>
    </w:p>
    <w:p w14:paraId="3EDC5542" w14:textId="77777777" w:rsidR="00866126" w:rsidRPr="00866126" w:rsidRDefault="00866126" w:rsidP="00866126">
      <w:pPr>
        <w:numPr>
          <w:ilvl w:val="0"/>
          <w:numId w:val="3"/>
        </w:numPr>
        <w:rPr>
          <w:rFonts w:cs="Arial"/>
          <w:color w:val="000000"/>
        </w:rPr>
      </w:pPr>
      <w:r w:rsidRPr="00866126">
        <w:rPr>
          <w:rFonts w:cs="Arial"/>
          <w:color w:val="000000"/>
        </w:rPr>
        <w:t>Preparation time plus teaching of five or six face-to-face tutorial class weekly for the duration of the segment (3 weeks</w:t>
      </w:r>
      <w:proofErr w:type="gramStart"/>
      <w:r w:rsidRPr="00866126">
        <w:rPr>
          <w:rFonts w:cs="Arial"/>
          <w:color w:val="000000"/>
        </w:rPr>
        <w:t>);</w:t>
      </w:r>
      <w:proofErr w:type="gramEnd"/>
    </w:p>
    <w:p w14:paraId="25BFA8EF" w14:textId="77777777" w:rsidR="00866126" w:rsidRPr="00866126" w:rsidRDefault="00866126" w:rsidP="00866126">
      <w:pPr>
        <w:numPr>
          <w:ilvl w:val="0"/>
          <w:numId w:val="3"/>
        </w:numPr>
        <w:rPr>
          <w:rFonts w:cs="Arial"/>
          <w:color w:val="000000"/>
        </w:rPr>
      </w:pPr>
      <w:r w:rsidRPr="00866126">
        <w:rPr>
          <w:rFonts w:cs="Arial"/>
          <w:color w:val="000000"/>
        </w:rPr>
        <w:t xml:space="preserve">Weekly office hours during the teaching </w:t>
      </w:r>
      <w:proofErr w:type="gramStart"/>
      <w:r w:rsidRPr="00866126">
        <w:rPr>
          <w:rFonts w:cs="Arial"/>
          <w:color w:val="000000"/>
        </w:rPr>
        <w:t>period;</w:t>
      </w:r>
      <w:proofErr w:type="gramEnd"/>
    </w:p>
    <w:p w14:paraId="44C09823" w14:textId="77777777" w:rsidR="00866126" w:rsidRPr="00866126" w:rsidRDefault="00866126" w:rsidP="00866126">
      <w:pPr>
        <w:numPr>
          <w:ilvl w:val="0"/>
          <w:numId w:val="3"/>
        </w:numPr>
        <w:rPr>
          <w:rFonts w:cs="Arial"/>
          <w:color w:val="000000"/>
        </w:rPr>
      </w:pPr>
      <w:r w:rsidRPr="00866126">
        <w:rPr>
          <w:rFonts w:cs="Arial"/>
          <w:color w:val="000000"/>
        </w:rPr>
        <w:t>Marking hours using the agreed times set by the EISPS department.</w:t>
      </w:r>
    </w:p>
    <w:p w14:paraId="2B996336" w14:textId="77777777" w:rsidR="00866126" w:rsidRPr="00866126" w:rsidRDefault="00866126" w:rsidP="00866126">
      <w:pPr>
        <w:numPr>
          <w:ilvl w:val="0"/>
          <w:numId w:val="3"/>
        </w:numPr>
        <w:rPr>
          <w:rFonts w:cs="Arial"/>
          <w:color w:val="000000"/>
        </w:rPr>
      </w:pPr>
      <w:r w:rsidRPr="00866126">
        <w:rPr>
          <w:rFonts w:cs="Arial"/>
          <w:color w:val="000000"/>
        </w:rPr>
        <w:t>Attendance of induction week session on ESPS0001.</w:t>
      </w:r>
    </w:p>
    <w:p w14:paraId="367FE90E" w14:textId="77777777" w:rsidR="00866126" w:rsidRPr="00866126" w:rsidRDefault="00866126" w:rsidP="00866126">
      <w:pPr>
        <w:rPr>
          <w:rFonts w:cs="Arial"/>
          <w:b/>
          <w:bCs/>
          <w:color w:val="000000"/>
        </w:rPr>
      </w:pPr>
      <w:r w:rsidRPr="00866126">
        <w:rPr>
          <w:rFonts w:cs="Arial"/>
          <w:b/>
          <w:bCs/>
          <w:color w:val="000000"/>
        </w:rPr>
        <w:t> </w:t>
      </w:r>
    </w:p>
    <w:p w14:paraId="641CA124" w14:textId="77777777" w:rsidR="00866126" w:rsidRPr="00866126" w:rsidRDefault="00866126" w:rsidP="00866126">
      <w:pPr>
        <w:rPr>
          <w:rFonts w:cs="Arial"/>
          <w:b/>
          <w:bCs/>
          <w:color w:val="000000"/>
        </w:rPr>
      </w:pPr>
      <w:r w:rsidRPr="00866126">
        <w:rPr>
          <w:rFonts w:cs="Arial"/>
          <w:b/>
          <w:bCs/>
          <w:color w:val="000000"/>
          <w:lang w:val="en-US"/>
        </w:rPr>
        <w:t>Main purpose of the job</w:t>
      </w:r>
    </w:p>
    <w:p w14:paraId="395EC0DD" w14:textId="77777777" w:rsidR="00866126" w:rsidRPr="00866126" w:rsidRDefault="00866126" w:rsidP="00866126">
      <w:pPr>
        <w:rPr>
          <w:rFonts w:cs="Arial"/>
          <w:color w:val="000000"/>
        </w:rPr>
      </w:pPr>
      <w:r w:rsidRPr="00866126">
        <w:rPr>
          <w:rFonts w:cs="Arial"/>
          <w:color w:val="000000"/>
          <w:lang w:val="en-US"/>
        </w:rPr>
        <w:t>The purpose of this job is to deliver teaching on module ESPS0001 </w:t>
      </w:r>
      <w:r w:rsidRPr="00866126">
        <w:rPr>
          <w:rFonts w:cs="Arial"/>
          <w:color w:val="000000"/>
        </w:rPr>
        <w:t>Introduction to History, Law, Politics and Philosophy</w:t>
      </w:r>
      <w:r w:rsidRPr="00866126">
        <w:rPr>
          <w:rFonts w:cs="Arial"/>
          <w:color w:val="000000"/>
          <w:lang w:val="en-US"/>
        </w:rPr>
        <w:t>.</w:t>
      </w:r>
    </w:p>
    <w:p w14:paraId="0319AF83" w14:textId="77777777" w:rsidR="00866126" w:rsidRPr="00866126" w:rsidRDefault="00866126" w:rsidP="00866126">
      <w:pPr>
        <w:rPr>
          <w:rFonts w:cs="Arial"/>
          <w:color w:val="000000"/>
        </w:rPr>
      </w:pPr>
      <w:r w:rsidRPr="00866126">
        <w:rPr>
          <w:rFonts w:cs="Arial"/>
          <w:color w:val="000000"/>
          <w:lang w:val="en-US"/>
        </w:rPr>
        <w:t>Main duties of the post are tutorial teaching, provision of feedback to students, attendance reporting, and coursework assessment. PGTAs will be given training in support of their roles.</w:t>
      </w:r>
    </w:p>
    <w:p w14:paraId="0B6EE42C" w14:textId="77777777" w:rsidR="00866126" w:rsidRPr="00866126" w:rsidRDefault="00866126" w:rsidP="00866126">
      <w:pPr>
        <w:rPr>
          <w:rFonts w:cs="Arial"/>
          <w:color w:val="000000"/>
        </w:rPr>
      </w:pPr>
      <w:r w:rsidRPr="00866126">
        <w:rPr>
          <w:rFonts w:cs="Arial"/>
          <w:color w:val="000000"/>
          <w:lang w:val="en-US"/>
        </w:rPr>
        <w:lastRenderedPageBreak/>
        <w:t>PGTAs are expected to be able to commit to being present on the Bloomsbury campus for the full duration of the segment for which teaching. Teaching will take place face-to-face.</w:t>
      </w:r>
    </w:p>
    <w:p w14:paraId="38342C93" w14:textId="77777777" w:rsidR="00866126" w:rsidRPr="00866126" w:rsidRDefault="00866126" w:rsidP="00866126">
      <w:pPr>
        <w:rPr>
          <w:rFonts w:cs="Arial"/>
          <w:b/>
          <w:bCs/>
          <w:color w:val="000000"/>
        </w:rPr>
      </w:pPr>
      <w:r w:rsidRPr="00866126">
        <w:rPr>
          <w:rFonts w:cs="Arial"/>
          <w:b/>
          <w:bCs/>
          <w:color w:val="000000"/>
        </w:rPr>
        <w:t> </w:t>
      </w:r>
    </w:p>
    <w:p w14:paraId="449EE3E7" w14:textId="77777777" w:rsidR="00866126" w:rsidRPr="00866126" w:rsidRDefault="00866126" w:rsidP="00866126">
      <w:pPr>
        <w:rPr>
          <w:rFonts w:cs="Arial"/>
          <w:b/>
          <w:bCs/>
          <w:color w:val="000000"/>
        </w:rPr>
      </w:pPr>
      <w:r w:rsidRPr="00866126">
        <w:rPr>
          <w:rFonts w:cs="Arial"/>
          <w:b/>
          <w:bCs/>
          <w:color w:val="000000"/>
          <w:lang w:val="en-US"/>
        </w:rPr>
        <w:t>Duties and responsibilities:</w:t>
      </w:r>
    </w:p>
    <w:p w14:paraId="1E99DDAD" w14:textId="77777777" w:rsidR="00866126" w:rsidRPr="00866126" w:rsidRDefault="00866126" w:rsidP="00866126">
      <w:pPr>
        <w:numPr>
          <w:ilvl w:val="0"/>
          <w:numId w:val="4"/>
        </w:numPr>
        <w:rPr>
          <w:rFonts w:cs="Arial"/>
          <w:color w:val="000000"/>
        </w:rPr>
      </w:pPr>
      <w:r w:rsidRPr="00866126">
        <w:rPr>
          <w:rFonts w:cs="Arial"/>
          <w:color w:val="000000"/>
        </w:rPr>
        <w:t>Preparation of standard material and questions for discussion in the seminar.</w:t>
      </w:r>
    </w:p>
    <w:p w14:paraId="0FD9F7A3" w14:textId="77777777" w:rsidR="00866126" w:rsidRPr="00866126" w:rsidRDefault="00866126" w:rsidP="00866126">
      <w:pPr>
        <w:numPr>
          <w:ilvl w:val="0"/>
          <w:numId w:val="4"/>
        </w:numPr>
        <w:rPr>
          <w:rFonts w:cs="Arial"/>
          <w:color w:val="000000"/>
        </w:rPr>
      </w:pPr>
      <w:r w:rsidRPr="00866126">
        <w:rPr>
          <w:rFonts w:cs="Arial"/>
          <w:color w:val="000000"/>
        </w:rPr>
        <w:t>Updating the Moodle Page for their section.</w:t>
      </w:r>
    </w:p>
    <w:p w14:paraId="37FDEE20" w14:textId="77777777" w:rsidR="00866126" w:rsidRPr="00866126" w:rsidRDefault="00866126" w:rsidP="00866126">
      <w:pPr>
        <w:numPr>
          <w:ilvl w:val="0"/>
          <w:numId w:val="4"/>
        </w:numPr>
        <w:rPr>
          <w:rFonts w:cs="Arial"/>
          <w:color w:val="000000"/>
        </w:rPr>
      </w:pPr>
      <w:r w:rsidRPr="00866126">
        <w:rPr>
          <w:rFonts w:cs="Arial"/>
          <w:color w:val="000000"/>
        </w:rPr>
        <w:t>Giving guidance to students on how to produce work at an appropriate academic level.</w:t>
      </w:r>
    </w:p>
    <w:p w14:paraId="23A50729" w14:textId="77777777" w:rsidR="00866126" w:rsidRPr="00866126" w:rsidRDefault="00866126" w:rsidP="00866126">
      <w:pPr>
        <w:numPr>
          <w:ilvl w:val="0"/>
          <w:numId w:val="4"/>
        </w:numPr>
        <w:rPr>
          <w:rFonts w:cs="Arial"/>
          <w:color w:val="000000"/>
        </w:rPr>
      </w:pPr>
      <w:r w:rsidRPr="00866126">
        <w:rPr>
          <w:rFonts w:cs="Arial"/>
          <w:color w:val="000000"/>
        </w:rPr>
        <w:t>Marking of assessed essays.</w:t>
      </w:r>
    </w:p>
    <w:p w14:paraId="0D1078F4" w14:textId="77777777" w:rsidR="00866126" w:rsidRPr="00866126" w:rsidRDefault="00866126" w:rsidP="00866126">
      <w:pPr>
        <w:numPr>
          <w:ilvl w:val="0"/>
          <w:numId w:val="4"/>
        </w:numPr>
        <w:rPr>
          <w:rFonts w:cs="Arial"/>
          <w:color w:val="000000"/>
        </w:rPr>
      </w:pPr>
      <w:r w:rsidRPr="00866126">
        <w:rPr>
          <w:rFonts w:cs="Arial"/>
          <w:color w:val="000000"/>
        </w:rPr>
        <w:t>Giving routine feedback to students on their presentation, performance, and academic work.</w:t>
      </w:r>
    </w:p>
    <w:p w14:paraId="4BFCDFF0" w14:textId="77777777" w:rsidR="00866126" w:rsidRPr="00866126" w:rsidRDefault="00866126" w:rsidP="00866126">
      <w:pPr>
        <w:numPr>
          <w:ilvl w:val="0"/>
          <w:numId w:val="4"/>
        </w:numPr>
        <w:rPr>
          <w:rFonts w:cs="Arial"/>
          <w:color w:val="000000"/>
        </w:rPr>
      </w:pPr>
      <w:r w:rsidRPr="00866126">
        <w:rPr>
          <w:rFonts w:cs="Arial"/>
          <w:color w:val="000000"/>
        </w:rPr>
        <w:t>Provision of revision on course material.</w:t>
      </w:r>
    </w:p>
    <w:p w14:paraId="3F27D5FA" w14:textId="77777777" w:rsidR="00866126" w:rsidRPr="00866126" w:rsidRDefault="00866126" w:rsidP="00866126">
      <w:pPr>
        <w:numPr>
          <w:ilvl w:val="0"/>
          <w:numId w:val="4"/>
        </w:numPr>
        <w:rPr>
          <w:rFonts w:cs="Arial"/>
          <w:color w:val="000000"/>
        </w:rPr>
      </w:pPr>
      <w:r w:rsidRPr="00866126">
        <w:rPr>
          <w:rFonts w:cs="Arial"/>
          <w:color w:val="000000"/>
        </w:rPr>
        <w:t>Referring student personal problems to the UCL Student Support /EISPS Student Adviser/ EISPS Departmental Tutor.</w:t>
      </w:r>
    </w:p>
    <w:p w14:paraId="76489ED9" w14:textId="77777777" w:rsidR="00866126" w:rsidRPr="00866126" w:rsidRDefault="00866126" w:rsidP="00866126">
      <w:pPr>
        <w:numPr>
          <w:ilvl w:val="0"/>
          <w:numId w:val="4"/>
        </w:numPr>
        <w:rPr>
          <w:rFonts w:cs="Arial"/>
          <w:color w:val="000000"/>
        </w:rPr>
      </w:pPr>
      <w:r w:rsidRPr="00866126">
        <w:rPr>
          <w:rFonts w:cs="Arial"/>
          <w:color w:val="000000"/>
        </w:rPr>
        <w:t>Managing the late submission of assignments.</w:t>
      </w:r>
    </w:p>
    <w:p w14:paraId="5B02F287" w14:textId="77777777" w:rsidR="00866126" w:rsidRPr="00866126" w:rsidRDefault="00866126" w:rsidP="00866126">
      <w:pPr>
        <w:numPr>
          <w:ilvl w:val="0"/>
          <w:numId w:val="4"/>
        </w:numPr>
        <w:rPr>
          <w:rFonts w:cs="Arial"/>
          <w:color w:val="000000"/>
        </w:rPr>
      </w:pPr>
      <w:r w:rsidRPr="00866126">
        <w:rPr>
          <w:rFonts w:cs="Arial"/>
          <w:color w:val="000000"/>
        </w:rPr>
        <w:t>Carrying out administration of the tutorial process, including updating the attendance monitoring system within 48 hours of a class taking place.</w:t>
      </w:r>
    </w:p>
    <w:p w14:paraId="1B1EFD16" w14:textId="77777777" w:rsidR="00866126" w:rsidRPr="00866126" w:rsidRDefault="00866126" w:rsidP="00866126">
      <w:pPr>
        <w:numPr>
          <w:ilvl w:val="0"/>
          <w:numId w:val="4"/>
        </w:numPr>
        <w:rPr>
          <w:rFonts w:cs="Arial"/>
          <w:color w:val="000000"/>
        </w:rPr>
      </w:pPr>
      <w:r w:rsidRPr="00866126">
        <w:rPr>
          <w:rFonts w:cs="Arial"/>
          <w:color w:val="000000"/>
        </w:rPr>
        <w:t>To actively follow and promote UCL policies, including Equal Opportunities.</w:t>
      </w:r>
    </w:p>
    <w:p w14:paraId="0EDFF8E1" w14:textId="77777777" w:rsidR="00866126" w:rsidRPr="00866126" w:rsidRDefault="00866126" w:rsidP="00866126">
      <w:pPr>
        <w:numPr>
          <w:ilvl w:val="0"/>
          <w:numId w:val="4"/>
        </w:numPr>
        <w:rPr>
          <w:rFonts w:cs="Arial"/>
          <w:color w:val="000000"/>
        </w:rPr>
      </w:pPr>
      <w:r w:rsidRPr="00866126">
        <w:rPr>
          <w:rFonts w:cs="Arial"/>
          <w:color w:val="000000"/>
        </w:rPr>
        <w:t xml:space="preserve">To uphold confidentiality </w:t>
      </w:r>
      <w:proofErr w:type="gramStart"/>
      <w:r w:rsidRPr="00866126">
        <w:rPr>
          <w:rFonts w:cs="Arial"/>
          <w:color w:val="000000"/>
        </w:rPr>
        <w:t>with regard to</w:t>
      </w:r>
      <w:proofErr w:type="gramEnd"/>
      <w:r w:rsidRPr="00866126">
        <w:rPr>
          <w:rFonts w:cs="Arial"/>
          <w:color w:val="000000"/>
        </w:rPr>
        <w:t xml:space="preserve"> students records and marks.</w:t>
      </w:r>
    </w:p>
    <w:p w14:paraId="415B98F2" w14:textId="77777777" w:rsidR="00866126" w:rsidRPr="00866126" w:rsidRDefault="00866126" w:rsidP="00866126">
      <w:pPr>
        <w:numPr>
          <w:ilvl w:val="0"/>
          <w:numId w:val="4"/>
        </w:numPr>
        <w:rPr>
          <w:rFonts w:cs="Arial"/>
          <w:color w:val="000000"/>
        </w:rPr>
      </w:pPr>
      <w:r w:rsidRPr="00866126">
        <w:rPr>
          <w:rFonts w:cs="Arial"/>
          <w:color w:val="000000"/>
        </w:rPr>
        <w:t>To engage with all training required to support the role.</w:t>
      </w:r>
    </w:p>
    <w:p w14:paraId="72074125" w14:textId="77777777" w:rsidR="00866126" w:rsidRPr="00866126" w:rsidRDefault="00866126" w:rsidP="00866126">
      <w:pPr>
        <w:rPr>
          <w:rFonts w:cs="Arial"/>
          <w:b/>
          <w:bCs/>
          <w:color w:val="000000"/>
        </w:rPr>
      </w:pPr>
      <w:r w:rsidRPr="00866126">
        <w:rPr>
          <w:rFonts w:cs="Arial"/>
          <w:b/>
          <w:bCs/>
          <w:color w:val="000000"/>
        </w:rPr>
        <w:t> </w:t>
      </w:r>
    </w:p>
    <w:p w14:paraId="1B5B225A" w14:textId="77777777" w:rsidR="00866126" w:rsidRPr="00866126" w:rsidRDefault="00866126" w:rsidP="00866126">
      <w:pPr>
        <w:rPr>
          <w:rFonts w:cs="Arial"/>
          <w:b/>
          <w:bCs/>
          <w:color w:val="000000"/>
        </w:rPr>
      </w:pPr>
      <w:r w:rsidRPr="00866126">
        <w:rPr>
          <w:rFonts w:cs="Arial"/>
          <w:b/>
          <w:bCs/>
          <w:color w:val="000000"/>
          <w:lang w:val="en-US"/>
        </w:rPr>
        <w:t>Other information</w:t>
      </w:r>
    </w:p>
    <w:p w14:paraId="12419E8E" w14:textId="77777777" w:rsidR="00866126" w:rsidRPr="00866126" w:rsidRDefault="00866126" w:rsidP="00866126">
      <w:pPr>
        <w:numPr>
          <w:ilvl w:val="0"/>
          <w:numId w:val="5"/>
        </w:numPr>
        <w:rPr>
          <w:rFonts w:cs="Arial"/>
          <w:color w:val="000000"/>
        </w:rPr>
      </w:pPr>
      <w:r w:rsidRPr="00866126">
        <w:rPr>
          <w:rFonts w:cs="Arial"/>
          <w:color w:val="000000"/>
        </w:rPr>
        <w:t>Salaries are paid in equal monthly instalments for the duration of the contract. Marking will be paid separately.</w:t>
      </w:r>
    </w:p>
    <w:p w14:paraId="7A6C687A" w14:textId="77777777" w:rsidR="00866126" w:rsidRPr="00866126" w:rsidRDefault="00866126" w:rsidP="00866126">
      <w:pPr>
        <w:numPr>
          <w:ilvl w:val="0"/>
          <w:numId w:val="5"/>
        </w:numPr>
        <w:rPr>
          <w:rFonts w:cs="Arial"/>
          <w:color w:val="000000"/>
        </w:rPr>
      </w:pPr>
      <w:r w:rsidRPr="00866126">
        <w:rPr>
          <w:rFonts w:cs="Arial"/>
          <w:color w:val="000000"/>
        </w:rPr>
        <w:t>It is important to note that a PGTA appointment is a contract and a binding agreement, and a full teaching term's notice is required in the event of withdrawal. Acceptance of a Teaching Assistantship, therefore, commits you to teach in the Term your module is taught in.</w:t>
      </w:r>
    </w:p>
    <w:p w14:paraId="2BF107AF" w14:textId="77777777" w:rsidR="00866126" w:rsidRPr="00866126" w:rsidRDefault="00866126" w:rsidP="00866126">
      <w:pPr>
        <w:numPr>
          <w:ilvl w:val="0"/>
          <w:numId w:val="5"/>
        </w:numPr>
        <w:rPr>
          <w:rFonts w:cs="Arial"/>
          <w:color w:val="000000"/>
        </w:rPr>
      </w:pPr>
      <w:r w:rsidRPr="00866126">
        <w:rPr>
          <w:rFonts w:cs="Arial"/>
          <w:color w:val="000000"/>
        </w:rPr>
        <w:t>PGTAs are expected to teach their tutorials following the format and content required by, or as agreed with, the module leader.</w:t>
      </w:r>
    </w:p>
    <w:p w14:paraId="58C085B0" w14:textId="77777777" w:rsidR="00866126" w:rsidRPr="00866126" w:rsidRDefault="00866126" w:rsidP="00866126">
      <w:pPr>
        <w:numPr>
          <w:ilvl w:val="0"/>
          <w:numId w:val="5"/>
        </w:numPr>
        <w:rPr>
          <w:rFonts w:cs="Arial"/>
          <w:color w:val="000000"/>
        </w:rPr>
      </w:pPr>
      <w:r w:rsidRPr="00866126">
        <w:rPr>
          <w:rFonts w:cs="Arial"/>
          <w:color w:val="000000"/>
        </w:rPr>
        <w:t>PGTAs are expected to fund their own travel to and from the College for teaching.</w:t>
      </w:r>
    </w:p>
    <w:p w14:paraId="6CD584DB" w14:textId="77777777" w:rsidR="00866126" w:rsidRPr="00866126" w:rsidRDefault="00866126" w:rsidP="00866126">
      <w:pPr>
        <w:rPr>
          <w:rFonts w:cs="Arial"/>
          <w:b/>
          <w:bCs/>
          <w:color w:val="000000"/>
        </w:rPr>
      </w:pPr>
      <w:r w:rsidRPr="00866126">
        <w:rPr>
          <w:rFonts w:cs="Arial"/>
          <w:b/>
          <w:bCs/>
          <w:color w:val="000000"/>
        </w:rPr>
        <w:t> </w:t>
      </w:r>
    </w:p>
    <w:p w14:paraId="5656B02E" w14:textId="77777777" w:rsidR="00866126" w:rsidRPr="00866126" w:rsidRDefault="00866126" w:rsidP="00866126">
      <w:pPr>
        <w:rPr>
          <w:rFonts w:cs="Arial"/>
          <w:b/>
          <w:bCs/>
          <w:color w:val="000000"/>
          <w:lang w:val="en-US"/>
        </w:rPr>
      </w:pPr>
      <w:r w:rsidRPr="00866126">
        <w:rPr>
          <w:rFonts w:cs="Arial"/>
          <w:b/>
          <w:bCs/>
          <w:color w:val="000000"/>
          <w:lang w:val="en-US"/>
        </w:rPr>
        <w:t>Periods of Appointment</w:t>
      </w:r>
    </w:p>
    <w:p w14:paraId="56B1C0D5" w14:textId="77777777" w:rsidR="00866126" w:rsidRPr="00866126" w:rsidRDefault="00866126" w:rsidP="00866126">
      <w:pPr>
        <w:rPr>
          <w:rFonts w:cs="Arial"/>
          <w:b/>
          <w:bCs/>
          <w:color w:val="000000"/>
        </w:rPr>
      </w:pPr>
    </w:p>
    <w:p w14:paraId="7C3F8956" w14:textId="77777777" w:rsidR="00866126" w:rsidRPr="00866126" w:rsidRDefault="00866126" w:rsidP="00866126">
      <w:pPr>
        <w:rPr>
          <w:rFonts w:cs="Arial"/>
          <w:color w:val="000000"/>
        </w:rPr>
      </w:pPr>
      <w:r w:rsidRPr="00866126">
        <w:rPr>
          <w:rFonts w:cs="Arial"/>
          <w:color w:val="000000"/>
        </w:rPr>
        <w:t> </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1859"/>
        <w:gridCol w:w="7921"/>
      </w:tblGrid>
      <w:tr w:rsidR="00866126" w:rsidRPr="00866126" w14:paraId="060EB0B8" w14:textId="77777777" w:rsidTr="00EE0A53">
        <w:trPr>
          <w:trHeight w:val="390"/>
        </w:trPr>
        <w:tc>
          <w:tcPr>
            <w:tcW w:w="0" w:type="auto"/>
            <w:shd w:val="clear" w:color="auto" w:fill="FFFFFF"/>
            <w:tcMar>
              <w:top w:w="120" w:type="dxa"/>
              <w:left w:w="0" w:type="dxa"/>
              <w:bottom w:w="120" w:type="dxa"/>
              <w:right w:w="150" w:type="dxa"/>
            </w:tcMar>
            <w:hideMark/>
          </w:tcPr>
          <w:p w14:paraId="2C849FE7" w14:textId="77777777" w:rsidR="00866126" w:rsidRPr="00866126" w:rsidRDefault="00866126" w:rsidP="00866126">
            <w:pPr>
              <w:rPr>
                <w:rFonts w:cs="Arial"/>
                <w:b/>
                <w:bCs/>
                <w:color w:val="000000"/>
              </w:rPr>
            </w:pPr>
            <w:r w:rsidRPr="00866126">
              <w:rPr>
                <w:rFonts w:cs="Arial"/>
                <w:b/>
                <w:bCs/>
                <w:color w:val="000000"/>
              </w:rPr>
              <w:t>Term</w:t>
            </w:r>
          </w:p>
        </w:tc>
        <w:tc>
          <w:tcPr>
            <w:tcW w:w="0" w:type="auto"/>
            <w:shd w:val="clear" w:color="auto" w:fill="FFFFFF"/>
            <w:tcMar>
              <w:top w:w="120" w:type="dxa"/>
              <w:left w:w="150" w:type="dxa"/>
              <w:bottom w:w="120" w:type="dxa"/>
              <w:right w:w="150" w:type="dxa"/>
            </w:tcMar>
            <w:hideMark/>
          </w:tcPr>
          <w:p w14:paraId="76F73DE7" w14:textId="77777777" w:rsidR="00866126" w:rsidRPr="00866126" w:rsidRDefault="00866126" w:rsidP="00866126">
            <w:pPr>
              <w:rPr>
                <w:rFonts w:cs="Arial"/>
                <w:b/>
                <w:bCs/>
                <w:color w:val="000000"/>
              </w:rPr>
            </w:pPr>
            <w:r w:rsidRPr="00866126">
              <w:rPr>
                <w:rFonts w:cs="Arial"/>
                <w:b/>
                <w:bCs/>
                <w:color w:val="000000"/>
              </w:rPr>
              <w:t>Dates</w:t>
            </w:r>
          </w:p>
        </w:tc>
      </w:tr>
      <w:tr w:rsidR="00866126" w:rsidRPr="00866126" w14:paraId="3872AABB" w14:textId="77777777" w:rsidTr="00EE0A53">
        <w:trPr>
          <w:trHeight w:val="390"/>
        </w:trPr>
        <w:tc>
          <w:tcPr>
            <w:tcW w:w="0" w:type="auto"/>
            <w:shd w:val="clear" w:color="auto" w:fill="FFFFFF"/>
            <w:tcMar>
              <w:top w:w="120" w:type="dxa"/>
              <w:left w:w="0" w:type="dxa"/>
              <w:bottom w:w="120" w:type="dxa"/>
              <w:right w:w="150" w:type="dxa"/>
            </w:tcMar>
            <w:vAlign w:val="center"/>
            <w:hideMark/>
          </w:tcPr>
          <w:p w14:paraId="7C9E4899" w14:textId="77777777" w:rsidR="00866126" w:rsidRPr="00866126" w:rsidRDefault="00866126" w:rsidP="00866126">
            <w:pPr>
              <w:rPr>
                <w:rFonts w:cs="Arial"/>
                <w:color w:val="000000"/>
              </w:rPr>
            </w:pPr>
            <w:r w:rsidRPr="00866126">
              <w:rPr>
                <w:rFonts w:cs="Arial"/>
                <w:color w:val="000000"/>
              </w:rPr>
              <w:t>First term</w:t>
            </w:r>
          </w:p>
        </w:tc>
        <w:tc>
          <w:tcPr>
            <w:tcW w:w="0" w:type="auto"/>
            <w:shd w:val="clear" w:color="auto" w:fill="FFFFFF"/>
            <w:tcMar>
              <w:top w:w="120" w:type="dxa"/>
              <w:left w:w="150" w:type="dxa"/>
              <w:bottom w:w="120" w:type="dxa"/>
              <w:right w:w="150" w:type="dxa"/>
            </w:tcMar>
            <w:vAlign w:val="center"/>
            <w:hideMark/>
          </w:tcPr>
          <w:p w14:paraId="5F5419E7" w14:textId="77777777" w:rsidR="00866126" w:rsidRPr="00866126" w:rsidRDefault="00866126" w:rsidP="00866126">
            <w:pPr>
              <w:rPr>
                <w:rFonts w:cs="Arial"/>
                <w:color w:val="000000"/>
              </w:rPr>
            </w:pPr>
            <w:r w:rsidRPr="00866126">
              <w:rPr>
                <w:rFonts w:cs="Arial"/>
                <w:color w:val="000000"/>
              </w:rPr>
              <w:t>Monday 23 September 2024 to Friday 13 December 2024</w:t>
            </w:r>
          </w:p>
        </w:tc>
      </w:tr>
      <w:tr w:rsidR="00866126" w:rsidRPr="00866126" w14:paraId="3184DC7F" w14:textId="77777777" w:rsidTr="00EE0A53">
        <w:trPr>
          <w:trHeight w:val="390"/>
        </w:trPr>
        <w:tc>
          <w:tcPr>
            <w:tcW w:w="0" w:type="auto"/>
            <w:shd w:val="clear" w:color="auto" w:fill="FFFFFF"/>
            <w:tcMar>
              <w:top w:w="120" w:type="dxa"/>
              <w:left w:w="0" w:type="dxa"/>
              <w:bottom w:w="120" w:type="dxa"/>
              <w:right w:w="150" w:type="dxa"/>
            </w:tcMar>
            <w:vAlign w:val="center"/>
            <w:hideMark/>
          </w:tcPr>
          <w:p w14:paraId="220C8C6C" w14:textId="77777777" w:rsidR="00866126" w:rsidRPr="00866126" w:rsidRDefault="00866126" w:rsidP="00866126">
            <w:pPr>
              <w:rPr>
                <w:rFonts w:cs="Arial"/>
                <w:color w:val="000000"/>
              </w:rPr>
            </w:pPr>
            <w:r w:rsidRPr="00866126">
              <w:rPr>
                <w:rFonts w:cs="Arial"/>
                <w:color w:val="000000"/>
              </w:rPr>
              <w:t>Second term</w:t>
            </w:r>
          </w:p>
        </w:tc>
        <w:tc>
          <w:tcPr>
            <w:tcW w:w="0" w:type="auto"/>
            <w:shd w:val="clear" w:color="auto" w:fill="FFFFFF"/>
            <w:tcMar>
              <w:top w:w="120" w:type="dxa"/>
              <w:left w:w="150" w:type="dxa"/>
              <w:bottom w:w="120" w:type="dxa"/>
              <w:right w:w="150" w:type="dxa"/>
            </w:tcMar>
            <w:vAlign w:val="center"/>
            <w:hideMark/>
          </w:tcPr>
          <w:p w14:paraId="5673BF75" w14:textId="77777777" w:rsidR="00866126" w:rsidRPr="00866126" w:rsidRDefault="00866126" w:rsidP="00866126">
            <w:pPr>
              <w:rPr>
                <w:rFonts w:cs="Arial"/>
                <w:color w:val="000000"/>
              </w:rPr>
            </w:pPr>
            <w:r w:rsidRPr="00866126">
              <w:rPr>
                <w:rFonts w:cs="Arial"/>
                <w:color w:val="000000"/>
              </w:rPr>
              <w:t>Monday 13 January 2025 to Friday 28 March 2025</w:t>
            </w:r>
          </w:p>
        </w:tc>
      </w:tr>
      <w:tr w:rsidR="00866126" w:rsidRPr="00866126" w14:paraId="4A96A4F9" w14:textId="77777777" w:rsidTr="00EE0A53">
        <w:trPr>
          <w:trHeight w:val="390"/>
        </w:trPr>
        <w:tc>
          <w:tcPr>
            <w:tcW w:w="0" w:type="auto"/>
            <w:shd w:val="clear" w:color="auto" w:fill="FFFFFF"/>
            <w:tcMar>
              <w:top w:w="120" w:type="dxa"/>
              <w:left w:w="0" w:type="dxa"/>
              <w:bottom w:w="120" w:type="dxa"/>
              <w:right w:w="150" w:type="dxa"/>
            </w:tcMar>
            <w:vAlign w:val="center"/>
            <w:hideMark/>
          </w:tcPr>
          <w:p w14:paraId="510BCAAE" w14:textId="77777777" w:rsidR="00866126" w:rsidRPr="00866126" w:rsidRDefault="00866126" w:rsidP="00866126">
            <w:pPr>
              <w:rPr>
                <w:rFonts w:cs="Arial"/>
                <w:color w:val="000000"/>
              </w:rPr>
            </w:pPr>
            <w:r w:rsidRPr="00866126">
              <w:rPr>
                <w:rFonts w:cs="Arial"/>
                <w:color w:val="000000"/>
              </w:rPr>
              <w:t>Third term</w:t>
            </w:r>
          </w:p>
        </w:tc>
        <w:tc>
          <w:tcPr>
            <w:tcW w:w="0" w:type="auto"/>
            <w:shd w:val="clear" w:color="auto" w:fill="FFFFFF"/>
            <w:tcMar>
              <w:top w:w="120" w:type="dxa"/>
              <w:left w:w="150" w:type="dxa"/>
              <w:bottom w:w="120" w:type="dxa"/>
              <w:right w:w="150" w:type="dxa"/>
            </w:tcMar>
            <w:vAlign w:val="center"/>
            <w:hideMark/>
          </w:tcPr>
          <w:p w14:paraId="4C6B472F" w14:textId="77777777" w:rsidR="00866126" w:rsidRPr="00866126" w:rsidRDefault="00866126" w:rsidP="00866126">
            <w:pPr>
              <w:rPr>
                <w:rFonts w:cs="Arial"/>
                <w:color w:val="000000"/>
              </w:rPr>
            </w:pPr>
            <w:r w:rsidRPr="00866126">
              <w:rPr>
                <w:rFonts w:cs="Arial"/>
                <w:color w:val="000000"/>
              </w:rPr>
              <w:t>Monday 28 April 2025 to Friday 13 June 2025</w:t>
            </w:r>
          </w:p>
        </w:tc>
      </w:tr>
    </w:tbl>
    <w:p w14:paraId="1043C891" w14:textId="77777777" w:rsidR="00866126" w:rsidRPr="00866126" w:rsidRDefault="00866126" w:rsidP="00866126">
      <w:pPr>
        <w:rPr>
          <w:rFonts w:cs="Arial"/>
          <w:color w:val="000000"/>
        </w:rPr>
      </w:pPr>
    </w:p>
    <w:p w14:paraId="13720991" w14:textId="77777777" w:rsidR="00866126" w:rsidRPr="00866126" w:rsidRDefault="00866126" w:rsidP="00866126">
      <w:pPr>
        <w:rPr>
          <w:rFonts w:cs="Arial"/>
          <w:color w:val="000000"/>
        </w:rPr>
      </w:pPr>
    </w:p>
    <w:p w14:paraId="18E5BD92" w14:textId="77777777" w:rsidR="00866126" w:rsidRPr="00866126" w:rsidRDefault="00866126" w:rsidP="00866126">
      <w:pPr>
        <w:rPr>
          <w:rFonts w:cs="Arial"/>
          <w:color w:val="000000"/>
        </w:rPr>
      </w:pPr>
    </w:p>
    <w:p w14:paraId="40A63EDD" w14:textId="77777777" w:rsidR="00866126" w:rsidRPr="00866126" w:rsidRDefault="00866126" w:rsidP="00866126">
      <w:pPr>
        <w:rPr>
          <w:rFonts w:cs="Arial"/>
          <w:color w:val="000000"/>
        </w:rPr>
      </w:pPr>
    </w:p>
    <w:p w14:paraId="44C6804C" w14:textId="77777777" w:rsidR="00866126" w:rsidRPr="00866126" w:rsidRDefault="00866126" w:rsidP="00866126">
      <w:pPr>
        <w:rPr>
          <w:rFonts w:cs="Arial"/>
          <w:color w:val="000000"/>
        </w:rPr>
      </w:pPr>
    </w:p>
    <w:p w14:paraId="0E34BF8D" w14:textId="77777777" w:rsidR="00866126" w:rsidRPr="00866126" w:rsidRDefault="00866126" w:rsidP="00866126">
      <w:pPr>
        <w:rPr>
          <w:rFonts w:cs="Arial"/>
          <w:color w:val="000000"/>
        </w:rPr>
      </w:pPr>
      <w:r w:rsidRPr="00866126">
        <w:rPr>
          <w:rFonts w:cs="Arial"/>
          <w:b/>
          <w:bCs/>
          <w:color w:val="000000"/>
        </w:rPr>
        <w:t>Person Specification</w:t>
      </w:r>
    </w:p>
    <w:tbl>
      <w:tblPr>
        <w:tblW w:w="10051" w:type="dxa"/>
        <w:tblCellMar>
          <w:left w:w="0" w:type="dxa"/>
          <w:right w:w="0" w:type="dxa"/>
        </w:tblCellMar>
        <w:tblLook w:val="04A0" w:firstRow="1" w:lastRow="0" w:firstColumn="1" w:lastColumn="0" w:noHBand="0" w:noVBand="1"/>
        <w:tblCaption w:val="Person specification table"/>
      </w:tblPr>
      <w:tblGrid>
        <w:gridCol w:w="5936"/>
        <w:gridCol w:w="4115"/>
      </w:tblGrid>
      <w:tr w:rsidR="00866126" w:rsidRPr="00866126" w14:paraId="37588C86" w14:textId="77777777" w:rsidTr="00EE0A53">
        <w:trPr>
          <w:tblHeader/>
        </w:trPr>
        <w:tc>
          <w:tcPr>
            <w:tcW w:w="6" w:type="dxa"/>
            <w:tcBorders>
              <w:top w:val="nil"/>
              <w:left w:val="nil"/>
              <w:bottom w:val="single" w:sz="6" w:space="0" w:color="E6E6E6"/>
              <w:right w:val="nil"/>
            </w:tcBorders>
            <w:tcMar>
              <w:top w:w="60" w:type="dxa"/>
              <w:left w:w="75" w:type="dxa"/>
              <w:bottom w:w="60" w:type="dxa"/>
              <w:right w:w="150" w:type="dxa"/>
            </w:tcMar>
            <w:hideMark/>
          </w:tcPr>
          <w:p w14:paraId="18A532D5" w14:textId="77777777" w:rsidR="00866126" w:rsidRPr="00866126" w:rsidRDefault="00866126" w:rsidP="00866126">
            <w:pPr>
              <w:rPr>
                <w:rFonts w:cs="Arial"/>
                <w:color w:val="000000"/>
              </w:rPr>
            </w:pPr>
            <w:r w:rsidRPr="00866126">
              <w:rPr>
                <w:rFonts w:cs="Arial"/>
                <w:color w:val="000000"/>
                <w:lang w:val="en-US"/>
              </w:rPr>
              <w:t>Criteria</w:t>
            </w:r>
          </w:p>
        </w:tc>
        <w:tc>
          <w:tcPr>
            <w:tcW w:w="6" w:type="dxa"/>
            <w:tcBorders>
              <w:top w:val="nil"/>
              <w:left w:val="nil"/>
              <w:bottom w:val="single" w:sz="6" w:space="0" w:color="E6E6E6"/>
              <w:right w:val="nil"/>
            </w:tcBorders>
            <w:tcMar>
              <w:top w:w="60" w:type="dxa"/>
              <w:left w:w="75" w:type="dxa"/>
              <w:bottom w:w="60" w:type="dxa"/>
              <w:right w:w="150" w:type="dxa"/>
            </w:tcMar>
            <w:hideMark/>
          </w:tcPr>
          <w:p w14:paraId="149BC81C" w14:textId="77777777" w:rsidR="00866126" w:rsidRPr="00866126" w:rsidRDefault="00866126" w:rsidP="00866126">
            <w:pPr>
              <w:rPr>
                <w:rFonts w:cs="Arial"/>
                <w:color w:val="000000"/>
              </w:rPr>
            </w:pPr>
            <w:r w:rsidRPr="00866126">
              <w:rPr>
                <w:rFonts w:cs="Arial"/>
                <w:color w:val="000000"/>
                <w:lang w:val="en-US"/>
              </w:rPr>
              <w:t>Essential (E) Desirable (D)</w:t>
            </w:r>
          </w:p>
        </w:tc>
      </w:tr>
      <w:tr w:rsidR="00866126" w:rsidRPr="00866126" w14:paraId="6FEAFCCC"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5B13CCEA" w14:textId="77777777" w:rsidR="00866126" w:rsidRPr="00866126" w:rsidRDefault="00866126" w:rsidP="00866126">
            <w:pPr>
              <w:rPr>
                <w:rFonts w:cs="Arial"/>
                <w:color w:val="000000"/>
              </w:rPr>
            </w:pPr>
            <w:r w:rsidRPr="00866126">
              <w:rPr>
                <w:rFonts w:cs="Arial"/>
                <w:color w:val="000000"/>
              </w:rPr>
              <w:t>Educated to degree level, or have equivalent qualifications or experience, in a field relevant to the course taught.</w:t>
            </w:r>
          </w:p>
        </w:tc>
        <w:tc>
          <w:tcPr>
            <w:tcW w:w="6" w:type="dxa"/>
            <w:tcBorders>
              <w:top w:val="nil"/>
              <w:left w:val="nil"/>
              <w:bottom w:val="single" w:sz="6" w:space="0" w:color="E6E6E6"/>
              <w:right w:val="nil"/>
            </w:tcBorders>
            <w:tcMar>
              <w:top w:w="60" w:type="dxa"/>
              <w:left w:w="75" w:type="dxa"/>
              <w:bottom w:w="60" w:type="dxa"/>
              <w:right w:w="150" w:type="dxa"/>
            </w:tcMar>
            <w:hideMark/>
          </w:tcPr>
          <w:p w14:paraId="21A91DDA" w14:textId="77777777" w:rsidR="00866126" w:rsidRPr="00866126" w:rsidRDefault="00866126" w:rsidP="00866126">
            <w:pPr>
              <w:rPr>
                <w:rFonts w:cs="Arial"/>
                <w:color w:val="000000"/>
              </w:rPr>
            </w:pPr>
            <w:r w:rsidRPr="00866126">
              <w:rPr>
                <w:rFonts w:cs="Arial"/>
                <w:color w:val="000000"/>
              </w:rPr>
              <w:t>E</w:t>
            </w:r>
          </w:p>
        </w:tc>
      </w:tr>
      <w:tr w:rsidR="00866126" w:rsidRPr="00866126" w14:paraId="2F967B24"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24F11EB0" w14:textId="77777777" w:rsidR="00866126" w:rsidRPr="00866126" w:rsidRDefault="00866126" w:rsidP="00866126">
            <w:pPr>
              <w:rPr>
                <w:rFonts w:cs="Arial"/>
                <w:color w:val="000000"/>
              </w:rPr>
            </w:pPr>
            <w:r w:rsidRPr="00866126">
              <w:rPr>
                <w:rFonts w:cs="Arial"/>
                <w:color w:val="000000"/>
              </w:rPr>
              <w:t>Working towards a postgraduate research degree, and in at least in your second year of study by the time teaching begins.</w:t>
            </w:r>
          </w:p>
        </w:tc>
        <w:tc>
          <w:tcPr>
            <w:tcW w:w="6" w:type="dxa"/>
            <w:tcBorders>
              <w:top w:val="nil"/>
              <w:left w:val="nil"/>
              <w:bottom w:val="single" w:sz="6" w:space="0" w:color="E6E6E6"/>
              <w:right w:val="nil"/>
            </w:tcBorders>
            <w:tcMar>
              <w:top w:w="60" w:type="dxa"/>
              <w:left w:w="75" w:type="dxa"/>
              <w:bottom w:w="60" w:type="dxa"/>
              <w:right w:w="150" w:type="dxa"/>
            </w:tcMar>
            <w:hideMark/>
          </w:tcPr>
          <w:p w14:paraId="51331416" w14:textId="77777777" w:rsidR="00866126" w:rsidRPr="00866126" w:rsidRDefault="00866126" w:rsidP="00866126">
            <w:pPr>
              <w:rPr>
                <w:rFonts w:cs="Arial"/>
                <w:color w:val="000000"/>
              </w:rPr>
            </w:pPr>
            <w:r w:rsidRPr="00866126">
              <w:rPr>
                <w:rFonts w:cs="Arial"/>
                <w:color w:val="000000"/>
              </w:rPr>
              <w:t>E</w:t>
            </w:r>
          </w:p>
        </w:tc>
      </w:tr>
      <w:tr w:rsidR="00866126" w:rsidRPr="00866126" w14:paraId="77371399"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3AFEE42D" w14:textId="77777777" w:rsidR="00866126" w:rsidRPr="00866126" w:rsidRDefault="00866126" w:rsidP="00866126">
            <w:pPr>
              <w:rPr>
                <w:rFonts w:cs="Arial"/>
                <w:color w:val="000000"/>
              </w:rPr>
            </w:pPr>
            <w:r w:rsidRPr="00866126">
              <w:rPr>
                <w:rFonts w:cs="Arial"/>
                <w:color w:val="000000"/>
              </w:rPr>
              <w:t>Completion of the </w:t>
            </w:r>
            <w:hyperlink r:id="rId10" w:history="1">
              <w:r w:rsidRPr="00866126">
                <w:rPr>
                  <w:rStyle w:val="Hyperlink"/>
                  <w:rFonts w:cs="Arial"/>
                </w:rPr>
                <w:t>Arena One Gateway Workshop</w:t>
              </w:r>
            </w:hyperlink>
            <w:r w:rsidRPr="00866126">
              <w:rPr>
                <w:rFonts w:cs="Arial"/>
                <w:color w:val="000000"/>
              </w:rPr>
              <w:t>. This can either be before or at the point of application or prior to the start of the relevant teaching term.</w:t>
            </w:r>
          </w:p>
        </w:tc>
        <w:tc>
          <w:tcPr>
            <w:tcW w:w="6" w:type="dxa"/>
            <w:tcBorders>
              <w:top w:val="nil"/>
              <w:left w:val="nil"/>
              <w:bottom w:val="single" w:sz="6" w:space="0" w:color="E6E6E6"/>
              <w:right w:val="nil"/>
            </w:tcBorders>
            <w:tcMar>
              <w:top w:w="60" w:type="dxa"/>
              <w:left w:w="75" w:type="dxa"/>
              <w:bottom w:w="60" w:type="dxa"/>
              <w:right w:w="150" w:type="dxa"/>
            </w:tcMar>
            <w:hideMark/>
          </w:tcPr>
          <w:p w14:paraId="5F8472DB" w14:textId="77777777" w:rsidR="00866126" w:rsidRPr="00866126" w:rsidRDefault="00866126" w:rsidP="00866126">
            <w:pPr>
              <w:rPr>
                <w:rFonts w:cs="Arial"/>
                <w:color w:val="000000"/>
              </w:rPr>
            </w:pPr>
            <w:r w:rsidRPr="00866126">
              <w:rPr>
                <w:rFonts w:cs="Arial"/>
                <w:color w:val="000000"/>
              </w:rPr>
              <w:t>E</w:t>
            </w:r>
          </w:p>
        </w:tc>
      </w:tr>
      <w:tr w:rsidR="00866126" w:rsidRPr="00866126" w14:paraId="4EE89177"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16F7BED5" w14:textId="77777777" w:rsidR="00866126" w:rsidRPr="00866126" w:rsidRDefault="00866126" w:rsidP="00866126">
            <w:pPr>
              <w:rPr>
                <w:rFonts w:cs="Arial"/>
                <w:color w:val="000000"/>
              </w:rPr>
            </w:pPr>
            <w:r w:rsidRPr="00866126">
              <w:rPr>
                <w:rFonts w:cs="Arial"/>
                <w:color w:val="000000"/>
              </w:rPr>
              <w:t>High level of literacy and numeracy.</w:t>
            </w:r>
          </w:p>
        </w:tc>
        <w:tc>
          <w:tcPr>
            <w:tcW w:w="6" w:type="dxa"/>
            <w:tcBorders>
              <w:top w:val="nil"/>
              <w:left w:val="nil"/>
              <w:bottom w:val="single" w:sz="6" w:space="0" w:color="E6E6E6"/>
              <w:right w:val="nil"/>
            </w:tcBorders>
            <w:tcMar>
              <w:top w:w="60" w:type="dxa"/>
              <w:left w:w="75" w:type="dxa"/>
              <w:bottom w:w="60" w:type="dxa"/>
              <w:right w:w="150" w:type="dxa"/>
            </w:tcMar>
            <w:hideMark/>
          </w:tcPr>
          <w:p w14:paraId="3960BABC" w14:textId="77777777" w:rsidR="00866126" w:rsidRPr="00866126" w:rsidRDefault="00866126" w:rsidP="00866126">
            <w:pPr>
              <w:rPr>
                <w:rFonts w:cs="Arial"/>
                <w:color w:val="000000"/>
              </w:rPr>
            </w:pPr>
            <w:r w:rsidRPr="00866126">
              <w:rPr>
                <w:rFonts w:cs="Arial"/>
                <w:color w:val="000000"/>
              </w:rPr>
              <w:t>E</w:t>
            </w:r>
          </w:p>
        </w:tc>
      </w:tr>
      <w:tr w:rsidR="00866126" w:rsidRPr="00866126" w14:paraId="7AE4AA3C"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4B2173E5" w14:textId="77777777" w:rsidR="00866126" w:rsidRPr="00866126" w:rsidRDefault="00866126" w:rsidP="00866126">
            <w:pPr>
              <w:rPr>
                <w:rFonts w:cs="Arial"/>
                <w:color w:val="000000"/>
              </w:rPr>
            </w:pPr>
            <w:r w:rsidRPr="00866126">
              <w:rPr>
                <w:rFonts w:cs="Arial"/>
                <w:color w:val="000000"/>
              </w:rPr>
              <w:t>Excellent working knowledge of MS Office software including Word, Excel, email, and the internet.</w:t>
            </w:r>
          </w:p>
        </w:tc>
        <w:tc>
          <w:tcPr>
            <w:tcW w:w="6" w:type="dxa"/>
            <w:tcBorders>
              <w:top w:val="nil"/>
              <w:left w:val="nil"/>
              <w:bottom w:val="single" w:sz="6" w:space="0" w:color="E6E6E6"/>
              <w:right w:val="nil"/>
            </w:tcBorders>
            <w:tcMar>
              <w:top w:w="60" w:type="dxa"/>
              <w:left w:w="75" w:type="dxa"/>
              <w:bottom w:w="60" w:type="dxa"/>
              <w:right w:w="150" w:type="dxa"/>
            </w:tcMar>
            <w:hideMark/>
          </w:tcPr>
          <w:p w14:paraId="5D680715" w14:textId="77777777" w:rsidR="00866126" w:rsidRPr="00866126" w:rsidRDefault="00866126" w:rsidP="00866126">
            <w:pPr>
              <w:rPr>
                <w:rFonts w:cs="Arial"/>
                <w:color w:val="000000"/>
              </w:rPr>
            </w:pPr>
            <w:r w:rsidRPr="00866126">
              <w:rPr>
                <w:rFonts w:cs="Arial"/>
                <w:color w:val="000000"/>
              </w:rPr>
              <w:t>E</w:t>
            </w:r>
          </w:p>
        </w:tc>
      </w:tr>
      <w:tr w:rsidR="00866126" w:rsidRPr="00866126" w14:paraId="002445AA"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3163B86F" w14:textId="77777777" w:rsidR="00866126" w:rsidRPr="00866126" w:rsidRDefault="00866126" w:rsidP="00866126">
            <w:pPr>
              <w:rPr>
                <w:rFonts w:cs="Arial"/>
                <w:color w:val="000000"/>
              </w:rPr>
            </w:pPr>
            <w:r w:rsidRPr="00866126">
              <w:rPr>
                <w:rFonts w:cs="Arial"/>
                <w:color w:val="000000"/>
              </w:rPr>
              <w:t>Specialist skills appropriate to the module taught</w:t>
            </w:r>
          </w:p>
        </w:tc>
        <w:tc>
          <w:tcPr>
            <w:tcW w:w="6" w:type="dxa"/>
            <w:tcBorders>
              <w:top w:val="nil"/>
              <w:left w:val="nil"/>
              <w:bottom w:val="single" w:sz="6" w:space="0" w:color="E6E6E6"/>
              <w:right w:val="nil"/>
            </w:tcBorders>
            <w:tcMar>
              <w:top w:w="60" w:type="dxa"/>
              <w:left w:w="75" w:type="dxa"/>
              <w:bottom w:w="60" w:type="dxa"/>
              <w:right w:w="150" w:type="dxa"/>
            </w:tcMar>
            <w:hideMark/>
          </w:tcPr>
          <w:p w14:paraId="59A73EE2" w14:textId="77777777" w:rsidR="00866126" w:rsidRPr="00866126" w:rsidRDefault="00866126" w:rsidP="00866126">
            <w:pPr>
              <w:rPr>
                <w:rFonts w:cs="Arial"/>
                <w:color w:val="000000"/>
              </w:rPr>
            </w:pPr>
            <w:r w:rsidRPr="00866126">
              <w:rPr>
                <w:rFonts w:cs="Arial"/>
                <w:color w:val="000000"/>
              </w:rPr>
              <w:t>E</w:t>
            </w:r>
          </w:p>
        </w:tc>
      </w:tr>
      <w:tr w:rsidR="00866126" w:rsidRPr="00866126" w14:paraId="549E0C91"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0A912AE8" w14:textId="77777777" w:rsidR="00866126" w:rsidRPr="00866126" w:rsidRDefault="00866126" w:rsidP="00866126">
            <w:pPr>
              <w:rPr>
                <w:rFonts w:cs="Arial"/>
                <w:color w:val="000000"/>
              </w:rPr>
            </w:pPr>
            <w:r w:rsidRPr="00866126">
              <w:rPr>
                <w:rFonts w:cs="Arial"/>
                <w:color w:val="000000"/>
              </w:rPr>
              <w:t>Knowledge and experience of Moodle, Blackboard Collaborate or similar virtual learning environment.</w:t>
            </w:r>
          </w:p>
        </w:tc>
        <w:tc>
          <w:tcPr>
            <w:tcW w:w="6" w:type="dxa"/>
            <w:tcBorders>
              <w:top w:val="nil"/>
              <w:left w:val="nil"/>
              <w:bottom w:val="single" w:sz="6" w:space="0" w:color="E6E6E6"/>
              <w:right w:val="nil"/>
            </w:tcBorders>
            <w:tcMar>
              <w:top w:w="60" w:type="dxa"/>
              <w:left w:w="75" w:type="dxa"/>
              <w:bottom w:w="60" w:type="dxa"/>
              <w:right w:w="150" w:type="dxa"/>
            </w:tcMar>
            <w:hideMark/>
          </w:tcPr>
          <w:p w14:paraId="7E27B6D5" w14:textId="77777777" w:rsidR="00866126" w:rsidRPr="00866126" w:rsidRDefault="00866126" w:rsidP="00866126">
            <w:pPr>
              <w:rPr>
                <w:rFonts w:cs="Arial"/>
                <w:color w:val="000000"/>
              </w:rPr>
            </w:pPr>
            <w:r w:rsidRPr="00866126">
              <w:rPr>
                <w:rFonts w:cs="Arial"/>
                <w:color w:val="000000"/>
              </w:rPr>
              <w:t>D</w:t>
            </w:r>
          </w:p>
        </w:tc>
      </w:tr>
      <w:tr w:rsidR="00866126" w:rsidRPr="00866126" w14:paraId="4EFDD3C7"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4E5509B1" w14:textId="77777777" w:rsidR="00866126" w:rsidRPr="00866126" w:rsidRDefault="00866126" w:rsidP="00866126">
            <w:pPr>
              <w:rPr>
                <w:rFonts w:cs="Arial"/>
                <w:color w:val="000000"/>
              </w:rPr>
            </w:pPr>
            <w:r w:rsidRPr="00866126">
              <w:rPr>
                <w:rFonts w:cs="Arial"/>
                <w:color w:val="000000"/>
              </w:rPr>
              <w:t>Previous experience of undergraduate teaching.</w:t>
            </w:r>
          </w:p>
        </w:tc>
        <w:tc>
          <w:tcPr>
            <w:tcW w:w="6" w:type="dxa"/>
            <w:tcBorders>
              <w:top w:val="nil"/>
              <w:left w:val="nil"/>
              <w:bottom w:val="single" w:sz="6" w:space="0" w:color="E6E6E6"/>
              <w:right w:val="nil"/>
            </w:tcBorders>
            <w:tcMar>
              <w:top w:w="60" w:type="dxa"/>
              <w:left w:w="75" w:type="dxa"/>
              <w:bottom w:w="60" w:type="dxa"/>
              <w:right w:w="150" w:type="dxa"/>
            </w:tcMar>
            <w:hideMark/>
          </w:tcPr>
          <w:p w14:paraId="2F619E2C" w14:textId="3537E199" w:rsidR="00866126" w:rsidRPr="00866126" w:rsidRDefault="00372080" w:rsidP="00866126">
            <w:pPr>
              <w:rPr>
                <w:rFonts w:cs="Arial"/>
                <w:color w:val="000000"/>
              </w:rPr>
            </w:pPr>
            <w:r>
              <w:rPr>
                <w:rFonts w:cs="Arial"/>
                <w:color w:val="000000"/>
              </w:rPr>
              <w:t>D</w:t>
            </w:r>
          </w:p>
        </w:tc>
      </w:tr>
      <w:tr w:rsidR="00866126" w:rsidRPr="00866126" w14:paraId="468F5FD9"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7AB2524E" w14:textId="77777777" w:rsidR="00866126" w:rsidRPr="00866126" w:rsidRDefault="00866126" w:rsidP="00866126">
            <w:pPr>
              <w:rPr>
                <w:rFonts w:cs="Arial"/>
                <w:color w:val="000000"/>
              </w:rPr>
            </w:pPr>
            <w:r w:rsidRPr="00866126">
              <w:rPr>
                <w:rFonts w:cs="Arial"/>
                <w:color w:val="000000"/>
              </w:rPr>
              <w:t>Ability to communicate clearly, both orally and in writing, with students, academic and support staff at all levels.</w:t>
            </w:r>
          </w:p>
        </w:tc>
        <w:tc>
          <w:tcPr>
            <w:tcW w:w="6" w:type="dxa"/>
            <w:tcBorders>
              <w:top w:val="nil"/>
              <w:left w:val="nil"/>
              <w:bottom w:val="single" w:sz="6" w:space="0" w:color="E6E6E6"/>
              <w:right w:val="nil"/>
            </w:tcBorders>
            <w:tcMar>
              <w:top w:w="60" w:type="dxa"/>
              <w:left w:w="75" w:type="dxa"/>
              <w:bottom w:w="60" w:type="dxa"/>
              <w:right w:w="150" w:type="dxa"/>
            </w:tcMar>
            <w:hideMark/>
          </w:tcPr>
          <w:p w14:paraId="260C7273" w14:textId="77777777" w:rsidR="00866126" w:rsidRPr="00866126" w:rsidRDefault="00866126" w:rsidP="00866126">
            <w:pPr>
              <w:rPr>
                <w:rFonts w:cs="Arial"/>
                <w:color w:val="000000"/>
              </w:rPr>
            </w:pPr>
            <w:r w:rsidRPr="00866126">
              <w:rPr>
                <w:rFonts w:cs="Arial"/>
                <w:color w:val="000000"/>
              </w:rPr>
              <w:t>E</w:t>
            </w:r>
          </w:p>
        </w:tc>
      </w:tr>
      <w:tr w:rsidR="00866126" w:rsidRPr="00866126" w14:paraId="738353B6"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055CD8E9" w14:textId="77777777" w:rsidR="00866126" w:rsidRPr="00866126" w:rsidRDefault="00866126" w:rsidP="00866126">
            <w:pPr>
              <w:rPr>
                <w:rFonts w:cs="Arial"/>
                <w:color w:val="000000"/>
              </w:rPr>
            </w:pPr>
            <w:r w:rsidRPr="00866126">
              <w:rPr>
                <w:rFonts w:cs="Arial"/>
                <w:color w:val="000000"/>
              </w:rPr>
              <w:t>Excellent organisational and time management skills.</w:t>
            </w:r>
          </w:p>
        </w:tc>
        <w:tc>
          <w:tcPr>
            <w:tcW w:w="6" w:type="dxa"/>
            <w:tcBorders>
              <w:top w:val="nil"/>
              <w:left w:val="nil"/>
              <w:bottom w:val="single" w:sz="6" w:space="0" w:color="E6E6E6"/>
              <w:right w:val="nil"/>
            </w:tcBorders>
            <w:tcMar>
              <w:top w:w="60" w:type="dxa"/>
              <w:left w:w="75" w:type="dxa"/>
              <w:bottom w:w="60" w:type="dxa"/>
              <w:right w:w="150" w:type="dxa"/>
            </w:tcMar>
            <w:hideMark/>
          </w:tcPr>
          <w:p w14:paraId="55FA0449" w14:textId="77777777" w:rsidR="00866126" w:rsidRPr="00866126" w:rsidRDefault="00866126" w:rsidP="00866126">
            <w:pPr>
              <w:rPr>
                <w:rFonts w:cs="Arial"/>
                <w:color w:val="000000"/>
              </w:rPr>
            </w:pPr>
            <w:r w:rsidRPr="00866126">
              <w:rPr>
                <w:rFonts w:cs="Arial"/>
                <w:color w:val="000000"/>
              </w:rPr>
              <w:t>E</w:t>
            </w:r>
          </w:p>
        </w:tc>
      </w:tr>
      <w:tr w:rsidR="00866126" w:rsidRPr="00866126" w14:paraId="02417D0F"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102F5C3D" w14:textId="77777777" w:rsidR="00866126" w:rsidRPr="00866126" w:rsidRDefault="00866126" w:rsidP="00866126">
            <w:pPr>
              <w:rPr>
                <w:rFonts w:cs="Arial"/>
                <w:color w:val="000000"/>
              </w:rPr>
            </w:pPr>
            <w:r w:rsidRPr="00866126">
              <w:rPr>
                <w:rFonts w:cs="Arial"/>
                <w:color w:val="000000"/>
              </w:rPr>
              <w:t>Ability to be flexible and to respond to changing priorities in a busy environment.</w:t>
            </w:r>
          </w:p>
        </w:tc>
        <w:tc>
          <w:tcPr>
            <w:tcW w:w="6" w:type="dxa"/>
            <w:tcBorders>
              <w:top w:val="nil"/>
              <w:left w:val="nil"/>
              <w:bottom w:val="single" w:sz="6" w:space="0" w:color="E6E6E6"/>
              <w:right w:val="nil"/>
            </w:tcBorders>
            <w:tcMar>
              <w:top w:w="60" w:type="dxa"/>
              <w:left w:w="75" w:type="dxa"/>
              <w:bottom w:w="60" w:type="dxa"/>
              <w:right w:w="150" w:type="dxa"/>
            </w:tcMar>
            <w:hideMark/>
          </w:tcPr>
          <w:p w14:paraId="03F25207" w14:textId="77777777" w:rsidR="00866126" w:rsidRPr="00866126" w:rsidRDefault="00866126" w:rsidP="00866126">
            <w:pPr>
              <w:rPr>
                <w:rFonts w:cs="Arial"/>
                <w:color w:val="000000"/>
              </w:rPr>
            </w:pPr>
            <w:r w:rsidRPr="00866126">
              <w:rPr>
                <w:rFonts w:cs="Arial"/>
                <w:color w:val="000000"/>
              </w:rPr>
              <w:t>E</w:t>
            </w:r>
          </w:p>
        </w:tc>
      </w:tr>
      <w:tr w:rsidR="00866126" w:rsidRPr="00866126" w14:paraId="58D5B99F"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256769DD" w14:textId="77777777" w:rsidR="00866126" w:rsidRPr="00866126" w:rsidRDefault="00866126" w:rsidP="00866126">
            <w:pPr>
              <w:rPr>
                <w:rFonts w:cs="Arial"/>
                <w:color w:val="000000"/>
              </w:rPr>
            </w:pPr>
            <w:r w:rsidRPr="00866126">
              <w:rPr>
                <w:rFonts w:cs="Arial"/>
                <w:color w:val="000000"/>
              </w:rPr>
              <w:t>Ability to work independently for short periods and as part of a team, recognising when advice / input needs to be sought.</w:t>
            </w:r>
          </w:p>
        </w:tc>
        <w:tc>
          <w:tcPr>
            <w:tcW w:w="6" w:type="dxa"/>
            <w:tcBorders>
              <w:top w:val="nil"/>
              <w:left w:val="nil"/>
              <w:bottom w:val="single" w:sz="6" w:space="0" w:color="E6E6E6"/>
              <w:right w:val="nil"/>
            </w:tcBorders>
            <w:tcMar>
              <w:top w:w="60" w:type="dxa"/>
              <w:left w:w="75" w:type="dxa"/>
              <w:bottom w:w="60" w:type="dxa"/>
              <w:right w:w="150" w:type="dxa"/>
            </w:tcMar>
            <w:hideMark/>
          </w:tcPr>
          <w:p w14:paraId="0B550CB9" w14:textId="77777777" w:rsidR="00866126" w:rsidRPr="00866126" w:rsidRDefault="00866126" w:rsidP="00866126">
            <w:pPr>
              <w:rPr>
                <w:rFonts w:cs="Arial"/>
                <w:color w:val="000000"/>
              </w:rPr>
            </w:pPr>
            <w:r w:rsidRPr="00866126">
              <w:rPr>
                <w:rFonts w:cs="Arial"/>
                <w:color w:val="000000"/>
              </w:rPr>
              <w:t>E</w:t>
            </w:r>
          </w:p>
        </w:tc>
      </w:tr>
      <w:tr w:rsidR="00866126" w:rsidRPr="00866126" w14:paraId="1C74E644"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1A3EED3E" w14:textId="77777777" w:rsidR="00866126" w:rsidRPr="00866126" w:rsidRDefault="00866126" w:rsidP="00866126">
            <w:pPr>
              <w:rPr>
                <w:rFonts w:cs="Arial"/>
                <w:color w:val="000000"/>
              </w:rPr>
            </w:pPr>
            <w:r w:rsidRPr="00866126">
              <w:rPr>
                <w:rFonts w:cs="Arial"/>
                <w:color w:val="000000"/>
              </w:rPr>
              <w:t>A high level of accuracy and a keen attention to detail.</w:t>
            </w:r>
          </w:p>
        </w:tc>
        <w:tc>
          <w:tcPr>
            <w:tcW w:w="6" w:type="dxa"/>
            <w:tcBorders>
              <w:top w:val="nil"/>
              <w:left w:val="nil"/>
              <w:bottom w:val="single" w:sz="6" w:space="0" w:color="E6E6E6"/>
              <w:right w:val="nil"/>
            </w:tcBorders>
            <w:tcMar>
              <w:top w:w="60" w:type="dxa"/>
              <w:left w:w="75" w:type="dxa"/>
              <w:bottom w:w="60" w:type="dxa"/>
              <w:right w:w="150" w:type="dxa"/>
            </w:tcMar>
            <w:hideMark/>
          </w:tcPr>
          <w:p w14:paraId="7B202D40" w14:textId="77777777" w:rsidR="00866126" w:rsidRPr="00866126" w:rsidRDefault="00866126" w:rsidP="00866126">
            <w:pPr>
              <w:rPr>
                <w:rFonts w:cs="Arial"/>
                <w:color w:val="000000"/>
              </w:rPr>
            </w:pPr>
            <w:r w:rsidRPr="00866126">
              <w:rPr>
                <w:rFonts w:cs="Arial"/>
                <w:color w:val="000000"/>
              </w:rPr>
              <w:t>E</w:t>
            </w:r>
          </w:p>
        </w:tc>
      </w:tr>
      <w:tr w:rsidR="00866126" w:rsidRPr="00866126" w14:paraId="0DA85C2F"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4BB2757A" w14:textId="77777777" w:rsidR="00866126" w:rsidRPr="00866126" w:rsidRDefault="00866126" w:rsidP="00866126">
            <w:pPr>
              <w:rPr>
                <w:rFonts w:cs="Arial"/>
                <w:color w:val="000000"/>
              </w:rPr>
            </w:pPr>
            <w:r w:rsidRPr="00866126">
              <w:rPr>
                <w:rFonts w:cs="Arial"/>
                <w:color w:val="000000"/>
              </w:rPr>
              <w:t>Excellent people skills and the ability to build good relationships with colleagues and external partners.</w:t>
            </w:r>
          </w:p>
        </w:tc>
        <w:tc>
          <w:tcPr>
            <w:tcW w:w="6" w:type="dxa"/>
            <w:tcBorders>
              <w:top w:val="nil"/>
              <w:left w:val="nil"/>
              <w:bottom w:val="single" w:sz="6" w:space="0" w:color="E6E6E6"/>
              <w:right w:val="nil"/>
            </w:tcBorders>
            <w:tcMar>
              <w:top w:w="60" w:type="dxa"/>
              <w:left w:w="75" w:type="dxa"/>
              <w:bottom w:w="60" w:type="dxa"/>
              <w:right w:w="150" w:type="dxa"/>
            </w:tcMar>
            <w:hideMark/>
          </w:tcPr>
          <w:p w14:paraId="18519AB2" w14:textId="77777777" w:rsidR="00866126" w:rsidRPr="00866126" w:rsidRDefault="00866126" w:rsidP="00866126">
            <w:pPr>
              <w:rPr>
                <w:rFonts w:cs="Arial"/>
                <w:color w:val="000000"/>
              </w:rPr>
            </w:pPr>
            <w:r w:rsidRPr="00866126">
              <w:rPr>
                <w:rFonts w:cs="Arial"/>
                <w:color w:val="000000"/>
              </w:rPr>
              <w:t>E</w:t>
            </w:r>
          </w:p>
        </w:tc>
      </w:tr>
      <w:tr w:rsidR="00866126" w:rsidRPr="00866126" w14:paraId="3840F17A" w14:textId="77777777" w:rsidTr="00EE0A53">
        <w:tc>
          <w:tcPr>
            <w:tcW w:w="6" w:type="dxa"/>
            <w:tcBorders>
              <w:top w:val="nil"/>
              <w:left w:val="nil"/>
              <w:bottom w:val="single" w:sz="6" w:space="0" w:color="E6E6E6"/>
              <w:right w:val="nil"/>
            </w:tcBorders>
            <w:tcMar>
              <w:top w:w="60" w:type="dxa"/>
              <w:left w:w="75" w:type="dxa"/>
              <w:bottom w:w="60" w:type="dxa"/>
              <w:right w:w="150" w:type="dxa"/>
            </w:tcMar>
            <w:hideMark/>
          </w:tcPr>
          <w:p w14:paraId="0EE52F6C" w14:textId="77777777" w:rsidR="00866126" w:rsidRPr="00866126" w:rsidRDefault="00866126" w:rsidP="00866126">
            <w:pPr>
              <w:rPr>
                <w:rFonts w:cs="Arial"/>
                <w:color w:val="000000"/>
              </w:rPr>
            </w:pPr>
            <w:r w:rsidRPr="00866126">
              <w:rPr>
                <w:rFonts w:cs="Arial"/>
                <w:color w:val="000000"/>
              </w:rPr>
              <w:t>An enthusiasm for teaching.</w:t>
            </w:r>
          </w:p>
        </w:tc>
        <w:tc>
          <w:tcPr>
            <w:tcW w:w="6" w:type="dxa"/>
            <w:tcBorders>
              <w:top w:val="nil"/>
              <w:left w:val="nil"/>
              <w:bottom w:val="single" w:sz="6" w:space="0" w:color="E6E6E6"/>
              <w:right w:val="nil"/>
            </w:tcBorders>
            <w:tcMar>
              <w:top w:w="60" w:type="dxa"/>
              <w:left w:w="75" w:type="dxa"/>
              <w:bottom w:w="60" w:type="dxa"/>
              <w:right w:w="150" w:type="dxa"/>
            </w:tcMar>
            <w:hideMark/>
          </w:tcPr>
          <w:p w14:paraId="09590C7E" w14:textId="77777777" w:rsidR="00866126" w:rsidRPr="00866126" w:rsidRDefault="00866126" w:rsidP="00866126">
            <w:pPr>
              <w:rPr>
                <w:rFonts w:cs="Arial"/>
                <w:color w:val="000000"/>
              </w:rPr>
            </w:pPr>
            <w:r w:rsidRPr="00866126">
              <w:rPr>
                <w:rFonts w:cs="Arial"/>
                <w:color w:val="000000"/>
              </w:rPr>
              <w:t>E</w:t>
            </w:r>
          </w:p>
        </w:tc>
      </w:tr>
    </w:tbl>
    <w:p w14:paraId="2E7C9589" w14:textId="77777777" w:rsidR="00866126" w:rsidRPr="00866126" w:rsidRDefault="00866126" w:rsidP="00866126">
      <w:pPr>
        <w:rPr>
          <w:rFonts w:cs="Arial"/>
          <w:color w:val="000000"/>
        </w:rPr>
      </w:pPr>
      <w:r w:rsidRPr="00866126">
        <w:rPr>
          <w:rFonts w:cs="Arial"/>
          <w:color w:val="000000"/>
        </w:rPr>
        <w:t>Please note that we can only consider applications from students still completing their PhD. Applicants with a completed and awarded PhD are not eligible to apply.</w:t>
      </w:r>
    </w:p>
    <w:p w14:paraId="7C8175CB" w14:textId="77777777" w:rsidR="00866126" w:rsidRPr="00866126" w:rsidRDefault="00866126" w:rsidP="00866126">
      <w:pPr>
        <w:rPr>
          <w:rFonts w:cs="Arial"/>
          <w:color w:val="000000"/>
        </w:rPr>
      </w:pPr>
      <w:r w:rsidRPr="00866126">
        <w:rPr>
          <w:rFonts w:cs="Arial"/>
          <w:color w:val="000000"/>
        </w:rPr>
        <w:t> </w:t>
      </w:r>
    </w:p>
    <w:p w14:paraId="0D90E276" w14:textId="77777777" w:rsidR="00866126" w:rsidRPr="00866126" w:rsidRDefault="00866126" w:rsidP="00866126">
      <w:pPr>
        <w:rPr>
          <w:rFonts w:cs="Arial"/>
          <w:color w:val="000000"/>
        </w:rPr>
      </w:pPr>
      <w:r w:rsidRPr="00866126">
        <w:rPr>
          <w:rFonts w:cs="Arial"/>
          <w:color w:val="000000"/>
        </w:rPr>
        <w:lastRenderedPageBreak/>
        <w:t> </w:t>
      </w:r>
    </w:p>
    <w:p w14:paraId="0A4C8A22" w14:textId="77777777" w:rsidR="00866126" w:rsidRPr="00866126" w:rsidRDefault="00866126" w:rsidP="00866126">
      <w:pPr>
        <w:rPr>
          <w:rFonts w:cs="Arial"/>
          <w:color w:val="000000"/>
        </w:rPr>
      </w:pPr>
      <w:r w:rsidRPr="00866126">
        <w:rPr>
          <w:rFonts w:cs="Arial"/>
          <w:b/>
          <w:bCs/>
          <w:color w:val="000000"/>
        </w:rPr>
        <w:t>Apply</w:t>
      </w:r>
    </w:p>
    <w:p w14:paraId="355BF5D8" w14:textId="77777777" w:rsidR="00866126" w:rsidRPr="00866126" w:rsidRDefault="00866126" w:rsidP="00866126">
      <w:pPr>
        <w:rPr>
          <w:rFonts w:cs="Arial"/>
          <w:color w:val="000000"/>
        </w:rPr>
      </w:pPr>
    </w:p>
    <w:p w14:paraId="23F341DA" w14:textId="77777777" w:rsidR="00866126" w:rsidRPr="00866126" w:rsidRDefault="00866126" w:rsidP="00866126">
      <w:pPr>
        <w:rPr>
          <w:rFonts w:cs="Arial"/>
          <w:color w:val="000000"/>
        </w:rPr>
      </w:pPr>
      <w:r w:rsidRPr="00866126">
        <w:rPr>
          <w:rFonts w:cs="Arial"/>
          <w:color w:val="000000"/>
          <w:lang w:val="en-US"/>
        </w:rPr>
        <w:t>Applicants should submit as one document:</w:t>
      </w:r>
    </w:p>
    <w:p w14:paraId="46320EA1" w14:textId="77777777" w:rsidR="00866126" w:rsidRPr="00866126" w:rsidRDefault="00866126" w:rsidP="00866126">
      <w:pPr>
        <w:numPr>
          <w:ilvl w:val="0"/>
          <w:numId w:val="6"/>
        </w:numPr>
        <w:rPr>
          <w:rFonts w:cs="Arial"/>
          <w:color w:val="000000"/>
        </w:rPr>
      </w:pPr>
      <w:r w:rsidRPr="00866126">
        <w:rPr>
          <w:rFonts w:cs="Arial"/>
          <w:color w:val="000000"/>
          <w:lang w:val="en-US"/>
        </w:rPr>
        <w:t>a brief CV (no more than two pages) and</w:t>
      </w:r>
    </w:p>
    <w:p w14:paraId="09680671" w14:textId="77777777" w:rsidR="00866126" w:rsidRPr="00866126" w:rsidRDefault="00866126" w:rsidP="00866126">
      <w:pPr>
        <w:numPr>
          <w:ilvl w:val="0"/>
          <w:numId w:val="6"/>
        </w:numPr>
        <w:rPr>
          <w:rFonts w:cs="Arial"/>
          <w:color w:val="000000"/>
        </w:rPr>
      </w:pPr>
      <w:r w:rsidRPr="00866126">
        <w:rPr>
          <w:rFonts w:cs="Arial"/>
          <w:color w:val="000000"/>
          <w:lang w:val="en-US"/>
        </w:rPr>
        <w:t>a covering letter which should include:</w:t>
      </w:r>
    </w:p>
    <w:p w14:paraId="76CBC941" w14:textId="77777777" w:rsidR="00866126" w:rsidRPr="00866126" w:rsidRDefault="00866126" w:rsidP="00866126">
      <w:pPr>
        <w:numPr>
          <w:ilvl w:val="0"/>
          <w:numId w:val="7"/>
        </w:numPr>
        <w:rPr>
          <w:rFonts w:cs="Arial"/>
          <w:color w:val="000000"/>
        </w:rPr>
      </w:pPr>
      <w:r w:rsidRPr="00866126">
        <w:rPr>
          <w:rFonts w:cs="Arial"/>
          <w:color w:val="000000"/>
          <w:lang w:val="en-US"/>
        </w:rPr>
        <w:t>a personal statement outlining:</w:t>
      </w:r>
    </w:p>
    <w:p w14:paraId="02F4C943" w14:textId="77777777" w:rsidR="00866126" w:rsidRPr="00866126" w:rsidRDefault="00866126" w:rsidP="00866126">
      <w:pPr>
        <w:numPr>
          <w:ilvl w:val="1"/>
          <w:numId w:val="7"/>
        </w:numPr>
        <w:rPr>
          <w:rFonts w:cs="Arial"/>
          <w:color w:val="000000"/>
        </w:rPr>
      </w:pPr>
      <w:r w:rsidRPr="00866126">
        <w:rPr>
          <w:rFonts w:cs="Arial"/>
          <w:color w:val="000000"/>
          <w:lang w:val="en-US"/>
        </w:rPr>
        <w:t xml:space="preserve">why you are interested in teaching on this </w:t>
      </w:r>
      <w:proofErr w:type="gramStart"/>
      <w:r w:rsidRPr="00866126">
        <w:rPr>
          <w:rFonts w:cs="Arial"/>
          <w:color w:val="000000"/>
          <w:lang w:val="en-US"/>
        </w:rPr>
        <w:t>module</w:t>
      </w:r>
      <w:proofErr w:type="gramEnd"/>
    </w:p>
    <w:p w14:paraId="03D9D28E" w14:textId="77777777" w:rsidR="00866126" w:rsidRPr="00866126" w:rsidRDefault="00866126" w:rsidP="00866126">
      <w:pPr>
        <w:numPr>
          <w:ilvl w:val="1"/>
          <w:numId w:val="7"/>
        </w:numPr>
        <w:rPr>
          <w:rFonts w:cs="Arial"/>
          <w:color w:val="000000"/>
        </w:rPr>
      </w:pPr>
      <w:r w:rsidRPr="00866126">
        <w:rPr>
          <w:rFonts w:cs="Arial"/>
          <w:color w:val="000000"/>
          <w:lang w:val="en-US"/>
        </w:rPr>
        <w:t xml:space="preserve">why you think you would be suitable for the particular segment(s) for which you are </w:t>
      </w:r>
      <w:proofErr w:type="gramStart"/>
      <w:r w:rsidRPr="00866126">
        <w:rPr>
          <w:rFonts w:cs="Arial"/>
          <w:color w:val="000000"/>
          <w:lang w:val="en-US"/>
        </w:rPr>
        <w:t>applying</w:t>
      </w:r>
      <w:proofErr w:type="gramEnd"/>
    </w:p>
    <w:p w14:paraId="566F4271" w14:textId="77777777" w:rsidR="00866126" w:rsidRPr="00866126" w:rsidRDefault="00866126" w:rsidP="00866126">
      <w:pPr>
        <w:numPr>
          <w:ilvl w:val="0"/>
          <w:numId w:val="7"/>
        </w:numPr>
        <w:rPr>
          <w:rFonts w:cs="Arial"/>
          <w:color w:val="000000"/>
        </w:rPr>
      </w:pPr>
      <w:r w:rsidRPr="00866126">
        <w:rPr>
          <w:rFonts w:cs="Arial"/>
          <w:color w:val="000000"/>
          <w:lang w:val="en-US"/>
        </w:rPr>
        <w:t>confirmation that your supervisor has given permission for you to teach in the 2024/25 academic year,</w:t>
      </w:r>
    </w:p>
    <w:p w14:paraId="0554C402" w14:textId="77777777" w:rsidR="00866126" w:rsidRPr="00866126" w:rsidRDefault="00866126" w:rsidP="00866126">
      <w:pPr>
        <w:numPr>
          <w:ilvl w:val="0"/>
          <w:numId w:val="7"/>
        </w:numPr>
        <w:rPr>
          <w:rFonts w:cs="Arial"/>
          <w:color w:val="000000"/>
        </w:rPr>
      </w:pPr>
      <w:r w:rsidRPr="00866126">
        <w:rPr>
          <w:rFonts w:cs="Arial"/>
          <w:color w:val="000000"/>
          <w:lang w:val="en-US"/>
        </w:rPr>
        <w:t>An indication of whether or not you have already attended an </w:t>
      </w:r>
      <w:hyperlink r:id="rId11" w:history="1">
        <w:r w:rsidRPr="00866126">
          <w:rPr>
            <w:rStyle w:val="Hyperlink"/>
            <w:rFonts w:cs="Arial"/>
            <w:lang w:val="en-US"/>
          </w:rPr>
          <w:t>Arena One Gateway Workshop</w:t>
        </w:r>
      </w:hyperlink>
      <w:r w:rsidRPr="00866126">
        <w:rPr>
          <w:rFonts w:cs="Arial"/>
          <w:color w:val="000000"/>
          <w:lang w:val="en-US"/>
        </w:rPr>
        <w:t xml:space="preserve"> (this is a mandatory requirement for all PGTAs to complete before they start teaching.</w:t>
      </w:r>
    </w:p>
    <w:p w14:paraId="1FF0388D" w14:textId="77777777" w:rsidR="00866126" w:rsidRPr="00866126" w:rsidRDefault="00866126" w:rsidP="00866126">
      <w:pPr>
        <w:numPr>
          <w:ilvl w:val="0"/>
          <w:numId w:val="7"/>
        </w:numPr>
        <w:rPr>
          <w:rFonts w:cs="Arial"/>
          <w:color w:val="000000"/>
        </w:rPr>
      </w:pPr>
      <w:r w:rsidRPr="00866126">
        <w:rPr>
          <w:rFonts w:cs="Arial"/>
          <w:color w:val="000000"/>
          <w:lang w:val="en-US"/>
        </w:rPr>
        <w:t>Confirmation that you will be able to meet all obligations for this position at the required times.</w:t>
      </w:r>
    </w:p>
    <w:p w14:paraId="5DB6390F" w14:textId="77777777" w:rsidR="00866126" w:rsidRPr="00866126" w:rsidRDefault="00866126" w:rsidP="00866126">
      <w:pPr>
        <w:rPr>
          <w:rFonts w:cs="Arial"/>
          <w:color w:val="000000"/>
          <w:lang w:val="en-US"/>
        </w:rPr>
      </w:pPr>
    </w:p>
    <w:p w14:paraId="32B7EB5D" w14:textId="77777777" w:rsidR="00866126" w:rsidRPr="00866126" w:rsidRDefault="00866126" w:rsidP="00866126">
      <w:pPr>
        <w:rPr>
          <w:rFonts w:cs="Arial"/>
          <w:color w:val="000000"/>
        </w:rPr>
      </w:pPr>
      <w:r w:rsidRPr="00866126">
        <w:rPr>
          <w:rFonts w:cs="Arial"/>
          <w:color w:val="000000"/>
          <w:lang w:val="en-US"/>
        </w:rPr>
        <w:t>Please email your application to Julia Wagner </w:t>
      </w:r>
      <w:hyperlink r:id="rId12" w:history="1">
        <w:r w:rsidRPr="00866126">
          <w:rPr>
            <w:rStyle w:val="Hyperlink"/>
            <w:rFonts w:cs="Arial"/>
            <w:lang w:val="en-US"/>
          </w:rPr>
          <w:t>j.wagner@ucl.ac.uk</w:t>
        </w:r>
      </w:hyperlink>
      <w:r w:rsidRPr="00866126">
        <w:rPr>
          <w:rFonts w:cs="Arial"/>
          <w:color w:val="000000"/>
          <w:lang w:val="en-US"/>
        </w:rPr>
        <w:t>  by 12.00 (noon) on 24</w:t>
      </w:r>
      <w:r w:rsidRPr="00866126">
        <w:rPr>
          <w:rFonts w:cs="Arial"/>
          <w:color w:val="000000"/>
          <w:vertAlign w:val="superscript"/>
          <w:lang w:val="en-US"/>
        </w:rPr>
        <w:t>th</w:t>
      </w:r>
      <w:r w:rsidRPr="00866126">
        <w:rPr>
          <w:rFonts w:cs="Arial"/>
          <w:color w:val="000000"/>
          <w:lang w:val="en-US"/>
        </w:rPr>
        <w:t xml:space="preserve"> May.</w:t>
      </w:r>
    </w:p>
    <w:p w14:paraId="54CD0C60" w14:textId="77777777" w:rsidR="00866126" w:rsidRPr="00866126" w:rsidRDefault="00866126" w:rsidP="00866126">
      <w:pPr>
        <w:rPr>
          <w:rFonts w:cs="Arial"/>
          <w:color w:val="000000"/>
          <w:lang w:val="en-US"/>
        </w:rPr>
      </w:pPr>
      <w:r w:rsidRPr="00866126">
        <w:rPr>
          <w:rFonts w:cs="Arial"/>
          <w:color w:val="000000"/>
          <w:lang w:val="en-US"/>
        </w:rPr>
        <w:t>The appointments will be made at Grade 6, point 21.</w:t>
      </w:r>
    </w:p>
    <w:p w14:paraId="5960A48D" w14:textId="77777777" w:rsidR="00866126" w:rsidRPr="00866126" w:rsidRDefault="00866126" w:rsidP="00866126">
      <w:pPr>
        <w:rPr>
          <w:rFonts w:cs="Arial"/>
          <w:color w:val="000000"/>
        </w:rPr>
      </w:pPr>
    </w:p>
    <w:p w14:paraId="6B95A1B7" w14:textId="77777777" w:rsidR="00866126" w:rsidRPr="00866126" w:rsidRDefault="00866126" w:rsidP="00866126">
      <w:pPr>
        <w:rPr>
          <w:rFonts w:cs="Arial"/>
          <w:color w:val="000000"/>
        </w:rPr>
      </w:pPr>
      <w:r w:rsidRPr="00866126">
        <w:rPr>
          <w:rFonts w:cs="Arial"/>
          <w:color w:val="000000"/>
          <w:lang w:val="en-US"/>
        </w:rPr>
        <w:t>Shortlisted applicants will be required to attend an online interview with the module leader and at least one other member of EISPS staff. All applicants will be informed of the outcome of their application via email.</w:t>
      </w:r>
    </w:p>
    <w:p w14:paraId="6669EA48" w14:textId="77777777" w:rsidR="00866126" w:rsidRPr="00866126" w:rsidRDefault="00866126" w:rsidP="00866126">
      <w:pPr>
        <w:rPr>
          <w:rFonts w:cs="Arial"/>
          <w:color w:val="000000"/>
        </w:rPr>
      </w:pPr>
      <w:r w:rsidRPr="00866126">
        <w:rPr>
          <w:rFonts w:cs="Arial"/>
          <w:color w:val="000000"/>
        </w:rPr>
        <w:t xml:space="preserve">All queries relating to the PGTA role should be directed to the module leader, Professor Kristin Bakke  </w:t>
      </w:r>
      <w:hyperlink r:id="rId13" w:history="1">
        <w:r w:rsidRPr="00866126">
          <w:rPr>
            <w:rStyle w:val="Hyperlink"/>
            <w:rFonts w:cs="Arial"/>
          </w:rPr>
          <w:t>kmbakke@ucl.ac.uk</w:t>
        </w:r>
      </w:hyperlink>
      <w:r w:rsidRPr="00866126">
        <w:rPr>
          <w:rFonts w:cs="Arial"/>
          <w:color w:val="000000"/>
        </w:rPr>
        <w:t xml:space="preserve">. </w:t>
      </w:r>
    </w:p>
    <w:p w14:paraId="084DAF4A" w14:textId="77777777" w:rsidR="00866126" w:rsidRPr="00866126" w:rsidRDefault="00866126" w:rsidP="00866126">
      <w:pPr>
        <w:rPr>
          <w:rFonts w:cs="Arial"/>
          <w:color w:val="000000"/>
        </w:rPr>
      </w:pPr>
    </w:p>
    <w:sectPr w:rsidR="00866126" w:rsidRPr="00866126" w:rsidSect="00441E84">
      <w:pgSz w:w="11900" w:h="16840"/>
      <w:pgMar w:top="567" w:right="851" w:bottom="851" w:left="851" w:header="0"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8DC"/>
    <w:multiLevelType w:val="multilevel"/>
    <w:tmpl w:val="E8D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9671D"/>
    <w:multiLevelType w:val="multilevel"/>
    <w:tmpl w:val="39306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C6A37"/>
    <w:multiLevelType w:val="multilevel"/>
    <w:tmpl w:val="301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8DE7505"/>
    <w:multiLevelType w:val="multilevel"/>
    <w:tmpl w:val="21D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16093"/>
    <w:multiLevelType w:val="multilevel"/>
    <w:tmpl w:val="84E4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99639801">
    <w:abstractNumId w:val="6"/>
  </w:num>
  <w:num w:numId="2" w16cid:durableId="2105033872">
    <w:abstractNumId w:val="3"/>
  </w:num>
  <w:num w:numId="3" w16cid:durableId="943801467">
    <w:abstractNumId w:val="2"/>
  </w:num>
  <w:num w:numId="4" w16cid:durableId="681008790">
    <w:abstractNumId w:val="4"/>
  </w:num>
  <w:num w:numId="5" w16cid:durableId="827406496">
    <w:abstractNumId w:val="5"/>
  </w:num>
  <w:num w:numId="6" w16cid:durableId="952250586">
    <w:abstractNumId w:val="0"/>
  </w:num>
  <w:num w:numId="7" w16cid:durableId="119138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36933"/>
    <w:rsid w:val="000536F5"/>
    <w:rsid w:val="00063145"/>
    <w:rsid w:val="00066EF4"/>
    <w:rsid w:val="00114651"/>
    <w:rsid w:val="00136981"/>
    <w:rsid w:val="001A04B0"/>
    <w:rsid w:val="00273183"/>
    <w:rsid w:val="00285C1E"/>
    <w:rsid w:val="002F0B88"/>
    <w:rsid w:val="00372080"/>
    <w:rsid w:val="003B6863"/>
    <w:rsid w:val="00441E84"/>
    <w:rsid w:val="004565F7"/>
    <w:rsid w:val="004724E6"/>
    <w:rsid w:val="0047522E"/>
    <w:rsid w:val="004C72B3"/>
    <w:rsid w:val="00535775"/>
    <w:rsid w:val="0058747B"/>
    <w:rsid w:val="00636D56"/>
    <w:rsid w:val="0067143D"/>
    <w:rsid w:val="007B1ACC"/>
    <w:rsid w:val="007B1DFB"/>
    <w:rsid w:val="007C529A"/>
    <w:rsid w:val="007F4C10"/>
    <w:rsid w:val="0083449E"/>
    <w:rsid w:val="00866126"/>
    <w:rsid w:val="00895BBD"/>
    <w:rsid w:val="008B2868"/>
    <w:rsid w:val="00947A53"/>
    <w:rsid w:val="009A16E8"/>
    <w:rsid w:val="009C3E01"/>
    <w:rsid w:val="009D6CD9"/>
    <w:rsid w:val="00A8407A"/>
    <w:rsid w:val="00A84928"/>
    <w:rsid w:val="00AB1075"/>
    <w:rsid w:val="00AB108F"/>
    <w:rsid w:val="00AE47BD"/>
    <w:rsid w:val="00B430B8"/>
    <w:rsid w:val="00B55F04"/>
    <w:rsid w:val="00B82114"/>
    <w:rsid w:val="00BB080B"/>
    <w:rsid w:val="00C448D4"/>
    <w:rsid w:val="00C7082D"/>
    <w:rsid w:val="00D1020A"/>
    <w:rsid w:val="00D52B8C"/>
    <w:rsid w:val="00DC6B38"/>
    <w:rsid w:val="00DD14ED"/>
    <w:rsid w:val="00E2673D"/>
    <w:rsid w:val="00E73008"/>
    <w:rsid w:val="00E80DCE"/>
    <w:rsid w:val="00EB5892"/>
    <w:rsid w:val="00ED3ACB"/>
    <w:rsid w:val="00EF2F5E"/>
    <w:rsid w:val="00F3283A"/>
    <w:rsid w:val="00F44C3C"/>
    <w:rsid w:val="00FA380D"/>
    <w:rsid w:val="00FF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118"/>
  <w15:chartTrackingRefBased/>
  <w15:docId w15:val="{0BE01CE5-D577-413F-A791-61E7E3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 w:type="paragraph" w:styleId="NormalWeb">
    <w:name w:val="Normal (Web)"/>
    <w:basedOn w:val="Normal"/>
    <w:uiPriority w:val="99"/>
    <w:unhideWhenUsed/>
    <w:rsid w:val="00D1020A"/>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136981"/>
    <w:pPr>
      <w:spacing w:after="0" w:line="240" w:lineRule="auto"/>
    </w:pPr>
    <w:rPr>
      <w:rFonts w:ascii="Arial" w:eastAsiaTheme="minorEastAsia" w:hAnsi="Arial"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188">
      <w:bodyDiv w:val="1"/>
      <w:marLeft w:val="0"/>
      <w:marRight w:val="0"/>
      <w:marTop w:val="0"/>
      <w:marBottom w:val="0"/>
      <w:divBdr>
        <w:top w:val="none" w:sz="0" w:space="0" w:color="auto"/>
        <w:left w:val="none" w:sz="0" w:space="0" w:color="auto"/>
        <w:bottom w:val="none" w:sz="0" w:space="0" w:color="auto"/>
        <w:right w:val="none" w:sz="0" w:space="0" w:color="auto"/>
      </w:divBdr>
    </w:div>
    <w:div w:id="89207140">
      <w:bodyDiv w:val="1"/>
      <w:marLeft w:val="0"/>
      <w:marRight w:val="0"/>
      <w:marTop w:val="0"/>
      <w:marBottom w:val="0"/>
      <w:divBdr>
        <w:top w:val="none" w:sz="0" w:space="0" w:color="auto"/>
        <w:left w:val="none" w:sz="0" w:space="0" w:color="auto"/>
        <w:bottom w:val="none" w:sz="0" w:space="0" w:color="auto"/>
        <w:right w:val="none" w:sz="0" w:space="0" w:color="auto"/>
      </w:divBdr>
    </w:div>
    <w:div w:id="163710501">
      <w:bodyDiv w:val="1"/>
      <w:marLeft w:val="0"/>
      <w:marRight w:val="0"/>
      <w:marTop w:val="0"/>
      <w:marBottom w:val="0"/>
      <w:divBdr>
        <w:top w:val="none" w:sz="0" w:space="0" w:color="auto"/>
        <w:left w:val="none" w:sz="0" w:space="0" w:color="auto"/>
        <w:bottom w:val="none" w:sz="0" w:space="0" w:color="auto"/>
        <w:right w:val="none" w:sz="0" w:space="0" w:color="auto"/>
      </w:divBdr>
    </w:div>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1170681679">
      <w:bodyDiv w:val="1"/>
      <w:marLeft w:val="0"/>
      <w:marRight w:val="0"/>
      <w:marTop w:val="0"/>
      <w:marBottom w:val="0"/>
      <w:divBdr>
        <w:top w:val="none" w:sz="0" w:space="0" w:color="auto"/>
        <w:left w:val="none" w:sz="0" w:space="0" w:color="auto"/>
        <w:bottom w:val="none" w:sz="0" w:space="0" w:color="auto"/>
        <w:right w:val="none" w:sz="0" w:space="0" w:color="auto"/>
      </w:divBdr>
    </w:div>
    <w:div w:id="1610776063">
      <w:bodyDiv w:val="1"/>
      <w:marLeft w:val="0"/>
      <w:marRight w:val="0"/>
      <w:marTop w:val="0"/>
      <w:marBottom w:val="0"/>
      <w:divBdr>
        <w:top w:val="none" w:sz="0" w:space="0" w:color="auto"/>
        <w:left w:val="none" w:sz="0" w:space="0" w:color="auto"/>
        <w:bottom w:val="none" w:sz="0" w:space="0" w:color="auto"/>
        <w:right w:val="none" w:sz="0" w:space="0" w:color="auto"/>
      </w:divBdr>
    </w:div>
    <w:div w:id="1734694232">
      <w:bodyDiv w:val="1"/>
      <w:marLeft w:val="0"/>
      <w:marRight w:val="0"/>
      <w:marTop w:val="0"/>
      <w:marBottom w:val="0"/>
      <w:divBdr>
        <w:top w:val="none" w:sz="0" w:space="0" w:color="auto"/>
        <w:left w:val="none" w:sz="0" w:space="0" w:color="auto"/>
        <w:bottom w:val="none" w:sz="0" w:space="0" w:color="auto"/>
        <w:right w:val="none" w:sz="0" w:space="0" w:color="auto"/>
      </w:divBdr>
    </w:div>
    <w:div w:id="1738018585">
      <w:bodyDiv w:val="1"/>
      <w:marLeft w:val="0"/>
      <w:marRight w:val="0"/>
      <w:marTop w:val="0"/>
      <w:marBottom w:val="0"/>
      <w:divBdr>
        <w:top w:val="none" w:sz="0" w:space="0" w:color="auto"/>
        <w:left w:val="none" w:sz="0" w:space="0" w:color="auto"/>
        <w:bottom w:val="none" w:sz="0" w:space="0" w:color="auto"/>
        <w:right w:val="none" w:sz="0" w:space="0" w:color="auto"/>
      </w:divBdr>
    </w:div>
    <w:div w:id="1777170104">
      <w:bodyDiv w:val="1"/>
      <w:marLeft w:val="0"/>
      <w:marRight w:val="0"/>
      <w:marTop w:val="0"/>
      <w:marBottom w:val="0"/>
      <w:divBdr>
        <w:top w:val="none" w:sz="0" w:space="0" w:color="auto"/>
        <w:left w:val="none" w:sz="0" w:space="0" w:color="auto"/>
        <w:bottom w:val="none" w:sz="0" w:space="0" w:color="auto"/>
        <w:right w:val="none" w:sz="0" w:space="0" w:color="auto"/>
      </w:divBdr>
    </w:div>
    <w:div w:id="19842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european-international-social-political-studies/study/european-social-and-political-studies-dual-degree-ba" TargetMode="External"/><Relationship Id="rId13" Type="http://schemas.openxmlformats.org/officeDocument/2006/relationships/hyperlink" Target="mailto:kmbakke@ucl.ac.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ucl.ac.uk/european-international-social-political-studies/study/european-social-and-political-studies-ba" TargetMode="External"/><Relationship Id="rId12" Type="http://schemas.openxmlformats.org/officeDocument/2006/relationships/hyperlink" Target="mailto:j.wagner@ucl.ac.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cl.ac.uk/teaching-learning/professional-development/arena-one/gateway-worksho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teaching-learning/professional-development/arena-one/gateway-workshops" TargetMode="External"/><Relationship Id="rId4" Type="http://schemas.openxmlformats.org/officeDocument/2006/relationships/settings" Target="settings.xml"/><Relationship Id="rId9" Type="http://schemas.openxmlformats.org/officeDocument/2006/relationships/hyperlink" Target="https://www.ucl.ac.uk/european-international-social-political-studies/study/international-social-and-political-studies-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55D36C29288146822C6AE3F19CE3C1" ma:contentTypeVersion="18" ma:contentTypeDescription="Create a new document." ma:contentTypeScope="" ma:versionID="d007d6efecdc09736f0624d271967e21">
  <xsd:schema xmlns:xsd="http://www.w3.org/2001/XMLSchema" xmlns:xs="http://www.w3.org/2001/XMLSchema" xmlns:p="http://schemas.microsoft.com/office/2006/metadata/properties" xmlns:ns2="bbcd70ab-6290-47b4-a4cf-49b341b8c332" xmlns:ns3="1621f979-36d0-401e-98ab-b2e48fd5ffb8" targetNamespace="http://schemas.microsoft.com/office/2006/metadata/properties" ma:root="true" ma:fieldsID="735144fd4a714d1c065fc7177273b2a5" ns2:_="" ns3:_="">
    <xsd:import namespace="bbcd70ab-6290-47b4-a4cf-49b341b8c332"/>
    <xsd:import namespace="1621f979-36d0-401e-98ab-b2e48fd5f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70ab-6290-47b4-a4cf-49b341b8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1f979-36d0-401e-98ab-b2e48fd5f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09a40-ce43-4dd8-919d-0772c1d23a52}" ma:internalName="TaxCatchAll" ma:showField="CatchAllData" ma:web="1621f979-36d0-401e-98ab-b2e48fd5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1f979-36d0-401e-98ab-b2e48fd5ffb8" xsi:nil="true"/>
    <lcf76f155ced4ddcb4097134ff3c332f xmlns="bbcd70ab-6290-47b4-a4cf-49b341b8c3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8961D-B9B8-9147-B36E-E7CA05B0FB1D}">
  <ds:schemaRefs>
    <ds:schemaRef ds:uri="http://schemas.openxmlformats.org/officeDocument/2006/bibliography"/>
  </ds:schemaRefs>
</ds:datastoreItem>
</file>

<file path=customXml/itemProps2.xml><?xml version="1.0" encoding="utf-8"?>
<ds:datastoreItem xmlns:ds="http://schemas.openxmlformats.org/officeDocument/2006/customXml" ds:itemID="{24AE9CE1-0CD4-4879-9643-DEC8F4064614}"/>
</file>

<file path=customXml/itemProps3.xml><?xml version="1.0" encoding="utf-8"?>
<ds:datastoreItem xmlns:ds="http://schemas.openxmlformats.org/officeDocument/2006/customXml" ds:itemID="{1C63E4C1-461D-4FBC-9A79-294C52F8A5AF}"/>
</file>

<file path=customXml/itemProps4.xml><?xml version="1.0" encoding="utf-8"?>
<ds:datastoreItem xmlns:ds="http://schemas.openxmlformats.org/officeDocument/2006/customXml" ds:itemID="{F29C5790-99DD-4C4A-97A2-839714ECC1F1}"/>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Wagner, Julia</cp:lastModifiedBy>
  <cp:revision>3</cp:revision>
  <dcterms:created xsi:type="dcterms:W3CDTF">2024-05-03T14:19:00Z</dcterms:created>
  <dcterms:modified xsi:type="dcterms:W3CDTF">2024-05-03T14:19:00Z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0x0101002C55D36C29288146822C6AE3F19CE3C1</vt:lpwstr>
  </property>
</Properties>
</file>