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5139"/>
      </w:tblGrid>
      <w:tr w:rsidR="0040652D" w14:paraId="744662EC" w14:textId="77777777" w:rsidTr="00804351">
        <w:trPr>
          <w:trHeight w:val="988"/>
        </w:trPr>
        <w:tc>
          <w:tcPr>
            <w:tcW w:w="5605" w:type="dxa"/>
          </w:tcPr>
          <w:p w14:paraId="452D4ACF" w14:textId="7DADB656"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39" w:type="dxa"/>
          </w:tcPr>
          <w:p w14:paraId="759BC7A1" w14:textId="77777777" w:rsidR="00520F98" w:rsidRDefault="00520F98" w:rsidP="008105B7">
            <w:pPr>
              <w:pStyle w:val="Heading1"/>
            </w:pPr>
          </w:p>
        </w:tc>
      </w:tr>
      <w:tr w:rsidR="0040652D" w14:paraId="0941A9FD" w14:textId="77777777" w:rsidTr="00804351">
        <w:trPr>
          <w:trHeight w:val="388"/>
        </w:trPr>
        <w:tc>
          <w:tcPr>
            <w:tcW w:w="5605" w:type="dxa"/>
          </w:tcPr>
          <w:p w14:paraId="4B4DE641" w14:textId="54CF294F" w:rsidR="00520F98" w:rsidRDefault="00CB1C17" w:rsidP="00CB1C17">
            <w:pPr>
              <w:pStyle w:val="Heading2"/>
            </w:pPr>
            <w:r>
              <w:t>Student Advisory Board Member</w:t>
            </w:r>
            <w:r>
              <w:t xml:space="preserve"> </w:t>
            </w:r>
            <w:r w:rsidRPr="00CB1C17">
              <w:rPr>
                <w:i/>
                <w:iCs/>
              </w:rPr>
              <w:t>Psychology Informing University Practices for Wellbeing</w:t>
            </w:r>
          </w:p>
        </w:tc>
        <w:tc>
          <w:tcPr>
            <w:tcW w:w="5139" w:type="dxa"/>
          </w:tcPr>
          <w:p w14:paraId="06872276" w14:textId="42F2C226" w:rsidR="00520F98" w:rsidRDefault="00807790" w:rsidP="008105B7">
            <w:pPr>
              <w:pStyle w:val="Heading3"/>
            </w:pPr>
            <w:r w:rsidRPr="00113789">
              <w:rPr>
                <w:color w:val="auto"/>
              </w:rPr>
              <w:t xml:space="preserve">Grade: </w:t>
            </w:r>
            <w:r w:rsidR="00113789" w:rsidRPr="00113789">
              <w:rPr>
                <w:color w:val="auto"/>
              </w:rPr>
              <w:t xml:space="preserve">£14.52 per hour (equivalent to </w:t>
            </w:r>
            <w:hyperlink r:id="rId11" w:history="1">
              <w:r w:rsidR="00113789" w:rsidRPr="00113789">
                <w:rPr>
                  <w:rStyle w:val="Hyperlink"/>
                </w:rPr>
                <w:t xml:space="preserve">UCL Grade </w:t>
              </w:r>
              <w:r w:rsidR="00113789" w:rsidRPr="00113789">
                <w:rPr>
                  <w:rStyle w:val="Hyperlink"/>
                </w:rPr>
                <w:t>5</w:t>
              </w:r>
            </w:hyperlink>
            <w:r w:rsidR="00113789" w:rsidRPr="00113789">
              <w:t>)</w:t>
            </w:r>
          </w:p>
        </w:tc>
      </w:tr>
      <w:tr w:rsidR="0040652D" w14:paraId="1419E7A5" w14:textId="77777777" w:rsidTr="00804351">
        <w:trPr>
          <w:trHeight w:val="388"/>
        </w:trPr>
        <w:tc>
          <w:tcPr>
            <w:tcW w:w="5605" w:type="dxa"/>
          </w:tcPr>
          <w:p w14:paraId="37230D54" w14:textId="026AC333" w:rsidR="00520F98" w:rsidRDefault="00520F98" w:rsidP="00320FEA">
            <w:pPr>
              <w:pStyle w:val="Heading3"/>
            </w:pPr>
            <w:r w:rsidRPr="00CB1C17">
              <w:rPr>
                <w:color w:val="auto"/>
              </w:rPr>
              <w:t>Department</w:t>
            </w:r>
            <w:r w:rsidR="00320FEA" w:rsidRPr="00CB1C17">
              <w:rPr>
                <w:color w:val="auto"/>
              </w:rPr>
              <w:t xml:space="preserve">: </w:t>
            </w:r>
            <w:r w:rsidR="00CB1C17" w:rsidRPr="00CB1C17">
              <w:rPr>
                <w:color w:val="auto"/>
              </w:rPr>
              <w:t xml:space="preserve"> </w:t>
            </w:r>
            <w:r w:rsidR="00CB1C17" w:rsidRPr="00CB1C17">
              <w:rPr>
                <w:color w:val="auto"/>
              </w:rPr>
              <w:t>UCL Division of Psychology &amp; Language Sciences</w:t>
            </w:r>
          </w:p>
        </w:tc>
        <w:tc>
          <w:tcPr>
            <w:tcW w:w="5139" w:type="dxa"/>
          </w:tcPr>
          <w:p w14:paraId="56C30EC1" w14:textId="7483CF92" w:rsidR="00520F98" w:rsidRDefault="00572A8E" w:rsidP="00807790">
            <w:pPr>
              <w:pStyle w:val="Heading3"/>
            </w:pPr>
            <w:r w:rsidRPr="00113789">
              <w:rPr>
                <w:color w:val="auto"/>
              </w:rPr>
              <w:t xml:space="preserve">Location: </w:t>
            </w:r>
            <w:r w:rsidR="00113789" w:rsidRPr="00113789">
              <w:rPr>
                <w:color w:val="auto"/>
              </w:rPr>
              <w:t xml:space="preserve"> </w:t>
            </w:r>
            <w:r w:rsidR="00113789" w:rsidRPr="00113789">
              <w:rPr>
                <w:color w:val="auto"/>
              </w:rPr>
              <w:t>Remote working with occasional face-to-face meetings at UCL, London</w:t>
            </w:r>
          </w:p>
        </w:tc>
      </w:tr>
    </w:tbl>
    <w:p w14:paraId="0DA9155F" w14:textId="5145115D" w:rsidR="00207FD3" w:rsidRDefault="00611DAE" w:rsidP="008105B7">
      <w:pPr>
        <w:pStyle w:val="Heading4"/>
        <w:sectPr w:rsidR="00207FD3" w:rsidSect="005136DA">
          <w:headerReference w:type="first" r:id="rId12"/>
          <w:footerReference w:type="first" r:id="rId13"/>
          <w:type w:val="continuous"/>
          <w:pgSz w:w="11900" w:h="16840"/>
          <w:pgMar w:top="2268" w:right="567" w:bottom="1134" w:left="567" w:header="680" w:footer="709" w:gutter="0"/>
          <w:cols w:num="2" w:space="708"/>
          <w:titlePg/>
          <w:docGrid w:linePitch="326"/>
        </w:sectPr>
      </w:pPr>
      <w:r>
        <w:rPr>
          <w:noProof/>
          <w:lang w:eastAsia="en-GB"/>
        </w:rPr>
        <mc:AlternateContent>
          <mc:Choice Requires="wps">
            <w:drawing>
              <wp:anchor distT="0" distB="0" distL="114300" distR="114300" simplePos="0" relativeHeight="251660288" behindDoc="0" locked="0" layoutInCell="1" allowOverlap="1" wp14:anchorId="53A4CBE1" wp14:editId="7EC7CDD0">
                <wp:simplePos x="0" y="0"/>
                <wp:positionH relativeFrom="margin">
                  <wp:align>left</wp:align>
                </wp:positionH>
                <wp:positionV relativeFrom="page">
                  <wp:posOffset>342900</wp:posOffset>
                </wp:positionV>
                <wp:extent cx="3810635" cy="819150"/>
                <wp:effectExtent l="0" t="0" r="0" b="0"/>
                <wp:wrapThrough wrapText="bothSides">
                  <wp:wrapPolygon edited="0">
                    <wp:start x="216" y="0"/>
                    <wp:lineTo x="216" y="21098"/>
                    <wp:lineTo x="21272" y="21098"/>
                    <wp:lineTo x="21272" y="0"/>
                    <wp:lineTo x="216"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D1552F" w14:textId="77777777" w:rsidR="00611DAE" w:rsidRDefault="00611DAE" w:rsidP="00E3153F">
                            <w:pPr>
                              <w:ind w:left="-142"/>
                              <w:rPr>
                                <w:rFonts w:ascii="Arial MT Std" w:hAnsi="Arial MT Std"/>
                                <w:b/>
                                <w:sz w:val="18"/>
                                <w:szCs w:val="18"/>
                              </w:rPr>
                            </w:pPr>
                          </w:p>
                          <w:p w14:paraId="1606FB95" w14:textId="682FB8CC"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4CBE1" id="_x0000_t202" coordsize="21600,21600" o:spt="202" path="m,l,21600r21600,l21600,xe">
                <v:stroke joinstyle="miter"/>
                <v:path gradientshapeok="t" o:connecttype="rect"/>
              </v:shapetype>
              <v:shape id="Text Box 3" o:spid="_x0000_s1026" type="#_x0000_t202" style="position:absolute;margin-left:0;margin-top:27pt;width:300.05pt;height: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" filled="f" stroked="f">
                <v:textbox>
                  <w:txbxContent>
                    <w:p w14:paraId="09D1552F" w14:textId="77777777" w:rsidR="00611DAE" w:rsidRDefault="00611DAE" w:rsidP="00E3153F">
                      <w:pPr>
                        <w:ind w:left="-142"/>
                        <w:rPr>
                          <w:rFonts w:ascii="Arial MT Std" w:hAnsi="Arial MT Std"/>
                          <w:b/>
                          <w:sz w:val="18"/>
                          <w:szCs w:val="18"/>
                        </w:rPr>
                      </w:pPr>
                    </w:p>
                    <w:p w14:paraId="1606FB95" w14:textId="682FB8CC"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margin" anchory="page"/>
              </v:shape>
            </w:pict>
          </mc:Fallback>
        </mc:AlternateContent>
      </w:r>
    </w:p>
    <w:bookmarkEnd w:id="0"/>
    <w:bookmarkEnd w:id="1"/>
    <w:bookmarkEnd w:id="2"/>
    <w:p w14:paraId="40D85D23" w14:textId="345C3AB5" w:rsidR="007C7FF1" w:rsidRPr="00B577F5" w:rsidRDefault="00223D88" w:rsidP="008105B7">
      <w:pPr>
        <w:pStyle w:val="Heading4"/>
      </w:pPr>
      <w:r w:rsidRPr="00B577F5">
        <w:t>Reports to</w:t>
      </w:r>
    </w:p>
    <w:p w14:paraId="36B44CD1" w14:textId="3E4ABF99" w:rsidR="00113789" w:rsidRPr="00B577F5" w:rsidRDefault="00113789" w:rsidP="007C7FF1">
      <w:pPr>
        <w:rPr>
          <w:sz w:val="24"/>
        </w:rPr>
      </w:pPr>
      <w:r w:rsidRPr="00113789">
        <w:rPr>
          <w:sz w:val="24"/>
        </w:rPr>
        <w:t xml:space="preserve">Rosie Ellis, </w:t>
      </w:r>
      <w:proofErr w:type="spellStart"/>
      <w:r w:rsidRPr="00113789">
        <w:rPr>
          <w:sz w:val="24"/>
        </w:rPr>
        <w:t>PsychUP</w:t>
      </w:r>
      <w:proofErr w:type="spellEnd"/>
      <w:r w:rsidRPr="00113789">
        <w:rPr>
          <w:sz w:val="24"/>
        </w:rPr>
        <w:t xml:space="preserve"> for Wellbeing Programme Manager</w:t>
      </w:r>
    </w:p>
    <w:p w14:paraId="2B220700" w14:textId="77777777" w:rsidR="00820FCA" w:rsidRPr="00B577F5" w:rsidRDefault="00820FCA" w:rsidP="007C7FF1">
      <w:pPr>
        <w:pStyle w:val="Heading4"/>
        <w:rPr>
          <w:lang w:val="en-US" w:eastAsia="en-US"/>
        </w:rPr>
      </w:pPr>
      <w:r w:rsidRPr="00B577F5">
        <w:rPr>
          <w:lang w:val="en-US" w:eastAsia="en-US"/>
        </w:rPr>
        <w:t>Context</w:t>
      </w:r>
    </w:p>
    <w:p w14:paraId="71F4CF71" w14:textId="56828A98" w:rsidR="00FE457B" w:rsidRDefault="00FE457B" w:rsidP="00820FCA">
      <w:pPr>
        <w:rPr>
          <w:sz w:val="24"/>
        </w:rPr>
      </w:pPr>
      <w:r w:rsidRPr="00FE457B">
        <w:rPr>
          <w:sz w:val="24"/>
        </w:rPr>
        <w:t xml:space="preserve">Are you a student, passionate about student mental health and wellbeing? Do you want to be part of a collaboration to enhance the evidence base and build resources for mental health care </w:t>
      </w:r>
      <w:r>
        <w:rPr>
          <w:sz w:val="24"/>
        </w:rPr>
        <w:t>in</w:t>
      </w:r>
      <w:r w:rsidRPr="00FE457B">
        <w:rPr>
          <w:sz w:val="24"/>
        </w:rPr>
        <w:t xml:space="preserve"> higher education? We are looking to recruit ten students to join the </w:t>
      </w:r>
      <w:proofErr w:type="spellStart"/>
      <w:r w:rsidRPr="00FE457B">
        <w:rPr>
          <w:sz w:val="24"/>
        </w:rPr>
        <w:t>PsychUP</w:t>
      </w:r>
      <w:proofErr w:type="spellEnd"/>
      <w:r w:rsidRPr="00FE457B">
        <w:rPr>
          <w:sz w:val="24"/>
        </w:rPr>
        <w:t xml:space="preserve"> for Wellbeing Advisory Board. You will gain skills and experiences in leadership, collaboration and communication and play a central role in supporting the development of the programme as we seek to disseminate our research on the issue of student mental health and wellbeing.</w:t>
      </w:r>
    </w:p>
    <w:p w14:paraId="1C254AAD" w14:textId="77777777" w:rsidR="00FE457B" w:rsidRPr="00FE457B" w:rsidRDefault="00FE457B" w:rsidP="00FE457B">
      <w:pPr>
        <w:rPr>
          <w:b/>
          <w:bCs/>
          <w:color w:val="auto"/>
          <w:sz w:val="24"/>
          <w:lang w:val="en-US" w:eastAsia="en-US"/>
        </w:rPr>
      </w:pPr>
      <w:r w:rsidRPr="00FE457B">
        <w:rPr>
          <w:b/>
          <w:bCs/>
          <w:color w:val="auto"/>
          <w:sz w:val="24"/>
          <w:lang w:val="en-US" w:eastAsia="en-US"/>
        </w:rPr>
        <w:t xml:space="preserve">About </w:t>
      </w:r>
      <w:proofErr w:type="spellStart"/>
      <w:r w:rsidRPr="00FE457B">
        <w:rPr>
          <w:b/>
          <w:bCs/>
          <w:color w:val="auto"/>
          <w:sz w:val="24"/>
          <w:lang w:val="en-US" w:eastAsia="en-US"/>
        </w:rPr>
        <w:t>PsychUP</w:t>
      </w:r>
      <w:proofErr w:type="spellEnd"/>
      <w:r w:rsidRPr="00FE457B">
        <w:rPr>
          <w:b/>
          <w:bCs/>
          <w:color w:val="auto"/>
          <w:sz w:val="24"/>
          <w:lang w:val="en-US" w:eastAsia="en-US"/>
        </w:rPr>
        <w:t xml:space="preserve"> for Wellbeing</w:t>
      </w:r>
    </w:p>
    <w:p w14:paraId="7DF04244" w14:textId="77777777" w:rsidR="00FE457B" w:rsidRDefault="00FE457B" w:rsidP="00FE457B">
      <w:pPr>
        <w:pStyle w:val="ListParagraph"/>
        <w:numPr>
          <w:ilvl w:val="0"/>
          <w:numId w:val="8"/>
        </w:numPr>
        <w:rPr>
          <w:color w:val="auto"/>
          <w:sz w:val="24"/>
          <w:lang w:val="en-US" w:eastAsia="en-US"/>
        </w:rPr>
      </w:pPr>
      <w:r w:rsidRPr="00FE457B">
        <w:rPr>
          <w:color w:val="auto"/>
          <w:sz w:val="24"/>
          <w:lang w:val="en-US" w:eastAsia="en-US"/>
        </w:rPr>
        <w:t>Psychology Informing University Practices for Wellbeing (</w:t>
      </w:r>
      <w:proofErr w:type="spellStart"/>
      <w:r w:rsidRPr="00FE457B">
        <w:rPr>
          <w:color w:val="auto"/>
          <w:sz w:val="24"/>
          <w:lang w:val="en-US" w:eastAsia="en-US"/>
        </w:rPr>
        <w:t>PsychUP</w:t>
      </w:r>
      <w:proofErr w:type="spellEnd"/>
      <w:r w:rsidRPr="00FE457B">
        <w:rPr>
          <w:color w:val="auto"/>
          <w:sz w:val="24"/>
          <w:lang w:val="en-US" w:eastAsia="en-US"/>
        </w:rPr>
        <w:t xml:space="preserve"> for Wellbeing) is a student mental health </w:t>
      </w:r>
      <w:proofErr w:type="spellStart"/>
      <w:r w:rsidRPr="00FE457B">
        <w:rPr>
          <w:color w:val="auto"/>
          <w:sz w:val="24"/>
          <w:lang w:val="en-US" w:eastAsia="en-US"/>
        </w:rPr>
        <w:t>programme</w:t>
      </w:r>
      <w:proofErr w:type="spellEnd"/>
      <w:r w:rsidRPr="00FE457B">
        <w:rPr>
          <w:color w:val="auto"/>
          <w:sz w:val="24"/>
          <w:lang w:val="en-US" w:eastAsia="en-US"/>
        </w:rPr>
        <w:t xml:space="preserve">, led by UCL’s Psychology and Language Sciences department. </w:t>
      </w:r>
    </w:p>
    <w:p w14:paraId="0A35028E" w14:textId="647D5759" w:rsidR="00FE457B" w:rsidRPr="00FE457B" w:rsidRDefault="00FE457B" w:rsidP="00FE457B">
      <w:pPr>
        <w:pStyle w:val="ListParagraph"/>
        <w:numPr>
          <w:ilvl w:val="0"/>
          <w:numId w:val="8"/>
        </w:numPr>
        <w:rPr>
          <w:color w:val="auto"/>
          <w:sz w:val="24"/>
          <w:lang w:val="en-US" w:eastAsia="en-US"/>
        </w:rPr>
      </w:pPr>
      <w:r w:rsidRPr="00FE457B">
        <w:rPr>
          <w:color w:val="auto"/>
          <w:sz w:val="24"/>
          <w:lang w:val="en-US" w:eastAsia="en-US"/>
        </w:rPr>
        <w:t xml:space="preserve">We undertake research and consultation activities to better understand issues relating to student wellbeing and mental health and use this knowledge to develop models of care, improve care pathways and promote evidence-based practice within the higher education sector. We collaborate with UCL and the wider London community, and nationally, with other HEIs and health leaders. You can find out more about the </w:t>
      </w:r>
      <w:proofErr w:type="spellStart"/>
      <w:r w:rsidRPr="00FE457B">
        <w:rPr>
          <w:color w:val="auto"/>
          <w:sz w:val="24"/>
          <w:lang w:val="en-US" w:eastAsia="en-US"/>
        </w:rPr>
        <w:t>PsychUP</w:t>
      </w:r>
      <w:proofErr w:type="spellEnd"/>
      <w:r w:rsidRPr="00FE457B">
        <w:rPr>
          <w:color w:val="auto"/>
          <w:sz w:val="24"/>
          <w:lang w:val="en-US" w:eastAsia="en-US"/>
        </w:rPr>
        <w:t xml:space="preserve"> for Wellbeing </w:t>
      </w:r>
      <w:proofErr w:type="spellStart"/>
      <w:r w:rsidRPr="00FE457B">
        <w:rPr>
          <w:color w:val="auto"/>
          <w:sz w:val="24"/>
          <w:lang w:val="en-US" w:eastAsia="en-US"/>
        </w:rPr>
        <w:t>programme</w:t>
      </w:r>
      <w:proofErr w:type="spellEnd"/>
      <w:r w:rsidRPr="00FE457B">
        <w:rPr>
          <w:color w:val="auto"/>
          <w:sz w:val="24"/>
          <w:lang w:val="en-US" w:eastAsia="en-US"/>
        </w:rPr>
        <w:t xml:space="preserve"> here - </w:t>
      </w:r>
      <w:hyperlink r:id="rId14" w:history="1">
        <w:r w:rsidRPr="009765DA">
          <w:rPr>
            <w:rStyle w:val="Hyperlink"/>
            <w:sz w:val="24"/>
            <w:lang w:val="en-US" w:eastAsia="en-US"/>
          </w:rPr>
          <w:t>https://www.ucl.ac.uk/pals/psychology-informing-university-practice</w:t>
        </w:r>
      </w:hyperlink>
      <w:r>
        <w:rPr>
          <w:color w:val="auto"/>
          <w:sz w:val="24"/>
          <w:lang w:val="en-US" w:eastAsia="en-US"/>
        </w:rPr>
        <w:t xml:space="preserve"> </w:t>
      </w:r>
      <w:r w:rsidRPr="00FE457B">
        <w:rPr>
          <w:color w:val="auto"/>
          <w:sz w:val="24"/>
          <w:lang w:val="en-US" w:eastAsia="en-US"/>
        </w:rPr>
        <w:t xml:space="preserve"> </w:t>
      </w:r>
    </w:p>
    <w:p w14:paraId="731353D0" w14:textId="77777777" w:rsidR="00FE457B" w:rsidRDefault="00FE457B" w:rsidP="00FE457B">
      <w:pPr>
        <w:pStyle w:val="ListParagraph"/>
        <w:numPr>
          <w:ilvl w:val="0"/>
          <w:numId w:val="7"/>
        </w:numPr>
        <w:rPr>
          <w:color w:val="auto"/>
          <w:sz w:val="24"/>
          <w:lang w:val="en-US" w:eastAsia="en-US"/>
        </w:rPr>
      </w:pPr>
      <w:r w:rsidRPr="00FE457B">
        <w:rPr>
          <w:color w:val="auto"/>
          <w:sz w:val="24"/>
          <w:lang w:val="en-US" w:eastAsia="en-US"/>
        </w:rPr>
        <w:t xml:space="preserve">We believe that students have a central role in shaping the direction, </w:t>
      </w:r>
      <w:proofErr w:type="gramStart"/>
      <w:r w:rsidRPr="00FE457B">
        <w:rPr>
          <w:color w:val="auto"/>
          <w:sz w:val="24"/>
          <w:lang w:val="en-US" w:eastAsia="en-US"/>
        </w:rPr>
        <w:t>design</w:t>
      </w:r>
      <w:proofErr w:type="gramEnd"/>
      <w:r w:rsidRPr="00FE457B">
        <w:rPr>
          <w:color w:val="auto"/>
          <w:sz w:val="24"/>
          <w:lang w:val="en-US" w:eastAsia="en-US"/>
        </w:rPr>
        <w:t xml:space="preserve"> and delivery of our </w:t>
      </w:r>
      <w:proofErr w:type="spellStart"/>
      <w:r w:rsidRPr="00FE457B">
        <w:rPr>
          <w:color w:val="auto"/>
          <w:sz w:val="24"/>
          <w:lang w:val="en-US" w:eastAsia="en-US"/>
        </w:rPr>
        <w:t>programme</w:t>
      </w:r>
      <w:proofErr w:type="spellEnd"/>
      <w:r w:rsidRPr="00FE457B">
        <w:rPr>
          <w:color w:val="auto"/>
          <w:sz w:val="24"/>
          <w:lang w:val="en-US" w:eastAsia="en-US"/>
        </w:rPr>
        <w:t xml:space="preserve">, so co-production is an important part of how we work. Students are involved at all levels of our </w:t>
      </w:r>
      <w:proofErr w:type="spellStart"/>
      <w:r w:rsidRPr="00FE457B">
        <w:rPr>
          <w:color w:val="auto"/>
          <w:sz w:val="24"/>
          <w:lang w:val="en-US" w:eastAsia="en-US"/>
        </w:rPr>
        <w:t>programme</w:t>
      </w:r>
      <w:proofErr w:type="spellEnd"/>
      <w:r w:rsidRPr="00FE457B">
        <w:rPr>
          <w:color w:val="auto"/>
          <w:sz w:val="24"/>
          <w:lang w:val="en-US" w:eastAsia="en-US"/>
        </w:rPr>
        <w:t xml:space="preserve">, including student representation on our Advisory Board. </w:t>
      </w:r>
    </w:p>
    <w:p w14:paraId="6EA60462" w14:textId="77777777" w:rsidR="00FE457B" w:rsidRDefault="00FE457B" w:rsidP="00FE457B">
      <w:pPr>
        <w:pStyle w:val="ListParagraph"/>
        <w:numPr>
          <w:ilvl w:val="0"/>
          <w:numId w:val="7"/>
        </w:numPr>
        <w:rPr>
          <w:color w:val="auto"/>
          <w:sz w:val="24"/>
          <w:lang w:val="en-US" w:eastAsia="en-US"/>
        </w:rPr>
      </w:pPr>
      <w:r w:rsidRPr="00FE457B">
        <w:rPr>
          <w:color w:val="auto"/>
          <w:sz w:val="24"/>
          <w:lang w:val="en-US" w:eastAsia="en-US"/>
        </w:rPr>
        <w:t xml:space="preserve">The </w:t>
      </w:r>
      <w:proofErr w:type="spellStart"/>
      <w:r w:rsidRPr="00FE457B">
        <w:rPr>
          <w:color w:val="auto"/>
          <w:sz w:val="24"/>
          <w:lang w:val="en-US" w:eastAsia="en-US"/>
        </w:rPr>
        <w:t>PsychUP</w:t>
      </w:r>
      <w:proofErr w:type="spellEnd"/>
      <w:r w:rsidRPr="00FE457B">
        <w:rPr>
          <w:color w:val="auto"/>
          <w:sz w:val="24"/>
          <w:lang w:val="en-US" w:eastAsia="en-US"/>
        </w:rPr>
        <w:t xml:space="preserve"> for Wellbeing Advisory Board is made up of Professional and Student members who provide the strategic direction and oversight of the </w:t>
      </w:r>
      <w:proofErr w:type="spellStart"/>
      <w:r w:rsidRPr="00FE457B">
        <w:rPr>
          <w:color w:val="auto"/>
          <w:sz w:val="24"/>
          <w:lang w:val="en-US" w:eastAsia="en-US"/>
        </w:rPr>
        <w:t>programme</w:t>
      </w:r>
      <w:proofErr w:type="spellEnd"/>
      <w:r w:rsidRPr="00FE457B">
        <w:rPr>
          <w:color w:val="auto"/>
          <w:sz w:val="24"/>
          <w:lang w:val="en-US" w:eastAsia="en-US"/>
        </w:rPr>
        <w:t xml:space="preserve">. </w:t>
      </w:r>
      <w:r w:rsidRPr="00FE457B">
        <w:rPr>
          <w:color w:val="auto"/>
          <w:sz w:val="24"/>
          <w:lang w:val="en-US" w:eastAsia="en-US"/>
        </w:rPr>
        <w:lastRenderedPageBreak/>
        <w:t xml:space="preserve">Membership is not limited to professionals and students at UCL but made up of individuals are from a variety of universities and </w:t>
      </w:r>
      <w:proofErr w:type="spellStart"/>
      <w:r w:rsidRPr="00FE457B">
        <w:rPr>
          <w:color w:val="auto"/>
          <w:sz w:val="24"/>
          <w:lang w:val="en-US" w:eastAsia="en-US"/>
        </w:rPr>
        <w:t>organisations</w:t>
      </w:r>
      <w:proofErr w:type="spellEnd"/>
      <w:r w:rsidRPr="00FE457B">
        <w:rPr>
          <w:color w:val="auto"/>
          <w:sz w:val="24"/>
          <w:lang w:val="en-US" w:eastAsia="en-US"/>
        </w:rPr>
        <w:t xml:space="preserve"> across England.</w:t>
      </w:r>
    </w:p>
    <w:p w14:paraId="690BDE8E" w14:textId="60C7BDDD" w:rsidR="00FE457B" w:rsidRPr="00FE457B" w:rsidRDefault="00FE457B" w:rsidP="00FE457B">
      <w:pPr>
        <w:pStyle w:val="ListParagraph"/>
        <w:numPr>
          <w:ilvl w:val="0"/>
          <w:numId w:val="7"/>
        </w:numPr>
        <w:rPr>
          <w:color w:val="auto"/>
          <w:sz w:val="24"/>
          <w:lang w:val="en-US" w:eastAsia="en-US"/>
        </w:rPr>
      </w:pPr>
      <w:r w:rsidRPr="00FE457B">
        <w:rPr>
          <w:color w:val="auto"/>
          <w:sz w:val="24"/>
          <w:lang w:val="en-US" w:eastAsia="en-US"/>
        </w:rPr>
        <w:t xml:space="preserve">You can find out more about our current Student Advisors here: </w:t>
      </w:r>
      <w:hyperlink r:id="rId15" w:history="1">
        <w:r w:rsidRPr="009765DA">
          <w:rPr>
            <w:rStyle w:val="Hyperlink"/>
            <w:sz w:val="24"/>
            <w:lang w:val="en-US" w:eastAsia="en-US"/>
          </w:rPr>
          <w:t>https://www.ucl.ac.uk/pals/psychology-informing-university-practices-wellbeing/who-we-are/advisory-board-student-members</w:t>
        </w:r>
      </w:hyperlink>
      <w:r w:rsidRPr="00FE457B">
        <w:rPr>
          <w:color w:val="auto"/>
          <w:sz w:val="24"/>
          <w:lang w:val="en-US" w:eastAsia="en-US"/>
        </w:rPr>
        <w:t>.</w:t>
      </w:r>
      <w:r>
        <w:rPr>
          <w:color w:val="auto"/>
          <w:sz w:val="24"/>
          <w:lang w:val="en-US" w:eastAsia="en-US"/>
        </w:rPr>
        <w:t xml:space="preserve"> </w:t>
      </w:r>
    </w:p>
    <w:p w14:paraId="75311ABF" w14:textId="77777777" w:rsidR="001C2FEF" w:rsidRDefault="007C7FF1" w:rsidP="001C2FEF">
      <w:pPr>
        <w:pStyle w:val="Heading4"/>
        <w:rPr>
          <w:color w:val="auto"/>
          <w:lang w:val="en-US" w:eastAsia="en-US"/>
        </w:rPr>
      </w:pPr>
      <w:r w:rsidRPr="00B577F5">
        <w:rPr>
          <w:color w:val="auto"/>
          <w:lang w:val="en-US" w:eastAsia="en-US"/>
        </w:rPr>
        <w:t>Main purpose of the job</w:t>
      </w:r>
    </w:p>
    <w:p w14:paraId="6E2EF5DD" w14:textId="1EC13593" w:rsidR="00FE457B" w:rsidRPr="001C2FEF" w:rsidRDefault="00FE457B" w:rsidP="001C2FEF">
      <w:pPr>
        <w:pStyle w:val="Heading4"/>
        <w:numPr>
          <w:ilvl w:val="0"/>
          <w:numId w:val="10"/>
        </w:numPr>
        <w:rPr>
          <w:color w:val="auto"/>
          <w:lang w:val="en-US" w:eastAsia="en-US"/>
        </w:rPr>
      </w:pPr>
      <w:r w:rsidRPr="00FE457B">
        <w:rPr>
          <w:rFonts w:eastAsiaTheme="minorEastAsia" w:cs="Times New Roman"/>
          <w:b w:val="0"/>
          <w:iCs w:val="0"/>
          <w:color w:val="auto"/>
          <w:lang w:val="en-US"/>
        </w:rPr>
        <w:t xml:space="preserve">Student members of the Advisory Board work collaboratively with Professional members (who include psychologists, other healthcare professionals and senior university leaders) and have joint strategic oversight of the </w:t>
      </w:r>
      <w:proofErr w:type="spellStart"/>
      <w:r w:rsidRPr="00FE457B">
        <w:rPr>
          <w:rFonts w:eastAsiaTheme="minorEastAsia" w:cs="Times New Roman"/>
          <w:b w:val="0"/>
          <w:iCs w:val="0"/>
          <w:color w:val="auto"/>
          <w:lang w:val="en-US"/>
        </w:rPr>
        <w:t>programme</w:t>
      </w:r>
      <w:proofErr w:type="spellEnd"/>
      <w:r w:rsidRPr="00FE457B">
        <w:rPr>
          <w:rFonts w:eastAsiaTheme="minorEastAsia" w:cs="Times New Roman"/>
          <w:b w:val="0"/>
          <w:iCs w:val="0"/>
          <w:color w:val="auto"/>
          <w:lang w:val="en-US"/>
        </w:rPr>
        <w:t xml:space="preserve">. </w:t>
      </w:r>
    </w:p>
    <w:p w14:paraId="1A9B15AD" w14:textId="77777777" w:rsidR="00FE457B" w:rsidRPr="00FE457B" w:rsidRDefault="00FE457B" w:rsidP="00FE457B">
      <w:pPr>
        <w:pStyle w:val="Heading4"/>
        <w:numPr>
          <w:ilvl w:val="0"/>
          <w:numId w:val="9"/>
        </w:numPr>
        <w:rPr>
          <w:rFonts w:eastAsiaTheme="minorEastAsia" w:cs="Times New Roman"/>
          <w:b w:val="0"/>
          <w:iCs w:val="0"/>
          <w:color w:val="auto"/>
          <w:lang w:val="en-US"/>
        </w:rPr>
      </w:pPr>
      <w:r w:rsidRPr="00FE457B">
        <w:rPr>
          <w:rFonts w:eastAsiaTheme="minorEastAsia" w:cs="Times New Roman"/>
          <w:b w:val="0"/>
          <w:iCs w:val="0"/>
          <w:color w:val="auto"/>
          <w:lang w:val="en-US"/>
        </w:rPr>
        <w:t xml:space="preserve">The priority for the next 12-18 months, as identified by the Board, is collating the research and learnings of the </w:t>
      </w:r>
      <w:proofErr w:type="spellStart"/>
      <w:r w:rsidRPr="00FE457B">
        <w:rPr>
          <w:rFonts w:eastAsiaTheme="minorEastAsia" w:cs="Times New Roman"/>
          <w:b w:val="0"/>
          <w:iCs w:val="0"/>
          <w:color w:val="auto"/>
          <w:lang w:val="en-US"/>
        </w:rPr>
        <w:t>programme</w:t>
      </w:r>
      <w:proofErr w:type="spellEnd"/>
      <w:r w:rsidRPr="00FE457B">
        <w:rPr>
          <w:rFonts w:eastAsiaTheme="minorEastAsia" w:cs="Times New Roman"/>
          <w:b w:val="0"/>
          <w:iCs w:val="0"/>
          <w:color w:val="auto"/>
          <w:lang w:val="en-US"/>
        </w:rPr>
        <w:t xml:space="preserve"> to </w:t>
      </w:r>
      <w:proofErr w:type="gramStart"/>
      <w:r w:rsidRPr="00FE457B">
        <w:rPr>
          <w:rFonts w:eastAsiaTheme="minorEastAsia" w:cs="Times New Roman"/>
          <w:b w:val="0"/>
          <w:iCs w:val="0"/>
          <w:color w:val="auto"/>
          <w:lang w:val="en-US"/>
        </w:rPr>
        <w:t>date</w:t>
      </w:r>
      <w:proofErr w:type="gramEnd"/>
      <w:r w:rsidRPr="00FE457B">
        <w:rPr>
          <w:rFonts w:eastAsiaTheme="minorEastAsia" w:cs="Times New Roman"/>
          <w:b w:val="0"/>
          <w:iCs w:val="0"/>
          <w:color w:val="auto"/>
          <w:lang w:val="en-US"/>
        </w:rPr>
        <w:t xml:space="preserve"> and communicating these to both the UCL community and wider, Higher Education sector.</w:t>
      </w:r>
    </w:p>
    <w:p w14:paraId="4A9B4106" w14:textId="77777777" w:rsidR="00FE457B" w:rsidRPr="00FE457B" w:rsidRDefault="00FE457B" w:rsidP="00FE457B">
      <w:pPr>
        <w:pStyle w:val="Heading4"/>
        <w:numPr>
          <w:ilvl w:val="0"/>
          <w:numId w:val="9"/>
        </w:numPr>
        <w:rPr>
          <w:rFonts w:eastAsiaTheme="minorEastAsia" w:cs="Times New Roman"/>
          <w:b w:val="0"/>
          <w:iCs w:val="0"/>
          <w:color w:val="auto"/>
          <w:lang w:val="en-US"/>
        </w:rPr>
      </w:pPr>
      <w:r w:rsidRPr="00FE457B">
        <w:rPr>
          <w:rFonts w:eastAsiaTheme="minorEastAsia" w:cs="Times New Roman"/>
          <w:b w:val="0"/>
          <w:iCs w:val="0"/>
          <w:color w:val="auto"/>
          <w:lang w:val="en-US"/>
        </w:rPr>
        <w:t xml:space="preserve">Student Advisory Board members have ownership of the </w:t>
      </w:r>
      <w:proofErr w:type="spellStart"/>
      <w:r w:rsidRPr="00FE457B">
        <w:rPr>
          <w:rFonts w:eastAsiaTheme="minorEastAsia" w:cs="Times New Roman"/>
          <w:b w:val="0"/>
          <w:iCs w:val="0"/>
          <w:color w:val="auto"/>
          <w:lang w:val="en-US"/>
        </w:rPr>
        <w:t>programme’s</w:t>
      </w:r>
      <w:proofErr w:type="spellEnd"/>
      <w:r w:rsidRPr="00FE457B">
        <w:rPr>
          <w:rFonts w:eastAsiaTheme="minorEastAsia" w:cs="Times New Roman"/>
          <w:b w:val="0"/>
          <w:iCs w:val="0"/>
          <w:color w:val="auto"/>
          <w:lang w:val="en-US"/>
        </w:rPr>
        <w:t xml:space="preserve"> co-production strategy, support student engagement activities and are linked to one of three working groups, according to interest. These working groups </w:t>
      </w:r>
      <w:proofErr w:type="gramStart"/>
      <w:r w:rsidRPr="00FE457B">
        <w:rPr>
          <w:rFonts w:eastAsiaTheme="minorEastAsia" w:cs="Times New Roman"/>
          <w:b w:val="0"/>
          <w:iCs w:val="0"/>
          <w:color w:val="auto"/>
          <w:lang w:val="en-US"/>
        </w:rPr>
        <w:t>are:</w:t>
      </w:r>
      <w:proofErr w:type="gramEnd"/>
      <w:r w:rsidRPr="00FE457B">
        <w:rPr>
          <w:rFonts w:eastAsiaTheme="minorEastAsia" w:cs="Times New Roman"/>
          <w:b w:val="0"/>
          <w:iCs w:val="0"/>
          <w:color w:val="auto"/>
          <w:lang w:val="en-US"/>
        </w:rPr>
        <w:t xml:space="preserve"> Services and Pathways, Research and Evidence and, Prevention and Community. </w:t>
      </w:r>
    </w:p>
    <w:p w14:paraId="411A5F57" w14:textId="77777777" w:rsidR="00FE457B" w:rsidRPr="00FE457B" w:rsidRDefault="00FE457B" w:rsidP="00FE457B">
      <w:pPr>
        <w:pStyle w:val="Heading4"/>
        <w:numPr>
          <w:ilvl w:val="0"/>
          <w:numId w:val="9"/>
        </w:numPr>
        <w:rPr>
          <w:rFonts w:eastAsiaTheme="minorEastAsia" w:cs="Times New Roman"/>
          <w:b w:val="0"/>
          <w:iCs w:val="0"/>
          <w:color w:val="auto"/>
          <w:lang w:val="en-US"/>
        </w:rPr>
      </w:pPr>
      <w:r w:rsidRPr="00FE457B">
        <w:rPr>
          <w:rFonts w:eastAsiaTheme="minorEastAsia" w:cs="Times New Roman"/>
          <w:b w:val="0"/>
          <w:iCs w:val="0"/>
          <w:color w:val="auto"/>
          <w:lang w:val="en-US"/>
        </w:rPr>
        <w:t xml:space="preserve">A particular focus of the working groups currently is the development of models of peer support and better understanding the needs of students who may be waiting for mental health referrals, </w:t>
      </w:r>
      <w:proofErr w:type="gramStart"/>
      <w:r w:rsidRPr="00FE457B">
        <w:rPr>
          <w:rFonts w:eastAsiaTheme="minorEastAsia" w:cs="Times New Roman"/>
          <w:b w:val="0"/>
          <w:iCs w:val="0"/>
          <w:color w:val="auto"/>
          <w:lang w:val="en-US"/>
        </w:rPr>
        <w:t>assessments</w:t>
      </w:r>
      <w:proofErr w:type="gramEnd"/>
      <w:r w:rsidRPr="00FE457B">
        <w:rPr>
          <w:rFonts w:eastAsiaTheme="minorEastAsia" w:cs="Times New Roman"/>
          <w:b w:val="0"/>
          <w:iCs w:val="0"/>
          <w:color w:val="auto"/>
          <w:lang w:val="en-US"/>
        </w:rPr>
        <w:t xml:space="preserve"> or support.</w:t>
      </w:r>
    </w:p>
    <w:p w14:paraId="2BC8767B" w14:textId="77777777" w:rsidR="00FE457B" w:rsidRPr="00FE457B" w:rsidRDefault="00FE457B" w:rsidP="001C2FEF">
      <w:pPr>
        <w:pStyle w:val="Heading4"/>
        <w:numPr>
          <w:ilvl w:val="0"/>
          <w:numId w:val="9"/>
        </w:numPr>
        <w:rPr>
          <w:rFonts w:eastAsiaTheme="minorEastAsia" w:cs="Times New Roman"/>
          <w:b w:val="0"/>
          <w:iCs w:val="0"/>
          <w:color w:val="auto"/>
          <w:lang w:val="en-US"/>
        </w:rPr>
      </w:pPr>
      <w:r w:rsidRPr="00FE457B">
        <w:rPr>
          <w:rFonts w:eastAsiaTheme="minorEastAsia" w:cs="Times New Roman"/>
          <w:b w:val="0"/>
          <w:iCs w:val="0"/>
          <w:color w:val="auto"/>
          <w:lang w:val="en-US"/>
        </w:rPr>
        <w:t xml:space="preserve">Advisory Board members (Professional and Student) act as ambassadors to the </w:t>
      </w:r>
      <w:proofErr w:type="spellStart"/>
      <w:r w:rsidRPr="00FE457B">
        <w:rPr>
          <w:rFonts w:eastAsiaTheme="minorEastAsia" w:cs="Times New Roman"/>
          <w:b w:val="0"/>
          <w:iCs w:val="0"/>
          <w:color w:val="auto"/>
          <w:lang w:val="en-US"/>
        </w:rPr>
        <w:t>programme</w:t>
      </w:r>
      <w:proofErr w:type="spellEnd"/>
      <w:r w:rsidRPr="00FE457B">
        <w:rPr>
          <w:rFonts w:eastAsiaTheme="minorEastAsia" w:cs="Times New Roman"/>
          <w:b w:val="0"/>
          <w:iCs w:val="0"/>
          <w:color w:val="auto"/>
          <w:lang w:val="en-US"/>
        </w:rPr>
        <w:t xml:space="preserve"> and support the team to champion evidence-based approaches and the value of co-production in supporting student mental health at a local and national level.</w:t>
      </w:r>
    </w:p>
    <w:p w14:paraId="5EB87EAC" w14:textId="77777777" w:rsidR="008105B7" w:rsidRPr="00B577F5" w:rsidRDefault="008105B7" w:rsidP="008105B7">
      <w:pPr>
        <w:pStyle w:val="Heading4"/>
        <w:rPr>
          <w:lang w:val="en-US" w:eastAsia="en-US"/>
        </w:rPr>
      </w:pPr>
      <w:r w:rsidRPr="00B577F5">
        <w:rPr>
          <w:lang w:val="en-US" w:eastAsia="en-US"/>
        </w:rPr>
        <w:t xml:space="preserve">Duties and </w:t>
      </w:r>
      <w:r w:rsidR="00223D88" w:rsidRPr="00B577F5">
        <w:rPr>
          <w:lang w:val="en-US" w:eastAsia="en-US"/>
        </w:rPr>
        <w:t>responsibilities</w:t>
      </w:r>
    </w:p>
    <w:p w14:paraId="478ADB1F" w14:textId="77777777" w:rsidR="001C2FEF" w:rsidRDefault="001C2FEF" w:rsidP="001C2FEF">
      <w:pPr>
        <w:pStyle w:val="ListParagraph"/>
        <w:numPr>
          <w:ilvl w:val="0"/>
          <w:numId w:val="11"/>
        </w:numPr>
        <w:rPr>
          <w:color w:val="auto"/>
          <w:sz w:val="24"/>
          <w:lang w:val="en-US"/>
        </w:rPr>
      </w:pPr>
      <w:r w:rsidRPr="001C2FEF">
        <w:rPr>
          <w:color w:val="auto"/>
          <w:sz w:val="24"/>
          <w:lang w:val="en-US"/>
        </w:rPr>
        <w:t xml:space="preserve">Oversight and monitoring of </w:t>
      </w:r>
      <w:proofErr w:type="spellStart"/>
      <w:r w:rsidRPr="001C2FEF">
        <w:rPr>
          <w:color w:val="auto"/>
          <w:sz w:val="24"/>
          <w:lang w:val="en-US"/>
        </w:rPr>
        <w:t>programme</w:t>
      </w:r>
      <w:proofErr w:type="spellEnd"/>
      <w:r w:rsidRPr="001C2FEF">
        <w:rPr>
          <w:color w:val="auto"/>
          <w:sz w:val="24"/>
          <w:lang w:val="en-US"/>
        </w:rPr>
        <w:t xml:space="preserve"> activity and identification of potential future directions for the </w:t>
      </w:r>
      <w:proofErr w:type="spellStart"/>
      <w:r w:rsidRPr="001C2FEF">
        <w:rPr>
          <w:color w:val="auto"/>
          <w:sz w:val="24"/>
          <w:lang w:val="en-US"/>
        </w:rPr>
        <w:t>programme</w:t>
      </w:r>
      <w:proofErr w:type="spellEnd"/>
      <w:r w:rsidRPr="001C2FEF">
        <w:rPr>
          <w:color w:val="auto"/>
          <w:sz w:val="24"/>
          <w:lang w:val="en-US"/>
        </w:rPr>
        <w:t>.</w:t>
      </w:r>
    </w:p>
    <w:p w14:paraId="2DDE17D9" w14:textId="77777777" w:rsidR="001C2FEF" w:rsidRDefault="001C2FEF" w:rsidP="001C2FEF">
      <w:pPr>
        <w:pStyle w:val="ListParagraph"/>
        <w:numPr>
          <w:ilvl w:val="0"/>
          <w:numId w:val="11"/>
        </w:numPr>
        <w:rPr>
          <w:color w:val="auto"/>
          <w:sz w:val="24"/>
          <w:lang w:val="en-US"/>
        </w:rPr>
      </w:pPr>
      <w:r w:rsidRPr="001C2FEF">
        <w:rPr>
          <w:color w:val="auto"/>
          <w:sz w:val="24"/>
          <w:lang w:val="en-US"/>
        </w:rPr>
        <w:t xml:space="preserve">Working with Professional members of the Advisory Board to agree </w:t>
      </w:r>
      <w:proofErr w:type="spellStart"/>
      <w:r w:rsidRPr="001C2FEF">
        <w:rPr>
          <w:color w:val="auto"/>
          <w:sz w:val="24"/>
          <w:lang w:val="en-US"/>
        </w:rPr>
        <w:t>programme</w:t>
      </w:r>
      <w:proofErr w:type="spellEnd"/>
      <w:r w:rsidRPr="001C2FEF">
        <w:rPr>
          <w:color w:val="auto"/>
          <w:sz w:val="24"/>
          <w:lang w:val="en-US"/>
        </w:rPr>
        <w:t xml:space="preserve"> priorities and support development of associated plans.</w:t>
      </w:r>
    </w:p>
    <w:p w14:paraId="30A6801B" w14:textId="77777777" w:rsidR="001C2FEF" w:rsidRDefault="001C2FEF" w:rsidP="001C2FEF">
      <w:pPr>
        <w:pStyle w:val="ListParagraph"/>
        <w:numPr>
          <w:ilvl w:val="0"/>
          <w:numId w:val="11"/>
        </w:numPr>
        <w:rPr>
          <w:color w:val="auto"/>
          <w:sz w:val="24"/>
          <w:lang w:val="en-US"/>
        </w:rPr>
      </w:pPr>
      <w:r w:rsidRPr="001C2FEF">
        <w:rPr>
          <w:color w:val="auto"/>
          <w:sz w:val="24"/>
          <w:lang w:val="en-US"/>
        </w:rPr>
        <w:t xml:space="preserve">Working with the project team and Professional members of the Advisory Board to support the development of a campaign to communicate what </w:t>
      </w:r>
      <w:proofErr w:type="spellStart"/>
      <w:r w:rsidRPr="001C2FEF">
        <w:rPr>
          <w:color w:val="auto"/>
          <w:sz w:val="24"/>
          <w:lang w:val="en-US"/>
        </w:rPr>
        <w:t>PsychUP</w:t>
      </w:r>
      <w:proofErr w:type="spellEnd"/>
      <w:r w:rsidRPr="001C2FEF">
        <w:rPr>
          <w:color w:val="auto"/>
          <w:sz w:val="24"/>
          <w:lang w:val="en-US"/>
        </w:rPr>
        <w:t xml:space="preserve"> for Wellbeing has learnt about student mental health and what this means for improving support.</w:t>
      </w:r>
    </w:p>
    <w:p w14:paraId="2177D68C" w14:textId="77777777" w:rsidR="001C2FEF" w:rsidRDefault="001C2FEF" w:rsidP="001C2FEF">
      <w:pPr>
        <w:pStyle w:val="ListParagraph"/>
        <w:numPr>
          <w:ilvl w:val="0"/>
          <w:numId w:val="11"/>
        </w:numPr>
        <w:rPr>
          <w:color w:val="auto"/>
          <w:sz w:val="24"/>
          <w:lang w:val="en-US"/>
        </w:rPr>
      </w:pPr>
      <w:r w:rsidRPr="001C2FEF">
        <w:rPr>
          <w:color w:val="auto"/>
          <w:sz w:val="24"/>
          <w:lang w:val="en-US"/>
        </w:rPr>
        <w:t xml:space="preserve">Attendance at Advisory Board meetings. Four take place per year, usually in September, December, </w:t>
      </w:r>
      <w:proofErr w:type="gramStart"/>
      <w:r w:rsidRPr="001C2FEF">
        <w:rPr>
          <w:color w:val="auto"/>
          <w:sz w:val="24"/>
          <w:lang w:val="en-US"/>
        </w:rPr>
        <w:t>March</w:t>
      </w:r>
      <w:proofErr w:type="gramEnd"/>
      <w:r w:rsidRPr="001C2FEF">
        <w:rPr>
          <w:color w:val="auto"/>
          <w:sz w:val="24"/>
          <w:lang w:val="en-US"/>
        </w:rPr>
        <w:t xml:space="preserve"> and June. Meetings are around 90 minutes and held virtually.</w:t>
      </w:r>
    </w:p>
    <w:p w14:paraId="566DB3B1" w14:textId="77777777" w:rsidR="001C2FEF" w:rsidRDefault="001C2FEF" w:rsidP="001C2FEF">
      <w:pPr>
        <w:pStyle w:val="ListParagraph"/>
        <w:numPr>
          <w:ilvl w:val="0"/>
          <w:numId w:val="11"/>
        </w:numPr>
        <w:rPr>
          <w:color w:val="auto"/>
          <w:sz w:val="24"/>
          <w:lang w:val="en-US"/>
        </w:rPr>
      </w:pPr>
      <w:r w:rsidRPr="001C2FEF">
        <w:rPr>
          <w:color w:val="auto"/>
          <w:sz w:val="24"/>
          <w:lang w:val="en-US"/>
        </w:rPr>
        <w:t>Attendance at monthly meetings to discuss projects and activities that Student Advisors are involved in (</w:t>
      </w:r>
      <w:proofErr w:type="gramStart"/>
      <w:r w:rsidRPr="001C2FEF">
        <w:rPr>
          <w:color w:val="auto"/>
          <w:sz w:val="24"/>
          <w:lang w:val="en-US"/>
        </w:rPr>
        <w:t>e.g.</w:t>
      </w:r>
      <w:proofErr w:type="gramEnd"/>
      <w:r w:rsidRPr="001C2FEF">
        <w:rPr>
          <w:color w:val="auto"/>
          <w:sz w:val="24"/>
          <w:lang w:val="en-US"/>
        </w:rPr>
        <w:t xml:space="preserve"> working group projects).</w:t>
      </w:r>
    </w:p>
    <w:p w14:paraId="158668CD" w14:textId="77777777" w:rsidR="001C2FEF" w:rsidRDefault="001C2FEF" w:rsidP="001C2FEF">
      <w:pPr>
        <w:pStyle w:val="ListParagraph"/>
        <w:numPr>
          <w:ilvl w:val="0"/>
          <w:numId w:val="11"/>
        </w:numPr>
        <w:rPr>
          <w:color w:val="auto"/>
          <w:sz w:val="24"/>
          <w:lang w:val="en-US"/>
        </w:rPr>
      </w:pPr>
      <w:r w:rsidRPr="001C2FEF">
        <w:rPr>
          <w:color w:val="auto"/>
          <w:sz w:val="24"/>
          <w:lang w:val="en-US"/>
        </w:rPr>
        <w:t xml:space="preserve">Involvement in one of the three </w:t>
      </w:r>
      <w:proofErr w:type="spellStart"/>
      <w:r w:rsidRPr="001C2FEF">
        <w:rPr>
          <w:color w:val="auto"/>
          <w:sz w:val="24"/>
          <w:lang w:val="en-US"/>
        </w:rPr>
        <w:t>programme</w:t>
      </w:r>
      <w:proofErr w:type="spellEnd"/>
      <w:r w:rsidRPr="001C2FEF">
        <w:rPr>
          <w:color w:val="auto"/>
          <w:sz w:val="24"/>
          <w:lang w:val="en-US"/>
        </w:rPr>
        <w:t xml:space="preserve"> working groups listed above – this includes attending meetings and undertaking tasks or activities as agreed between working group members (</w:t>
      </w:r>
      <w:proofErr w:type="gramStart"/>
      <w:r w:rsidRPr="001C2FEF">
        <w:rPr>
          <w:color w:val="auto"/>
          <w:sz w:val="24"/>
          <w:lang w:val="en-US"/>
        </w:rPr>
        <w:t>e.g.</w:t>
      </w:r>
      <w:proofErr w:type="gramEnd"/>
      <w:r w:rsidRPr="001C2FEF">
        <w:rPr>
          <w:color w:val="auto"/>
          <w:sz w:val="24"/>
          <w:lang w:val="en-US"/>
        </w:rPr>
        <w:t xml:space="preserve"> planning and running student engagement activities, contributing briefings, reports and other </w:t>
      </w:r>
      <w:proofErr w:type="spellStart"/>
      <w:r w:rsidRPr="001C2FEF">
        <w:rPr>
          <w:color w:val="auto"/>
          <w:sz w:val="24"/>
          <w:lang w:val="en-US"/>
        </w:rPr>
        <w:t>programme</w:t>
      </w:r>
      <w:proofErr w:type="spellEnd"/>
      <w:r w:rsidRPr="001C2FEF">
        <w:rPr>
          <w:color w:val="auto"/>
          <w:sz w:val="24"/>
          <w:lang w:val="en-US"/>
        </w:rPr>
        <w:t>/project outputs).</w:t>
      </w:r>
    </w:p>
    <w:p w14:paraId="7BC65AE0" w14:textId="77777777" w:rsidR="001C2FEF" w:rsidRDefault="001C2FEF" w:rsidP="001C2FEF">
      <w:pPr>
        <w:pStyle w:val="ListParagraph"/>
        <w:numPr>
          <w:ilvl w:val="0"/>
          <w:numId w:val="11"/>
        </w:numPr>
        <w:rPr>
          <w:color w:val="auto"/>
          <w:sz w:val="24"/>
          <w:lang w:val="en-US"/>
        </w:rPr>
      </w:pPr>
      <w:r w:rsidRPr="001C2FEF">
        <w:rPr>
          <w:color w:val="auto"/>
          <w:sz w:val="24"/>
          <w:lang w:val="en-US"/>
        </w:rPr>
        <w:t xml:space="preserve">Availability on an occasional basis between meetings by email to provide views, </w:t>
      </w:r>
      <w:proofErr w:type="gramStart"/>
      <w:r w:rsidRPr="001C2FEF">
        <w:rPr>
          <w:color w:val="auto"/>
          <w:sz w:val="24"/>
          <w:lang w:val="en-US"/>
        </w:rPr>
        <w:t>advice</w:t>
      </w:r>
      <w:proofErr w:type="gramEnd"/>
      <w:r w:rsidRPr="001C2FEF">
        <w:rPr>
          <w:color w:val="auto"/>
          <w:sz w:val="24"/>
          <w:lang w:val="en-US"/>
        </w:rPr>
        <w:t xml:space="preserve"> and guidance.</w:t>
      </w:r>
    </w:p>
    <w:p w14:paraId="4C90E728" w14:textId="77777777" w:rsidR="001C2FEF" w:rsidRDefault="001C2FEF" w:rsidP="001C2FEF">
      <w:pPr>
        <w:pStyle w:val="ListParagraph"/>
        <w:numPr>
          <w:ilvl w:val="0"/>
          <w:numId w:val="11"/>
        </w:numPr>
        <w:rPr>
          <w:color w:val="auto"/>
          <w:sz w:val="24"/>
          <w:lang w:val="en-US"/>
        </w:rPr>
      </w:pPr>
      <w:r w:rsidRPr="001C2FEF">
        <w:rPr>
          <w:color w:val="auto"/>
          <w:sz w:val="24"/>
          <w:lang w:val="en-US"/>
        </w:rPr>
        <w:t xml:space="preserve">Occasional representation on staff recruitment panels, or representation of the </w:t>
      </w:r>
      <w:proofErr w:type="spellStart"/>
      <w:r w:rsidRPr="001C2FEF">
        <w:rPr>
          <w:color w:val="auto"/>
          <w:sz w:val="24"/>
          <w:lang w:val="en-US"/>
        </w:rPr>
        <w:t>programme</w:t>
      </w:r>
      <w:proofErr w:type="spellEnd"/>
      <w:r w:rsidRPr="001C2FEF">
        <w:rPr>
          <w:color w:val="auto"/>
          <w:sz w:val="24"/>
          <w:lang w:val="en-US"/>
        </w:rPr>
        <w:t xml:space="preserve"> at events and conferences (both internal and external to UCL).</w:t>
      </w:r>
    </w:p>
    <w:p w14:paraId="243B29A3" w14:textId="2E04D87B" w:rsidR="0014509C" w:rsidRPr="001C2FEF" w:rsidRDefault="001C2FEF" w:rsidP="00C033EC">
      <w:pPr>
        <w:pStyle w:val="ListParagraph"/>
        <w:numPr>
          <w:ilvl w:val="0"/>
          <w:numId w:val="11"/>
        </w:numPr>
        <w:rPr>
          <w:color w:val="auto"/>
          <w:sz w:val="24"/>
          <w:lang w:val="en-US"/>
        </w:rPr>
      </w:pPr>
      <w:r w:rsidRPr="001C2FEF">
        <w:rPr>
          <w:color w:val="auto"/>
          <w:sz w:val="24"/>
          <w:lang w:val="en-US"/>
        </w:rPr>
        <w:lastRenderedPageBreak/>
        <w:t xml:space="preserve">Commitment to follow and promote the UCL’s Equality, Diversity and Inclusion policies when carrying out duties as </w:t>
      </w:r>
      <w:proofErr w:type="spellStart"/>
      <w:r w:rsidRPr="001C2FEF">
        <w:rPr>
          <w:color w:val="auto"/>
          <w:sz w:val="24"/>
          <w:lang w:val="en-US"/>
        </w:rPr>
        <w:t>PsychUP</w:t>
      </w:r>
      <w:proofErr w:type="spellEnd"/>
      <w:r w:rsidRPr="001C2FEF">
        <w:rPr>
          <w:color w:val="auto"/>
          <w:sz w:val="24"/>
          <w:lang w:val="en-US"/>
        </w:rPr>
        <w:t xml:space="preserve"> for Wellbeing Student Advisor.</w:t>
      </w:r>
    </w:p>
    <w:p w14:paraId="4108718A" w14:textId="6EB139FF" w:rsidR="00B577F5" w:rsidRDefault="00B577F5" w:rsidP="00B577F5">
      <w:pPr>
        <w:rPr>
          <w:b/>
          <w:bCs/>
          <w:color w:val="auto"/>
          <w:sz w:val="24"/>
          <w:lang w:val="en-US"/>
        </w:rPr>
      </w:pPr>
      <w:r w:rsidRPr="00B577F5">
        <w:rPr>
          <w:b/>
          <w:bCs/>
          <w:color w:val="auto"/>
          <w:sz w:val="24"/>
          <w:lang w:val="en-US"/>
        </w:rPr>
        <w:t>General</w:t>
      </w:r>
    </w:p>
    <w:p w14:paraId="15CB34A6" w14:textId="77777777" w:rsidR="001C2FEF" w:rsidRDefault="001C2FEF" w:rsidP="001C2FEF">
      <w:pPr>
        <w:pStyle w:val="ListParagraph"/>
        <w:numPr>
          <w:ilvl w:val="0"/>
          <w:numId w:val="12"/>
        </w:numPr>
        <w:rPr>
          <w:rFonts w:cs="Arial"/>
          <w:color w:val="auto"/>
          <w:sz w:val="24"/>
        </w:rPr>
      </w:pPr>
      <w:r w:rsidRPr="001C2FEF">
        <w:rPr>
          <w:rFonts w:cs="Arial"/>
          <w:color w:val="auto"/>
          <w:sz w:val="24"/>
        </w:rPr>
        <w:t xml:space="preserve">Follow and actively promote the UCL </w:t>
      </w:r>
      <w:hyperlink r:id="rId16" w:history="1">
        <w:r w:rsidRPr="001C2FEF">
          <w:rPr>
            <w:rStyle w:val="Hyperlink"/>
            <w:rFonts w:cs="Arial"/>
            <w:sz w:val="24"/>
          </w:rPr>
          <w:t>Ways of Working</w:t>
        </w:r>
      </w:hyperlink>
      <w:r w:rsidRPr="001C2FEF">
        <w:rPr>
          <w:rFonts w:cs="Arial"/>
          <w:color w:val="auto"/>
          <w:sz w:val="24"/>
        </w:rPr>
        <w:t>.</w:t>
      </w:r>
    </w:p>
    <w:p w14:paraId="0BB3AED1" w14:textId="77777777" w:rsidR="001C2FEF" w:rsidRPr="001C2FEF" w:rsidRDefault="001C2FEF" w:rsidP="001C2FEF">
      <w:pPr>
        <w:pStyle w:val="ListParagraph"/>
        <w:numPr>
          <w:ilvl w:val="0"/>
          <w:numId w:val="12"/>
        </w:numPr>
        <w:rPr>
          <w:rFonts w:cs="Arial"/>
          <w:color w:val="auto"/>
          <w:sz w:val="24"/>
        </w:rPr>
      </w:pPr>
      <w:r w:rsidRPr="001C2FEF">
        <w:rPr>
          <w:color w:val="auto"/>
          <w:sz w:val="24"/>
        </w:rPr>
        <w:t>Carry out any other duties within the scope, spirit and purpose of the job as requested by the line manager.</w:t>
      </w:r>
    </w:p>
    <w:p w14:paraId="72953B8C" w14:textId="3C4A5BE2" w:rsidR="001C2FEF" w:rsidRPr="001C2FEF" w:rsidRDefault="001C2FEF" w:rsidP="001C2FEF">
      <w:pPr>
        <w:pStyle w:val="ListParagraph"/>
        <w:numPr>
          <w:ilvl w:val="0"/>
          <w:numId w:val="12"/>
        </w:numPr>
        <w:rPr>
          <w:rFonts w:cs="Arial"/>
          <w:color w:val="auto"/>
          <w:sz w:val="24"/>
        </w:rPr>
      </w:pPr>
      <w:r w:rsidRPr="001C2FEF">
        <w:rPr>
          <w:color w:val="auto"/>
          <w:sz w:val="24"/>
        </w:rPr>
        <w:t>This job description may be reviewed and be subject to amendment in consultation with the post holder.</w:t>
      </w:r>
    </w:p>
    <w:p w14:paraId="73D66803" w14:textId="77777777" w:rsidR="001C2FEF" w:rsidRPr="001C2FEF" w:rsidRDefault="001C2FEF" w:rsidP="001C2FEF">
      <w:pPr>
        <w:rPr>
          <w:rFonts w:cs="Arial"/>
          <w:color w:val="auto"/>
          <w:sz w:val="24"/>
        </w:rPr>
      </w:pPr>
      <w:bookmarkStart w:id="3" w:name="_Hlk96426350"/>
      <w:bookmarkStart w:id="4" w:name="_Hlk96440825"/>
      <w:r w:rsidRPr="001C2FEF">
        <w:rPr>
          <w:rFonts w:cs="Arial"/>
          <w:color w:val="auto"/>
          <w:sz w:val="24"/>
        </w:rPr>
        <w:t xml:space="preserve">You don’t need to have a background in psychology or mental health to take on this role. What is most important to us is recruiting students from all backgrounds and disciplines, who are passionate about creating positive change in student mental health research, </w:t>
      </w:r>
      <w:proofErr w:type="gramStart"/>
      <w:r w:rsidRPr="001C2FEF">
        <w:rPr>
          <w:rFonts w:cs="Arial"/>
          <w:color w:val="auto"/>
          <w:sz w:val="24"/>
        </w:rPr>
        <w:t>support</w:t>
      </w:r>
      <w:proofErr w:type="gramEnd"/>
      <w:r w:rsidRPr="001C2FEF">
        <w:rPr>
          <w:rFonts w:cs="Arial"/>
          <w:color w:val="auto"/>
          <w:sz w:val="24"/>
        </w:rPr>
        <w:t xml:space="preserve"> and education. We particularly encourage applications from those who are underrepresented in the university sector, including students from Black, Asian and </w:t>
      </w:r>
      <w:proofErr w:type="spellStart"/>
      <w:r w:rsidRPr="001C2FEF">
        <w:rPr>
          <w:rFonts w:cs="Arial"/>
          <w:color w:val="auto"/>
          <w:sz w:val="24"/>
        </w:rPr>
        <w:t>minoritised</w:t>
      </w:r>
      <w:proofErr w:type="spellEnd"/>
      <w:r w:rsidRPr="001C2FEF">
        <w:rPr>
          <w:rFonts w:cs="Arial"/>
          <w:color w:val="auto"/>
          <w:sz w:val="24"/>
        </w:rPr>
        <w:t xml:space="preserve"> ethnic communities, LGBTQ+ community, students with disabilities, who are care experienced, from low-socioeconomic backgrounds or first in their family to go to university.</w:t>
      </w:r>
    </w:p>
    <w:p w14:paraId="70B55AF7" w14:textId="77777777" w:rsidR="001C2FEF" w:rsidRPr="001C2FEF" w:rsidRDefault="001C2FEF" w:rsidP="001C2FEF">
      <w:pPr>
        <w:rPr>
          <w:rFonts w:cs="Arial"/>
          <w:color w:val="auto"/>
          <w:sz w:val="24"/>
        </w:rPr>
      </w:pPr>
      <w:r w:rsidRPr="001C2FEF">
        <w:rPr>
          <w:rFonts w:cs="Arial"/>
          <w:color w:val="auto"/>
          <w:sz w:val="24"/>
        </w:rPr>
        <w:t>Aside from attendance at meetings there isn't an expected number of hours worked per week or month. The time commitment is usually varied depending on programme activity and each student’s course workload.</w:t>
      </w:r>
    </w:p>
    <w:p w14:paraId="55EB692B" w14:textId="77777777" w:rsidR="001C2FEF" w:rsidRPr="001C2FEF" w:rsidRDefault="001C2FEF" w:rsidP="001C2FEF">
      <w:pPr>
        <w:rPr>
          <w:rFonts w:cs="Arial"/>
          <w:color w:val="auto"/>
          <w:sz w:val="24"/>
        </w:rPr>
      </w:pPr>
      <w:r w:rsidRPr="001C2FEF">
        <w:rPr>
          <w:rFonts w:cs="Arial"/>
          <w:color w:val="auto"/>
          <w:sz w:val="24"/>
        </w:rPr>
        <w:t>We recognise the need for students to prioritise their course/studies whilst ensuring they look after their health and wellbeing. Whilst the above sets out the expected commitment to the programme, there is flexibility within this. If there are points where there are greater demands on an Advisor’s time and a need to reduce commitments, the staff team will work to accommodate this and provide support as needed.</w:t>
      </w:r>
    </w:p>
    <w:p w14:paraId="66DBB015" w14:textId="77777777" w:rsidR="001C2FEF" w:rsidRPr="001C2FEF" w:rsidRDefault="001C2FEF" w:rsidP="001C2FEF">
      <w:pPr>
        <w:rPr>
          <w:rFonts w:cs="Arial"/>
          <w:color w:val="auto"/>
          <w:sz w:val="24"/>
        </w:rPr>
      </w:pPr>
      <w:r w:rsidRPr="001C2FEF">
        <w:rPr>
          <w:rFonts w:cs="Arial"/>
          <w:color w:val="auto"/>
          <w:sz w:val="24"/>
        </w:rPr>
        <w:t>Successful candidates will receive an induction to the programme and there will be opportunities for training and development to support you in the role. We will also support you in developing your understanding of current research and policy in the field of student mental health.</w:t>
      </w:r>
    </w:p>
    <w:bookmarkEnd w:id="3"/>
    <w:bookmarkEnd w:id="4"/>
    <w:p w14:paraId="238C56FE" w14:textId="7BF89A70" w:rsidR="00B577F5" w:rsidRPr="001C2FEF" w:rsidRDefault="00B577F5" w:rsidP="001C2FEF">
      <w:pPr>
        <w:rPr>
          <w:b/>
          <w:bCs/>
          <w:color w:val="auto"/>
          <w:sz w:val="24"/>
          <w:lang w:val="en-US"/>
        </w:rPr>
        <w:sectPr w:rsidR="00B577F5" w:rsidRPr="001C2FEF" w:rsidSect="00207FD3">
          <w:type w:val="continuous"/>
          <w:pgSz w:w="11900" w:h="16840"/>
          <w:pgMar w:top="1440" w:right="1080" w:bottom="1440" w:left="1080" w:header="850" w:footer="709" w:gutter="0"/>
          <w:cols w:space="708"/>
          <w:titlePg/>
          <w:docGrid w:linePitch="326"/>
        </w:sectPr>
      </w:pPr>
    </w:p>
    <w:p w14:paraId="3E0AD6AF" w14:textId="77777777" w:rsidR="001C2FEF" w:rsidRDefault="006C089E" w:rsidP="001C2FEF">
      <w:pPr>
        <w:pStyle w:val="Heading1"/>
        <w:spacing w:line="240" w:lineRule="auto"/>
        <w:rPr>
          <w:bCs/>
          <w:sz w:val="22"/>
          <w:szCs w:val="22"/>
        </w:rPr>
      </w:pPr>
      <w:r>
        <w:t>Pe</w:t>
      </w:r>
      <w:r w:rsidRPr="005136DA">
        <w:t>rs</w:t>
      </w:r>
      <w:r w:rsidR="00223D88">
        <w:t>on S</w:t>
      </w:r>
      <w:r>
        <w:t>pecification</w:t>
      </w:r>
      <w:r w:rsidR="00C00281">
        <w:br/>
      </w:r>
      <w:bookmarkStart w:id="5" w:name="_Hlk96426450"/>
    </w:p>
    <w:p w14:paraId="3FBABCB9" w14:textId="22BCBF7D" w:rsidR="00803503" w:rsidRDefault="00803503" w:rsidP="001C2FEF">
      <w:pPr>
        <w:pStyle w:val="Heading1"/>
        <w:spacing w:line="240" w:lineRule="auto"/>
        <w:rPr>
          <w:b w:val="0"/>
          <w:bCs/>
          <w:sz w:val="22"/>
          <w:szCs w:val="22"/>
        </w:rPr>
      </w:pPr>
      <w:r w:rsidRPr="00803503">
        <w:rPr>
          <w:bCs/>
          <w:sz w:val="22"/>
          <w:szCs w:val="22"/>
        </w:rPr>
        <w:t xml:space="preserve">Note to job applicant:  copy and paste the following </w:t>
      </w:r>
      <w:r w:rsidR="002A2576">
        <w:rPr>
          <w:bCs/>
          <w:sz w:val="22"/>
          <w:szCs w:val="22"/>
        </w:rPr>
        <w:t xml:space="preserve">essential </w:t>
      </w:r>
      <w:r w:rsidRPr="00803503">
        <w:rPr>
          <w:bCs/>
          <w:sz w:val="22"/>
          <w:szCs w:val="22"/>
        </w:rPr>
        <w:t xml:space="preserve">criteria (which are assessed on </w:t>
      </w:r>
      <w:r w:rsidR="002A2576">
        <w:rPr>
          <w:bCs/>
          <w:sz w:val="22"/>
          <w:szCs w:val="22"/>
        </w:rPr>
        <w:t xml:space="preserve">the </w:t>
      </w:r>
      <w:r w:rsidRPr="00803503">
        <w:rPr>
          <w:bCs/>
          <w:sz w:val="22"/>
          <w:szCs w:val="22"/>
        </w:rPr>
        <w:t>application</w:t>
      </w:r>
      <w:r w:rsidR="002A2576">
        <w:rPr>
          <w:bCs/>
          <w:sz w:val="22"/>
          <w:szCs w:val="22"/>
        </w:rPr>
        <w:t xml:space="preserve"> form</w:t>
      </w:r>
      <w:r w:rsidRPr="00803503">
        <w:rPr>
          <w:bCs/>
          <w:sz w:val="22"/>
          <w:szCs w:val="22"/>
        </w:rPr>
        <w:t xml:space="preserve">) into your </w:t>
      </w:r>
      <w:r>
        <w:rPr>
          <w:bCs/>
          <w:sz w:val="22"/>
          <w:szCs w:val="22"/>
        </w:rPr>
        <w:t xml:space="preserve">“Statement in support of your </w:t>
      </w:r>
      <w:proofErr w:type="gramStart"/>
      <w:r>
        <w:rPr>
          <w:bCs/>
          <w:sz w:val="22"/>
          <w:szCs w:val="22"/>
        </w:rPr>
        <w:t>application”  and</w:t>
      </w:r>
      <w:proofErr w:type="gramEnd"/>
      <w:r>
        <w:rPr>
          <w:bCs/>
          <w:sz w:val="22"/>
          <w:szCs w:val="22"/>
        </w:rPr>
        <w:t xml:space="preserve"> describe underneath each criteria how you meet it, giving examples.</w:t>
      </w:r>
    </w:p>
    <w:tbl>
      <w:tblPr>
        <w:tblStyle w:val="TableGrid"/>
        <w:tblW w:w="10627" w:type="dxa"/>
        <w:tblBorders>
          <w:insideH w:val="single" w:sz="4" w:space="0" w:color="003D4C"/>
          <w:insideV w:val="single" w:sz="4" w:space="0" w:color="003D4C"/>
        </w:tblBorders>
        <w:tblLayout w:type="fixed"/>
        <w:tblLook w:val="04A0" w:firstRow="1" w:lastRow="0" w:firstColumn="1" w:lastColumn="0" w:noHBand="0" w:noVBand="1"/>
      </w:tblPr>
      <w:tblGrid>
        <w:gridCol w:w="8217"/>
        <w:gridCol w:w="2410"/>
      </w:tblGrid>
      <w:tr w:rsidR="005E4AC0" w:rsidRPr="00E15E30" w14:paraId="78EDD946" w14:textId="77777777" w:rsidTr="00336F3F">
        <w:trPr>
          <w:trHeight w:val="395"/>
        </w:trPr>
        <w:tc>
          <w:tcPr>
            <w:tcW w:w="8217" w:type="dxa"/>
          </w:tcPr>
          <w:p w14:paraId="357BE5F0" w14:textId="12DA4E7A" w:rsidR="005E4AC0" w:rsidRPr="00E15E30" w:rsidRDefault="005E4AC0" w:rsidP="0051405E">
            <w:pPr>
              <w:spacing w:after="0"/>
              <w:rPr>
                <w:rFonts w:eastAsiaTheme="majorEastAsia" w:cstheme="majorBidi"/>
                <w:b/>
                <w:iCs/>
                <w:color w:val="auto"/>
                <w:sz w:val="22"/>
                <w:szCs w:val="22"/>
                <w:lang w:val="en-US" w:eastAsia="en-US"/>
              </w:rPr>
            </w:pPr>
            <w:bookmarkStart w:id="6" w:name="_Hlk96426515"/>
            <w:bookmarkEnd w:id="5"/>
            <w:r w:rsidRPr="00E15E30">
              <w:rPr>
                <w:rFonts w:eastAsiaTheme="majorEastAsia" w:cstheme="majorBidi"/>
                <w:b/>
                <w:iCs/>
                <w:color w:val="auto"/>
                <w:sz w:val="22"/>
                <w:szCs w:val="22"/>
                <w:lang w:val="en-US" w:eastAsia="en-US"/>
              </w:rPr>
              <w:t>Essential Criteria</w:t>
            </w:r>
          </w:p>
        </w:tc>
        <w:tc>
          <w:tcPr>
            <w:tcW w:w="2410" w:type="dxa"/>
          </w:tcPr>
          <w:p w14:paraId="6BFA35C6" w14:textId="63A945EE" w:rsidR="005E4AC0" w:rsidRPr="00E15E30" w:rsidRDefault="005E4AC0" w:rsidP="00403FA3">
            <w:pPr>
              <w:spacing w:after="0"/>
              <w:jc w:val="center"/>
              <w:rPr>
                <w:rFonts w:eastAsiaTheme="majorEastAsia" w:cstheme="majorBidi"/>
                <w:b/>
                <w:iCs/>
                <w:color w:val="auto"/>
                <w:sz w:val="22"/>
                <w:szCs w:val="22"/>
                <w:lang w:val="en-US" w:eastAsia="en-US"/>
              </w:rPr>
            </w:pPr>
            <w:r w:rsidRPr="00E15E30">
              <w:rPr>
                <w:rFonts w:eastAsiaTheme="majorEastAsia" w:cstheme="majorBidi"/>
                <w:b/>
                <w:iCs/>
                <w:color w:val="auto"/>
                <w:sz w:val="22"/>
                <w:szCs w:val="22"/>
                <w:lang w:val="en-US" w:eastAsia="en-US"/>
              </w:rPr>
              <w:t>Assessment method</w:t>
            </w:r>
          </w:p>
        </w:tc>
      </w:tr>
      <w:tr w:rsidR="005E4AC0" w:rsidRPr="00E15E30" w14:paraId="129BAEF9" w14:textId="77777777" w:rsidTr="002A2576">
        <w:trPr>
          <w:trHeight w:val="377"/>
        </w:trPr>
        <w:tc>
          <w:tcPr>
            <w:tcW w:w="8217" w:type="dxa"/>
            <w:shd w:val="clear" w:color="auto" w:fill="D9D9D9" w:themeFill="background1" w:themeFillShade="D9"/>
          </w:tcPr>
          <w:p w14:paraId="57B54572" w14:textId="2D6CF2C2" w:rsidR="005E4AC0" w:rsidRPr="00E15E30" w:rsidRDefault="00403FA3" w:rsidP="0051405E">
            <w:pPr>
              <w:rPr>
                <w:b/>
                <w:sz w:val="22"/>
                <w:szCs w:val="22"/>
              </w:rPr>
            </w:pPr>
            <w:r>
              <w:rPr>
                <w:b/>
                <w:sz w:val="22"/>
                <w:szCs w:val="22"/>
              </w:rPr>
              <w:t>E</w:t>
            </w:r>
            <w:r w:rsidR="005E4AC0" w:rsidRPr="00E15E30">
              <w:rPr>
                <w:b/>
                <w:sz w:val="22"/>
                <w:szCs w:val="22"/>
              </w:rPr>
              <w:t>xperience and knowledge</w:t>
            </w:r>
          </w:p>
        </w:tc>
        <w:tc>
          <w:tcPr>
            <w:tcW w:w="2410" w:type="dxa"/>
            <w:shd w:val="clear" w:color="auto" w:fill="D9D9D9" w:themeFill="background1" w:themeFillShade="D9"/>
          </w:tcPr>
          <w:p w14:paraId="11AC1B30" w14:textId="77777777" w:rsidR="005E4AC0" w:rsidRPr="00E15E30" w:rsidRDefault="005E4AC0" w:rsidP="0051405E">
            <w:pPr>
              <w:rPr>
                <w:sz w:val="22"/>
                <w:szCs w:val="22"/>
              </w:rPr>
            </w:pPr>
          </w:p>
        </w:tc>
      </w:tr>
      <w:tr w:rsidR="00403FA3" w:rsidRPr="00E15E30" w14:paraId="23A0B042" w14:textId="77777777" w:rsidTr="002A2576">
        <w:trPr>
          <w:trHeight w:val="377"/>
        </w:trPr>
        <w:tc>
          <w:tcPr>
            <w:tcW w:w="8217" w:type="dxa"/>
          </w:tcPr>
          <w:p w14:paraId="79943236" w14:textId="6EC283E8" w:rsidR="00403FA3" w:rsidRPr="00E15E30" w:rsidRDefault="00403FA3" w:rsidP="00403FA3">
            <w:pPr>
              <w:rPr>
                <w:sz w:val="22"/>
                <w:szCs w:val="22"/>
              </w:rPr>
            </w:pPr>
            <w:r w:rsidRPr="008A1BD7">
              <w:t>A registered student (undergraduate or postgraduate) currently enrolled at a University in England or Wales with at least 12 months before course completion.</w:t>
            </w:r>
          </w:p>
        </w:tc>
        <w:tc>
          <w:tcPr>
            <w:tcW w:w="2410" w:type="dxa"/>
          </w:tcPr>
          <w:p w14:paraId="3FF7E1DD" w14:textId="374B3FC3" w:rsidR="00403FA3" w:rsidRPr="00E15E30" w:rsidRDefault="00403FA3" w:rsidP="00403FA3">
            <w:pPr>
              <w:jc w:val="center"/>
              <w:rPr>
                <w:sz w:val="22"/>
                <w:szCs w:val="22"/>
              </w:rPr>
            </w:pPr>
            <w:r w:rsidRPr="008A1BD7">
              <w:t>Application</w:t>
            </w:r>
          </w:p>
        </w:tc>
      </w:tr>
      <w:tr w:rsidR="00403FA3" w:rsidRPr="00E15E30" w14:paraId="64915ED6" w14:textId="77777777" w:rsidTr="002A2576">
        <w:trPr>
          <w:trHeight w:val="377"/>
        </w:trPr>
        <w:tc>
          <w:tcPr>
            <w:tcW w:w="8217" w:type="dxa"/>
          </w:tcPr>
          <w:p w14:paraId="669686B3" w14:textId="5CD9E5A5" w:rsidR="00403FA3" w:rsidRPr="00E15E30" w:rsidRDefault="00403FA3" w:rsidP="00403FA3">
            <w:pPr>
              <w:rPr>
                <w:sz w:val="22"/>
                <w:szCs w:val="22"/>
              </w:rPr>
            </w:pPr>
            <w:r w:rsidRPr="008A1BD7">
              <w:lastRenderedPageBreak/>
              <w:t>Demonstrating an understanding of issues relevant to being a student at university, including mental health and wellbeing.</w:t>
            </w:r>
          </w:p>
        </w:tc>
        <w:tc>
          <w:tcPr>
            <w:tcW w:w="2410" w:type="dxa"/>
          </w:tcPr>
          <w:p w14:paraId="08D1680D" w14:textId="2E4BC18F" w:rsidR="00403FA3" w:rsidRPr="00E15E30" w:rsidRDefault="00403FA3" w:rsidP="00403FA3">
            <w:pPr>
              <w:jc w:val="center"/>
              <w:rPr>
                <w:sz w:val="22"/>
                <w:szCs w:val="22"/>
              </w:rPr>
            </w:pPr>
            <w:r w:rsidRPr="008A1BD7">
              <w:t>Application &amp; Interview</w:t>
            </w:r>
          </w:p>
        </w:tc>
      </w:tr>
      <w:tr w:rsidR="005E4AC0" w:rsidRPr="00E15E30" w14:paraId="22E33A01" w14:textId="77777777" w:rsidTr="002A2576">
        <w:trPr>
          <w:trHeight w:val="377"/>
        </w:trPr>
        <w:tc>
          <w:tcPr>
            <w:tcW w:w="8217" w:type="dxa"/>
            <w:shd w:val="clear" w:color="auto" w:fill="D9D9D9" w:themeFill="background1" w:themeFillShade="D9"/>
          </w:tcPr>
          <w:p w14:paraId="5F94D0DE" w14:textId="77777777" w:rsidR="005E4AC0" w:rsidRPr="00E15E30" w:rsidRDefault="005E4AC0" w:rsidP="0051405E">
            <w:pPr>
              <w:rPr>
                <w:b/>
                <w:sz w:val="22"/>
                <w:szCs w:val="22"/>
              </w:rPr>
            </w:pPr>
            <w:r w:rsidRPr="00E15E30">
              <w:rPr>
                <w:b/>
                <w:sz w:val="22"/>
                <w:szCs w:val="22"/>
              </w:rPr>
              <w:t>Skills and abilities</w:t>
            </w:r>
          </w:p>
        </w:tc>
        <w:tc>
          <w:tcPr>
            <w:tcW w:w="2410" w:type="dxa"/>
            <w:shd w:val="clear" w:color="auto" w:fill="D9D9D9" w:themeFill="background1" w:themeFillShade="D9"/>
          </w:tcPr>
          <w:p w14:paraId="70D7D3BF" w14:textId="77777777" w:rsidR="005E4AC0" w:rsidRPr="00E15E30" w:rsidRDefault="005E4AC0" w:rsidP="0051405E">
            <w:pPr>
              <w:rPr>
                <w:sz w:val="22"/>
                <w:szCs w:val="22"/>
              </w:rPr>
            </w:pPr>
          </w:p>
        </w:tc>
      </w:tr>
      <w:tr w:rsidR="00D362F2" w:rsidRPr="00E15E30" w14:paraId="7D66C230" w14:textId="77777777" w:rsidTr="002A2576">
        <w:trPr>
          <w:trHeight w:val="377"/>
        </w:trPr>
        <w:tc>
          <w:tcPr>
            <w:tcW w:w="8217" w:type="dxa"/>
          </w:tcPr>
          <w:p w14:paraId="0234F655" w14:textId="03917309" w:rsidR="00D362F2" w:rsidRPr="00E15E30" w:rsidRDefault="00D362F2" w:rsidP="00D362F2">
            <w:pPr>
              <w:rPr>
                <w:sz w:val="22"/>
                <w:szCs w:val="22"/>
              </w:rPr>
            </w:pPr>
            <w:r w:rsidRPr="004C77F6">
              <w:t>Good written and verbal communication skills</w:t>
            </w:r>
          </w:p>
        </w:tc>
        <w:tc>
          <w:tcPr>
            <w:tcW w:w="2410" w:type="dxa"/>
          </w:tcPr>
          <w:p w14:paraId="1A6A5C61" w14:textId="7DF6E354" w:rsidR="00D362F2" w:rsidRPr="00E15E30" w:rsidRDefault="00D362F2" w:rsidP="00D362F2">
            <w:pPr>
              <w:jc w:val="center"/>
              <w:rPr>
                <w:sz w:val="22"/>
                <w:szCs w:val="22"/>
              </w:rPr>
            </w:pPr>
            <w:r w:rsidRPr="004C77F6">
              <w:t>Application &amp; Interview</w:t>
            </w:r>
          </w:p>
        </w:tc>
      </w:tr>
      <w:tr w:rsidR="00D362F2" w:rsidRPr="00E15E30" w14:paraId="60F2848F" w14:textId="77777777" w:rsidTr="002A2576">
        <w:trPr>
          <w:trHeight w:val="377"/>
        </w:trPr>
        <w:tc>
          <w:tcPr>
            <w:tcW w:w="8217" w:type="dxa"/>
          </w:tcPr>
          <w:p w14:paraId="4AEF6305" w14:textId="037BFD2A" w:rsidR="00D362F2" w:rsidRPr="00E15E30" w:rsidRDefault="00D362F2" w:rsidP="00D362F2">
            <w:pPr>
              <w:rPr>
                <w:sz w:val="22"/>
                <w:szCs w:val="22"/>
              </w:rPr>
            </w:pPr>
            <w:r w:rsidRPr="004C77F6">
              <w:t>Being able to work as part of a team and collaborate with staff and students.</w:t>
            </w:r>
          </w:p>
        </w:tc>
        <w:tc>
          <w:tcPr>
            <w:tcW w:w="2410" w:type="dxa"/>
          </w:tcPr>
          <w:p w14:paraId="5CB683FE" w14:textId="46ABDA3F" w:rsidR="00D362F2" w:rsidRPr="00E15E30" w:rsidRDefault="00D362F2" w:rsidP="00D362F2">
            <w:pPr>
              <w:jc w:val="center"/>
              <w:rPr>
                <w:sz w:val="22"/>
                <w:szCs w:val="22"/>
              </w:rPr>
            </w:pPr>
            <w:r w:rsidRPr="004C77F6">
              <w:t>Application &amp; Interview</w:t>
            </w:r>
          </w:p>
        </w:tc>
      </w:tr>
      <w:tr w:rsidR="00D362F2" w:rsidRPr="00E15E30" w14:paraId="43B7D290" w14:textId="77777777" w:rsidTr="002A2576">
        <w:trPr>
          <w:trHeight w:val="377"/>
        </w:trPr>
        <w:tc>
          <w:tcPr>
            <w:tcW w:w="8217" w:type="dxa"/>
          </w:tcPr>
          <w:p w14:paraId="34DF2ED7" w14:textId="49E0803F" w:rsidR="00D362F2" w:rsidRPr="00E15E30" w:rsidRDefault="00D362F2" w:rsidP="00D362F2">
            <w:pPr>
              <w:rPr>
                <w:sz w:val="22"/>
                <w:szCs w:val="22"/>
              </w:rPr>
            </w:pPr>
            <w:r w:rsidRPr="004C77F6">
              <w:t>Ability to listen to others and respect opposing views.</w:t>
            </w:r>
          </w:p>
        </w:tc>
        <w:tc>
          <w:tcPr>
            <w:tcW w:w="2410" w:type="dxa"/>
          </w:tcPr>
          <w:p w14:paraId="7114BD87" w14:textId="44A4D72A" w:rsidR="00D362F2" w:rsidRPr="00E15E30" w:rsidRDefault="00D362F2" w:rsidP="00D362F2">
            <w:pPr>
              <w:jc w:val="center"/>
              <w:rPr>
                <w:sz w:val="22"/>
                <w:szCs w:val="22"/>
              </w:rPr>
            </w:pPr>
            <w:r w:rsidRPr="004C77F6">
              <w:t>Interview</w:t>
            </w:r>
          </w:p>
        </w:tc>
      </w:tr>
      <w:tr w:rsidR="00D362F2" w:rsidRPr="00E15E30" w14:paraId="5BCBC72E" w14:textId="77777777" w:rsidTr="002A2576">
        <w:trPr>
          <w:trHeight w:val="377"/>
        </w:trPr>
        <w:tc>
          <w:tcPr>
            <w:tcW w:w="8217" w:type="dxa"/>
          </w:tcPr>
          <w:p w14:paraId="7FF89E30" w14:textId="02DF3DC7" w:rsidR="00D362F2" w:rsidRPr="00E15E30" w:rsidRDefault="00D362F2" w:rsidP="00D362F2">
            <w:pPr>
              <w:rPr>
                <w:sz w:val="22"/>
                <w:szCs w:val="22"/>
              </w:rPr>
            </w:pPr>
            <w:r w:rsidRPr="004C77F6">
              <w:t>Ability to maintain independence of judgement.</w:t>
            </w:r>
          </w:p>
        </w:tc>
        <w:tc>
          <w:tcPr>
            <w:tcW w:w="2410" w:type="dxa"/>
          </w:tcPr>
          <w:p w14:paraId="7FD9A63F" w14:textId="4951B4C3" w:rsidR="00D362F2" w:rsidRPr="00E15E30" w:rsidRDefault="00D362F2" w:rsidP="00D362F2">
            <w:pPr>
              <w:jc w:val="center"/>
              <w:rPr>
                <w:sz w:val="22"/>
                <w:szCs w:val="22"/>
              </w:rPr>
            </w:pPr>
            <w:r w:rsidRPr="004C77F6">
              <w:t>Application</w:t>
            </w:r>
          </w:p>
        </w:tc>
      </w:tr>
      <w:tr w:rsidR="00D362F2" w:rsidRPr="00E15E30" w14:paraId="13908A7E" w14:textId="77777777" w:rsidTr="002A2576">
        <w:trPr>
          <w:trHeight w:val="377"/>
        </w:trPr>
        <w:tc>
          <w:tcPr>
            <w:tcW w:w="8217" w:type="dxa"/>
          </w:tcPr>
          <w:p w14:paraId="6A349A2E" w14:textId="5E9082E5" w:rsidR="00D362F2" w:rsidRPr="00E15E30" w:rsidRDefault="00D362F2" w:rsidP="00D362F2">
            <w:pPr>
              <w:rPr>
                <w:sz w:val="22"/>
                <w:szCs w:val="22"/>
              </w:rPr>
            </w:pPr>
            <w:r w:rsidRPr="004C77F6">
              <w:t>Ability to motivate and engage others</w:t>
            </w:r>
          </w:p>
        </w:tc>
        <w:tc>
          <w:tcPr>
            <w:tcW w:w="2410" w:type="dxa"/>
          </w:tcPr>
          <w:p w14:paraId="0132C3DC" w14:textId="68FA64CE" w:rsidR="00D362F2" w:rsidRPr="00E15E30" w:rsidRDefault="00D362F2" w:rsidP="00D362F2">
            <w:pPr>
              <w:jc w:val="center"/>
              <w:rPr>
                <w:sz w:val="22"/>
                <w:szCs w:val="22"/>
              </w:rPr>
            </w:pPr>
            <w:r w:rsidRPr="004C77F6">
              <w:t>Application &amp; Interview</w:t>
            </w:r>
          </w:p>
        </w:tc>
      </w:tr>
      <w:tr w:rsidR="005E4AC0" w:rsidRPr="00E15E30" w14:paraId="7639770F" w14:textId="77777777" w:rsidTr="002A2576">
        <w:trPr>
          <w:trHeight w:val="377"/>
        </w:trPr>
        <w:tc>
          <w:tcPr>
            <w:tcW w:w="8217" w:type="dxa"/>
            <w:shd w:val="clear" w:color="auto" w:fill="D9D9D9" w:themeFill="background1" w:themeFillShade="D9"/>
          </w:tcPr>
          <w:p w14:paraId="7A78CE0C" w14:textId="44DEB2FD" w:rsidR="005E4AC0" w:rsidRPr="00E15E30" w:rsidRDefault="005E4AC0" w:rsidP="001C52AA">
            <w:pPr>
              <w:rPr>
                <w:b/>
                <w:sz w:val="22"/>
                <w:szCs w:val="22"/>
              </w:rPr>
            </w:pPr>
            <w:bookmarkStart w:id="7" w:name="_Hlk96427203"/>
            <w:r w:rsidRPr="00E15E30">
              <w:rPr>
                <w:b/>
                <w:sz w:val="22"/>
                <w:szCs w:val="22"/>
              </w:rPr>
              <w:t>UCL Ways of Working</w:t>
            </w:r>
          </w:p>
        </w:tc>
        <w:tc>
          <w:tcPr>
            <w:tcW w:w="2410" w:type="dxa"/>
            <w:shd w:val="clear" w:color="auto" w:fill="D9D9D9" w:themeFill="background1" w:themeFillShade="D9"/>
          </w:tcPr>
          <w:p w14:paraId="2DA035B7" w14:textId="77777777" w:rsidR="005E4AC0" w:rsidRPr="00E15E30" w:rsidRDefault="005E4AC0" w:rsidP="00636EE2">
            <w:pPr>
              <w:rPr>
                <w:sz w:val="22"/>
                <w:szCs w:val="22"/>
              </w:rPr>
            </w:pPr>
          </w:p>
        </w:tc>
      </w:tr>
      <w:bookmarkEnd w:id="7"/>
      <w:tr w:rsidR="00D362F2" w:rsidRPr="00E15E30" w14:paraId="5DEDA176" w14:textId="77777777" w:rsidTr="002A2576">
        <w:trPr>
          <w:trHeight w:val="377"/>
        </w:trPr>
        <w:tc>
          <w:tcPr>
            <w:tcW w:w="8217" w:type="dxa"/>
          </w:tcPr>
          <w:p w14:paraId="15996287" w14:textId="78530118" w:rsidR="00D362F2" w:rsidRPr="00E15E30" w:rsidRDefault="00D362F2" w:rsidP="00D362F2">
            <w:pPr>
              <w:spacing w:after="120"/>
              <w:rPr>
                <w:rFonts w:cs="Arial"/>
                <w:kern w:val="24"/>
                <w:sz w:val="22"/>
                <w:szCs w:val="22"/>
                <w:lang w:eastAsia="en-GB"/>
              </w:rPr>
            </w:pPr>
            <w:r w:rsidRPr="00D75756">
              <w:t>Being consistent and doing what you say you will do.</w:t>
            </w:r>
          </w:p>
        </w:tc>
        <w:tc>
          <w:tcPr>
            <w:tcW w:w="2410" w:type="dxa"/>
          </w:tcPr>
          <w:p w14:paraId="2BEDD413" w14:textId="235DF373" w:rsidR="00D362F2" w:rsidRPr="00E15E30" w:rsidRDefault="00D362F2" w:rsidP="00D362F2">
            <w:pPr>
              <w:spacing w:after="120"/>
              <w:jc w:val="center"/>
              <w:rPr>
                <w:sz w:val="22"/>
                <w:szCs w:val="22"/>
              </w:rPr>
            </w:pPr>
            <w:r w:rsidRPr="00D75756">
              <w:t>Interview</w:t>
            </w:r>
          </w:p>
        </w:tc>
      </w:tr>
      <w:tr w:rsidR="00D362F2" w:rsidRPr="00E15E30" w14:paraId="5E7E0F5B" w14:textId="77777777" w:rsidTr="004B331F">
        <w:trPr>
          <w:trHeight w:val="395"/>
          <w:tblHeader/>
        </w:trPr>
        <w:tc>
          <w:tcPr>
            <w:tcW w:w="8217" w:type="dxa"/>
          </w:tcPr>
          <w:p w14:paraId="541E4349" w14:textId="665154D2" w:rsidR="00D362F2" w:rsidRPr="00E15E30" w:rsidRDefault="00D362F2" w:rsidP="00D362F2">
            <w:pPr>
              <w:spacing w:after="120"/>
              <w:rPr>
                <w:rFonts w:eastAsiaTheme="majorEastAsia" w:cstheme="majorBidi"/>
                <w:b/>
                <w:iCs/>
                <w:color w:val="auto"/>
                <w:sz w:val="22"/>
                <w:szCs w:val="22"/>
                <w:lang w:val="en-US" w:eastAsia="en-US"/>
              </w:rPr>
            </w:pPr>
            <w:r w:rsidRPr="00D75756">
              <w:t>Building rapport and being comfortable with others across different cultures and backgrounds.</w:t>
            </w:r>
          </w:p>
        </w:tc>
        <w:tc>
          <w:tcPr>
            <w:tcW w:w="2410" w:type="dxa"/>
          </w:tcPr>
          <w:p w14:paraId="280838F6" w14:textId="592FF885" w:rsidR="00D362F2" w:rsidRPr="00E15E30" w:rsidRDefault="00D362F2" w:rsidP="00D362F2">
            <w:pPr>
              <w:spacing w:after="120"/>
              <w:jc w:val="center"/>
              <w:rPr>
                <w:rFonts w:eastAsiaTheme="majorEastAsia" w:cstheme="majorBidi"/>
                <w:b/>
                <w:iCs/>
                <w:color w:val="auto"/>
                <w:sz w:val="22"/>
                <w:szCs w:val="22"/>
                <w:lang w:val="en-US" w:eastAsia="en-US"/>
              </w:rPr>
            </w:pPr>
            <w:r w:rsidRPr="00D75756">
              <w:t>Interview</w:t>
            </w:r>
          </w:p>
        </w:tc>
      </w:tr>
      <w:tr w:rsidR="00D362F2" w:rsidRPr="00E15E30" w14:paraId="6EA94194" w14:textId="77777777" w:rsidTr="004B331F">
        <w:trPr>
          <w:trHeight w:val="395"/>
          <w:tblHeader/>
        </w:trPr>
        <w:tc>
          <w:tcPr>
            <w:tcW w:w="8217" w:type="dxa"/>
          </w:tcPr>
          <w:p w14:paraId="062C874A" w14:textId="205DE64D" w:rsidR="00D362F2" w:rsidRPr="00E15E30" w:rsidRDefault="00D362F2" w:rsidP="00D362F2">
            <w:pPr>
              <w:spacing w:after="120"/>
              <w:rPr>
                <w:rFonts w:eastAsiaTheme="majorEastAsia" w:cstheme="majorBidi"/>
                <w:b/>
                <w:iCs/>
                <w:color w:val="auto"/>
                <w:sz w:val="22"/>
                <w:szCs w:val="22"/>
                <w:lang w:val="en-US" w:eastAsia="en-US"/>
              </w:rPr>
            </w:pPr>
            <w:r w:rsidRPr="00D75756">
              <w:t>Taking responsibility for your work.</w:t>
            </w:r>
          </w:p>
        </w:tc>
        <w:tc>
          <w:tcPr>
            <w:tcW w:w="2410" w:type="dxa"/>
          </w:tcPr>
          <w:p w14:paraId="754EE4B7" w14:textId="4D58E599" w:rsidR="00D362F2" w:rsidRPr="00E15E30" w:rsidRDefault="00D362F2" w:rsidP="00D362F2">
            <w:pPr>
              <w:spacing w:after="120"/>
              <w:jc w:val="center"/>
              <w:rPr>
                <w:rFonts w:eastAsiaTheme="majorEastAsia" w:cstheme="majorBidi"/>
                <w:b/>
                <w:iCs/>
                <w:color w:val="auto"/>
                <w:sz w:val="22"/>
                <w:szCs w:val="22"/>
                <w:lang w:val="en-US" w:eastAsia="en-US"/>
              </w:rPr>
            </w:pPr>
            <w:r w:rsidRPr="00D75756">
              <w:t>Interview</w:t>
            </w:r>
          </w:p>
        </w:tc>
      </w:tr>
      <w:tr w:rsidR="002A2576" w:rsidRPr="00E15E30" w14:paraId="02FDFC74" w14:textId="77777777" w:rsidTr="004B331F">
        <w:trPr>
          <w:trHeight w:val="395"/>
          <w:tblHeader/>
        </w:trPr>
        <w:tc>
          <w:tcPr>
            <w:tcW w:w="8217" w:type="dxa"/>
          </w:tcPr>
          <w:p w14:paraId="00565A17" w14:textId="1490B3E9" w:rsidR="002A2576" w:rsidRPr="00E15E30" w:rsidRDefault="002A2576" w:rsidP="004B331F">
            <w:pPr>
              <w:spacing w:after="0"/>
              <w:rPr>
                <w:rFonts w:eastAsiaTheme="majorEastAsia" w:cstheme="majorBidi"/>
                <w:b/>
                <w:iCs/>
                <w:color w:val="auto"/>
                <w:sz w:val="22"/>
                <w:szCs w:val="22"/>
                <w:lang w:val="en-US" w:eastAsia="en-US"/>
              </w:rPr>
            </w:pPr>
            <w:bookmarkStart w:id="8" w:name="_Hlk96427351"/>
            <w:r w:rsidRPr="00E15E30">
              <w:rPr>
                <w:rFonts w:eastAsiaTheme="majorEastAsia" w:cstheme="majorBidi"/>
                <w:b/>
                <w:iCs/>
                <w:color w:val="auto"/>
                <w:sz w:val="22"/>
                <w:szCs w:val="22"/>
                <w:lang w:val="en-US" w:eastAsia="en-US"/>
              </w:rPr>
              <w:t>Desirable Criteria</w:t>
            </w:r>
          </w:p>
        </w:tc>
        <w:tc>
          <w:tcPr>
            <w:tcW w:w="2410" w:type="dxa"/>
          </w:tcPr>
          <w:p w14:paraId="7CB33B7C" w14:textId="7F1C17DB" w:rsidR="002A2576" w:rsidRPr="00E15E30" w:rsidRDefault="002A2576" w:rsidP="004B331F">
            <w:pPr>
              <w:spacing w:after="0"/>
              <w:jc w:val="center"/>
              <w:rPr>
                <w:rFonts w:eastAsiaTheme="majorEastAsia" w:cstheme="majorBidi"/>
                <w:b/>
                <w:iCs/>
                <w:color w:val="auto"/>
                <w:sz w:val="22"/>
                <w:szCs w:val="22"/>
                <w:lang w:val="en-US" w:eastAsia="en-US"/>
              </w:rPr>
            </w:pPr>
          </w:p>
        </w:tc>
      </w:tr>
      <w:bookmarkEnd w:id="8"/>
      <w:tr w:rsidR="002A2576" w:rsidRPr="00E15E30" w14:paraId="3EE3CA42" w14:textId="77777777" w:rsidTr="004B331F">
        <w:trPr>
          <w:trHeight w:val="395"/>
          <w:tblHeader/>
        </w:trPr>
        <w:tc>
          <w:tcPr>
            <w:tcW w:w="8217" w:type="dxa"/>
          </w:tcPr>
          <w:p w14:paraId="4EDB0B72" w14:textId="461931A1" w:rsidR="002A2576" w:rsidRPr="00D362F2" w:rsidRDefault="002A2576" w:rsidP="00336F3F">
            <w:pPr>
              <w:spacing w:line="240" w:lineRule="auto"/>
              <w:rPr>
                <w:b/>
                <w:bCs/>
                <w:sz w:val="22"/>
                <w:szCs w:val="22"/>
              </w:rPr>
            </w:pPr>
            <w:r w:rsidRPr="00E15E30">
              <w:rPr>
                <w:b/>
                <w:bCs/>
                <w:sz w:val="22"/>
                <w:szCs w:val="22"/>
              </w:rPr>
              <w:t xml:space="preserve">Note to job applicant:  copy and paste the following desirable </w:t>
            </w:r>
            <w:proofErr w:type="gramStart"/>
            <w:r w:rsidRPr="00E15E30">
              <w:rPr>
                <w:b/>
                <w:bCs/>
                <w:sz w:val="22"/>
                <w:szCs w:val="22"/>
              </w:rPr>
              <w:t>criteria  into</w:t>
            </w:r>
            <w:proofErr w:type="gramEnd"/>
            <w:r w:rsidRPr="00E15E30">
              <w:rPr>
                <w:b/>
                <w:bCs/>
                <w:sz w:val="22"/>
                <w:szCs w:val="22"/>
              </w:rPr>
              <w:t xml:space="preserve"> your “Statement in support of your application”  under the Desirable criteria section. Describe underneath each </w:t>
            </w:r>
            <w:r w:rsidR="00336F3F" w:rsidRPr="00E15E30">
              <w:rPr>
                <w:b/>
                <w:bCs/>
                <w:sz w:val="22"/>
                <w:szCs w:val="22"/>
              </w:rPr>
              <w:t xml:space="preserve">desirable </w:t>
            </w:r>
            <w:r w:rsidRPr="00E15E30">
              <w:rPr>
                <w:b/>
                <w:bCs/>
                <w:sz w:val="22"/>
                <w:szCs w:val="22"/>
              </w:rPr>
              <w:t xml:space="preserve">criteria whether you meet </w:t>
            </w:r>
            <w:r w:rsidR="00336F3F" w:rsidRPr="00E15E30">
              <w:rPr>
                <w:b/>
                <w:bCs/>
                <w:sz w:val="22"/>
                <w:szCs w:val="22"/>
              </w:rPr>
              <w:t xml:space="preserve">it and </w:t>
            </w:r>
            <w:r w:rsidRPr="00E15E30">
              <w:rPr>
                <w:b/>
                <w:bCs/>
                <w:sz w:val="22"/>
                <w:szCs w:val="22"/>
              </w:rPr>
              <w:t>how you meet it, giving examples.</w:t>
            </w:r>
            <w:r w:rsidR="00336F3F" w:rsidRPr="00E15E30">
              <w:rPr>
                <w:b/>
                <w:bCs/>
                <w:sz w:val="22"/>
                <w:szCs w:val="22"/>
              </w:rPr>
              <w:t xml:space="preserve"> Desirable criteria will only be scored if there is a tie break for shortlisting.</w:t>
            </w:r>
          </w:p>
        </w:tc>
        <w:tc>
          <w:tcPr>
            <w:tcW w:w="2410" w:type="dxa"/>
          </w:tcPr>
          <w:p w14:paraId="4452FDEA" w14:textId="73CC2A10" w:rsidR="002A2576" w:rsidRPr="00E15E30" w:rsidRDefault="002A2576" w:rsidP="004B331F">
            <w:pPr>
              <w:spacing w:after="0"/>
              <w:jc w:val="center"/>
              <w:rPr>
                <w:rFonts w:eastAsiaTheme="majorEastAsia" w:cstheme="majorBidi"/>
                <w:b/>
                <w:iCs/>
                <w:color w:val="auto"/>
                <w:sz w:val="22"/>
                <w:szCs w:val="22"/>
                <w:lang w:val="en-US" w:eastAsia="en-US"/>
              </w:rPr>
            </w:pPr>
            <w:r w:rsidRPr="00E15E30">
              <w:rPr>
                <w:rFonts w:eastAsiaTheme="majorEastAsia" w:cstheme="majorBidi"/>
                <w:b/>
                <w:iCs/>
                <w:color w:val="auto"/>
                <w:sz w:val="22"/>
                <w:szCs w:val="22"/>
                <w:lang w:val="en-US" w:eastAsia="en-US"/>
              </w:rPr>
              <w:t>Application</w:t>
            </w:r>
          </w:p>
        </w:tc>
      </w:tr>
      <w:tr w:rsidR="00D362F2" w:rsidRPr="00E15E30" w14:paraId="4936FCE0" w14:textId="77777777" w:rsidTr="004B331F">
        <w:trPr>
          <w:trHeight w:val="395"/>
          <w:tblHeader/>
        </w:trPr>
        <w:tc>
          <w:tcPr>
            <w:tcW w:w="8217" w:type="dxa"/>
          </w:tcPr>
          <w:p w14:paraId="2FD4CCE3" w14:textId="23632659" w:rsidR="00D362F2" w:rsidRPr="00E15E30" w:rsidRDefault="00D362F2" w:rsidP="009C2335">
            <w:pPr>
              <w:spacing w:after="120"/>
              <w:rPr>
                <w:rFonts w:eastAsiaTheme="majorEastAsia" w:cstheme="majorBidi"/>
                <w:b/>
                <w:iCs/>
                <w:color w:val="auto"/>
                <w:sz w:val="22"/>
                <w:szCs w:val="22"/>
                <w:lang w:val="en-US" w:eastAsia="en-US"/>
              </w:rPr>
            </w:pPr>
            <w:r w:rsidRPr="002614C0">
              <w:rPr>
                <w:rFonts w:cs="Arial"/>
                <w:szCs w:val="20"/>
              </w:rPr>
              <w:t xml:space="preserve">Demonstrating a commitment to creating positive change in student mental health research, </w:t>
            </w:r>
            <w:proofErr w:type="gramStart"/>
            <w:r w:rsidRPr="002614C0">
              <w:rPr>
                <w:rFonts w:cs="Arial"/>
                <w:szCs w:val="20"/>
              </w:rPr>
              <w:t>support</w:t>
            </w:r>
            <w:proofErr w:type="gramEnd"/>
            <w:r w:rsidRPr="002614C0">
              <w:rPr>
                <w:rFonts w:cs="Arial"/>
                <w:szCs w:val="20"/>
              </w:rPr>
              <w:t xml:space="preserve"> and education.</w:t>
            </w:r>
          </w:p>
        </w:tc>
        <w:tc>
          <w:tcPr>
            <w:tcW w:w="2410" w:type="dxa"/>
          </w:tcPr>
          <w:p w14:paraId="11C4E2A1" w14:textId="2DC2D99C" w:rsidR="00D362F2" w:rsidRPr="00E15E30" w:rsidRDefault="00D362F2" w:rsidP="009C2335">
            <w:pPr>
              <w:spacing w:after="120"/>
              <w:jc w:val="center"/>
              <w:rPr>
                <w:rFonts w:eastAsiaTheme="majorEastAsia" w:cstheme="majorBidi"/>
                <w:b/>
                <w:iCs/>
                <w:color w:val="auto"/>
                <w:sz w:val="22"/>
                <w:szCs w:val="22"/>
                <w:lang w:val="en-US" w:eastAsia="en-US"/>
              </w:rPr>
            </w:pPr>
            <w:r w:rsidRPr="002614C0">
              <w:rPr>
                <w:rFonts w:cs="Arial"/>
                <w:szCs w:val="20"/>
              </w:rPr>
              <w:t>Application</w:t>
            </w:r>
          </w:p>
        </w:tc>
      </w:tr>
      <w:tr w:rsidR="00D362F2" w:rsidRPr="00E15E30" w14:paraId="1C8A83B4" w14:textId="77777777" w:rsidTr="004B331F">
        <w:trPr>
          <w:trHeight w:val="395"/>
          <w:tblHeader/>
        </w:trPr>
        <w:tc>
          <w:tcPr>
            <w:tcW w:w="8217" w:type="dxa"/>
          </w:tcPr>
          <w:p w14:paraId="5D873679" w14:textId="2722EEC5" w:rsidR="00D362F2" w:rsidRPr="00E15E30" w:rsidRDefault="00D362F2" w:rsidP="009C2335">
            <w:pPr>
              <w:spacing w:after="120"/>
              <w:rPr>
                <w:rFonts w:eastAsiaTheme="majorEastAsia" w:cstheme="majorBidi"/>
                <w:b/>
                <w:iCs/>
                <w:color w:val="auto"/>
                <w:sz w:val="22"/>
                <w:szCs w:val="22"/>
                <w:lang w:val="en-US" w:eastAsia="en-US"/>
              </w:rPr>
            </w:pPr>
            <w:r w:rsidRPr="006C4928">
              <w:rPr>
                <w:color w:val="000000"/>
              </w:rPr>
              <w:t xml:space="preserve">Demonstrating an understanding of equality and diversity and </w:t>
            </w:r>
            <w:r w:rsidRPr="006C4928">
              <w:rPr>
                <w:color w:val="000000"/>
              </w:rPr>
              <w:br/>
              <w:t>willingness to show commitment to promoting equality of opportunity</w:t>
            </w:r>
            <w:r>
              <w:rPr>
                <w:color w:val="000000"/>
              </w:rPr>
              <w:t>.</w:t>
            </w:r>
          </w:p>
        </w:tc>
        <w:tc>
          <w:tcPr>
            <w:tcW w:w="2410" w:type="dxa"/>
          </w:tcPr>
          <w:p w14:paraId="2741A603" w14:textId="022EBEC8" w:rsidR="00D362F2" w:rsidRPr="00E15E30" w:rsidRDefault="00D362F2" w:rsidP="009C2335">
            <w:pPr>
              <w:spacing w:after="120"/>
              <w:jc w:val="center"/>
              <w:rPr>
                <w:rFonts w:eastAsiaTheme="majorEastAsia" w:cstheme="majorBidi"/>
                <w:b/>
                <w:iCs/>
                <w:color w:val="auto"/>
                <w:sz w:val="22"/>
                <w:szCs w:val="22"/>
                <w:lang w:val="en-US" w:eastAsia="en-US"/>
              </w:rPr>
            </w:pPr>
            <w:r>
              <w:rPr>
                <w:color w:val="000000"/>
              </w:rPr>
              <w:t>Application</w:t>
            </w:r>
          </w:p>
        </w:tc>
      </w:tr>
      <w:bookmarkEnd w:id="6"/>
    </w:tbl>
    <w:p w14:paraId="330C0CDB" w14:textId="0BB20E93" w:rsidR="002F3442" w:rsidRDefault="002F3442" w:rsidP="002F3442"/>
    <w:p w14:paraId="171B99B6" w14:textId="77777777" w:rsidR="009C2335" w:rsidRPr="00D2666B" w:rsidRDefault="009C2335" w:rsidP="009C2335">
      <w:pPr>
        <w:rPr>
          <w:b/>
          <w:bCs/>
          <w:sz w:val="24"/>
        </w:rPr>
      </w:pPr>
      <w:r w:rsidRPr="00D2666B">
        <w:rPr>
          <w:b/>
          <w:bCs/>
          <w:sz w:val="24"/>
        </w:rPr>
        <w:t xml:space="preserve">How do I apply? </w:t>
      </w:r>
    </w:p>
    <w:p w14:paraId="18E49C88" w14:textId="69828081" w:rsidR="009C2335" w:rsidRDefault="009C2335" w:rsidP="009C2335">
      <w:r>
        <w:t xml:space="preserve">Applications should be made by completing an application form. Questions </w:t>
      </w:r>
      <w:proofErr w:type="gramStart"/>
      <w:r>
        <w:t>include:</w:t>
      </w:r>
      <w:proofErr w:type="gramEnd"/>
      <w:r>
        <w:t xml:space="preserve"> why you would like to join the Advisory Board, how you meet the essential</w:t>
      </w:r>
      <w:r>
        <w:t>/ desirable</w:t>
      </w:r>
      <w:r>
        <w:t xml:space="preserve"> criteria for the role </w:t>
      </w:r>
      <w:r>
        <w:t xml:space="preserve">as </w:t>
      </w:r>
      <w:r>
        <w:t>set out above and any additional skills, experiences or qualities you feel you bring to the role. A template application can be found here &lt;&lt; hyperlink &gt;&gt;</w:t>
      </w:r>
    </w:p>
    <w:p w14:paraId="1555D6D7" w14:textId="1A274F0E" w:rsidR="009C2335" w:rsidRDefault="009C2335" w:rsidP="009C2335">
      <w:r>
        <w:t xml:space="preserve">Please note that your application should be </w:t>
      </w:r>
      <w:r w:rsidRPr="00D2666B">
        <w:rPr>
          <w:b/>
          <w:bCs/>
          <w:u w:val="single"/>
        </w:rPr>
        <w:t xml:space="preserve">sent to us from your </w:t>
      </w:r>
      <w:proofErr w:type="gramStart"/>
      <w:r w:rsidRPr="00D2666B">
        <w:rPr>
          <w:b/>
          <w:bCs/>
          <w:u w:val="single"/>
        </w:rPr>
        <w:t>University</w:t>
      </w:r>
      <w:proofErr w:type="gramEnd"/>
      <w:r w:rsidRPr="00D2666B">
        <w:rPr>
          <w:b/>
          <w:bCs/>
          <w:u w:val="single"/>
        </w:rPr>
        <w:t xml:space="preserve"> email address</w:t>
      </w:r>
      <w:r>
        <w:t xml:space="preserve"> to </w:t>
      </w:r>
      <w:hyperlink r:id="rId17" w:history="1">
        <w:r w:rsidR="00D2666B" w:rsidRPr="009765DA">
          <w:rPr>
            <w:rStyle w:val="Hyperlink"/>
          </w:rPr>
          <w:t>psychup@ucl.ac.uk</w:t>
        </w:r>
      </w:hyperlink>
      <w:r w:rsidR="00D2666B">
        <w:t xml:space="preserve"> </w:t>
      </w:r>
      <w:r>
        <w:t xml:space="preserve">and </w:t>
      </w:r>
      <w:r w:rsidRPr="00D2666B">
        <w:rPr>
          <w:b/>
          <w:bCs/>
          <w:u w:val="single"/>
        </w:rPr>
        <w:t>the deadline for application is 09:00 on Monday 20th June</w:t>
      </w:r>
      <w:r>
        <w:t>.</w:t>
      </w:r>
    </w:p>
    <w:p w14:paraId="191FA9E2" w14:textId="77777777" w:rsidR="009C2335" w:rsidRDefault="009C2335" w:rsidP="009C2335">
      <w:r>
        <w:t xml:space="preserve">We plan to hold </w:t>
      </w:r>
      <w:r w:rsidRPr="00D2666B">
        <w:rPr>
          <w:b/>
          <w:bCs/>
        </w:rPr>
        <w:t>interviews with shortlisted candidates between Thursday 23rd and Wednesday 29th June</w:t>
      </w:r>
      <w:r>
        <w:t>.</w:t>
      </w:r>
    </w:p>
    <w:p w14:paraId="48E5C68A" w14:textId="7EB18AC7" w:rsidR="009C2335" w:rsidRDefault="009C2335" w:rsidP="009C2335">
      <w:r>
        <w:t xml:space="preserve">If you have any questions regarding the programme or role, please contact Rosie Ellis, </w:t>
      </w:r>
      <w:proofErr w:type="spellStart"/>
      <w:r>
        <w:t>PsychUP</w:t>
      </w:r>
      <w:proofErr w:type="spellEnd"/>
      <w:r>
        <w:t xml:space="preserve"> for Wellbeing Programme Manager – </w:t>
      </w:r>
      <w:hyperlink r:id="rId18" w:history="1">
        <w:r w:rsidR="00D2666B" w:rsidRPr="009765DA">
          <w:rPr>
            <w:rStyle w:val="Hyperlink"/>
          </w:rPr>
          <w:t>rosemary.ellis@ucl.ac.uk</w:t>
        </w:r>
      </w:hyperlink>
      <w:r>
        <w:t>.</w:t>
      </w:r>
    </w:p>
    <w:sectPr w:rsidR="009C2335" w:rsidSect="000B37C6">
      <w:type w:val="continuous"/>
      <w:pgSz w:w="11900" w:h="16840"/>
      <w:pgMar w:top="602" w:right="567" w:bottom="1134" w:left="567" w:header="283"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6FB3" w14:textId="77777777" w:rsidR="0093618A" w:rsidRDefault="0093618A" w:rsidP="00DA4ABB">
      <w:r>
        <w:separator/>
      </w:r>
    </w:p>
  </w:endnote>
  <w:endnote w:type="continuationSeparator" w:id="0">
    <w:p w14:paraId="4B38D753" w14:textId="77777777" w:rsidR="0093618A" w:rsidRDefault="0093618A"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2D0D" w14:textId="23290BAD" w:rsidR="000F12A2" w:rsidRDefault="000F12A2" w:rsidP="000F12A2">
    <w:pPr>
      <w:pStyle w:val="ListParagraph"/>
      <w:numPr>
        <w:ilvl w:val="0"/>
        <w:numId w:val="0"/>
      </w:numPr>
      <w:ind w:left="720"/>
    </w:pPr>
    <w:r>
      <w:t xml:space="preserve">HR USE ONLY:  </w:t>
    </w:r>
    <w:r>
      <w:tab/>
      <w:t xml:space="preserve">Position no:  </w:t>
    </w:r>
    <w:r>
      <w:br/>
    </w:r>
    <w:r>
      <w:tab/>
    </w:r>
    <w:r>
      <w:tab/>
    </w:r>
    <w:r>
      <w:tab/>
      <w:t xml:space="preserve">HERA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830C" w14:textId="77777777" w:rsidR="0093618A" w:rsidRDefault="0093618A" w:rsidP="00DA4ABB">
      <w:r>
        <w:separator/>
      </w:r>
    </w:p>
  </w:footnote>
  <w:footnote w:type="continuationSeparator" w:id="0">
    <w:p w14:paraId="289F2D2B" w14:textId="77777777" w:rsidR="0093618A" w:rsidRDefault="0093618A"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76B9" w14:textId="77777777" w:rsidR="00820FCA" w:rsidRDefault="008105B7">
    <w:pPr>
      <w:pStyle w:val="Header"/>
    </w:pPr>
    <w:r>
      <w:rPr>
        <w:noProof/>
        <w:lang w:eastAsia="en-GB"/>
      </w:rPr>
      <w:drawing>
        <wp:anchor distT="0" distB="0" distL="114300" distR="114300" simplePos="0" relativeHeight="251659264" behindDoc="1" locked="0" layoutInCell="1" allowOverlap="1" wp14:anchorId="1B8EB120" wp14:editId="4C2DD9BD">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F8D"/>
    <w:multiLevelType w:val="hybridMultilevel"/>
    <w:tmpl w:val="9250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2DD8"/>
    <w:multiLevelType w:val="hybridMultilevel"/>
    <w:tmpl w:val="4428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83A34"/>
    <w:multiLevelType w:val="hybridMultilevel"/>
    <w:tmpl w:val="37B2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85C6A"/>
    <w:multiLevelType w:val="hybridMultilevel"/>
    <w:tmpl w:val="3FF2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164FA"/>
    <w:multiLevelType w:val="hybridMultilevel"/>
    <w:tmpl w:val="3884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23FF1"/>
    <w:multiLevelType w:val="hybridMultilevel"/>
    <w:tmpl w:val="A900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D59ED"/>
    <w:multiLevelType w:val="hybridMultilevel"/>
    <w:tmpl w:val="46CE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67559"/>
    <w:multiLevelType w:val="hybridMultilevel"/>
    <w:tmpl w:val="9E2C6A60"/>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5F2E30E7"/>
    <w:multiLevelType w:val="hybridMultilevel"/>
    <w:tmpl w:val="DF0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232F5"/>
    <w:multiLevelType w:val="hybridMultilevel"/>
    <w:tmpl w:val="368A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D4B5B"/>
    <w:multiLevelType w:val="hybridMultilevel"/>
    <w:tmpl w:val="4BFA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734497">
    <w:abstractNumId w:val="4"/>
  </w:num>
  <w:num w:numId="2" w16cid:durableId="1975985827">
    <w:abstractNumId w:val="8"/>
  </w:num>
  <w:num w:numId="3" w16cid:durableId="1868327188">
    <w:abstractNumId w:val="3"/>
  </w:num>
  <w:num w:numId="4" w16cid:durableId="1368482180">
    <w:abstractNumId w:val="10"/>
  </w:num>
  <w:num w:numId="5" w16cid:durableId="17850524">
    <w:abstractNumId w:val="5"/>
  </w:num>
  <w:num w:numId="6" w16cid:durableId="1691252224">
    <w:abstractNumId w:val="9"/>
  </w:num>
  <w:num w:numId="7" w16cid:durableId="156767757">
    <w:abstractNumId w:val="2"/>
  </w:num>
  <w:num w:numId="8" w16cid:durableId="548733760">
    <w:abstractNumId w:val="7"/>
  </w:num>
  <w:num w:numId="9" w16cid:durableId="126239701">
    <w:abstractNumId w:val="1"/>
  </w:num>
  <w:num w:numId="10" w16cid:durableId="51586870">
    <w:abstractNumId w:val="11"/>
  </w:num>
  <w:num w:numId="11" w16cid:durableId="2073043116">
    <w:abstractNumId w:val="0"/>
  </w:num>
  <w:num w:numId="12" w16cid:durableId="751243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01B27"/>
    <w:rsid w:val="000204D6"/>
    <w:rsid w:val="00033B9E"/>
    <w:rsid w:val="0005387E"/>
    <w:rsid w:val="00061E18"/>
    <w:rsid w:val="00075061"/>
    <w:rsid w:val="00091E1E"/>
    <w:rsid w:val="00093D36"/>
    <w:rsid w:val="000B37C6"/>
    <w:rsid w:val="000B6740"/>
    <w:rsid w:val="000F12A2"/>
    <w:rsid w:val="00100C01"/>
    <w:rsid w:val="00113789"/>
    <w:rsid w:val="001148C9"/>
    <w:rsid w:val="00130559"/>
    <w:rsid w:val="00141AD1"/>
    <w:rsid w:val="0014509C"/>
    <w:rsid w:val="00146228"/>
    <w:rsid w:val="00146C6D"/>
    <w:rsid w:val="00160F39"/>
    <w:rsid w:val="00197F34"/>
    <w:rsid w:val="001A3B52"/>
    <w:rsid w:val="001C2FEF"/>
    <w:rsid w:val="001C43F0"/>
    <w:rsid w:val="001C52AA"/>
    <w:rsid w:val="001C7EDF"/>
    <w:rsid w:val="00206C6C"/>
    <w:rsid w:val="00207FD3"/>
    <w:rsid w:val="0021291D"/>
    <w:rsid w:val="00223D88"/>
    <w:rsid w:val="0023741F"/>
    <w:rsid w:val="00254AA1"/>
    <w:rsid w:val="00255201"/>
    <w:rsid w:val="0027653E"/>
    <w:rsid w:val="002967A0"/>
    <w:rsid w:val="002A2576"/>
    <w:rsid w:val="002F3442"/>
    <w:rsid w:val="00305A2F"/>
    <w:rsid w:val="00320FEA"/>
    <w:rsid w:val="003334E3"/>
    <w:rsid w:val="00336F3F"/>
    <w:rsid w:val="00363CD8"/>
    <w:rsid w:val="00371518"/>
    <w:rsid w:val="00375230"/>
    <w:rsid w:val="00377520"/>
    <w:rsid w:val="00391CB2"/>
    <w:rsid w:val="003A321C"/>
    <w:rsid w:val="003C40B6"/>
    <w:rsid w:val="003E180A"/>
    <w:rsid w:val="00403FA3"/>
    <w:rsid w:val="0040652D"/>
    <w:rsid w:val="00437574"/>
    <w:rsid w:val="00475517"/>
    <w:rsid w:val="004961EE"/>
    <w:rsid w:val="004A58E3"/>
    <w:rsid w:val="004B1D2B"/>
    <w:rsid w:val="004C49A2"/>
    <w:rsid w:val="004E5D2F"/>
    <w:rsid w:val="005044DE"/>
    <w:rsid w:val="005136DA"/>
    <w:rsid w:val="00520F98"/>
    <w:rsid w:val="0053233C"/>
    <w:rsid w:val="00542251"/>
    <w:rsid w:val="005617A1"/>
    <w:rsid w:val="0056202C"/>
    <w:rsid w:val="00572A8E"/>
    <w:rsid w:val="005B050C"/>
    <w:rsid w:val="005B0F27"/>
    <w:rsid w:val="005E4AC0"/>
    <w:rsid w:val="00611DAE"/>
    <w:rsid w:val="006141A6"/>
    <w:rsid w:val="0062791E"/>
    <w:rsid w:val="00647662"/>
    <w:rsid w:val="00676EC7"/>
    <w:rsid w:val="00680DB2"/>
    <w:rsid w:val="006868F4"/>
    <w:rsid w:val="006A1644"/>
    <w:rsid w:val="006A3846"/>
    <w:rsid w:val="006A6FE2"/>
    <w:rsid w:val="006C089E"/>
    <w:rsid w:val="006E77CA"/>
    <w:rsid w:val="006F58E1"/>
    <w:rsid w:val="007061CE"/>
    <w:rsid w:val="00717FC4"/>
    <w:rsid w:val="0072651B"/>
    <w:rsid w:val="007532F4"/>
    <w:rsid w:val="007C7FF1"/>
    <w:rsid w:val="00803503"/>
    <w:rsid w:val="00804351"/>
    <w:rsid w:val="00807790"/>
    <w:rsid w:val="008105B7"/>
    <w:rsid w:val="00820FCA"/>
    <w:rsid w:val="00846641"/>
    <w:rsid w:val="00847090"/>
    <w:rsid w:val="00852852"/>
    <w:rsid w:val="008578F4"/>
    <w:rsid w:val="008771D2"/>
    <w:rsid w:val="00895320"/>
    <w:rsid w:val="008A31F1"/>
    <w:rsid w:val="008A4B51"/>
    <w:rsid w:val="008A7907"/>
    <w:rsid w:val="008C770D"/>
    <w:rsid w:val="008D36DF"/>
    <w:rsid w:val="008E480F"/>
    <w:rsid w:val="009006C8"/>
    <w:rsid w:val="0091317E"/>
    <w:rsid w:val="00923C93"/>
    <w:rsid w:val="00925A98"/>
    <w:rsid w:val="0093618A"/>
    <w:rsid w:val="0095503C"/>
    <w:rsid w:val="00962EA4"/>
    <w:rsid w:val="00966478"/>
    <w:rsid w:val="009A1E18"/>
    <w:rsid w:val="009A7C1A"/>
    <w:rsid w:val="009B206C"/>
    <w:rsid w:val="009B4BB3"/>
    <w:rsid w:val="009C2335"/>
    <w:rsid w:val="009D0075"/>
    <w:rsid w:val="009D3DE6"/>
    <w:rsid w:val="009F03EC"/>
    <w:rsid w:val="009F142E"/>
    <w:rsid w:val="00A250A9"/>
    <w:rsid w:val="00A50DE1"/>
    <w:rsid w:val="00A5402A"/>
    <w:rsid w:val="00A93D63"/>
    <w:rsid w:val="00A95297"/>
    <w:rsid w:val="00AE02E5"/>
    <w:rsid w:val="00AF036D"/>
    <w:rsid w:val="00AF1492"/>
    <w:rsid w:val="00B330AD"/>
    <w:rsid w:val="00B55B97"/>
    <w:rsid w:val="00B577F5"/>
    <w:rsid w:val="00B752CC"/>
    <w:rsid w:val="00B84D00"/>
    <w:rsid w:val="00B97EF6"/>
    <w:rsid w:val="00BD2593"/>
    <w:rsid w:val="00BD73B5"/>
    <w:rsid w:val="00C00281"/>
    <w:rsid w:val="00C033EC"/>
    <w:rsid w:val="00C44D8A"/>
    <w:rsid w:val="00C64BA3"/>
    <w:rsid w:val="00C76701"/>
    <w:rsid w:val="00CB1C17"/>
    <w:rsid w:val="00CB629F"/>
    <w:rsid w:val="00CC2B25"/>
    <w:rsid w:val="00CF7087"/>
    <w:rsid w:val="00D0281E"/>
    <w:rsid w:val="00D2666B"/>
    <w:rsid w:val="00D362F2"/>
    <w:rsid w:val="00D36EA1"/>
    <w:rsid w:val="00D45E80"/>
    <w:rsid w:val="00D475E1"/>
    <w:rsid w:val="00D55061"/>
    <w:rsid w:val="00DA4ABB"/>
    <w:rsid w:val="00DE7FA5"/>
    <w:rsid w:val="00E02A7A"/>
    <w:rsid w:val="00E15E30"/>
    <w:rsid w:val="00E235DE"/>
    <w:rsid w:val="00E23B24"/>
    <w:rsid w:val="00E3153F"/>
    <w:rsid w:val="00E73B03"/>
    <w:rsid w:val="00F17B5F"/>
    <w:rsid w:val="00F31C9E"/>
    <w:rsid w:val="00F31F90"/>
    <w:rsid w:val="00F330EC"/>
    <w:rsid w:val="00F46EC6"/>
    <w:rsid w:val="00F50C5C"/>
    <w:rsid w:val="00F74946"/>
    <w:rsid w:val="00F749A6"/>
    <w:rsid w:val="00F925CC"/>
    <w:rsid w:val="00F961B1"/>
    <w:rsid w:val="00FA21C1"/>
    <w:rsid w:val="00FA6B5E"/>
    <w:rsid w:val="00FC36C1"/>
    <w:rsid w:val="00FD6F3D"/>
    <w:rsid w:val="00FE3A8A"/>
    <w:rsid w:val="00FE4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463B2E6"/>
  <w14:defaultImageDpi w14:val="33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character" w:styleId="Hyperlink">
    <w:name w:val="Hyperlink"/>
    <w:basedOn w:val="DefaultParagraphFont"/>
    <w:uiPriority w:val="99"/>
    <w:unhideWhenUsed/>
    <w:rsid w:val="00391CB2"/>
    <w:rPr>
      <w:color w:val="0000FF" w:themeColor="hyperlink"/>
      <w:u w:val="single"/>
    </w:rPr>
  </w:style>
  <w:style w:type="character" w:customStyle="1" w:styleId="UnresolvedMention1">
    <w:name w:val="Unresolved Mention1"/>
    <w:basedOn w:val="DefaultParagraphFont"/>
    <w:uiPriority w:val="99"/>
    <w:semiHidden/>
    <w:unhideWhenUsed/>
    <w:rsid w:val="005E4AC0"/>
    <w:rPr>
      <w:color w:val="605E5C"/>
      <w:shd w:val="clear" w:color="auto" w:fill="E1DFDD"/>
    </w:rPr>
  </w:style>
  <w:style w:type="character" w:styleId="FollowedHyperlink">
    <w:name w:val="FollowedHyperlink"/>
    <w:basedOn w:val="DefaultParagraphFont"/>
    <w:uiPriority w:val="99"/>
    <w:semiHidden/>
    <w:unhideWhenUsed/>
    <w:rsid w:val="009A7C1A"/>
    <w:rPr>
      <w:color w:val="800080" w:themeColor="followedHyperlink"/>
      <w:u w:val="single"/>
    </w:rPr>
  </w:style>
  <w:style w:type="character" w:styleId="UnresolvedMention">
    <w:name w:val="Unresolved Mention"/>
    <w:basedOn w:val="DefaultParagraphFont"/>
    <w:uiPriority w:val="99"/>
    <w:semiHidden/>
    <w:unhideWhenUsed/>
    <w:rsid w:val="0011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osemary.ellis@uc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sychup@ucl.ac.uk" TargetMode="External"/><Relationship Id="rId2" Type="http://schemas.openxmlformats.org/officeDocument/2006/relationships/customXml" Target="../customXml/item2.xml"/><Relationship Id="rId16" Type="http://schemas.openxmlformats.org/officeDocument/2006/relationships/hyperlink" Target="https://www.ucl.ac.uk/human-resources/policies-advice/ways-work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human-resources/sites/human_resources/files/21-22_ucl_non-clinical_grade_structure_with_spinal_points-202108.pdf" TargetMode="External"/><Relationship Id="rId5" Type="http://schemas.openxmlformats.org/officeDocument/2006/relationships/numbering" Target="numbering.xml"/><Relationship Id="rId15" Type="http://schemas.openxmlformats.org/officeDocument/2006/relationships/hyperlink" Target="https://www.ucl.ac.uk/pals/psychology-informing-university-practices-wellbeing/who-we-are/advisory-board-student-memb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pals/psychology-informing-university-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A52408810AC54888CB4F3849604F04" ma:contentTypeVersion="6" ma:contentTypeDescription="Create a new document." ma:contentTypeScope="" ma:versionID="71cc53bda251d4bbb40fa018146bb032">
  <xsd:schema xmlns:xsd="http://www.w3.org/2001/XMLSchema" xmlns:xs="http://www.w3.org/2001/XMLSchema" xmlns:p="http://schemas.microsoft.com/office/2006/metadata/properties" xmlns:ns2="3fafe49d-3d27-4711-ba77-22ef98df98f7" targetNamespace="http://schemas.microsoft.com/office/2006/metadata/properties" ma:root="true" ma:fieldsID="5a1aec941d05ae24161d25b44e97300e" ns2:_="">
    <xsd:import namespace="3fafe49d-3d27-4711-ba77-22ef98df98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fe49d-3d27-4711-ba77-22ef98df9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C0272-A391-47EA-9DA8-387E35BABD01}">
  <ds:schemaRefs>
    <ds:schemaRef ds:uri="http://schemas.openxmlformats.org/officeDocument/2006/bibliography"/>
  </ds:schemaRefs>
</ds:datastoreItem>
</file>

<file path=customXml/itemProps2.xml><?xml version="1.0" encoding="utf-8"?>
<ds:datastoreItem xmlns:ds="http://schemas.openxmlformats.org/officeDocument/2006/customXml" ds:itemID="{BB049129-9FCC-4E37-92D8-DFF687BD06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A8EFA8-6758-4C4D-BC37-9D5D09787B53}">
  <ds:schemaRefs>
    <ds:schemaRef ds:uri="http://schemas.microsoft.com/sharepoint/v3/contenttype/forms"/>
  </ds:schemaRefs>
</ds:datastoreItem>
</file>

<file path=customXml/itemProps4.xml><?xml version="1.0" encoding="utf-8"?>
<ds:datastoreItem xmlns:ds="http://schemas.openxmlformats.org/officeDocument/2006/customXml" ds:itemID="{11217D47-8A01-4668-980C-88A70092F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fe49d-3d27-4711-ba77-22ef98df9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Ellis, Rosemary</cp:lastModifiedBy>
  <cp:revision>3</cp:revision>
  <dcterms:created xsi:type="dcterms:W3CDTF">2022-05-31T08:49:00Z</dcterms:created>
  <dcterms:modified xsi:type="dcterms:W3CDTF">2022-05-31T09:32:00Z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0x01010027A52408810AC54888CB4F3849604F04</vt:lpwstr>
  </property>
</Properties>
</file>