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4D8B" w14:textId="162556E9" w:rsidR="00FC15C7" w:rsidRPr="00F21BE2" w:rsidRDefault="00FC15C7" w:rsidP="00FC15C7">
      <w:pPr>
        <w:pStyle w:val="Heading2"/>
        <w:jc w:val="center"/>
        <w:rPr>
          <w:rFonts w:ascii="Arial" w:hAnsi="Arial"/>
        </w:rPr>
      </w:pPr>
      <w:bookmarkStart w:id="0" w:name="_GoBack"/>
      <w:r w:rsidRPr="00F21BE2">
        <w:rPr>
          <w:rFonts w:ascii="Arial" w:hAnsi="Arial"/>
        </w:rPr>
        <w:t>UCL Mullard Space Science Laboratory Equity, Diversity &amp; Inclusion Committee</w:t>
      </w:r>
    </w:p>
    <w:p w14:paraId="464C13BC" w14:textId="77777777" w:rsidR="006477B5" w:rsidRDefault="006477B5" w:rsidP="00FC15C7">
      <w:pPr>
        <w:jc w:val="center"/>
        <w:rPr>
          <w:rFonts w:ascii="Arial" w:hAnsi="Arial"/>
        </w:rPr>
      </w:pPr>
    </w:p>
    <w:p w14:paraId="18826AAF" w14:textId="77777777" w:rsidR="006477B5" w:rsidRDefault="006477B5" w:rsidP="00FC15C7">
      <w:pPr>
        <w:jc w:val="center"/>
        <w:rPr>
          <w:rFonts w:ascii="Arial" w:hAnsi="Arial"/>
        </w:rPr>
      </w:pPr>
    </w:p>
    <w:p w14:paraId="5C641341" w14:textId="77777777" w:rsidR="006477B5" w:rsidRDefault="006477B5" w:rsidP="00FC15C7">
      <w:pPr>
        <w:jc w:val="center"/>
        <w:rPr>
          <w:rFonts w:ascii="Arial" w:hAnsi="Arial"/>
        </w:rPr>
      </w:pPr>
    </w:p>
    <w:p w14:paraId="6932ABFA" w14:textId="5E437172" w:rsidR="00FC15C7" w:rsidRPr="008D017F" w:rsidRDefault="00FC15C7" w:rsidP="00FC15C7">
      <w:pPr>
        <w:jc w:val="center"/>
        <w:rPr>
          <w:rFonts w:ascii="Arial" w:hAnsi="Arial"/>
        </w:rPr>
      </w:pPr>
      <w:r w:rsidRPr="008D017F">
        <w:rPr>
          <w:rFonts w:ascii="Arial" w:hAnsi="Arial"/>
        </w:rPr>
        <w:t>Terms of Reference</w:t>
      </w:r>
    </w:p>
    <w:bookmarkEnd w:id="0"/>
    <w:p w14:paraId="57FC97E5" w14:textId="25E2146E" w:rsidR="00FC15C7" w:rsidRPr="008D017F" w:rsidRDefault="008A21A7" w:rsidP="00FC15C7">
      <w:pPr>
        <w:pStyle w:val="Default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Objectives</w:t>
      </w:r>
      <w:r w:rsidR="00FC15C7" w:rsidRPr="008D017F">
        <w:rPr>
          <w:b/>
          <w:bCs/>
          <w:sz w:val="22"/>
          <w:szCs w:val="22"/>
        </w:rPr>
        <w:t>:</w:t>
      </w:r>
    </w:p>
    <w:p w14:paraId="105C129F" w14:textId="2AE381CF" w:rsidR="00FC15C7" w:rsidRPr="008D017F" w:rsidRDefault="00FC15C7" w:rsidP="00FC15C7">
      <w:pPr>
        <w:pStyle w:val="Default"/>
        <w:tabs>
          <w:tab w:val="left" w:pos="9498"/>
        </w:tabs>
        <w:ind w:right="49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The MSSL Equ</w:t>
      </w:r>
      <w:r w:rsidR="00FA7A14">
        <w:rPr>
          <w:sz w:val="22"/>
          <w:szCs w:val="22"/>
        </w:rPr>
        <w:t>it</w:t>
      </w:r>
      <w:r w:rsidRPr="008D017F">
        <w:rPr>
          <w:sz w:val="22"/>
          <w:szCs w:val="22"/>
        </w:rPr>
        <w:t>y, Diversity &amp; Inclusion Committee has as its goal the</w:t>
      </w:r>
      <w:r w:rsidR="008A21A7">
        <w:rPr>
          <w:sz w:val="22"/>
          <w:szCs w:val="22"/>
        </w:rPr>
        <w:t xml:space="preserve"> creation and maintenance of a departmental culture that encourages and promotes equity, diversity and inclusion through the </w:t>
      </w:r>
      <w:r w:rsidRPr="008D017F">
        <w:rPr>
          <w:sz w:val="22"/>
          <w:szCs w:val="22"/>
        </w:rPr>
        <w:t xml:space="preserve">advancement </w:t>
      </w:r>
      <w:r>
        <w:rPr>
          <w:sz w:val="22"/>
          <w:szCs w:val="22"/>
        </w:rPr>
        <w:t>of good practice across the department</w:t>
      </w:r>
      <w:r w:rsidR="008A21A7">
        <w:rPr>
          <w:sz w:val="22"/>
          <w:szCs w:val="22"/>
        </w:rPr>
        <w:t>.</w:t>
      </w:r>
      <w:r w:rsidRPr="008D017F">
        <w:rPr>
          <w:sz w:val="22"/>
          <w:szCs w:val="22"/>
        </w:rPr>
        <w:t xml:space="preserve"> It will </w:t>
      </w:r>
      <w:r w:rsidR="00FA7A14">
        <w:rPr>
          <w:sz w:val="22"/>
          <w:szCs w:val="22"/>
        </w:rPr>
        <w:t xml:space="preserve">agree and </w:t>
      </w:r>
      <w:r w:rsidRPr="008D017F">
        <w:rPr>
          <w:sz w:val="22"/>
          <w:szCs w:val="22"/>
        </w:rPr>
        <w:t xml:space="preserve">oversee the implementation of the current </w:t>
      </w:r>
      <w:r w:rsidR="008A21A7">
        <w:rPr>
          <w:sz w:val="22"/>
          <w:szCs w:val="22"/>
        </w:rPr>
        <w:t xml:space="preserve">and future </w:t>
      </w:r>
      <w:r w:rsidRPr="008D017F">
        <w:rPr>
          <w:sz w:val="22"/>
          <w:szCs w:val="22"/>
        </w:rPr>
        <w:t>departmental Equ</w:t>
      </w:r>
      <w:r w:rsidR="00FA7A14">
        <w:rPr>
          <w:sz w:val="22"/>
          <w:szCs w:val="22"/>
        </w:rPr>
        <w:t>i</w:t>
      </w:r>
      <w:r w:rsidRPr="008D017F">
        <w:rPr>
          <w:sz w:val="22"/>
          <w:szCs w:val="22"/>
        </w:rPr>
        <w:t>ty &amp; Diversity action</w:t>
      </w:r>
      <w:r w:rsidR="008A21A7">
        <w:rPr>
          <w:sz w:val="22"/>
          <w:szCs w:val="22"/>
        </w:rPr>
        <w:t xml:space="preserve"> plans</w:t>
      </w:r>
      <w:r w:rsidRPr="008D017F">
        <w:rPr>
          <w:sz w:val="22"/>
          <w:szCs w:val="22"/>
        </w:rPr>
        <w:t>, including</w:t>
      </w:r>
      <w:r w:rsidR="00FA7A14">
        <w:rPr>
          <w:sz w:val="22"/>
          <w:szCs w:val="22"/>
        </w:rPr>
        <w:t xml:space="preserve"> </w:t>
      </w:r>
      <w:r w:rsidR="002737E6">
        <w:rPr>
          <w:sz w:val="22"/>
          <w:szCs w:val="22"/>
        </w:rPr>
        <w:t>JUNO</w:t>
      </w:r>
      <w:r w:rsidR="00FA7A14">
        <w:rPr>
          <w:sz w:val="22"/>
          <w:szCs w:val="22"/>
        </w:rPr>
        <w:t xml:space="preserve"> and/or Athena Swan</w:t>
      </w:r>
      <w:r w:rsidRPr="008D017F">
        <w:rPr>
          <w:sz w:val="22"/>
          <w:szCs w:val="22"/>
        </w:rPr>
        <w:t xml:space="preserve"> Action Plan. Additionally the committee aims to act as a beacon of good practice for E&amp;D principles by sharing information and participating in discussion with other UCL and UK STEMM departments.</w:t>
      </w:r>
    </w:p>
    <w:p w14:paraId="37431CDA" w14:textId="77777777" w:rsidR="00FC15C7" w:rsidRPr="008D017F" w:rsidRDefault="00FC15C7" w:rsidP="00FC15C7">
      <w:pPr>
        <w:pStyle w:val="Default"/>
        <w:tabs>
          <w:tab w:val="left" w:pos="9498"/>
        </w:tabs>
        <w:ind w:right="49"/>
        <w:jc w:val="both"/>
        <w:rPr>
          <w:sz w:val="22"/>
          <w:szCs w:val="22"/>
        </w:rPr>
      </w:pPr>
    </w:p>
    <w:p w14:paraId="24B6AECA" w14:textId="77777777" w:rsidR="00FC15C7" w:rsidRPr="008D017F" w:rsidRDefault="00FC15C7" w:rsidP="00FC15C7">
      <w:pPr>
        <w:pStyle w:val="Default"/>
        <w:tabs>
          <w:tab w:val="left" w:pos="9498"/>
        </w:tabs>
        <w:ind w:right="49"/>
        <w:jc w:val="both"/>
        <w:rPr>
          <w:sz w:val="22"/>
          <w:szCs w:val="22"/>
        </w:rPr>
      </w:pPr>
    </w:p>
    <w:p w14:paraId="0F5C3BD3" w14:textId="77777777" w:rsidR="00FC15C7" w:rsidRPr="008D017F" w:rsidRDefault="00FC15C7" w:rsidP="00FC15C7">
      <w:pPr>
        <w:pStyle w:val="Default"/>
        <w:tabs>
          <w:tab w:val="left" w:pos="9498"/>
        </w:tabs>
        <w:ind w:right="49"/>
        <w:jc w:val="both"/>
        <w:outlineLvl w:val="0"/>
        <w:rPr>
          <w:sz w:val="22"/>
          <w:szCs w:val="22"/>
        </w:rPr>
      </w:pPr>
      <w:r w:rsidRPr="008D017F">
        <w:rPr>
          <w:b/>
          <w:bCs/>
          <w:sz w:val="22"/>
          <w:szCs w:val="22"/>
        </w:rPr>
        <w:t>Remit:</w:t>
      </w:r>
    </w:p>
    <w:p w14:paraId="606FC938" w14:textId="77777777" w:rsidR="00FC15C7" w:rsidRPr="008D017F" w:rsidRDefault="00FC15C7" w:rsidP="00FC15C7">
      <w:pPr>
        <w:pStyle w:val="Default"/>
        <w:tabs>
          <w:tab w:val="left" w:pos="9498"/>
        </w:tabs>
        <w:ind w:right="49"/>
        <w:jc w:val="both"/>
        <w:rPr>
          <w:sz w:val="22"/>
          <w:szCs w:val="22"/>
        </w:rPr>
      </w:pPr>
    </w:p>
    <w:p w14:paraId="3B8752B2" w14:textId="5B4F6756" w:rsidR="00FC15C7" w:rsidRPr="008D017F" w:rsidRDefault="00FC15C7" w:rsidP="00FC15C7">
      <w:pPr>
        <w:pStyle w:val="Default"/>
        <w:numPr>
          <w:ilvl w:val="0"/>
          <w:numId w:val="1"/>
        </w:numPr>
        <w:tabs>
          <w:tab w:val="left" w:pos="9498"/>
        </w:tabs>
        <w:ind w:left="284" w:right="49" w:hanging="284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Take responsibility for driving forward the implementation of Equity, Diversity &amp; Inclusion principles, including the Athena SWAN Charter, or equivalent, within the department.</w:t>
      </w:r>
    </w:p>
    <w:p w14:paraId="517C38FA" w14:textId="77777777" w:rsidR="00FC15C7" w:rsidRPr="008D017F" w:rsidRDefault="00FC15C7" w:rsidP="00FC15C7">
      <w:pPr>
        <w:pStyle w:val="Default"/>
        <w:numPr>
          <w:ilvl w:val="0"/>
          <w:numId w:val="1"/>
        </w:numPr>
        <w:tabs>
          <w:tab w:val="left" w:pos="9498"/>
        </w:tabs>
        <w:ind w:left="284" w:right="49" w:hanging="284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Take responsibility for preparation of future Athena SWAN/JUNO submissions, including monitoring of progress; </w:t>
      </w:r>
    </w:p>
    <w:p w14:paraId="25A29F25" w14:textId="77777777" w:rsidR="00FC15C7" w:rsidRPr="008D017F" w:rsidRDefault="00FC15C7" w:rsidP="00FC15C7">
      <w:pPr>
        <w:pStyle w:val="Default"/>
        <w:numPr>
          <w:ilvl w:val="0"/>
          <w:numId w:val="1"/>
        </w:numPr>
        <w:tabs>
          <w:tab w:val="left" w:pos="9498"/>
        </w:tabs>
        <w:ind w:left="284" w:right="49" w:hanging="284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Coordinate the collection of data and other qualitative and quantitative information relating to ED&amp;I, and facilitate its analysis to identify key findings, gaps and areas that require further research and action planning; </w:t>
      </w:r>
    </w:p>
    <w:p w14:paraId="6AC01D7D" w14:textId="35B55DF3" w:rsidR="00FC15C7" w:rsidRPr="008D017F" w:rsidRDefault="00FC15C7" w:rsidP="00FC15C7">
      <w:pPr>
        <w:pStyle w:val="Default"/>
        <w:numPr>
          <w:ilvl w:val="0"/>
          <w:numId w:val="1"/>
        </w:numPr>
        <w:tabs>
          <w:tab w:val="left" w:pos="9498"/>
        </w:tabs>
        <w:ind w:left="284" w:right="49" w:hanging="284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Identify and recommend suitable priorities and actions to the </w:t>
      </w:r>
      <w:r w:rsidR="00FA7A14">
        <w:rPr>
          <w:sz w:val="22"/>
          <w:szCs w:val="22"/>
        </w:rPr>
        <w:t>D</w:t>
      </w:r>
      <w:r w:rsidRPr="008D017F">
        <w:rPr>
          <w:sz w:val="22"/>
          <w:szCs w:val="22"/>
        </w:rPr>
        <w:t>epartment</w:t>
      </w:r>
      <w:r w:rsidR="00FA7A14">
        <w:rPr>
          <w:sz w:val="22"/>
          <w:szCs w:val="22"/>
        </w:rPr>
        <w:t>al Working Group</w:t>
      </w:r>
      <w:r w:rsidRPr="008D017F">
        <w:rPr>
          <w:sz w:val="22"/>
          <w:szCs w:val="22"/>
        </w:rPr>
        <w:t xml:space="preserve">. </w:t>
      </w:r>
    </w:p>
    <w:p w14:paraId="67383673" w14:textId="24EC7C1C" w:rsidR="00FC15C7" w:rsidRPr="008D017F" w:rsidRDefault="00FC15C7" w:rsidP="00FC15C7">
      <w:pPr>
        <w:pStyle w:val="Default"/>
        <w:numPr>
          <w:ilvl w:val="0"/>
          <w:numId w:val="1"/>
        </w:numPr>
        <w:tabs>
          <w:tab w:val="left" w:pos="9498"/>
        </w:tabs>
        <w:ind w:left="284" w:right="49" w:hanging="284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Promote awareness of diversity and equality issues in the </w:t>
      </w:r>
      <w:r w:rsidR="00FA7A14">
        <w:rPr>
          <w:sz w:val="22"/>
          <w:szCs w:val="22"/>
        </w:rPr>
        <w:t>D</w:t>
      </w:r>
      <w:r w:rsidRPr="008D017F">
        <w:rPr>
          <w:sz w:val="22"/>
          <w:szCs w:val="22"/>
        </w:rPr>
        <w:t>epartment and provide advice</w:t>
      </w:r>
      <w:r w:rsidR="00FA7A14">
        <w:rPr>
          <w:sz w:val="22"/>
          <w:szCs w:val="22"/>
        </w:rPr>
        <w:t>.</w:t>
      </w:r>
    </w:p>
    <w:p w14:paraId="728DC526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rPr>
          <w:rFonts w:ascii="Arial" w:hAnsi="Arial" w:cs="Calibri"/>
          <w:color w:val="000000"/>
          <w:sz w:val="22"/>
          <w:szCs w:val="22"/>
          <w:lang w:val="en-US"/>
        </w:rPr>
      </w:pPr>
    </w:p>
    <w:p w14:paraId="43D127CF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b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b/>
          <w:color w:val="000000"/>
          <w:sz w:val="22"/>
          <w:szCs w:val="22"/>
          <w:lang w:val="en-US"/>
        </w:rPr>
        <w:t xml:space="preserve">Reporting to: </w:t>
      </w:r>
    </w:p>
    <w:p w14:paraId="49F10458" w14:textId="53F3F1DF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 xml:space="preserve">The MSSL </w:t>
      </w:r>
      <w:r w:rsidRPr="008D017F">
        <w:rPr>
          <w:rFonts w:ascii="Arial" w:hAnsi="Arial"/>
          <w:sz w:val="22"/>
          <w:szCs w:val="22"/>
        </w:rPr>
        <w:t>ED&amp;I</w:t>
      </w:r>
      <w:r w:rsidR="00FA7A14">
        <w:rPr>
          <w:rFonts w:ascii="Arial" w:hAnsi="Arial"/>
          <w:sz w:val="22"/>
          <w:szCs w:val="22"/>
        </w:rPr>
        <w:t xml:space="preserve"> </w:t>
      </w:r>
      <w:r w:rsidRPr="008D017F">
        <w:rPr>
          <w:rFonts w:ascii="Arial" w:hAnsi="Arial"/>
          <w:sz w:val="22"/>
          <w:szCs w:val="22"/>
        </w:rPr>
        <w:t>C</w:t>
      </w:r>
      <w:r w:rsidR="00FA7A14">
        <w:rPr>
          <w:rFonts w:ascii="Arial" w:hAnsi="Arial"/>
          <w:sz w:val="22"/>
          <w:szCs w:val="22"/>
        </w:rPr>
        <w:t>ommittee</w:t>
      </w:r>
      <w:r w:rsidRPr="008D017F">
        <w:rPr>
          <w:rFonts w:ascii="Arial" w:hAnsi="Arial"/>
          <w:sz w:val="22"/>
          <w:szCs w:val="22"/>
        </w:rPr>
        <w:t xml:space="preserve"> </w:t>
      </w: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>reports to the</w:t>
      </w:r>
      <w:r w:rsidR="002737E6">
        <w:rPr>
          <w:rFonts w:ascii="Arial" w:hAnsi="Arial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2737E6">
        <w:rPr>
          <w:rFonts w:ascii="Arial" w:hAnsi="Arial" w:cs="Calibri"/>
          <w:color w:val="000000"/>
          <w:sz w:val="22"/>
          <w:szCs w:val="22"/>
          <w:lang w:val="en-US"/>
        </w:rPr>
        <w:t>HoD</w:t>
      </w:r>
      <w:proofErr w:type="spellEnd"/>
      <w:r w:rsidR="00FA7A14">
        <w:rPr>
          <w:rFonts w:ascii="Arial" w:hAnsi="Arial" w:cs="Calibri"/>
          <w:color w:val="000000"/>
          <w:sz w:val="22"/>
          <w:szCs w:val="22"/>
          <w:lang w:val="en-US"/>
        </w:rPr>
        <w:t>, but also provides monthly updates to the Departmental Working group and Academic staff meetings.</w:t>
      </w:r>
    </w:p>
    <w:p w14:paraId="3E407D22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rPr>
          <w:rFonts w:ascii="Arial" w:hAnsi="Arial" w:cs="Calibri"/>
          <w:color w:val="000000"/>
          <w:sz w:val="22"/>
          <w:szCs w:val="22"/>
          <w:lang w:val="en-US"/>
        </w:rPr>
      </w:pPr>
    </w:p>
    <w:p w14:paraId="4B0D6109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b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b/>
          <w:color w:val="000000"/>
          <w:sz w:val="22"/>
          <w:szCs w:val="22"/>
          <w:lang w:val="en-US"/>
        </w:rPr>
        <w:t>Meetings:</w:t>
      </w:r>
    </w:p>
    <w:p w14:paraId="5B506E62" w14:textId="0E61F8A6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>Meetings will be monthly, held in core hours, and last for no longer than 1.5 hours.</w:t>
      </w:r>
    </w:p>
    <w:p w14:paraId="37A796D2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rPr>
          <w:rFonts w:ascii="Arial" w:hAnsi="Arial" w:cs="Calibri"/>
          <w:color w:val="000000"/>
          <w:sz w:val="22"/>
          <w:szCs w:val="22"/>
          <w:lang w:val="en-US"/>
        </w:rPr>
      </w:pPr>
    </w:p>
    <w:p w14:paraId="3351BB60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outlineLvl w:val="0"/>
        <w:rPr>
          <w:rFonts w:ascii="Arial" w:hAnsi="Arial" w:cs="Calibri"/>
          <w:b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b/>
          <w:color w:val="000000"/>
          <w:sz w:val="22"/>
          <w:szCs w:val="22"/>
          <w:lang w:val="en-US"/>
        </w:rPr>
        <w:t>Membership:</w:t>
      </w:r>
    </w:p>
    <w:p w14:paraId="618E177B" w14:textId="652F6A00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rPr>
          <w:rFonts w:ascii="Arial" w:hAnsi="Arial" w:cs="Calibri"/>
          <w:color w:val="000000"/>
          <w:sz w:val="22"/>
          <w:szCs w:val="22"/>
          <w:lang w:val="en-US"/>
        </w:rPr>
      </w:pP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 xml:space="preserve">Members will be confirmed annually and will </w:t>
      </w:r>
      <w:r w:rsidR="00FA7A14">
        <w:rPr>
          <w:rFonts w:ascii="Arial" w:hAnsi="Arial" w:cs="Calibri"/>
          <w:color w:val="000000"/>
          <w:sz w:val="22"/>
          <w:szCs w:val="22"/>
          <w:lang w:val="en-US"/>
        </w:rPr>
        <w:t xml:space="preserve">nominally </w:t>
      </w: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 xml:space="preserve">serve for 3 years. </w:t>
      </w:r>
      <w:r w:rsidR="00FA7A14">
        <w:rPr>
          <w:rFonts w:ascii="Arial" w:hAnsi="Arial" w:cs="Calibri"/>
          <w:color w:val="000000"/>
          <w:sz w:val="22"/>
          <w:szCs w:val="22"/>
          <w:lang w:val="en-US"/>
        </w:rPr>
        <w:t xml:space="preserve">Terms may be extended to ensure adequate representation of all staff and student groups. </w:t>
      </w: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 xml:space="preserve">The committee should ensure </w:t>
      </w:r>
      <w:r w:rsidR="00FA7A14">
        <w:rPr>
          <w:rFonts w:ascii="Arial" w:hAnsi="Arial" w:cs="Calibri"/>
          <w:color w:val="000000"/>
          <w:sz w:val="22"/>
          <w:szCs w:val="22"/>
          <w:lang w:val="en-US"/>
        </w:rPr>
        <w:t>diversity</w:t>
      </w: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 xml:space="preserve"> at all levels (students, PDRAs, engineering &amp; technical staff, professional service staff and academics), and contain experience that relates to equity and diversity, a</w:t>
      </w:r>
      <w:r w:rsidR="00FA7A14">
        <w:rPr>
          <w:rFonts w:ascii="Arial" w:hAnsi="Arial" w:cs="Calibri"/>
          <w:color w:val="000000"/>
          <w:sz w:val="22"/>
          <w:szCs w:val="22"/>
          <w:lang w:val="en-US"/>
        </w:rPr>
        <w:t xml:space="preserve">s well as </w:t>
      </w:r>
      <w:r w:rsidR="002737E6">
        <w:rPr>
          <w:rFonts w:ascii="Arial" w:hAnsi="Arial" w:cs="Calibri"/>
          <w:color w:val="000000"/>
          <w:sz w:val="22"/>
          <w:szCs w:val="22"/>
          <w:lang w:val="en-US"/>
        </w:rPr>
        <w:t>JUNO</w:t>
      </w:r>
      <w:r w:rsidR="00FA7A14">
        <w:rPr>
          <w:rFonts w:ascii="Arial" w:hAnsi="Arial" w:cs="Calibri"/>
          <w:color w:val="000000"/>
          <w:sz w:val="22"/>
          <w:szCs w:val="22"/>
          <w:lang w:val="en-US"/>
        </w:rPr>
        <w:t xml:space="preserve"> and Athena Swan </w:t>
      </w:r>
      <w:r w:rsidRPr="008D017F">
        <w:rPr>
          <w:rFonts w:ascii="Arial" w:hAnsi="Arial" w:cs="Calibri"/>
          <w:color w:val="000000"/>
          <w:sz w:val="22"/>
          <w:szCs w:val="22"/>
          <w:lang w:val="en-US"/>
        </w:rPr>
        <w:t>principles.</w:t>
      </w:r>
    </w:p>
    <w:p w14:paraId="2327C013" w14:textId="77777777" w:rsidR="00FC15C7" w:rsidRPr="008D017F" w:rsidRDefault="00FC15C7" w:rsidP="00FC15C7">
      <w:pPr>
        <w:widowControl w:val="0"/>
        <w:tabs>
          <w:tab w:val="left" w:pos="9498"/>
        </w:tabs>
        <w:autoSpaceDE w:val="0"/>
        <w:autoSpaceDN w:val="0"/>
        <w:adjustRightInd w:val="0"/>
        <w:ind w:right="49"/>
        <w:jc w:val="both"/>
        <w:rPr>
          <w:rFonts w:ascii="Arial" w:hAnsi="Arial" w:cs="Calibri"/>
          <w:color w:val="000000"/>
          <w:sz w:val="22"/>
          <w:szCs w:val="22"/>
          <w:lang w:val="en-US"/>
        </w:rPr>
      </w:pPr>
    </w:p>
    <w:p w14:paraId="26EB6C1E" w14:textId="77777777" w:rsidR="00FC15C7" w:rsidRPr="008D017F" w:rsidRDefault="00FC15C7" w:rsidP="00FC15C7">
      <w:pPr>
        <w:widowControl w:val="0"/>
        <w:autoSpaceDE w:val="0"/>
        <w:autoSpaceDN w:val="0"/>
        <w:adjustRightInd w:val="0"/>
        <w:rPr>
          <w:rFonts w:ascii="Arial" w:hAnsi="Arial" w:cs="Arial MT"/>
          <w:b/>
          <w:bCs/>
          <w:color w:val="000000"/>
          <w:sz w:val="22"/>
          <w:szCs w:val="22"/>
          <w:lang w:val="en-US"/>
        </w:rPr>
      </w:pPr>
    </w:p>
    <w:p w14:paraId="309F781E" w14:textId="77777777" w:rsidR="00FC15C7" w:rsidRPr="008D017F" w:rsidRDefault="00FC15C7" w:rsidP="00FC15C7">
      <w:pPr>
        <w:rPr>
          <w:rFonts w:ascii="Arial" w:hAnsi="Arial"/>
        </w:rPr>
      </w:pPr>
    </w:p>
    <w:p w14:paraId="70CFD9BB" w14:textId="77777777" w:rsidR="00C11BE4" w:rsidRDefault="00C11BE4"/>
    <w:sectPr w:rsidR="00C11BE4" w:rsidSect="00C11BE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MT">
    <w:altName w:val="Arial MT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F4DBF"/>
    <w:multiLevelType w:val="hybridMultilevel"/>
    <w:tmpl w:val="9D8C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C7"/>
    <w:rsid w:val="00260D61"/>
    <w:rsid w:val="002737E6"/>
    <w:rsid w:val="006477B5"/>
    <w:rsid w:val="008A21A7"/>
    <w:rsid w:val="00C05713"/>
    <w:rsid w:val="00C11BE4"/>
    <w:rsid w:val="00E85EA3"/>
    <w:rsid w:val="00F431D7"/>
    <w:rsid w:val="00FA7A14"/>
    <w:rsid w:val="00FC15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661DE8"/>
  <w15:docId w15:val="{09F44549-818C-7D4F-AA03-EAC71AA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C7"/>
    <w:rPr>
      <w:rFonts w:eastAsiaTheme="minorHAnsi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5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FC15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C15C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A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Green</dc:creator>
  <cp:keywords/>
  <dc:description/>
  <cp:lastModifiedBy>Willis, Stella</cp:lastModifiedBy>
  <cp:revision>2</cp:revision>
  <dcterms:created xsi:type="dcterms:W3CDTF">2022-02-03T13:30:00Z</dcterms:created>
  <dcterms:modified xsi:type="dcterms:W3CDTF">2022-02-03T13:30:00Z</dcterms:modified>
</cp:coreProperties>
</file>