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8B" w:rsidRDefault="003E278B" w:rsidP="005B585D">
      <w:pPr>
        <w:pStyle w:val="Heading5"/>
        <w:spacing w:before="0"/>
        <w:rPr>
          <w:rFonts w:cstheme="majorHAnsi"/>
          <w:b/>
          <w:color w:val="auto"/>
        </w:rPr>
      </w:pPr>
    </w:p>
    <w:p w:rsidR="005B585D" w:rsidRPr="005E580B" w:rsidRDefault="005B585D" w:rsidP="00475464">
      <w:pPr>
        <w:pStyle w:val="Heading5"/>
        <w:spacing w:before="0"/>
        <w:rPr>
          <w:rFonts w:cstheme="majorHAnsi"/>
          <w:b/>
          <w:i/>
          <w:color w:val="auto"/>
        </w:rPr>
      </w:pPr>
      <w:r w:rsidRPr="005E580B">
        <w:rPr>
          <w:rFonts w:cstheme="majorHAnsi"/>
          <w:b/>
          <w:color w:val="auto"/>
        </w:rPr>
        <w:t xml:space="preserve">APPENDIX 2: GUIDE FOR APPROVED RESPONSIBILITIES OF SITE STAFF MEMBERS </w:t>
      </w:r>
    </w:p>
    <w:p w:rsidR="005B585D" w:rsidRPr="008B2011" w:rsidRDefault="005B585D" w:rsidP="005B585D">
      <w:pPr>
        <w:rPr>
          <w:sz w:val="8"/>
          <w:szCs w:val="8"/>
        </w:rPr>
      </w:pPr>
    </w:p>
    <w:p w:rsidR="005B585D" w:rsidRPr="008B2011" w:rsidRDefault="005B585D" w:rsidP="005B585D">
      <w:pPr>
        <w:rPr>
          <w:rFonts w:ascii="Arial" w:hAnsi="Arial" w:cs="Arial"/>
          <w:b/>
          <w:sz w:val="18"/>
          <w:szCs w:val="18"/>
        </w:rPr>
      </w:pPr>
      <w:r w:rsidRPr="008B2011">
        <w:rPr>
          <w:rFonts w:ascii="Arial" w:hAnsi="Arial" w:cs="Arial"/>
          <w:b/>
          <w:sz w:val="18"/>
          <w:szCs w:val="18"/>
        </w:rPr>
        <w:t>The list below is to serve as a guide of approved trial responsibilities for study staff members</w:t>
      </w:r>
      <w:r>
        <w:rPr>
          <w:rFonts w:ascii="Arial" w:hAnsi="Arial" w:cs="Arial"/>
          <w:b/>
          <w:sz w:val="18"/>
          <w:szCs w:val="18"/>
        </w:rPr>
        <w:t xml:space="preserve"> covering both CTIMP &amp; non-CTIMP studies</w:t>
      </w:r>
      <w:r w:rsidRPr="008B2011">
        <w:rPr>
          <w:rFonts w:ascii="Arial" w:hAnsi="Arial" w:cs="Arial"/>
          <w:b/>
          <w:sz w:val="18"/>
          <w:szCs w:val="18"/>
        </w:rPr>
        <w:t xml:space="preserve">.  </w:t>
      </w:r>
    </w:p>
    <w:p w:rsidR="005B585D" w:rsidRPr="008B2011" w:rsidRDefault="005B585D" w:rsidP="005B585D">
      <w:pPr>
        <w:rPr>
          <w:rFonts w:ascii="Arial" w:hAnsi="Arial" w:cs="Arial"/>
          <w:b/>
          <w:sz w:val="18"/>
          <w:szCs w:val="18"/>
        </w:rPr>
      </w:pPr>
      <w:r w:rsidRPr="008B2011">
        <w:rPr>
          <w:rFonts w:ascii="Arial" w:hAnsi="Arial" w:cs="Arial"/>
          <w:b/>
          <w:color w:val="C00000"/>
          <w:sz w:val="18"/>
          <w:szCs w:val="18"/>
        </w:rPr>
        <w:t xml:space="preserve">Please note: </w:t>
      </w:r>
      <w:r w:rsidRPr="008B2011">
        <w:rPr>
          <w:rFonts w:ascii="Arial" w:hAnsi="Arial" w:cs="Arial"/>
          <w:b/>
          <w:sz w:val="18"/>
          <w:szCs w:val="18"/>
        </w:rPr>
        <w:t>Additional responsibilities (not listed in each category) may be delegated</w:t>
      </w:r>
      <w:r>
        <w:rPr>
          <w:rFonts w:ascii="Arial" w:hAnsi="Arial" w:cs="Arial"/>
          <w:b/>
          <w:sz w:val="18"/>
          <w:szCs w:val="18"/>
        </w:rPr>
        <w:t xml:space="preserve"> as per trial protocol, study type and sponsor expectations</w:t>
      </w:r>
      <w:r w:rsidRPr="008B2011">
        <w:rPr>
          <w:rFonts w:ascii="Arial" w:hAnsi="Arial" w:cs="Arial"/>
          <w:b/>
          <w:sz w:val="18"/>
          <w:szCs w:val="18"/>
        </w:rPr>
        <w:t xml:space="preserve"> if staff are appropriately qualified, trained and authorised on the study delegation log by the PI.</w:t>
      </w:r>
    </w:p>
    <w:p w:rsidR="005B585D" w:rsidRDefault="005B585D" w:rsidP="005B585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1"/>
        <w:gridCol w:w="2671"/>
        <w:gridCol w:w="2415"/>
        <w:gridCol w:w="2390"/>
        <w:gridCol w:w="2430"/>
        <w:gridCol w:w="1842"/>
      </w:tblGrid>
      <w:tr w:rsidR="005B585D" w:rsidRPr="00082A76" w:rsidTr="003E278B">
        <w:trPr>
          <w:trHeight w:val="462"/>
        </w:trPr>
        <w:tc>
          <w:tcPr>
            <w:tcW w:w="3741" w:type="dxa"/>
            <w:shd w:val="clear" w:color="auto" w:fill="BFBFBF" w:themeFill="background1" w:themeFillShade="BF"/>
            <w:vAlign w:val="center"/>
          </w:tcPr>
          <w:p w:rsidR="005B585D" w:rsidRPr="00082A76" w:rsidRDefault="005B585D" w:rsidP="00C25BA6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Chief/Principal Investigator</w:t>
            </w: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:rsidR="005B585D" w:rsidRPr="00082A76" w:rsidRDefault="005B585D" w:rsidP="00C25BA6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Co-Investigator (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including </w:t>
            </w:r>
            <w:r w:rsidRPr="00082A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Consultants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&amp;</w:t>
            </w:r>
            <w:r w:rsidRPr="00082A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Clinicians in training)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:rsidR="005B585D" w:rsidRDefault="005B585D" w:rsidP="00C25BA6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Research Nurse (RN) </w:t>
            </w:r>
          </w:p>
          <w:p w:rsidR="005B585D" w:rsidRPr="00082A76" w:rsidRDefault="005B585D" w:rsidP="00C25BA6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390" w:type="dxa"/>
            <w:shd w:val="clear" w:color="auto" w:fill="BFBFBF" w:themeFill="background1" w:themeFillShade="BF"/>
          </w:tcPr>
          <w:p w:rsidR="005B585D" w:rsidRPr="00082A76" w:rsidRDefault="005B585D" w:rsidP="00C25BA6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Clinical Trials Practitioner (CTP)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5B585D" w:rsidRPr="00082A76" w:rsidRDefault="005B585D" w:rsidP="00C25BA6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Data Manager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5B585D" w:rsidRPr="00082A76" w:rsidRDefault="005B585D" w:rsidP="00C25BA6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Pharmacist</w:t>
            </w:r>
          </w:p>
        </w:tc>
      </w:tr>
      <w:tr w:rsidR="005B585D" w:rsidRPr="00082A76" w:rsidTr="003E278B">
        <w:trPr>
          <w:trHeight w:val="267"/>
        </w:trPr>
        <w:tc>
          <w:tcPr>
            <w:tcW w:w="3741" w:type="dxa"/>
          </w:tcPr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Overall 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esponsibility for study at site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Medical 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are and supervision of patients</w:t>
            </w:r>
          </w:p>
          <w:p w:rsidR="005B585D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Del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egation of study related duties appropriately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C</w:t>
            </w:r>
            <w:r w:rsidRPr="00806F88">
              <w:rPr>
                <w:rFonts w:asciiTheme="majorHAnsi" w:hAnsiTheme="majorHAnsi" w:cstheme="majorHAnsi"/>
                <w:bCs/>
                <w:sz w:val="16"/>
                <w:szCs w:val="16"/>
              </w:rPr>
              <w:t>ontinually supervise and document oversight of all delegated study staff, per ICH GCP E6 R2 Addendum</w:t>
            </w:r>
          </w:p>
          <w:p w:rsidR="005B585D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Ensu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all staff delegated to work on trial are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:rsidR="005B585D" w:rsidRDefault="005B585D" w:rsidP="005B585D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Qualified by education, training &amp; experience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5B585D" w:rsidRDefault="005B585D" w:rsidP="005B585D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Thoroughly familiar with study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protocol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and the investigational product(s)</w:t>
            </w:r>
          </w:p>
          <w:p w:rsidR="005B585D" w:rsidRDefault="005B585D" w:rsidP="005B585D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Aware of, and compliant with GCP and any applicable regulatory requirements pertaining to clinical trial conduct or management </w:t>
            </w:r>
          </w:p>
          <w:p w:rsidR="005B585D" w:rsidRPr="00082A76" w:rsidRDefault="005B585D" w:rsidP="005B585D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Aware of relevant UCLH/Research Unit SOPs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Familia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rity with Investigator Brochure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Recruitment Strategy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Screening of patients </w:t>
            </w:r>
            <w:r w:rsidR="00E84A62">
              <w:rPr>
                <w:rFonts w:asciiTheme="majorHAnsi" w:hAnsiTheme="majorHAnsi" w:cstheme="majorHAnsi"/>
                <w:sz w:val="16"/>
                <w:szCs w:val="16"/>
              </w:rPr>
              <w:t xml:space="preserve">and confirmation of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eligibility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Informed Consent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Completion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of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Informed Consent Form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Randomisation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Administration of study drug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Collection of trial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related blood samples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Completion and return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eCRFs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/ 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CRFs and prov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iding responses to data queries – overall trial data oversight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Prescriptions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Documentation of Adve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rse Events (AE) and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signing AE forms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Timely Serious Adverse Events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(SAE)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orting and signing of SAE forms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Initiation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of and ensuring training is in place for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new trial pe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rsonnel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Ethics committee approva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l/communications re: amendments</w:t>
            </w:r>
          </w:p>
          <w:p w:rsidR="005B585D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Ensuring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study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patient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 are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aware of who to contact should they experience problems or sid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 effects between clinic visits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Negotiation and comple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tion of the financial agreement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Indemn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ity, compensation and insurance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Investigational product accountabili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ty and monitoring of compliance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Available for audit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ins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pections and relevant  inspection preparation activities </w:t>
            </w:r>
          </w:p>
          <w:p w:rsidR="005B585D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Archiving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E402D">
              <w:rPr>
                <w:rFonts w:asciiTheme="majorHAnsi" w:hAnsiTheme="majorHAnsi" w:cstheme="majorHAnsi"/>
                <w:sz w:val="16"/>
                <w:szCs w:val="16"/>
              </w:rPr>
              <w:t xml:space="preserve">Responsible for appropriate and relevant reporting as specified in the study protocol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3E402D">
              <w:rPr>
                <w:rFonts w:asciiTheme="majorHAnsi" w:hAnsiTheme="majorHAnsi" w:cstheme="majorHAnsi"/>
                <w:sz w:val="16"/>
                <w:szCs w:val="16"/>
              </w:rPr>
              <w:t>i.e. to authorities, sponsor, CI etc.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)Others, as locally applicable</w:t>
            </w:r>
          </w:p>
        </w:tc>
        <w:tc>
          <w:tcPr>
            <w:tcW w:w="2671" w:type="dxa"/>
          </w:tcPr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Screening of patients </w:t>
            </w:r>
            <w:r w:rsidR="00E84A62">
              <w:rPr>
                <w:rFonts w:asciiTheme="majorHAnsi" w:hAnsiTheme="majorHAnsi" w:cstheme="majorHAnsi"/>
                <w:sz w:val="16"/>
                <w:szCs w:val="16"/>
              </w:rPr>
              <w:t>and confirmation of</w:t>
            </w:r>
            <w:r w:rsidR="00E84A62"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eligibility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Medical care of patients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Informed consent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Completion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of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Informed Consent Form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Randomisation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Prescriptions</w:t>
            </w:r>
          </w:p>
          <w:p w:rsidR="005B585D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Administ</w:t>
            </w:r>
            <w:bookmarkStart w:id="0" w:name="_GoBack"/>
            <w:bookmarkEnd w:id="0"/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ration of study drug</w:t>
            </w:r>
          </w:p>
          <w:p w:rsidR="00E84A62" w:rsidRPr="00082A76" w:rsidRDefault="00E84A62" w:rsidP="00E84A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Investigational product accountabili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ty and monitoring of compliance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Responsible for collection of trial specific blood samples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Completion and return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eCRFs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CRFs and providing responses to data queries</w:t>
            </w:r>
          </w:p>
          <w:p w:rsidR="005B585D" w:rsidRPr="002D746E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2D746E">
              <w:rPr>
                <w:rFonts w:asciiTheme="majorHAnsi" w:hAnsiTheme="majorHAnsi" w:cstheme="majorHAnsi"/>
                <w:sz w:val="16"/>
                <w:szCs w:val="16"/>
              </w:rPr>
              <w:t>Documentation of Adverse Events (AE) and signing AE forms</w:t>
            </w:r>
          </w:p>
          <w:p w:rsidR="005B585D" w:rsidRPr="002D746E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2D746E">
              <w:rPr>
                <w:rFonts w:asciiTheme="majorHAnsi" w:hAnsiTheme="majorHAnsi" w:cstheme="majorHAnsi"/>
                <w:sz w:val="16"/>
                <w:szCs w:val="16"/>
              </w:rPr>
              <w:t>Timely Serious Adverse Events (SAE) Reporting and signing of SAE forms</w:t>
            </w:r>
          </w:p>
          <w:p w:rsidR="005B585D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Ensuring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study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patient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 are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aware of who to contact should they experience problems or sid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 effects between clinic visits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Ethics committee obligations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Available for audit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inspections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relevant  inspection preparation activities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Other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s, as locally applicable</w:t>
            </w:r>
          </w:p>
        </w:tc>
        <w:tc>
          <w:tcPr>
            <w:tcW w:w="2415" w:type="dxa"/>
          </w:tcPr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Assisting PI/Co-Is by providing s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creening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source data for PI/Co-I to determine patient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eligibility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Informed C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onsent (information giving only, unless protocol and necessary regulatory authority permits the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RN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to obta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 </w:t>
            </w:r>
            <w:r w:rsidRPr="00EF1B2B">
              <w:rPr>
                <w:rFonts w:asciiTheme="majorHAnsi" w:hAnsiTheme="majorHAnsi" w:cstheme="majorHAnsi"/>
                <w:sz w:val="16"/>
                <w:szCs w:val="16"/>
              </w:rPr>
              <w:t>written informed consent in a non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-CT</w:t>
            </w:r>
            <w:r w:rsidRPr="00EF1B2B">
              <w:rPr>
                <w:rFonts w:asciiTheme="majorHAnsi" w:hAnsiTheme="majorHAnsi" w:cstheme="majorHAnsi"/>
                <w:sz w:val="16"/>
                <w:szCs w:val="16"/>
              </w:rPr>
              <w:t>IMP study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Ran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domisation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Administration of study drug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Responsible for collection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of trial specific blood samples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Documentation 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 Adverse Events (AEs) in source data.  </w:t>
            </w:r>
            <w:r w:rsidRPr="00EF1B2B">
              <w:rPr>
                <w:rFonts w:asciiTheme="majorHAnsi" w:hAnsiTheme="majorHAnsi" w:cstheme="majorHAnsi"/>
                <w:sz w:val="16"/>
                <w:szCs w:val="16"/>
              </w:rPr>
              <w:t>Initial documentation of AE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EF1B2B">
              <w:rPr>
                <w:rFonts w:asciiTheme="majorHAnsi" w:hAnsiTheme="majorHAnsi" w:cstheme="majorHAnsi"/>
                <w:sz w:val="16"/>
                <w:szCs w:val="16"/>
              </w:rPr>
              <w:t xml:space="preserve"> in source data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should always be </w:t>
            </w:r>
            <w:r w:rsidRPr="00EF1B2B">
              <w:rPr>
                <w:rFonts w:asciiTheme="majorHAnsi" w:hAnsiTheme="majorHAnsi" w:cstheme="majorHAnsi"/>
                <w:sz w:val="16"/>
                <w:szCs w:val="16"/>
              </w:rPr>
              <w:t>followed by clinician confirmation and signature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Completion and 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eturn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eCRFs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/CRFs and data queries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Support monitoring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visits, audits and inspections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Preparation of SAE reports for medical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input and causality assessment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Notifying patient’s GP of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their involvement in the study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Organisation of clinic appointments and investigatio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ns as per protocol requirements</w:t>
            </w:r>
          </w:p>
          <w:p w:rsidR="005B585D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Ensuring that the patient is aware of who to contact should they experience problems or sid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 effects between clinic visits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Appropriately </w:t>
            </w:r>
            <w:r w:rsidRPr="00EF1B2B">
              <w:rPr>
                <w:rFonts w:asciiTheme="majorHAnsi" w:hAnsiTheme="majorHAnsi" w:cstheme="majorHAnsi"/>
                <w:sz w:val="16"/>
                <w:szCs w:val="16"/>
              </w:rPr>
              <w:t>document and seek medical advice when handling patients out of clinic.</w:t>
            </w:r>
          </w:p>
          <w:p w:rsidR="00E84A62" w:rsidRDefault="005B585D" w:rsidP="00E84A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As appropriate, collect study IMP from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pharmacy and provide to patient</w:t>
            </w:r>
          </w:p>
          <w:p w:rsidR="00E84A62" w:rsidRDefault="00E84A62" w:rsidP="00E84A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Monitoring compliance of oral Investigational Medicinal Products (IMPs)</w:t>
            </w:r>
          </w:p>
          <w:p w:rsidR="00E84A62" w:rsidRDefault="00E84A62" w:rsidP="00E84A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Providing advice on symptoms management within scope of nursing role and according to study protocol</w:t>
            </w:r>
          </w:p>
          <w:p w:rsidR="00E66B7F" w:rsidRPr="00082A76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Data entry</w:t>
            </w:r>
          </w:p>
          <w:p w:rsidR="00E66B7F" w:rsidRPr="00082A76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Completion and 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eturn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eCRFs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/CRFs and data queries</w:t>
            </w:r>
          </w:p>
          <w:p w:rsidR="00E66B7F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Support monitoring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visits, audits and inspections</w:t>
            </w:r>
          </w:p>
          <w:p w:rsidR="00E66B7F" w:rsidRPr="00082A76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Investigator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Site File set up and maintenance</w:t>
            </w:r>
          </w:p>
          <w:p w:rsidR="00E66B7F" w:rsidRPr="00082A76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Maintenance of trial logs and essential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documents</w:t>
            </w:r>
          </w:p>
          <w:p w:rsidR="00E66B7F" w:rsidRPr="00082A76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Preparations of pap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erwork for Ethics committee/HRA/R&amp;D</w:t>
            </w:r>
          </w:p>
          <w:p w:rsidR="00E66B7F" w:rsidRPr="00082A76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General Assistance with co-ordinatio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 of trial follow-up procedures</w:t>
            </w:r>
          </w:p>
          <w:p w:rsidR="00E66B7F" w:rsidRPr="00082A76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ipment of trial related samples</w:t>
            </w:r>
          </w:p>
          <w:p w:rsidR="00E66B7F" w:rsidRPr="00082A76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Archiving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Other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s, as locally applicable</w:t>
            </w:r>
          </w:p>
          <w:p w:rsidR="005B585D" w:rsidRPr="00082A76" w:rsidRDefault="005B585D" w:rsidP="00C25B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0" w:type="dxa"/>
          </w:tcPr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Assisting PI/Co-Is by providing s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creening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source data for PI/Co-I to determine patient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eligibility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Informed C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onsent (information giving only, unless protocol and necessary regulatory authority permits the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CTP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to obta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 </w:t>
            </w:r>
            <w:r w:rsidRPr="00EF1B2B">
              <w:rPr>
                <w:rFonts w:asciiTheme="majorHAnsi" w:hAnsiTheme="majorHAnsi" w:cstheme="majorHAnsi"/>
                <w:sz w:val="16"/>
                <w:szCs w:val="16"/>
              </w:rPr>
              <w:t>written informed consent in a non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-CT</w:t>
            </w:r>
            <w:r w:rsidRPr="00EF1B2B">
              <w:rPr>
                <w:rFonts w:asciiTheme="majorHAnsi" w:hAnsiTheme="majorHAnsi" w:cstheme="majorHAnsi"/>
                <w:sz w:val="16"/>
                <w:szCs w:val="16"/>
              </w:rPr>
              <w:t>IMP study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Ran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domisation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Responsible for collection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of trial specific blood samples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Documentation 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 Adverse Events (AEs) in source data.  </w:t>
            </w:r>
            <w:r w:rsidRPr="00EF1B2B">
              <w:rPr>
                <w:rFonts w:asciiTheme="majorHAnsi" w:hAnsiTheme="majorHAnsi" w:cstheme="majorHAnsi"/>
                <w:sz w:val="16"/>
                <w:szCs w:val="16"/>
              </w:rPr>
              <w:t>Initial documentation of AE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EF1B2B">
              <w:rPr>
                <w:rFonts w:asciiTheme="majorHAnsi" w:hAnsiTheme="majorHAnsi" w:cstheme="majorHAnsi"/>
                <w:sz w:val="16"/>
                <w:szCs w:val="16"/>
              </w:rPr>
              <w:t xml:space="preserve"> in source data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should always be </w:t>
            </w:r>
            <w:r w:rsidRPr="00EF1B2B">
              <w:rPr>
                <w:rFonts w:asciiTheme="majorHAnsi" w:hAnsiTheme="majorHAnsi" w:cstheme="majorHAnsi"/>
                <w:sz w:val="16"/>
                <w:szCs w:val="16"/>
              </w:rPr>
              <w:t>followed by clinician confirmation and signature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Completion and 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eturn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eCRFs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/CRFs and data queries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Support monitoring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visits, audits and inspections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Preparation of SAE reports for medical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input and causality assessment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Notifying patient’s GP of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their involvement in the study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Organisation of clinic appointments and investigatio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ns as per protocol requirements</w:t>
            </w:r>
          </w:p>
          <w:p w:rsidR="005B585D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Ensuring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study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patient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 are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aware of who to contact should they experience problems or sid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 effects between clinic visits</w:t>
            </w:r>
          </w:p>
          <w:p w:rsidR="005B585D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Appropriately </w:t>
            </w:r>
            <w:r w:rsidRPr="00EF1B2B">
              <w:rPr>
                <w:rFonts w:asciiTheme="majorHAnsi" w:hAnsiTheme="majorHAnsi" w:cstheme="majorHAnsi"/>
                <w:sz w:val="16"/>
                <w:szCs w:val="16"/>
              </w:rPr>
              <w:t>document and seek medical advice when handling patients out of clinic.</w:t>
            </w:r>
          </w:p>
          <w:p w:rsidR="00E84A62" w:rsidRDefault="00E84A62" w:rsidP="00E84A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Monitoring compliance of oral Investigational Medicinal Products (IMPs)</w:t>
            </w:r>
          </w:p>
          <w:p w:rsidR="00E66B7F" w:rsidRPr="00082A76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Data entry</w:t>
            </w:r>
          </w:p>
          <w:p w:rsidR="00E66B7F" w:rsidRPr="00082A76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Completion and 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eturn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eCRFs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/CRFs and data queries</w:t>
            </w:r>
          </w:p>
          <w:p w:rsidR="00E66B7F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Support monitoring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visits, audits and inspections</w:t>
            </w:r>
          </w:p>
          <w:p w:rsidR="00E66B7F" w:rsidRPr="00082A76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Investigator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Site File set up and maintenance</w:t>
            </w:r>
          </w:p>
          <w:p w:rsidR="00E66B7F" w:rsidRPr="00082A76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Maintenance of trial logs and essential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documents</w:t>
            </w:r>
          </w:p>
          <w:p w:rsidR="00E66B7F" w:rsidRPr="00082A76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Preparations of pap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erwork for Ethics committee/HRA/R&amp;D</w:t>
            </w:r>
          </w:p>
          <w:p w:rsidR="00E66B7F" w:rsidRPr="00082A76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General Assistance with co-ordinatio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 of trial follow-up procedures</w:t>
            </w:r>
          </w:p>
          <w:p w:rsidR="00E66B7F" w:rsidRPr="00082A76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Sh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ipment of trial related samples</w:t>
            </w:r>
          </w:p>
          <w:p w:rsidR="00E66B7F" w:rsidRPr="00E66B7F" w:rsidRDefault="00E66B7F" w:rsidP="00E66B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Archiving</w:t>
            </w:r>
          </w:p>
          <w:p w:rsidR="005B585D" w:rsidRPr="00EF1B2B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Other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s, as locally applicable</w:t>
            </w:r>
          </w:p>
          <w:p w:rsidR="005B585D" w:rsidRPr="00082A76" w:rsidRDefault="005B585D" w:rsidP="00C25BA6">
            <w:pPr>
              <w:pStyle w:val="ListParagraph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Assisting PI/Co-Is by providing s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creening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source data for PI/Co-I to determine patient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eligibility</w:t>
            </w:r>
          </w:p>
          <w:p w:rsidR="005B585D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Randomisation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Data entry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Completion and 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eturn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eCRFs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/CRFs and data queries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Support monitoring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visits, audits and inspections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Assist RN/CTP with the p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reparation of SAE reports </w:t>
            </w:r>
            <w:r w:rsidR="00F658B2">
              <w:rPr>
                <w:rFonts w:asciiTheme="majorHAnsi" w:hAnsiTheme="majorHAnsi" w:cstheme="majorHAnsi"/>
                <w:sz w:val="16"/>
                <w:szCs w:val="16"/>
              </w:rPr>
              <w:t>, as appropriately delegated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Investigator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Site File set up and maintenance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Maintenance of trial logs and essential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documents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Preparations of pap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erwork for Ethics committee/HRA/R&amp;D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General Assistance with co-ordinatio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 of trial follow-up procedures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Sh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ipment of trial related samples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Archiving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Other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s, as locally applicable</w:t>
            </w:r>
          </w:p>
          <w:p w:rsidR="005B585D" w:rsidRPr="00082A76" w:rsidRDefault="005B585D" w:rsidP="00C25BA6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Acknow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ledge receipt of trial supplies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Drug accountabili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ty and monitoring of compliance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Dispensing of inve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stigational product to patients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Complete dispensing log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Maintain Pharmacy Site File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Monitor sto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rage of Investigational Product</w:t>
            </w:r>
          </w:p>
          <w:p w:rsidR="005B585D" w:rsidRPr="00082A76" w:rsidRDefault="005B585D" w:rsidP="005B58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>Other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s,</w:t>
            </w:r>
            <w:r w:rsidRPr="00082A76">
              <w:rPr>
                <w:rFonts w:asciiTheme="majorHAnsi" w:hAnsiTheme="majorHAnsi" w:cstheme="majorHAnsi"/>
                <w:sz w:val="16"/>
                <w:szCs w:val="16"/>
              </w:rPr>
              <w:t xml:space="preserve"> as locally applicable</w:t>
            </w:r>
          </w:p>
        </w:tc>
      </w:tr>
    </w:tbl>
    <w:p w:rsidR="005B585D" w:rsidRPr="00D55502" w:rsidRDefault="005B585D" w:rsidP="005B585D">
      <w:pPr>
        <w:rPr>
          <w:rFonts w:ascii="Arial" w:hAnsi="Arial" w:cs="Arial"/>
          <w:color w:val="000000" w:themeColor="text1"/>
        </w:rPr>
      </w:pPr>
    </w:p>
    <w:p w:rsidR="0092287D" w:rsidRPr="00F76A62" w:rsidRDefault="00AA4CCA" w:rsidP="00F76A62">
      <w:pPr>
        <w:rPr>
          <w:rFonts w:ascii="Arial" w:hAnsi="Arial" w:cs="Arial"/>
        </w:rPr>
      </w:pPr>
    </w:p>
    <w:sectPr w:rsidR="0092287D" w:rsidRPr="00F76A62" w:rsidSect="003E278B">
      <w:headerReference w:type="default" r:id="rId8"/>
      <w:footerReference w:type="default" r:id="rId9"/>
      <w:pgSz w:w="16838" w:h="11906" w:orient="landscape"/>
      <w:pgMar w:top="1701" w:right="794" w:bottom="1588" w:left="79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CA" w:rsidRDefault="00AA4CCA" w:rsidP="00F76A62">
      <w:r>
        <w:separator/>
      </w:r>
    </w:p>
  </w:endnote>
  <w:endnote w:type="continuationSeparator" w:id="0">
    <w:p w:rsidR="00AA4CCA" w:rsidRDefault="00AA4CCA" w:rsidP="00F7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731793"/>
      <w:docPartObj>
        <w:docPartGallery w:val="Page Numbers (Bottom of Page)"/>
        <w:docPartUnique/>
      </w:docPartObj>
    </w:sdtPr>
    <w:sdtEndPr/>
    <w:sdtContent>
      <w:sdt>
        <w:sdtPr>
          <w:id w:val="-806093102"/>
          <w:docPartObj>
            <w:docPartGallery w:val="Page Numbers (Top of Page)"/>
            <w:docPartUnique/>
          </w:docPartObj>
        </w:sdtPr>
        <w:sdtEndPr/>
        <w:sdtContent>
          <w:p w:rsidR="00785015" w:rsidRDefault="00785015" w:rsidP="00785015">
            <w:pPr>
              <w:pStyle w:val="Footer"/>
              <w:jc w:val="right"/>
            </w:pPr>
          </w:p>
          <w:p w:rsidR="00785015" w:rsidRDefault="00785015" w:rsidP="00785015">
            <w:pPr>
              <w:pStyle w:val="Footer"/>
              <w:jc w:val="center"/>
            </w:pPr>
            <w:r w:rsidRPr="00785015">
              <w:rPr>
                <w:sz w:val="20"/>
              </w:rPr>
              <w:t xml:space="preserve">Page </w:t>
            </w:r>
            <w:r w:rsidRPr="00785015">
              <w:rPr>
                <w:b/>
                <w:bCs/>
                <w:sz w:val="20"/>
              </w:rPr>
              <w:fldChar w:fldCharType="begin"/>
            </w:r>
            <w:r w:rsidRPr="00785015">
              <w:rPr>
                <w:b/>
                <w:bCs/>
                <w:sz w:val="20"/>
              </w:rPr>
              <w:instrText xml:space="preserve"> PAGE </w:instrText>
            </w:r>
            <w:r w:rsidRPr="00785015">
              <w:rPr>
                <w:b/>
                <w:bCs/>
                <w:sz w:val="20"/>
              </w:rPr>
              <w:fldChar w:fldCharType="separate"/>
            </w:r>
            <w:r w:rsidR="003E406F">
              <w:rPr>
                <w:b/>
                <w:bCs/>
                <w:noProof/>
                <w:sz w:val="20"/>
              </w:rPr>
              <w:t>1</w:t>
            </w:r>
            <w:r w:rsidRPr="00785015">
              <w:rPr>
                <w:b/>
                <w:bCs/>
                <w:sz w:val="20"/>
              </w:rPr>
              <w:fldChar w:fldCharType="end"/>
            </w:r>
            <w:r w:rsidRPr="00785015">
              <w:rPr>
                <w:sz w:val="20"/>
              </w:rPr>
              <w:t xml:space="preserve"> of </w:t>
            </w:r>
            <w:r w:rsidRPr="00785015">
              <w:rPr>
                <w:b/>
                <w:bCs/>
                <w:sz w:val="20"/>
              </w:rPr>
              <w:fldChar w:fldCharType="begin"/>
            </w:r>
            <w:r w:rsidRPr="00785015">
              <w:rPr>
                <w:b/>
                <w:bCs/>
                <w:sz w:val="20"/>
              </w:rPr>
              <w:instrText xml:space="preserve"> NUMPAGES  </w:instrText>
            </w:r>
            <w:r w:rsidRPr="00785015">
              <w:rPr>
                <w:b/>
                <w:bCs/>
                <w:sz w:val="20"/>
              </w:rPr>
              <w:fldChar w:fldCharType="separate"/>
            </w:r>
            <w:r w:rsidR="003E406F">
              <w:rPr>
                <w:b/>
                <w:bCs/>
                <w:noProof/>
                <w:sz w:val="20"/>
              </w:rPr>
              <w:t>3</w:t>
            </w:r>
            <w:r w:rsidRPr="00785015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785015" w:rsidRPr="00785015" w:rsidRDefault="00785015" w:rsidP="00785015">
    <w:pPr>
      <w:pStyle w:val="Footer"/>
      <w:jc w:val="center"/>
      <w:rPr>
        <w:sz w:val="20"/>
      </w:rPr>
    </w:pPr>
    <w:r w:rsidRPr="00785015">
      <w:rPr>
        <w:sz w:val="20"/>
      </w:rPr>
      <w:t>Guide for Approved Responsibilities of S</w:t>
    </w:r>
    <w:r w:rsidR="0055766E">
      <w:rPr>
        <w:sz w:val="20"/>
      </w:rPr>
      <w:t>ite Staff Members, Version 2, 1</w:t>
    </w:r>
    <w:r w:rsidR="003E406F">
      <w:rPr>
        <w:sz w:val="20"/>
      </w:rPr>
      <w:t>8</w:t>
    </w:r>
    <w:r w:rsidRPr="00785015">
      <w:rPr>
        <w:sz w:val="20"/>
      </w:rPr>
      <w:t>/12/17</w:t>
    </w:r>
  </w:p>
  <w:p w:rsidR="00F76A62" w:rsidRPr="00785015" w:rsidRDefault="00F76A62" w:rsidP="00785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CA" w:rsidRDefault="00AA4CCA" w:rsidP="00F76A62">
      <w:r>
        <w:separator/>
      </w:r>
    </w:p>
  </w:footnote>
  <w:footnote w:type="continuationSeparator" w:id="0">
    <w:p w:rsidR="00AA4CCA" w:rsidRDefault="00AA4CCA" w:rsidP="00F7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62" w:rsidRDefault="00F76A62">
    <w:pPr>
      <w:pStyle w:val="Header"/>
    </w:pPr>
    <w:r w:rsidRPr="005916F2">
      <w:rPr>
        <w:noProof/>
      </w:rPr>
      <w:drawing>
        <wp:anchor distT="0" distB="0" distL="114300" distR="114300" simplePos="0" relativeHeight="251659264" behindDoc="1" locked="0" layoutInCell="1" allowOverlap="1" wp14:anchorId="7CCC4C91" wp14:editId="44A250CF">
          <wp:simplePos x="0" y="0"/>
          <wp:positionH relativeFrom="column">
            <wp:posOffset>-368300</wp:posOffset>
          </wp:positionH>
          <wp:positionV relativeFrom="paragraph">
            <wp:posOffset>-401955</wp:posOffset>
          </wp:positionV>
          <wp:extent cx="7572375" cy="1190625"/>
          <wp:effectExtent l="0" t="0" r="9525" b="9525"/>
          <wp:wrapNone/>
          <wp:docPr id="49" name="Picture 49" descr="Full page with hos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 page with hos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252" b="88867"/>
                  <a:stretch/>
                </pic:blipFill>
                <pic:spPr bwMode="auto">
                  <a:xfrm>
                    <a:off x="0" y="0"/>
                    <a:ext cx="75723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D94"/>
    <w:multiLevelType w:val="hybridMultilevel"/>
    <w:tmpl w:val="8B9C5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62"/>
    <w:rsid w:val="000D174E"/>
    <w:rsid w:val="00207DDF"/>
    <w:rsid w:val="00317D98"/>
    <w:rsid w:val="003E278B"/>
    <w:rsid w:val="003E406F"/>
    <w:rsid w:val="00475464"/>
    <w:rsid w:val="00556E06"/>
    <w:rsid w:val="0055766E"/>
    <w:rsid w:val="005614A2"/>
    <w:rsid w:val="005B3F71"/>
    <w:rsid w:val="005B585D"/>
    <w:rsid w:val="005E580B"/>
    <w:rsid w:val="006420D8"/>
    <w:rsid w:val="00755717"/>
    <w:rsid w:val="00785015"/>
    <w:rsid w:val="00936DF7"/>
    <w:rsid w:val="00AA4CCA"/>
    <w:rsid w:val="00BA3EE0"/>
    <w:rsid w:val="00D21670"/>
    <w:rsid w:val="00D456A7"/>
    <w:rsid w:val="00D55502"/>
    <w:rsid w:val="00D67777"/>
    <w:rsid w:val="00E12F58"/>
    <w:rsid w:val="00E17283"/>
    <w:rsid w:val="00E66B7F"/>
    <w:rsid w:val="00E84A62"/>
    <w:rsid w:val="00E96843"/>
    <w:rsid w:val="00EC4268"/>
    <w:rsid w:val="00EE0C49"/>
    <w:rsid w:val="00F658B2"/>
    <w:rsid w:val="00F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62"/>
  </w:style>
  <w:style w:type="paragraph" w:styleId="Footer">
    <w:name w:val="footer"/>
    <w:basedOn w:val="Normal"/>
    <w:link w:val="FooterChar"/>
    <w:uiPriority w:val="99"/>
    <w:unhideWhenUsed/>
    <w:rsid w:val="00F76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62"/>
  </w:style>
  <w:style w:type="character" w:customStyle="1" w:styleId="Heading2Char">
    <w:name w:val="Heading 2 Char"/>
    <w:basedOn w:val="DefaultParagraphFont"/>
    <w:link w:val="Heading2"/>
    <w:uiPriority w:val="9"/>
    <w:semiHidden/>
    <w:rsid w:val="00F76A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F76A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76A6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7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B58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5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6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62"/>
  </w:style>
  <w:style w:type="paragraph" w:styleId="Footer">
    <w:name w:val="footer"/>
    <w:basedOn w:val="Normal"/>
    <w:link w:val="FooterChar"/>
    <w:uiPriority w:val="99"/>
    <w:unhideWhenUsed/>
    <w:rsid w:val="00F76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62"/>
  </w:style>
  <w:style w:type="character" w:customStyle="1" w:styleId="Heading2Char">
    <w:name w:val="Heading 2 Char"/>
    <w:basedOn w:val="DefaultParagraphFont"/>
    <w:link w:val="Heading2"/>
    <w:uiPriority w:val="9"/>
    <w:semiHidden/>
    <w:rsid w:val="00F76A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F76A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76A6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7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B58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5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6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Hassan,Mona</dc:creator>
  <cp:lastModifiedBy>Hassan,Mona</cp:lastModifiedBy>
  <cp:revision>2</cp:revision>
  <cp:lastPrinted>2017-12-05T12:24:00Z</cp:lastPrinted>
  <dcterms:created xsi:type="dcterms:W3CDTF">2017-12-15T12:02:00Z</dcterms:created>
  <dcterms:modified xsi:type="dcterms:W3CDTF">2017-12-15T12:02:00Z</dcterms:modified>
</cp:coreProperties>
</file>