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5C" w:rsidRDefault="00D5225C" w:rsidP="0008066D">
      <w:pPr>
        <w:pStyle w:val="BodyA"/>
        <w:jc w:val="center"/>
        <w:rPr>
          <w:rFonts w:ascii="Arial" w:hAnsi="Arial" w:cs="Arial"/>
          <w:sz w:val="22"/>
          <w:szCs w:val="2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2294"/>
      </w:tblGrid>
      <w:tr w:rsidR="007371F0" w:rsidTr="00A70859">
        <w:tc>
          <w:tcPr>
            <w:tcW w:w="4508" w:type="dxa"/>
            <w:tcBorders>
              <w:top w:val="single" w:sz="4" w:space="0" w:color="C5E0B3" w:themeColor="accent6" w:themeTint="66"/>
              <w:left w:val="single" w:sz="4" w:space="0" w:color="C5E0B3" w:themeColor="accent6" w:themeTint="66"/>
              <w:bottom w:val="single" w:sz="4" w:space="0" w:color="C5E0B3" w:themeColor="accent6" w:themeTint="66"/>
            </w:tcBorders>
            <w:vAlign w:val="center"/>
          </w:tcPr>
          <w:p w:rsidR="007371F0" w:rsidRDefault="007371F0" w:rsidP="00A70859">
            <w:pPr>
              <w:pStyle w:val="BodyA"/>
              <w:pBdr>
                <w:top w:val="none" w:sz="0" w:space="0" w:color="auto"/>
                <w:left w:val="none" w:sz="0" w:space="0" w:color="auto"/>
                <w:bottom w:val="none" w:sz="0" w:space="0" w:color="auto"/>
                <w:right w:val="none" w:sz="0" w:space="0" w:color="auto"/>
                <w:between w:val="none" w:sz="0" w:space="0" w:color="auto"/>
                <w:bar w:val="none" w:sz="0" w:color="auto"/>
              </w:pBdr>
              <w:ind w:left="-250"/>
              <w:jc w:val="left"/>
              <w:rPr>
                <w:rFonts w:ascii="Arial" w:hAnsi="Arial" w:cs="Arial"/>
                <w:sz w:val="22"/>
                <w:szCs w:val="22"/>
              </w:rPr>
            </w:pPr>
            <w:r>
              <w:rPr>
                <w:rFonts w:ascii="Arial" w:hAnsi="Arial" w:cs="Arial"/>
                <w:noProof/>
                <w:sz w:val="22"/>
                <w:szCs w:val="22"/>
                <w:lang w:val="en-GB"/>
              </w:rPr>
              <w:drawing>
                <wp:inline distT="0" distB="0" distL="0" distR="0" wp14:anchorId="54BFF72E" wp14:editId="637A744E">
                  <wp:extent cx="3779520" cy="1703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ices-MRI-CompatibilityCours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3060" cy="1705017"/>
                          </a:xfrm>
                          <a:prstGeom prst="rect">
                            <a:avLst/>
                          </a:prstGeom>
                        </pic:spPr>
                      </pic:pic>
                    </a:graphicData>
                  </a:graphic>
                </wp:inline>
              </w:drawing>
            </w:r>
          </w:p>
        </w:tc>
        <w:tc>
          <w:tcPr>
            <w:tcW w:w="4508" w:type="dxa"/>
            <w:tcBorders>
              <w:bottom w:val="single" w:sz="4" w:space="0" w:color="C5E0B3" w:themeColor="accent6" w:themeTint="66"/>
              <w:right w:val="single" w:sz="4" w:space="0" w:color="C5E0B3" w:themeColor="accent6" w:themeTint="66"/>
            </w:tcBorders>
            <w:shd w:val="clear" w:color="auto" w:fill="E2EFD9" w:themeFill="accent6" w:themeFillTint="33"/>
            <w:vAlign w:val="center"/>
          </w:tcPr>
          <w:p w:rsidR="007371F0" w:rsidRDefault="007371F0" w:rsidP="00A70859">
            <w:pPr>
              <w:pStyle w:val="BodyA"/>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b/>
                <w:i/>
                <w:sz w:val="44"/>
                <w:szCs w:val="22"/>
              </w:rPr>
            </w:pPr>
            <w:r w:rsidRPr="00A70859">
              <w:rPr>
                <w:rFonts w:ascii="Arial" w:hAnsi="Arial" w:cs="Arial"/>
                <w:b/>
                <w:i/>
                <w:sz w:val="44"/>
                <w:szCs w:val="22"/>
              </w:rPr>
              <w:t>2020</w:t>
            </w:r>
          </w:p>
          <w:p w:rsidR="00A70859" w:rsidRPr="00A70859" w:rsidRDefault="00A70859" w:rsidP="00A70859">
            <w:pPr>
              <w:pStyle w:val="BodyA"/>
              <w:pBdr>
                <w:top w:val="none" w:sz="0" w:space="0" w:color="auto"/>
                <w:left w:val="none" w:sz="0" w:space="0" w:color="auto"/>
                <w:bottom w:val="none" w:sz="0" w:space="0" w:color="auto"/>
                <w:right w:val="none" w:sz="0" w:space="0" w:color="auto"/>
                <w:between w:val="none" w:sz="0" w:space="0" w:color="auto"/>
                <w:bar w:val="none" w:sz="0" w:color="auto"/>
              </w:pBdr>
              <w:jc w:val="left"/>
              <w:rPr>
                <w:rFonts w:ascii="Arial" w:hAnsi="Arial" w:cs="Arial"/>
                <w:b/>
                <w:i/>
                <w:sz w:val="44"/>
                <w:szCs w:val="22"/>
              </w:rPr>
            </w:pPr>
            <w:r>
              <w:rPr>
                <w:rFonts w:ascii="Arial" w:hAnsi="Arial" w:cs="Arial"/>
                <w:b/>
                <w:i/>
                <w:sz w:val="44"/>
                <w:szCs w:val="22"/>
              </w:rPr>
              <w:t>Edition</w:t>
            </w:r>
          </w:p>
        </w:tc>
      </w:tr>
    </w:tbl>
    <w:p w:rsidR="007371F0" w:rsidRDefault="007371F0" w:rsidP="0008066D">
      <w:pPr>
        <w:pStyle w:val="BodyA"/>
        <w:jc w:val="center"/>
        <w:rPr>
          <w:rFonts w:ascii="Arial" w:hAnsi="Arial" w:cs="Arial"/>
          <w:sz w:val="22"/>
          <w:szCs w:val="22"/>
        </w:rPr>
      </w:pPr>
    </w:p>
    <w:p w:rsidR="00845BBB" w:rsidRDefault="00845BBB" w:rsidP="00845BBB">
      <w:pPr>
        <w:pStyle w:val="NormalWeb"/>
        <w:spacing w:after="0"/>
        <w:jc w:val="center"/>
        <w:rPr>
          <w:rStyle w:val="Strong"/>
          <w:rFonts w:ascii="Arial" w:hAnsi="Arial" w:cs="Arial"/>
          <w:szCs w:val="22"/>
        </w:rPr>
      </w:pPr>
      <w:r>
        <w:rPr>
          <w:rStyle w:val="Strong"/>
          <w:rFonts w:ascii="Arial" w:hAnsi="Arial" w:cs="Arial"/>
          <w:szCs w:val="22"/>
        </w:rPr>
        <w:t>A 3-Day Course on Devices and MR</w:t>
      </w:r>
      <w:r w:rsidR="00507812">
        <w:rPr>
          <w:rStyle w:val="Strong"/>
          <w:rFonts w:ascii="Arial" w:hAnsi="Arial" w:cs="Arial"/>
          <w:szCs w:val="22"/>
        </w:rPr>
        <w:t>I</w:t>
      </w:r>
      <w:r>
        <w:rPr>
          <w:rStyle w:val="Strong"/>
          <w:rFonts w:ascii="Arial" w:hAnsi="Arial" w:cs="Arial"/>
          <w:szCs w:val="22"/>
        </w:rPr>
        <w:t xml:space="preserve"> Compatibility</w:t>
      </w:r>
    </w:p>
    <w:bookmarkStart w:id="0" w:name="_GoBack"/>
    <w:p w:rsidR="000258C7" w:rsidRDefault="000258C7" w:rsidP="00845BBB">
      <w:pPr>
        <w:pStyle w:val="NormalWeb"/>
        <w:spacing w:after="0"/>
        <w:jc w:val="center"/>
        <w:rPr>
          <w:rStyle w:val="Strong"/>
          <w:rFonts w:ascii="Arial" w:hAnsi="Arial" w:cs="Arial"/>
          <w:szCs w:val="22"/>
        </w:rPr>
      </w:pPr>
      <w:r w:rsidRPr="00B11172">
        <w:rPr>
          <w:rStyle w:val="Strong"/>
          <w:rFonts w:ascii="Arial" w:hAnsi="Arial" w:cs="Arial"/>
          <w:noProof/>
          <w:szCs w:val="22"/>
        </w:rPr>
        <mc:AlternateContent>
          <mc:Choice Requires="wps">
            <w:drawing>
              <wp:anchor distT="45720" distB="45720" distL="114300" distR="114300" simplePos="0" relativeHeight="251661312" behindDoc="0" locked="0" layoutInCell="1" allowOverlap="1">
                <wp:simplePos x="0" y="0"/>
                <wp:positionH relativeFrom="column">
                  <wp:posOffset>-51435</wp:posOffset>
                </wp:positionH>
                <wp:positionV relativeFrom="paragraph">
                  <wp:posOffset>381000</wp:posOffset>
                </wp:positionV>
                <wp:extent cx="5288280" cy="1402080"/>
                <wp:effectExtent l="0" t="0" r="7620" b="76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402080"/>
                        </a:xfrm>
                        <a:prstGeom prst="rect">
                          <a:avLst/>
                        </a:prstGeom>
                        <a:solidFill>
                          <a:schemeClr val="accent6">
                            <a:lumMod val="20000"/>
                            <a:lumOff val="80000"/>
                          </a:schemeClr>
                        </a:solidFill>
                        <a:ln w="9525">
                          <a:noFill/>
                          <a:miter lim="800000"/>
                          <a:headEnd/>
                          <a:tailEnd/>
                        </a:ln>
                      </wps:spPr>
                      <wps:txbx>
                        <w:txbxContent>
                          <w:p w:rsidR="00B11172" w:rsidRDefault="00B11172" w:rsidP="00B11172">
                            <w:pPr>
                              <w:pStyle w:val="NormalWeb"/>
                              <w:spacing w:after="0"/>
                              <w:jc w:val="both"/>
                              <w:rPr>
                                <w:rStyle w:val="Strong"/>
                                <w:rFonts w:ascii="Arial" w:hAnsi="Arial" w:cs="Arial"/>
                                <w:b w:val="0"/>
                                <w:sz w:val="22"/>
                                <w:szCs w:val="22"/>
                              </w:rPr>
                            </w:pPr>
                            <w:r>
                              <w:rPr>
                                <w:rStyle w:val="Strong"/>
                                <w:rFonts w:ascii="Arial" w:hAnsi="Arial" w:cs="Arial"/>
                                <w:b w:val="0"/>
                                <w:sz w:val="22"/>
                                <w:szCs w:val="22"/>
                              </w:rPr>
                              <w:t>The course aims to p</w:t>
                            </w:r>
                            <w:r w:rsidRPr="00845BBB">
                              <w:rPr>
                                <w:rStyle w:val="Strong"/>
                                <w:rFonts w:ascii="Arial" w:hAnsi="Arial" w:cs="Arial"/>
                                <w:b w:val="0"/>
                                <w:sz w:val="22"/>
                                <w:szCs w:val="22"/>
                              </w:rPr>
                              <w:t>romote the concept of device future- and in particular health system-proofing based on MR</w:t>
                            </w:r>
                            <w:r>
                              <w:rPr>
                                <w:rStyle w:val="Strong"/>
                                <w:rFonts w:ascii="Arial" w:hAnsi="Arial" w:cs="Arial"/>
                                <w:b w:val="0"/>
                                <w:sz w:val="22"/>
                                <w:szCs w:val="22"/>
                              </w:rPr>
                              <w:t>I</w:t>
                            </w:r>
                            <w:r w:rsidRPr="00845BBB">
                              <w:rPr>
                                <w:rStyle w:val="Strong"/>
                                <w:rFonts w:ascii="Arial" w:hAnsi="Arial" w:cs="Arial"/>
                                <w:b w:val="0"/>
                                <w:sz w:val="22"/>
                                <w:szCs w:val="22"/>
                              </w:rPr>
                              <w:t xml:space="preserve"> compatibili</w:t>
                            </w:r>
                            <w:r>
                              <w:rPr>
                                <w:rStyle w:val="Strong"/>
                                <w:rFonts w:ascii="Arial" w:hAnsi="Arial" w:cs="Arial"/>
                                <w:b w:val="0"/>
                                <w:sz w:val="22"/>
                                <w:szCs w:val="22"/>
                              </w:rPr>
                              <w:t>ty and d</w:t>
                            </w:r>
                            <w:r w:rsidRPr="00845BBB">
                              <w:rPr>
                                <w:rStyle w:val="Strong"/>
                                <w:rFonts w:ascii="Arial" w:hAnsi="Arial" w:cs="Arial"/>
                                <w:b w:val="0"/>
                                <w:sz w:val="22"/>
                                <w:szCs w:val="22"/>
                              </w:rPr>
                              <w:t xml:space="preserve">isseminate knowledge </w:t>
                            </w:r>
                            <w:r>
                              <w:rPr>
                                <w:rStyle w:val="Strong"/>
                                <w:rFonts w:ascii="Arial" w:hAnsi="Arial" w:cs="Arial"/>
                                <w:b w:val="0"/>
                                <w:sz w:val="22"/>
                                <w:szCs w:val="22"/>
                              </w:rPr>
                              <w:t xml:space="preserve">on </w:t>
                            </w:r>
                            <w:r w:rsidRPr="00845BBB">
                              <w:rPr>
                                <w:rStyle w:val="Strong"/>
                                <w:rFonts w:ascii="Arial" w:hAnsi="Arial" w:cs="Arial"/>
                                <w:b w:val="0"/>
                                <w:sz w:val="22"/>
                                <w:szCs w:val="22"/>
                              </w:rPr>
                              <w:t>the safe use and development</w:t>
                            </w:r>
                            <w:r>
                              <w:rPr>
                                <w:rStyle w:val="Strong"/>
                                <w:rFonts w:ascii="Arial" w:hAnsi="Arial" w:cs="Arial"/>
                                <w:b w:val="0"/>
                                <w:sz w:val="22"/>
                                <w:szCs w:val="22"/>
                              </w:rPr>
                              <w:t xml:space="preserve"> of devices for</w:t>
                            </w:r>
                            <w:r w:rsidRPr="00845BBB">
                              <w:rPr>
                                <w:rStyle w:val="Strong"/>
                                <w:rFonts w:ascii="Arial" w:hAnsi="Arial" w:cs="Arial"/>
                                <w:b w:val="0"/>
                                <w:sz w:val="22"/>
                                <w:szCs w:val="22"/>
                              </w:rPr>
                              <w:t xml:space="preserve"> the MR environment.</w:t>
                            </w:r>
                          </w:p>
                          <w:p w:rsidR="00B11172" w:rsidRPr="00B11172" w:rsidRDefault="00B11172" w:rsidP="00B11172">
                            <w:pPr>
                              <w:pStyle w:val="NormalWeb"/>
                              <w:spacing w:after="0"/>
                              <w:jc w:val="both"/>
                              <w:rPr>
                                <w:rFonts w:ascii="Arial" w:hAnsi="Arial" w:cs="Arial"/>
                                <w:bCs/>
                                <w:sz w:val="22"/>
                                <w:szCs w:val="22"/>
                              </w:rPr>
                            </w:pPr>
                            <w:r>
                              <w:rPr>
                                <w:rStyle w:val="Strong"/>
                                <w:rFonts w:ascii="Arial" w:hAnsi="Arial" w:cs="Arial"/>
                                <w:b w:val="0"/>
                                <w:sz w:val="22"/>
                                <w:szCs w:val="22"/>
                              </w:rPr>
                              <w:t>The target audience includes: Device engineers, designers and inventors; MR specialists (radiologists, technologists, physicists and engineers); medical physicists and biomedical engineers; Safety officials and engineers; Researchers and practitioners.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30pt;width:416.4pt;height:11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" fillcolor="#e2efd9 [665]" stroked="f">
                <v:textbox>
                  <w:txbxContent>
                    <w:p w:rsidR="00B11172" w:rsidRDefault="00B11172" w:rsidP="00B11172">
                      <w:pPr>
                        <w:pStyle w:val="NormalWeb"/>
                        <w:spacing w:after="0"/>
                        <w:jc w:val="both"/>
                        <w:rPr>
                          <w:rStyle w:val="Strong"/>
                          <w:rFonts w:ascii="Arial" w:hAnsi="Arial" w:cs="Arial"/>
                          <w:b w:val="0"/>
                          <w:sz w:val="22"/>
                          <w:szCs w:val="22"/>
                        </w:rPr>
                      </w:pPr>
                      <w:r>
                        <w:rPr>
                          <w:rStyle w:val="Strong"/>
                          <w:rFonts w:ascii="Arial" w:hAnsi="Arial" w:cs="Arial"/>
                          <w:b w:val="0"/>
                          <w:sz w:val="22"/>
                          <w:szCs w:val="22"/>
                        </w:rPr>
                        <w:t>The course aims to p</w:t>
                      </w:r>
                      <w:r w:rsidRPr="00845BBB">
                        <w:rPr>
                          <w:rStyle w:val="Strong"/>
                          <w:rFonts w:ascii="Arial" w:hAnsi="Arial" w:cs="Arial"/>
                          <w:b w:val="0"/>
                          <w:sz w:val="22"/>
                          <w:szCs w:val="22"/>
                        </w:rPr>
                        <w:t>romote the concept of device future- and in particular health system-proofing based on MR</w:t>
                      </w:r>
                      <w:r>
                        <w:rPr>
                          <w:rStyle w:val="Strong"/>
                          <w:rFonts w:ascii="Arial" w:hAnsi="Arial" w:cs="Arial"/>
                          <w:b w:val="0"/>
                          <w:sz w:val="22"/>
                          <w:szCs w:val="22"/>
                        </w:rPr>
                        <w:t>I</w:t>
                      </w:r>
                      <w:r w:rsidRPr="00845BBB">
                        <w:rPr>
                          <w:rStyle w:val="Strong"/>
                          <w:rFonts w:ascii="Arial" w:hAnsi="Arial" w:cs="Arial"/>
                          <w:b w:val="0"/>
                          <w:sz w:val="22"/>
                          <w:szCs w:val="22"/>
                        </w:rPr>
                        <w:t xml:space="preserve"> compatibili</w:t>
                      </w:r>
                      <w:r>
                        <w:rPr>
                          <w:rStyle w:val="Strong"/>
                          <w:rFonts w:ascii="Arial" w:hAnsi="Arial" w:cs="Arial"/>
                          <w:b w:val="0"/>
                          <w:sz w:val="22"/>
                          <w:szCs w:val="22"/>
                        </w:rPr>
                        <w:t>ty and d</w:t>
                      </w:r>
                      <w:r w:rsidRPr="00845BBB">
                        <w:rPr>
                          <w:rStyle w:val="Strong"/>
                          <w:rFonts w:ascii="Arial" w:hAnsi="Arial" w:cs="Arial"/>
                          <w:b w:val="0"/>
                          <w:sz w:val="22"/>
                          <w:szCs w:val="22"/>
                        </w:rPr>
                        <w:t xml:space="preserve">isseminate knowledge </w:t>
                      </w:r>
                      <w:r>
                        <w:rPr>
                          <w:rStyle w:val="Strong"/>
                          <w:rFonts w:ascii="Arial" w:hAnsi="Arial" w:cs="Arial"/>
                          <w:b w:val="0"/>
                          <w:sz w:val="22"/>
                          <w:szCs w:val="22"/>
                        </w:rPr>
                        <w:t xml:space="preserve">on </w:t>
                      </w:r>
                      <w:r w:rsidRPr="00845BBB">
                        <w:rPr>
                          <w:rStyle w:val="Strong"/>
                          <w:rFonts w:ascii="Arial" w:hAnsi="Arial" w:cs="Arial"/>
                          <w:b w:val="0"/>
                          <w:sz w:val="22"/>
                          <w:szCs w:val="22"/>
                        </w:rPr>
                        <w:t>the safe use and development</w:t>
                      </w:r>
                      <w:r>
                        <w:rPr>
                          <w:rStyle w:val="Strong"/>
                          <w:rFonts w:ascii="Arial" w:hAnsi="Arial" w:cs="Arial"/>
                          <w:b w:val="0"/>
                          <w:sz w:val="22"/>
                          <w:szCs w:val="22"/>
                        </w:rPr>
                        <w:t xml:space="preserve"> of devices for</w:t>
                      </w:r>
                      <w:r w:rsidRPr="00845BBB">
                        <w:rPr>
                          <w:rStyle w:val="Strong"/>
                          <w:rFonts w:ascii="Arial" w:hAnsi="Arial" w:cs="Arial"/>
                          <w:b w:val="0"/>
                          <w:sz w:val="22"/>
                          <w:szCs w:val="22"/>
                        </w:rPr>
                        <w:t xml:space="preserve"> the MR environment.</w:t>
                      </w:r>
                    </w:p>
                    <w:p w:rsidR="00B11172" w:rsidRPr="00B11172" w:rsidRDefault="00B11172" w:rsidP="00B11172">
                      <w:pPr>
                        <w:pStyle w:val="NormalWeb"/>
                        <w:spacing w:after="0"/>
                        <w:jc w:val="both"/>
                        <w:rPr>
                          <w:rFonts w:ascii="Arial" w:hAnsi="Arial" w:cs="Arial"/>
                          <w:bCs/>
                          <w:sz w:val="22"/>
                          <w:szCs w:val="22"/>
                        </w:rPr>
                      </w:pPr>
                      <w:r>
                        <w:rPr>
                          <w:rStyle w:val="Strong"/>
                          <w:rFonts w:ascii="Arial" w:hAnsi="Arial" w:cs="Arial"/>
                          <w:b w:val="0"/>
                          <w:sz w:val="22"/>
                          <w:szCs w:val="22"/>
                        </w:rPr>
                        <w:t>The target audience includes: Device engineers, designers and inventors; MR specialists (radiologists, technologists, physicists and engineers); medical physicists and biomedical engineers; Safety officials and engineers; Researchers and practitioners.</w:t>
                      </w:r>
                    </w:p>
                  </w:txbxContent>
                </v:textbox>
                <w10:wrap type="topAndBottom"/>
              </v:shape>
            </w:pict>
          </mc:Fallback>
        </mc:AlternateContent>
      </w:r>
      <w:r w:rsidR="009D40E4" w:rsidRPr="009D40E4">
        <w:rPr>
          <w:rStyle w:val="Strong"/>
          <w:rFonts w:ascii="Arial" w:hAnsi="Arial" w:cs="Arial"/>
          <w:szCs w:val="22"/>
        </w:rPr>
        <w:t>3-5 June 2020</w:t>
      </w:r>
      <w:bookmarkEnd w:id="0"/>
      <w:r>
        <w:rPr>
          <w:rStyle w:val="Strong"/>
          <w:rFonts w:ascii="Arial" w:hAnsi="Arial" w:cs="Arial"/>
          <w:szCs w:val="22"/>
        </w:rPr>
        <w:t>, London, UK</w:t>
      </w:r>
    </w:p>
    <w:p w:rsidR="000258C7" w:rsidRPr="009D40E4" w:rsidRDefault="000258C7" w:rsidP="00845BBB">
      <w:pPr>
        <w:pStyle w:val="NormalWeb"/>
        <w:spacing w:after="0"/>
        <w:jc w:val="center"/>
        <w:rPr>
          <w:rStyle w:val="Strong"/>
          <w:rFonts w:ascii="Arial" w:hAnsi="Arial" w:cs="Arial"/>
          <w:szCs w:val="22"/>
        </w:rPr>
      </w:pPr>
    </w:p>
    <w:p w:rsidR="00092271" w:rsidRPr="00CF728F" w:rsidRDefault="00507812" w:rsidP="000258C7">
      <w:pPr>
        <w:pStyle w:val="NormalWeb"/>
        <w:spacing w:after="0"/>
        <w:jc w:val="center"/>
        <w:rPr>
          <w:rFonts w:ascii="Arial" w:hAnsi="Arial" w:cs="Arial"/>
          <w:szCs w:val="22"/>
        </w:rPr>
      </w:pPr>
      <w:r>
        <w:rPr>
          <w:rStyle w:val="Strong"/>
          <w:rFonts w:ascii="Arial" w:hAnsi="Arial" w:cs="Arial"/>
          <w:szCs w:val="22"/>
        </w:rPr>
        <w:t>Course O</w:t>
      </w:r>
      <w:r w:rsidR="00092271" w:rsidRPr="00CF728F">
        <w:rPr>
          <w:rStyle w:val="Strong"/>
          <w:rFonts w:ascii="Arial" w:hAnsi="Arial" w:cs="Arial"/>
          <w:szCs w:val="22"/>
        </w:rPr>
        <w:t>utline</w:t>
      </w:r>
    </w:p>
    <w:p w:rsidR="00092271" w:rsidRPr="00507812" w:rsidRDefault="009D40E4" w:rsidP="00092271">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Day 1</w:t>
      </w:r>
    </w:p>
    <w:p w:rsidR="00092271" w:rsidRPr="00B11172" w:rsidRDefault="00092271" w:rsidP="00B11172">
      <w:pPr>
        <w:pStyle w:val="NormalWeb"/>
        <w:spacing w:before="0" w:beforeAutospacing="0" w:after="0" w:afterAutospacing="0"/>
        <w:rPr>
          <w:rStyle w:val="Strong"/>
          <w:rFonts w:ascii="Arial" w:hAnsi="Arial" w:cs="Arial"/>
          <w:i/>
          <w:color w:val="538135" w:themeColor="accent6" w:themeShade="BF"/>
          <w:sz w:val="22"/>
          <w:szCs w:val="22"/>
        </w:rPr>
      </w:pPr>
      <w:r w:rsidRPr="00B11172">
        <w:rPr>
          <w:rStyle w:val="Strong"/>
          <w:rFonts w:ascii="Arial" w:hAnsi="Arial" w:cs="Arial"/>
          <w:i/>
          <w:color w:val="538135" w:themeColor="accent6" w:themeShade="BF"/>
          <w:sz w:val="22"/>
          <w:szCs w:val="22"/>
        </w:rPr>
        <w:t>Theme: Can I Put this Person with this Thing inside the Scanner?</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Overview of MRI</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Introduction to devices and the MR compatibility problem</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Current regulations; Applications and clinical management of devices in MRI</w:t>
      </w:r>
    </w:p>
    <w:p w:rsidR="00092271" w:rsidRPr="00507812" w:rsidRDefault="00092271" w:rsidP="00B11172">
      <w:pPr>
        <w:pStyle w:val="NormalWeb"/>
        <w:spacing w:before="0" w:beforeAutospacing="0" w:after="0" w:afterAutospacing="0"/>
        <w:ind w:left="281"/>
        <w:rPr>
          <w:rStyle w:val="Strong"/>
          <w:rFonts w:ascii="Arial" w:hAnsi="Arial" w:cs="Arial"/>
          <w:sz w:val="22"/>
          <w:szCs w:val="22"/>
        </w:rPr>
      </w:pPr>
      <w:r w:rsidRPr="00507812">
        <w:rPr>
          <w:rStyle w:val="Strong"/>
          <w:rFonts w:ascii="Arial" w:hAnsi="Arial" w:cs="Arial"/>
          <w:b w:val="0"/>
          <w:sz w:val="22"/>
          <w:szCs w:val="22"/>
        </w:rPr>
        <w:t>Clinical and research governance</w:t>
      </w:r>
    </w:p>
    <w:p w:rsidR="00092271" w:rsidRPr="00507812" w:rsidRDefault="009D40E4" w:rsidP="00B11172">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Day 2</w:t>
      </w:r>
    </w:p>
    <w:p w:rsidR="00092271" w:rsidRPr="00B11172" w:rsidRDefault="00092271" w:rsidP="00B11172">
      <w:pPr>
        <w:pStyle w:val="NormalWeb"/>
        <w:spacing w:before="0" w:beforeAutospacing="0" w:after="0" w:afterAutospacing="0"/>
        <w:rPr>
          <w:rStyle w:val="Strong"/>
          <w:rFonts w:ascii="Arial" w:hAnsi="Arial" w:cs="Arial"/>
          <w:i/>
          <w:color w:val="538135" w:themeColor="accent6" w:themeShade="BF"/>
          <w:sz w:val="22"/>
          <w:szCs w:val="22"/>
        </w:rPr>
      </w:pPr>
      <w:r w:rsidRPr="00B11172">
        <w:rPr>
          <w:rStyle w:val="Strong"/>
          <w:rFonts w:ascii="Arial" w:hAnsi="Arial" w:cs="Arial"/>
          <w:i/>
          <w:color w:val="538135" w:themeColor="accent6" w:themeShade="BF"/>
          <w:sz w:val="22"/>
          <w:szCs w:val="22"/>
        </w:rPr>
        <w:t>Theme: Physical Principles for Device Design and Applications</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Theory of MR scanners</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Hazards associated with the presence of devices in the MR environment</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MR and device performance</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Case studies</w:t>
      </w:r>
    </w:p>
    <w:p w:rsidR="00092271" w:rsidRPr="00507812" w:rsidRDefault="009D40E4" w:rsidP="00B11172">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Day 3</w:t>
      </w:r>
    </w:p>
    <w:p w:rsidR="00092271" w:rsidRPr="00B11172" w:rsidRDefault="00092271" w:rsidP="00B11172">
      <w:pPr>
        <w:pStyle w:val="NormalWeb"/>
        <w:spacing w:before="0" w:beforeAutospacing="0" w:after="0" w:afterAutospacing="0"/>
        <w:rPr>
          <w:rStyle w:val="Strong"/>
          <w:rFonts w:ascii="Arial" w:hAnsi="Arial" w:cs="Arial"/>
          <w:i/>
          <w:color w:val="538135" w:themeColor="accent6" w:themeShade="BF"/>
          <w:sz w:val="22"/>
          <w:szCs w:val="22"/>
        </w:rPr>
      </w:pPr>
      <w:r w:rsidRPr="00B11172">
        <w:rPr>
          <w:rStyle w:val="Strong"/>
          <w:rFonts w:ascii="Arial" w:hAnsi="Arial" w:cs="Arial"/>
          <w:i/>
          <w:color w:val="538135" w:themeColor="accent6" w:themeShade="BF"/>
          <w:sz w:val="22"/>
          <w:szCs w:val="22"/>
        </w:rPr>
        <w:t>Theme: Towards Getting a Device Approved: Standards and Regulations</w:t>
      </w:r>
    </w:p>
    <w:p w:rsidR="00092271" w:rsidRPr="00507812"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Passive vs. Active devices in the MRI scanner</w:t>
      </w:r>
    </w:p>
    <w:p w:rsidR="00092271" w:rsidRDefault="00092271" w:rsidP="00B11172">
      <w:pPr>
        <w:pStyle w:val="NormalWeb"/>
        <w:spacing w:before="0" w:beforeAutospacing="0" w:after="0" w:afterAutospacing="0"/>
        <w:ind w:left="281"/>
        <w:rPr>
          <w:rStyle w:val="Strong"/>
          <w:rFonts w:ascii="Arial" w:hAnsi="Arial" w:cs="Arial"/>
          <w:b w:val="0"/>
          <w:sz w:val="22"/>
          <w:szCs w:val="22"/>
        </w:rPr>
      </w:pPr>
      <w:r w:rsidRPr="00507812">
        <w:rPr>
          <w:rStyle w:val="Strong"/>
          <w:rFonts w:ascii="Arial" w:hAnsi="Arial" w:cs="Arial"/>
          <w:b w:val="0"/>
          <w:sz w:val="22"/>
          <w:szCs w:val="22"/>
        </w:rPr>
        <w:t>Evaluation of device-MR interactions</w:t>
      </w:r>
    </w:p>
    <w:p w:rsidR="000258C7" w:rsidRPr="00507812" w:rsidRDefault="000258C7" w:rsidP="00B11172">
      <w:pPr>
        <w:pStyle w:val="NormalWeb"/>
        <w:spacing w:before="0" w:beforeAutospacing="0" w:after="0" w:afterAutospacing="0"/>
        <w:ind w:left="281"/>
        <w:rPr>
          <w:rStyle w:val="Strong"/>
          <w:rFonts w:ascii="Arial" w:hAnsi="Arial" w:cs="Arial"/>
          <w:b w:val="0"/>
          <w:sz w:val="22"/>
          <w:szCs w:val="22"/>
        </w:rPr>
      </w:pPr>
      <w:r w:rsidRPr="004F4F48">
        <w:rPr>
          <w:rStyle w:val="Strong"/>
          <w:rFonts w:ascii="Arial" w:hAnsi="Arial" w:cs="Arial"/>
          <w:noProof/>
          <w:sz w:val="20"/>
          <w:szCs w:val="22"/>
        </w:rPr>
        <mc:AlternateContent>
          <mc:Choice Requires="wps">
            <w:drawing>
              <wp:anchor distT="45720" distB="45720" distL="114300" distR="114300" simplePos="0" relativeHeight="251659264" behindDoc="0" locked="0" layoutInCell="1" allowOverlap="1">
                <wp:simplePos x="0" y="0"/>
                <wp:positionH relativeFrom="column">
                  <wp:posOffset>1905</wp:posOffset>
                </wp:positionH>
                <wp:positionV relativeFrom="paragraph">
                  <wp:posOffset>270510</wp:posOffset>
                </wp:positionV>
                <wp:extent cx="5173980" cy="1404620"/>
                <wp:effectExtent l="0" t="0" r="7620" b="6350"/>
                <wp:wrapTopAndBottom/>
                <wp:docPr id="217" name="Text Box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404620"/>
                        </a:xfrm>
                        <a:prstGeom prst="rect">
                          <a:avLst/>
                        </a:prstGeom>
                        <a:solidFill>
                          <a:schemeClr val="accent6">
                            <a:lumMod val="40000"/>
                            <a:lumOff val="60000"/>
                          </a:schemeClr>
                        </a:solidFill>
                        <a:ln w="9525">
                          <a:noFill/>
                          <a:miter lim="800000"/>
                          <a:headEnd/>
                          <a:tailEnd/>
                        </a:ln>
                      </wps:spPr>
                      <wps:txbx>
                        <w:txbxContent>
                          <w:p w:rsidR="004F4F48" w:rsidRPr="003265C3" w:rsidRDefault="00DE1DA6" w:rsidP="00DE1DA6">
                            <w:pPr>
                              <w:pStyle w:val="NormalWeb"/>
                              <w:spacing w:before="0" w:beforeAutospacing="0" w:after="0" w:afterAutospacing="0"/>
                              <w:jc w:val="center"/>
                              <w:rPr>
                                <w:rFonts w:ascii="Calibri" w:hAnsi="Calibri" w:cs="Calibri"/>
                                <w:b/>
                                <w:color w:val="538135" w:themeColor="accent6" w:themeShade="BF"/>
                                <w:sz w:val="28"/>
                              </w:rPr>
                            </w:pPr>
                            <w:r w:rsidRPr="003265C3">
                              <w:rPr>
                                <w:rFonts w:ascii="Calibri" w:hAnsi="Calibri" w:cs="Calibri"/>
                                <w:b/>
                                <w:color w:val="538135" w:themeColor="accent6" w:themeShade="BF"/>
                                <w:sz w:val="28"/>
                              </w:rPr>
                              <w:t>REGISTRATION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href="https://onlinestore.ucl.ac.uk/conferences-and-events/faculty-of-brain-sciences-c07/ucl-institute-of-neurology-d07/d07-course-on-devices-mr-compatibility" style="position:absolute;left:0;text-align:left;margin-left:.15pt;margin-top:21.3pt;width:40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" o:button="t" fillcolor="#c5e0b3 [1305]" stroked="f">
                <v:fill o:detectmouseclick="t"/>
                <v:textbox style="mso-fit-shape-to-text:t">
                  <w:txbxContent>
                    <w:p w:rsidR="004F4F48" w:rsidRPr="003265C3" w:rsidRDefault="00DE1DA6" w:rsidP="00DE1DA6">
                      <w:pPr>
                        <w:pStyle w:val="NormalWeb"/>
                        <w:spacing w:before="0" w:beforeAutospacing="0" w:after="0" w:afterAutospacing="0"/>
                        <w:jc w:val="center"/>
                        <w:rPr>
                          <w:rFonts w:ascii="Calibri" w:hAnsi="Calibri" w:cs="Calibri"/>
                          <w:b/>
                          <w:color w:val="538135" w:themeColor="accent6" w:themeShade="BF"/>
                          <w:sz w:val="28"/>
                        </w:rPr>
                      </w:pPr>
                      <w:r w:rsidRPr="003265C3">
                        <w:rPr>
                          <w:rFonts w:ascii="Calibri" w:hAnsi="Calibri" w:cs="Calibri"/>
                          <w:b/>
                          <w:color w:val="538135" w:themeColor="accent6" w:themeShade="BF"/>
                          <w:sz w:val="28"/>
                        </w:rPr>
                        <w:t>REGISTRATION</w:t>
                      </w:r>
                    </w:p>
                  </w:txbxContent>
                </v:textbox>
                <w10:wrap type="topAndBottom"/>
              </v:shape>
            </w:pict>
          </mc:Fallback>
        </mc:AlternateContent>
      </w:r>
    </w:p>
    <w:p w:rsidR="00092271" w:rsidRPr="00CF728F" w:rsidRDefault="00092271" w:rsidP="00092271">
      <w:pPr>
        <w:pStyle w:val="NormalWeb"/>
        <w:spacing w:before="0" w:beforeAutospacing="0" w:after="0" w:afterAutospacing="0"/>
        <w:rPr>
          <w:rStyle w:val="Strong"/>
          <w:rFonts w:ascii="Arial" w:hAnsi="Arial" w:cs="Arial"/>
          <w:b w:val="0"/>
          <w:sz w:val="16"/>
          <w:szCs w:val="22"/>
        </w:rPr>
      </w:pPr>
    </w:p>
    <w:p w:rsidR="00092271" w:rsidRPr="00B65DE9" w:rsidRDefault="00092271" w:rsidP="00092271">
      <w:pPr>
        <w:pStyle w:val="BodyA"/>
        <w:rPr>
          <w:rFonts w:ascii="Arial" w:hAnsi="Arial" w:cs="Arial"/>
          <w:sz w:val="14"/>
          <w:szCs w:val="22"/>
        </w:rPr>
      </w:pPr>
      <w:r w:rsidRPr="00B65DE9">
        <w:rPr>
          <w:rFonts w:ascii="Arial" w:hAnsi="Arial" w:cs="Arial"/>
          <w:b/>
          <w:sz w:val="14"/>
          <w:szCs w:val="22"/>
        </w:rPr>
        <w:t>Course Director</w:t>
      </w:r>
      <w:r w:rsidRPr="00B65DE9">
        <w:rPr>
          <w:rFonts w:ascii="Arial" w:hAnsi="Arial" w:cs="Arial"/>
          <w:sz w:val="14"/>
          <w:szCs w:val="22"/>
        </w:rPr>
        <w:t>: Professor Louis Lemieux, UCL Queen Square Institute of Neurology and the National Hospital for Neurology and Neurosurgery.</w:t>
      </w:r>
    </w:p>
    <w:p w:rsidR="00D5225C" w:rsidRPr="00362A54" w:rsidRDefault="00092271" w:rsidP="00CF728F">
      <w:pPr>
        <w:pStyle w:val="BodyA"/>
        <w:jc w:val="left"/>
        <w:rPr>
          <w:rFonts w:ascii="Arial" w:hAnsi="Arial" w:cs="Arial"/>
          <w:b/>
          <w:sz w:val="32"/>
          <w:szCs w:val="22"/>
        </w:rPr>
      </w:pPr>
      <w:r w:rsidRPr="00F72E0E">
        <w:rPr>
          <w:rFonts w:ascii="Arial" w:hAnsi="Arial" w:cs="Arial"/>
          <w:sz w:val="16"/>
          <w:szCs w:val="22"/>
        </w:rPr>
        <w:t xml:space="preserve">The course is organised with the help of the Education Team at the UCL Queen Square Institute of Neurology. If you have any questions concerning your booking please contact us via email: </w:t>
      </w:r>
      <w:hyperlink r:id="rId7" w:history="1">
        <w:r w:rsidRPr="00085C8F">
          <w:rPr>
            <w:rStyle w:val="Hyperlink"/>
            <w:rFonts w:ascii="Arial" w:hAnsi="Arial" w:cs="Arial"/>
            <w:sz w:val="16"/>
            <w:szCs w:val="22"/>
          </w:rPr>
          <w:t>d.blundred@ucl.ac.uk</w:t>
        </w:r>
      </w:hyperlink>
      <w:r>
        <w:rPr>
          <w:rFonts w:ascii="Arial" w:hAnsi="Arial" w:cs="Arial"/>
          <w:sz w:val="16"/>
          <w:szCs w:val="22"/>
        </w:rPr>
        <w:t xml:space="preserve"> </w:t>
      </w:r>
      <w:r w:rsidRPr="00F72E0E">
        <w:rPr>
          <w:rFonts w:ascii="Arial" w:hAnsi="Arial" w:cs="Arial"/>
          <w:sz w:val="16"/>
          <w:szCs w:val="22"/>
        </w:rPr>
        <w:t xml:space="preserve">and </w:t>
      </w:r>
      <w:hyperlink r:id="rId8" w:history="1">
        <w:r w:rsidRPr="00085C8F">
          <w:rPr>
            <w:rStyle w:val="Hyperlink"/>
            <w:rFonts w:ascii="Arial" w:hAnsi="Arial" w:cs="Arial"/>
            <w:sz w:val="16"/>
            <w:szCs w:val="22"/>
          </w:rPr>
          <w:t>devmrcomp@ucl.ac.uk</w:t>
        </w:r>
      </w:hyperlink>
    </w:p>
    <w:p w:rsidR="00667B89" w:rsidRPr="00E556DD" w:rsidRDefault="00667B89" w:rsidP="00D15E60">
      <w:pPr>
        <w:rPr>
          <w:rFonts w:ascii="Arial" w:eastAsia="Times New Roman" w:hAnsi="Arial" w:cs="Arial"/>
          <w:bCs/>
          <w:sz w:val="20"/>
          <w:lang w:eastAsia="en-GB"/>
        </w:rPr>
      </w:pPr>
    </w:p>
    <w:sectPr w:rsidR="00667B89" w:rsidRPr="00E556DD" w:rsidSect="00B11172">
      <w:pgSz w:w="11906" w:h="16838"/>
      <w:pgMar w:top="1440" w:right="198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56376"/>
    <w:multiLevelType w:val="hybridMultilevel"/>
    <w:tmpl w:val="C092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5C"/>
    <w:rsid w:val="000258C7"/>
    <w:rsid w:val="0008066D"/>
    <w:rsid w:val="00092271"/>
    <w:rsid w:val="00120DAB"/>
    <w:rsid w:val="00134C55"/>
    <w:rsid w:val="001910EC"/>
    <w:rsid w:val="00301166"/>
    <w:rsid w:val="003265C3"/>
    <w:rsid w:val="00362A54"/>
    <w:rsid w:val="004F4F48"/>
    <w:rsid w:val="00507812"/>
    <w:rsid w:val="005836ED"/>
    <w:rsid w:val="00667B89"/>
    <w:rsid w:val="007371F0"/>
    <w:rsid w:val="0078586E"/>
    <w:rsid w:val="00845BBB"/>
    <w:rsid w:val="00900633"/>
    <w:rsid w:val="009D40E4"/>
    <w:rsid w:val="009E0D41"/>
    <w:rsid w:val="009E6006"/>
    <w:rsid w:val="00A14EED"/>
    <w:rsid w:val="00A70859"/>
    <w:rsid w:val="00AF72FD"/>
    <w:rsid w:val="00B11172"/>
    <w:rsid w:val="00B65DE9"/>
    <w:rsid w:val="00B85A4E"/>
    <w:rsid w:val="00C11B70"/>
    <w:rsid w:val="00C12836"/>
    <w:rsid w:val="00C83227"/>
    <w:rsid w:val="00CF728F"/>
    <w:rsid w:val="00D15E60"/>
    <w:rsid w:val="00D5225C"/>
    <w:rsid w:val="00D86720"/>
    <w:rsid w:val="00DD1438"/>
    <w:rsid w:val="00DE1DA6"/>
    <w:rsid w:val="00E07E60"/>
    <w:rsid w:val="00E556DD"/>
    <w:rsid w:val="00F72E0E"/>
    <w:rsid w:val="00F76DF1"/>
    <w:rsid w:val="00FA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AC5D-4223-4320-AA92-AF14436D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225C"/>
    <w:rPr>
      <w:b/>
      <w:bCs/>
    </w:rPr>
  </w:style>
  <w:style w:type="paragraph" w:customStyle="1" w:styleId="BodyA">
    <w:name w:val="Body A"/>
    <w:rsid w:val="00D5225C"/>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lang w:val="en-US" w:eastAsia="en-GB"/>
    </w:rPr>
  </w:style>
  <w:style w:type="table" w:styleId="TableGrid">
    <w:name w:val="Table Grid"/>
    <w:basedOn w:val="TableNormal"/>
    <w:uiPriority w:val="39"/>
    <w:rsid w:val="00D1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60"/>
    <w:rPr>
      <w:rFonts w:ascii="Segoe UI" w:hAnsi="Segoe UI" w:cs="Segoe UI"/>
      <w:sz w:val="18"/>
      <w:szCs w:val="18"/>
    </w:rPr>
  </w:style>
  <w:style w:type="character" w:styleId="Hyperlink">
    <w:name w:val="Hyperlink"/>
    <w:basedOn w:val="DefaultParagraphFont"/>
    <w:uiPriority w:val="99"/>
    <w:unhideWhenUsed/>
    <w:rsid w:val="00B65DE9"/>
    <w:rPr>
      <w:color w:val="0563C1" w:themeColor="hyperlink"/>
      <w:u w:val="single"/>
    </w:rPr>
  </w:style>
  <w:style w:type="table" w:styleId="TableGridLight">
    <w:name w:val="Grid Table Light"/>
    <w:basedOn w:val="TableNormal"/>
    <w:uiPriority w:val="40"/>
    <w:rsid w:val="00E07E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76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mrcomp@ucl.ac.uk" TargetMode="External"/><Relationship Id="rId3" Type="http://schemas.openxmlformats.org/officeDocument/2006/relationships/settings" Target="settings.xml"/><Relationship Id="rId7" Type="http://schemas.openxmlformats.org/officeDocument/2006/relationships/hyperlink" Target="mailto:d.blundred@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store.ucl.ac.uk/conferences-and-events/faculty-of-brain-sciences-c07/ucl-institute-of-neurology-d07/d07-course-on-devices-mr-compatibili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Lemieux</dc:creator>
  <cp:keywords/>
  <dc:description/>
  <cp:lastModifiedBy>Sarah Lawson</cp:lastModifiedBy>
  <cp:revision>2</cp:revision>
  <cp:lastPrinted>2020-01-28T17:38:00Z</cp:lastPrinted>
  <dcterms:created xsi:type="dcterms:W3CDTF">2020-01-28T17:38:00Z</dcterms:created>
  <dcterms:modified xsi:type="dcterms:W3CDTF">2020-01-28T17:38:00Z</dcterms:modified>
</cp:coreProperties>
</file>