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9819" w14:textId="6B1BD627" w:rsidR="008E71FE" w:rsidRPr="00530022" w:rsidRDefault="008E71FE" w:rsidP="004647F3">
      <w:pPr>
        <w:jc w:val="center"/>
        <w:rPr>
          <w:rFonts w:ascii="Calibri" w:hAnsi="Calibri" w:cs="Calibri"/>
          <w:b/>
          <w:bCs/>
          <w:sz w:val="36"/>
          <w:szCs w:val="36"/>
        </w:rPr>
      </w:pPr>
      <w:r w:rsidRPr="00530022">
        <w:rPr>
          <w:rFonts w:ascii="Calibri" w:hAnsi="Calibri" w:cs="Calibri"/>
          <w:b/>
          <w:bCs/>
          <w:sz w:val="36"/>
          <w:szCs w:val="36"/>
        </w:rPr>
        <w:t xml:space="preserve">Abstract Submission Form Queen Square Symposium </w:t>
      </w:r>
      <w:r w:rsidR="00492047" w:rsidRPr="00530022">
        <w:rPr>
          <w:rFonts w:ascii="Calibri" w:hAnsi="Calibri" w:cs="Calibri"/>
          <w:b/>
          <w:bCs/>
          <w:sz w:val="36"/>
          <w:szCs w:val="36"/>
        </w:rPr>
        <w:t>20</w:t>
      </w:r>
      <w:r w:rsidR="00C96AEC" w:rsidRPr="00530022">
        <w:rPr>
          <w:rFonts w:ascii="Calibri" w:hAnsi="Calibri" w:cs="Calibri"/>
          <w:b/>
          <w:bCs/>
          <w:sz w:val="36"/>
          <w:szCs w:val="36"/>
        </w:rPr>
        <w:t>20</w:t>
      </w:r>
    </w:p>
    <w:p w14:paraId="6CBFC23C" w14:textId="004901F0" w:rsidR="008E71FE" w:rsidRPr="00EB5688" w:rsidRDefault="008E71FE" w:rsidP="004647F3">
      <w:pPr>
        <w:rPr>
          <w:rFonts w:ascii="Calibri" w:hAnsi="Calibri" w:cs="Calibri"/>
          <w:b/>
          <w:bCs/>
          <w:sz w:val="24"/>
          <w:szCs w:val="24"/>
        </w:rPr>
      </w:pPr>
      <w:r w:rsidRPr="00EB5688">
        <w:rPr>
          <w:rFonts w:ascii="Calibri" w:hAnsi="Calibri" w:cs="Calibri"/>
          <w:b/>
          <w:bCs/>
          <w:color w:val="FF0000"/>
          <w:sz w:val="24"/>
          <w:szCs w:val="24"/>
        </w:rPr>
        <w:t>Closing date</w:t>
      </w:r>
      <w:r w:rsidRPr="00EB5688">
        <w:rPr>
          <w:rFonts w:ascii="Calibri" w:hAnsi="Calibri" w:cs="Calibri"/>
          <w:b/>
          <w:bCs/>
          <w:sz w:val="24"/>
          <w:szCs w:val="24"/>
        </w:rPr>
        <w:t xml:space="preserve">: </w:t>
      </w:r>
      <w:r w:rsidR="00C96AEC" w:rsidRPr="00EB5688">
        <w:rPr>
          <w:rFonts w:ascii="Calibri" w:hAnsi="Calibri" w:cs="Calibri"/>
          <w:b/>
          <w:bCs/>
          <w:sz w:val="24"/>
          <w:szCs w:val="24"/>
        </w:rPr>
        <w:t>31</w:t>
      </w:r>
      <w:r w:rsidR="00C96AEC" w:rsidRPr="00EB5688">
        <w:rPr>
          <w:rFonts w:ascii="Calibri" w:hAnsi="Calibri" w:cs="Calibri"/>
          <w:b/>
          <w:bCs/>
          <w:sz w:val="24"/>
          <w:szCs w:val="24"/>
          <w:vertAlign w:val="superscript"/>
        </w:rPr>
        <w:t>st</w:t>
      </w:r>
      <w:r w:rsidR="00C96AEC" w:rsidRPr="00EB5688">
        <w:rPr>
          <w:rFonts w:ascii="Calibri" w:hAnsi="Calibri" w:cs="Calibri"/>
          <w:b/>
          <w:bCs/>
          <w:sz w:val="24"/>
          <w:szCs w:val="24"/>
        </w:rPr>
        <w:t xml:space="preserve"> of July 2020</w:t>
      </w:r>
    </w:p>
    <w:p w14:paraId="0D410836" w14:textId="77777777" w:rsidR="008E71FE" w:rsidRPr="00EB5688" w:rsidRDefault="008E71FE" w:rsidP="004647F3">
      <w:pPr>
        <w:rPr>
          <w:rFonts w:ascii="Calibri" w:hAnsi="Calibri" w:cs="Calibri"/>
          <w:b/>
          <w:bCs/>
          <w:sz w:val="24"/>
          <w:szCs w:val="24"/>
        </w:rPr>
      </w:pPr>
      <w:r w:rsidRPr="00EB5688">
        <w:rPr>
          <w:rFonts w:ascii="Calibri" w:hAnsi="Calibri" w:cs="Calibri"/>
          <w:b/>
          <w:bCs/>
          <w:sz w:val="24"/>
          <w:szCs w:val="24"/>
        </w:rPr>
        <w:t>Categories:</w:t>
      </w:r>
    </w:p>
    <w:p w14:paraId="3D0F02A5" w14:textId="77777777" w:rsidR="00723413" w:rsidRPr="00EB5688" w:rsidRDefault="00723413" w:rsidP="004647F3">
      <w:pPr>
        <w:pStyle w:val="ListParagraph"/>
        <w:numPr>
          <w:ilvl w:val="0"/>
          <w:numId w:val="1"/>
        </w:numPr>
        <w:rPr>
          <w:rFonts w:ascii="Calibri" w:hAnsi="Calibri" w:cs="Calibri"/>
          <w:sz w:val="24"/>
          <w:szCs w:val="24"/>
        </w:rPr>
      </w:pPr>
      <w:r w:rsidRPr="00EB5688">
        <w:rPr>
          <w:rFonts w:ascii="Calibri" w:hAnsi="Calibri" w:cs="Calibri"/>
          <w:sz w:val="24"/>
          <w:szCs w:val="24"/>
        </w:rPr>
        <w:t xml:space="preserve">Animal Research </w:t>
      </w:r>
    </w:p>
    <w:p w14:paraId="03E54398" w14:textId="77777777" w:rsidR="00723413" w:rsidRPr="00EB5688" w:rsidRDefault="00723413" w:rsidP="004647F3">
      <w:pPr>
        <w:pStyle w:val="ListParagraph"/>
        <w:numPr>
          <w:ilvl w:val="0"/>
          <w:numId w:val="1"/>
        </w:numPr>
        <w:rPr>
          <w:rFonts w:ascii="Calibri" w:hAnsi="Calibri" w:cs="Calibri"/>
          <w:sz w:val="24"/>
          <w:szCs w:val="24"/>
        </w:rPr>
      </w:pPr>
      <w:r w:rsidRPr="00EB5688">
        <w:rPr>
          <w:rFonts w:ascii="Calibri" w:hAnsi="Calibri" w:cs="Calibri"/>
          <w:sz w:val="24"/>
          <w:szCs w:val="24"/>
        </w:rPr>
        <w:t>Clinical Neuroscience</w:t>
      </w:r>
    </w:p>
    <w:p w14:paraId="0D5ED4EB" w14:textId="77777777" w:rsidR="00723413" w:rsidRPr="00EB5688" w:rsidRDefault="00723413" w:rsidP="004647F3">
      <w:pPr>
        <w:pStyle w:val="ListParagraph"/>
        <w:numPr>
          <w:ilvl w:val="0"/>
          <w:numId w:val="1"/>
        </w:numPr>
        <w:rPr>
          <w:rFonts w:ascii="Calibri" w:hAnsi="Calibri" w:cs="Calibri"/>
          <w:sz w:val="24"/>
          <w:szCs w:val="24"/>
        </w:rPr>
      </w:pPr>
      <w:r w:rsidRPr="00EB5688">
        <w:rPr>
          <w:rFonts w:ascii="Calibri" w:hAnsi="Calibri" w:cs="Calibri"/>
          <w:sz w:val="24"/>
          <w:szCs w:val="24"/>
        </w:rPr>
        <w:t>Cognitive and behavioural Neuroscience</w:t>
      </w:r>
    </w:p>
    <w:p w14:paraId="0A1B05C7" w14:textId="77777777" w:rsidR="00723413" w:rsidRPr="00EB5688" w:rsidRDefault="00723413" w:rsidP="004647F3">
      <w:pPr>
        <w:pStyle w:val="ListParagraph"/>
        <w:numPr>
          <w:ilvl w:val="0"/>
          <w:numId w:val="1"/>
        </w:numPr>
        <w:rPr>
          <w:rFonts w:ascii="Calibri" w:hAnsi="Calibri" w:cs="Calibri"/>
          <w:sz w:val="24"/>
          <w:szCs w:val="24"/>
        </w:rPr>
      </w:pPr>
      <w:r w:rsidRPr="00EB5688">
        <w:rPr>
          <w:rFonts w:ascii="Calibri" w:hAnsi="Calibri" w:cs="Calibri"/>
          <w:sz w:val="24"/>
          <w:szCs w:val="24"/>
        </w:rPr>
        <w:t xml:space="preserve">Electrophysiology </w:t>
      </w:r>
    </w:p>
    <w:p w14:paraId="49B964EE" w14:textId="77777777" w:rsidR="00723413" w:rsidRPr="00EB5688" w:rsidRDefault="00723413" w:rsidP="004647F3">
      <w:pPr>
        <w:pStyle w:val="ListParagraph"/>
        <w:numPr>
          <w:ilvl w:val="0"/>
          <w:numId w:val="1"/>
        </w:numPr>
        <w:rPr>
          <w:rFonts w:ascii="Calibri" w:hAnsi="Calibri" w:cs="Calibri"/>
          <w:sz w:val="24"/>
          <w:szCs w:val="24"/>
        </w:rPr>
      </w:pPr>
      <w:r w:rsidRPr="00EB5688">
        <w:rPr>
          <w:rFonts w:ascii="Calibri" w:hAnsi="Calibri" w:cs="Calibri"/>
          <w:sz w:val="24"/>
          <w:szCs w:val="24"/>
        </w:rPr>
        <w:t>Imaging</w:t>
      </w:r>
    </w:p>
    <w:p w14:paraId="6861DCCB" w14:textId="77777777" w:rsidR="00723413" w:rsidRPr="00EB5688" w:rsidRDefault="00723413" w:rsidP="004647F3">
      <w:pPr>
        <w:pStyle w:val="ListParagraph"/>
        <w:numPr>
          <w:ilvl w:val="0"/>
          <w:numId w:val="1"/>
        </w:numPr>
        <w:rPr>
          <w:rFonts w:ascii="Calibri" w:hAnsi="Calibri" w:cs="Calibri"/>
          <w:sz w:val="24"/>
          <w:szCs w:val="24"/>
        </w:rPr>
      </w:pPr>
      <w:r w:rsidRPr="00EB5688">
        <w:rPr>
          <w:rFonts w:ascii="Calibri" w:hAnsi="Calibri" w:cs="Calibri"/>
          <w:sz w:val="24"/>
          <w:szCs w:val="24"/>
        </w:rPr>
        <w:t>Molecular Neuroscience</w:t>
      </w:r>
    </w:p>
    <w:p w14:paraId="0D604BE3" w14:textId="77777777" w:rsidR="00723413" w:rsidRPr="00EB5688" w:rsidRDefault="00723413" w:rsidP="004647F3">
      <w:pPr>
        <w:pStyle w:val="ListParagraph"/>
        <w:numPr>
          <w:ilvl w:val="0"/>
          <w:numId w:val="1"/>
        </w:numPr>
        <w:rPr>
          <w:rFonts w:ascii="Calibri" w:hAnsi="Calibri" w:cs="Calibri"/>
          <w:sz w:val="24"/>
          <w:szCs w:val="24"/>
        </w:rPr>
      </w:pPr>
      <w:r w:rsidRPr="00EB5688">
        <w:rPr>
          <w:rFonts w:ascii="Calibri" w:hAnsi="Calibri" w:cs="Calibri"/>
          <w:sz w:val="24"/>
          <w:szCs w:val="24"/>
        </w:rPr>
        <w:t xml:space="preserve">Motor Neuroscience </w:t>
      </w:r>
    </w:p>
    <w:p w14:paraId="7773F798" w14:textId="6F429C5D" w:rsidR="008E71FE" w:rsidRPr="00EB5688" w:rsidRDefault="008E71FE" w:rsidP="004647F3">
      <w:pPr>
        <w:rPr>
          <w:rFonts w:ascii="Calibri" w:hAnsi="Calibri" w:cs="Calibri"/>
          <w:b/>
          <w:bCs/>
          <w:sz w:val="24"/>
          <w:szCs w:val="24"/>
        </w:rPr>
      </w:pPr>
      <w:r w:rsidRPr="00EB5688">
        <w:rPr>
          <w:rFonts w:ascii="Calibri" w:hAnsi="Calibri" w:cs="Calibri"/>
          <w:b/>
          <w:bCs/>
          <w:sz w:val="24"/>
          <w:szCs w:val="24"/>
        </w:rPr>
        <w:t>Formatting as below:</w:t>
      </w:r>
    </w:p>
    <w:p w14:paraId="19E694E7" w14:textId="77777777" w:rsidR="004647F3" w:rsidRPr="00EB5688" w:rsidRDefault="004647F3" w:rsidP="003E6296">
      <w:pPr>
        <w:pStyle w:val="ListParagraph"/>
        <w:numPr>
          <w:ilvl w:val="0"/>
          <w:numId w:val="4"/>
        </w:numPr>
        <w:rPr>
          <w:rFonts w:ascii="Calibri" w:hAnsi="Calibri" w:cs="Calibri"/>
          <w:b/>
          <w:bCs/>
          <w:i/>
          <w:iCs/>
          <w:sz w:val="24"/>
          <w:szCs w:val="24"/>
        </w:rPr>
      </w:pPr>
      <w:r w:rsidRPr="00EB5688">
        <w:rPr>
          <w:rFonts w:ascii="Calibri" w:hAnsi="Calibri" w:cs="Calibri"/>
          <w:sz w:val="24"/>
          <w:szCs w:val="24"/>
        </w:rPr>
        <w:t>Word document (.docx or .doc) – No other formats accepted (including .pdf)</w:t>
      </w:r>
      <w:r w:rsidRPr="00EB5688">
        <w:rPr>
          <w:rFonts w:ascii="Calibri" w:hAnsi="Calibri" w:cs="Calibri"/>
          <w:sz w:val="24"/>
          <w:szCs w:val="24"/>
        </w:rPr>
        <w:t xml:space="preserve">. </w:t>
      </w:r>
      <w:r w:rsidRPr="00EB5688">
        <w:rPr>
          <w:rFonts w:ascii="Calibri" w:hAnsi="Calibri" w:cs="Calibri"/>
          <w:b/>
          <w:bCs/>
          <w:i/>
          <w:iCs/>
          <w:sz w:val="24"/>
          <w:szCs w:val="24"/>
        </w:rPr>
        <w:t xml:space="preserve"> </w:t>
      </w:r>
    </w:p>
    <w:p w14:paraId="7700C224" w14:textId="77777777" w:rsidR="004647F3" w:rsidRPr="00EB5688" w:rsidRDefault="004647F3" w:rsidP="003E6296">
      <w:pPr>
        <w:pStyle w:val="ListParagraph"/>
        <w:numPr>
          <w:ilvl w:val="0"/>
          <w:numId w:val="4"/>
        </w:numPr>
        <w:rPr>
          <w:rFonts w:ascii="Calibri" w:hAnsi="Calibri" w:cs="Calibri"/>
          <w:sz w:val="24"/>
          <w:szCs w:val="24"/>
        </w:rPr>
      </w:pPr>
      <w:r w:rsidRPr="00EB5688">
        <w:rPr>
          <w:rFonts w:ascii="Calibri" w:hAnsi="Calibri" w:cs="Calibri"/>
          <w:sz w:val="24"/>
          <w:szCs w:val="24"/>
        </w:rPr>
        <w:t xml:space="preserve">All text in Arial, 12 pt. All regular formatting, unless Latin nomenclature (e.g. </w:t>
      </w:r>
      <w:r w:rsidRPr="00EB5688">
        <w:rPr>
          <w:rFonts w:ascii="Calibri" w:hAnsi="Calibri" w:cs="Calibri"/>
          <w:i/>
          <w:iCs/>
          <w:sz w:val="24"/>
          <w:szCs w:val="24"/>
        </w:rPr>
        <w:t>in vivo</w:t>
      </w:r>
      <w:r w:rsidRPr="00EB5688">
        <w:rPr>
          <w:rFonts w:ascii="Calibri" w:hAnsi="Calibri" w:cs="Calibri"/>
          <w:sz w:val="24"/>
          <w:szCs w:val="24"/>
        </w:rPr>
        <w:t xml:space="preserve">; </w:t>
      </w:r>
      <w:r w:rsidRPr="00EB5688">
        <w:rPr>
          <w:rFonts w:ascii="Calibri" w:hAnsi="Calibri" w:cs="Calibri"/>
          <w:i/>
          <w:iCs/>
          <w:sz w:val="24"/>
          <w:szCs w:val="24"/>
        </w:rPr>
        <w:t>a priori</w:t>
      </w:r>
      <w:r w:rsidRPr="00EB5688">
        <w:rPr>
          <w:rFonts w:ascii="Calibri" w:hAnsi="Calibri" w:cs="Calibri"/>
          <w:sz w:val="24"/>
          <w:szCs w:val="24"/>
        </w:rPr>
        <w:t>)</w:t>
      </w:r>
    </w:p>
    <w:p w14:paraId="40697C5E" w14:textId="77777777" w:rsidR="004647F3" w:rsidRPr="00EB5688" w:rsidRDefault="004647F3" w:rsidP="003E6296">
      <w:pPr>
        <w:pStyle w:val="ListParagraph"/>
        <w:numPr>
          <w:ilvl w:val="0"/>
          <w:numId w:val="4"/>
        </w:numPr>
        <w:rPr>
          <w:rFonts w:ascii="Calibri" w:hAnsi="Calibri" w:cs="Calibri"/>
          <w:sz w:val="24"/>
          <w:szCs w:val="24"/>
        </w:rPr>
      </w:pPr>
      <w:r w:rsidRPr="00EB5688">
        <w:rPr>
          <w:rFonts w:ascii="Calibri" w:hAnsi="Calibri" w:cs="Calibri"/>
          <w:sz w:val="24"/>
          <w:szCs w:val="24"/>
        </w:rPr>
        <w:t>Length: Maximum 250 words, excluding affiliations</w:t>
      </w:r>
    </w:p>
    <w:p w14:paraId="69758522" w14:textId="29D4EE21" w:rsidR="004647F3" w:rsidRPr="00EB5688" w:rsidRDefault="004647F3" w:rsidP="003E6296">
      <w:pPr>
        <w:pStyle w:val="ListParagraph"/>
        <w:numPr>
          <w:ilvl w:val="0"/>
          <w:numId w:val="4"/>
        </w:numPr>
        <w:rPr>
          <w:rFonts w:ascii="Calibri" w:hAnsi="Calibri" w:cs="Calibri"/>
          <w:sz w:val="24"/>
          <w:szCs w:val="24"/>
        </w:rPr>
      </w:pPr>
      <w:r w:rsidRPr="00EB5688">
        <w:rPr>
          <w:rFonts w:ascii="Calibri" w:hAnsi="Calibri" w:cs="Calibri"/>
          <w:sz w:val="24"/>
          <w:szCs w:val="24"/>
        </w:rPr>
        <w:t>Text alignment: Left</w:t>
      </w:r>
    </w:p>
    <w:p w14:paraId="68C02281" w14:textId="40B68C5C" w:rsidR="004647F3" w:rsidRPr="008D5F10" w:rsidRDefault="006E5588" w:rsidP="004647F3">
      <w:pPr>
        <w:rPr>
          <w:rFonts w:ascii="Calibri" w:hAnsi="Calibri" w:cs="Calibri"/>
          <w:b/>
          <w:bCs/>
          <w:sz w:val="24"/>
          <w:szCs w:val="24"/>
        </w:rPr>
      </w:pPr>
      <w:r>
        <w:rPr>
          <w:rFonts w:ascii="Calibri" w:hAnsi="Calibri" w:cs="Calibri"/>
          <w:b/>
          <w:bCs/>
          <w:sz w:val="24"/>
          <w:szCs w:val="24"/>
        </w:rPr>
        <w:t xml:space="preserve">Abstract </w:t>
      </w:r>
      <w:r w:rsidR="004647F3" w:rsidRPr="008D5F10">
        <w:rPr>
          <w:rFonts w:ascii="Calibri" w:hAnsi="Calibri" w:cs="Calibri"/>
          <w:b/>
          <w:bCs/>
          <w:sz w:val="24"/>
          <w:szCs w:val="24"/>
        </w:rPr>
        <w:t xml:space="preserve">to include: </w:t>
      </w:r>
    </w:p>
    <w:p w14:paraId="41D7EA9C" w14:textId="77777777" w:rsidR="009B2DB9" w:rsidRDefault="008E71FE" w:rsidP="00723413">
      <w:pPr>
        <w:pStyle w:val="ListParagraph"/>
        <w:rPr>
          <w:rFonts w:ascii="Calibri" w:hAnsi="Calibri" w:cs="Calibri"/>
          <w:sz w:val="24"/>
          <w:szCs w:val="24"/>
        </w:rPr>
      </w:pPr>
      <w:r w:rsidRPr="00EB5688">
        <w:rPr>
          <w:rFonts w:ascii="Calibri" w:hAnsi="Calibri" w:cs="Calibri"/>
          <w:sz w:val="24"/>
          <w:szCs w:val="24"/>
        </w:rPr>
        <w:t>Category</w:t>
      </w:r>
      <w:r w:rsidRPr="00EB5688">
        <w:rPr>
          <w:rFonts w:ascii="Calibri" w:hAnsi="Calibri" w:cs="Calibri"/>
          <w:sz w:val="24"/>
          <w:szCs w:val="24"/>
        </w:rPr>
        <w:br/>
        <w:t>Authors</w:t>
      </w:r>
      <w:r w:rsidR="004647F3" w:rsidRPr="00EB5688">
        <w:rPr>
          <w:rFonts w:ascii="Calibri" w:hAnsi="Calibri" w:cs="Calibri"/>
          <w:sz w:val="24"/>
          <w:szCs w:val="24"/>
        </w:rPr>
        <w:t xml:space="preserve"> (</w:t>
      </w:r>
      <w:r w:rsidR="004647F3" w:rsidRPr="00EB5688">
        <w:rPr>
          <w:rFonts w:ascii="Calibri" w:hAnsi="Calibri" w:cs="Calibri"/>
          <w:sz w:val="24"/>
          <w:szCs w:val="24"/>
        </w:rPr>
        <w:t>in bold and underlined</w:t>
      </w:r>
      <w:r w:rsidR="004647F3" w:rsidRPr="00EB5688">
        <w:rPr>
          <w:rFonts w:ascii="Calibri" w:hAnsi="Calibri" w:cs="Calibri"/>
          <w:sz w:val="24"/>
          <w:szCs w:val="24"/>
        </w:rPr>
        <w:t>)</w:t>
      </w:r>
      <w:r w:rsidRPr="00EB5688">
        <w:rPr>
          <w:rFonts w:ascii="Calibri" w:hAnsi="Calibri" w:cs="Calibri"/>
          <w:sz w:val="24"/>
          <w:szCs w:val="24"/>
        </w:rPr>
        <w:br/>
        <w:t>Affiliations (in italics)</w:t>
      </w:r>
    </w:p>
    <w:p w14:paraId="36EE6B0B" w14:textId="135039E4" w:rsidR="008E71FE" w:rsidRPr="00EB5688" w:rsidRDefault="009B2DB9" w:rsidP="00723413">
      <w:pPr>
        <w:pStyle w:val="ListParagraph"/>
        <w:rPr>
          <w:rFonts w:ascii="Calibri" w:hAnsi="Calibri" w:cs="Calibri"/>
          <w:sz w:val="24"/>
          <w:szCs w:val="24"/>
        </w:rPr>
      </w:pPr>
      <w:r w:rsidRPr="00EB5688">
        <w:rPr>
          <w:rFonts w:ascii="Calibri" w:hAnsi="Calibri" w:cs="Calibri"/>
          <w:sz w:val="24"/>
          <w:szCs w:val="24"/>
        </w:rPr>
        <w:t>Title</w:t>
      </w:r>
      <w:r w:rsidR="008E71FE" w:rsidRPr="00EB5688">
        <w:rPr>
          <w:rFonts w:ascii="Calibri" w:hAnsi="Calibri" w:cs="Calibri"/>
          <w:sz w:val="24"/>
          <w:szCs w:val="24"/>
        </w:rPr>
        <w:br/>
        <w:t>Background</w:t>
      </w:r>
      <w:r w:rsidR="008E71FE" w:rsidRPr="00EB5688">
        <w:rPr>
          <w:rFonts w:ascii="Calibri" w:hAnsi="Calibri" w:cs="Calibri"/>
          <w:sz w:val="24"/>
          <w:szCs w:val="24"/>
        </w:rPr>
        <w:br/>
        <w:t>Aims</w:t>
      </w:r>
      <w:r w:rsidR="008E71FE" w:rsidRPr="00EB5688">
        <w:rPr>
          <w:rFonts w:ascii="Calibri" w:hAnsi="Calibri" w:cs="Calibri"/>
          <w:sz w:val="24"/>
          <w:szCs w:val="24"/>
        </w:rPr>
        <w:br/>
        <w:t>Methods/Materials/Patients (delete as appropriate)</w:t>
      </w:r>
      <w:r w:rsidR="008E71FE" w:rsidRPr="00EB5688">
        <w:rPr>
          <w:rFonts w:ascii="Calibri" w:hAnsi="Calibri" w:cs="Calibri"/>
          <w:sz w:val="24"/>
          <w:szCs w:val="24"/>
        </w:rPr>
        <w:br/>
        <w:t>Results</w:t>
      </w:r>
      <w:r w:rsidR="008E71FE" w:rsidRPr="00EB5688">
        <w:rPr>
          <w:rFonts w:ascii="Calibri" w:hAnsi="Calibri" w:cs="Calibri"/>
          <w:sz w:val="24"/>
          <w:szCs w:val="24"/>
        </w:rPr>
        <w:br/>
        <w:t>Conclusion</w:t>
      </w:r>
    </w:p>
    <w:p w14:paraId="122881A8" w14:textId="72A89B7B" w:rsidR="008E71FE" w:rsidRPr="003E6296" w:rsidRDefault="008E71FE" w:rsidP="003E6296">
      <w:pPr>
        <w:rPr>
          <w:rFonts w:ascii="Calibri" w:hAnsi="Calibri" w:cs="Calibri"/>
          <w:sz w:val="24"/>
          <w:szCs w:val="24"/>
          <w:u w:val="single"/>
        </w:rPr>
      </w:pPr>
      <w:r w:rsidRPr="00EB5688">
        <w:rPr>
          <w:rFonts w:ascii="Calibri" w:hAnsi="Calibri" w:cs="Calibri"/>
          <w:b/>
          <w:bCs/>
          <w:sz w:val="24"/>
          <w:szCs w:val="24"/>
        </w:rPr>
        <w:t>Important</w:t>
      </w:r>
      <w:r w:rsidR="003E6296">
        <w:rPr>
          <w:rFonts w:ascii="Calibri" w:hAnsi="Calibri" w:cs="Calibri"/>
          <w:b/>
          <w:bCs/>
          <w:sz w:val="24"/>
          <w:szCs w:val="24"/>
        </w:rPr>
        <w:t xml:space="preserve"> </w:t>
      </w:r>
      <w:r w:rsidRPr="00EB5688">
        <w:rPr>
          <w:rFonts w:ascii="Calibri" w:hAnsi="Calibri" w:cs="Calibri"/>
          <w:b/>
          <w:bCs/>
          <w:sz w:val="24"/>
          <w:szCs w:val="24"/>
        </w:rPr>
        <w:t>notes:</w:t>
      </w:r>
      <w:r w:rsidRPr="00EB5688">
        <w:rPr>
          <w:rFonts w:ascii="Calibri" w:hAnsi="Calibri" w:cs="Calibri"/>
          <w:sz w:val="24"/>
          <w:szCs w:val="24"/>
          <w:u w:val="single"/>
        </w:rPr>
        <w:t xml:space="preserve"> </w:t>
      </w:r>
      <w:r w:rsidRPr="00EB5688">
        <w:rPr>
          <w:rFonts w:ascii="Calibri" w:hAnsi="Calibri" w:cs="Calibri"/>
          <w:sz w:val="24"/>
          <w:szCs w:val="24"/>
        </w:rPr>
        <w:br/>
        <w:t>Failure to comply with these guidelines may result in rejection</w:t>
      </w:r>
      <w:r w:rsidR="00C96AEC" w:rsidRPr="00EB5688">
        <w:rPr>
          <w:rFonts w:ascii="Calibri" w:hAnsi="Calibri" w:cs="Calibri"/>
          <w:sz w:val="24"/>
          <w:szCs w:val="24"/>
        </w:rPr>
        <w:t xml:space="preserve"> of the abstract submitted. </w:t>
      </w:r>
      <w:r w:rsidRPr="00EB5688">
        <w:rPr>
          <w:rFonts w:ascii="Calibri" w:hAnsi="Calibri" w:cs="Calibri"/>
          <w:sz w:val="24"/>
          <w:szCs w:val="24"/>
        </w:rPr>
        <w:t xml:space="preserve">We recognize that some students may lack sufficient results to present. If this is the case, we strongly encourage students to nonetheless submit. The results section may be used for instance to predict the potential outcome of your experiments; what you could have done differently; and to reflect on your research. </w:t>
      </w:r>
      <w:r w:rsidR="00EB5688" w:rsidRPr="00EB5688">
        <w:rPr>
          <w:rFonts w:ascii="Calibri" w:hAnsi="Calibri" w:cs="Calibri"/>
          <w:b/>
          <w:sz w:val="24"/>
          <w:szCs w:val="24"/>
        </w:rPr>
        <w:t xml:space="preserve">Additional </w:t>
      </w:r>
      <w:r w:rsidR="00723413" w:rsidRPr="00EB5688">
        <w:rPr>
          <w:rFonts w:ascii="Calibri" w:hAnsi="Calibri" w:cs="Calibri"/>
          <w:b/>
          <w:sz w:val="24"/>
          <w:szCs w:val="24"/>
        </w:rPr>
        <w:t xml:space="preserve">information on poster </w:t>
      </w:r>
      <w:r w:rsidR="00EB5688" w:rsidRPr="00EB5688">
        <w:rPr>
          <w:rFonts w:ascii="Calibri" w:hAnsi="Calibri" w:cs="Calibri"/>
          <w:b/>
          <w:sz w:val="24"/>
          <w:szCs w:val="24"/>
        </w:rPr>
        <w:t>guidelines</w:t>
      </w:r>
      <w:r w:rsidR="00723413" w:rsidRPr="00EB5688">
        <w:rPr>
          <w:rFonts w:ascii="Calibri" w:hAnsi="Calibri" w:cs="Calibri"/>
          <w:b/>
          <w:sz w:val="24"/>
          <w:szCs w:val="24"/>
        </w:rPr>
        <w:t xml:space="preserve"> will </w:t>
      </w:r>
      <w:r w:rsidR="008D5F10" w:rsidRPr="00EB5688">
        <w:rPr>
          <w:rFonts w:ascii="Calibri" w:hAnsi="Calibri" w:cs="Calibri"/>
          <w:b/>
          <w:sz w:val="24"/>
          <w:szCs w:val="24"/>
        </w:rPr>
        <w:t>be updated</w:t>
      </w:r>
      <w:r w:rsidR="00EB5688" w:rsidRPr="00EB5688">
        <w:rPr>
          <w:rFonts w:ascii="Calibri" w:hAnsi="Calibri" w:cs="Calibri"/>
          <w:b/>
          <w:sz w:val="24"/>
          <w:szCs w:val="24"/>
        </w:rPr>
        <w:t xml:space="preserve"> </w:t>
      </w:r>
      <w:r w:rsidR="00723413" w:rsidRPr="00EB5688">
        <w:rPr>
          <w:rFonts w:ascii="Calibri" w:hAnsi="Calibri" w:cs="Calibri"/>
          <w:b/>
          <w:sz w:val="24"/>
          <w:szCs w:val="24"/>
        </w:rPr>
        <w:t xml:space="preserve">on </w:t>
      </w:r>
      <w:r w:rsidR="00EB5688" w:rsidRPr="00EB5688">
        <w:rPr>
          <w:rFonts w:ascii="Calibri" w:hAnsi="Calibri" w:cs="Calibri"/>
          <w:b/>
          <w:sz w:val="24"/>
          <w:szCs w:val="24"/>
        </w:rPr>
        <w:t xml:space="preserve">the </w:t>
      </w:r>
      <w:r w:rsidR="00723413" w:rsidRPr="00EB5688">
        <w:rPr>
          <w:rFonts w:ascii="Calibri" w:hAnsi="Calibri" w:cs="Calibri"/>
          <w:b/>
          <w:sz w:val="24"/>
          <w:szCs w:val="24"/>
        </w:rPr>
        <w:t xml:space="preserve">website. All cost for poster printing will be covered the Queen Square Committee. </w:t>
      </w:r>
      <w:r w:rsidRPr="00EB5688">
        <w:rPr>
          <w:rFonts w:ascii="Calibri" w:hAnsi="Calibri" w:cs="Calibri"/>
          <w:sz w:val="24"/>
          <w:szCs w:val="24"/>
          <w:u w:val="single"/>
        </w:rPr>
        <w:br/>
      </w:r>
    </w:p>
    <w:p w14:paraId="3702D27D" w14:textId="77777777" w:rsidR="008E71FE" w:rsidRPr="00EB5688" w:rsidRDefault="008E71FE" w:rsidP="004647F3">
      <w:pPr>
        <w:rPr>
          <w:rFonts w:ascii="Calibri" w:hAnsi="Calibri" w:cs="Calibri"/>
          <w:b/>
          <w:bCs/>
          <w:sz w:val="24"/>
          <w:szCs w:val="24"/>
        </w:rPr>
      </w:pPr>
    </w:p>
    <w:p w14:paraId="0251D1B1" w14:textId="1D3F1D71" w:rsidR="008E71FE" w:rsidRPr="00530022" w:rsidRDefault="008E71FE" w:rsidP="00FB3F41">
      <w:pPr>
        <w:jc w:val="center"/>
        <w:rPr>
          <w:rFonts w:ascii="Calibri" w:hAnsi="Calibri" w:cs="Calibri"/>
          <w:b/>
          <w:bCs/>
          <w:sz w:val="36"/>
          <w:szCs w:val="36"/>
        </w:rPr>
      </w:pPr>
      <w:r w:rsidRPr="00530022">
        <w:rPr>
          <w:rFonts w:ascii="Calibri" w:hAnsi="Calibri" w:cs="Calibri"/>
          <w:b/>
          <w:bCs/>
          <w:sz w:val="36"/>
          <w:szCs w:val="36"/>
          <w:highlight w:val="yellow"/>
        </w:rPr>
        <w:t>Example Abstract</w:t>
      </w:r>
    </w:p>
    <w:p w14:paraId="166D3223" w14:textId="1926D664" w:rsidR="00EB5688" w:rsidRPr="00EB5688" w:rsidRDefault="00EB5688" w:rsidP="00EB5688">
      <w:pPr>
        <w:pBdr>
          <w:top w:val="single" w:sz="4" w:space="1" w:color="auto"/>
          <w:left w:val="single" w:sz="4" w:space="4" w:color="auto"/>
          <w:bottom w:val="single" w:sz="4" w:space="1" w:color="auto"/>
          <w:right w:val="single" w:sz="4" w:space="4" w:color="auto"/>
          <w:between w:val="single" w:sz="4" w:space="1" w:color="auto"/>
        </w:pBdr>
        <w:rPr>
          <w:b/>
          <w:i/>
          <w:iCs/>
          <w:sz w:val="24"/>
          <w:szCs w:val="24"/>
        </w:rPr>
      </w:pPr>
      <w:r w:rsidRPr="00EB5688">
        <w:rPr>
          <w:b/>
          <w:sz w:val="24"/>
          <w:szCs w:val="24"/>
        </w:rPr>
        <w:t>Category:</w:t>
      </w:r>
      <w:r w:rsidRPr="00EB5688">
        <w:rPr>
          <w:b/>
          <w:sz w:val="24"/>
          <w:szCs w:val="24"/>
        </w:rPr>
        <w:t xml:space="preserve"> </w:t>
      </w:r>
      <w:r w:rsidRPr="00EB5688">
        <w:rPr>
          <w:bCs/>
          <w:sz w:val="24"/>
          <w:szCs w:val="24"/>
        </w:rPr>
        <w:t>Electrophysiology</w:t>
      </w:r>
      <w:r w:rsidRPr="00EB5688">
        <w:rPr>
          <w:b/>
          <w:sz w:val="24"/>
          <w:szCs w:val="24"/>
        </w:rPr>
        <w:br/>
      </w:r>
      <w:r w:rsidRPr="00EB5688">
        <w:rPr>
          <w:b/>
          <w:sz w:val="24"/>
          <w:szCs w:val="24"/>
        </w:rPr>
        <w:br/>
        <w:t xml:space="preserve">Authors: </w:t>
      </w:r>
      <w:r w:rsidRPr="00EB5688">
        <w:rPr>
          <w:bCs/>
          <w:sz w:val="24"/>
          <w:szCs w:val="24"/>
        </w:rPr>
        <w:t>Stevens M</w:t>
      </w:r>
      <w:r w:rsidRPr="00EB5688">
        <w:rPr>
          <w:bCs/>
          <w:sz w:val="24"/>
          <w:szCs w:val="24"/>
          <w:vertAlign w:val="superscript"/>
        </w:rPr>
        <w:t>1,2</w:t>
      </w:r>
      <w:r w:rsidRPr="00EB5688">
        <w:rPr>
          <w:bCs/>
          <w:sz w:val="24"/>
          <w:szCs w:val="24"/>
        </w:rPr>
        <w:t>, Izzard E</w:t>
      </w:r>
      <w:r w:rsidRPr="00EB5688">
        <w:rPr>
          <w:bCs/>
          <w:sz w:val="24"/>
          <w:szCs w:val="24"/>
          <w:vertAlign w:val="superscript"/>
        </w:rPr>
        <w:t>1</w:t>
      </w:r>
      <w:r w:rsidRPr="00EB5688">
        <w:rPr>
          <w:bCs/>
          <w:sz w:val="24"/>
          <w:szCs w:val="24"/>
        </w:rPr>
        <w:t xml:space="preserve">, </w:t>
      </w:r>
      <w:proofErr w:type="spellStart"/>
      <w:r w:rsidRPr="00EB5688">
        <w:rPr>
          <w:bCs/>
          <w:sz w:val="24"/>
          <w:szCs w:val="24"/>
        </w:rPr>
        <w:t>Neeson</w:t>
      </w:r>
      <w:proofErr w:type="spellEnd"/>
      <w:r w:rsidRPr="00EB5688">
        <w:rPr>
          <w:bCs/>
          <w:sz w:val="24"/>
          <w:szCs w:val="24"/>
        </w:rPr>
        <w:t xml:space="preserve"> L</w:t>
      </w:r>
      <w:r w:rsidRPr="00EB5688">
        <w:rPr>
          <w:bCs/>
          <w:sz w:val="24"/>
          <w:szCs w:val="24"/>
          <w:vertAlign w:val="superscript"/>
        </w:rPr>
        <w:t>1</w:t>
      </w:r>
      <w:r w:rsidRPr="00EB5688">
        <w:rPr>
          <w:b/>
          <w:sz w:val="24"/>
          <w:szCs w:val="24"/>
        </w:rPr>
        <w:br/>
      </w:r>
      <w:r w:rsidRPr="00EB5688">
        <w:rPr>
          <w:b/>
          <w:i/>
          <w:iCs/>
          <w:sz w:val="24"/>
          <w:szCs w:val="24"/>
        </w:rPr>
        <w:br/>
        <w:t xml:space="preserve">Affiliations: </w:t>
      </w:r>
      <w:r w:rsidRPr="00EB5688">
        <w:rPr>
          <w:bCs/>
          <w:i/>
          <w:iCs/>
          <w:sz w:val="24"/>
          <w:szCs w:val="24"/>
          <w:vertAlign w:val="superscript"/>
        </w:rPr>
        <w:t>1</w:t>
      </w:r>
      <w:r w:rsidRPr="00EB5688">
        <w:rPr>
          <w:bCs/>
          <w:i/>
          <w:iCs/>
          <w:sz w:val="24"/>
          <w:szCs w:val="24"/>
        </w:rPr>
        <w:t>Department of Clinical and Experimental Epilepsy, UCL Institute of Neurology</w:t>
      </w:r>
      <w:r w:rsidRPr="00EB5688">
        <w:rPr>
          <w:bCs/>
          <w:i/>
          <w:iCs/>
          <w:sz w:val="24"/>
          <w:szCs w:val="24"/>
        </w:rPr>
        <w:t xml:space="preserve"> </w:t>
      </w:r>
      <w:r w:rsidRPr="00EB5688">
        <w:rPr>
          <w:bCs/>
          <w:i/>
          <w:iCs/>
          <w:sz w:val="24"/>
          <w:szCs w:val="24"/>
          <w:vertAlign w:val="superscript"/>
        </w:rPr>
        <w:t>2</w:t>
      </w:r>
      <w:r w:rsidRPr="00EB5688">
        <w:rPr>
          <w:bCs/>
          <w:i/>
          <w:iCs/>
          <w:sz w:val="24"/>
          <w:szCs w:val="24"/>
        </w:rPr>
        <w:t>Department of Molecular Neuroscience, UCL Institute of Neurology</w:t>
      </w:r>
      <w:r w:rsidRPr="00EB5688">
        <w:rPr>
          <w:b/>
          <w:sz w:val="24"/>
          <w:szCs w:val="24"/>
        </w:rPr>
        <w:br/>
      </w:r>
    </w:p>
    <w:p w14:paraId="21ACDB2A" w14:textId="2A0163A0" w:rsidR="00EB5688" w:rsidRPr="00EB5688" w:rsidRDefault="00EB5688" w:rsidP="00EB5688">
      <w:pPr>
        <w:pBdr>
          <w:top w:val="single" w:sz="4" w:space="1" w:color="auto"/>
          <w:left w:val="single" w:sz="4" w:space="4" w:color="auto"/>
          <w:bottom w:val="single" w:sz="4" w:space="1" w:color="auto"/>
          <w:right w:val="single" w:sz="4" w:space="4" w:color="auto"/>
          <w:between w:val="single" w:sz="4" w:space="1" w:color="auto"/>
        </w:pBdr>
        <w:jc w:val="both"/>
        <w:rPr>
          <w:bCs/>
          <w:sz w:val="24"/>
          <w:szCs w:val="24"/>
          <w:lang w:val="en-US"/>
        </w:rPr>
      </w:pPr>
      <w:r w:rsidRPr="00EB5688">
        <w:rPr>
          <w:b/>
          <w:sz w:val="24"/>
          <w:szCs w:val="24"/>
          <w:lang w:val="en-US"/>
        </w:rPr>
        <w:t xml:space="preserve">Contact email: </w:t>
      </w:r>
      <w:r>
        <w:rPr>
          <w:bCs/>
          <w:sz w:val="24"/>
          <w:szCs w:val="24"/>
          <w:lang w:val="en-US"/>
        </w:rPr>
        <w:t>stevens.m@ucl.ac.uk</w:t>
      </w:r>
    </w:p>
    <w:p w14:paraId="7F60A94E" w14:textId="3C169DFB" w:rsidR="00EB5688" w:rsidRPr="00EB5688" w:rsidRDefault="00EB5688" w:rsidP="00EB5688">
      <w:pPr>
        <w:pBdr>
          <w:top w:val="single" w:sz="4" w:space="1" w:color="auto"/>
          <w:left w:val="single" w:sz="4" w:space="4" w:color="auto"/>
          <w:bottom w:val="single" w:sz="4" w:space="1" w:color="auto"/>
          <w:right w:val="single" w:sz="4" w:space="4" w:color="auto"/>
        </w:pBdr>
        <w:jc w:val="center"/>
        <w:rPr>
          <w:b/>
          <w:sz w:val="24"/>
          <w:szCs w:val="24"/>
          <w:lang w:val="en-US"/>
        </w:rPr>
      </w:pPr>
      <w:r w:rsidRPr="00EB5688">
        <w:rPr>
          <w:b/>
          <w:sz w:val="24"/>
          <w:szCs w:val="24"/>
          <w:lang w:val="en-US"/>
        </w:rPr>
        <w:t>ABSTRACT [</w:t>
      </w:r>
      <w:r>
        <w:rPr>
          <w:b/>
          <w:sz w:val="24"/>
          <w:szCs w:val="24"/>
          <w:lang w:val="en-US"/>
        </w:rPr>
        <w:t>250</w:t>
      </w:r>
      <w:r w:rsidRPr="00EB5688">
        <w:rPr>
          <w:b/>
          <w:sz w:val="24"/>
          <w:szCs w:val="24"/>
          <w:lang w:val="en-US"/>
        </w:rPr>
        <w:t xml:space="preserve"> words]</w:t>
      </w:r>
    </w:p>
    <w:p w14:paraId="3A4C0761" w14:textId="1257C1FA" w:rsidR="00EB5688" w:rsidRDefault="00EB5688" w:rsidP="00EB5688">
      <w:pPr>
        <w:pBdr>
          <w:top w:val="single" w:sz="4" w:space="1" w:color="auto"/>
          <w:left w:val="single" w:sz="4" w:space="4" w:color="auto"/>
          <w:bottom w:val="single" w:sz="4" w:space="1" w:color="auto"/>
          <w:right w:val="single" w:sz="4" w:space="4" w:color="auto"/>
        </w:pBdr>
        <w:rPr>
          <w:b/>
          <w:sz w:val="24"/>
          <w:szCs w:val="24"/>
        </w:rPr>
      </w:pPr>
      <w:r w:rsidRPr="00EB5688">
        <w:rPr>
          <w:b/>
          <w:sz w:val="24"/>
          <w:szCs w:val="24"/>
          <w:lang w:val="en-US"/>
        </w:rPr>
        <w:t xml:space="preserve">Title of presentation: </w:t>
      </w:r>
      <w:r w:rsidRPr="00EB5688">
        <w:rPr>
          <w:b/>
          <w:sz w:val="24"/>
          <w:szCs w:val="24"/>
        </w:rPr>
        <w:t>The role of post-synaptic NMDA receptors in LTP formation</w:t>
      </w:r>
      <w:r>
        <w:rPr>
          <w:b/>
          <w:sz w:val="24"/>
          <w:szCs w:val="24"/>
        </w:rPr>
        <w:t xml:space="preserve"> </w:t>
      </w:r>
    </w:p>
    <w:p w14:paraId="1DE2A0EE" w14:textId="77777777" w:rsidR="00EB5688" w:rsidRPr="00EB5688" w:rsidRDefault="00EB5688" w:rsidP="00EB5688">
      <w:pPr>
        <w:pBdr>
          <w:top w:val="single" w:sz="4" w:space="1" w:color="auto"/>
          <w:left w:val="single" w:sz="4" w:space="4" w:color="auto"/>
          <w:bottom w:val="single" w:sz="4" w:space="1" w:color="auto"/>
          <w:right w:val="single" w:sz="4" w:space="4" w:color="auto"/>
        </w:pBdr>
        <w:rPr>
          <w:sz w:val="24"/>
          <w:szCs w:val="24"/>
        </w:rPr>
      </w:pPr>
      <w:r w:rsidRPr="00EB5688">
        <w:rPr>
          <w:sz w:val="24"/>
          <w:szCs w:val="24"/>
        </w:rPr>
        <w:t xml:space="preserve">Background: Long-term potentiation (LTP) is a mechanism that underlies the strengthening of synapses based on activity, resulting in a long-lasting increase in signal transmission across a synapse. </w:t>
      </w:r>
      <w:r w:rsidRPr="00EB5688">
        <w:rPr>
          <w:sz w:val="24"/>
          <w:szCs w:val="24"/>
        </w:rPr>
        <w:br/>
      </w:r>
      <w:r w:rsidRPr="00EB5688">
        <w:rPr>
          <w:sz w:val="24"/>
          <w:szCs w:val="24"/>
        </w:rPr>
        <w:br/>
        <w:t>Aims: To investigate the role of post-synaptic NMDA receptors in LTP formation in the rat hippocampus using electrophysiological techniques.</w:t>
      </w:r>
    </w:p>
    <w:p w14:paraId="1A449218" w14:textId="77777777" w:rsidR="00EB5688" w:rsidRPr="00EB5688" w:rsidRDefault="00EB5688" w:rsidP="00EB5688">
      <w:pPr>
        <w:pBdr>
          <w:top w:val="single" w:sz="4" w:space="1" w:color="auto"/>
          <w:left w:val="single" w:sz="4" w:space="4" w:color="auto"/>
          <w:bottom w:val="single" w:sz="4" w:space="1" w:color="auto"/>
          <w:right w:val="single" w:sz="4" w:space="4" w:color="auto"/>
        </w:pBdr>
        <w:rPr>
          <w:sz w:val="24"/>
          <w:szCs w:val="24"/>
        </w:rPr>
      </w:pPr>
      <w:r w:rsidRPr="00EB5688">
        <w:rPr>
          <w:sz w:val="24"/>
          <w:szCs w:val="24"/>
        </w:rPr>
        <w:t xml:space="preserve">Methods: The rising slope of an excitatory post-synaptic potential (EPSP) field was recorded in the stratum </w:t>
      </w:r>
      <w:proofErr w:type="spellStart"/>
      <w:r w:rsidRPr="00EB5688">
        <w:rPr>
          <w:sz w:val="24"/>
          <w:szCs w:val="24"/>
        </w:rPr>
        <w:t>radiatum</w:t>
      </w:r>
      <w:proofErr w:type="spellEnd"/>
      <w:r w:rsidRPr="00EB5688">
        <w:rPr>
          <w:sz w:val="24"/>
          <w:szCs w:val="24"/>
        </w:rPr>
        <w:t xml:space="preserve"> (SR) of the CA1 hippocampal area following extracellular stimulation of Schaffer collaterals using a high-frequency (1s) tetanus stimulus to evoke field potentials.  </w:t>
      </w:r>
    </w:p>
    <w:p w14:paraId="53A56F12" w14:textId="77777777" w:rsidR="00EB5688" w:rsidRPr="00EB5688" w:rsidRDefault="00EB5688" w:rsidP="00EB5688">
      <w:pPr>
        <w:pBdr>
          <w:top w:val="single" w:sz="4" w:space="1" w:color="auto"/>
          <w:left w:val="single" w:sz="4" w:space="4" w:color="auto"/>
          <w:bottom w:val="single" w:sz="4" w:space="1" w:color="auto"/>
          <w:right w:val="single" w:sz="4" w:space="4" w:color="auto"/>
        </w:pBdr>
        <w:rPr>
          <w:sz w:val="24"/>
          <w:szCs w:val="24"/>
        </w:rPr>
      </w:pPr>
      <w:r w:rsidRPr="00EB5688">
        <w:rPr>
          <w:sz w:val="24"/>
          <w:szCs w:val="24"/>
        </w:rPr>
        <w:t>Results: The EPSP rising slope (in mV/</w:t>
      </w:r>
      <w:proofErr w:type="spellStart"/>
      <w:r w:rsidRPr="00EB5688">
        <w:rPr>
          <w:sz w:val="24"/>
          <w:szCs w:val="24"/>
        </w:rPr>
        <w:t>ms</w:t>
      </w:r>
      <w:proofErr w:type="spellEnd"/>
      <w:r w:rsidRPr="00EB5688">
        <w:rPr>
          <w:sz w:val="24"/>
          <w:szCs w:val="24"/>
        </w:rPr>
        <w:t>) was drastically increased (0.1 above baseline) immediately following tetanus stimulation (t=0 s), indicating post-tetanic potentiation. After 3 to 60 minutes the EPSP field rising slope was persistently increased (0.03 above baseline), indicating that LTP had been formed.</w:t>
      </w:r>
    </w:p>
    <w:p w14:paraId="0CA2E2E7" w14:textId="77777777" w:rsidR="00EB5688" w:rsidRPr="00EB5688" w:rsidRDefault="00EB5688" w:rsidP="00EB5688">
      <w:pPr>
        <w:pBdr>
          <w:top w:val="single" w:sz="4" w:space="1" w:color="auto"/>
          <w:left w:val="single" w:sz="4" w:space="4" w:color="auto"/>
          <w:bottom w:val="single" w:sz="4" w:space="1" w:color="auto"/>
          <w:right w:val="single" w:sz="4" w:space="4" w:color="auto"/>
        </w:pBdr>
        <w:rPr>
          <w:sz w:val="24"/>
          <w:szCs w:val="24"/>
        </w:rPr>
      </w:pPr>
      <w:r w:rsidRPr="00EB5688">
        <w:rPr>
          <w:sz w:val="24"/>
          <w:szCs w:val="24"/>
        </w:rPr>
        <w:t>Conclusion: Tetanus stimulation of Schaffer collaterals results LTP in Schaffer collateral/CA1 synapses in the hippocampus, indicating mechanism underlying a persistent increase in synaptic strength.</w:t>
      </w:r>
    </w:p>
    <w:p w14:paraId="4BB946EC" w14:textId="77777777" w:rsidR="00EB5688" w:rsidRPr="00EB5688" w:rsidRDefault="00EB5688" w:rsidP="00EB5688">
      <w:pPr>
        <w:pBdr>
          <w:top w:val="single" w:sz="4" w:space="1" w:color="auto"/>
          <w:left w:val="single" w:sz="4" w:space="4" w:color="auto"/>
          <w:bottom w:val="single" w:sz="4" w:space="1" w:color="auto"/>
          <w:right w:val="single" w:sz="4" w:space="4" w:color="auto"/>
        </w:pBdr>
        <w:rPr>
          <w:b/>
          <w:sz w:val="24"/>
          <w:szCs w:val="24"/>
          <w:lang w:val="en-US"/>
        </w:rPr>
      </w:pPr>
    </w:p>
    <w:p w14:paraId="2177EAA2" w14:textId="77777777" w:rsidR="00EB5688" w:rsidRPr="00EB5688" w:rsidRDefault="00EB5688" w:rsidP="00EB5688">
      <w:pPr>
        <w:rPr>
          <w:sz w:val="24"/>
          <w:szCs w:val="24"/>
        </w:rPr>
      </w:pPr>
    </w:p>
    <w:p w14:paraId="107114C2" w14:textId="77777777" w:rsidR="00EB5688" w:rsidRPr="00EB5688" w:rsidRDefault="00EB5688" w:rsidP="00EB5688">
      <w:pPr>
        <w:tabs>
          <w:tab w:val="left" w:pos="851"/>
        </w:tabs>
        <w:rPr>
          <w:sz w:val="24"/>
          <w:szCs w:val="24"/>
        </w:rPr>
      </w:pPr>
    </w:p>
    <w:p w14:paraId="2EC4115D" w14:textId="000DB401" w:rsidR="00F20EED" w:rsidRPr="00EB5688" w:rsidRDefault="00F20EED" w:rsidP="004647F3">
      <w:pPr>
        <w:rPr>
          <w:rFonts w:ascii="Calibri" w:hAnsi="Calibri" w:cs="Calibri"/>
          <w:sz w:val="24"/>
          <w:szCs w:val="24"/>
        </w:rPr>
      </w:pPr>
    </w:p>
    <w:sectPr w:rsidR="00F20EED" w:rsidRPr="00EB5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31E40"/>
    <w:multiLevelType w:val="hybridMultilevel"/>
    <w:tmpl w:val="561AB8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02EF0"/>
    <w:multiLevelType w:val="hybridMultilevel"/>
    <w:tmpl w:val="B29ED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732A59"/>
    <w:multiLevelType w:val="hybridMultilevel"/>
    <w:tmpl w:val="80A832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F34001"/>
    <w:multiLevelType w:val="hybridMultilevel"/>
    <w:tmpl w:val="3DE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1FE"/>
    <w:rsid w:val="000F6416"/>
    <w:rsid w:val="003E6296"/>
    <w:rsid w:val="004647F3"/>
    <w:rsid w:val="00492047"/>
    <w:rsid w:val="00530022"/>
    <w:rsid w:val="006E5588"/>
    <w:rsid w:val="00723413"/>
    <w:rsid w:val="008D5F10"/>
    <w:rsid w:val="008E71FE"/>
    <w:rsid w:val="009B2DB9"/>
    <w:rsid w:val="00C96AEC"/>
    <w:rsid w:val="00EB5688"/>
    <w:rsid w:val="00F20EED"/>
    <w:rsid w:val="00FB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E144"/>
  <w15:docId w15:val="{E3707852-B783-5D4F-801B-ACFFADDB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FE"/>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FE"/>
    <w:rPr>
      <w:color w:val="0000FF" w:themeColor="hyperlink"/>
      <w:u w:val="single"/>
    </w:rPr>
  </w:style>
  <w:style w:type="paragraph" w:styleId="ListParagraph">
    <w:name w:val="List Paragraph"/>
    <w:basedOn w:val="Normal"/>
    <w:uiPriority w:val="34"/>
    <w:qFormat/>
    <w:rsid w:val="008E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Lawson</dc:creator>
  <cp:lastModifiedBy>Aktar, Tahmina</cp:lastModifiedBy>
  <cp:revision>13</cp:revision>
  <dcterms:created xsi:type="dcterms:W3CDTF">2018-01-04T13:41:00Z</dcterms:created>
  <dcterms:modified xsi:type="dcterms:W3CDTF">2020-06-12T11:26:00Z</dcterms:modified>
</cp:coreProperties>
</file>