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060D" w:rsidRDefault="00CD060D" w:rsidP="0053204D">
      <w:pPr>
        <w:tabs>
          <w:tab w:val="left" w:pos="3969"/>
          <w:tab w:val="left" w:pos="4253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CD060D" w:rsidRDefault="003A6F48">
      <w:pPr>
        <w:rPr>
          <w:rFonts w:ascii="Arial" w:hAnsi="Arial" w:cs="Arial"/>
          <w:b/>
          <w:sz w:val="22"/>
        </w:rPr>
      </w:pPr>
      <w:r>
        <w:rPr>
          <w:noProof/>
          <w:lang w:eastAsia="en-GB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-1188674</wp:posOffset>
            </wp:positionH>
            <wp:positionV relativeFrom="paragraph">
              <wp:posOffset>22225</wp:posOffset>
            </wp:positionV>
            <wp:extent cx="8357855" cy="10869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855" cy="1086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60D">
        <w:rPr>
          <w:rFonts w:ascii="Arial" w:hAnsi="Arial" w:cs="Arial"/>
          <w:b/>
          <w:sz w:val="22"/>
        </w:rPr>
        <w:t>UCL</w:t>
      </w:r>
    </w:p>
    <w:p w:rsidR="00CD060D" w:rsidRDefault="00CD060D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Institute of Jewish Studies</w:t>
      </w:r>
    </w:p>
    <w:p w:rsidR="00CD060D" w:rsidRDefault="00CD060D">
      <w:pPr>
        <w:rPr>
          <w:rFonts w:ascii="Arial" w:hAnsi="Arial" w:cs="Arial"/>
          <w:sz w:val="22"/>
        </w:rPr>
      </w:pPr>
    </w:p>
    <w:p w:rsidR="00CD060D" w:rsidRDefault="00CD060D">
      <w:pPr>
        <w:rPr>
          <w:rFonts w:ascii="Times New Roman" w:hAnsi="Times New Roman"/>
          <w:sz w:val="20"/>
        </w:rPr>
      </w:pPr>
    </w:p>
    <w:p w:rsidR="00CD060D" w:rsidRPr="00405009" w:rsidRDefault="00CD060D">
      <w:pPr>
        <w:ind w:right="567"/>
        <w:rPr>
          <w:rFonts w:ascii="Arial" w:hAnsi="Arial" w:cs="Arial"/>
        </w:rPr>
      </w:pPr>
    </w:p>
    <w:p w:rsidR="00CD060D" w:rsidRPr="00405009" w:rsidRDefault="00CD060D">
      <w:pPr>
        <w:ind w:right="567"/>
        <w:rPr>
          <w:rFonts w:ascii="Arial" w:hAnsi="Arial" w:cs="Arial"/>
        </w:rPr>
      </w:pPr>
    </w:p>
    <w:p w:rsidR="00CD060D" w:rsidRPr="00405009" w:rsidRDefault="00CD060D">
      <w:pPr>
        <w:tabs>
          <w:tab w:val="right" w:pos="360"/>
        </w:tabs>
        <w:ind w:right="-75"/>
        <w:jc w:val="center"/>
        <w:rPr>
          <w:rFonts w:ascii="Arial" w:hAnsi="Arial" w:cs="Arial"/>
          <w:sz w:val="28"/>
        </w:rPr>
      </w:pPr>
    </w:p>
    <w:p w:rsidR="006042AA" w:rsidRPr="00724D24" w:rsidRDefault="006042AA" w:rsidP="009C4390">
      <w:pPr>
        <w:tabs>
          <w:tab w:val="right" w:pos="360"/>
          <w:tab w:val="left" w:pos="5040"/>
          <w:tab w:val="right" w:pos="5400"/>
        </w:tabs>
        <w:ind w:right="-14"/>
        <w:jc w:val="center"/>
        <w:rPr>
          <w:rFonts w:ascii="Arial" w:hAnsi="Arial" w:cs="Arial"/>
          <w:b/>
          <w:caps/>
          <w:sz w:val="14"/>
        </w:rPr>
      </w:pP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Regular"/>
          <w:w w:val="150"/>
          <w:sz w:val="28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w w:val="150"/>
          <w:sz w:val="28"/>
          <w:szCs w:val="24"/>
          <w:lang w:eastAsia="en-GB"/>
        </w:rPr>
        <w:t>Institute of Jewish Studies Summer Conference 2018</w:t>
      </w:r>
    </w:p>
    <w:p w:rsid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Regular"/>
          <w:szCs w:val="24"/>
          <w:lang w:eastAsia="en-GB"/>
        </w:rPr>
      </w:pP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In conjunction with the</w:t>
      </w:r>
    </w:p>
    <w:p w:rsid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/>
          <w:bCs/>
          <w:szCs w:val="24"/>
          <w:lang w:eastAsia="en-GB"/>
        </w:rPr>
      </w:pPr>
      <w:r w:rsidRPr="00C629C2">
        <w:rPr>
          <w:rFonts w:asciiTheme="majorHAnsi" w:eastAsia="Times New Roman" w:hAnsiTheme="majorHAnsi" w:cs="SeriaPro-Bold"/>
          <w:b/>
          <w:bCs/>
          <w:szCs w:val="24"/>
          <w:lang w:eastAsia="en-GB"/>
        </w:rPr>
        <w:t>International Organization for Targum Studies (IOTS)</w:t>
      </w:r>
    </w:p>
    <w:p w:rsid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/>
          <w:bCs/>
          <w:szCs w:val="24"/>
          <w:lang w:eastAsia="en-GB"/>
        </w:rPr>
      </w:pP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/>
          <w:bCs/>
          <w:color w:val="FF0000"/>
          <w:sz w:val="36"/>
          <w:szCs w:val="24"/>
          <w:lang w:eastAsia="en-GB"/>
        </w:rPr>
      </w:pPr>
      <w:r w:rsidRPr="00C629C2">
        <w:rPr>
          <w:rFonts w:asciiTheme="majorHAnsi" w:eastAsia="Times New Roman" w:hAnsiTheme="majorHAnsi" w:cs="SeriaPro-Bold"/>
          <w:b/>
          <w:bCs/>
          <w:color w:val="FF0000"/>
          <w:sz w:val="36"/>
          <w:szCs w:val="24"/>
          <w:lang w:eastAsia="en-GB"/>
        </w:rPr>
        <w:t>The Aramaic dialects within their Late Antique environment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/>
          <w:bCs/>
          <w:color w:val="FF0000"/>
          <w:sz w:val="18"/>
          <w:szCs w:val="24"/>
          <w:lang w:eastAsia="en-GB"/>
        </w:rPr>
      </w:pP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/>
          <w:bCs/>
          <w:sz w:val="22"/>
          <w:szCs w:val="24"/>
          <w:lang w:eastAsia="en-GB"/>
        </w:rPr>
      </w:pPr>
      <w:r w:rsidRPr="00C629C2">
        <w:rPr>
          <w:rFonts w:asciiTheme="majorHAnsi" w:eastAsia="Times New Roman" w:hAnsiTheme="majorHAnsi" w:cs="SeriaPro-Bold"/>
          <w:b/>
          <w:bCs/>
          <w:color w:val="FF0000"/>
          <w:sz w:val="28"/>
          <w:szCs w:val="24"/>
          <w:lang w:eastAsia="en-GB"/>
        </w:rPr>
        <w:t>The development of the Targums within their wider interpretative milieu</w:t>
      </w:r>
      <w:r w:rsidRPr="00C629C2">
        <w:rPr>
          <w:rFonts w:asciiTheme="majorHAnsi" w:eastAsia="Times New Roman" w:hAnsiTheme="majorHAnsi" w:cs="SeriaPro-Bold"/>
          <w:b/>
          <w:bCs/>
          <w:sz w:val="22"/>
          <w:szCs w:val="24"/>
          <w:lang w:eastAsia="en-GB"/>
        </w:rPr>
        <w:t>.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/>
          <w:bCs/>
          <w:szCs w:val="24"/>
          <w:lang w:eastAsia="en-GB"/>
        </w:rPr>
      </w:pPr>
    </w:p>
    <w:p w:rsidR="00C629C2" w:rsidRPr="00C629C2" w:rsidRDefault="00920355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Regular"/>
          <w:color w:val="FF0000"/>
          <w:szCs w:val="24"/>
          <w:lang w:eastAsia="en-GB"/>
        </w:rPr>
      </w:pPr>
      <w:r>
        <w:rPr>
          <w:rFonts w:asciiTheme="majorHAnsi" w:eastAsia="Times New Roman" w:hAnsiTheme="majorHAnsi" w:cs="SeriaPro-Regular"/>
          <w:b/>
          <w:color w:val="FF0000"/>
          <w:sz w:val="36"/>
          <w:szCs w:val="24"/>
          <w:lang w:eastAsia="en-GB"/>
        </w:rPr>
        <w:t>July 9-12</w:t>
      </w:r>
      <w:r w:rsidR="00C629C2" w:rsidRPr="00C629C2">
        <w:rPr>
          <w:rFonts w:asciiTheme="majorHAnsi" w:eastAsia="Times New Roman" w:hAnsiTheme="majorHAnsi" w:cs="SeriaPro-Regular"/>
          <w:b/>
          <w:color w:val="FF0000"/>
          <w:sz w:val="36"/>
          <w:szCs w:val="24"/>
          <w:lang w:eastAsia="en-GB"/>
        </w:rPr>
        <w:t>, 2018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 xml:space="preserve"> University College London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Cs/>
          <w:sz w:val="22"/>
          <w:szCs w:val="24"/>
          <w:lang w:eastAsia="en-GB"/>
        </w:rPr>
      </w:pPr>
      <w:r>
        <w:rPr>
          <w:rFonts w:asciiTheme="majorHAnsi" w:eastAsia="Times New Roman" w:hAnsiTheme="majorHAnsi" w:cs="SeriaPro-Bold"/>
          <w:bCs/>
          <w:sz w:val="22"/>
          <w:szCs w:val="24"/>
          <w:lang w:eastAsia="en-GB"/>
        </w:rPr>
        <w:t>NB: The conference</w:t>
      </w:r>
      <w:r w:rsidRPr="00C629C2">
        <w:rPr>
          <w:rFonts w:asciiTheme="majorHAnsi" w:eastAsia="Times New Roman" w:hAnsiTheme="majorHAnsi" w:cs="SeriaPro-Bold"/>
          <w:bCs/>
          <w:sz w:val="22"/>
          <w:szCs w:val="24"/>
          <w:lang w:eastAsia="en-GB"/>
        </w:rPr>
        <w:t xml:space="preserve"> will start</w:t>
      </w:r>
      <w:r w:rsidR="00292006">
        <w:rPr>
          <w:rFonts w:asciiTheme="majorHAnsi" w:eastAsia="Times New Roman" w:hAnsiTheme="majorHAnsi" w:cs="SeriaPro-Bold"/>
          <w:bCs/>
          <w:sz w:val="22"/>
          <w:szCs w:val="24"/>
          <w:lang w:eastAsia="en-GB"/>
        </w:rPr>
        <w:t xml:space="preserve"> with an evening lecture</w:t>
      </w:r>
      <w:r w:rsidRPr="00C629C2">
        <w:rPr>
          <w:rFonts w:asciiTheme="majorHAnsi" w:eastAsia="Times New Roman" w:hAnsiTheme="majorHAnsi" w:cs="SeriaPro-Bold"/>
          <w:bCs/>
          <w:sz w:val="22"/>
          <w:szCs w:val="24"/>
          <w:lang w:eastAsia="en-GB"/>
        </w:rPr>
        <w:t xml:space="preserve"> </w:t>
      </w:r>
      <w:r w:rsidR="00292006">
        <w:rPr>
          <w:rFonts w:asciiTheme="majorHAnsi" w:eastAsia="Times New Roman" w:hAnsiTheme="majorHAnsi" w:cs="SeriaPro-Bold"/>
          <w:bCs/>
          <w:sz w:val="22"/>
          <w:szCs w:val="24"/>
          <w:lang w:eastAsia="en-GB"/>
        </w:rPr>
        <w:t xml:space="preserve">on </w:t>
      </w:r>
      <w:r w:rsidRPr="00C629C2">
        <w:rPr>
          <w:rFonts w:asciiTheme="majorHAnsi" w:eastAsia="Times New Roman" w:hAnsiTheme="majorHAnsi" w:cs="SeriaPro-Bold"/>
          <w:bCs/>
          <w:sz w:val="22"/>
          <w:szCs w:val="24"/>
          <w:lang w:eastAsia="en-GB"/>
        </w:rPr>
        <w:t>July 9th.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jc w:val="center"/>
        <w:rPr>
          <w:rFonts w:asciiTheme="majorHAnsi" w:eastAsia="Times New Roman" w:hAnsiTheme="majorHAnsi" w:cs="SeriaPro-Bold"/>
          <w:b/>
          <w:bCs/>
          <w:szCs w:val="24"/>
          <w:lang w:eastAsia="en-GB"/>
        </w:rPr>
      </w:pP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The study of the local</w:t>
      </w:r>
      <w:r>
        <w:rPr>
          <w:rFonts w:asciiTheme="majorHAnsi" w:eastAsia="Times New Roman" w:hAnsiTheme="majorHAnsi" w:cs="SeriaPro-Regular"/>
          <w:szCs w:val="24"/>
          <w:lang w:eastAsia="en-GB"/>
        </w:rPr>
        <w:t xml:space="preserve"> </w:t>
      </w:r>
      <w:r w:rsidRPr="00C629C2">
        <w:rPr>
          <w:rFonts w:asciiTheme="majorHAnsi" w:eastAsia="Times New Roman" w:hAnsiTheme="majorHAnsi" w:cs="SeriaPro-Regular"/>
          <w:szCs w:val="24"/>
          <w:lang w:eastAsia="en-GB"/>
        </w:rPr>
        <w:t>influences on the dialect of Onqelos and Jonathan, long considered to represent a direct</w:t>
      </w:r>
      <w:r>
        <w:rPr>
          <w:rFonts w:asciiTheme="majorHAnsi" w:eastAsia="Times New Roman" w:hAnsiTheme="majorHAnsi" w:cs="SeriaPro-Regular"/>
          <w:szCs w:val="24"/>
          <w:lang w:eastAsia="en-GB"/>
        </w:rPr>
        <w:t xml:space="preserve"> </w:t>
      </w:r>
      <w:r w:rsidRPr="00C629C2">
        <w:rPr>
          <w:rFonts w:asciiTheme="majorHAnsi" w:eastAsia="Times New Roman" w:hAnsiTheme="majorHAnsi" w:cs="SeriaPro-Regular"/>
          <w:szCs w:val="24"/>
          <w:lang w:eastAsia="en-GB"/>
        </w:rPr>
        <w:t>development of Middle Aramaic, and sometimes held to reflect little to no signs of any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specific provenance (Western, Eastern, Central Aramaic), is attracting renewed attention,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which warrants the re-opening of the question about these Targums' dialect and provenance.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Moreover, the provenance and integrity of the dialect of the Late Targums remains unsolved.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These days their Aramaic is considered a learned, written dialect divested from a vernacular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basis, but despite arguments of a considerable Syriac influence, its provenance is as yet</w:t>
      </w:r>
    </w:p>
    <w:p w:rsid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>
        <w:rPr>
          <w:rFonts w:asciiTheme="majorHAnsi" w:eastAsia="Times New Roman" w:hAnsiTheme="majorHAnsi" w:cs="SeriaPro-Regular"/>
          <w:szCs w:val="24"/>
          <w:lang w:eastAsia="en-GB"/>
        </w:rPr>
        <w:t>unclear.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 w:val="10"/>
          <w:szCs w:val="24"/>
          <w:lang w:eastAsia="en-GB"/>
        </w:rPr>
      </w:pP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At the</w:t>
      </w:r>
      <w:r>
        <w:rPr>
          <w:rFonts w:asciiTheme="majorHAnsi" w:eastAsia="Times New Roman" w:hAnsiTheme="majorHAnsi" w:cs="SeriaPro-Regular"/>
          <w:szCs w:val="24"/>
          <w:lang w:eastAsia="en-GB"/>
        </w:rPr>
        <w:t xml:space="preserve"> </w:t>
      </w:r>
      <w:r w:rsidRPr="00C629C2">
        <w:rPr>
          <w:rFonts w:asciiTheme="majorHAnsi" w:eastAsia="Times New Roman" w:hAnsiTheme="majorHAnsi" w:cs="SeriaPro-Regular"/>
          <w:szCs w:val="24"/>
          <w:lang w:eastAsia="en-GB"/>
        </w:rPr>
        <w:t>literary and exegetical level, the milieu of composition and transmission raises questions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 xml:space="preserve">about the </w:t>
      </w:r>
      <w:r w:rsidRPr="00C629C2">
        <w:rPr>
          <w:rFonts w:asciiTheme="majorHAnsi" w:eastAsia="Times New Roman" w:hAnsiTheme="majorHAnsi" w:cs="SeriaPro-Italic"/>
          <w:i/>
          <w:iCs/>
          <w:szCs w:val="24"/>
          <w:lang w:eastAsia="en-GB"/>
        </w:rPr>
        <w:t xml:space="preserve">meaning </w:t>
      </w:r>
      <w:r w:rsidRPr="00C629C2">
        <w:rPr>
          <w:rFonts w:asciiTheme="majorHAnsi" w:eastAsia="Times New Roman" w:hAnsiTheme="majorHAnsi" w:cs="SeriaPro-Regular"/>
          <w:szCs w:val="24"/>
          <w:lang w:eastAsia="en-GB"/>
        </w:rPr>
        <w:t>of parallels between targumic and non-targumic exegesis. Exactly how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does targumic exegesis relate to its rabbinic parallels? What are the differences in terms of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contents, context, presentation, and narrative arc? The mere observation that parallels exist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does not analyse the relationship at a level that is anywhere near profound enough to be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meaningful.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Beyond the old questions of literary dependence, we still need to establish whether targumic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exegesis reflects signs of a non-rabbinic, late rabbinic or other specific local environment. In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spite of the evidently close connection between targumic and rabbinic exegesis, questions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linger about the precise relationship between the Targums and the rabbinic milieu, whether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in Roman Palestine, Babylonia or Jewish communities elsewhere, and the wider society in</w:t>
      </w:r>
    </w:p>
    <w:p w:rsidR="00C629C2" w:rsidRPr="00C629C2" w:rsidRDefault="00C629C2" w:rsidP="00C629C2">
      <w:pPr>
        <w:widowControl/>
        <w:suppressAutoHyphens w:val="0"/>
        <w:autoSpaceDE w:val="0"/>
        <w:autoSpaceDN w:val="0"/>
        <w:adjustRightInd w:val="0"/>
        <w:ind w:right="270"/>
        <w:jc w:val="both"/>
        <w:rPr>
          <w:rFonts w:asciiTheme="majorHAnsi" w:eastAsia="Times New Roman" w:hAnsiTheme="majorHAnsi" w:cs="SeriaPro-Regular"/>
          <w:szCs w:val="24"/>
          <w:lang w:eastAsia="en-GB"/>
        </w:rPr>
      </w:pPr>
      <w:r w:rsidRPr="00C629C2">
        <w:rPr>
          <w:rFonts w:asciiTheme="majorHAnsi" w:eastAsia="Times New Roman" w:hAnsiTheme="majorHAnsi" w:cs="SeriaPro-Regular"/>
          <w:szCs w:val="24"/>
          <w:lang w:eastAsia="en-GB"/>
        </w:rPr>
        <w:t>which they took shape and to which they inevitably responded.</w:t>
      </w:r>
      <w:r w:rsidR="00292006">
        <w:rPr>
          <w:rFonts w:asciiTheme="majorHAnsi" w:eastAsia="Times New Roman" w:hAnsiTheme="majorHAnsi" w:cs="SeriaPro-Regular"/>
          <w:szCs w:val="24"/>
          <w:lang w:eastAsia="en-GB"/>
        </w:rPr>
        <w:t xml:space="preserve"> This conference seeks to address these questions and many more. </w:t>
      </w:r>
    </w:p>
    <w:p w:rsidR="00C629C2" w:rsidRDefault="00C629C2" w:rsidP="00C629C2">
      <w:pPr>
        <w:tabs>
          <w:tab w:val="right" w:pos="360"/>
          <w:tab w:val="left" w:pos="5040"/>
          <w:tab w:val="right" w:pos="5400"/>
        </w:tabs>
        <w:ind w:right="-14"/>
        <w:jc w:val="center"/>
        <w:rPr>
          <w:rFonts w:asciiTheme="majorHAnsi" w:eastAsia="Times New Roman" w:hAnsiTheme="majorHAnsi" w:cs="SeriaPro-Bold"/>
          <w:b/>
          <w:bCs/>
          <w:szCs w:val="24"/>
          <w:lang w:eastAsia="en-GB"/>
        </w:rPr>
      </w:pPr>
    </w:p>
    <w:p w:rsidR="009C4390" w:rsidRPr="00C629C2" w:rsidRDefault="00106964" w:rsidP="00C629C2">
      <w:pPr>
        <w:tabs>
          <w:tab w:val="right" w:pos="360"/>
          <w:tab w:val="left" w:pos="5040"/>
          <w:tab w:val="right" w:pos="5400"/>
        </w:tabs>
        <w:ind w:right="-14"/>
        <w:jc w:val="center"/>
        <w:rPr>
          <w:rFonts w:asciiTheme="majorHAnsi" w:hAnsiTheme="majorHAnsi" w:cs="Arial"/>
          <w:szCs w:val="24"/>
        </w:rPr>
      </w:pPr>
      <w:hyperlink r:id="rId7" w:history="1">
        <w:r w:rsidR="00840795" w:rsidRPr="00C629C2">
          <w:rPr>
            <w:rStyle w:val="Hyperlink"/>
            <w:rFonts w:asciiTheme="majorHAnsi" w:hAnsiTheme="majorHAnsi"/>
            <w:color w:val="auto"/>
            <w:szCs w:val="24"/>
          </w:rPr>
          <w:t>www.ucl.ac.uk/ijs</w:t>
        </w:r>
      </w:hyperlink>
      <w:r w:rsidR="00840795" w:rsidRPr="00C629C2">
        <w:rPr>
          <w:rFonts w:asciiTheme="majorHAnsi" w:hAnsiTheme="majorHAnsi" w:cs="Arial"/>
          <w:szCs w:val="24"/>
        </w:rPr>
        <w:t xml:space="preserve">  </w:t>
      </w:r>
      <w:hyperlink r:id="rId8" w:history="1">
        <w:r w:rsidR="00840795" w:rsidRPr="00C629C2">
          <w:rPr>
            <w:rStyle w:val="Hyperlink"/>
            <w:rFonts w:asciiTheme="majorHAnsi" w:hAnsiTheme="majorHAnsi" w:cs="Arial"/>
            <w:color w:val="auto"/>
            <w:szCs w:val="24"/>
          </w:rPr>
          <w:t>ijs@ucl.ac.uk</w:t>
        </w:r>
      </w:hyperlink>
      <w:r w:rsidR="0032712E" w:rsidRPr="00C629C2">
        <w:rPr>
          <w:rFonts w:asciiTheme="majorHAnsi" w:hAnsiTheme="majorHAnsi" w:cs="Arial"/>
          <w:szCs w:val="24"/>
        </w:rPr>
        <w:t xml:space="preserve">  </w:t>
      </w:r>
      <w:r w:rsidR="00840795" w:rsidRPr="00C629C2">
        <w:rPr>
          <w:rFonts w:asciiTheme="majorHAnsi" w:hAnsiTheme="majorHAnsi" w:cs="Arial"/>
          <w:szCs w:val="24"/>
        </w:rPr>
        <w:t>020 7679 3520</w:t>
      </w:r>
    </w:p>
    <w:p w:rsidR="00B456C7" w:rsidRPr="00C629C2" w:rsidRDefault="00B456C7" w:rsidP="00C629C2">
      <w:pPr>
        <w:tabs>
          <w:tab w:val="right" w:pos="360"/>
          <w:tab w:val="left" w:pos="5040"/>
          <w:tab w:val="right" w:pos="5400"/>
        </w:tabs>
        <w:ind w:right="-14"/>
        <w:jc w:val="center"/>
        <w:rPr>
          <w:rFonts w:asciiTheme="majorHAnsi" w:hAnsiTheme="majorHAnsi" w:cs="Arial"/>
          <w:szCs w:val="24"/>
        </w:rPr>
      </w:pPr>
    </w:p>
    <w:p w:rsidR="00C629C2" w:rsidRDefault="008C79A2" w:rsidP="00C629C2">
      <w:pPr>
        <w:pStyle w:val="Heading1"/>
        <w:ind w:left="0" w:right="-14" w:firstLine="0"/>
        <w:jc w:val="center"/>
        <w:rPr>
          <w:rFonts w:asciiTheme="majorHAnsi" w:hAnsiTheme="majorHAnsi"/>
          <w:szCs w:val="24"/>
        </w:rPr>
      </w:pPr>
      <w:r w:rsidRPr="00C629C2">
        <w:rPr>
          <w:rFonts w:asciiTheme="majorHAnsi" w:hAnsiTheme="majorHAnsi"/>
          <w:szCs w:val="24"/>
        </w:rPr>
        <w:t xml:space="preserve">Booking through Eventbrite is </w:t>
      </w:r>
      <w:r w:rsidR="0032712E" w:rsidRPr="00C629C2">
        <w:rPr>
          <w:rFonts w:asciiTheme="majorHAnsi" w:hAnsiTheme="majorHAnsi"/>
          <w:szCs w:val="24"/>
        </w:rPr>
        <w:t>advised</w:t>
      </w:r>
      <w:r w:rsidR="000B33CC" w:rsidRPr="00C629C2">
        <w:rPr>
          <w:rFonts w:asciiTheme="majorHAnsi" w:hAnsiTheme="majorHAnsi"/>
          <w:szCs w:val="24"/>
        </w:rPr>
        <w:t xml:space="preserve"> </w:t>
      </w:r>
      <w:r w:rsidR="00C629C2">
        <w:rPr>
          <w:rFonts w:asciiTheme="majorHAnsi" w:hAnsiTheme="majorHAnsi"/>
          <w:szCs w:val="24"/>
        </w:rPr>
        <w:t xml:space="preserve"> - details to be announced.</w:t>
      </w:r>
    </w:p>
    <w:p w:rsidR="008C79A2" w:rsidRPr="00C629C2" w:rsidRDefault="00C629C2" w:rsidP="00C629C2">
      <w:pPr>
        <w:pStyle w:val="Heading1"/>
        <w:ind w:left="0" w:right="-14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</w:t>
      </w:r>
      <w:r w:rsidR="000B33CC" w:rsidRPr="00C629C2">
        <w:rPr>
          <w:rFonts w:asciiTheme="majorHAnsi" w:hAnsiTheme="majorHAnsi"/>
          <w:szCs w:val="24"/>
        </w:rPr>
        <w:t>oth free and donation tickets are available</w:t>
      </w:r>
    </w:p>
    <w:p w:rsidR="006042AA" w:rsidRPr="00C629C2" w:rsidRDefault="006042AA" w:rsidP="00C629C2">
      <w:pPr>
        <w:jc w:val="center"/>
        <w:rPr>
          <w:rFonts w:asciiTheme="majorHAnsi" w:hAnsiTheme="majorHAnsi"/>
          <w:szCs w:val="24"/>
        </w:rPr>
      </w:pPr>
    </w:p>
    <w:p w:rsidR="00CD060D" w:rsidRPr="00C629C2" w:rsidRDefault="006042AA" w:rsidP="00C629C2">
      <w:pPr>
        <w:pStyle w:val="Heading1"/>
        <w:ind w:left="0" w:right="-14" w:firstLine="0"/>
        <w:jc w:val="center"/>
        <w:rPr>
          <w:rFonts w:asciiTheme="majorHAnsi" w:hAnsiTheme="majorHAnsi"/>
          <w:b w:val="0"/>
          <w:i/>
          <w:szCs w:val="24"/>
        </w:rPr>
      </w:pPr>
      <w:r w:rsidRPr="00C629C2">
        <w:rPr>
          <w:rFonts w:asciiTheme="majorHAnsi" w:hAnsiTheme="majorHAnsi"/>
          <w:b w:val="0"/>
          <w:i/>
          <w:szCs w:val="24"/>
        </w:rPr>
        <w:t>There is no admission</w:t>
      </w:r>
      <w:r w:rsidR="008C79A2" w:rsidRPr="00C629C2">
        <w:rPr>
          <w:rFonts w:asciiTheme="majorHAnsi" w:hAnsiTheme="majorHAnsi"/>
          <w:b w:val="0"/>
          <w:i/>
          <w:szCs w:val="24"/>
        </w:rPr>
        <w:t xml:space="preserve"> </w:t>
      </w:r>
      <w:r w:rsidRPr="00C629C2">
        <w:rPr>
          <w:rFonts w:asciiTheme="majorHAnsi" w:hAnsiTheme="majorHAnsi"/>
          <w:b w:val="0"/>
          <w:i/>
          <w:szCs w:val="24"/>
        </w:rPr>
        <w:t xml:space="preserve">charge </w:t>
      </w:r>
      <w:r w:rsidR="008C79A2" w:rsidRPr="00C629C2">
        <w:rPr>
          <w:rFonts w:asciiTheme="majorHAnsi" w:hAnsiTheme="majorHAnsi"/>
          <w:b w:val="0"/>
          <w:i/>
          <w:szCs w:val="24"/>
        </w:rPr>
        <w:t xml:space="preserve">but </w:t>
      </w:r>
      <w:r w:rsidR="00CD060D" w:rsidRPr="00C629C2">
        <w:rPr>
          <w:rFonts w:asciiTheme="majorHAnsi" w:hAnsiTheme="majorHAnsi"/>
          <w:b w:val="0"/>
          <w:i/>
          <w:szCs w:val="24"/>
        </w:rPr>
        <w:t xml:space="preserve">voluntary contributions </w:t>
      </w:r>
      <w:r w:rsidR="00F66C93" w:rsidRPr="00C629C2">
        <w:rPr>
          <w:rFonts w:asciiTheme="majorHAnsi" w:hAnsiTheme="majorHAnsi"/>
          <w:b w:val="0"/>
          <w:i/>
          <w:szCs w:val="24"/>
        </w:rPr>
        <w:t xml:space="preserve">help us continue </w:t>
      </w:r>
      <w:r w:rsidR="000B33CC" w:rsidRPr="00C629C2">
        <w:rPr>
          <w:rFonts w:asciiTheme="majorHAnsi" w:hAnsiTheme="majorHAnsi"/>
          <w:b w:val="0"/>
          <w:i/>
          <w:szCs w:val="24"/>
        </w:rPr>
        <w:t>to keep our events open to all</w:t>
      </w:r>
    </w:p>
    <w:p w:rsidR="00CD060D" w:rsidRPr="00C629C2" w:rsidRDefault="00F06073" w:rsidP="00C629C2">
      <w:pPr>
        <w:tabs>
          <w:tab w:val="left" w:pos="-540"/>
        </w:tabs>
        <w:spacing w:line="280" w:lineRule="exact"/>
        <w:ind w:right="-14"/>
        <w:jc w:val="center"/>
        <w:rPr>
          <w:rFonts w:asciiTheme="majorHAnsi" w:hAnsiTheme="majorHAnsi" w:cs="Arial"/>
          <w:b/>
          <w:szCs w:val="24"/>
        </w:rPr>
      </w:pPr>
      <w:r w:rsidRPr="00C629C2">
        <w:rPr>
          <w:rFonts w:asciiTheme="majorHAnsi" w:hAnsiTheme="majorHAnsi" w:cs="Arial"/>
          <w:b/>
          <w:szCs w:val="24"/>
        </w:rPr>
        <w:t xml:space="preserve">THE IJS IS </w:t>
      </w:r>
      <w:r w:rsidR="008C79A2" w:rsidRPr="00C629C2">
        <w:rPr>
          <w:rFonts w:asciiTheme="majorHAnsi" w:hAnsiTheme="majorHAnsi" w:cs="Arial"/>
          <w:b/>
          <w:szCs w:val="24"/>
        </w:rPr>
        <w:t xml:space="preserve">A CHARITY </w:t>
      </w:r>
      <w:r w:rsidRPr="00C629C2">
        <w:rPr>
          <w:rFonts w:asciiTheme="majorHAnsi" w:hAnsiTheme="majorHAnsi" w:cs="Arial"/>
          <w:b/>
          <w:szCs w:val="24"/>
        </w:rPr>
        <w:t>SUPPORTED BY PEOPLE LIKE YOU</w:t>
      </w:r>
    </w:p>
    <w:p w:rsidR="00CD060D" w:rsidRPr="00C629C2" w:rsidRDefault="00CD060D" w:rsidP="00C629C2">
      <w:pPr>
        <w:tabs>
          <w:tab w:val="left" w:pos="-540"/>
        </w:tabs>
        <w:spacing w:line="280" w:lineRule="exact"/>
        <w:ind w:right="-14"/>
        <w:jc w:val="center"/>
        <w:rPr>
          <w:rFonts w:asciiTheme="majorHAnsi" w:hAnsiTheme="majorHAnsi" w:cs="Arial"/>
          <w:sz w:val="18"/>
          <w:szCs w:val="21"/>
        </w:rPr>
      </w:pPr>
      <w:r w:rsidRPr="00C629C2">
        <w:rPr>
          <w:rFonts w:asciiTheme="majorHAnsi" w:hAnsiTheme="majorHAnsi" w:cs="Arial"/>
          <w:szCs w:val="24"/>
        </w:rPr>
        <w:t>Charity Registration No.2</w:t>
      </w:r>
      <w:r w:rsidRPr="00C629C2">
        <w:rPr>
          <w:rFonts w:asciiTheme="majorHAnsi" w:hAnsiTheme="majorHAnsi" w:cs="Arial"/>
          <w:sz w:val="18"/>
          <w:szCs w:val="22"/>
        </w:rPr>
        <w:t>13114</w:t>
      </w:r>
    </w:p>
    <w:sectPr w:rsidR="00CD060D" w:rsidRPr="00C629C2">
      <w:pgSz w:w="11899" w:h="16838"/>
      <w:pgMar w:top="432" w:right="559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ria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ria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ria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24"/>
    <w:rsid w:val="00010362"/>
    <w:rsid w:val="00011B06"/>
    <w:rsid w:val="00016E47"/>
    <w:rsid w:val="00021EA8"/>
    <w:rsid w:val="00026474"/>
    <w:rsid w:val="000322F6"/>
    <w:rsid w:val="00034CC7"/>
    <w:rsid w:val="00042B75"/>
    <w:rsid w:val="000501AB"/>
    <w:rsid w:val="000631E4"/>
    <w:rsid w:val="00063418"/>
    <w:rsid w:val="00065025"/>
    <w:rsid w:val="00080BC5"/>
    <w:rsid w:val="00083058"/>
    <w:rsid w:val="00086A23"/>
    <w:rsid w:val="00092EDD"/>
    <w:rsid w:val="000A026F"/>
    <w:rsid w:val="000B33CC"/>
    <w:rsid w:val="000C0CFA"/>
    <w:rsid w:val="000C28B4"/>
    <w:rsid w:val="000C7385"/>
    <w:rsid w:val="001002B1"/>
    <w:rsid w:val="00106964"/>
    <w:rsid w:val="00120F97"/>
    <w:rsid w:val="001407B5"/>
    <w:rsid w:val="00172860"/>
    <w:rsid w:val="00194D41"/>
    <w:rsid w:val="00195E55"/>
    <w:rsid w:val="001B3DF9"/>
    <w:rsid w:val="001B7E6B"/>
    <w:rsid w:val="001C04FF"/>
    <w:rsid w:val="001C4BA0"/>
    <w:rsid w:val="001D4A2A"/>
    <w:rsid w:val="001E0FB2"/>
    <w:rsid w:val="001F42B8"/>
    <w:rsid w:val="001F772C"/>
    <w:rsid w:val="00216587"/>
    <w:rsid w:val="0022162F"/>
    <w:rsid w:val="002251C0"/>
    <w:rsid w:val="00233F2B"/>
    <w:rsid w:val="002377AC"/>
    <w:rsid w:val="0027302C"/>
    <w:rsid w:val="002838D6"/>
    <w:rsid w:val="00292006"/>
    <w:rsid w:val="00294578"/>
    <w:rsid w:val="00310133"/>
    <w:rsid w:val="003264F8"/>
    <w:rsid w:val="0032712E"/>
    <w:rsid w:val="00351580"/>
    <w:rsid w:val="00353F83"/>
    <w:rsid w:val="0038635F"/>
    <w:rsid w:val="00386524"/>
    <w:rsid w:val="0039218D"/>
    <w:rsid w:val="003A2244"/>
    <w:rsid w:val="003A6F48"/>
    <w:rsid w:val="003B2F46"/>
    <w:rsid w:val="00404001"/>
    <w:rsid w:val="00405009"/>
    <w:rsid w:val="00406662"/>
    <w:rsid w:val="0044690C"/>
    <w:rsid w:val="00452DCF"/>
    <w:rsid w:val="0045521A"/>
    <w:rsid w:val="004608E6"/>
    <w:rsid w:val="004679FE"/>
    <w:rsid w:val="004743DA"/>
    <w:rsid w:val="004C4A90"/>
    <w:rsid w:val="004E5F19"/>
    <w:rsid w:val="00507E20"/>
    <w:rsid w:val="0051165E"/>
    <w:rsid w:val="0053204D"/>
    <w:rsid w:val="005535BB"/>
    <w:rsid w:val="0056783E"/>
    <w:rsid w:val="00586583"/>
    <w:rsid w:val="0059179E"/>
    <w:rsid w:val="005956C5"/>
    <w:rsid w:val="005A2625"/>
    <w:rsid w:val="005A4374"/>
    <w:rsid w:val="005B5915"/>
    <w:rsid w:val="005C168D"/>
    <w:rsid w:val="005F12FA"/>
    <w:rsid w:val="005F3125"/>
    <w:rsid w:val="006042AA"/>
    <w:rsid w:val="006239FD"/>
    <w:rsid w:val="00624200"/>
    <w:rsid w:val="006251F9"/>
    <w:rsid w:val="006258C8"/>
    <w:rsid w:val="00630360"/>
    <w:rsid w:val="00637243"/>
    <w:rsid w:val="00671974"/>
    <w:rsid w:val="00675C09"/>
    <w:rsid w:val="006776E6"/>
    <w:rsid w:val="006805A6"/>
    <w:rsid w:val="006A5DD7"/>
    <w:rsid w:val="006C5161"/>
    <w:rsid w:val="006D40C0"/>
    <w:rsid w:val="006E20ED"/>
    <w:rsid w:val="006F1BF5"/>
    <w:rsid w:val="00713483"/>
    <w:rsid w:val="00714649"/>
    <w:rsid w:val="00724D24"/>
    <w:rsid w:val="00741126"/>
    <w:rsid w:val="00747067"/>
    <w:rsid w:val="007525C9"/>
    <w:rsid w:val="00752A92"/>
    <w:rsid w:val="0076320B"/>
    <w:rsid w:val="00763627"/>
    <w:rsid w:val="00764D80"/>
    <w:rsid w:val="00782C7E"/>
    <w:rsid w:val="00795AB4"/>
    <w:rsid w:val="00797008"/>
    <w:rsid w:val="007C2F6F"/>
    <w:rsid w:val="007C4651"/>
    <w:rsid w:val="007D3AFA"/>
    <w:rsid w:val="007E346B"/>
    <w:rsid w:val="007E761B"/>
    <w:rsid w:val="007F659A"/>
    <w:rsid w:val="00804E96"/>
    <w:rsid w:val="00813BB2"/>
    <w:rsid w:val="00840136"/>
    <w:rsid w:val="00840795"/>
    <w:rsid w:val="008678C6"/>
    <w:rsid w:val="00875F54"/>
    <w:rsid w:val="00892AB7"/>
    <w:rsid w:val="008A1926"/>
    <w:rsid w:val="008A5C8C"/>
    <w:rsid w:val="008C3819"/>
    <w:rsid w:val="008C4B07"/>
    <w:rsid w:val="008C79A2"/>
    <w:rsid w:val="008D0566"/>
    <w:rsid w:val="00920355"/>
    <w:rsid w:val="00921398"/>
    <w:rsid w:val="00934CFF"/>
    <w:rsid w:val="00936D7A"/>
    <w:rsid w:val="0094153D"/>
    <w:rsid w:val="00972757"/>
    <w:rsid w:val="0097781A"/>
    <w:rsid w:val="009A3740"/>
    <w:rsid w:val="009B1F85"/>
    <w:rsid w:val="009C4390"/>
    <w:rsid w:val="009D2DC7"/>
    <w:rsid w:val="009E0F70"/>
    <w:rsid w:val="009F1772"/>
    <w:rsid w:val="009F7191"/>
    <w:rsid w:val="00A179C8"/>
    <w:rsid w:val="00A368E9"/>
    <w:rsid w:val="00A44309"/>
    <w:rsid w:val="00A52C38"/>
    <w:rsid w:val="00A542E9"/>
    <w:rsid w:val="00A54DAC"/>
    <w:rsid w:val="00A60827"/>
    <w:rsid w:val="00A64A0A"/>
    <w:rsid w:val="00A753D8"/>
    <w:rsid w:val="00A7673E"/>
    <w:rsid w:val="00A874B8"/>
    <w:rsid w:val="00A922B1"/>
    <w:rsid w:val="00AC210D"/>
    <w:rsid w:val="00AE4BD1"/>
    <w:rsid w:val="00AF3BDC"/>
    <w:rsid w:val="00AF6991"/>
    <w:rsid w:val="00B05015"/>
    <w:rsid w:val="00B07CAC"/>
    <w:rsid w:val="00B12350"/>
    <w:rsid w:val="00B456C7"/>
    <w:rsid w:val="00B7045C"/>
    <w:rsid w:val="00B91D25"/>
    <w:rsid w:val="00B93D85"/>
    <w:rsid w:val="00BA5836"/>
    <w:rsid w:val="00BA5E24"/>
    <w:rsid w:val="00BB066D"/>
    <w:rsid w:val="00BB52E9"/>
    <w:rsid w:val="00C046AA"/>
    <w:rsid w:val="00C629C2"/>
    <w:rsid w:val="00C65B53"/>
    <w:rsid w:val="00C67A19"/>
    <w:rsid w:val="00C775B4"/>
    <w:rsid w:val="00C82BD4"/>
    <w:rsid w:val="00C84A5A"/>
    <w:rsid w:val="00CB0E37"/>
    <w:rsid w:val="00CC2A2C"/>
    <w:rsid w:val="00CD060D"/>
    <w:rsid w:val="00CD3C30"/>
    <w:rsid w:val="00CD6DC2"/>
    <w:rsid w:val="00CF3C7A"/>
    <w:rsid w:val="00D21DC4"/>
    <w:rsid w:val="00D43E14"/>
    <w:rsid w:val="00D44FBE"/>
    <w:rsid w:val="00D5206E"/>
    <w:rsid w:val="00D85F81"/>
    <w:rsid w:val="00DB6671"/>
    <w:rsid w:val="00DE0B24"/>
    <w:rsid w:val="00DF02B4"/>
    <w:rsid w:val="00E0530A"/>
    <w:rsid w:val="00E0736E"/>
    <w:rsid w:val="00E235FB"/>
    <w:rsid w:val="00E3401C"/>
    <w:rsid w:val="00E46239"/>
    <w:rsid w:val="00E55A07"/>
    <w:rsid w:val="00E56333"/>
    <w:rsid w:val="00E63314"/>
    <w:rsid w:val="00E70879"/>
    <w:rsid w:val="00E85598"/>
    <w:rsid w:val="00E86382"/>
    <w:rsid w:val="00E9405F"/>
    <w:rsid w:val="00EC2FC2"/>
    <w:rsid w:val="00EC6DBC"/>
    <w:rsid w:val="00F06073"/>
    <w:rsid w:val="00F070F8"/>
    <w:rsid w:val="00F42E22"/>
    <w:rsid w:val="00F45CD9"/>
    <w:rsid w:val="00F460A3"/>
    <w:rsid w:val="00F5566C"/>
    <w:rsid w:val="00F560A2"/>
    <w:rsid w:val="00F66C93"/>
    <w:rsid w:val="00F91A1D"/>
    <w:rsid w:val="00FB155C"/>
    <w:rsid w:val="00FB46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2A92D2-9EB0-423B-9457-6765FA6F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Times" w:hAnsi="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80"/>
      <w:ind w:left="0" w:right="5670" w:firstLine="0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mes">
    <w:name w:val="Times"/>
    <w:basedOn w:val="Normal"/>
    <w:pPr>
      <w:spacing w:line="240" w:lineRule="atLeast"/>
      <w:jc w:val="both"/>
    </w:pPr>
    <w:rPr>
      <w:rFonts w:eastAsia="Times New Roman"/>
      <w:sz w:val="28"/>
      <w:lang w:val="en-US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405009"/>
  </w:style>
  <w:style w:type="paragraph" w:styleId="PlainText">
    <w:name w:val="Plain Text"/>
    <w:basedOn w:val="Normal"/>
    <w:link w:val="PlainTextChar"/>
    <w:uiPriority w:val="99"/>
    <w:rsid w:val="00782C7E"/>
    <w:pPr>
      <w:widowControl/>
      <w:suppressAutoHyphens w:val="0"/>
    </w:pPr>
    <w:rPr>
      <w:rFonts w:eastAsia="Times New Roman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rsid w:val="00782C7E"/>
    <w:rPr>
      <w:rFonts w:ascii="Times" w:hAnsi="Times"/>
      <w:lang w:val="en-US" w:eastAsia="en-US"/>
    </w:rPr>
  </w:style>
  <w:style w:type="character" w:customStyle="1" w:styleId="apple-converted-space">
    <w:name w:val="apple-converted-space"/>
    <w:basedOn w:val="DefaultParagraphFont"/>
    <w:rsid w:val="003A6F48"/>
  </w:style>
  <w:style w:type="character" w:styleId="Strong">
    <w:name w:val="Strong"/>
    <w:basedOn w:val="DefaultParagraphFont"/>
    <w:uiPriority w:val="22"/>
    <w:qFormat/>
    <w:rsid w:val="0038635F"/>
    <w:rPr>
      <w:b/>
      <w:bCs/>
    </w:rPr>
  </w:style>
  <w:style w:type="paragraph" w:styleId="Subtitle">
    <w:name w:val="Subtitle"/>
    <w:basedOn w:val="Normal"/>
    <w:link w:val="SubtitleChar"/>
    <w:qFormat/>
    <w:rsid w:val="007C4651"/>
    <w:pPr>
      <w:widowControl/>
      <w:suppressAutoHyphens w:val="0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val="x-none" w:eastAsia="x-none" w:bidi="he-IL"/>
    </w:rPr>
  </w:style>
  <w:style w:type="character" w:customStyle="1" w:styleId="SubtitleChar">
    <w:name w:val="Subtitle Char"/>
    <w:basedOn w:val="DefaultParagraphFont"/>
    <w:link w:val="Subtitle"/>
    <w:rsid w:val="007C4651"/>
    <w:rPr>
      <w:b/>
      <w:bCs/>
      <w:i/>
      <w:iCs/>
      <w:sz w:val="28"/>
      <w:szCs w:val="28"/>
      <w:lang w:val="x-none" w:eastAsia="x-none" w:bidi="he-IL"/>
    </w:rPr>
  </w:style>
  <w:style w:type="paragraph" w:styleId="NormalWeb">
    <w:name w:val="Normal (Web)"/>
    <w:basedOn w:val="Normal"/>
    <w:uiPriority w:val="99"/>
    <w:unhideWhenUsed/>
    <w:rsid w:val="00E8638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paragraph" w:customStyle="1" w:styleId="xmsonormal">
    <w:name w:val="x_msonormal"/>
    <w:basedOn w:val="Normal"/>
    <w:rsid w:val="00034CC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15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6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s@ucl.ac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l.ac.uk/ij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1C24-5BB3-45B1-9C47-7A987C7C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</vt:lpstr>
    </vt:vector>
  </TitlesOfParts>
  <Company>UCL</Company>
  <LinksUpToDate>false</LinksUpToDate>
  <CharactersWithSpaces>2561</CharactersWithSpaces>
  <SharedDoc>false</SharedDoc>
  <HLinks>
    <vt:vector size="6" baseType="variant"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http://www.ucl.ac.uk/ijs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creator>ucyosjg</dc:creator>
  <cp:lastModifiedBy>Alex Lopez Alvarez</cp:lastModifiedBy>
  <cp:revision>2</cp:revision>
  <cp:lastPrinted>2018-01-03T23:31:00Z</cp:lastPrinted>
  <dcterms:created xsi:type="dcterms:W3CDTF">2018-04-18T15:12:00Z</dcterms:created>
  <dcterms:modified xsi:type="dcterms:W3CDTF">2018-04-18T15:12:00Z</dcterms:modified>
</cp:coreProperties>
</file>