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rStyle w:val="None B"/>
          <w:sz w:val="32"/>
          <w:szCs w:val="32"/>
        </w:rPr>
      </w:pPr>
      <w:r>
        <w:rPr>
          <w:rStyle w:val="None B"/>
          <w:sz w:val="32"/>
          <w:szCs w:val="32"/>
          <w:rtl w:val="0"/>
          <w:lang w:val="en-US"/>
        </w:rPr>
        <w:t>Critical Archives and Records Reading Group</w:t>
      </w:r>
    </w:p>
    <w:p>
      <w:pPr>
        <w:pStyle w:val="Body A"/>
        <w:jc w:val="center"/>
        <w:rPr>
          <w:rStyle w:val="None B"/>
          <w:sz w:val="28"/>
          <w:szCs w:val="28"/>
        </w:rPr>
      </w:pPr>
      <w:r>
        <w:rPr>
          <w:rStyle w:val="None B"/>
          <w:sz w:val="28"/>
          <w:szCs w:val="28"/>
          <w:rtl w:val="0"/>
          <w:lang w:val="en-US"/>
        </w:rPr>
        <w:t>2019/2020 Reading List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Sessions start at 5.30pm and finish around 7.00pm and are held in room G31, Foster Court, UCL.  </w:t>
      </w:r>
    </w:p>
    <w:p>
      <w:pPr>
        <w:pStyle w:val="Body A"/>
      </w:pPr>
      <w:r>
        <w:rPr>
          <w:rStyle w:val="None A"/>
          <w:rtl w:val="0"/>
          <w:lang w:val="en-US"/>
        </w:rPr>
        <w:t>For more information please contact the co-convenors, Kirsty (</w:t>
      </w:r>
      <w:r>
        <w:rPr>
          <w:rStyle w:val="Hyperlink.0"/>
          <w:color w:val="0000ff"/>
          <w:u w:val="single" w:color="0000ff"/>
          <w:lang w:val="it-IT"/>
        </w:rPr>
        <w:fldChar w:fldCharType="begin" w:fldLock="0"/>
      </w:r>
      <w:r>
        <w:rPr>
          <w:rStyle w:val="Hyperlink.0"/>
          <w:color w:val="0000ff"/>
          <w:u w:val="single" w:color="0000ff"/>
          <w:lang w:val="it-IT"/>
        </w:rPr>
        <w:instrText xml:space="preserve"> HYPERLINK "mailto:k.fife.12@ucl.ac.uk"</w:instrText>
      </w:r>
      <w:r>
        <w:rPr>
          <w:rStyle w:val="Hyperlink.0"/>
          <w:color w:val="0000ff"/>
          <w:u w:val="single" w:color="0000ff"/>
          <w:lang w:val="it-IT"/>
        </w:rPr>
        <w:fldChar w:fldCharType="separate" w:fldLock="0"/>
      </w:r>
      <w:r>
        <w:rPr>
          <w:rStyle w:val="Hyperlink.0"/>
          <w:color w:val="0000ff"/>
          <w:u w:val="single" w:color="0000ff"/>
          <w:rtl w:val="0"/>
          <w:lang w:val="it-IT"/>
        </w:rPr>
        <w:t>k.fife.12@ucl.ac.uk</w:t>
      </w:r>
      <w:r>
        <w:rPr/>
        <w:fldChar w:fldCharType="end" w:fldLock="0"/>
      </w:r>
      <w:r>
        <w:rPr>
          <w:rStyle w:val="None A"/>
          <w:rtl w:val="0"/>
          <w:lang w:val="en-US"/>
        </w:rPr>
        <w:t>),  or Hannah (</w:t>
      </w:r>
      <w:r>
        <w:rPr>
          <w:rStyle w:val="Hyperlink.0"/>
          <w:color w:val="0000ff"/>
          <w:u w:val="single" w:color="0000ff"/>
          <w:lang w:val="it-IT"/>
        </w:rPr>
        <w:fldChar w:fldCharType="begin" w:fldLock="0"/>
      </w:r>
      <w:r>
        <w:rPr>
          <w:rStyle w:val="Hyperlink.0"/>
          <w:color w:val="0000ff"/>
          <w:u w:val="single" w:color="0000ff"/>
          <w:lang w:val="it-IT"/>
        </w:rPr>
        <w:instrText xml:space="preserve"> HYPERLINK "mailto:hannah.smyth@ucl.ac.uk"</w:instrText>
      </w:r>
      <w:r>
        <w:rPr>
          <w:rStyle w:val="Hyperlink.0"/>
          <w:color w:val="0000ff"/>
          <w:u w:val="single" w:color="0000ff"/>
          <w:lang w:val="it-IT"/>
        </w:rPr>
        <w:fldChar w:fldCharType="separate" w:fldLock="0"/>
      </w:r>
      <w:r>
        <w:rPr>
          <w:rStyle w:val="Hyperlink.0"/>
          <w:color w:val="0000ff"/>
          <w:u w:val="single" w:color="0000ff"/>
          <w:rtl w:val="0"/>
          <w:lang w:val="it-IT"/>
        </w:rPr>
        <w:t>hannah.smyth@ucl.ac.uk</w:t>
      </w:r>
      <w:r>
        <w:rPr/>
        <w:fldChar w:fldCharType="end" w:fldLock="0"/>
      </w:r>
      <w:r>
        <w:rPr>
          <w:rStyle w:val="None A"/>
          <w:rtl w:val="0"/>
          <w:lang w:val="en-US"/>
        </w:rPr>
        <w:t>)</w:t>
      </w:r>
    </w:p>
    <w:p>
      <w:pPr>
        <w:pStyle w:val="Body A"/>
      </w:pPr>
      <w:r>
        <w:rPr>
          <w:rtl w:val="0"/>
        </w:rPr>
        <w:t>Everyone is welcome.  If you</w:t>
      </w:r>
      <w:r>
        <w:rPr>
          <w:rtl w:val="0"/>
        </w:rPr>
        <w:t>’</w:t>
      </w:r>
      <w:r>
        <w:rPr>
          <w:rtl w:val="0"/>
        </w:rPr>
        <w:t>re peckish feel free to bring food or snacks!</w:t>
      </w:r>
    </w:p>
    <w:p>
      <w:pPr>
        <w:pStyle w:val="Body A"/>
        <w:jc w:val="center"/>
        <w:rPr>
          <w:rStyle w:val="None B"/>
          <w:b w:val="1"/>
          <w:bCs w:val="1"/>
          <w:sz w:val="36"/>
          <w:szCs w:val="36"/>
          <w:u w:val="single"/>
          <w:lang w:val="de-DE"/>
        </w:rPr>
      </w:pPr>
      <w:r>
        <w:rPr>
          <w:rStyle w:val="None B"/>
          <w:b w:val="1"/>
          <w:bCs w:val="1"/>
          <w:sz w:val="36"/>
          <w:szCs w:val="36"/>
          <w:u w:val="single"/>
          <w:rtl w:val="0"/>
          <w:lang w:val="de-DE"/>
        </w:rPr>
        <w:t>Winter</w:t>
      </w:r>
    </w:p>
    <w:p>
      <w:pPr>
        <w:pStyle w:val="Body A"/>
        <w:rPr>
          <w:rStyle w:val="None B"/>
          <w:sz w:val="28"/>
          <w:szCs w:val="28"/>
        </w:rPr>
      </w:pPr>
      <w:r>
        <w:rPr>
          <w:rStyle w:val="None B"/>
          <w:sz w:val="28"/>
          <w:szCs w:val="28"/>
          <w:rtl w:val="0"/>
          <w:lang w:val="en-US"/>
        </w:rPr>
        <w:t xml:space="preserve">Thursday 10th October 2019 - </w:t>
      </w:r>
      <w:r>
        <w:rPr>
          <w:rStyle w:val="None B"/>
          <w:rFonts w:ascii="Arial" w:hAnsi="Arial"/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Confronting the Canon</w:t>
      </w: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  <w:rPr>
          <w:rStyle w:val="None B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 B"/>
          <w:rFonts w:ascii="Arial" w:hAnsi="Arial"/>
          <w:color w:val="000000"/>
          <w:u w:color="000000"/>
          <w:rtl w:val="0"/>
          <w:lang w:val="en-US"/>
        </w:rPr>
        <w:t xml:space="preserve">Ishmael, Hannah J. M. (2018) </w:t>
      </w:r>
      <w:r>
        <w:rPr>
          <w:rStyle w:val="None B"/>
          <w:rFonts w:ascii="Arial" w:hAnsi="Arial" w:hint="default"/>
          <w:color w:val="000000"/>
          <w:u w:color="000000"/>
          <w:rtl w:val="0"/>
          <w:lang w:val="en-US"/>
        </w:rPr>
        <w:t>“</w:t>
      </w:r>
      <w:r>
        <w:rPr>
          <w:rStyle w:val="None B"/>
          <w:rFonts w:ascii="Arial" w:hAnsi="Arial"/>
          <w:color w:val="000000"/>
          <w:u w:color="000000"/>
          <w:rtl w:val="0"/>
          <w:lang w:val="en-US"/>
        </w:rPr>
        <w:t>Reclaiming history: Arthur Schomburg</w:t>
      </w:r>
      <w:r>
        <w:rPr>
          <w:rStyle w:val="None B"/>
          <w:rFonts w:ascii="Arial" w:hAnsi="Arial" w:hint="default"/>
          <w:color w:val="000000"/>
          <w:u w:color="000000"/>
          <w:rtl w:val="0"/>
          <w:lang w:val="en-US"/>
        </w:rPr>
        <w:t>”</w:t>
      </w:r>
      <w:r>
        <w:rPr>
          <w:rStyle w:val="None B"/>
          <w:rFonts w:ascii="Arial" w:hAnsi="Arial"/>
          <w:color w:val="000000"/>
          <w:u w:color="000000"/>
          <w:rtl w:val="0"/>
          <w:lang w:val="en-US"/>
        </w:rPr>
        <w:t xml:space="preserve">, </w:t>
      </w:r>
      <w:r>
        <w:rPr>
          <w:rStyle w:val="None B"/>
          <w:rFonts w:ascii="Arial" w:hAnsi="Arial"/>
          <w:i w:val="1"/>
          <w:iCs w:val="1"/>
          <w:color w:val="000000"/>
          <w:u w:color="000000"/>
          <w:rtl w:val="0"/>
          <w:lang w:val="en-US"/>
        </w:rPr>
        <w:t>Archives and Manuscripts</w:t>
      </w:r>
      <w:r>
        <w:rPr>
          <w:rStyle w:val="None B"/>
          <w:rFonts w:ascii="Arial" w:hAnsi="Arial"/>
          <w:color w:val="000000"/>
          <w:u w:color="000000"/>
          <w:rtl w:val="0"/>
          <w:lang w:val="en-US"/>
        </w:rPr>
        <w:t xml:space="preserve">, 46:3, 269-288, DOI: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"https://doi.org/10.1080/01576895.2018.1559741"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10.1080/01576895.2018.1559741</w:t>
      </w:r>
      <w:r>
        <w:rPr/>
        <w:fldChar w:fldCharType="end" w:fldLock="0"/>
      </w: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  <w:rPr>
          <w:rStyle w:val="None B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 B"/>
          <w:rFonts w:ascii="Arial" w:hAnsi="Arial"/>
          <w:color w:val="333333"/>
          <w:sz w:val="24"/>
          <w:szCs w:val="24"/>
          <w:u w:color="333333"/>
          <w:rtl w:val="0"/>
          <w:lang w:val="en-US"/>
        </w:rPr>
        <w:t xml:space="preserve">Kynan Gentry &amp; Laurajane Smith (2019) Critical heritage studies and the legacies of the late-twentieth century heritage canon, </w:t>
      </w:r>
      <w:r>
        <w:rPr>
          <w:rStyle w:val="None B"/>
          <w:rFonts w:ascii="Arial" w:hAnsi="Arial"/>
          <w:i w:val="1"/>
          <w:iCs w:val="1"/>
          <w:color w:val="333333"/>
          <w:sz w:val="24"/>
          <w:szCs w:val="24"/>
          <w:u w:color="333333"/>
          <w:rtl w:val="0"/>
          <w:lang w:val="en-US"/>
        </w:rPr>
        <w:t>International Journal of Heritage Studies</w:t>
      </w:r>
      <w:r>
        <w:rPr>
          <w:rStyle w:val="None B"/>
          <w:rFonts w:ascii="Arial" w:hAnsi="Arial"/>
          <w:color w:val="333333"/>
          <w:sz w:val="24"/>
          <w:szCs w:val="24"/>
          <w:u w:color="333333"/>
          <w:rtl w:val="0"/>
          <w:lang w:val="fr-FR"/>
        </w:rPr>
        <w:t xml:space="preserve">, DOI: </w:t>
      </w:r>
      <w:r>
        <w:rPr>
          <w:rStyle w:val="Hyperlink.2"/>
          <w:rFonts w:ascii="Arial" w:cs="Arial" w:hAnsi="Arial" w:eastAsia="Arial"/>
          <w:color w:val="333333"/>
          <w:sz w:val="24"/>
          <w:szCs w:val="24"/>
          <w:u w:val="single" w:color="333333"/>
          <w:lang w:val="en-US"/>
        </w:rPr>
        <w:fldChar w:fldCharType="begin" w:fldLock="0"/>
      </w:r>
      <w:r>
        <w:rPr>
          <w:rStyle w:val="Hyperlink.2"/>
          <w:rFonts w:ascii="Arial" w:cs="Arial" w:hAnsi="Arial" w:eastAsia="Arial"/>
          <w:color w:val="333333"/>
          <w:sz w:val="24"/>
          <w:szCs w:val="24"/>
          <w:u w:val="single" w:color="333333"/>
          <w:lang w:val="en-US"/>
        </w:rPr>
        <w:instrText xml:space="preserve"> HYPERLINK "https://doi.org/10.1080/13527258.2019.1570964"</w:instrText>
      </w:r>
      <w:r>
        <w:rPr>
          <w:rStyle w:val="Hyperlink.2"/>
          <w:rFonts w:ascii="Arial" w:cs="Arial" w:hAnsi="Arial" w:eastAsia="Arial"/>
          <w:color w:val="333333"/>
          <w:sz w:val="24"/>
          <w:szCs w:val="24"/>
          <w:u w:val="single" w:color="333333"/>
          <w:lang w:val="en-US"/>
        </w:rPr>
        <w:fldChar w:fldCharType="separate" w:fldLock="0"/>
      </w:r>
      <w:r>
        <w:rPr>
          <w:rStyle w:val="Hyperlink.2"/>
          <w:rFonts w:ascii="Arial" w:hAnsi="Arial"/>
          <w:color w:val="333333"/>
          <w:sz w:val="24"/>
          <w:szCs w:val="24"/>
          <w:u w:val="single" w:color="333333"/>
          <w:rtl w:val="0"/>
          <w:lang w:val="en-US"/>
        </w:rPr>
        <w:t>10.1080/13527258.2019.1570964</w:t>
      </w:r>
      <w:r>
        <w:rPr/>
        <w:fldChar w:fldCharType="end" w:fldLock="0"/>
      </w:r>
    </w:p>
    <w:p>
      <w:pPr>
        <w:pStyle w:val="Body A"/>
      </w:pPr>
    </w:p>
    <w:p>
      <w:pPr>
        <w:pStyle w:val="Body A"/>
        <w:rPr>
          <w:rStyle w:val="None B"/>
          <w:sz w:val="28"/>
          <w:szCs w:val="28"/>
        </w:rPr>
      </w:pPr>
      <w:r>
        <w:rPr>
          <w:rStyle w:val="None B"/>
          <w:sz w:val="28"/>
          <w:szCs w:val="28"/>
          <w:rtl w:val="0"/>
          <w:lang w:val="en-US"/>
        </w:rPr>
        <w:t>Wednesday, 20</w:t>
      </w:r>
      <w:r>
        <w:rPr>
          <w:rStyle w:val="None B"/>
          <w:sz w:val="28"/>
          <w:szCs w:val="28"/>
          <w:vertAlign w:val="superscript"/>
          <w:rtl w:val="0"/>
          <w:lang w:val="en-US"/>
        </w:rPr>
        <w:t>th</w:t>
      </w:r>
      <w:r>
        <w:rPr>
          <w:rStyle w:val="None B"/>
          <w:sz w:val="28"/>
          <w:szCs w:val="28"/>
          <w:rtl w:val="0"/>
          <w:lang w:val="en-US"/>
        </w:rPr>
        <w:t xml:space="preserve"> November 2019 - </w:t>
      </w:r>
      <w:r>
        <w:rPr>
          <w:rStyle w:val="None B"/>
          <w:rFonts w:ascii="Arial" w:hAnsi="Arial"/>
          <w:b w:val="1"/>
          <w:bCs w:val="1"/>
          <w:color w:val="000000"/>
          <w:sz w:val="28"/>
          <w:szCs w:val="28"/>
          <w:u w:color="000000"/>
          <w:rtl w:val="0"/>
          <w:lang w:val="it-IT"/>
        </w:rPr>
        <w:t>Participatory, Living Archives</w:t>
      </w: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  <w:rPr>
          <w:rStyle w:val="None B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 B"/>
          <w:rFonts w:ascii="Arial" w:hAnsi="Arial"/>
          <w:color w:val="000000"/>
          <w:u w:color="000000"/>
          <w:rtl w:val="0"/>
          <w:lang w:val="en-US"/>
        </w:rPr>
        <w:t>Ferris, S., Allard, D., 2016. Tagging for activist ends and strategic ephemerality: creating the Sex Work Database as an activist digital archive. Feminist Media Studies 16, 189</w:t>
      </w:r>
      <w:r>
        <w:rPr>
          <w:rStyle w:val="None B"/>
          <w:rFonts w:ascii="Arial" w:hAnsi="Arial" w:hint="default"/>
          <w:color w:val="000000"/>
          <w:u w:color="000000"/>
          <w:rtl w:val="0"/>
          <w:lang w:val="en-US"/>
        </w:rPr>
        <w:t>–</w:t>
      </w:r>
      <w:r>
        <w:rPr>
          <w:rStyle w:val="None B"/>
          <w:rFonts w:ascii="Arial" w:hAnsi="Arial"/>
          <w:color w:val="000000"/>
          <w:u w:color="000000"/>
          <w:rtl w:val="0"/>
          <w:lang w:val="en-US"/>
        </w:rPr>
        <w:t>204.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"https://doi.org/10.1080/14680777.2015.1118396"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 xml:space="preserve"> </w:t>
      </w:r>
      <w:r>
        <w:rPr>
          <w:rStyle w:val="Hyperlink.4"/>
          <w:rtl w:val="0"/>
          <w:lang w:val="en-US"/>
        </w:rPr>
        <w:t>https://doi.org/10.1080/14680777.2015.1118396</w:t>
      </w:r>
      <w:r>
        <w:rPr/>
        <w:fldChar w:fldCharType="end" w:fldLock="0"/>
      </w: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  <w:rPr>
          <w:rStyle w:val="None B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 B"/>
          <w:rFonts w:ascii="Arial" w:hAnsi="Arial"/>
          <w:color w:val="000000"/>
          <w:u w:color="000000"/>
          <w:rtl w:val="0"/>
          <w:lang w:val="it-IT"/>
        </w:rPr>
        <w:t xml:space="preserve">Sexton, Anna &amp; Dolly Sen (2018) </w:t>
      </w:r>
      <w:r>
        <w:rPr>
          <w:rStyle w:val="None B"/>
          <w:rFonts w:ascii="Arial" w:hAnsi="Arial" w:hint="default"/>
          <w:color w:val="000000"/>
          <w:u w:color="000000"/>
          <w:rtl w:val="0"/>
          <w:lang w:val="en-US"/>
        </w:rPr>
        <w:t>“</w:t>
      </w:r>
      <w:r>
        <w:rPr>
          <w:rStyle w:val="None B"/>
          <w:rFonts w:ascii="Arial" w:hAnsi="Arial"/>
          <w:color w:val="000000"/>
          <w:u w:color="000000"/>
          <w:rtl w:val="0"/>
          <w:lang w:val="en-US"/>
        </w:rPr>
        <w:t>More voice, less ventriloquism</w:t>
      </w:r>
      <w:r>
        <w:rPr>
          <w:rStyle w:val="None B"/>
          <w:rFonts w:ascii="Arial" w:hAnsi="Arial" w:hint="default"/>
          <w:color w:val="000000"/>
          <w:u w:color="000000"/>
          <w:rtl w:val="0"/>
          <w:lang w:val="en-US"/>
        </w:rPr>
        <w:t xml:space="preserve">– </w:t>
      </w:r>
      <w:r>
        <w:rPr>
          <w:rStyle w:val="None B"/>
          <w:rFonts w:ascii="Arial" w:hAnsi="Arial"/>
          <w:color w:val="000000"/>
          <w:u w:color="000000"/>
          <w:rtl w:val="0"/>
          <w:lang w:val="en-US"/>
        </w:rPr>
        <w:t>exploring the relational dynamics in a participatory archive of mental health recovery</w:t>
      </w:r>
      <w:r>
        <w:rPr>
          <w:rStyle w:val="None B"/>
          <w:rFonts w:ascii="Arial" w:hAnsi="Arial" w:hint="default"/>
          <w:color w:val="000000"/>
          <w:u w:color="000000"/>
          <w:rtl w:val="0"/>
          <w:lang w:val="en-US"/>
        </w:rPr>
        <w:t>”</w:t>
      </w:r>
      <w:r>
        <w:rPr>
          <w:rStyle w:val="None B"/>
          <w:rFonts w:ascii="Arial" w:hAnsi="Arial"/>
          <w:color w:val="000000"/>
          <w:u w:color="000000"/>
          <w:rtl w:val="0"/>
          <w:lang w:val="en-US"/>
        </w:rPr>
        <w:t xml:space="preserve">, </w:t>
      </w:r>
      <w:r>
        <w:rPr>
          <w:rStyle w:val="None B"/>
          <w:rFonts w:ascii="Arial" w:hAnsi="Arial"/>
          <w:i w:val="1"/>
          <w:iCs w:val="1"/>
          <w:color w:val="000000"/>
          <w:u w:color="000000"/>
          <w:rtl w:val="0"/>
          <w:lang w:val="en-US"/>
        </w:rPr>
        <w:t>International Journal of Heritage Studies</w:t>
      </w:r>
      <w:r>
        <w:rPr>
          <w:rStyle w:val="None B"/>
          <w:rFonts w:ascii="Arial" w:hAnsi="Arial"/>
          <w:color w:val="000000"/>
          <w:u w:color="000000"/>
          <w:rtl w:val="0"/>
          <w:lang w:val="en-US"/>
        </w:rPr>
        <w:t xml:space="preserve">, 24:8, 874-888,DOI: </w:t>
      </w:r>
      <w:r>
        <w:rPr>
          <w:rStyle w:val="Hyperlink.3"/>
          <w:rFonts w:ascii="Arial" w:cs="Arial" w:hAnsi="Arial" w:eastAsia="Arial"/>
          <w:color w:val="000000"/>
          <w:u w:val="single" w:color="000000"/>
          <w:lang w:val="en-US"/>
        </w:rPr>
        <w:fldChar w:fldCharType="begin" w:fldLock="0"/>
      </w:r>
      <w:r>
        <w:rPr>
          <w:rStyle w:val="Hyperlink.3"/>
          <w:rFonts w:ascii="Arial" w:cs="Arial" w:hAnsi="Arial" w:eastAsia="Arial"/>
          <w:color w:val="000000"/>
          <w:u w:val="single" w:color="000000"/>
          <w:lang w:val="en-US"/>
        </w:rPr>
        <w:instrText xml:space="preserve"> HYPERLINK "https://doi.org/10.1080/13527258.2017.1339109"</w:instrText>
      </w:r>
      <w:r>
        <w:rPr>
          <w:rStyle w:val="Hyperlink.3"/>
          <w:rFonts w:ascii="Arial" w:cs="Arial" w:hAnsi="Arial" w:eastAsia="Arial"/>
          <w:color w:val="000000"/>
          <w:u w:val="single" w:color="000000"/>
          <w:lang w:val="en-US"/>
        </w:rPr>
        <w:fldChar w:fldCharType="separate" w:fldLock="0"/>
      </w:r>
      <w:r>
        <w:rPr>
          <w:rStyle w:val="Hyperlink.3"/>
          <w:rFonts w:ascii="Arial" w:hAnsi="Arial"/>
          <w:color w:val="000000"/>
          <w:u w:val="single" w:color="000000"/>
          <w:rtl w:val="0"/>
          <w:lang w:val="en-US"/>
        </w:rPr>
        <w:t>10.1080/13527258.2017.1339109</w:t>
      </w:r>
      <w:r>
        <w:rPr/>
        <w:fldChar w:fldCharType="end" w:fldLock="0"/>
      </w:r>
    </w:p>
    <w:p>
      <w:pPr>
        <w:pStyle w:val="Body A"/>
      </w:pPr>
    </w:p>
    <w:p>
      <w:pPr>
        <w:pStyle w:val="Body A"/>
        <w:rPr>
          <w:rStyle w:val="None B"/>
          <w:sz w:val="28"/>
          <w:szCs w:val="28"/>
        </w:rPr>
      </w:pPr>
      <w:r>
        <w:rPr>
          <w:rStyle w:val="None B"/>
          <w:sz w:val="28"/>
          <w:szCs w:val="28"/>
          <w:rtl w:val="0"/>
          <w:lang w:val="en-US"/>
        </w:rPr>
        <w:t>Wednesday, 11</w:t>
      </w:r>
      <w:r>
        <w:rPr>
          <w:rStyle w:val="None B"/>
          <w:sz w:val="28"/>
          <w:szCs w:val="28"/>
          <w:vertAlign w:val="superscript"/>
          <w:rtl w:val="0"/>
          <w:lang w:val="en-US"/>
        </w:rPr>
        <w:t>th</w:t>
      </w:r>
      <w:r>
        <w:rPr>
          <w:rStyle w:val="None B"/>
          <w:sz w:val="28"/>
          <w:szCs w:val="28"/>
          <w:rtl w:val="0"/>
          <w:lang w:val="en-US"/>
        </w:rPr>
        <w:t xml:space="preserve"> December 2019 </w:t>
      </w:r>
      <w:r>
        <w:rPr>
          <w:rStyle w:val="None B"/>
          <w:sz w:val="28"/>
          <w:szCs w:val="28"/>
          <w:rtl w:val="0"/>
          <w:lang w:val="en-US"/>
        </w:rPr>
        <w:t xml:space="preserve">– </w:t>
      </w:r>
      <w:r>
        <w:rPr>
          <w:rStyle w:val="None B"/>
          <w:rFonts w:ascii="Arial" w:hAnsi="Arial"/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 xml:space="preserve">Homely, Domestic, Archives </w:t>
      </w: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  <w:jc w:val="both"/>
        <w:rPr>
          <w:rStyle w:val="None B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 B"/>
          <w:rFonts w:ascii="Arial" w:hAnsi="Arial"/>
          <w:color w:val="000000"/>
          <w:u w:color="000000"/>
          <w:rtl w:val="0"/>
          <w:lang w:val="en-US"/>
        </w:rPr>
        <w:t>Ashmore, P., Craggs, R., Neate, H., 2012. Working-with: talking and sorting in personal archives. Journal of Historical Geography 38, 81</w:t>
      </w:r>
      <w:r>
        <w:rPr>
          <w:rStyle w:val="None B"/>
          <w:rFonts w:ascii="Arial" w:hAnsi="Arial" w:hint="default"/>
          <w:color w:val="000000"/>
          <w:u w:color="000000"/>
          <w:rtl w:val="0"/>
          <w:lang w:val="en-US"/>
        </w:rPr>
        <w:t>–</w:t>
      </w:r>
      <w:r>
        <w:rPr>
          <w:rStyle w:val="None B"/>
          <w:rFonts w:ascii="Arial" w:hAnsi="Arial"/>
          <w:color w:val="000000"/>
          <w:u w:color="000000"/>
          <w:rtl w:val="0"/>
          <w:lang w:val="en-US"/>
        </w:rPr>
        <w:t>89.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"https://doi.org/10.1016/j.jhg.2011.06.002"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 xml:space="preserve"> </w:t>
      </w:r>
      <w:r>
        <w:rPr>
          <w:rStyle w:val="Hyperlink.4"/>
          <w:rtl w:val="0"/>
          <w:lang w:val="en-US"/>
        </w:rPr>
        <w:t>https://doi.org/10.1016/j.jhg.2011.06.002</w:t>
      </w:r>
      <w:r>
        <w:rPr/>
        <w:fldChar w:fldCharType="end" w:fldLock="0"/>
      </w: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  <w:jc w:val="both"/>
        <w:rPr>
          <w:rStyle w:val="None B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 B"/>
          <w:rFonts w:ascii="Arial" w:hAnsi="Arial"/>
          <w:color w:val="000000"/>
          <w:u w:color="000000"/>
          <w:rtl w:val="0"/>
          <w:lang w:val="en-US"/>
        </w:rPr>
        <w:t xml:space="preserve">DeSilvey, Caitlin. </w:t>
      </w:r>
      <w:r>
        <w:rPr>
          <w:rStyle w:val="None B"/>
          <w:rFonts w:ascii="Arial" w:hAnsi="Arial" w:hint="default"/>
          <w:color w:val="000000"/>
          <w:u w:color="000000"/>
          <w:rtl w:val="0"/>
          <w:lang w:val="en-US"/>
        </w:rPr>
        <w:t>“</w:t>
      </w:r>
      <w:r>
        <w:rPr>
          <w:rStyle w:val="None B"/>
          <w:rFonts w:ascii="Arial" w:hAnsi="Arial"/>
          <w:color w:val="000000"/>
          <w:u w:color="000000"/>
          <w:rtl w:val="0"/>
          <w:lang w:val="en-US"/>
        </w:rPr>
        <w:t>Art and Archive: Memory-work on a Montana Homestead.</w:t>
      </w:r>
      <w:r>
        <w:rPr>
          <w:rStyle w:val="None B"/>
          <w:rFonts w:ascii="Arial" w:hAnsi="Arial" w:hint="default"/>
          <w:color w:val="000000"/>
          <w:u w:color="000000"/>
          <w:rtl w:val="0"/>
          <w:lang w:val="en-US"/>
        </w:rPr>
        <w:t xml:space="preserve">” </w:t>
      </w:r>
      <w:r>
        <w:rPr>
          <w:rStyle w:val="None B"/>
          <w:rFonts w:ascii="Arial" w:hAnsi="Arial"/>
          <w:color w:val="000000"/>
          <w:u w:color="000000"/>
          <w:rtl w:val="0"/>
          <w:lang w:val="fr-FR"/>
        </w:rPr>
        <w:t>Journal</w:t>
      </w: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  <w:jc w:val="both"/>
        <w:rPr>
          <w:rStyle w:val="None B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 B"/>
          <w:rFonts w:ascii="Arial" w:hAnsi="Arial"/>
          <w:color w:val="000000"/>
          <w:u w:color="000000"/>
          <w:rtl w:val="0"/>
          <w:lang w:val="en-US"/>
        </w:rPr>
        <w:t xml:space="preserve">of Historical Geography 33, no. 4 (2007): 878-900. </w:t>
      </w: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  <w:jc w:val="both"/>
        <w:rPr>
          <w:rStyle w:val="None B"/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"https://www.academia.edu/673976/Art_and_archive_memory-work_on_a_Montana_homestead"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en-US"/>
        </w:rPr>
        <w:t>https://www.academia.edu/673976/Art_and_archive_memory-work_on_a_Montana_homestead</w:t>
      </w:r>
      <w:r>
        <w:rPr/>
        <w:fldChar w:fldCharType="end" w:fldLock="0"/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  <w:jc w:val="center"/>
        <w:rPr>
          <w:rStyle w:val="None B"/>
          <w:b w:val="1"/>
          <w:bCs w:val="1"/>
          <w:sz w:val="32"/>
          <w:szCs w:val="32"/>
        </w:rPr>
      </w:pPr>
      <w:r>
        <w:rPr>
          <w:rStyle w:val="None B"/>
          <w:b w:val="1"/>
          <w:bCs w:val="1"/>
          <w:sz w:val="36"/>
          <w:szCs w:val="36"/>
          <w:u w:val="single"/>
          <w:rtl w:val="0"/>
          <w:lang w:val="en-US"/>
        </w:rPr>
        <w:t>Spring</w:t>
      </w:r>
    </w:p>
    <w:p>
      <w:pPr>
        <w:pStyle w:val="Body A"/>
        <w:rPr>
          <w:rStyle w:val="None B"/>
          <w:sz w:val="28"/>
          <w:szCs w:val="28"/>
        </w:rPr>
      </w:pPr>
      <w:r>
        <w:rPr>
          <w:rStyle w:val="None B"/>
          <w:sz w:val="28"/>
          <w:szCs w:val="28"/>
          <w:rtl w:val="0"/>
          <w:lang w:val="en-US"/>
        </w:rPr>
        <w:t xml:space="preserve">23rd January 2020 - </w:t>
      </w:r>
      <w:r>
        <w:rPr>
          <w:rStyle w:val="None B"/>
          <w:rFonts w:ascii="Arial" w:hAnsi="Arial"/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Oppression in the Archives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  <w:jc w:val="both"/>
        <w:rPr>
          <w:rStyle w:val="None B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 B"/>
          <w:rFonts w:ascii="Arial" w:hAnsi="Arial"/>
          <w:color w:val="000000"/>
          <w:sz w:val="24"/>
          <w:szCs w:val="24"/>
          <w:u w:color="000000"/>
          <w:rtl w:val="0"/>
          <w:lang w:val="en-US"/>
        </w:rPr>
        <w:t>Jarrett M Drake (2019) Diversity</w:t>
      </w:r>
      <w:r>
        <w:rPr>
          <w:rStyle w:val="None B"/>
          <w:rFonts w:ascii="Arial" w:hAnsi="Arial" w:hint="default"/>
          <w:color w:val="000000"/>
          <w:sz w:val="24"/>
          <w:szCs w:val="24"/>
          <w:u w:color="000000"/>
          <w:rtl w:val="0"/>
          <w:lang w:val="en-US"/>
        </w:rPr>
        <w:t>’</w:t>
      </w:r>
      <w:r>
        <w:rPr>
          <w:rStyle w:val="None B"/>
          <w:rFonts w:ascii="Arial" w:hAnsi="Arial"/>
          <w:color w:val="000000"/>
          <w:sz w:val="24"/>
          <w:szCs w:val="24"/>
          <w:u w:color="000000"/>
          <w:rtl w:val="0"/>
          <w:lang w:val="en-US"/>
        </w:rPr>
        <w:t xml:space="preserve">s discontents: in search of an archive of the oppressed, Archives and Manuscripts, DOI: </w:t>
      </w: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"https://doi.org/10.1080/01576895.2019.1570470"</w:instrText>
      </w:r>
      <w:r>
        <w:rPr>
          <w:rStyle w:val="Hyperlink.5"/>
        </w:rPr>
        <w:fldChar w:fldCharType="separate" w:fldLock="0"/>
      </w:r>
      <w:r>
        <w:rPr>
          <w:rStyle w:val="Hyperlink.5"/>
          <w:rtl w:val="0"/>
          <w:lang w:val="en-US"/>
        </w:rPr>
        <w:t>10.1080/01576895.2019.1570470</w:t>
      </w:r>
      <w:r>
        <w:rPr/>
        <w:fldChar w:fldCharType="end" w:fldLock="0"/>
      </w: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  <w:jc w:val="both"/>
        <w:rPr>
          <w:rStyle w:val="None B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 B"/>
          <w:rFonts w:ascii="Arial" w:hAnsi="Arial"/>
          <w:color w:val="000000"/>
          <w:u w:color="000000"/>
          <w:rtl w:val="0"/>
          <w:lang w:val="en-US"/>
        </w:rPr>
        <w:t xml:space="preserve">Tonia Sutherland (2019) The Carceral Archive: Documentary Records, Narrative Construction and Predictive Risk Assessment, Journal of Cultural Analytics,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"https://culturalanalytics.org/2019/06/the-carceral-archive-documentary-records-narrative-construction-and-predictive-risk-assessment%25252525EF%25252525BB%25252525BF/"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en-US"/>
        </w:rPr>
        <w:t>https://culturalanalytics.org/2019/06/the-carceral-archive-documentary-records-narrative-construction-and-predictive-risk-assessment%EF%BB%BF/</w:t>
      </w:r>
      <w:r>
        <w:rPr/>
        <w:fldChar w:fldCharType="end" w:fldLock="0"/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rStyle w:val="None B"/>
          <w:sz w:val="28"/>
          <w:szCs w:val="28"/>
        </w:rPr>
      </w:pPr>
      <w:r>
        <w:rPr>
          <w:rStyle w:val="None B"/>
          <w:sz w:val="28"/>
          <w:szCs w:val="28"/>
          <w:rtl w:val="0"/>
          <w:lang w:val="en-US"/>
        </w:rPr>
        <w:t xml:space="preserve">6th February 2020 - </w:t>
      </w:r>
      <w:r>
        <w:rPr>
          <w:rStyle w:val="None B"/>
          <w:rFonts w:ascii="Arial" w:hAnsi="Arial"/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Disability Studies and Archives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  <w:rPr>
          <w:rStyle w:val="None B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 B"/>
          <w:rFonts w:ascii="Arial" w:hAnsi="Arial"/>
          <w:color w:val="000000"/>
          <w:u w:color="000000"/>
          <w:rtl w:val="0"/>
          <w:lang w:val="en-US"/>
        </w:rPr>
        <w:t xml:space="preserve">Brownlee-Chapman, Chloe et. al (2018) </w:t>
      </w:r>
      <w:r>
        <w:rPr>
          <w:rStyle w:val="None B"/>
          <w:rFonts w:ascii="Arial" w:hAnsi="Arial" w:hint="default"/>
          <w:color w:val="000000"/>
          <w:u w:color="000000"/>
          <w:rtl w:val="0"/>
          <w:lang w:val="en-US"/>
        </w:rPr>
        <w:t>“</w:t>
      </w:r>
      <w:r>
        <w:rPr>
          <w:rStyle w:val="None B"/>
          <w:rFonts w:ascii="Arial" w:hAnsi="Arial"/>
          <w:color w:val="000000"/>
          <w:u w:color="000000"/>
          <w:rtl w:val="0"/>
          <w:lang w:val="en-US"/>
        </w:rPr>
        <w:t>Between speaking out in public and being person-centred: collaboratively designing an inclusive archive of learning disability history</w:t>
      </w:r>
      <w:r>
        <w:rPr>
          <w:rStyle w:val="None B"/>
          <w:rFonts w:ascii="Arial" w:hAnsi="Arial" w:hint="default"/>
          <w:color w:val="000000"/>
          <w:u w:color="000000"/>
          <w:rtl w:val="0"/>
          <w:lang w:val="en-US"/>
        </w:rPr>
        <w:t>”</w:t>
      </w:r>
      <w:r>
        <w:rPr>
          <w:rStyle w:val="None B"/>
          <w:rFonts w:ascii="Arial" w:hAnsi="Arial"/>
          <w:color w:val="000000"/>
          <w:u w:color="000000"/>
          <w:rtl w:val="0"/>
          <w:lang w:val="en-US"/>
        </w:rPr>
        <w:t xml:space="preserve">, </w:t>
      </w:r>
      <w:r>
        <w:rPr>
          <w:rStyle w:val="None B"/>
          <w:rFonts w:ascii="Arial" w:hAnsi="Arial"/>
          <w:i w:val="1"/>
          <w:iCs w:val="1"/>
          <w:color w:val="000000"/>
          <w:u w:color="000000"/>
          <w:rtl w:val="0"/>
          <w:lang w:val="en-US"/>
        </w:rPr>
        <w:t>International Journal of Heritage Studies</w:t>
      </w:r>
      <w:r>
        <w:rPr>
          <w:rStyle w:val="None B"/>
          <w:rFonts w:ascii="Arial" w:hAnsi="Arial"/>
          <w:color w:val="000000"/>
          <w:u w:color="000000"/>
          <w:rtl w:val="0"/>
          <w:lang w:val="en-US"/>
        </w:rPr>
        <w:t xml:space="preserve">, 24:8, 889-903, DOI: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"https://doi.org/10.1080/13527258.2017.1378901"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10.1080/13527258.2017.1378901</w:t>
      </w:r>
      <w:r>
        <w:rPr/>
        <w:fldChar w:fldCharType="end" w:fldLock="0"/>
      </w: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  <w:rPr>
          <w:rStyle w:val="None B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 B"/>
          <w:rFonts w:ascii="Arial" w:hAnsi="Arial"/>
          <w:color w:val="000000"/>
          <w:u w:color="000000"/>
          <w:rtl w:val="0"/>
          <w:lang w:val="en-US"/>
        </w:rPr>
        <w:t xml:space="preserve">Brilmyer, Gracen (2018) </w:t>
      </w:r>
      <w:r>
        <w:rPr>
          <w:rStyle w:val="None B"/>
          <w:rFonts w:ascii="Arial" w:hAnsi="Arial" w:hint="default"/>
          <w:color w:val="000000"/>
          <w:u w:color="000000"/>
          <w:rtl w:val="0"/>
          <w:lang w:val="en-US"/>
        </w:rPr>
        <w:t>“</w:t>
      </w:r>
      <w:r>
        <w:rPr>
          <w:rStyle w:val="None B"/>
          <w:rFonts w:ascii="Arial" w:hAnsi="Arial"/>
          <w:color w:val="000000"/>
          <w:u w:color="000000"/>
          <w:rtl w:val="0"/>
          <w:lang w:val="en-US"/>
        </w:rPr>
        <w:t>Archival assemblages: applying disability studies</w:t>
      </w:r>
      <w:r>
        <w:rPr>
          <w:rStyle w:val="None B"/>
          <w:rFonts w:ascii="Arial" w:hAnsi="Arial" w:hint="default"/>
          <w:color w:val="000000"/>
          <w:u w:color="000000"/>
          <w:rtl w:val="0"/>
          <w:lang w:val="en-US"/>
        </w:rPr>
        <w:t xml:space="preserve">’ </w:t>
      </w:r>
      <w:r>
        <w:rPr>
          <w:rStyle w:val="None B"/>
          <w:rFonts w:ascii="Arial" w:hAnsi="Arial"/>
          <w:color w:val="000000"/>
          <w:u w:color="000000"/>
          <w:rtl w:val="0"/>
          <w:lang w:val="en-US"/>
        </w:rPr>
        <w:t>political/relational model to archival description</w:t>
      </w:r>
      <w:r>
        <w:rPr>
          <w:rStyle w:val="None B"/>
          <w:rFonts w:ascii="Arial" w:hAnsi="Arial" w:hint="default"/>
          <w:color w:val="000000"/>
          <w:u w:color="000000"/>
          <w:rtl w:val="0"/>
          <w:lang w:val="en-US"/>
        </w:rPr>
        <w:t>”</w:t>
      </w:r>
      <w:r>
        <w:rPr>
          <w:rStyle w:val="None B"/>
          <w:rFonts w:ascii="Arial" w:hAnsi="Arial"/>
          <w:color w:val="000000"/>
          <w:u w:color="000000"/>
          <w:rtl w:val="0"/>
          <w:lang w:val="en-US"/>
        </w:rPr>
        <w:t xml:space="preserve">, Archival Science 18, </w:t>
      </w:r>
      <w:r>
        <w:rPr>
          <w:rStyle w:val="Hyperlink.6"/>
        </w:rPr>
        <w:fldChar w:fldCharType="begin" w:fldLock="0"/>
      </w:r>
      <w:r>
        <w:rPr>
          <w:rStyle w:val="Hyperlink.6"/>
        </w:rPr>
        <w:instrText xml:space="preserve"> HYPERLINK "https://doi.org/10.1007/s10502-018-9287-6"</w:instrText>
      </w:r>
      <w:r>
        <w:rPr>
          <w:rStyle w:val="Hyperlink.6"/>
        </w:rPr>
        <w:fldChar w:fldCharType="separate" w:fldLock="0"/>
      </w:r>
      <w:r>
        <w:rPr>
          <w:rStyle w:val="Hyperlink.6"/>
          <w:rtl w:val="0"/>
          <w:lang w:val="en-US"/>
        </w:rPr>
        <w:t>https://doi.org/10.1007/s10502-018-9287-6</w:t>
      </w:r>
      <w:r>
        <w:rPr/>
        <w:fldChar w:fldCharType="end" w:fldLock="0"/>
      </w:r>
      <w:r>
        <w:rPr>
          <w:rStyle w:val="None B"/>
          <w:rFonts w:ascii="Arial" w:hAnsi="Arial"/>
          <w:b w:val="1"/>
          <w:bCs w:val="1"/>
          <w:color w:val="333333"/>
          <w:sz w:val="21"/>
          <w:szCs w:val="21"/>
          <w:u w:color="333333"/>
          <w:shd w:val="clear" w:color="auto" w:fill="fcfcfc"/>
          <w:rtl w:val="0"/>
          <w:lang w:val="en-US"/>
        </w:rPr>
        <w:t xml:space="preserve"> </w:t>
      </w:r>
    </w:p>
    <w:p>
      <w:pPr>
        <w:pStyle w:val="Body A"/>
      </w:pPr>
    </w:p>
    <w:p>
      <w:pPr>
        <w:pStyle w:val="Body A"/>
        <w:rPr>
          <w:rStyle w:val="None B"/>
          <w:sz w:val="28"/>
          <w:szCs w:val="28"/>
        </w:rPr>
      </w:pPr>
      <w:r>
        <w:rPr>
          <w:rStyle w:val="None B"/>
          <w:sz w:val="28"/>
          <w:szCs w:val="28"/>
          <w:rtl w:val="0"/>
          <w:lang w:val="en-US"/>
        </w:rPr>
        <w:t>25th</w:t>
      </w:r>
      <w:r>
        <w:rPr>
          <w:rStyle w:val="None B"/>
          <w:sz w:val="28"/>
          <w:szCs w:val="28"/>
          <w:rtl w:val="0"/>
          <w:lang w:val="en-US"/>
        </w:rPr>
        <w:t xml:space="preserve"> March 2020 - </w:t>
      </w:r>
      <w:r>
        <w:rPr>
          <w:rStyle w:val="None B"/>
          <w:rFonts w:ascii="Arial" w:hAnsi="Arial"/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Displaced Archives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  <w:rPr>
          <w:rStyle w:val="None B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 B"/>
          <w:rFonts w:ascii="Arial" w:hAnsi="Arial"/>
          <w:color w:val="000000"/>
          <w:u w:color="000000"/>
          <w:rtl w:val="0"/>
          <w:lang w:val="en-US"/>
        </w:rPr>
        <w:t xml:space="preserve">James Lowry (2019), </w:t>
      </w:r>
      <w:r>
        <w:rPr>
          <w:rStyle w:val="None B"/>
          <w:rFonts w:ascii="Arial" w:hAnsi="Arial" w:hint="default"/>
          <w:color w:val="000000"/>
          <w:u w:color="000000"/>
          <w:rtl w:val="0"/>
          <w:lang w:val="en-US"/>
        </w:rPr>
        <w:t>“</w:t>
      </w:r>
      <w:r>
        <w:rPr>
          <w:rStyle w:val="None B"/>
          <w:rFonts w:ascii="Arial" w:hAnsi="Arial"/>
          <w:color w:val="000000"/>
          <w:u w:color="000000"/>
          <w:rtl w:val="0"/>
          <w:lang w:val="en-US"/>
        </w:rPr>
        <w:t>Radical empathy, the imaginary and affect in (post)colonial records: how to break out of international stalemates on displaced archives</w:t>
      </w:r>
      <w:r>
        <w:rPr>
          <w:rStyle w:val="None B"/>
          <w:rFonts w:ascii="Arial" w:hAnsi="Arial" w:hint="default"/>
          <w:color w:val="000000"/>
          <w:u w:color="000000"/>
          <w:rtl w:val="0"/>
          <w:lang w:val="en-US"/>
        </w:rPr>
        <w:t>”</w:t>
      </w:r>
      <w:r>
        <w:rPr>
          <w:rStyle w:val="None B"/>
          <w:rFonts w:ascii="Arial" w:hAnsi="Arial"/>
          <w:color w:val="000000"/>
          <w:u w:color="000000"/>
          <w:rtl w:val="0"/>
          <w:lang w:val="en-US"/>
        </w:rPr>
        <w:t xml:space="preserve">, </w:t>
      </w:r>
      <w:r>
        <w:rPr>
          <w:rStyle w:val="None B"/>
          <w:rFonts w:ascii="Arial" w:hAnsi="Arial"/>
          <w:i w:val="1"/>
          <w:iCs w:val="1"/>
          <w:color w:val="000000"/>
          <w:u w:color="000000"/>
          <w:rtl w:val="0"/>
          <w:lang w:val="it-IT"/>
        </w:rPr>
        <w:t>Archival Science</w:t>
      </w:r>
      <w:r>
        <w:rPr>
          <w:rStyle w:val="None B"/>
          <w:rFonts w:ascii="Arial" w:hAnsi="Arial"/>
          <w:color w:val="000000"/>
          <w:u w:color="000000"/>
          <w:rtl w:val="0"/>
          <w:lang w:val="en-US"/>
        </w:rPr>
        <w:t xml:space="preserve">, </w:t>
      </w:r>
      <w:r>
        <w:rPr>
          <w:rStyle w:val="Hyperlink.7"/>
          <w:rFonts w:ascii="Arial" w:cs="Arial" w:hAnsi="Arial" w:eastAsia="Arial"/>
          <w:color w:val="1155cc"/>
          <w:sz w:val="21"/>
          <w:szCs w:val="21"/>
          <w:u w:val="single" w:color="1155cc"/>
          <w:shd w:val="clear" w:color="auto" w:fill="fcfcfc"/>
          <w:lang w:val="en-US"/>
        </w:rPr>
        <w:fldChar w:fldCharType="begin" w:fldLock="0"/>
      </w:r>
      <w:r>
        <w:rPr>
          <w:rStyle w:val="Hyperlink.7"/>
          <w:rFonts w:ascii="Arial" w:cs="Arial" w:hAnsi="Arial" w:eastAsia="Arial"/>
          <w:color w:val="1155cc"/>
          <w:sz w:val="21"/>
          <w:szCs w:val="21"/>
          <w:u w:val="single" w:color="1155cc"/>
          <w:shd w:val="clear" w:color="auto" w:fill="fcfcfc"/>
          <w:lang w:val="en-US"/>
        </w:rPr>
        <w:instrText xml:space="preserve"> HYPERLINK "https://doi.org/10.1007/s10502-019-09305-z"</w:instrText>
      </w:r>
      <w:r>
        <w:rPr>
          <w:rStyle w:val="Hyperlink.7"/>
          <w:rFonts w:ascii="Arial" w:cs="Arial" w:hAnsi="Arial" w:eastAsia="Arial"/>
          <w:color w:val="1155cc"/>
          <w:sz w:val="21"/>
          <w:szCs w:val="21"/>
          <w:u w:val="single" w:color="1155cc"/>
          <w:shd w:val="clear" w:color="auto" w:fill="fcfcfc"/>
          <w:lang w:val="en-US"/>
        </w:rPr>
        <w:fldChar w:fldCharType="separate" w:fldLock="0"/>
      </w:r>
      <w:r>
        <w:rPr>
          <w:rStyle w:val="Hyperlink.7"/>
          <w:rFonts w:ascii="Arial" w:hAnsi="Arial"/>
          <w:color w:val="1155cc"/>
          <w:sz w:val="21"/>
          <w:szCs w:val="21"/>
          <w:u w:val="single" w:color="1155cc"/>
          <w:shd w:val="clear" w:color="auto" w:fill="fcfcfc"/>
          <w:rtl w:val="0"/>
          <w:lang w:val="en-US"/>
        </w:rPr>
        <w:t>https://doi.org/10.1007/s10502-019-09305-z</w:t>
      </w:r>
      <w:r>
        <w:rPr/>
        <w:fldChar w:fldCharType="end" w:fldLock="0"/>
      </w:r>
      <w:r>
        <w:rPr>
          <w:rStyle w:val="None B"/>
          <w:rFonts w:ascii="Arial" w:hAnsi="Arial"/>
          <w:color w:val="333333"/>
          <w:sz w:val="21"/>
          <w:szCs w:val="21"/>
          <w:u w:color="333333"/>
          <w:shd w:val="clear" w:color="auto" w:fill="fcfcfc"/>
          <w:rtl w:val="0"/>
          <w:lang w:val="en-US"/>
        </w:rPr>
        <w:t xml:space="preserve"> </w:t>
      </w: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  <w:rPr>
          <w:rStyle w:val="None B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 B"/>
          <w:rFonts w:ascii="Arial" w:hAnsi="Arial"/>
          <w:color w:val="333333"/>
          <w:sz w:val="24"/>
          <w:szCs w:val="24"/>
          <w:u w:color="333333"/>
          <w:shd w:val="clear" w:color="auto" w:fill="ffffff"/>
          <w:rtl w:val="0"/>
          <w:lang w:val="en-US"/>
        </w:rPr>
        <w:t xml:space="preserve">Mandy Banton (2012) Destroy? </w:t>
      </w:r>
      <w:r>
        <w:rPr>
          <w:rStyle w:val="None B"/>
          <w:rFonts w:ascii="Arial" w:hAnsi="Arial" w:hint="default"/>
          <w:color w:val="333333"/>
          <w:sz w:val="24"/>
          <w:szCs w:val="24"/>
          <w:u w:color="333333"/>
          <w:shd w:val="clear" w:color="auto" w:fill="ffffff"/>
          <w:rtl w:val="0"/>
          <w:lang w:val="en-US"/>
        </w:rPr>
        <w:t>‘</w:t>
      </w:r>
      <w:r>
        <w:rPr>
          <w:rStyle w:val="None B"/>
          <w:rFonts w:ascii="Arial" w:hAnsi="Arial"/>
          <w:color w:val="333333"/>
          <w:sz w:val="24"/>
          <w:szCs w:val="24"/>
          <w:u w:color="333333"/>
          <w:shd w:val="clear" w:color="auto" w:fill="ffffff"/>
          <w:rtl w:val="0"/>
          <w:lang w:val="it-IT"/>
        </w:rPr>
        <w:t>Migrate</w:t>
      </w:r>
      <w:r>
        <w:rPr>
          <w:rStyle w:val="None B"/>
          <w:rFonts w:ascii="Arial" w:hAnsi="Arial" w:hint="default"/>
          <w:color w:val="333333"/>
          <w:sz w:val="24"/>
          <w:szCs w:val="24"/>
          <w:u w:color="333333"/>
          <w:shd w:val="clear" w:color="auto" w:fill="ffffff"/>
          <w:rtl w:val="0"/>
          <w:lang w:val="en-US"/>
        </w:rPr>
        <w:t>’</w:t>
      </w:r>
      <w:r>
        <w:rPr>
          <w:rStyle w:val="None B"/>
          <w:rFonts w:ascii="Arial" w:hAnsi="Arial"/>
          <w:color w:val="333333"/>
          <w:sz w:val="24"/>
          <w:szCs w:val="24"/>
          <w:u w:color="333333"/>
          <w:shd w:val="clear" w:color="auto" w:fill="ffffff"/>
          <w:rtl w:val="0"/>
          <w:lang w:val="en-US"/>
        </w:rPr>
        <w:t xml:space="preserve">? Conceal? British Strategies for the Disposal of Sensitive Records of Colonial Administrations at Independence, </w:t>
      </w:r>
      <w:r>
        <w:rPr>
          <w:rStyle w:val="None B"/>
          <w:rFonts w:ascii="Arial" w:hAnsi="Arial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  <w:lang w:val="en-US"/>
        </w:rPr>
        <w:t>The Journal of Imperial and Commonwealth History</w:t>
      </w:r>
      <w:r>
        <w:rPr>
          <w:rStyle w:val="None B"/>
          <w:rFonts w:ascii="Arial" w:hAnsi="Arial"/>
          <w:color w:val="333333"/>
          <w:sz w:val="24"/>
          <w:szCs w:val="24"/>
          <w:u w:color="333333"/>
          <w:shd w:val="clear" w:color="auto" w:fill="ffffff"/>
          <w:rtl w:val="0"/>
          <w:lang w:val="en-US"/>
        </w:rPr>
        <w:t xml:space="preserve">, 40:2, 321-335, DOI: </w:t>
      </w:r>
      <w:r>
        <w:rPr>
          <w:rStyle w:val="Hyperlink.8"/>
          <w:rFonts w:ascii="Arial" w:cs="Arial" w:hAnsi="Arial" w:eastAsia="Arial"/>
          <w:color w:val="333333"/>
          <w:sz w:val="24"/>
          <w:szCs w:val="24"/>
          <w:u w:val="single" w:color="333333"/>
          <w:shd w:val="clear" w:color="auto" w:fill="ffffff"/>
          <w:lang w:val="en-US"/>
        </w:rPr>
        <w:fldChar w:fldCharType="begin" w:fldLock="0"/>
      </w:r>
      <w:r>
        <w:rPr>
          <w:rStyle w:val="Hyperlink.8"/>
          <w:rFonts w:ascii="Arial" w:cs="Arial" w:hAnsi="Arial" w:eastAsia="Arial"/>
          <w:color w:val="333333"/>
          <w:sz w:val="24"/>
          <w:szCs w:val="24"/>
          <w:u w:val="single" w:color="333333"/>
          <w:shd w:val="clear" w:color="auto" w:fill="ffffff"/>
          <w:lang w:val="en-US"/>
        </w:rPr>
        <w:instrText xml:space="preserve"> HYPERLINK "https://doi.org/10.1080/03086534.2012.697622"</w:instrText>
      </w:r>
      <w:r>
        <w:rPr>
          <w:rStyle w:val="Hyperlink.8"/>
          <w:rFonts w:ascii="Arial" w:cs="Arial" w:hAnsi="Arial" w:eastAsia="Arial"/>
          <w:color w:val="333333"/>
          <w:sz w:val="24"/>
          <w:szCs w:val="24"/>
          <w:u w:val="single" w:color="333333"/>
          <w:shd w:val="clear" w:color="auto" w:fill="ffffff"/>
          <w:lang w:val="en-US"/>
        </w:rPr>
        <w:fldChar w:fldCharType="separate" w:fldLock="0"/>
      </w:r>
      <w:r>
        <w:rPr>
          <w:rStyle w:val="Hyperlink.8"/>
          <w:rFonts w:ascii="Arial" w:hAnsi="Arial"/>
          <w:color w:val="333333"/>
          <w:sz w:val="24"/>
          <w:szCs w:val="24"/>
          <w:u w:val="single" w:color="333333"/>
          <w:shd w:val="clear" w:color="auto" w:fill="ffffff"/>
          <w:rtl w:val="0"/>
          <w:lang w:val="en-US"/>
        </w:rPr>
        <w:t>10.1080/03086534.2012.697622</w:t>
      </w:r>
      <w:r>
        <w:rPr/>
        <w:fldChar w:fldCharType="end" w:fldLock="0"/>
      </w:r>
    </w:p>
    <w:p>
      <w:pPr>
        <w:pStyle w:val="Body A"/>
      </w:pPr>
    </w:p>
    <w:p>
      <w:pPr>
        <w:pStyle w:val="Body A"/>
      </w:pPr>
      <w:r>
        <w:rPr>
          <w:rStyle w:val="None B"/>
          <w:b w:val="1"/>
          <w:bCs w:val="1"/>
          <w:sz w:val="36"/>
          <w:szCs w:val="36"/>
          <w:u w:val="single"/>
        </w:rPr>
        <w:br w:type="page"/>
      </w:r>
    </w:p>
    <w:p>
      <w:pPr>
        <w:pStyle w:val="Body A"/>
        <w:jc w:val="center"/>
        <w:rPr>
          <w:rStyle w:val="None B"/>
          <w:b w:val="1"/>
          <w:bCs w:val="1"/>
          <w:sz w:val="36"/>
          <w:szCs w:val="36"/>
          <w:u w:val="single"/>
          <w:lang w:val="da-DK"/>
        </w:rPr>
      </w:pPr>
      <w:r>
        <w:rPr>
          <w:rStyle w:val="None B"/>
          <w:b w:val="1"/>
          <w:bCs w:val="1"/>
          <w:sz w:val="36"/>
          <w:szCs w:val="36"/>
          <w:u w:val="single"/>
          <w:rtl w:val="0"/>
          <w:lang w:val="da-DK"/>
        </w:rPr>
        <w:t>Summer</w:t>
      </w:r>
    </w:p>
    <w:p>
      <w:pPr>
        <w:pStyle w:val="Body A"/>
        <w:rPr>
          <w:rStyle w:val="None B"/>
          <w:sz w:val="28"/>
          <w:szCs w:val="28"/>
        </w:rPr>
      </w:pPr>
      <w:r>
        <w:rPr>
          <w:rStyle w:val="None B"/>
          <w:sz w:val="28"/>
          <w:szCs w:val="28"/>
          <w:rtl w:val="0"/>
          <w:lang w:val="en-US"/>
        </w:rPr>
        <w:t xml:space="preserve">Date TBC, May 2020 - </w:t>
      </w:r>
      <w:r>
        <w:rPr>
          <w:rStyle w:val="None B"/>
          <w:rFonts w:ascii="Arial" w:hAnsi="Arial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>Indigenous Archives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  <w:jc w:val="both"/>
        <w:rPr>
          <w:rStyle w:val="None B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 B"/>
          <w:rFonts w:ascii="Arial" w:hAnsi="Arial"/>
          <w:color w:val="000000"/>
          <w:u w:color="000000"/>
          <w:rtl w:val="0"/>
          <w:lang w:val="en-US"/>
        </w:rPr>
        <w:t xml:space="preserve">Kirsten Thorpe (2019) Transformative Praxis - Building Spaces for Indigenous Self-Determination in Libraries and Archives, In the Library with the Lead Pipe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"http://www.inthelibrarywiththeleadpipe.org/2019/transformative-praxis/"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en-US"/>
        </w:rPr>
        <w:t>http://www.inthelibrarywiththeleadpipe.org/2019/transformative-praxis/</w:t>
      </w:r>
      <w:r>
        <w:rPr/>
        <w:fldChar w:fldCharType="end" w:fldLock="0"/>
      </w:r>
      <w:r>
        <w:rPr>
          <w:rStyle w:val="None B"/>
          <w:rFonts w:ascii="Arial" w:hAnsi="Arial"/>
          <w:color w:val="000000"/>
          <w:u w:color="000000"/>
          <w:rtl w:val="0"/>
          <w:lang w:val="en-US"/>
        </w:rPr>
        <w:t xml:space="preserve"> </w:t>
      </w: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  <w:jc w:val="both"/>
        <w:rPr>
          <w:rStyle w:val="None B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 B"/>
          <w:rFonts w:ascii="Arial" w:hAnsi="Arial"/>
          <w:color w:val="000000"/>
          <w:u w:color="000000"/>
          <w:rtl w:val="0"/>
          <w:lang w:val="en-US"/>
        </w:rPr>
        <w:t>Michael Jones (2019) Collections in the Expanded Field: Relationality and the Provenance of Artefacts and Archives, Heritage 2019, 2(1), 884-897</w:t>
      </w:r>
      <w:r>
        <w:rPr>
          <w:rStyle w:val="None B"/>
          <w:rFonts w:ascii="Arial" w:hAnsi="Arial"/>
          <w:color w:val="222222"/>
          <w:sz w:val="20"/>
          <w:szCs w:val="20"/>
          <w:u w:color="222222"/>
          <w:shd w:val="clear" w:color="auto" w:fill="ffffff"/>
          <w:rtl w:val="0"/>
          <w:lang w:val="en-US"/>
        </w:rPr>
        <w:t xml:space="preserve">; </w:t>
      </w:r>
      <w:r>
        <w:rPr>
          <w:rStyle w:val="Hyperlink.9"/>
          <w:rFonts w:ascii="Arial" w:cs="Arial" w:hAnsi="Arial" w:eastAsia="Arial"/>
          <w:color w:val="c08002"/>
          <w:sz w:val="20"/>
          <w:szCs w:val="20"/>
          <w:u w:val="single" w:color="c08002"/>
          <w:shd w:val="clear" w:color="auto" w:fill="ffffff"/>
          <w:lang w:val="de-DE"/>
        </w:rPr>
        <w:fldChar w:fldCharType="begin" w:fldLock="0"/>
      </w:r>
      <w:r>
        <w:rPr>
          <w:rStyle w:val="Hyperlink.9"/>
          <w:rFonts w:ascii="Arial" w:cs="Arial" w:hAnsi="Arial" w:eastAsia="Arial"/>
          <w:color w:val="c08002"/>
          <w:sz w:val="20"/>
          <w:szCs w:val="20"/>
          <w:u w:val="single" w:color="c08002"/>
          <w:shd w:val="clear" w:color="auto" w:fill="ffffff"/>
          <w:lang w:val="de-DE"/>
        </w:rPr>
        <w:instrText xml:space="preserve"> HYPERLINK "https://doi.org/10.3390/heritage2010059"</w:instrText>
      </w:r>
      <w:r>
        <w:rPr>
          <w:rStyle w:val="Hyperlink.9"/>
          <w:rFonts w:ascii="Arial" w:cs="Arial" w:hAnsi="Arial" w:eastAsia="Arial"/>
          <w:color w:val="c08002"/>
          <w:sz w:val="20"/>
          <w:szCs w:val="20"/>
          <w:u w:val="single" w:color="c08002"/>
          <w:shd w:val="clear" w:color="auto" w:fill="ffffff"/>
          <w:lang w:val="de-DE"/>
        </w:rPr>
        <w:fldChar w:fldCharType="separate" w:fldLock="0"/>
      </w:r>
      <w:r>
        <w:rPr>
          <w:rStyle w:val="Hyperlink.9"/>
          <w:rFonts w:ascii="Arial" w:hAnsi="Arial"/>
          <w:color w:val="c08002"/>
          <w:sz w:val="20"/>
          <w:szCs w:val="20"/>
          <w:u w:val="single" w:color="c08002"/>
          <w:shd w:val="clear" w:color="auto" w:fill="ffffff"/>
          <w:rtl w:val="0"/>
          <w:lang w:val="de-DE"/>
        </w:rPr>
        <w:t>https://doi.org/10.3390/heritage2010059</w:t>
      </w:r>
      <w:r>
        <w:rPr/>
        <w:fldChar w:fldCharType="end" w:fldLock="0"/>
      </w:r>
    </w:p>
    <w:p>
      <w:pPr>
        <w:pStyle w:val="Body A"/>
      </w:pPr>
    </w:p>
    <w:p>
      <w:pPr>
        <w:pStyle w:val="Body A"/>
        <w:rPr>
          <w:rStyle w:val="None B"/>
          <w:sz w:val="28"/>
          <w:szCs w:val="28"/>
        </w:rPr>
      </w:pPr>
      <w:r>
        <w:rPr>
          <w:rStyle w:val="None B"/>
          <w:sz w:val="28"/>
          <w:szCs w:val="28"/>
          <w:rtl w:val="0"/>
          <w:lang w:val="en-US"/>
        </w:rPr>
        <w:t xml:space="preserve">Date TBC, June 2020 - </w:t>
      </w:r>
      <w:r>
        <w:rPr>
          <w:rStyle w:val="None B"/>
          <w:rFonts w:ascii="Arial" w:hAnsi="Arial"/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Feminist Digital Archives</w:t>
      </w: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  <w:ind w:left="480" w:hanging="480"/>
        <w:rPr>
          <w:rStyle w:val="None B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 B"/>
          <w:rFonts w:ascii="Arial" w:hAnsi="Arial"/>
          <w:color w:val="000000"/>
          <w:u w:color="000000"/>
          <w:rtl w:val="0"/>
          <w:lang w:val="en-US"/>
        </w:rPr>
        <w:t xml:space="preserve">Wernimont, J. (2013). Whence Feminism? Assessing Feminist Interventions in Digital Literary Archives. </w:t>
      </w:r>
      <w:r>
        <w:rPr>
          <w:rStyle w:val="None B"/>
          <w:rFonts w:ascii="Arial" w:hAnsi="Arial"/>
          <w:i w:val="1"/>
          <w:iCs w:val="1"/>
          <w:color w:val="000000"/>
          <w:u w:color="000000"/>
          <w:rtl w:val="0"/>
          <w:lang w:val="en-US"/>
        </w:rPr>
        <w:t>Digital Humanities Quarterly</w:t>
      </w:r>
      <w:r>
        <w:rPr>
          <w:rStyle w:val="None B"/>
          <w:rFonts w:ascii="Arial" w:hAnsi="Arial"/>
          <w:color w:val="000000"/>
          <w:u w:color="000000"/>
          <w:rtl w:val="0"/>
          <w:lang w:val="en-US"/>
        </w:rPr>
        <w:t xml:space="preserve">, </w:t>
      </w:r>
      <w:r>
        <w:rPr>
          <w:rStyle w:val="None B"/>
          <w:rFonts w:ascii="Arial" w:hAnsi="Arial"/>
          <w:i w:val="1"/>
          <w:iCs w:val="1"/>
          <w:color w:val="000000"/>
          <w:u w:color="000000"/>
          <w:rtl w:val="0"/>
          <w:lang w:val="en-US"/>
        </w:rPr>
        <w:t>7</w:t>
      </w:r>
      <w:r>
        <w:rPr>
          <w:rStyle w:val="None B"/>
          <w:rFonts w:ascii="Arial" w:hAnsi="Arial"/>
          <w:color w:val="000000"/>
          <w:u w:color="000000"/>
          <w:rtl w:val="0"/>
          <w:lang w:val="en-US"/>
        </w:rPr>
        <w:t xml:space="preserve">(1). Retrieved from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"http://www.digitalhumanities.org/dhq/vol/7/1/000156/000156.html"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en-US"/>
        </w:rPr>
        <w:t>http://www.digitalhumanities.org/dhq/vol/7/1/000156/000156.html</w:t>
      </w:r>
      <w:r>
        <w:rPr/>
        <w:fldChar w:fldCharType="end" w:fldLock="0"/>
      </w: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  <w:rPr>
          <w:rStyle w:val="None B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 B"/>
          <w:rFonts w:ascii="Arial" w:hAnsi="Arial"/>
          <w:color w:val="333333"/>
          <w:sz w:val="24"/>
          <w:szCs w:val="24"/>
          <w:u w:color="333333"/>
          <w:shd w:val="clear" w:color="auto" w:fill="ffffff"/>
          <w:rtl w:val="0"/>
          <w:lang w:val="en-US"/>
        </w:rPr>
        <w:t xml:space="preserve">Michelle Moravec (2017) Feminist Research Practices and Digital Archives, Australian Feminist Studies,32:91-92, 186-201, DOI: </w:t>
      </w:r>
      <w:r>
        <w:rPr>
          <w:rStyle w:val="Hyperlink.10"/>
        </w:rPr>
        <w:fldChar w:fldCharType="begin" w:fldLock="0"/>
      </w:r>
      <w:r>
        <w:rPr>
          <w:rStyle w:val="Hyperlink.10"/>
        </w:rPr>
        <w:instrText xml:space="preserve"> HYPERLINK "https://doi.org/10.1080/08164649.2017.1357006"</w:instrText>
      </w:r>
      <w:r>
        <w:rPr>
          <w:rStyle w:val="Hyperlink.10"/>
        </w:rPr>
        <w:fldChar w:fldCharType="separate" w:fldLock="0"/>
      </w:r>
      <w:r>
        <w:rPr>
          <w:rStyle w:val="Hyperlink.10"/>
          <w:rtl w:val="0"/>
          <w:lang w:val="en-US"/>
        </w:rPr>
        <w:t>10.1080/08164649.2017.1357006</w:t>
      </w:r>
      <w:r>
        <w:rPr/>
        <w:fldChar w:fldCharType="end" w:fldLock="0"/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000"/>
        <w:tab w:val="clear" w:pos="9026"/>
      </w:tabs>
      <w:jc w:val="right"/>
    </w:pPr>
    <w:r>
      <w:drawing>
        <wp:inline distT="0" distB="0" distL="0" distR="0">
          <wp:extent cx="1029337" cy="1029337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337" cy="102933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None B">
    <w:name w:val="None B"/>
    <w:rPr>
      <w:lang w:val="en-US"/>
    </w:rPr>
  </w:style>
  <w:style w:type="character" w:styleId="None A">
    <w:name w:val="None A"/>
    <w:basedOn w:val="None B"/>
    <w:rPr>
      <w:lang w:val="en-US"/>
    </w:rPr>
  </w:style>
  <w:style w:type="character" w:styleId="Hyperlink.0">
    <w:name w:val="Hyperlink.0"/>
    <w:basedOn w:val="None B"/>
    <w:next w:val="Hyperlink.0"/>
    <w:rPr>
      <w:color w:val="0000ff"/>
      <w:u w:val="single" w:color="0000ff"/>
      <w:lang w:val="it-IT"/>
    </w:rPr>
  </w:style>
  <w:style w:type="character" w:styleId="Hyperlink.1">
    <w:name w:val="Hyperlink.1"/>
    <w:basedOn w:val="None B"/>
    <w:next w:val="Hyperlink.1"/>
    <w:rPr>
      <w:rFonts w:ascii="Arial" w:cs="Arial" w:hAnsi="Arial" w:eastAsia="Arial"/>
      <w:color w:val="000000"/>
      <w:u w:val="single" w:color="000000"/>
    </w:rPr>
  </w:style>
  <w:style w:type="character" w:styleId="Hyperlink.2">
    <w:name w:val="Hyperlink.2"/>
    <w:basedOn w:val="None B"/>
    <w:next w:val="Hyperlink.2"/>
    <w:rPr>
      <w:rFonts w:ascii="Arial" w:cs="Arial" w:hAnsi="Arial" w:eastAsia="Arial"/>
      <w:color w:val="333333"/>
      <w:sz w:val="24"/>
      <w:szCs w:val="24"/>
      <w:u w:val="single" w:color="333333"/>
      <w:lang w:val="en-US"/>
    </w:rPr>
  </w:style>
  <w:style w:type="character" w:styleId="Hyperlink.4">
    <w:name w:val="Hyperlink.4"/>
    <w:basedOn w:val="None B"/>
    <w:rPr>
      <w:rFonts w:ascii="Arial" w:hAnsi="Arial"/>
      <w:color w:val="1155cc"/>
      <w:u w:val="single" w:color="1155cc"/>
      <w:lang w:val="en-US"/>
    </w:rPr>
  </w:style>
  <w:style w:type="character" w:styleId="Hyperlink.3">
    <w:name w:val="Hyperlink.3"/>
    <w:basedOn w:val="None B"/>
    <w:next w:val="Hyperlink.3"/>
    <w:rPr>
      <w:rFonts w:ascii="Arial" w:cs="Arial" w:hAnsi="Arial" w:eastAsia="Arial"/>
      <w:color w:val="000000"/>
      <w:u w:val="single" w:color="000000"/>
      <w:lang w:val="en-US"/>
    </w:rPr>
  </w:style>
  <w:style w:type="character" w:styleId="Hyperlink.5">
    <w:name w:val="Hyperlink.5"/>
    <w:basedOn w:val="None B"/>
    <w:next w:val="Hyperlink.5"/>
    <w:rPr>
      <w:rFonts w:ascii="Arial" w:cs="Arial" w:hAnsi="Arial" w:eastAsia="Arial"/>
      <w:color w:val="000000"/>
      <w:sz w:val="24"/>
      <w:szCs w:val="24"/>
      <w:u w:val="single" w:color="000000"/>
    </w:rPr>
  </w:style>
  <w:style w:type="character" w:styleId="Hyperlink.6">
    <w:name w:val="Hyperlink.6"/>
    <w:basedOn w:val="None B"/>
    <w:next w:val="Hyperlink.6"/>
    <w:rPr>
      <w:rFonts w:ascii="Arial" w:cs="Arial" w:hAnsi="Arial" w:eastAsia="Arial"/>
      <w:b w:val="1"/>
      <w:bCs w:val="1"/>
      <w:color w:val="1155cc"/>
      <w:sz w:val="21"/>
      <w:szCs w:val="21"/>
      <w:u w:val="single" w:color="1155cc"/>
      <w:shd w:val="clear" w:color="auto" w:fill="fcfcfc"/>
    </w:rPr>
  </w:style>
  <w:style w:type="character" w:styleId="Hyperlink.7">
    <w:name w:val="Hyperlink.7"/>
    <w:basedOn w:val="None B"/>
    <w:next w:val="Hyperlink.7"/>
    <w:rPr>
      <w:rFonts w:ascii="Arial" w:cs="Arial" w:hAnsi="Arial" w:eastAsia="Arial"/>
      <w:color w:val="1155cc"/>
      <w:sz w:val="21"/>
      <w:szCs w:val="21"/>
      <w:u w:val="single" w:color="1155cc"/>
      <w:shd w:val="clear" w:color="auto" w:fill="fcfcfc"/>
      <w:lang w:val="en-US"/>
    </w:rPr>
  </w:style>
  <w:style w:type="character" w:styleId="Hyperlink.8">
    <w:name w:val="Hyperlink.8"/>
    <w:basedOn w:val="None B"/>
    <w:next w:val="Hyperlink.8"/>
    <w:rPr>
      <w:rFonts w:ascii="Arial" w:cs="Arial" w:hAnsi="Arial" w:eastAsia="Arial"/>
      <w:color w:val="333333"/>
      <w:sz w:val="24"/>
      <w:szCs w:val="24"/>
      <w:u w:val="single" w:color="333333"/>
      <w:shd w:val="clear" w:color="auto" w:fill="ffffff"/>
      <w:lang w:val="en-US"/>
    </w:rPr>
  </w:style>
  <w:style w:type="character" w:styleId="Hyperlink.9">
    <w:name w:val="Hyperlink.9"/>
    <w:basedOn w:val="None B"/>
    <w:next w:val="Hyperlink.9"/>
    <w:rPr>
      <w:rFonts w:ascii="Arial" w:cs="Arial" w:hAnsi="Arial" w:eastAsia="Arial"/>
      <w:color w:val="c08002"/>
      <w:sz w:val="20"/>
      <w:szCs w:val="20"/>
      <w:u w:val="single" w:color="c08002"/>
      <w:shd w:val="clear" w:color="auto" w:fill="ffffff"/>
      <w:lang w:val="de-DE"/>
    </w:rPr>
  </w:style>
  <w:style w:type="character" w:styleId="Hyperlink.10">
    <w:name w:val="Hyperlink.10"/>
    <w:basedOn w:val="None B"/>
    <w:next w:val="Hyperlink.10"/>
    <w:rPr>
      <w:rFonts w:ascii="Arial" w:cs="Arial" w:hAnsi="Arial" w:eastAsia="Arial"/>
      <w:color w:val="333333"/>
      <w:sz w:val="24"/>
      <w:szCs w:val="24"/>
      <w:u w:val="single" w:color="333333"/>
      <w:shd w:val="clear" w:color="auto" w:fill="ffff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