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6CB98" w14:textId="77777777" w:rsidR="0018748D" w:rsidRDefault="0018748D" w:rsidP="001D28BC">
      <w:pPr>
        <w:pStyle w:val="BodyText"/>
      </w:pPr>
    </w:p>
    <w:p w14:paraId="330D2DB6" w14:textId="77777777" w:rsidR="0018748D" w:rsidRDefault="0018748D" w:rsidP="001D28BC">
      <w:pPr>
        <w:pStyle w:val="BodyText"/>
      </w:pPr>
    </w:p>
    <w:p w14:paraId="1B9F5F06" w14:textId="77777777" w:rsidR="0018748D" w:rsidRDefault="0018748D" w:rsidP="001D28BC">
      <w:pPr>
        <w:pStyle w:val="BodyText"/>
      </w:pPr>
    </w:p>
    <w:p w14:paraId="4C0D3173" w14:textId="77777777" w:rsidR="0018748D" w:rsidRDefault="0018748D" w:rsidP="001D28BC">
      <w:pPr>
        <w:pStyle w:val="BodyText"/>
      </w:pPr>
    </w:p>
    <w:p w14:paraId="312ED6D1" w14:textId="77777777" w:rsidR="0018748D" w:rsidRDefault="0018748D" w:rsidP="001D28BC">
      <w:pPr>
        <w:pStyle w:val="BodyText"/>
      </w:pPr>
    </w:p>
    <w:p w14:paraId="6CF3DD66" w14:textId="77777777" w:rsidR="0018748D" w:rsidRDefault="0018748D" w:rsidP="001D28BC">
      <w:pPr>
        <w:pStyle w:val="BodyText"/>
      </w:pPr>
    </w:p>
    <w:p w14:paraId="62818B36" w14:textId="77777777" w:rsidR="0018748D" w:rsidRDefault="0018748D" w:rsidP="001D28BC">
      <w:pPr>
        <w:pStyle w:val="BodyText"/>
      </w:pPr>
    </w:p>
    <w:p w14:paraId="1EC68BE2" w14:textId="77777777" w:rsidR="0018748D" w:rsidRPr="00495142" w:rsidRDefault="002B2627" w:rsidP="00495142">
      <w:pPr>
        <w:pStyle w:val="Title"/>
      </w:pPr>
      <w:r w:rsidRPr="00495142">
        <w:t xml:space="preserve">ISD </w:t>
      </w:r>
      <w:r w:rsidR="003E4AE9">
        <w:t xml:space="preserve">Privileged Account Management </w:t>
      </w:r>
      <w:r w:rsidRPr="00495142">
        <w:t>Policy</w:t>
      </w:r>
    </w:p>
    <w:p w14:paraId="41F11AD8" w14:textId="77777777" w:rsidR="0018748D" w:rsidRDefault="0018748D" w:rsidP="001D28BC">
      <w:pPr>
        <w:pStyle w:val="BodyText"/>
      </w:pPr>
    </w:p>
    <w:p w14:paraId="599F9DB8" w14:textId="77777777" w:rsidR="0018748D" w:rsidRDefault="0018748D" w:rsidP="001D28BC">
      <w:pPr>
        <w:pStyle w:val="BodyText"/>
      </w:pPr>
    </w:p>
    <w:p w14:paraId="5B728019" w14:textId="77777777" w:rsidR="0018748D" w:rsidRDefault="0018748D" w:rsidP="001D28BC">
      <w:pPr>
        <w:pStyle w:val="BodyText"/>
      </w:pPr>
    </w:p>
    <w:p w14:paraId="52A91A45" w14:textId="77777777" w:rsidR="0018748D" w:rsidRDefault="0018748D" w:rsidP="001D28BC">
      <w:pPr>
        <w:pStyle w:val="BodyText"/>
      </w:pPr>
    </w:p>
    <w:p w14:paraId="3C61A514" w14:textId="77777777" w:rsidR="0018748D" w:rsidRDefault="0018748D" w:rsidP="001D28BC">
      <w:pPr>
        <w:pStyle w:val="BodyText"/>
      </w:pPr>
    </w:p>
    <w:p w14:paraId="0906CC35" w14:textId="77777777" w:rsidR="0018748D" w:rsidRDefault="0018748D" w:rsidP="001D28BC">
      <w:pPr>
        <w:pStyle w:val="BodyText"/>
      </w:pPr>
    </w:p>
    <w:p w14:paraId="64D4BBDB" w14:textId="77777777" w:rsidR="0018748D" w:rsidRDefault="0018748D" w:rsidP="001D28BC">
      <w:pPr>
        <w:pStyle w:val="BodyText"/>
      </w:pPr>
    </w:p>
    <w:p w14:paraId="5037C003" w14:textId="77777777" w:rsidR="0018748D" w:rsidRDefault="0018748D" w:rsidP="001D28BC">
      <w:pPr>
        <w:pStyle w:val="BodyText"/>
      </w:pPr>
    </w:p>
    <w:p w14:paraId="05CE0BCF" w14:textId="77777777" w:rsidR="0018748D" w:rsidRDefault="0018748D" w:rsidP="001D28BC">
      <w:pPr>
        <w:pStyle w:val="BodyText"/>
      </w:pPr>
    </w:p>
    <w:p w14:paraId="4CA7BA12" w14:textId="77777777" w:rsidR="0018748D" w:rsidRDefault="0018748D" w:rsidP="001D28BC">
      <w:pPr>
        <w:pStyle w:val="BodyText"/>
      </w:pPr>
    </w:p>
    <w:p w14:paraId="599A3561" w14:textId="77777777" w:rsidR="0018748D" w:rsidRDefault="0018748D" w:rsidP="001D28BC">
      <w:pPr>
        <w:pStyle w:val="BodyText"/>
      </w:pPr>
    </w:p>
    <w:p w14:paraId="0BFEB936" w14:textId="77777777" w:rsidR="0018748D" w:rsidRDefault="0018748D" w:rsidP="001D28BC">
      <w:pPr>
        <w:pStyle w:val="BodyText"/>
      </w:pPr>
    </w:p>
    <w:p w14:paraId="46140078" w14:textId="77777777" w:rsidR="0018748D" w:rsidRDefault="0018748D" w:rsidP="001D28BC">
      <w:pPr>
        <w:pStyle w:val="BodyText"/>
      </w:pPr>
    </w:p>
    <w:p w14:paraId="0862C9BF" w14:textId="77777777" w:rsidR="0018748D" w:rsidRDefault="0018748D" w:rsidP="001D28BC">
      <w:pPr>
        <w:pStyle w:val="BodyText"/>
      </w:pPr>
    </w:p>
    <w:p w14:paraId="50E2692C" w14:textId="77777777" w:rsidR="0018748D" w:rsidRDefault="0018748D" w:rsidP="001D28BC">
      <w:pPr>
        <w:pStyle w:val="BodyText"/>
      </w:pPr>
    </w:p>
    <w:p w14:paraId="18E98D16" w14:textId="77777777" w:rsidR="0018748D" w:rsidRDefault="0018748D" w:rsidP="001D28BC">
      <w:pPr>
        <w:pStyle w:val="BodyText"/>
      </w:pPr>
    </w:p>
    <w:p w14:paraId="52D63F23" w14:textId="77777777" w:rsidR="0018748D" w:rsidRDefault="0018748D" w:rsidP="001D28BC">
      <w:pPr>
        <w:pStyle w:val="BodyText"/>
      </w:pPr>
    </w:p>
    <w:p w14:paraId="0040F9C3" w14:textId="77777777" w:rsidR="0018748D" w:rsidRDefault="0018748D" w:rsidP="001D28BC">
      <w:pPr>
        <w:pStyle w:val="BodyText"/>
      </w:pPr>
    </w:p>
    <w:p w14:paraId="57BA4B5C" w14:textId="77777777" w:rsidR="0018748D" w:rsidRDefault="0018748D" w:rsidP="001D28BC">
      <w:pPr>
        <w:pStyle w:val="BodyText"/>
      </w:pPr>
    </w:p>
    <w:p w14:paraId="20E9F7FE" w14:textId="77777777" w:rsidR="0018748D" w:rsidRDefault="0018748D" w:rsidP="001D28BC">
      <w:pPr>
        <w:pStyle w:val="BodyText"/>
      </w:pPr>
    </w:p>
    <w:p w14:paraId="4ADB9EE5" w14:textId="77777777" w:rsidR="0018748D" w:rsidRDefault="0018748D" w:rsidP="001D28BC">
      <w:pPr>
        <w:pStyle w:val="BodyText"/>
      </w:pPr>
    </w:p>
    <w:p w14:paraId="666B85F0" w14:textId="77777777" w:rsidR="0018748D" w:rsidRDefault="0018748D" w:rsidP="001D28BC">
      <w:pPr>
        <w:pStyle w:val="BodyText"/>
      </w:pPr>
    </w:p>
    <w:p w14:paraId="45FE44B8" w14:textId="77777777" w:rsidR="0018748D" w:rsidRDefault="0018748D" w:rsidP="001D28BC">
      <w:pPr>
        <w:pStyle w:val="BodyText"/>
      </w:pPr>
    </w:p>
    <w:p w14:paraId="469F1C56" w14:textId="77777777" w:rsidR="0018748D" w:rsidRDefault="0018748D" w:rsidP="001D28BC">
      <w:pPr>
        <w:pStyle w:val="BodyText"/>
      </w:pPr>
    </w:p>
    <w:p w14:paraId="610EF2BF" w14:textId="242DFE45" w:rsidR="0018748D" w:rsidRPr="0018748D" w:rsidRDefault="002B2627" w:rsidP="001D28BC">
      <w:pPr>
        <w:pStyle w:val="BodyText"/>
      </w:pPr>
      <w:r>
        <w:t xml:space="preserve">Author: </w:t>
      </w:r>
      <w:r w:rsidR="00C446A3">
        <w:t>Tim Purkiss</w:t>
      </w:r>
    </w:p>
    <w:p w14:paraId="15836B9F" w14:textId="77777777" w:rsidR="0018748D" w:rsidRPr="0018748D" w:rsidRDefault="0018748D" w:rsidP="001D28BC">
      <w:pPr>
        <w:pStyle w:val="BodyText"/>
        <w:rPr>
          <w:sz w:val="24"/>
        </w:rPr>
      </w:pPr>
      <w:r w:rsidRPr="0018748D">
        <w:rPr>
          <w:sz w:val="24"/>
        </w:rPr>
        <w:t xml:space="preserve">Date: </w:t>
      </w:r>
      <w:r w:rsidR="002B2627">
        <w:t>9 Jun 2017</w:t>
      </w:r>
    </w:p>
    <w:p w14:paraId="6DC46B41" w14:textId="7836C684" w:rsidR="001B1F9D" w:rsidRDefault="00343C34" w:rsidP="001D28BC">
      <w:pPr>
        <w:pStyle w:val="BodyText"/>
      </w:pPr>
      <w:r>
        <w:t>Version: 1.0</w:t>
      </w:r>
      <w:bookmarkStart w:id="0" w:name="_GoBack"/>
      <w:bookmarkEnd w:id="0"/>
    </w:p>
    <w:p w14:paraId="23539B2B" w14:textId="77777777" w:rsidR="00F1535F" w:rsidRDefault="00F1535F" w:rsidP="001D28BC">
      <w:pPr>
        <w:pStyle w:val="BodyText"/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  <w:sectPr w:rsidR="00F1535F" w:rsidSect="00E938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bookmarkStart w:id="1" w:name="_Toc101598595"/>
    </w:p>
    <w:p w14:paraId="59749284" w14:textId="77777777" w:rsidR="001B1F9D" w:rsidRPr="0019248D" w:rsidRDefault="00815CCE" w:rsidP="001D28BC">
      <w:pPr>
        <w:pStyle w:val="BodyText"/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</w:pPr>
      <w:r w:rsidRPr="0019248D"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  <w:lastRenderedPageBreak/>
        <w:t>Review/</w:t>
      </w:r>
      <w:r w:rsidR="001B1F9D" w:rsidRPr="0019248D"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  <w:t>Revision History</w:t>
      </w:r>
      <w:bookmarkEnd w:id="1"/>
    </w:p>
    <w:p w14:paraId="6825C03F" w14:textId="77777777" w:rsidR="001B1F9D" w:rsidRDefault="00815CCE" w:rsidP="001B1F9D">
      <w:pPr>
        <w:pStyle w:val="BodyText"/>
      </w:pPr>
      <w:r>
        <w:t>This document shall be reviewed annually</w:t>
      </w:r>
      <w:r w:rsidRPr="00815CCE">
        <w:t xml:space="preserve"> or more frequently if required, e.g. following changes to related requirements, or to related documents</w:t>
      </w:r>
      <w:r>
        <w:t>.</w:t>
      </w:r>
    </w:p>
    <w:tbl>
      <w:tblPr>
        <w:tblW w:w="94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9"/>
        <w:gridCol w:w="1559"/>
        <w:gridCol w:w="4253"/>
        <w:gridCol w:w="1417"/>
        <w:gridCol w:w="1134"/>
      </w:tblGrid>
      <w:tr w:rsidR="00586C89" w:rsidRPr="00745A6F" w14:paraId="38ADA93D" w14:textId="77777777" w:rsidTr="00F054E9">
        <w:trPr>
          <w:cantSplit/>
          <w:tblHeader/>
        </w:trPr>
        <w:tc>
          <w:tcPr>
            <w:tcW w:w="1049" w:type="dxa"/>
            <w:shd w:val="clear" w:color="auto" w:fill="F2F2F2" w:themeFill="background1" w:themeFillShade="F2"/>
          </w:tcPr>
          <w:p w14:paraId="0B4D191E" w14:textId="77777777" w:rsidR="00586C89" w:rsidRPr="00745A6F" w:rsidRDefault="00586C89" w:rsidP="00A12E84">
            <w:pPr>
              <w:pStyle w:val="TableCell"/>
              <w:jc w:val="center"/>
              <w:rPr>
                <w:b/>
              </w:rPr>
            </w:pPr>
            <w:r>
              <w:rPr>
                <w:b/>
              </w:rPr>
              <w:t>Revision No.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C93A6A" w14:textId="77777777" w:rsidR="00586C89" w:rsidRPr="00745A6F" w:rsidRDefault="00586C89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Revision Date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DD2B5EB" w14:textId="77777777" w:rsidR="00586C89" w:rsidRPr="00745A6F" w:rsidRDefault="00586C89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Summary of Changes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99E82A" w14:textId="77777777" w:rsidR="00586C89" w:rsidRPr="00745A6F" w:rsidRDefault="00586C89" w:rsidP="00586C89">
            <w:pPr>
              <w:pStyle w:val="TableCell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6C6D65" w14:textId="77777777" w:rsidR="00586C89" w:rsidRPr="00745A6F" w:rsidRDefault="00586C89" w:rsidP="00586C89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Changes marked</w:t>
            </w:r>
          </w:p>
        </w:tc>
      </w:tr>
      <w:tr w:rsidR="00586C89" w:rsidRPr="00745A6F" w14:paraId="72A7AA64" w14:textId="77777777" w:rsidTr="00586C89">
        <w:tc>
          <w:tcPr>
            <w:tcW w:w="1049" w:type="dxa"/>
          </w:tcPr>
          <w:p w14:paraId="79425236" w14:textId="77777777" w:rsidR="00586C89" w:rsidRDefault="00586C89" w:rsidP="00274CA8">
            <w:pPr>
              <w:pStyle w:val="TableCell"/>
              <w:jc w:val="right"/>
            </w:pPr>
            <w:r>
              <w:t>0.1</w:t>
            </w:r>
          </w:p>
        </w:tc>
        <w:tc>
          <w:tcPr>
            <w:tcW w:w="1559" w:type="dxa"/>
          </w:tcPr>
          <w:p w14:paraId="0058E5A5" w14:textId="77777777" w:rsidR="00586C89" w:rsidRPr="00745A6F" w:rsidRDefault="003E4AE9" w:rsidP="00274CA8">
            <w:pPr>
              <w:pStyle w:val="TableCell"/>
              <w:jc w:val="right"/>
            </w:pPr>
            <w:r>
              <w:t>9 Jun</w:t>
            </w:r>
            <w:r w:rsidR="00586C89">
              <w:t>. 201</w:t>
            </w:r>
            <w:r w:rsidR="002B2627">
              <w:t>7</w:t>
            </w:r>
          </w:p>
        </w:tc>
        <w:tc>
          <w:tcPr>
            <w:tcW w:w="4253" w:type="dxa"/>
          </w:tcPr>
          <w:p w14:paraId="6D6EA083" w14:textId="77777777" w:rsidR="00586C89" w:rsidRPr="00745A6F" w:rsidRDefault="00586C89" w:rsidP="00A12E84">
            <w:pPr>
              <w:pStyle w:val="TableCell"/>
            </w:pPr>
            <w:r w:rsidRPr="00745A6F">
              <w:t>First draft</w:t>
            </w:r>
          </w:p>
        </w:tc>
        <w:tc>
          <w:tcPr>
            <w:tcW w:w="1417" w:type="dxa"/>
          </w:tcPr>
          <w:p w14:paraId="4810BCEC" w14:textId="77777777" w:rsidR="00E1302E" w:rsidRPr="00745A6F" w:rsidRDefault="00E1302E" w:rsidP="00E1302E">
            <w:pPr>
              <w:pStyle w:val="TableCell"/>
            </w:pPr>
            <w:r>
              <w:t>Bridget Kenyon</w:t>
            </w:r>
          </w:p>
          <w:p w14:paraId="452C9136" w14:textId="77777777" w:rsidR="00586C89" w:rsidRPr="00745A6F" w:rsidRDefault="00586C89" w:rsidP="002B2627">
            <w:pPr>
              <w:pStyle w:val="TableCell"/>
            </w:pPr>
          </w:p>
        </w:tc>
        <w:tc>
          <w:tcPr>
            <w:tcW w:w="1134" w:type="dxa"/>
          </w:tcPr>
          <w:p w14:paraId="59CB9889" w14:textId="77777777" w:rsidR="00586C89" w:rsidRPr="00745A6F" w:rsidRDefault="002B2627" w:rsidP="00586C89">
            <w:pPr>
              <w:pStyle w:val="TableCell"/>
              <w:jc w:val="center"/>
            </w:pPr>
            <w:r>
              <w:t>N/A</w:t>
            </w:r>
          </w:p>
        </w:tc>
      </w:tr>
      <w:tr w:rsidR="00586C89" w:rsidRPr="00745A6F" w14:paraId="687599D0" w14:textId="77777777" w:rsidTr="00586C89">
        <w:tc>
          <w:tcPr>
            <w:tcW w:w="1049" w:type="dxa"/>
          </w:tcPr>
          <w:p w14:paraId="2540AA60" w14:textId="77777777" w:rsidR="00586C89" w:rsidRPr="00745A6F" w:rsidRDefault="00586C89" w:rsidP="00274CA8">
            <w:pPr>
              <w:pStyle w:val="TableCell"/>
              <w:jc w:val="right"/>
            </w:pPr>
          </w:p>
        </w:tc>
        <w:tc>
          <w:tcPr>
            <w:tcW w:w="1559" w:type="dxa"/>
          </w:tcPr>
          <w:p w14:paraId="3CD4FC04" w14:textId="77777777" w:rsidR="00586C89" w:rsidRPr="00745A6F" w:rsidRDefault="00586C89" w:rsidP="00815CCE">
            <w:pPr>
              <w:pStyle w:val="TableCell"/>
              <w:jc w:val="right"/>
            </w:pPr>
          </w:p>
        </w:tc>
        <w:tc>
          <w:tcPr>
            <w:tcW w:w="4253" w:type="dxa"/>
          </w:tcPr>
          <w:p w14:paraId="51D508CF" w14:textId="77777777" w:rsidR="00586C89" w:rsidRPr="00745A6F" w:rsidRDefault="00586C89" w:rsidP="00A12E84">
            <w:pPr>
              <w:pStyle w:val="TableCell"/>
            </w:pPr>
          </w:p>
        </w:tc>
        <w:tc>
          <w:tcPr>
            <w:tcW w:w="1417" w:type="dxa"/>
          </w:tcPr>
          <w:p w14:paraId="74BFC17E" w14:textId="77777777" w:rsidR="00586C89" w:rsidRPr="00745A6F" w:rsidRDefault="00586C89" w:rsidP="002B2627">
            <w:pPr>
              <w:pStyle w:val="TableCell"/>
            </w:pPr>
          </w:p>
        </w:tc>
        <w:tc>
          <w:tcPr>
            <w:tcW w:w="1134" w:type="dxa"/>
          </w:tcPr>
          <w:p w14:paraId="7B6EE5DF" w14:textId="77777777" w:rsidR="00586C89" w:rsidRPr="00745A6F" w:rsidRDefault="00586C89" w:rsidP="00586C89">
            <w:pPr>
              <w:pStyle w:val="TableCell"/>
              <w:jc w:val="center"/>
            </w:pPr>
          </w:p>
        </w:tc>
      </w:tr>
    </w:tbl>
    <w:p w14:paraId="029ABFDF" w14:textId="77777777" w:rsidR="001B1F9D" w:rsidRDefault="001B1F9D" w:rsidP="001B1F9D">
      <w:pPr>
        <w:pStyle w:val="BodyText"/>
      </w:pPr>
    </w:p>
    <w:p w14:paraId="05BF726E" w14:textId="77777777" w:rsidR="001B1F9D" w:rsidRPr="0019248D" w:rsidRDefault="001B1F9D" w:rsidP="001D28BC">
      <w:pPr>
        <w:pStyle w:val="BodyText"/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</w:pPr>
      <w:bookmarkStart w:id="2" w:name="_Toc101598596"/>
      <w:r w:rsidRPr="0019248D"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  <w:t>Approvals</w:t>
      </w:r>
      <w:bookmarkEnd w:id="2"/>
    </w:p>
    <w:p w14:paraId="1C95A415" w14:textId="77777777" w:rsidR="001B1F9D" w:rsidRDefault="001B1F9D" w:rsidP="001B1F9D">
      <w:pPr>
        <w:pStyle w:val="BodyText"/>
      </w:pPr>
      <w:r>
        <w:t>This document requires the following approvals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95"/>
        <w:gridCol w:w="2582"/>
        <w:gridCol w:w="2533"/>
        <w:gridCol w:w="1405"/>
        <w:gridCol w:w="1129"/>
      </w:tblGrid>
      <w:tr w:rsidR="001B1F9D" w:rsidRPr="00745A6F" w14:paraId="4A363487" w14:textId="77777777" w:rsidTr="00F054E9">
        <w:trPr>
          <w:cantSplit/>
          <w:tblHeader/>
        </w:trPr>
        <w:tc>
          <w:tcPr>
            <w:tcW w:w="1704" w:type="dxa"/>
            <w:shd w:val="clear" w:color="auto" w:fill="F2F2F2" w:themeFill="background1" w:themeFillShade="F2"/>
          </w:tcPr>
          <w:p w14:paraId="33C473FD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Name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12A28E9C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Signature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145C2C4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Title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4D8AFE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Date of Issue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DA13CA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Version</w:t>
            </w:r>
          </w:p>
        </w:tc>
      </w:tr>
      <w:tr w:rsidR="001B1F9D" w:rsidRPr="00745A6F" w14:paraId="4E898010" w14:textId="77777777" w:rsidTr="007B3216">
        <w:tc>
          <w:tcPr>
            <w:tcW w:w="1704" w:type="dxa"/>
          </w:tcPr>
          <w:p w14:paraId="1C89FA88" w14:textId="77777777" w:rsidR="001B1F9D" w:rsidRPr="00745A6F" w:rsidRDefault="001B1F9D" w:rsidP="007B3216">
            <w:pPr>
              <w:pStyle w:val="TableCell"/>
            </w:pPr>
            <w:r w:rsidRPr="00745A6F">
              <w:t>Mike Cope</w:t>
            </w:r>
          </w:p>
        </w:tc>
        <w:tc>
          <w:tcPr>
            <w:tcW w:w="2605" w:type="dxa"/>
          </w:tcPr>
          <w:p w14:paraId="745D04ED" w14:textId="77777777" w:rsidR="001B1F9D" w:rsidRPr="00745A6F" w:rsidRDefault="001B1F9D" w:rsidP="007B3216">
            <w:pPr>
              <w:pStyle w:val="TableCell"/>
            </w:pPr>
          </w:p>
        </w:tc>
        <w:tc>
          <w:tcPr>
            <w:tcW w:w="2552" w:type="dxa"/>
          </w:tcPr>
          <w:p w14:paraId="2F92E9EA" w14:textId="77777777" w:rsidR="001B1F9D" w:rsidRPr="00745A6F" w:rsidRDefault="001B1F9D" w:rsidP="007B3216">
            <w:pPr>
              <w:pStyle w:val="TableCell"/>
            </w:pPr>
            <w:r w:rsidRPr="00745A6F">
              <w:t>Director, ISD</w:t>
            </w:r>
          </w:p>
        </w:tc>
        <w:tc>
          <w:tcPr>
            <w:tcW w:w="1417" w:type="dxa"/>
          </w:tcPr>
          <w:p w14:paraId="32248C8D" w14:textId="77777777" w:rsidR="001B1F9D" w:rsidRPr="00745A6F" w:rsidRDefault="001B1F9D" w:rsidP="007B3216">
            <w:pPr>
              <w:pStyle w:val="TableCell"/>
            </w:pPr>
          </w:p>
        </w:tc>
        <w:tc>
          <w:tcPr>
            <w:tcW w:w="1134" w:type="dxa"/>
          </w:tcPr>
          <w:p w14:paraId="3F30CF32" w14:textId="77777777" w:rsidR="001B1F9D" w:rsidRPr="00745A6F" w:rsidRDefault="001B1F9D" w:rsidP="007B3216">
            <w:pPr>
              <w:pStyle w:val="TableCell"/>
              <w:jc w:val="center"/>
            </w:pPr>
            <w:r w:rsidRPr="00745A6F">
              <w:t>0.1</w:t>
            </w:r>
          </w:p>
        </w:tc>
      </w:tr>
      <w:tr w:rsidR="00A355BA" w:rsidRPr="00745A6F" w14:paraId="69E1D4CA" w14:textId="77777777" w:rsidTr="007B3216">
        <w:tc>
          <w:tcPr>
            <w:tcW w:w="1704" w:type="dxa"/>
          </w:tcPr>
          <w:p w14:paraId="0C02C9EC" w14:textId="77777777" w:rsidR="00A355BA" w:rsidRPr="00745A6F" w:rsidRDefault="00A355BA" w:rsidP="007B3216">
            <w:pPr>
              <w:pStyle w:val="TableCell"/>
            </w:pPr>
            <w:r>
              <w:t>James McCafferty</w:t>
            </w:r>
          </w:p>
        </w:tc>
        <w:tc>
          <w:tcPr>
            <w:tcW w:w="2605" w:type="dxa"/>
          </w:tcPr>
          <w:p w14:paraId="6209099F" w14:textId="77777777" w:rsidR="00A355BA" w:rsidRPr="00745A6F" w:rsidRDefault="00A355BA" w:rsidP="007B3216">
            <w:pPr>
              <w:pStyle w:val="TableCell"/>
            </w:pPr>
          </w:p>
        </w:tc>
        <w:tc>
          <w:tcPr>
            <w:tcW w:w="2552" w:type="dxa"/>
          </w:tcPr>
          <w:p w14:paraId="0FC2FD05" w14:textId="77777777" w:rsidR="00A355BA" w:rsidRPr="00A355BA" w:rsidRDefault="00A355BA" w:rsidP="009A663D">
            <w:pPr>
              <w:pStyle w:val="TableCell"/>
              <w:rPr>
                <w:color w:val="002060"/>
                <w:szCs w:val="20"/>
                <w:lang w:eastAsia="en-GB"/>
              </w:rPr>
            </w:pPr>
            <w:r w:rsidRPr="009A663D">
              <w:t>Director of IT Service Delivery, and Deputy Director of ISD</w:t>
            </w:r>
          </w:p>
        </w:tc>
        <w:tc>
          <w:tcPr>
            <w:tcW w:w="1417" w:type="dxa"/>
          </w:tcPr>
          <w:p w14:paraId="46715DA4" w14:textId="77777777" w:rsidR="00A355BA" w:rsidRPr="00745A6F" w:rsidRDefault="00A355BA" w:rsidP="007B3216">
            <w:pPr>
              <w:pStyle w:val="TableCell"/>
            </w:pPr>
          </w:p>
        </w:tc>
        <w:tc>
          <w:tcPr>
            <w:tcW w:w="1134" w:type="dxa"/>
          </w:tcPr>
          <w:p w14:paraId="06223898" w14:textId="77777777" w:rsidR="00A355BA" w:rsidRPr="00745A6F" w:rsidRDefault="009A663D" w:rsidP="007B3216">
            <w:pPr>
              <w:pStyle w:val="TableCell"/>
              <w:jc w:val="center"/>
            </w:pPr>
            <w:r>
              <w:t>0.1</w:t>
            </w:r>
          </w:p>
        </w:tc>
      </w:tr>
      <w:tr w:rsidR="00A355BA" w:rsidRPr="00745A6F" w14:paraId="42D03FF4" w14:textId="77777777" w:rsidTr="007B3216">
        <w:tc>
          <w:tcPr>
            <w:tcW w:w="1704" w:type="dxa"/>
          </w:tcPr>
          <w:p w14:paraId="17AD44B8" w14:textId="77777777" w:rsidR="00A355BA" w:rsidRDefault="00A355BA" w:rsidP="007B3216">
            <w:pPr>
              <w:pStyle w:val="TableCell"/>
            </w:pPr>
            <w:r>
              <w:t>Bridget Kenyon</w:t>
            </w:r>
          </w:p>
        </w:tc>
        <w:tc>
          <w:tcPr>
            <w:tcW w:w="2605" w:type="dxa"/>
          </w:tcPr>
          <w:p w14:paraId="6D31F991" w14:textId="77777777" w:rsidR="00A355BA" w:rsidRPr="00745A6F" w:rsidRDefault="00A355BA" w:rsidP="007B3216">
            <w:pPr>
              <w:pStyle w:val="TableCell"/>
            </w:pPr>
          </w:p>
        </w:tc>
        <w:tc>
          <w:tcPr>
            <w:tcW w:w="2552" w:type="dxa"/>
          </w:tcPr>
          <w:p w14:paraId="31402EC1" w14:textId="77777777" w:rsidR="00A355BA" w:rsidRPr="00745A6F" w:rsidRDefault="00A355BA" w:rsidP="007B3216">
            <w:pPr>
              <w:pStyle w:val="TableCell"/>
            </w:pPr>
            <w:r>
              <w:t>Head of Information Security</w:t>
            </w:r>
          </w:p>
        </w:tc>
        <w:tc>
          <w:tcPr>
            <w:tcW w:w="1417" w:type="dxa"/>
          </w:tcPr>
          <w:p w14:paraId="064E7E5B" w14:textId="77777777" w:rsidR="00A355BA" w:rsidRPr="00745A6F" w:rsidRDefault="00A355BA" w:rsidP="007B3216">
            <w:pPr>
              <w:pStyle w:val="TableCell"/>
            </w:pPr>
          </w:p>
        </w:tc>
        <w:tc>
          <w:tcPr>
            <w:tcW w:w="1134" w:type="dxa"/>
          </w:tcPr>
          <w:p w14:paraId="0C520D2D" w14:textId="77777777" w:rsidR="00A355BA" w:rsidRPr="00745A6F" w:rsidRDefault="009A663D" w:rsidP="007B3216">
            <w:pPr>
              <w:pStyle w:val="TableCell"/>
              <w:jc w:val="center"/>
            </w:pPr>
            <w:r>
              <w:t>0.1</w:t>
            </w:r>
          </w:p>
        </w:tc>
      </w:tr>
    </w:tbl>
    <w:p w14:paraId="4A324DDB" w14:textId="77777777" w:rsidR="001B1F9D" w:rsidRDefault="001B1F9D" w:rsidP="001B1F9D">
      <w:pPr>
        <w:pStyle w:val="BodyText"/>
      </w:pPr>
      <w:bookmarkStart w:id="3" w:name="_Toc101598597"/>
    </w:p>
    <w:p w14:paraId="06E198B6" w14:textId="77777777" w:rsidR="001B1F9D" w:rsidRPr="0019248D" w:rsidRDefault="001B1F9D" w:rsidP="001D28BC">
      <w:pPr>
        <w:pStyle w:val="BodyText"/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</w:pPr>
      <w:r w:rsidRPr="0019248D">
        <w:rPr>
          <w:rStyle w:val="Strong"/>
          <w:rFonts w:asciiTheme="majorHAnsi" w:hAnsiTheme="majorHAnsi"/>
          <w:b w:val="0"/>
          <w:bCs w:val="0"/>
          <w:color w:val="365F91" w:themeColor="accent1" w:themeShade="BF"/>
          <w:sz w:val="32"/>
        </w:rPr>
        <w:t>Distribution</w:t>
      </w:r>
      <w:bookmarkEnd w:id="3"/>
    </w:p>
    <w:p w14:paraId="17AC42E7" w14:textId="77777777" w:rsidR="001B1F9D" w:rsidRDefault="001B1F9D" w:rsidP="001B1F9D">
      <w:pPr>
        <w:pStyle w:val="BodyText"/>
      </w:pPr>
      <w:r>
        <w:t>This document has been distributed to: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40"/>
        <w:gridCol w:w="2841"/>
        <w:gridCol w:w="1463"/>
      </w:tblGrid>
      <w:tr w:rsidR="001B1F9D" w:rsidRPr="00745A6F" w14:paraId="75FF4A07" w14:textId="77777777" w:rsidTr="00F054E9">
        <w:trPr>
          <w:cantSplit/>
          <w:tblHeader/>
        </w:trPr>
        <w:tc>
          <w:tcPr>
            <w:tcW w:w="2840" w:type="dxa"/>
            <w:shd w:val="clear" w:color="auto" w:fill="F2F2F2" w:themeFill="background1" w:themeFillShade="F2"/>
          </w:tcPr>
          <w:p w14:paraId="468F6804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Name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069641F7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Date of Issue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D6D5268" w14:textId="77777777" w:rsidR="001B1F9D" w:rsidRPr="00745A6F" w:rsidRDefault="001B1F9D" w:rsidP="00A12E84">
            <w:pPr>
              <w:pStyle w:val="TableCell"/>
              <w:jc w:val="center"/>
              <w:rPr>
                <w:b/>
              </w:rPr>
            </w:pPr>
            <w:r w:rsidRPr="00745A6F">
              <w:rPr>
                <w:b/>
              </w:rPr>
              <w:t>Version</w:t>
            </w:r>
          </w:p>
        </w:tc>
      </w:tr>
      <w:tr w:rsidR="001B1F9D" w:rsidRPr="00745A6F" w14:paraId="2B1FFA35" w14:textId="77777777" w:rsidTr="001B1F9D">
        <w:tc>
          <w:tcPr>
            <w:tcW w:w="2840" w:type="dxa"/>
          </w:tcPr>
          <w:p w14:paraId="5DC7DE1C" w14:textId="77777777" w:rsidR="001B1F9D" w:rsidRPr="00745A6F" w:rsidRDefault="002B2627" w:rsidP="00A12E84">
            <w:pPr>
              <w:pStyle w:val="TableCell"/>
            </w:pPr>
            <w:r>
              <w:t>James McCafferty</w:t>
            </w:r>
          </w:p>
        </w:tc>
        <w:tc>
          <w:tcPr>
            <w:tcW w:w="2841" w:type="dxa"/>
          </w:tcPr>
          <w:p w14:paraId="57A0C3D8" w14:textId="77777777" w:rsidR="001B1F9D" w:rsidRPr="00745A6F" w:rsidRDefault="002B2627" w:rsidP="00A12E84">
            <w:pPr>
              <w:pStyle w:val="TableCell"/>
            </w:pPr>
            <w:r>
              <w:t>9 Jun 2017</w:t>
            </w:r>
          </w:p>
        </w:tc>
        <w:tc>
          <w:tcPr>
            <w:tcW w:w="1463" w:type="dxa"/>
          </w:tcPr>
          <w:p w14:paraId="4D860FFB" w14:textId="77777777" w:rsidR="001B1F9D" w:rsidRPr="00745A6F" w:rsidRDefault="002B2627" w:rsidP="00A12E84">
            <w:pPr>
              <w:pStyle w:val="TableCell"/>
            </w:pPr>
            <w:r w:rsidRPr="00745A6F">
              <w:t>0.1</w:t>
            </w:r>
          </w:p>
        </w:tc>
      </w:tr>
      <w:tr w:rsidR="001B1F9D" w:rsidRPr="00745A6F" w14:paraId="18007F4D" w14:textId="77777777" w:rsidTr="001B1F9D">
        <w:tc>
          <w:tcPr>
            <w:tcW w:w="2840" w:type="dxa"/>
          </w:tcPr>
          <w:p w14:paraId="04CE9DEC" w14:textId="77777777" w:rsidR="001B1F9D" w:rsidRPr="00745A6F" w:rsidRDefault="002B2627" w:rsidP="00A12E84">
            <w:pPr>
              <w:pStyle w:val="TableCell"/>
            </w:pPr>
            <w:r>
              <w:t>Andrew Dawson</w:t>
            </w:r>
          </w:p>
        </w:tc>
        <w:tc>
          <w:tcPr>
            <w:tcW w:w="2841" w:type="dxa"/>
          </w:tcPr>
          <w:p w14:paraId="058D11F9" w14:textId="77777777" w:rsidR="001B1F9D" w:rsidRPr="00745A6F" w:rsidRDefault="002B2627" w:rsidP="00A12E84">
            <w:pPr>
              <w:pStyle w:val="TableCell"/>
            </w:pPr>
            <w:r>
              <w:t>9 Jun 2017</w:t>
            </w:r>
          </w:p>
        </w:tc>
        <w:tc>
          <w:tcPr>
            <w:tcW w:w="1463" w:type="dxa"/>
          </w:tcPr>
          <w:p w14:paraId="0FF72985" w14:textId="77777777" w:rsidR="001B1F9D" w:rsidRPr="00745A6F" w:rsidRDefault="002B2627" w:rsidP="00A12E84">
            <w:pPr>
              <w:pStyle w:val="TableCell"/>
            </w:pPr>
            <w:r w:rsidRPr="00745A6F">
              <w:t>0.1</w:t>
            </w:r>
          </w:p>
        </w:tc>
      </w:tr>
      <w:tr w:rsidR="001B1F9D" w:rsidRPr="00745A6F" w14:paraId="1F09E688" w14:textId="77777777" w:rsidTr="001B1F9D">
        <w:tc>
          <w:tcPr>
            <w:tcW w:w="2840" w:type="dxa"/>
          </w:tcPr>
          <w:p w14:paraId="66207859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2841" w:type="dxa"/>
          </w:tcPr>
          <w:p w14:paraId="06B5E433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1463" w:type="dxa"/>
          </w:tcPr>
          <w:p w14:paraId="0B00214B" w14:textId="77777777" w:rsidR="001B1F9D" w:rsidRPr="00745A6F" w:rsidRDefault="001B1F9D" w:rsidP="00A12E84">
            <w:pPr>
              <w:pStyle w:val="TableCell"/>
            </w:pPr>
          </w:p>
        </w:tc>
      </w:tr>
      <w:tr w:rsidR="001B1F9D" w:rsidRPr="00745A6F" w14:paraId="65640E4F" w14:textId="77777777" w:rsidTr="001B1F9D">
        <w:tc>
          <w:tcPr>
            <w:tcW w:w="2840" w:type="dxa"/>
          </w:tcPr>
          <w:p w14:paraId="59DDB04B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2841" w:type="dxa"/>
          </w:tcPr>
          <w:p w14:paraId="28C112A0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1463" w:type="dxa"/>
          </w:tcPr>
          <w:p w14:paraId="11F454C0" w14:textId="77777777" w:rsidR="001B1F9D" w:rsidRPr="00745A6F" w:rsidRDefault="001B1F9D" w:rsidP="00A12E84">
            <w:pPr>
              <w:pStyle w:val="TableCell"/>
            </w:pPr>
          </w:p>
        </w:tc>
      </w:tr>
      <w:tr w:rsidR="001B1F9D" w:rsidRPr="00745A6F" w14:paraId="3D58312E" w14:textId="77777777" w:rsidTr="001B1F9D">
        <w:tc>
          <w:tcPr>
            <w:tcW w:w="2840" w:type="dxa"/>
          </w:tcPr>
          <w:p w14:paraId="4A85CE41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2841" w:type="dxa"/>
          </w:tcPr>
          <w:p w14:paraId="0A46807D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1463" w:type="dxa"/>
          </w:tcPr>
          <w:p w14:paraId="4DBBEBF7" w14:textId="77777777" w:rsidR="001B1F9D" w:rsidRPr="00745A6F" w:rsidRDefault="001B1F9D" w:rsidP="00A12E84">
            <w:pPr>
              <w:pStyle w:val="TableCell"/>
            </w:pPr>
          </w:p>
        </w:tc>
      </w:tr>
      <w:tr w:rsidR="001B1F9D" w:rsidRPr="00745A6F" w14:paraId="517F7FAD" w14:textId="77777777" w:rsidTr="001B1F9D">
        <w:tc>
          <w:tcPr>
            <w:tcW w:w="2840" w:type="dxa"/>
          </w:tcPr>
          <w:p w14:paraId="7B63925D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2841" w:type="dxa"/>
          </w:tcPr>
          <w:p w14:paraId="35F30620" w14:textId="77777777" w:rsidR="001B1F9D" w:rsidRPr="00745A6F" w:rsidRDefault="001B1F9D" w:rsidP="00A12E84">
            <w:pPr>
              <w:pStyle w:val="TableCell"/>
            </w:pPr>
          </w:p>
        </w:tc>
        <w:tc>
          <w:tcPr>
            <w:tcW w:w="1463" w:type="dxa"/>
          </w:tcPr>
          <w:p w14:paraId="473EDBB5" w14:textId="77777777" w:rsidR="001B1F9D" w:rsidRPr="00745A6F" w:rsidRDefault="001B1F9D" w:rsidP="00A12E84">
            <w:pPr>
              <w:pStyle w:val="TableCell"/>
            </w:pPr>
          </w:p>
        </w:tc>
      </w:tr>
    </w:tbl>
    <w:sdt>
      <w:sdtPr>
        <w:rPr>
          <w:rFonts w:ascii="Calibri" w:hAnsi="Calibri"/>
          <w:color w:val="auto"/>
          <w:sz w:val="22"/>
          <w:szCs w:val="20"/>
          <w:lang w:val="en-GB" w:eastAsia="en-US"/>
        </w:rPr>
        <w:id w:val="133711412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51F048" w14:textId="77777777" w:rsidR="00751C56" w:rsidRDefault="00751C56" w:rsidP="00751C56">
          <w:pPr>
            <w:pStyle w:val="TOCHeading"/>
          </w:pPr>
          <w:r>
            <w:t>Contents</w:t>
          </w:r>
        </w:p>
        <w:p w14:paraId="197BCB3B" w14:textId="77777777" w:rsidR="00852B7A" w:rsidRDefault="00751C56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787768" w:history="1">
            <w:r w:rsidR="00852B7A" w:rsidRPr="0017321C">
              <w:rPr>
                <w:rStyle w:val="Hyperlink"/>
                <w:noProof/>
              </w:rPr>
              <w:t>1.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Introduction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_Toc484787768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4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3D305E71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69" w:history="1">
            <w:r w:rsidR="00852B7A" w:rsidRPr="0017321C">
              <w:rPr>
                <w:rStyle w:val="Hyperlink"/>
                <w:noProof/>
              </w:rPr>
              <w:t>2.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Scope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_Toc484787769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4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03A3DDE3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0" w:history="1">
            <w:r w:rsidR="00852B7A" w:rsidRPr="0017321C">
              <w:rPr>
                <w:rStyle w:val="Hyperlink"/>
                <w:noProof/>
              </w:rPr>
              <w:t>3.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Dependencies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_Toc484787770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5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4083EFDB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1" w:history="1">
            <w:r w:rsidR="00852B7A" w:rsidRPr="0017321C">
              <w:rPr>
                <w:rStyle w:val="Hyperlink"/>
                <w:noProof/>
              </w:rPr>
              <w:t>4.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Related requirements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_Toc484787771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5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20958CB6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2" w:history="1">
            <w:r w:rsidR="00852B7A" w:rsidRPr="0017321C">
              <w:rPr>
                <w:rStyle w:val="Hyperlink"/>
                <w:noProof/>
              </w:rPr>
              <w:t>5.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Stakeholders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_Toc484787772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5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2443E807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3" w:history="1">
            <w:r w:rsidR="00852B7A" w:rsidRPr="0017321C">
              <w:rPr>
                <w:rStyle w:val="Hyperlink"/>
                <w:noProof/>
              </w:rPr>
              <w:t>6.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Accountable Roles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_Toc484787773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5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5C291A13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4" w:history="1">
            <w:r w:rsidR="00852B7A" w:rsidRPr="0017321C">
              <w:rPr>
                <w:rStyle w:val="Hyperlink"/>
                <w:noProof/>
              </w:rPr>
              <w:t>7.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Definitions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_Toc484787774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2FDA3A52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5" w:history="1">
            <w:r w:rsidR="00852B7A" w:rsidRPr="0017321C">
              <w:rPr>
                <w:rStyle w:val="Hyperlink"/>
                <w:noProof/>
              </w:rPr>
              <w:t>8.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Policy statements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_Toc484787775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61FC3973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6" w:history="1">
            <w:r w:rsidR="00852B7A" w:rsidRPr="0017321C">
              <w:rPr>
                <w:rStyle w:val="Hyperlink"/>
                <w:noProof/>
              </w:rPr>
              <w:t>8.1.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Authorisation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_Toc484787776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2434CC91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7" w:history="1">
            <w:r w:rsidR="00852B7A" w:rsidRPr="0017321C">
              <w:rPr>
                <w:rStyle w:val="Hyperlink"/>
                <w:noProof/>
              </w:rPr>
              <w:t>8.2.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Usage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_Toc484787777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18989DB6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8" w:history="1">
            <w:r w:rsidR="00852B7A" w:rsidRPr="0017321C">
              <w:rPr>
                <w:rStyle w:val="Hyperlink"/>
                <w:noProof/>
              </w:rPr>
              <w:t>8.3.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Retention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_Toc484787778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31E70A16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79" w:history="1">
            <w:r w:rsidR="00852B7A" w:rsidRPr="0017321C">
              <w:rPr>
                <w:rStyle w:val="Hyperlink"/>
                <w:noProof/>
              </w:rPr>
              <w:t>8.4.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Documentation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_Toc484787779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077AC5F6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80" w:history="1">
            <w:r w:rsidR="00852B7A" w:rsidRPr="0017321C">
              <w:rPr>
                <w:rStyle w:val="Hyperlink"/>
                <w:noProof/>
              </w:rPr>
              <w:t>8.5.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Monitoring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_Toc484787780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6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0C092B4A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81" w:history="1">
            <w:r w:rsidR="00852B7A" w:rsidRPr="0017321C">
              <w:rPr>
                <w:rStyle w:val="Hyperlink"/>
                <w:noProof/>
              </w:rPr>
              <w:t>8.6.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Review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_Toc484787781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7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56CE5CD8" w14:textId="77777777" w:rsidR="00852B7A" w:rsidRDefault="0067170A">
          <w:pPr>
            <w:pStyle w:val="TOC2"/>
            <w:tabs>
              <w:tab w:val="left" w:pos="88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82" w:history="1">
            <w:r w:rsidR="00852B7A" w:rsidRPr="0017321C">
              <w:rPr>
                <w:rStyle w:val="Hyperlink"/>
                <w:noProof/>
              </w:rPr>
              <w:t>8.7.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Non-compliance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_Toc484787782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7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45CCB5B1" w14:textId="77777777" w:rsidR="00852B7A" w:rsidRDefault="0067170A">
          <w:pPr>
            <w:pStyle w:val="TOC1"/>
            <w:tabs>
              <w:tab w:val="left" w:pos="440"/>
              <w:tab w:val="right" w:leader="dot" w:pos="9628"/>
            </w:tabs>
            <w:rPr>
              <w:noProof/>
              <w:lang w:val="en-GB" w:eastAsia="en-GB"/>
            </w:rPr>
          </w:pPr>
          <w:hyperlink w:anchor="_Toc484787783" w:history="1">
            <w:r w:rsidR="00852B7A" w:rsidRPr="0017321C">
              <w:rPr>
                <w:rStyle w:val="Hyperlink"/>
                <w:noProof/>
              </w:rPr>
              <w:t>9.</w:t>
            </w:r>
            <w:r w:rsidR="00852B7A">
              <w:rPr>
                <w:noProof/>
                <w:lang w:val="en-GB" w:eastAsia="en-GB"/>
              </w:rPr>
              <w:tab/>
            </w:r>
            <w:r w:rsidR="00852B7A" w:rsidRPr="0017321C">
              <w:rPr>
                <w:rStyle w:val="Hyperlink"/>
                <w:noProof/>
              </w:rPr>
              <w:t>Sanctions</w:t>
            </w:r>
            <w:r w:rsidR="00852B7A">
              <w:rPr>
                <w:noProof/>
                <w:webHidden/>
              </w:rPr>
              <w:tab/>
            </w:r>
            <w:r w:rsidR="00852B7A">
              <w:rPr>
                <w:noProof/>
                <w:webHidden/>
              </w:rPr>
              <w:fldChar w:fldCharType="begin"/>
            </w:r>
            <w:r w:rsidR="00852B7A">
              <w:rPr>
                <w:noProof/>
                <w:webHidden/>
              </w:rPr>
              <w:instrText xml:space="preserve"> PAGEREF _Toc484787783 \h </w:instrText>
            </w:r>
            <w:r w:rsidR="00852B7A">
              <w:rPr>
                <w:noProof/>
                <w:webHidden/>
              </w:rPr>
            </w:r>
            <w:r w:rsidR="00852B7A">
              <w:rPr>
                <w:noProof/>
                <w:webHidden/>
              </w:rPr>
              <w:fldChar w:fldCharType="separate"/>
            </w:r>
            <w:r w:rsidR="00852B7A">
              <w:rPr>
                <w:noProof/>
                <w:webHidden/>
              </w:rPr>
              <w:t>7</w:t>
            </w:r>
            <w:r w:rsidR="00852B7A">
              <w:rPr>
                <w:noProof/>
                <w:webHidden/>
              </w:rPr>
              <w:fldChar w:fldCharType="end"/>
            </w:r>
          </w:hyperlink>
        </w:p>
        <w:p w14:paraId="59631E5E" w14:textId="77777777" w:rsidR="00751C56" w:rsidRDefault="00751C56" w:rsidP="001D28BC">
          <w:pPr>
            <w:pStyle w:val="BodyText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90D889" w14:textId="77777777" w:rsidR="00751C56" w:rsidRDefault="00751C56" w:rsidP="001D28BC">
      <w:pPr>
        <w:pStyle w:val="BodyText"/>
      </w:pPr>
    </w:p>
    <w:p w14:paraId="31CFD830" w14:textId="77777777" w:rsidR="001D28BC" w:rsidRDefault="001D28BC" w:rsidP="001D28BC">
      <w:pPr>
        <w:pStyle w:val="Heading1"/>
        <w:rPr>
          <w:rStyle w:val="Strong"/>
          <w:b w:val="0"/>
          <w:bCs/>
        </w:rPr>
        <w:sectPr w:rsidR="001D28BC" w:rsidSect="00E938FE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DA569CE" w14:textId="77777777" w:rsidR="001D28BC" w:rsidRPr="001D28BC" w:rsidRDefault="001D28BC" w:rsidP="001D28BC">
      <w:pPr>
        <w:pStyle w:val="Heading1"/>
        <w:rPr>
          <w:rStyle w:val="Strong"/>
          <w:b w:val="0"/>
          <w:bCs/>
        </w:rPr>
      </w:pPr>
      <w:bookmarkStart w:id="4" w:name="_Toc484787768"/>
      <w:r w:rsidRPr="001D28BC">
        <w:rPr>
          <w:rStyle w:val="Strong"/>
          <w:b w:val="0"/>
          <w:bCs/>
        </w:rPr>
        <w:lastRenderedPageBreak/>
        <w:t>Introduction</w:t>
      </w:r>
      <w:bookmarkEnd w:id="4"/>
    </w:p>
    <w:p w14:paraId="1DD8B870" w14:textId="77777777" w:rsidR="001D28BC" w:rsidRDefault="00852B7A" w:rsidP="00852B7A">
      <w:pPr>
        <w:pStyle w:val="BodyText"/>
      </w:pPr>
      <w:r>
        <w:t>Privileged accounts, by definition, allow their users to perform actions</w:t>
      </w:r>
      <w:r w:rsidR="006D4BDF">
        <w:t xml:space="preserve"> over and above the</w:t>
      </w:r>
      <w:r>
        <w:t xml:space="preserve"> standard actions available to a normal user account. As such, it is vital that these accounts are maintained</w:t>
      </w:r>
      <w:r w:rsidR="006D4BDF">
        <w:t>, reviewed</w:t>
      </w:r>
      <w:r>
        <w:t xml:space="preserve"> and </w:t>
      </w:r>
      <w:r w:rsidR="006D4BDF">
        <w:t>removed in a timely fashion</w:t>
      </w:r>
      <w:r>
        <w:t>. This</w:t>
      </w:r>
      <w:r w:rsidR="006D4BDF">
        <w:t xml:space="preserve"> maintenance</w:t>
      </w:r>
      <w:r>
        <w:t xml:space="preserve"> prevents them from being left</w:t>
      </w:r>
      <w:r w:rsidR="00820FE5">
        <w:t xml:space="preserve"> active</w:t>
      </w:r>
      <w:r>
        <w:t xml:space="preserve"> inappropriately, with the consequent risk of misuse by a user who no longer requires access (or has left), or </w:t>
      </w:r>
      <w:r w:rsidR="00240159">
        <w:t xml:space="preserve">increased risk of compromise by an </w:t>
      </w:r>
      <w:r w:rsidR="007E5E97">
        <w:t xml:space="preserve">external </w:t>
      </w:r>
      <w:r w:rsidR="00240159">
        <w:t>attacker</w:t>
      </w:r>
      <w:r>
        <w:t>.</w:t>
      </w:r>
      <w:r w:rsidR="001D28BC">
        <w:t xml:space="preserve"> </w:t>
      </w:r>
    </w:p>
    <w:p w14:paraId="1E2867CC" w14:textId="77777777" w:rsidR="001D28BC" w:rsidRDefault="001D28BC" w:rsidP="001D28BC">
      <w:pPr>
        <w:pStyle w:val="BodyText"/>
      </w:pPr>
      <w:r>
        <w:t xml:space="preserve">This document describes how ISD shall manage </w:t>
      </w:r>
      <w:r w:rsidR="00852B7A">
        <w:t>privileged accounts</w:t>
      </w:r>
      <w:r>
        <w:t xml:space="preserve"> on </w:t>
      </w:r>
      <w:r w:rsidR="00852B7A">
        <w:t>systems</w:t>
      </w:r>
      <w:r>
        <w:t xml:space="preserve"> for which it is responsible.</w:t>
      </w:r>
    </w:p>
    <w:p w14:paraId="0F22BF0D" w14:textId="77777777" w:rsidR="001D28BC" w:rsidRPr="001D28BC" w:rsidRDefault="001D28BC" w:rsidP="001D28BC">
      <w:pPr>
        <w:pStyle w:val="Heading1"/>
        <w:rPr>
          <w:rStyle w:val="Strong"/>
          <w:b w:val="0"/>
          <w:bCs/>
        </w:rPr>
      </w:pPr>
      <w:bookmarkStart w:id="5" w:name="_Toc484787769"/>
      <w:r w:rsidRPr="001D28BC">
        <w:rPr>
          <w:rStyle w:val="Strong"/>
          <w:b w:val="0"/>
          <w:bCs/>
        </w:rPr>
        <w:t>Scope</w:t>
      </w:r>
      <w:bookmarkEnd w:id="5"/>
    </w:p>
    <w:p w14:paraId="43080334" w14:textId="77777777" w:rsidR="001D28BC" w:rsidRPr="00557D90" w:rsidRDefault="001D28BC" w:rsidP="001D28BC">
      <w:pPr>
        <w:pStyle w:val="BodyText"/>
      </w:pPr>
      <w:r>
        <w:t>This policy applies to:</w:t>
      </w:r>
    </w:p>
    <w:p w14:paraId="256FC58C" w14:textId="77777777" w:rsidR="00533B99" w:rsidRDefault="00533B99" w:rsidP="001D28BC">
      <w:pPr>
        <w:pStyle w:val="ListParagraph"/>
        <w:numPr>
          <w:ilvl w:val="0"/>
          <w:numId w:val="29"/>
        </w:numPr>
        <w:spacing w:after="120" w:line="264" w:lineRule="auto"/>
        <w:rPr>
          <w:rFonts w:cs="Arial"/>
        </w:rPr>
      </w:pPr>
      <w:r>
        <w:rPr>
          <w:rFonts w:cs="Arial"/>
        </w:rPr>
        <w:t>Accounts on servers, network equipment and other electronic devices managed by ISD</w:t>
      </w:r>
    </w:p>
    <w:p w14:paraId="4BFA55AA" w14:textId="77777777" w:rsidR="00533B99" w:rsidRDefault="00533B99" w:rsidP="001D28BC">
      <w:pPr>
        <w:pStyle w:val="ListParagraph"/>
        <w:numPr>
          <w:ilvl w:val="0"/>
          <w:numId w:val="29"/>
        </w:numPr>
        <w:spacing w:after="120" w:line="264" w:lineRule="auto"/>
        <w:rPr>
          <w:rFonts w:cs="Arial"/>
        </w:rPr>
      </w:pPr>
      <w:r>
        <w:rPr>
          <w:rFonts w:cs="Arial"/>
        </w:rPr>
        <w:t>All privileged accounts, including operating system, hypervisor, application, and network device.</w:t>
      </w:r>
    </w:p>
    <w:p w14:paraId="5DB53160" w14:textId="77777777" w:rsidR="001D28BC" w:rsidRPr="00557D90" w:rsidRDefault="001D28BC" w:rsidP="001D28BC">
      <w:pPr>
        <w:pStyle w:val="ListParagraph"/>
        <w:numPr>
          <w:ilvl w:val="0"/>
          <w:numId w:val="29"/>
        </w:numPr>
        <w:spacing w:after="120" w:line="264" w:lineRule="auto"/>
        <w:rPr>
          <w:rFonts w:cs="Arial"/>
        </w:rPr>
      </w:pPr>
      <w:r w:rsidRPr="00557D90">
        <w:rPr>
          <w:rFonts w:cs="Arial"/>
        </w:rPr>
        <w:t xml:space="preserve">Any server that ISD </w:t>
      </w:r>
      <w:r>
        <w:rPr>
          <w:rFonts w:cs="Arial"/>
        </w:rPr>
        <w:t>manages</w:t>
      </w:r>
      <w:r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 or </w:t>
      </w:r>
      <w:r w:rsidRPr="00557D90">
        <w:rPr>
          <w:rFonts w:cs="Arial"/>
        </w:rPr>
        <w:t>is responsible for, includin</w:t>
      </w:r>
      <w:r>
        <w:rPr>
          <w:rFonts w:cs="Arial"/>
        </w:rPr>
        <w:t xml:space="preserve">g servers which are managed by third </w:t>
      </w:r>
      <w:r w:rsidRPr="00557D90">
        <w:rPr>
          <w:rFonts w:cs="Arial"/>
        </w:rPr>
        <w:t>part</w:t>
      </w:r>
      <w:r>
        <w:rPr>
          <w:rFonts w:cs="Arial"/>
        </w:rPr>
        <w:t>ies</w:t>
      </w:r>
      <w:r w:rsidRPr="00557D90">
        <w:rPr>
          <w:rFonts w:cs="Arial"/>
        </w:rPr>
        <w:t xml:space="preserve"> on behalf of ISD.</w:t>
      </w:r>
    </w:p>
    <w:p w14:paraId="0B3408D2" w14:textId="77777777" w:rsidR="001D28BC" w:rsidRPr="00415578" w:rsidRDefault="001D28BC" w:rsidP="00415578">
      <w:pPr>
        <w:pStyle w:val="ListBullet"/>
      </w:pPr>
      <w:r w:rsidRPr="00415578">
        <w:t>Any software on these servers. In this document, “software” shall be taken to include firmware, BIOS, hypervisor, operating system, driver, library, middleware, application, service, and other digital capabilities.</w:t>
      </w:r>
    </w:p>
    <w:p w14:paraId="664304B4" w14:textId="77777777" w:rsidR="001D28BC" w:rsidRPr="001D28BC" w:rsidRDefault="001D28BC" w:rsidP="001D28BC">
      <w:pPr>
        <w:pStyle w:val="Heading1"/>
        <w:rPr>
          <w:rStyle w:val="Strong"/>
          <w:b w:val="0"/>
          <w:bCs/>
        </w:rPr>
      </w:pPr>
      <w:bookmarkStart w:id="6" w:name="_Toc484787770"/>
      <w:r w:rsidRPr="001D28BC">
        <w:rPr>
          <w:rStyle w:val="Strong"/>
          <w:b w:val="0"/>
          <w:bCs/>
        </w:rPr>
        <w:t>Dependencies</w:t>
      </w:r>
      <w:bookmarkEnd w:id="6"/>
    </w:p>
    <w:p w14:paraId="341851DF" w14:textId="77777777" w:rsidR="001D28BC" w:rsidRDefault="001D28BC" w:rsidP="001D28BC">
      <w:pPr>
        <w:pStyle w:val="BodyText"/>
      </w:pPr>
      <w:r w:rsidRPr="009809E5">
        <w:t xml:space="preserve">Documents which </w:t>
      </w:r>
      <w:r>
        <w:t>rely upon</w:t>
      </w:r>
      <w:r w:rsidRPr="009809E5">
        <w:t xml:space="preserve"> this policy: </w:t>
      </w:r>
    </w:p>
    <w:p w14:paraId="2409A1BE" w14:textId="77777777" w:rsidR="001D28BC" w:rsidRPr="009809E5" w:rsidRDefault="001D28BC" w:rsidP="00415578">
      <w:pPr>
        <w:pStyle w:val="ListBullet"/>
      </w:pPr>
      <w:r>
        <w:t>Vulnerability Management Guidance for ISD servers.</w:t>
      </w:r>
    </w:p>
    <w:p w14:paraId="208EC5AD" w14:textId="77777777" w:rsidR="001D28BC" w:rsidRDefault="001D28BC" w:rsidP="001D28BC">
      <w:pPr>
        <w:pStyle w:val="BodyText"/>
      </w:pPr>
      <w:r w:rsidRPr="009809E5">
        <w:t>Documents which this policy</w:t>
      </w:r>
      <w:r>
        <w:t xml:space="preserve"> relies on</w:t>
      </w:r>
      <w:r w:rsidRPr="009809E5">
        <w:t xml:space="preserve">: </w:t>
      </w:r>
    </w:p>
    <w:p w14:paraId="2042348C" w14:textId="77777777" w:rsidR="001D28BC" w:rsidRDefault="001D28BC" w:rsidP="00DE3275">
      <w:pPr>
        <w:pStyle w:val="ListBullet"/>
      </w:pPr>
      <w:r w:rsidRPr="006F1843">
        <w:t xml:space="preserve"> UCL Policy on Connecting Equipment to the College Network</w:t>
      </w:r>
      <w:r w:rsidRPr="006F1843">
        <w:br/>
      </w:r>
      <w:hyperlink r:id="rId14" w:history="1">
        <w:r w:rsidRPr="00DD615B">
          <w:rPr>
            <w:rStyle w:val="Hyperlink"/>
          </w:rPr>
          <w:t>https://www.ucl.ac.uk/informationsecurity/policy/public-policy/Connection</w:t>
        </w:r>
      </w:hyperlink>
    </w:p>
    <w:p w14:paraId="26E6A944" w14:textId="77777777" w:rsidR="001D28BC" w:rsidRPr="00640348" w:rsidRDefault="001D28BC" w:rsidP="00DE3275">
      <w:pPr>
        <w:pStyle w:val="ListBullet"/>
      </w:pPr>
      <w:r w:rsidRPr="006F1843">
        <w:t xml:space="preserve">UCL Information Security Policy </w:t>
      </w:r>
      <w:r w:rsidRPr="006F1843">
        <w:br/>
      </w:r>
      <w:hyperlink r:id="rId15" w:history="1">
        <w:r w:rsidRPr="00DD615B">
          <w:rPr>
            <w:rStyle w:val="Hyperlink"/>
          </w:rPr>
          <w:t>https://www.ucl.ac.uk/informationsecurity/policy/public-policy/Policy</w:t>
        </w:r>
      </w:hyperlink>
      <w:r>
        <w:t xml:space="preserve"> </w:t>
      </w:r>
    </w:p>
    <w:p w14:paraId="79F85756" w14:textId="77777777" w:rsidR="001D28BC" w:rsidRPr="001D28BC" w:rsidRDefault="001D28BC" w:rsidP="001D28BC">
      <w:pPr>
        <w:pStyle w:val="Heading1"/>
        <w:rPr>
          <w:rStyle w:val="Strong"/>
          <w:b w:val="0"/>
          <w:bCs/>
        </w:rPr>
      </w:pPr>
      <w:bookmarkStart w:id="7" w:name="_Toc484787771"/>
      <w:r w:rsidRPr="001D28BC">
        <w:rPr>
          <w:rStyle w:val="Strong"/>
          <w:b w:val="0"/>
          <w:bCs/>
        </w:rPr>
        <w:t>Related requirements</w:t>
      </w:r>
      <w:bookmarkEnd w:id="7"/>
    </w:p>
    <w:p w14:paraId="473B82F1" w14:textId="77777777" w:rsidR="001D28BC" w:rsidRDefault="001D28BC" w:rsidP="001D28BC">
      <w:pPr>
        <w:pStyle w:val="BodyText"/>
      </w:pPr>
      <w:r>
        <w:t>The UCL Network Connection Policy Clause 1.7 requires all UCL network-connected systems to be supported and up to date with security patches (updates).</w:t>
      </w:r>
    </w:p>
    <w:p w14:paraId="511B2567" w14:textId="77777777" w:rsidR="001D28BC" w:rsidRPr="009809E5" w:rsidRDefault="001D28BC" w:rsidP="001D28BC">
      <w:pPr>
        <w:pStyle w:val="BodyText"/>
      </w:pPr>
      <w:r>
        <w:t>The Data Protection Act Principle 7 states that “Appropriate technical and organisational measures shall be taken against unauthorised or unlawful processing of personal data…”.</w:t>
      </w:r>
    </w:p>
    <w:p w14:paraId="1976AFB2" w14:textId="77777777" w:rsidR="001D28BC" w:rsidRPr="001D28BC" w:rsidRDefault="001D28BC" w:rsidP="001D28BC">
      <w:pPr>
        <w:pStyle w:val="Heading1"/>
      </w:pPr>
      <w:bookmarkStart w:id="8" w:name="_Toc484787772"/>
      <w:r w:rsidRPr="001D28BC">
        <w:rPr>
          <w:rStyle w:val="Strong"/>
          <w:b w:val="0"/>
          <w:bCs/>
        </w:rPr>
        <w:lastRenderedPageBreak/>
        <w:t>Stakeholders</w:t>
      </w:r>
      <w:bookmarkEnd w:id="8"/>
    </w:p>
    <w:p w14:paraId="793EF9E1" w14:textId="77777777" w:rsidR="001D28BC" w:rsidRDefault="001D28BC" w:rsidP="001D28BC">
      <w:pPr>
        <w:pStyle w:val="BodyText"/>
      </w:pPr>
      <w:r>
        <w:t>The following roles, or their nominated representatives, should be involved in the review of this document.</w:t>
      </w:r>
    </w:p>
    <w:p w14:paraId="0005321D" w14:textId="77777777" w:rsidR="001D28BC" w:rsidRDefault="001D28BC" w:rsidP="001D28BC">
      <w:pPr>
        <w:pStyle w:val="ListParagraph"/>
        <w:numPr>
          <w:ilvl w:val="0"/>
          <w:numId w:val="31"/>
        </w:numPr>
        <w:spacing w:after="120" w:line="264" w:lineRule="auto"/>
      </w:pPr>
      <w:r>
        <w:t>Head of Information Security</w:t>
      </w:r>
    </w:p>
    <w:p w14:paraId="6260424C" w14:textId="77777777" w:rsidR="001D28BC" w:rsidRDefault="001D28BC" w:rsidP="001D28BC">
      <w:pPr>
        <w:pStyle w:val="ListParagraph"/>
        <w:numPr>
          <w:ilvl w:val="0"/>
          <w:numId w:val="31"/>
        </w:numPr>
        <w:spacing w:after="120" w:line="264" w:lineRule="auto"/>
      </w:pPr>
      <w:r>
        <w:t>Head(s) of ISD Server Management team(s)</w:t>
      </w:r>
    </w:p>
    <w:p w14:paraId="21DC4D8E" w14:textId="77777777" w:rsidR="001D28BC" w:rsidRDefault="001D28BC" w:rsidP="001D28BC">
      <w:pPr>
        <w:pStyle w:val="ListParagraph"/>
        <w:numPr>
          <w:ilvl w:val="0"/>
          <w:numId w:val="31"/>
        </w:numPr>
        <w:spacing w:after="120" w:line="264" w:lineRule="auto"/>
      </w:pPr>
      <w:r>
        <w:t>Service Owner(s) for Server Service(s)</w:t>
      </w:r>
    </w:p>
    <w:p w14:paraId="1B98102A" w14:textId="77777777" w:rsidR="001D28BC" w:rsidRDefault="001D28BC" w:rsidP="001D28BC">
      <w:pPr>
        <w:pStyle w:val="ListParagraph"/>
        <w:numPr>
          <w:ilvl w:val="0"/>
          <w:numId w:val="31"/>
        </w:numPr>
        <w:spacing w:after="120" w:line="264" w:lineRule="auto"/>
      </w:pPr>
      <w:r>
        <w:t>Chair of Security Working Group</w:t>
      </w:r>
    </w:p>
    <w:p w14:paraId="33B0CAFD" w14:textId="77777777" w:rsidR="001D28BC" w:rsidRPr="002230DB" w:rsidRDefault="001D28BC" w:rsidP="001D28BC">
      <w:pPr>
        <w:pStyle w:val="Heading1"/>
      </w:pPr>
      <w:bookmarkStart w:id="9" w:name="_Toc484787773"/>
      <w:r w:rsidRPr="002230DB">
        <w:t>Accountable</w:t>
      </w:r>
      <w:r>
        <w:t xml:space="preserve"> Roles</w:t>
      </w:r>
      <w:bookmarkEnd w:id="9"/>
    </w:p>
    <w:p w14:paraId="20681A70" w14:textId="77777777" w:rsidR="001D28BC" w:rsidRPr="002230DB" w:rsidRDefault="001D28BC" w:rsidP="001D28BC">
      <w:pPr>
        <w:pStyle w:val="BodyText"/>
      </w:pPr>
      <w:r>
        <w:t>Department Heads shall ensure that servers and/or software which are managed by their staff are compliant with this policy.</w:t>
      </w:r>
    </w:p>
    <w:p w14:paraId="54CAFBF3" w14:textId="77777777" w:rsidR="001D28BC" w:rsidRDefault="001D28BC" w:rsidP="001D28BC">
      <w:pPr>
        <w:pStyle w:val="BodyText"/>
      </w:pPr>
      <w:r w:rsidRPr="00820CA5">
        <w:t xml:space="preserve">Service </w:t>
      </w:r>
      <w:r w:rsidR="000766C1">
        <w:t>O</w:t>
      </w:r>
      <w:r w:rsidR="00570642">
        <w:t>perational Managers</w:t>
      </w:r>
      <w:r>
        <w:t xml:space="preserve"> shall ensure that</w:t>
      </w:r>
      <w:r w:rsidR="000766C1">
        <w:t xml:space="preserve"> systems </w:t>
      </w:r>
      <w:r>
        <w:t>which support their service are compliant with this policy, but may delegate operational activities to members of their Service Virtual Teams.</w:t>
      </w:r>
    </w:p>
    <w:p w14:paraId="0A307B23" w14:textId="77777777" w:rsidR="001D28BC" w:rsidRDefault="001D28BC" w:rsidP="001D28BC">
      <w:pPr>
        <w:pStyle w:val="BodyText"/>
      </w:pPr>
      <w:r w:rsidRPr="00D51560">
        <w:t xml:space="preserve">Service </w:t>
      </w:r>
      <w:r>
        <w:t>Operational Managers</w:t>
      </w:r>
      <w:r w:rsidRPr="00D51560">
        <w:t xml:space="preserve"> will ensure that the responsibilities of System </w:t>
      </w:r>
      <w:r w:rsidR="00570642">
        <w:t>Custodians as defined within this policy, the</w:t>
      </w:r>
      <w:r w:rsidRPr="00D51560">
        <w:t xml:space="preserve"> Information Security Policy, secondary policies and guidelines will be met.</w:t>
      </w:r>
    </w:p>
    <w:p w14:paraId="00F0A9BD" w14:textId="77777777" w:rsidR="001D28BC" w:rsidRDefault="001D28BC" w:rsidP="001D28BC">
      <w:pPr>
        <w:pStyle w:val="BodyText"/>
      </w:pPr>
      <w:r>
        <w:t xml:space="preserve">Service Owners are ultimately accountable for </w:t>
      </w:r>
      <w:r>
        <w:rPr>
          <w:rFonts w:cs="Calibri"/>
          <w:szCs w:val="22"/>
          <w:lang w:val="en-US"/>
        </w:rPr>
        <w:t>the security of their service.</w:t>
      </w:r>
    </w:p>
    <w:p w14:paraId="2BAC57BB" w14:textId="77777777" w:rsidR="001D28BC" w:rsidRPr="001D28BC" w:rsidRDefault="001D28BC" w:rsidP="001D28BC">
      <w:pPr>
        <w:pStyle w:val="Heading1"/>
        <w:rPr>
          <w:rStyle w:val="Strong"/>
          <w:b w:val="0"/>
          <w:bCs/>
        </w:rPr>
      </w:pPr>
      <w:bookmarkStart w:id="10" w:name="_Toc484787774"/>
      <w:r w:rsidRPr="001D28BC">
        <w:rPr>
          <w:rStyle w:val="Strong"/>
          <w:b w:val="0"/>
          <w:bCs/>
        </w:rPr>
        <w:t>Definitions</w:t>
      </w:r>
      <w:bookmarkEnd w:id="10"/>
    </w:p>
    <w:p w14:paraId="0DAE70E3" w14:textId="77777777" w:rsidR="00533B99" w:rsidRDefault="00533B99" w:rsidP="001D28BC">
      <w:pPr>
        <w:pStyle w:val="BodyText"/>
        <w:rPr>
          <w:rFonts w:cs="Arial"/>
        </w:rPr>
      </w:pPr>
      <w:r w:rsidRPr="000F345F">
        <w:rPr>
          <w:b/>
        </w:rPr>
        <w:t>Privileged accounts:</w:t>
      </w:r>
      <w:r>
        <w:t xml:space="preserve"> accounts </w:t>
      </w:r>
      <w:r>
        <w:rPr>
          <w:rFonts w:cs="Arial"/>
        </w:rPr>
        <w:t xml:space="preserve">which permit super-user access, or access </w:t>
      </w:r>
      <w:r w:rsidR="00F51BDF">
        <w:rPr>
          <w:rFonts w:cs="Arial"/>
        </w:rPr>
        <w:t xml:space="preserve">allowing actions </w:t>
      </w:r>
      <w:r w:rsidR="0082225D">
        <w:rPr>
          <w:rFonts w:cs="Arial"/>
        </w:rPr>
        <w:t>greater than</w:t>
      </w:r>
      <w:r>
        <w:rPr>
          <w:rFonts w:cs="Arial"/>
        </w:rPr>
        <w:t xml:space="preserve"> </w:t>
      </w:r>
      <w:r w:rsidR="0082225D">
        <w:rPr>
          <w:rFonts w:cs="Arial"/>
        </w:rPr>
        <w:t>those</w:t>
      </w:r>
      <w:r w:rsidR="00F51BDF">
        <w:rPr>
          <w:rFonts w:cs="Arial"/>
        </w:rPr>
        <w:t xml:space="preserve"> granted to standard accounts</w:t>
      </w:r>
      <w:r w:rsidR="000A612C">
        <w:rPr>
          <w:rFonts w:cs="Arial"/>
        </w:rPr>
        <w:t xml:space="preserve">. These </w:t>
      </w:r>
      <w:r w:rsidR="005B3B52">
        <w:rPr>
          <w:rFonts w:cs="Arial"/>
        </w:rPr>
        <w:t xml:space="preserve">accounts </w:t>
      </w:r>
      <w:r w:rsidR="000A612C">
        <w:rPr>
          <w:rFonts w:cs="Arial"/>
        </w:rPr>
        <w:t>may be tied to a user, or to an application.</w:t>
      </w:r>
    </w:p>
    <w:p w14:paraId="782D6C2C" w14:textId="77777777" w:rsidR="000A612C" w:rsidRDefault="002E37A5" w:rsidP="001D28BC">
      <w:pPr>
        <w:pStyle w:val="BodyText"/>
      </w:pPr>
      <w:r w:rsidRPr="000F345F">
        <w:rPr>
          <w:b/>
        </w:rPr>
        <w:t>Privileged a</w:t>
      </w:r>
      <w:r w:rsidR="000A612C" w:rsidRPr="000F345F">
        <w:rPr>
          <w:b/>
        </w:rPr>
        <w:t>ccount custodian</w:t>
      </w:r>
      <w:r w:rsidR="009A4041" w:rsidRPr="000F345F">
        <w:rPr>
          <w:b/>
        </w:rPr>
        <w:t xml:space="preserve"> (PAC)</w:t>
      </w:r>
      <w:r w:rsidR="000A612C" w:rsidRPr="000F345F">
        <w:rPr>
          <w:b/>
        </w:rPr>
        <w:t xml:space="preserve">: </w:t>
      </w:r>
      <w:r w:rsidR="000A612C">
        <w:t xml:space="preserve">the individual who is responsible for </w:t>
      </w:r>
      <w:r>
        <w:t xml:space="preserve">the </w:t>
      </w:r>
      <w:r w:rsidR="000A612C">
        <w:t xml:space="preserve">usage of </w:t>
      </w:r>
      <w:r>
        <w:t>a specific privileged</w:t>
      </w:r>
      <w:r w:rsidR="000A612C">
        <w:t xml:space="preserve"> account.</w:t>
      </w:r>
    </w:p>
    <w:p w14:paraId="019BC2EB" w14:textId="77777777" w:rsidR="001D28BC" w:rsidRPr="009809E5" w:rsidRDefault="00533B99" w:rsidP="001D28BC">
      <w:pPr>
        <w:pStyle w:val="BodyText"/>
      </w:pPr>
      <w:r>
        <w:t>Also s</w:t>
      </w:r>
      <w:r w:rsidR="001D28BC">
        <w:t xml:space="preserve">ee </w:t>
      </w:r>
      <w:hyperlink r:id="rId16" w:history="1">
        <w:r w:rsidR="001D28BC" w:rsidRPr="000C5D18">
          <w:rPr>
            <w:rStyle w:val="Hyperlink"/>
          </w:rPr>
          <w:t>Glossary</w:t>
        </w:r>
      </w:hyperlink>
      <w:r w:rsidR="001D28BC">
        <w:t>.</w:t>
      </w:r>
    </w:p>
    <w:p w14:paraId="4F917508" w14:textId="77777777" w:rsidR="001D28BC" w:rsidRDefault="001D28BC" w:rsidP="001D28BC">
      <w:pPr>
        <w:pStyle w:val="Heading1"/>
        <w:rPr>
          <w:rStyle w:val="Strong"/>
          <w:b w:val="0"/>
          <w:bCs/>
        </w:rPr>
      </w:pPr>
      <w:bookmarkStart w:id="11" w:name="_Toc484787775"/>
      <w:r w:rsidRPr="001D28BC">
        <w:rPr>
          <w:rStyle w:val="Strong"/>
          <w:b w:val="0"/>
          <w:bCs/>
        </w:rPr>
        <w:t>Policy statements</w:t>
      </w:r>
      <w:bookmarkEnd w:id="11"/>
    </w:p>
    <w:p w14:paraId="1A438E93" w14:textId="77777777" w:rsidR="00F51B0B" w:rsidRPr="00057419" w:rsidRDefault="00F51B0B" w:rsidP="00BD3854">
      <w:pPr>
        <w:pStyle w:val="Heading2"/>
      </w:pPr>
      <w:bookmarkStart w:id="12" w:name="_Toc484787776"/>
      <w:r w:rsidRPr="00057419">
        <w:t>Authorisation</w:t>
      </w:r>
      <w:bookmarkEnd w:id="12"/>
    </w:p>
    <w:p w14:paraId="2CC1541A" w14:textId="77777777" w:rsidR="00487F91" w:rsidRDefault="00487F91" w:rsidP="00A80195">
      <w:pPr>
        <w:pStyle w:val="BodyTextBulleted"/>
        <w:numPr>
          <w:ilvl w:val="0"/>
          <w:numId w:val="12"/>
        </w:numPr>
        <w:ind w:left="1004"/>
      </w:pPr>
      <w:r>
        <w:t xml:space="preserve">Only authorised </w:t>
      </w:r>
      <w:r w:rsidR="005E3EE3">
        <w:t>PACs</w:t>
      </w:r>
      <w:r>
        <w:t xml:space="preserve"> (privileged account custodians) shall be permitted to hold privileged accounts. </w:t>
      </w:r>
    </w:p>
    <w:p w14:paraId="0FC433DA" w14:textId="77777777" w:rsidR="004A5B9B" w:rsidRDefault="004A5B9B" w:rsidP="00A80195">
      <w:pPr>
        <w:pStyle w:val="BodyTextBulleted"/>
        <w:numPr>
          <w:ilvl w:val="0"/>
          <w:numId w:val="12"/>
        </w:numPr>
        <w:ind w:left="1004"/>
      </w:pPr>
      <w:r>
        <w:t>Authorisations shall</w:t>
      </w:r>
      <w:r w:rsidR="00D45B6E">
        <w:t xml:space="preserve"> be specific to a given</w:t>
      </w:r>
      <w:r>
        <w:t xml:space="preserve"> privileged account</w:t>
      </w:r>
      <w:r w:rsidR="00D45B6E" w:rsidRPr="00A80195">
        <w:footnoteReference w:id="2"/>
      </w:r>
      <w:r>
        <w:t>.</w:t>
      </w:r>
    </w:p>
    <w:p w14:paraId="7505F3D4" w14:textId="77777777" w:rsidR="000A612C" w:rsidRDefault="005E3EE3" w:rsidP="00A80195">
      <w:pPr>
        <w:pStyle w:val="BodyTextBulleted"/>
        <w:numPr>
          <w:ilvl w:val="0"/>
          <w:numId w:val="12"/>
        </w:numPr>
        <w:ind w:left="1004"/>
      </w:pPr>
      <w:r>
        <w:t>Each PAC shall be authorised</w:t>
      </w:r>
      <w:r w:rsidR="00375EF4">
        <w:t xml:space="preserve"> (or de-authorised)</w:t>
      </w:r>
      <w:r>
        <w:t xml:space="preserve"> by their line manager and the system custodian.</w:t>
      </w:r>
    </w:p>
    <w:p w14:paraId="006810B8" w14:textId="77777777" w:rsidR="00940C94" w:rsidRDefault="00940C94" w:rsidP="00A80195">
      <w:pPr>
        <w:pStyle w:val="BodyTextBulleted"/>
        <w:numPr>
          <w:ilvl w:val="0"/>
          <w:numId w:val="12"/>
        </w:numPr>
        <w:ind w:left="1004"/>
      </w:pPr>
      <w:r>
        <w:t xml:space="preserve">The </w:t>
      </w:r>
      <w:r w:rsidR="005F21FF">
        <w:t>Service Owner</w:t>
      </w:r>
      <w:r>
        <w:t xml:space="preserve"> is responsible for specifying any additional rules relating to the authorisations process</w:t>
      </w:r>
      <w:r w:rsidR="00E35D03">
        <w:t xml:space="preserve"> for systems supporting their service</w:t>
      </w:r>
      <w:r>
        <w:t xml:space="preserve"> (e.g. background checks for certain services).</w:t>
      </w:r>
    </w:p>
    <w:p w14:paraId="33560A55" w14:textId="77777777" w:rsidR="00BF55F0" w:rsidRDefault="00BF55F0" w:rsidP="00A80195">
      <w:pPr>
        <w:pStyle w:val="BodyTextBulleted"/>
        <w:numPr>
          <w:ilvl w:val="0"/>
          <w:numId w:val="12"/>
        </w:numPr>
        <w:ind w:left="1004"/>
      </w:pPr>
      <w:r>
        <w:t>Privileged Accounts must not be shared</w:t>
      </w:r>
      <w:r>
        <w:rPr>
          <w:rStyle w:val="FootnoteReference"/>
        </w:rPr>
        <w:footnoteReference w:id="3"/>
      </w:r>
    </w:p>
    <w:p w14:paraId="06D72E29" w14:textId="77777777" w:rsidR="00057419" w:rsidRDefault="00057419" w:rsidP="00A80195">
      <w:pPr>
        <w:pStyle w:val="BodyTextBulleted"/>
        <w:numPr>
          <w:ilvl w:val="0"/>
          <w:numId w:val="12"/>
        </w:numPr>
        <w:ind w:left="1004"/>
      </w:pPr>
      <w:r>
        <w:t>Authorisations should be based on a valid business requirement and time limited.</w:t>
      </w:r>
    </w:p>
    <w:p w14:paraId="08127D24" w14:textId="77777777" w:rsidR="00426274" w:rsidRPr="00057419" w:rsidRDefault="00426274" w:rsidP="00BD3854">
      <w:pPr>
        <w:pStyle w:val="Heading2"/>
      </w:pPr>
      <w:bookmarkStart w:id="13" w:name="_Toc484787777"/>
      <w:r w:rsidRPr="00057419">
        <w:t>Usage</w:t>
      </w:r>
      <w:bookmarkEnd w:id="13"/>
    </w:p>
    <w:p w14:paraId="485781EE" w14:textId="77777777" w:rsidR="000A612C" w:rsidRDefault="000A612C" w:rsidP="00A80195">
      <w:pPr>
        <w:pStyle w:val="BodyTextBulleted"/>
        <w:numPr>
          <w:ilvl w:val="0"/>
          <w:numId w:val="12"/>
        </w:numPr>
        <w:ind w:left="1004"/>
      </w:pPr>
      <w:r>
        <w:t>Privileged accounts shall be used by the</w:t>
      </w:r>
      <w:r w:rsidR="005E3EE3">
        <w:t xml:space="preserve">ir </w:t>
      </w:r>
      <w:r w:rsidR="00351249">
        <w:t xml:space="preserve">assigned </w:t>
      </w:r>
      <w:r w:rsidR="005E3EE3">
        <w:t>PAC</w:t>
      </w:r>
      <w:r>
        <w:t xml:space="preserve"> only</w:t>
      </w:r>
      <w:r w:rsidR="00CD38A4">
        <w:t>.</w:t>
      </w:r>
    </w:p>
    <w:p w14:paraId="6020559C" w14:textId="77777777" w:rsidR="00426274" w:rsidRDefault="00426274" w:rsidP="00A80195">
      <w:pPr>
        <w:pStyle w:val="BodyTextBulleted"/>
        <w:numPr>
          <w:ilvl w:val="0"/>
          <w:numId w:val="12"/>
        </w:numPr>
        <w:ind w:left="1004"/>
      </w:pPr>
      <w:r>
        <w:t>Passwords for privileged accounts shall not be shared; only the PAC shall know the password.</w:t>
      </w:r>
    </w:p>
    <w:p w14:paraId="53812CD2" w14:textId="77777777" w:rsidR="00375EF4" w:rsidRDefault="00512755" w:rsidP="00A80195">
      <w:pPr>
        <w:pStyle w:val="BodyTextBulleted"/>
        <w:numPr>
          <w:ilvl w:val="0"/>
          <w:numId w:val="12"/>
        </w:numPr>
        <w:ind w:left="1004"/>
      </w:pPr>
      <w:r>
        <w:lastRenderedPageBreak/>
        <w:t>Line managers are responsible for ensuring that accounts are used in compliance with UCL policies.</w:t>
      </w:r>
    </w:p>
    <w:p w14:paraId="1DA14464" w14:textId="77777777" w:rsidR="00612A5C" w:rsidRDefault="00612A5C" w:rsidP="00A80195">
      <w:pPr>
        <w:pStyle w:val="BodyTextBulleted"/>
        <w:numPr>
          <w:ilvl w:val="0"/>
          <w:numId w:val="12"/>
        </w:numPr>
        <w:ind w:left="1004"/>
      </w:pPr>
      <w:r>
        <w:t>Passwords for privileged accounts shall be of a strength suitable for their intended purpose, based on the Service Risk Assessment.</w:t>
      </w:r>
    </w:p>
    <w:p w14:paraId="4EC96A79" w14:textId="77777777" w:rsidR="00426274" w:rsidRPr="00057419" w:rsidRDefault="00426274" w:rsidP="00BD3854">
      <w:pPr>
        <w:pStyle w:val="Heading2"/>
      </w:pPr>
      <w:bookmarkStart w:id="14" w:name="_Toc484787778"/>
      <w:r w:rsidRPr="00057419">
        <w:t>Retention</w:t>
      </w:r>
      <w:bookmarkEnd w:id="14"/>
    </w:p>
    <w:p w14:paraId="20067C00" w14:textId="77777777" w:rsidR="000A612C" w:rsidRDefault="000A612C" w:rsidP="00A80195">
      <w:pPr>
        <w:pStyle w:val="BodyTextBulleted"/>
        <w:numPr>
          <w:ilvl w:val="0"/>
          <w:numId w:val="12"/>
        </w:numPr>
        <w:ind w:left="1004"/>
      </w:pPr>
      <w:r>
        <w:t>Privileged accounts which are no longer required shall be disabled immediately, and deleted within three months.</w:t>
      </w:r>
    </w:p>
    <w:p w14:paraId="33CFCFE3" w14:textId="77777777" w:rsidR="00346B27" w:rsidRDefault="00346B27" w:rsidP="00A80195">
      <w:pPr>
        <w:pStyle w:val="BodyTextBulleted"/>
        <w:numPr>
          <w:ilvl w:val="0"/>
          <w:numId w:val="12"/>
        </w:numPr>
        <w:ind w:left="1004"/>
      </w:pPr>
      <w:r>
        <w:t>&lt;Check what the Password and Account policies say about password changes on service accounts and sysadmin accounts&gt; Passwords for privileged accounts shall be changed no less often than once per 150 days.</w:t>
      </w:r>
      <w:r w:rsidR="00391007">
        <w:t xml:space="preserve"> </w:t>
      </w:r>
    </w:p>
    <w:p w14:paraId="466700AB" w14:textId="77777777" w:rsidR="00391007" w:rsidRDefault="00391007" w:rsidP="00A80195">
      <w:pPr>
        <w:pStyle w:val="BodyTextBulleted"/>
        <w:numPr>
          <w:ilvl w:val="0"/>
          <w:numId w:val="12"/>
        </w:numPr>
        <w:ind w:left="1004"/>
      </w:pPr>
      <w:r>
        <w:t>Service Owners are responsible for approving password lifespans for systems supporting their service</w:t>
      </w:r>
      <w:r w:rsidR="00F9579F">
        <w:t>, based on their Service Risk Assessment</w:t>
      </w:r>
      <w:r>
        <w:t>.</w:t>
      </w:r>
    </w:p>
    <w:p w14:paraId="78918BB7" w14:textId="77777777" w:rsidR="00487F91" w:rsidRPr="00057419" w:rsidRDefault="00487F91" w:rsidP="00BD3854">
      <w:pPr>
        <w:pStyle w:val="Heading2"/>
      </w:pPr>
      <w:bookmarkStart w:id="15" w:name="_Toc484787779"/>
      <w:r w:rsidRPr="00057419">
        <w:t>Documentation</w:t>
      </w:r>
      <w:bookmarkEnd w:id="15"/>
    </w:p>
    <w:p w14:paraId="02A9E565" w14:textId="77777777" w:rsidR="00487F91" w:rsidRDefault="00487F91" w:rsidP="00A80195">
      <w:pPr>
        <w:pStyle w:val="BodyTextBulleted"/>
        <w:numPr>
          <w:ilvl w:val="0"/>
          <w:numId w:val="12"/>
        </w:numPr>
        <w:ind w:left="1004"/>
      </w:pPr>
      <w:r>
        <w:t xml:space="preserve">The system custodian shall </w:t>
      </w:r>
      <w:r w:rsidR="007E57FE">
        <w:t>manage and maintain records</w:t>
      </w:r>
      <w:r w:rsidR="005E3EE3">
        <w:t xml:space="preserve"> </w:t>
      </w:r>
      <w:r>
        <w:t xml:space="preserve">of authorised </w:t>
      </w:r>
      <w:r w:rsidR="005E3EE3">
        <w:t>PACs</w:t>
      </w:r>
      <w:r>
        <w:t>, which shall indicate their name, role, and justification for privileged access</w:t>
      </w:r>
      <w:r w:rsidR="00887007">
        <w:t>,</w:t>
      </w:r>
      <w:r w:rsidR="00E14F19">
        <w:t xml:space="preserve"> </w:t>
      </w:r>
      <w:r w:rsidR="00DB4870">
        <w:t>system</w:t>
      </w:r>
      <w:r w:rsidR="00AB664B">
        <w:t>(s)</w:t>
      </w:r>
      <w:r w:rsidR="00DB4870">
        <w:t xml:space="preserve"> to which they have privileged access, </w:t>
      </w:r>
      <w:r w:rsidR="00E14F19">
        <w:t>date of authorisation</w:t>
      </w:r>
      <w:r w:rsidR="00887007">
        <w:t xml:space="preserve"> and details of the </w:t>
      </w:r>
      <w:r w:rsidR="00E14F19">
        <w:t>authorising role</w:t>
      </w:r>
      <w:r>
        <w:t>.</w:t>
      </w:r>
    </w:p>
    <w:p w14:paraId="4AD1F52F" w14:textId="77777777" w:rsidR="00A27284" w:rsidRDefault="00A27284" w:rsidP="00A80195">
      <w:pPr>
        <w:pStyle w:val="BodyTextBulleted"/>
        <w:numPr>
          <w:ilvl w:val="0"/>
          <w:numId w:val="12"/>
        </w:numPr>
        <w:ind w:left="1004"/>
      </w:pPr>
      <w:r>
        <w:t xml:space="preserve">The system custodian shall </w:t>
      </w:r>
      <w:r w:rsidR="007E57FE">
        <w:t>manage and maintain</w:t>
      </w:r>
      <w:r>
        <w:t xml:space="preserve"> a record of reviews of access</w:t>
      </w:r>
      <w:r w:rsidR="007E57FE">
        <w:t xml:space="preserve"> rights</w:t>
      </w:r>
      <w:r>
        <w:t>.</w:t>
      </w:r>
    </w:p>
    <w:p w14:paraId="73B7ED55" w14:textId="77777777" w:rsidR="00A27284" w:rsidRPr="00487F91" w:rsidRDefault="00A27284" w:rsidP="00A80195">
      <w:pPr>
        <w:pStyle w:val="BodyTextBulleted"/>
        <w:numPr>
          <w:ilvl w:val="0"/>
          <w:numId w:val="12"/>
        </w:numPr>
        <w:ind w:left="1004"/>
      </w:pPr>
      <w:r>
        <w:t>Records shall be stored in a location agreed between the system custodian and their line manager.</w:t>
      </w:r>
    </w:p>
    <w:p w14:paraId="7218BDE0" w14:textId="77777777" w:rsidR="001D28BC" w:rsidRPr="00057419" w:rsidRDefault="001D28BC" w:rsidP="00BD3854">
      <w:pPr>
        <w:pStyle w:val="Heading2"/>
      </w:pPr>
      <w:bookmarkStart w:id="16" w:name="_Toc484787780"/>
      <w:r w:rsidRPr="00057419">
        <w:t>Monitoring</w:t>
      </w:r>
      <w:bookmarkEnd w:id="16"/>
    </w:p>
    <w:p w14:paraId="3A393F13" w14:textId="77777777" w:rsidR="000A612C" w:rsidRDefault="000A612C" w:rsidP="00A80195">
      <w:pPr>
        <w:pStyle w:val="BodyTextBulleted"/>
        <w:numPr>
          <w:ilvl w:val="0"/>
          <w:numId w:val="12"/>
        </w:numPr>
        <w:ind w:left="1004"/>
      </w:pPr>
      <w:r>
        <w:t>All privileged account usage shall be logged.</w:t>
      </w:r>
    </w:p>
    <w:p w14:paraId="413589C1" w14:textId="77777777" w:rsidR="000A612C" w:rsidRDefault="000A612C" w:rsidP="00A80195">
      <w:pPr>
        <w:pStyle w:val="BodyTextBulleted"/>
        <w:numPr>
          <w:ilvl w:val="0"/>
          <w:numId w:val="12"/>
        </w:numPr>
        <w:ind w:left="1004"/>
      </w:pPr>
      <w:r>
        <w:t xml:space="preserve">Logs of privileged account usage shall be stored in a location to which the </w:t>
      </w:r>
      <w:r w:rsidR="005E3EE3">
        <w:t>PAC</w:t>
      </w:r>
      <w:r>
        <w:t xml:space="preserve"> does not have access</w:t>
      </w:r>
      <w:r w:rsidR="001D28BC">
        <w:t>.</w:t>
      </w:r>
    </w:p>
    <w:p w14:paraId="3DF28063" w14:textId="77777777" w:rsidR="001D28BC" w:rsidRPr="00057419" w:rsidRDefault="001D28BC" w:rsidP="00BD3854">
      <w:pPr>
        <w:pStyle w:val="Heading2"/>
      </w:pPr>
      <w:bookmarkStart w:id="17" w:name="_Toc484787781"/>
      <w:r w:rsidRPr="00057419">
        <w:t>Review</w:t>
      </w:r>
      <w:bookmarkEnd w:id="17"/>
    </w:p>
    <w:p w14:paraId="1B34368D" w14:textId="0500A530" w:rsidR="000A612C" w:rsidRDefault="00887007" w:rsidP="00A80195">
      <w:pPr>
        <w:pStyle w:val="BodyTextBulleted"/>
        <w:numPr>
          <w:ilvl w:val="0"/>
          <w:numId w:val="12"/>
        </w:numPr>
        <w:ind w:left="1004"/>
      </w:pPr>
      <w:r>
        <w:t>Privileged accounts</w:t>
      </w:r>
      <w:r w:rsidR="000A612C">
        <w:t xml:space="preserve"> shall be </w:t>
      </w:r>
      <w:r w:rsidR="00426F27">
        <w:t>reviewed</w:t>
      </w:r>
      <w:r w:rsidR="000A612C">
        <w:t xml:space="preserve"> by the system custodian at least </w:t>
      </w:r>
      <w:r w:rsidR="00BF55F0">
        <w:t xml:space="preserve">every 6 months </w:t>
      </w:r>
      <w:r w:rsidR="000A612C">
        <w:t>to verify that:</w:t>
      </w:r>
    </w:p>
    <w:p w14:paraId="3D1D77DE" w14:textId="77777777" w:rsidR="000A612C" w:rsidRDefault="000A612C" w:rsidP="00A80195">
      <w:pPr>
        <w:pStyle w:val="ListBullet"/>
        <w:numPr>
          <w:ilvl w:val="0"/>
          <w:numId w:val="41"/>
        </w:numPr>
      </w:pPr>
      <w:r>
        <w:t>Accounts are still required</w:t>
      </w:r>
    </w:p>
    <w:p w14:paraId="2E8C65C7" w14:textId="77777777" w:rsidR="001D28BC" w:rsidRDefault="000A612C" w:rsidP="00A80195">
      <w:pPr>
        <w:pStyle w:val="ListBullet"/>
        <w:numPr>
          <w:ilvl w:val="0"/>
          <w:numId w:val="41"/>
        </w:numPr>
      </w:pPr>
      <w:r>
        <w:t xml:space="preserve">Access is only available to authorised </w:t>
      </w:r>
      <w:r w:rsidR="00EC2E3D">
        <w:t>PACs</w:t>
      </w:r>
    </w:p>
    <w:p w14:paraId="5B294CDF" w14:textId="77777777" w:rsidR="00EC2E3D" w:rsidRDefault="00EC2E3D" w:rsidP="00A80195">
      <w:pPr>
        <w:pStyle w:val="ListBullet"/>
        <w:numPr>
          <w:ilvl w:val="0"/>
          <w:numId w:val="41"/>
        </w:numPr>
      </w:pPr>
      <w:r>
        <w:t>Authorisations are valid</w:t>
      </w:r>
    </w:p>
    <w:p w14:paraId="5A76EF16" w14:textId="77777777" w:rsidR="00426F27" w:rsidRDefault="00426F27" w:rsidP="00A80195">
      <w:pPr>
        <w:pStyle w:val="BodyTextBulleted"/>
        <w:numPr>
          <w:ilvl w:val="0"/>
          <w:numId w:val="12"/>
        </w:numPr>
        <w:ind w:left="1004"/>
      </w:pPr>
      <w:r>
        <w:t>SOMs shall annually check records to ensure that reviews have been carried out for all of the systems supporting their service</w:t>
      </w:r>
      <w:r w:rsidR="006F294A">
        <w:t>, and that processes have been followed appropriately.</w:t>
      </w:r>
    </w:p>
    <w:p w14:paraId="1FBF044C" w14:textId="77777777" w:rsidR="00BD3854" w:rsidRDefault="00BD3854" w:rsidP="00BD3854">
      <w:pPr>
        <w:pStyle w:val="Heading2"/>
      </w:pPr>
      <w:bookmarkStart w:id="18" w:name="_Toc484787782"/>
      <w:r w:rsidRPr="00BD3854">
        <w:t>Non-compliance</w:t>
      </w:r>
      <w:bookmarkEnd w:id="18"/>
    </w:p>
    <w:p w14:paraId="7E14A143" w14:textId="77777777" w:rsidR="00BD3854" w:rsidRPr="00A80195" w:rsidRDefault="00BD3854" w:rsidP="00A80195">
      <w:pPr>
        <w:pStyle w:val="BodyTextBulleted"/>
        <w:numPr>
          <w:ilvl w:val="0"/>
          <w:numId w:val="12"/>
        </w:numPr>
        <w:ind w:left="1004"/>
      </w:pPr>
      <w:r w:rsidRPr="00A80195">
        <w:t xml:space="preserve">Non-compliance shall be followed up by the relevant line manager in combination with the SOM(s) affected. </w:t>
      </w:r>
    </w:p>
    <w:p w14:paraId="787B7661" w14:textId="77777777" w:rsidR="00BD3854" w:rsidRPr="00A80195" w:rsidRDefault="00BD3854" w:rsidP="00A80195">
      <w:pPr>
        <w:pStyle w:val="BodyTextBulleted"/>
        <w:numPr>
          <w:ilvl w:val="0"/>
          <w:numId w:val="12"/>
        </w:numPr>
        <w:ind w:left="1004"/>
      </w:pPr>
      <w:r w:rsidRPr="00A80195">
        <w:t xml:space="preserve">Serious non-compliance, including that affecting systems holding personal data or data classified at Highly Confidential, shall </w:t>
      </w:r>
      <w:r w:rsidR="00517E11" w:rsidRPr="00A80195">
        <w:t xml:space="preserve">also </w:t>
      </w:r>
      <w:r w:rsidRPr="00A80195">
        <w:t>be reported to the Information Security Group</w:t>
      </w:r>
      <w:r w:rsidR="00517E11" w:rsidRPr="00A80195">
        <w:t>.</w:t>
      </w:r>
    </w:p>
    <w:p w14:paraId="33796EEF" w14:textId="77777777" w:rsidR="001D28BC" w:rsidRPr="001D28BC" w:rsidRDefault="001D28BC" w:rsidP="001D28BC">
      <w:pPr>
        <w:pStyle w:val="Heading1"/>
        <w:rPr>
          <w:rStyle w:val="Strong"/>
          <w:b w:val="0"/>
          <w:bCs/>
        </w:rPr>
      </w:pPr>
      <w:bookmarkStart w:id="19" w:name="_Toc484787783"/>
      <w:r w:rsidRPr="001D28BC">
        <w:rPr>
          <w:rStyle w:val="Strong"/>
          <w:b w:val="0"/>
          <w:bCs/>
        </w:rPr>
        <w:t>Sanctions</w:t>
      </w:r>
      <w:bookmarkEnd w:id="19"/>
    </w:p>
    <w:p w14:paraId="54A19EDD" w14:textId="77777777" w:rsidR="001D28BC" w:rsidRPr="001D28BC" w:rsidRDefault="001D28BC" w:rsidP="001D28BC">
      <w:pPr>
        <w:pStyle w:val="BodyText"/>
      </w:pPr>
      <w:r w:rsidRPr="001D28BC">
        <w:t>This policy statement does not form part of a formal contract of employment with UCL, but it is a condition of employment that employees will abide by the regulations and policies made by UCL.</w:t>
      </w:r>
    </w:p>
    <w:sectPr w:rsidR="001D28BC" w:rsidRPr="001D28BC" w:rsidSect="00E938FE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0AA0E" w16cid:durableId="1D922D7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9DBE8" w14:textId="77777777" w:rsidR="0067170A" w:rsidRDefault="0067170A" w:rsidP="00E938FE">
      <w:r>
        <w:separator/>
      </w:r>
    </w:p>
  </w:endnote>
  <w:endnote w:type="continuationSeparator" w:id="0">
    <w:p w14:paraId="79CA52B9" w14:textId="77777777" w:rsidR="0067170A" w:rsidRDefault="0067170A" w:rsidP="00E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57A6" w14:textId="77777777" w:rsidR="00C721D5" w:rsidRDefault="00C721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BA7E" w14:textId="77777777" w:rsidR="00E938FE" w:rsidRDefault="00E938FE" w:rsidP="00E938FE">
    <w:pPr>
      <w:pStyle w:val="Footer"/>
      <w:pBdr>
        <w:top w:val="none" w:sz="0" w:space="0" w:color="auto"/>
      </w:pBdr>
    </w:pPr>
  </w:p>
  <w:p w14:paraId="49064CDD" w14:textId="77777777" w:rsidR="00E938FE" w:rsidRDefault="00DB3524">
    <w:pPr>
      <w:pStyle w:val="Footer"/>
    </w:pPr>
    <w:r>
      <w:tab/>
      <w:t>© UCL 2011</w:t>
    </w:r>
    <w:r w:rsidR="00E938FE">
      <w:tab/>
      <w:t xml:space="preserve">Page </w:t>
    </w:r>
    <w:r w:rsidR="00E938FE">
      <w:fldChar w:fldCharType="begin"/>
    </w:r>
    <w:r w:rsidR="00E938FE">
      <w:instrText xml:space="preserve"> PAGE  \* Arabic  \* MERGEFORMAT </w:instrText>
    </w:r>
    <w:r w:rsidR="00E938FE">
      <w:fldChar w:fldCharType="separate"/>
    </w:r>
    <w:r w:rsidR="00343C34">
      <w:rPr>
        <w:noProof/>
      </w:rPr>
      <w:t>6</w:t>
    </w:r>
    <w:r w:rsidR="00E938FE">
      <w:fldChar w:fldCharType="end"/>
    </w:r>
    <w:r w:rsidR="00E938FE">
      <w:t xml:space="preserve"> of </w:t>
    </w:r>
    <w:r w:rsidR="0067170A">
      <w:fldChar w:fldCharType="begin"/>
    </w:r>
    <w:r w:rsidR="0067170A">
      <w:instrText xml:space="preserve"> NUMPAGES   \* MERGEFORMAT </w:instrText>
    </w:r>
    <w:r w:rsidR="0067170A">
      <w:fldChar w:fldCharType="separate"/>
    </w:r>
    <w:r w:rsidR="00343C34">
      <w:rPr>
        <w:noProof/>
      </w:rPr>
      <w:t>6</w:t>
    </w:r>
    <w:r w:rsidR="006717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7ED0" w14:textId="77777777" w:rsidR="00C721D5" w:rsidRDefault="00C721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777B" w14:textId="77777777" w:rsidR="0067170A" w:rsidRDefault="0067170A" w:rsidP="00E938FE">
      <w:r>
        <w:separator/>
      </w:r>
    </w:p>
  </w:footnote>
  <w:footnote w:type="continuationSeparator" w:id="0">
    <w:p w14:paraId="426AD136" w14:textId="77777777" w:rsidR="0067170A" w:rsidRDefault="0067170A" w:rsidP="00E938FE">
      <w:r>
        <w:continuationSeparator/>
      </w:r>
    </w:p>
  </w:footnote>
  <w:footnote w:id="1">
    <w:p w14:paraId="1AEE8EB8" w14:textId="77777777" w:rsidR="001D28BC" w:rsidRDefault="001D28BC" w:rsidP="001D2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12CB">
        <w:t>Including maintenance, upgrades, etc</w:t>
      </w:r>
      <w:r>
        <w:t>.</w:t>
      </w:r>
    </w:p>
  </w:footnote>
  <w:footnote w:id="2">
    <w:p w14:paraId="4CE5E3D0" w14:textId="77777777" w:rsidR="00D45B6E" w:rsidRDefault="00D45B6E">
      <w:pPr>
        <w:pStyle w:val="FootnoteText"/>
      </w:pPr>
      <w:r>
        <w:rPr>
          <w:rStyle w:val="FootnoteReference"/>
        </w:rPr>
        <w:footnoteRef/>
      </w:r>
      <w:r>
        <w:t xml:space="preserve"> No blanket authorisations e.g. “root privilege for all Linux systems”.</w:t>
      </w:r>
    </w:p>
  </w:footnote>
  <w:footnote w:id="3">
    <w:p w14:paraId="2A617A88" w14:textId="77777777" w:rsidR="00BF55F0" w:rsidRDefault="00BF55F0">
      <w:pPr>
        <w:pStyle w:val="FootnoteText"/>
      </w:pPr>
      <w:r>
        <w:rPr>
          <w:rStyle w:val="FootnoteReference"/>
        </w:rPr>
        <w:footnoteRef/>
      </w:r>
      <w:r>
        <w:t xml:space="preserve"> For instance, the root account cannot be used to provide a group of staff privileged access.  Each person needs a separate privileged account.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669C" w14:textId="77777777" w:rsidR="00C721D5" w:rsidRDefault="00C721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64A3" w14:textId="77777777" w:rsidR="00E938FE" w:rsidRDefault="00E938FE">
    <w:pPr>
      <w:pStyle w:val="Header"/>
    </w:pPr>
    <w:r>
      <w:t>University College London</w:t>
    </w:r>
    <w:r>
      <w:tab/>
    </w:r>
    <w:r>
      <w:tab/>
      <w:t>Information Services Division</w:t>
    </w:r>
  </w:p>
  <w:p w14:paraId="38987F1B" w14:textId="77777777" w:rsidR="00E938FE" w:rsidRDefault="00E938FE" w:rsidP="00E938F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433C" w14:textId="77777777" w:rsidR="0018748D" w:rsidRPr="00F44AB3" w:rsidRDefault="0018748D" w:rsidP="0018748D">
    <w:pPr>
      <w:rPr>
        <w:rFonts w:ascii="Arial Rounded MT Bold" w:hAnsi="Arial Rounded MT Bold"/>
        <w:sz w:val="28"/>
        <w:szCs w:val="28"/>
      </w:rPr>
    </w:pPr>
    <w:r w:rsidRPr="00F44AB3">
      <w:rPr>
        <w:rFonts w:ascii="Arial Rounded MT Bold" w:hAnsi="Arial Rounded MT Bold"/>
        <w:sz w:val="28"/>
        <w:szCs w:val="28"/>
      </w:rPr>
      <w:t>Information Services Division</w:t>
    </w:r>
  </w:p>
  <w:p w14:paraId="635B45A3" w14:textId="77777777" w:rsidR="0018748D" w:rsidRDefault="0018748D" w:rsidP="0018748D">
    <w:pPr>
      <w:ind w:left="-1134"/>
    </w:pPr>
    <w:r>
      <w:rPr>
        <w:noProof/>
        <w:lang w:eastAsia="en-GB"/>
      </w:rPr>
      <w:drawing>
        <wp:inline distT="0" distB="0" distL="0" distR="0" wp14:anchorId="3EFCFB65" wp14:editId="0A452D7B">
          <wp:extent cx="7595870" cy="988695"/>
          <wp:effectExtent l="0" t="0" r="5080" b="1905"/>
          <wp:docPr id="1" name="Picture 2" descr="Description: UCL op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CL op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B6D55" w14:textId="77777777" w:rsidR="0018748D" w:rsidRDefault="0018748D" w:rsidP="0018748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8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009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D87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05E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D2F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C4A7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B8D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528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C0283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8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FA8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86E95"/>
    <w:multiLevelType w:val="hybridMultilevel"/>
    <w:tmpl w:val="24900874"/>
    <w:lvl w:ilvl="0" w:tplc="4492E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3CE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8699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CC40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64A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EE9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E46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7205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1C0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52323E"/>
    <w:multiLevelType w:val="hybridMultilevel"/>
    <w:tmpl w:val="58CE727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91DDD"/>
    <w:multiLevelType w:val="hybridMultilevel"/>
    <w:tmpl w:val="D45EA062"/>
    <w:lvl w:ilvl="0" w:tplc="A456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82F4D"/>
    <w:multiLevelType w:val="hybridMultilevel"/>
    <w:tmpl w:val="70C6D36A"/>
    <w:lvl w:ilvl="0" w:tplc="08090001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98726B8"/>
    <w:multiLevelType w:val="hybridMultilevel"/>
    <w:tmpl w:val="3B163312"/>
    <w:lvl w:ilvl="0" w:tplc="44BC679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DA5704"/>
    <w:multiLevelType w:val="hybridMultilevel"/>
    <w:tmpl w:val="0FDE0ABE"/>
    <w:lvl w:ilvl="0" w:tplc="691CF58A">
      <w:start w:val="1"/>
      <w:numFmt w:val="decimal"/>
      <w:pStyle w:val="BodyTextnumbered"/>
      <w:lvlText w:val="%1."/>
      <w:lvlJc w:val="left"/>
      <w:pPr>
        <w:ind w:left="1004" w:hanging="360"/>
      </w:pPr>
    </w:lvl>
    <w:lvl w:ilvl="1" w:tplc="08090003" w:tentative="1">
      <w:start w:val="1"/>
      <w:numFmt w:val="lowerLetter"/>
      <w:lvlText w:val="%2."/>
      <w:lvlJc w:val="left"/>
      <w:pPr>
        <w:ind w:left="1724" w:hanging="360"/>
      </w:pPr>
    </w:lvl>
    <w:lvl w:ilvl="2" w:tplc="08090005" w:tentative="1">
      <w:start w:val="1"/>
      <w:numFmt w:val="lowerRoman"/>
      <w:lvlText w:val="%3."/>
      <w:lvlJc w:val="right"/>
      <w:pPr>
        <w:ind w:left="2444" w:hanging="180"/>
      </w:pPr>
    </w:lvl>
    <w:lvl w:ilvl="3" w:tplc="08090001" w:tentative="1">
      <w:start w:val="1"/>
      <w:numFmt w:val="decimal"/>
      <w:lvlText w:val="%4."/>
      <w:lvlJc w:val="left"/>
      <w:pPr>
        <w:ind w:left="3164" w:hanging="360"/>
      </w:pPr>
    </w:lvl>
    <w:lvl w:ilvl="4" w:tplc="08090003" w:tentative="1">
      <w:start w:val="1"/>
      <w:numFmt w:val="lowerLetter"/>
      <w:lvlText w:val="%5."/>
      <w:lvlJc w:val="left"/>
      <w:pPr>
        <w:ind w:left="3884" w:hanging="360"/>
      </w:pPr>
    </w:lvl>
    <w:lvl w:ilvl="5" w:tplc="08090005" w:tentative="1">
      <w:start w:val="1"/>
      <w:numFmt w:val="lowerRoman"/>
      <w:lvlText w:val="%6."/>
      <w:lvlJc w:val="right"/>
      <w:pPr>
        <w:ind w:left="4604" w:hanging="180"/>
      </w:pPr>
    </w:lvl>
    <w:lvl w:ilvl="6" w:tplc="08090001" w:tentative="1">
      <w:start w:val="1"/>
      <w:numFmt w:val="decimal"/>
      <w:lvlText w:val="%7."/>
      <w:lvlJc w:val="left"/>
      <w:pPr>
        <w:ind w:left="5324" w:hanging="360"/>
      </w:pPr>
    </w:lvl>
    <w:lvl w:ilvl="7" w:tplc="08090003" w:tentative="1">
      <w:start w:val="1"/>
      <w:numFmt w:val="lowerLetter"/>
      <w:lvlText w:val="%8."/>
      <w:lvlJc w:val="left"/>
      <w:pPr>
        <w:ind w:left="6044" w:hanging="360"/>
      </w:pPr>
    </w:lvl>
    <w:lvl w:ilvl="8" w:tplc="0809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A24CB7"/>
    <w:multiLevelType w:val="multilevel"/>
    <w:tmpl w:val="DB1C73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F673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951D9F"/>
    <w:multiLevelType w:val="multilevel"/>
    <w:tmpl w:val="0EA40442"/>
    <w:styleLink w:val="HeadingNumberingBody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851" w:hanging="56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304"/>
        </w:tabs>
        <w:ind w:left="1021" w:hanging="737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74"/>
        </w:tabs>
        <w:ind w:left="1191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C06366"/>
    <w:multiLevelType w:val="multilevel"/>
    <w:tmpl w:val="A142F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9605D0"/>
    <w:multiLevelType w:val="hybridMultilevel"/>
    <w:tmpl w:val="91423DF0"/>
    <w:lvl w:ilvl="0" w:tplc="A83EDBB6">
      <w:start w:val="1"/>
      <w:numFmt w:val="bullet"/>
      <w:pStyle w:val="TableCellBullete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ACC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D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F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8D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CB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2C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44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B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71D"/>
    <w:multiLevelType w:val="hybridMultilevel"/>
    <w:tmpl w:val="2034AF26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9D377EB"/>
    <w:multiLevelType w:val="multilevel"/>
    <w:tmpl w:val="14520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4"/>
  </w:num>
  <w:num w:numId="11">
    <w:abstractNumId w:val="16"/>
  </w:num>
  <w:num w:numId="12">
    <w:abstractNumId w:val="18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7"/>
  </w:num>
  <w:num w:numId="23">
    <w:abstractNumId w:val="15"/>
  </w:num>
  <w:num w:numId="24">
    <w:abstractNumId w:val="21"/>
  </w:num>
  <w:num w:numId="25">
    <w:abstractNumId w:val="17"/>
  </w:num>
  <w:num w:numId="26">
    <w:abstractNumId w:val="20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1"/>
  </w:num>
  <w:num w:numId="31">
    <w:abstractNumId w:val="13"/>
  </w:num>
  <w:num w:numId="32">
    <w:abstractNumId w:val="12"/>
  </w:num>
  <w:num w:numId="33">
    <w:abstractNumId w:val="12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2"/>
  </w:num>
  <w:num w:numId="39">
    <w:abstractNumId w:val="12"/>
  </w:num>
  <w:num w:numId="40">
    <w:abstractNumId w:val="10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11"/>
    <w:rsid w:val="000073D3"/>
    <w:rsid w:val="00023683"/>
    <w:rsid w:val="0005407D"/>
    <w:rsid w:val="00057419"/>
    <w:rsid w:val="000766C1"/>
    <w:rsid w:val="000954DE"/>
    <w:rsid w:val="000A4607"/>
    <w:rsid w:val="000A612C"/>
    <w:rsid w:val="000D55CA"/>
    <w:rsid w:val="000F345F"/>
    <w:rsid w:val="000F6302"/>
    <w:rsid w:val="001001D3"/>
    <w:rsid w:val="00114E93"/>
    <w:rsid w:val="00126E2F"/>
    <w:rsid w:val="00131388"/>
    <w:rsid w:val="00157FBE"/>
    <w:rsid w:val="00163705"/>
    <w:rsid w:val="001702D2"/>
    <w:rsid w:val="0018748D"/>
    <w:rsid w:val="0019248D"/>
    <w:rsid w:val="00192CCF"/>
    <w:rsid w:val="00193A63"/>
    <w:rsid w:val="00197395"/>
    <w:rsid w:val="001B1F9D"/>
    <w:rsid w:val="001D28BC"/>
    <w:rsid w:val="001D542E"/>
    <w:rsid w:val="001F489A"/>
    <w:rsid w:val="001F67D8"/>
    <w:rsid w:val="00202695"/>
    <w:rsid w:val="00210DC5"/>
    <w:rsid w:val="002178C1"/>
    <w:rsid w:val="00240159"/>
    <w:rsid w:val="00264ADD"/>
    <w:rsid w:val="00271745"/>
    <w:rsid w:val="00274CA8"/>
    <w:rsid w:val="00284A1C"/>
    <w:rsid w:val="00294111"/>
    <w:rsid w:val="00296AB1"/>
    <w:rsid w:val="002B09E5"/>
    <w:rsid w:val="002B2627"/>
    <w:rsid w:val="002B2A5A"/>
    <w:rsid w:val="002E37A5"/>
    <w:rsid w:val="00307CCB"/>
    <w:rsid w:val="00331C41"/>
    <w:rsid w:val="00340129"/>
    <w:rsid w:val="003432A8"/>
    <w:rsid w:val="00343C34"/>
    <w:rsid w:val="00344250"/>
    <w:rsid w:val="003461AE"/>
    <w:rsid w:val="00346B27"/>
    <w:rsid w:val="00351249"/>
    <w:rsid w:val="00364369"/>
    <w:rsid w:val="00366D00"/>
    <w:rsid w:val="00375EF4"/>
    <w:rsid w:val="00391007"/>
    <w:rsid w:val="003947E0"/>
    <w:rsid w:val="00395FB6"/>
    <w:rsid w:val="003B56E4"/>
    <w:rsid w:val="003E4AE9"/>
    <w:rsid w:val="00415578"/>
    <w:rsid w:val="00421E85"/>
    <w:rsid w:val="00422E38"/>
    <w:rsid w:val="00426274"/>
    <w:rsid w:val="00426D02"/>
    <w:rsid w:val="00426F27"/>
    <w:rsid w:val="004427BB"/>
    <w:rsid w:val="004505B9"/>
    <w:rsid w:val="004529A6"/>
    <w:rsid w:val="00460239"/>
    <w:rsid w:val="0046498B"/>
    <w:rsid w:val="00481B7B"/>
    <w:rsid w:val="00487F91"/>
    <w:rsid w:val="00495142"/>
    <w:rsid w:val="004A3671"/>
    <w:rsid w:val="004A5B9B"/>
    <w:rsid w:val="004A6A97"/>
    <w:rsid w:val="004B5AC3"/>
    <w:rsid w:val="004B6E97"/>
    <w:rsid w:val="004F05E3"/>
    <w:rsid w:val="00512755"/>
    <w:rsid w:val="00514D39"/>
    <w:rsid w:val="00517E11"/>
    <w:rsid w:val="00533B99"/>
    <w:rsid w:val="00541F95"/>
    <w:rsid w:val="0055702B"/>
    <w:rsid w:val="005667B8"/>
    <w:rsid w:val="00570642"/>
    <w:rsid w:val="0057109D"/>
    <w:rsid w:val="00586C89"/>
    <w:rsid w:val="005A1B95"/>
    <w:rsid w:val="005A3FE4"/>
    <w:rsid w:val="005A7304"/>
    <w:rsid w:val="005A78B2"/>
    <w:rsid w:val="005B3B52"/>
    <w:rsid w:val="005C2A04"/>
    <w:rsid w:val="005D1C6B"/>
    <w:rsid w:val="005D6A94"/>
    <w:rsid w:val="005D725F"/>
    <w:rsid w:val="005E3EE3"/>
    <w:rsid w:val="005F21FF"/>
    <w:rsid w:val="006018F9"/>
    <w:rsid w:val="00602B25"/>
    <w:rsid w:val="00612A5C"/>
    <w:rsid w:val="00613B6F"/>
    <w:rsid w:val="006144F7"/>
    <w:rsid w:val="00625DDC"/>
    <w:rsid w:val="00631897"/>
    <w:rsid w:val="0064734A"/>
    <w:rsid w:val="0067170A"/>
    <w:rsid w:val="006946D1"/>
    <w:rsid w:val="006B3A76"/>
    <w:rsid w:val="006B6EDA"/>
    <w:rsid w:val="006C2B51"/>
    <w:rsid w:val="006C4A9A"/>
    <w:rsid w:val="006C646E"/>
    <w:rsid w:val="006D4BDF"/>
    <w:rsid w:val="006E300A"/>
    <w:rsid w:val="006F1843"/>
    <w:rsid w:val="006F294A"/>
    <w:rsid w:val="00707B77"/>
    <w:rsid w:val="00714BF1"/>
    <w:rsid w:val="00720F9A"/>
    <w:rsid w:val="00742CBE"/>
    <w:rsid w:val="00751C56"/>
    <w:rsid w:val="00767A68"/>
    <w:rsid w:val="0077570D"/>
    <w:rsid w:val="00777F79"/>
    <w:rsid w:val="00780240"/>
    <w:rsid w:val="00781ED2"/>
    <w:rsid w:val="0079244E"/>
    <w:rsid w:val="007B3216"/>
    <w:rsid w:val="007B5528"/>
    <w:rsid w:val="007B6A63"/>
    <w:rsid w:val="007C6120"/>
    <w:rsid w:val="007C7869"/>
    <w:rsid w:val="007D208A"/>
    <w:rsid w:val="007E57FE"/>
    <w:rsid w:val="007E5E97"/>
    <w:rsid w:val="007E6C6A"/>
    <w:rsid w:val="007F32B6"/>
    <w:rsid w:val="0081471A"/>
    <w:rsid w:val="00815CCE"/>
    <w:rsid w:val="00820FE5"/>
    <w:rsid w:val="0082225D"/>
    <w:rsid w:val="008302CD"/>
    <w:rsid w:val="00831E84"/>
    <w:rsid w:val="0085148F"/>
    <w:rsid w:val="00852B7A"/>
    <w:rsid w:val="00853E29"/>
    <w:rsid w:val="008717D3"/>
    <w:rsid w:val="008763FD"/>
    <w:rsid w:val="00887007"/>
    <w:rsid w:val="008A3409"/>
    <w:rsid w:val="008C1925"/>
    <w:rsid w:val="008E3355"/>
    <w:rsid w:val="008E4162"/>
    <w:rsid w:val="00940C94"/>
    <w:rsid w:val="009552B5"/>
    <w:rsid w:val="0096214B"/>
    <w:rsid w:val="00982F6C"/>
    <w:rsid w:val="009977A2"/>
    <w:rsid w:val="009A4041"/>
    <w:rsid w:val="009A663D"/>
    <w:rsid w:val="009A7FA2"/>
    <w:rsid w:val="009B454E"/>
    <w:rsid w:val="009C6978"/>
    <w:rsid w:val="009F49B7"/>
    <w:rsid w:val="00A27284"/>
    <w:rsid w:val="00A321B7"/>
    <w:rsid w:val="00A355BA"/>
    <w:rsid w:val="00A44692"/>
    <w:rsid w:val="00A756E5"/>
    <w:rsid w:val="00A77A26"/>
    <w:rsid w:val="00A80195"/>
    <w:rsid w:val="00A84446"/>
    <w:rsid w:val="00AB1B64"/>
    <w:rsid w:val="00AB35C0"/>
    <w:rsid w:val="00AB664B"/>
    <w:rsid w:val="00AC60A9"/>
    <w:rsid w:val="00AC6CC1"/>
    <w:rsid w:val="00AE3E1E"/>
    <w:rsid w:val="00AE4367"/>
    <w:rsid w:val="00AF498E"/>
    <w:rsid w:val="00AF56C8"/>
    <w:rsid w:val="00B341B4"/>
    <w:rsid w:val="00B41556"/>
    <w:rsid w:val="00B52915"/>
    <w:rsid w:val="00B73B71"/>
    <w:rsid w:val="00BA386B"/>
    <w:rsid w:val="00BA50D6"/>
    <w:rsid w:val="00BB1294"/>
    <w:rsid w:val="00BC6458"/>
    <w:rsid w:val="00BD28AE"/>
    <w:rsid w:val="00BD3854"/>
    <w:rsid w:val="00BF55F0"/>
    <w:rsid w:val="00C05F88"/>
    <w:rsid w:val="00C35AE5"/>
    <w:rsid w:val="00C446A3"/>
    <w:rsid w:val="00C721D5"/>
    <w:rsid w:val="00C73FB7"/>
    <w:rsid w:val="00C8251B"/>
    <w:rsid w:val="00C953E4"/>
    <w:rsid w:val="00CA26FE"/>
    <w:rsid w:val="00CD38A4"/>
    <w:rsid w:val="00CF5A8E"/>
    <w:rsid w:val="00D05611"/>
    <w:rsid w:val="00D45B6E"/>
    <w:rsid w:val="00D51745"/>
    <w:rsid w:val="00D716CB"/>
    <w:rsid w:val="00D74F68"/>
    <w:rsid w:val="00D756EE"/>
    <w:rsid w:val="00DB3524"/>
    <w:rsid w:val="00DB4870"/>
    <w:rsid w:val="00DD5513"/>
    <w:rsid w:val="00DE3275"/>
    <w:rsid w:val="00E1302E"/>
    <w:rsid w:val="00E14F19"/>
    <w:rsid w:val="00E21FB0"/>
    <w:rsid w:val="00E35D03"/>
    <w:rsid w:val="00E36D21"/>
    <w:rsid w:val="00E544F4"/>
    <w:rsid w:val="00E55FAA"/>
    <w:rsid w:val="00E938FE"/>
    <w:rsid w:val="00EC2E3D"/>
    <w:rsid w:val="00EE67D2"/>
    <w:rsid w:val="00EF6C22"/>
    <w:rsid w:val="00F054E9"/>
    <w:rsid w:val="00F1535F"/>
    <w:rsid w:val="00F30006"/>
    <w:rsid w:val="00F30E13"/>
    <w:rsid w:val="00F44AB3"/>
    <w:rsid w:val="00F51B0B"/>
    <w:rsid w:val="00F51BDF"/>
    <w:rsid w:val="00F842D7"/>
    <w:rsid w:val="00F93DBC"/>
    <w:rsid w:val="00F9579F"/>
    <w:rsid w:val="00FB69F8"/>
    <w:rsid w:val="00FC4DA4"/>
    <w:rsid w:val="00FD349E"/>
    <w:rsid w:val="00FD7C32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64C8B"/>
  <w15:docId w15:val="{9FF7917A-6201-4B3E-AF8E-096A54F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F9D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64369"/>
    <w:pPr>
      <w:keepNext/>
      <w:keepLines/>
      <w:numPr>
        <w:numId w:val="27"/>
      </w:numPr>
      <w:spacing w:before="480" w:after="24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D3854"/>
    <w:pPr>
      <w:keepNext/>
      <w:keepLines/>
      <w:numPr>
        <w:ilvl w:val="1"/>
        <w:numId w:val="27"/>
      </w:numPr>
      <w:spacing w:before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B3524"/>
    <w:pPr>
      <w:keepNext/>
      <w:keepLines/>
      <w:numPr>
        <w:ilvl w:val="2"/>
        <w:numId w:val="27"/>
      </w:numPr>
      <w:tabs>
        <w:tab w:val="left" w:pos="1134"/>
      </w:tabs>
      <w:spacing w:before="240" w:after="60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B3524"/>
    <w:pPr>
      <w:keepNext/>
      <w:keepLines/>
      <w:numPr>
        <w:ilvl w:val="3"/>
        <w:numId w:val="27"/>
      </w:numPr>
      <w:tabs>
        <w:tab w:val="left" w:pos="1304"/>
      </w:tabs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rsid w:val="00F93DBC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rsid w:val="00F93DBC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BodyText"/>
    <w:link w:val="Heading7Char"/>
    <w:uiPriority w:val="9"/>
    <w:rsid w:val="00F93DBC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BodyText"/>
    <w:link w:val="Heading8Char"/>
    <w:uiPriority w:val="9"/>
    <w:rsid w:val="00F93DBC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F93DBC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947E0"/>
    <w:pPr>
      <w:spacing w:before="60" w:after="60"/>
      <w:ind w:left="284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947E0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64369"/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854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77F79"/>
    <w:pPr>
      <w:pBdr>
        <w:bottom w:val="single" w:sz="4" w:space="1" w:color="auto"/>
      </w:pBdr>
      <w:tabs>
        <w:tab w:val="center" w:pos="4820"/>
        <w:tab w:val="right" w:pos="9639"/>
      </w:tabs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7F79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777F79"/>
    <w:pPr>
      <w:pBdr>
        <w:top w:val="single" w:sz="4" w:space="1" w:color="auto"/>
      </w:pBdr>
      <w:tabs>
        <w:tab w:val="center" w:pos="4820"/>
        <w:tab w:val="right" w:pos="9639"/>
      </w:tabs>
    </w:pPr>
    <w:rPr>
      <w:rFonts w:ascii="Arial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7F7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8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3524"/>
    <w:rPr>
      <w:rFonts w:asciiTheme="majorHAnsi" w:eastAsiaTheme="majorEastAsia" w:hAnsiTheme="majorHAnsi" w:cstheme="majorBidi"/>
      <w:b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3524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67A6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67A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67A6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67A68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67A6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8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F8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05F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F8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F8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05F8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F88"/>
    <w:rPr>
      <w:b/>
      <w:bCs/>
    </w:rPr>
  </w:style>
  <w:style w:type="character" w:styleId="Emphasis">
    <w:name w:val="Emphasis"/>
    <w:basedOn w:val="DefaultParagraphFont"/>
    <w:uiPriority w:val="20"/>
    <w:rsid w:val="00C05F8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5F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5F88"/>
    <w:rPr>
      <w:rFonts w:ascii="Consolas" w:hAnsi="Consolas" w:cs="Consolas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88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05F88"/>
    <w:pPr>
      <w:ind w:left="720"/>
      <w:contextualSpacing/>
    </w:pPr>
  </w:style>
  <w:style w:type="paragraph" w:customStyle="1" w:styleId="style1">
    <w:name w:val="style1"/>
    <w:basedOn w:val="Normal"/>
    <w:rsid w:val="009977A2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longtext1">
    <w:name w:val="long_text1"/>
    <w:basedOn w:val="DefaultParagraphFont"/>
    <w:rsid w:val="00C05F88"/>
    <w:rPr>
      <w:sz w:val="20"/>
      <w:szCs w:val="20"/>
    </w:rPr>
  </w:style>
  <w:style w:type="paragraph" w:customStyle="1" w:styleId="TableCell">
    <w:name w:val="Table Cell"/>
    <w:basedOn w:val="Normal"/>
    <w:qFormat/>
    <w:rsid w:val="00307CCB"/>
    <w:pPr>
      <w:spacing w:before="40" w:after="40"/>
    </w:pPr>
    <w:rPr>
      <w:rFonts w:asciiTheme="minorHAnsi" w:hAnsiTheme="minorHAnsi"/>
      <w:sz w:val="20"/>
    </w:rPr>
  </w:style>
  <w:style w:type="paragraph" w:customStyle="1" w:styleId="BodyTextnumbered">
    <w:name w:val="Body Text (numbered)"/>
    <w:basedOn w:val="BodyText"/>
    <w:unhideWhenUsed/>
    <w:rsid w:val="00395FB6"/>
    <w:pPr>
      <w:numPr>
        <w:numId w:val="11"/>
      </w:numPr>
      <w:tabs>
        <w:tab w:val="left" w:pos="737"/>
      </w:tabs>
    </w:pPr>
    <w:rPr>
      <w:rFonts w:asciiTheme="minorHAnsi" w:hAnsiTheme="minorHAnsi"/>
    </w:rPr>
  </w:style>
  <w:style w:type="table" w:customStyle="1" w:styleId="DefaultTable">
    <w:name w:val="Default Table"/>
    <w:basedOn w:val="TableNormal"/>
    <w:uiPriority w:val="99"/>
    <w:rsid w:val="00D05611"/>
    <w:pPr>
      <w:spacing w:before="40" w:after="40"/>
    </w:pPr>
    <w:rPr>
      <w:rFonts w:ascii="Calibri" w:hAnsi="Calibri" w:cstheme="minorBid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vAlign w:val="center"/>
    </w:tcPr>
  </w:style>
  <w:style w:type="paragraph" w:styleId="Title">
    <w:name w:val="Title"/>
    <w:basedOn w:val="Normal"/>
    <w:next w:val="Normal"/>
    <w:link w:val="TitleChar"/>
    <w:uiPriority w:val="10"/>
    <w:rsid w:val="00495142"/>
    <w:pPr>
      <w:jc w:val="center"/>
    </w:pPr>
    <w:rPr>
      <w:rFonts w:asciiTheme="majorHAnsi" w:hAnsiTheme="majorHAnsi"/>
      <w:color w:val="365F91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142"/>
    <w:rPr>
      <w:rFonts w:asciiTheme="majorHAnsi" w:hAnsiTheme="majorHAnsi"/>
      <w:color w:val="365F91" w:themeColor="accent1" w:themeShade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53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3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853E2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53E2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853E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3E2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3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E29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rsid w:val="00853E2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53E2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53E2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1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keStyle">
    <w:name w:val="MikeStyle"/>
    <w:basedOn w:val="TableNormal"/>
    <w:uiPriority w:val="99"/>
    <w:rsid w:val="003432A8"/>
    <w:pPr>
      <w:spacing w:before="40" w:after="40"/>
    </w:pPr>
    <w:rPr>
      <w:rFonts w:ascii="Calibri" w:hAnsi="Calibri"/>
      <w:szCs w:val="22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</w:style>
  <w:style w:type="paragraph" w:customStyle="1" w:styleId="BodyTextBulleted">
    <w:name w:val="Body Text Bulleted"/>
    <w:basedOn w:val="BodyText"/>
    <w:qFormat/>
    <w:rsid w:val="0018748D"/>
    <w:pPr>
      <w:ind w:left="0"/>
    </w:pPr>
  </w:style>
  <w:style w:type="paragraph" w:customStyle="1" w:styleId="TableCellBulleted">
    <w:name w:val="Table Cell Bulleted"/>
    <w:basedOn w:val="TableCell"/>
    <w:qFormat/>
    <w:rsid w:val="0018748D"/>
    <w:pPr>
      <w:numPr>
        <w:numId w:val="24"/>
      </w:numPr>
      <w:ind w:left="227" w:hanging="170"/>
    </w:pPr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B3524"/>
    <w:pPr>
      <w:pageBreakBefore/>
      <w:spacing w:before="120" w:after="120" w:line="276" w:lineRule="auto"/>
    </w:pPr>
    <w:rPr>
      <w:rFonts w:ascii="Arial Rounded MT Bold" w:hAnsi="Arial Rounded MT Bold"/>
      <w:color w:val="365F91" w:themeColor="accent1" w:themeShade="BF"/>
      <w:sz w:val="3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1C56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1C56"/>
    <w:pPr>
      <w:spacing w:after="100" w:line="276" w:lineRule="auto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1C56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customStyle="1" w:styleId="HeaderLandscape">
    <w:name w:val="Header Landscape"/>
    <w:basedOn w:val="Header"/>
    <w:rsid w:val="00296AB1"/>
    <w:pPr>
      <w:tabs>
        <w:tab w:val="clear" w:pos="4820"/>
        <w:tab w:val="clear" w:pos="9639"/>
        <w:tab w:val="center" w:pos="7371"/>
        <w:tab w:val="right" w:pos="14572"/>
      </w:tabs>
    </w:pPr>
  </w:style>
  <w:style w:type="paragraph" w:customStyle="1" w:styleId="FooterLandscape">
    <w:name w:val="Footer Landscape"/>
    <w:basedOn w:val="Footer"/>
    <w:rsid w:val="00296AB1"/>
    <w:pPr>
      <w:tabs>
        <w:tab w:val="clear" w:pos="4820"/>
        <w:tab w:val="clear" w:pos="9639"/>
        <w:tab w:val="center" w:pos="7371"/>
        <w:tab w:val="right" w:pos="14572"/>
      </w:tabs>
    </w:pPr>
    <w:rPr>
      <w:noProof/>
    </w:rPr>
  </w:style>
  <w:style w:type="paragraph" w:customStyle="1" w:styleId="Figure">
    <w:name w:val="Figure"/>
    <w:basedOn w:val="BodyText"/>
    <w:next w:val="BodyText"/>
    <w:qFormat/>
    <w:rsid w:val="0096214B"/>
    <w:pPr>
      <w:spacing w:before="240" w:after="240"/>
      <w:jc w:val="center"/>
    </w:pPr>
  </w:style>
  <w:style w:type="numbering" w:customStyle="1" w:styleId="HeadingNumberingBody">
    <w:name w:val="HeadingNumberingBody"/>
    <w:uiPriority w:val="99"/>
    <w:rsid w:val="00364369"/>
    <w:pPr>
      <w:numPr>
        <w:numId w:val="27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1D28BC"/>
    <w:pPr>
      <w:spacing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BC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1D28BC"/>
    <w:rPr>
      <w:vertAlign w:val="superscript"/>
    </w:rPr>
  </w:style>
  <w:style w:type="paragraph" w:styleId="ListBullet">
    <w:name w:val="List Bullet"/>
    <w:basedOn w:val="ListParagraph"/>
    <w:uiPriority w:val="99"/>
    <w:unhideWhenUsed/>
    <w:rsid w:val="00415578"/>
    <w:pPr>
      <w:numPr>
        <w:numId w:val="29"/>
      </w:numPr>
      <w:spacing w:after="120" w:line="264" w:lineRule="auto"/>
    </w:pPr>
    <w:rPr>
      <w:rFonts w:cs="Arial"/>
    </w:rPr>
  </w:style>
  <w:style w:type="paragraph" w:styleId="ListBullet2">
    <w:name w:val="List Bullet 2"/>
    <w:basedOn w:val="Normal"/>
    <w:uiPriority w:val="99"/>
    <w:unhideWhenUsed/>
    <w:rsid w:val="00DE3275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s://www.ucl.ac.uk/informationsecurity/policy/public-policy/Connection" TargetMode="External"/><Relationship Id="rId15" Type="http://schemas.openxmlformats.org/officeDocument/2006/relationships/hyperlink" Target="https://www.ucl.ac.uk/informationsecurity/policy/public-policy/Policy" TargetMode="External"/><Relationship Id="rId16" Type="http://schemas.openxmlformats.org/officeDocument/2006/relationships/hyperlink" Target="https://www.ucl.ac.uk/informationsecurity/policy/public-policy/Glossary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MikeCope\Template\UCL\UCLReportTemplateV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artIT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E874-45C3-884B-A1A5-3C3864D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D:\Users\MikeCope\Template\UCL\UCLReportTemplateV06.dotx</Template>
  <TotalTime>4</TotalTime>
  <Pages>6</Pages>
  <Words>1271</Words>
  <Characters>7246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Cope</dc:creator>
  <cp:lastModifiedBy>Cooper, Daniela</cp:lastModifiedBy>
  <cp:revision>5</cp:revision>
  <dcterms:created xsi:type="dcterms:W3CDTF">2017-12-08T09:17:00Z</dcterms:created>
  <dcterms:modified xsi:type="dcterms:W3CDTF">2017-12-13T11:27:00Z</dcterms:modified>
</cp:coreProperties>
</file>