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5822" w14:textId="0C086E49" w:rsidR="004F37E5" w:rsidRPr="001F0CEE" w:rsidRDefault="001F0CEE" w:rsidP="00857047">
      <w:pPr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noProof/>
          <w:spacing w:val="-6"/>
          <w:w w:val="10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9D7C8" wp14:editId="0759A466">
                <wp:simplePos x="0" y="0"/>
                <wp:positionH relativeFrom="page">
                  <wp:posOffset>375285</wp:posOffset>
                </wp:positionH>
                <wp:positionV relativeFrom="page">
                  <wp:posOffset>290830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900F" w14:textId="77777777" w:rsidR="004F37E5" w:rsidRPr="00C0207F" w:rsidRDefault="004F37E5" w:rsidP="004F37E5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D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55pt;margin-top:22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" filled="f" stroked="f">
                <v:textbox>
                  <w:txbxContent>
                    <w:p w14:paraId="0A0A900F" w14:textId="77777777" w:rsidR="004F37E5" w:rsidRPr="00C0207F" w:rsidRDefault="004F37E5" w:rsidP="004F37E5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7E5" w:rsidRPr="001F0CEE">
        <w:rPr>
          <w:rFonts w:ascii="Arial" w:hAnsi="Arial" w:cs="Arial"/>
          <w:b/>
          <w:bCs/>
          <w:noProof/>
          <w:spacing w:val="-6"/>
          <w:w w:val="105"/>
        </w:rPr>
        <w:drawing>
          <wp:anchor distT="0" distB="0" distL="114300" distR="114300" simplePos="0" relativeHeight="251659264" behindDoc="0" locked="0" layoutInCell="1" allowOverlap="1" wp14:anchorId="02B391EF" wp14:editId="362557A9">
            <wp:simplePos x="0" y="0"/>
            <wp:positionH relativeFrom="page">
              <wp:posOffset>5715</wp:posOffset>
            </wp:positionH>
            <wp:positionV relativeFrom="page">
              <wp:posOffset>-635</wp:posOffset>
            </wp:positionV>
            <wp:extent cx="7595870" cy="1449070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56CB" w14:textId="37C64D5A" w:rsidR="004A16D2" w:rsidRPr="001F0CEE" w:rsidRDefault="004A16D2" w:rsidP="00857047">
      <w:pPr>
        <w:ind w:left="2592"/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 xml:space="preserve">Record of </w:t>
      </w:r>
      <w:r w:rsidR="00E4683E">
        <w:rPr>
          <w:rFonts w:ascii="Arial" w:hAnsi="Arial" w:cs="Arial"/>
          <w:b/>
          <w:bCs/>
          <w:spacing w:val="-6"/>
          <w:w w:val="105"/>
        </w:rPr>
        <w:t>Third</w:t>
      </w:r>
      <w:r w:rsidRPr="001F0CEE">
        <w:rPr>
          <w:rFonts w:ascii="Arial" w:hAnsi="Arial" w:cs="Arial"/>
          <w:b/>
          <w:bCs/>
          <w:spacing w:val="-6"/>
          <w:w w:val="105"/>
        </w:rPr>
        <w:t xml:space="preserve"> Probationary Review Meeting</w:t>
      </w:r>
      <w:r w:rsidR="00E4683E">
        <w:rPr>
          <w:rFonts w:ascii="Arial" w:hAnsi="Arial" w:cs="Arial"/>
          <w:b/>
          <w:bCs/>
          <w:spacing w:val="-6"/>
          <w:w w:val="105"/>
        </w:rPr>
        <w:t xml:space="preserve"> for Inexperienced Lecturers only</w:t>
      </w:r>
    </w:p>
    <w:p w14:paraId="55876C69" w14:textId="77777777" w:rsidR="001F0CEE" w:rsidRPr="001F0CEE" w:rsidRDefault="004A16D2" w:rsidP="00857047">
      <w:pPr>
        <w:ind w:right="936"/>
        <w:jc w:val="both"/>
        <w:rPr>
          <w:rFonts w:ascii="Arial" w:hAnsi="Arial" w:cs="Arial"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Confidential</w:t>
      </w:r>
      <w:r w:rsidR="001F0CEE" w:rsidRPr="001F0CEE">
        <w:rPr>
          <w:rFonts w:ascii="Arial" w:hAnsi="Arial" w:cs="Arial"/>
          <w:spacing w:val="-6"/>
          <w:w w:val="105"/>
        </w:rPr>
        <w:t xml:space="preserve"> </w:t>
      </w:r>
    </w:p>
    <w:p w14:paraId="6E4AC061" w14:textId="77777777" w:rsidR="00E4683E" w:rsidRDefault="001F0CEE" w:rsidP="005D346F">
      <w:pPr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To</w:t>
      </w:r>
      <w:r w:rsidRPr="001F0CEE">
        <w:rPr>
          <w:rFonts w:ascii="Arial" w:hAnsi="Arial" w:cs="Arial"/>
          <w:spacing w:val="-6"/>
          <w:w w:val="105"/>
        </w:rPr>
        <w:t xml:space="preserve"> be completed at </w:t>
      </w:r>
      <w:bookmarkStart w:id="0" w:name="_Hlk93489814"/>
      <w:r w:rsidR="00E4683E" w:rsidRPr="00C1121A">
        <w:rPr>
          <w:rFonts w:ascii="Arial" w:hAnsi="Arial" w:cs="Arial"/>
          <w:spacing w:val="-8"/>
          <w:w w:val="105"/>
        </w:rPr>
        <w:t xml:space="preserve">held at the end of the second year, before both </w:t>
      </w:r>
      <w:r w:rsidR="00E4683E" w:rsidRPr="00C1121A">
        <w:rPr>
          <w:rFonts w:ascii="Arial" w:hAnsi="Arial" w:cs="Arial"/>
          <w:spacing w:val="-6"/>
          <w:w w:val="105"/>
        </w:rPr>
        <w:t>parties sign it.</w:t>
      </w:r>
    </w:p>
    <w:p w14:paraId="44C333C9" w14:textId="77777777" w:rsidR="00E4683E" w:rsidRPr="00A324BF" w:rsidRDefault="00E4683E" w:rsidP="00E4683E">
      <w:pPr>
        <w:spacing w:after="216" w:line="208" w:lineRule="auto"/>
        <w:rPr>
          <w:rFonts w:ascii="Arial" w:hAnsi="Arial" w:cs="Arial"/>
          <w:spacing w:val="-5"/>
          <w:w w:val="105"/>
        </w:rPr>
      </w:pPr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4764"/>
      </w:tblGrid>
      <w:tr w:rsidR="004A16D2" w:rsidRPr="001F0CEE" w14:paraId="180ED287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43B768CC" w14:textId="5D3C8AB1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bookmarkStart w:id="1" w:name="_Hlk93489435"/>
            <w:bookmarkEnd w:id="0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Name of </w:t>
            </w:r>
            <w:r w:rsidR="00413D23"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</w:p>
        </w:tc>
        <w:tc>
          <w:tcPr>
            <w:tcW w:w="4938" w:type="dxa"/>
            <w:vAlign w:val="center"/>
          </w:tcPr>
          <w:p w14:paraId="6E3C3D76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5052BED6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0BAF45DC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38" w:type="dxa"/>
            <w:vAlign w:val="center"/>
          </w:tcPr>
          <w:p w14:paraId="5E17C0F7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6295797A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1170024B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38" w:type="dxa"/>
            <w:vAlign w:val="center"/>
          </w:tcPr>
          <w:p w14:paraId="1114B5F7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1A00980D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4987123D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 start date</w:t>
            </w:r>
          </w:p>
        </w:tc>
        <w:tc>
          <w:tcPr>
            <w:tcW w:w="4938" w:type="dxa"/>
            <w:vAlign w:val="center"/>
          </w:tcPr>
          <w:p w14:paraId="5DD39B7B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111912A4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23D5E073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38" w:type="dxa"/>
            <w:vAlign w:val="center"/>
          </w:tcPr>
          <w:p w14:paraId="5F105851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bookmarkEnd w:id="1"/>
    </w:tbl>
    <w:p w14:paraId="005C621C" w14:textId="2F3C19B0" w:rsidR="003A4648" w:rsidRDefault="003A4648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2FB233E1" w14:textId="77777777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857047" w:rsidRPr="00174F61" w14:paraId="4AB02F68" w14:textId="77777777" w:rsidTr="007F21C7">
        <w:trPr>
          <w:trHeight w:val="1550"/>
        </w:trPr>
        <w:tc>
          <w:tcPr>
            <w:tcW w:w="7621" w:type="dxa"/>
          </w:tcPr>
          <w:p w14:paraId="33956694" w14:textId="77777777" w:rsidR="00163897" w:rsidRDefault="00163897" w:rsidP="00163897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8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058D04F9" w14:textId="77777777" w:rsidR="00163897" w:rsidRPr="00174F61" w:rsidRDefault="00163897" w:rsidP="00163897">
            <w:pPr>
              <w:rPr>
                <w:rFonts w:ascii="Arial" w:hAnsi="Arial" w:cs="Arial"/>
              </w:rPr>
            </w:pPr>
          </w:p>
          <w:p w14:paraId="0E0489B2" w14:textId="77777777" w:rsidR="00163897" w:rsidRPr="00B04FA1" w:rsidRDefault="00163897" w:rsidP="00163897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DAY ONE</w:t>
            </w:r>
            <w:r>
              <w:rPr>
                <w:b/>
                <w:bCs/>
              </w:rPr>
              <w:t>:</w:t>
            </w:r>
          </w:p>
          <w:p w14:paraId="5F231ED8" w14:textId="77777777" w:rsidR="00163897" w:rsidRDefault="00163897" w:rsidP="00163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6163329D" w14:textId="77777777" w:rsidR="00163897" w:rsidRDefault="00163897" w:rsidP="00163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10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35998B53" w14:textId="77777777" w:rsidR="00163897" w:rsidRDefault="00163897" w:rsidP="00163897">
            <w:pPr>
              <w:pStyle w:val="ListParagraph"/>
              <w:rPr>
                <w:rFonts w:ascii="Arial" w:hAnsi="Arial" w:cs="Arial"/>
              </w:rPr>
            </w:pPr>
          </w:p>
          <w:p w14:paraId="5E82C445" w14:textId="77777777" w:rsidR="00163897" w:rsidRPr="00B04FA1" w:rsidRDefault="00163897" w:rsidP="0016389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11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59B07217" w14:textId="77777777" w:rsidR="00163897" w:rsidRPr="009A3810" w:rsidRDefault="00163897" w:rsidP="00163897">
            <w:pPr>
              <w:pStyle w:val="ListParagraph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6115D331" w14:textId="77777777" w:rsidR="00163897" w:rsidRPr="00B809C7" w:rsidRDefault="00163897" w:rsidP="00163897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fire safety </w:t>
            </w:r>
          </w:p>
          <w:p w14:paraId="1D53DBCA" w14:textId="77777777" w:rsidR="00163897" w:rsidRPr="00B809C7" w:rsidRDefault="00163897" w:rsidP="00163897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safety induction </w:t>
            </w:r>
          </w:p>
          <w:p w14:paraId="352397D2" w14:textId="77777777" w:rsidR="00163897" w:rsidRPr="00B809C7" w:rsidRDefault="00163897" w:rsidP="00163897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>Data Protection and Freedom of Information</w:t>
            </w:r>
          </w:p>
          <w:p w14:paraId="3184190C" w14:textId="77777777" w:rsidR="00163897" w:rsidRPr="00B04FA1" w:rsidRDefault="00163897" w:rsidP="00163897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C318D">
              <w:rPr>
                <w:rStyle w:val="Hyperlink"/>
                <w:rFonts w:ascii="Arial" w:hAnsi="Arial" w:cs="Arial"/>
              </w:rPr>
              <w:t xml:space="preserve"> </w:t>
            </w:r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33C1BF52" w14:textId="77777777" w:rsidR="00163897" w:rsidRPr="00A01BDF" w:rsidRDefault="00163897" w:rsidP="00163897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AD57E16" w14:textId="77777777" w:rsidR="00163897" w:rsidRPr="00B04FA1" w:rsidRDefault="00163897" w:rsidP="00163897">
            <w:pPr>
              <w:rPr>
                <w:rFonts w:ascii="Arial" w:hAnsi="Arial" w:cs="Arial"/>
              </w:rPr>
            </w:pPr>
          </w:p>
          <w:p w14:paraId="5B52EEE7" w14:textId="77777777" w:rsidR="00163897" w:rsidRDefault="00163897" w:rsidP="00163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Introduction to Equality, Diversity and Inclusion</w:t>
            </w:r>
          </w:p>
          <w:p w14:paraId="17A3F6C0" w14:textId="77777777" w:rsidR="00163897" w:rsidRDefault="00163897" w:rsidP="00163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Change possible: Sustainable UCL</w:t>
            </w:r>
          </w:p>
          <w:p w14:paraId="083DEDA2" w14:textId="77777777" w:rsidR="00163897" w:rsidRDefault="00163897" w:rsidP="00163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Disclosing and Managing Conflict of Interest</w:t>
            </w:r>
          </w:p>
          <w:p w14:paraId="4AD21713" w14:textId="77777777" w:rsidR="00163897" w:rsidRPr="00C71187" w:rsidRDefault="00163897" w:rsidP="00163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Prevent at UCL</w:t>
            </w:r>
          </w:p>
          <w:p w14:paraId="78CC08B8" w14:textId="77777777" w:rsidR="00163897" w:rsidRPr="00174F61" w:rsidRDefault="00163897" w:rsidP="00163897">
            <w:pPr>
              <w:rPr>
                <w:rFonts w:ascii="Arial" w:hAnsi="Arial" w:cs="Arial"/>
              </w:rPr>
            </w:pPr>
          </w:p>
          <w:p w14:paraId="46776C5C" w14:textId="77777777" w:rsidR="00163897" w:rsidRPr="00174F61" w:rsidRDefault="00163897" w:rsidP="0016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2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6E84E674" w14:textId="77777777" w:rsidR="00163897" w:rsidRPr="00174F61" w:rsidRDefault="00163897" w:rsidP="00163897">
            <w:pPr>
              <w:rPr>
                <w:rFonts w:ascii="Arial" w:hAnsi="Arial" w:cs="Arial"/>
              </w:rPr>
            </w:pPr>
          </w:p>
          <w:p w14:paraId="66D76994" w14:textId="7B89D298" w:rsidR="00857047" w:rsidRPr="00174F61" w:rsidRDefault="00163897" w:rsidP="00163897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  <w:r w:rsidR="00A324BF"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5" w:type="dxa"/>
          </w:tcPr>
          <w:p w14:paraId="70FA3AD7" w14:textId="77777777" w:rsidR="00857047" w:rsidRPr="00174F61" w:rsidRDefault="00857047" w:rsidP="007F21C7">
            <w:r w:rsidRPr="00A324BF">
              <w:rPr>
                <w:rFonts w:ascii="Arial" w:hAnsi="Arial" w:cs="Arial"/>
                <w:b/>
                <w:bCs/>
              </w:rPr>
              <w:t>Date completed</w:t>
            </w:r>
            <w:r w:rsidRPr="00174F61">
              <w:rPr>
                <w:rFonts w:ascii="Arial" w:hAnsi="Arial" w:cs="Arial"/>
              </w:rPr>
              <w:t>:</w:t>
            </w:r>
          </w:p>
        </w:tc>
      </w:tr>
      <w:tr w:rsidR="00A324BF" w:rsidRPr="00174F61" w14:paraId="016DEE1B" w14:textId="77777777" w:rsidTr="00A324BF">
        <w:trPr>
          <w:trHeight w:val="841"/>
        </w:trPr>
        <w:tc>
          <w:tcPr>
            <w:tcW w:w="7621" w:type="dxa"/>
          </w:tcPr>
          <w:p w14:paraId="2E599420" w14:textId="461AB03C" w:rsidR="00A324BF" w:rsidRPr="00174F61" w:rsidRDefault="00A324BF" w:rsidP="005D346F">
            <w:pPr>
              <w:rPr>
                <w:rFonts w:ascii="Arial" w:hAnsi="Arial" w:cs="Arial"/>
              </w:rPr>
            </w:pPr>
            <w:bookmarkStart w:id="2" w:name="_Hlk93489960"/>
            <w:r w:rsidRPr="00B04FA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 w:rsidR="00E4683E">
              <w:rPr>
                <w:rFonts w:ascii="Arial" w:hAnsi="Arial" w:cs="Arial"/>
              </w:rPr>
              <w:t>n up to date</w:t>
            </w:r>
            <w:r>
              <w:t xml:space="preserve"> </w:t>
            </w:r>
            <w:hyperlink r:id="rId13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3D946831" w14:textId="77777777" w:rsidR="00A324BF" w:rsidRPr="00B04FA1" w:rsidRDefault="00A324BF" w:rsidP="005D34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bookmarkEnd w:id="2"/>
    </w:tbl>
    <w:p w14:paraId="3C5ECB42" w14:textId="1BA875DA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28BDDBA0" w14:textId="169F6225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7B84D0D2" w14:textId="314C0F03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4DE8B058" w14:textId="77777777" w:rsidR="00857047" w:rsidRPr="001F0CEE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tbl>
      <w:tblPr>
        <w:tblW w:w="9368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8"/>
      </w:tblGrid>
      <w:tr w:rsidR="00857047" w:rsidRPr="001F0CEE" w14:paraId="48FFE197" w14:textId="77777777" w:rsidTr="00A324BF">
        <w:trPr>
          <w:cantSplit/>
          <w:trHeight w:val="1269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EA89F" w14:textId="1AF3EECE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lastRenderedPageBreak/>
              <w:t xml:space="preserve">Is the probationer meeting the </w:t>
            </w:r>
            <w:proofErr w:type="spellStart"/>
            <w:r w:rsidRPr="001F0CEE">
              <w:rPr>
                <w:rFonts w:ascii="Arial" w:hAnsi="Arial" w:cs="Arial"/>
              </w:rPr>
              <w:t>behavioural</w:t>
            </w:r>
            <w:proofErr w:type="spellEnd"/>
            <w:r w:rsidRPr="001F0CEE">
              <w:rPr>
                <w:rFonts w:ascii="Arial" w:hAnsi="Arial" w:cs="Arial"/>
              </w:rPr>
              <w:t xml:space="preserve"> standards for their grade as outlined in the </w:t>
            </w:r>
            <w:hyperlink r:id="rId14" w:history="1">
              <w:r w:rsidRPr="001F0CEE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F0CEE">
              <w:rPr>
                <w:rFonts w:ascii="Arial" w:hAnsi="Arial" w:cs="Arial"/>
              </w:rPr>
              <w:t>:</w:t>
            </w:r>
          </w:p>
        </w:tc>
      </w:tr>
      <w:tr w:rsidR="00857047" w:rsidRPr="001F0CEE" w14:paraId="74BE9677" w14:textId="77777777" w:rsidTr="00A324BF">
        <w:trPr>
          <w:cantSplit/>
          <w:trHeight w:val="989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E36A6" w14:textId="6F4B64AF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Relationship with manager(s), colleagues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students (where applicable):</w:t>
            </w:r>
          </w:p>
          <w:p w14:paraId="7D3C9DD9" w14:textId="45D1A3A7" w:rsidR="00A324BF" w:rsidRPr="001F0CEE" w:rsidRDefault="00A324BF" w:rsidP="00857047">
            <w:pPr>
              <w:rPr>
                <w:rFonts w:ascii="Arial" w:hAnsi="Arial" w:cs="Arial"/>
              </w:rPr>
            </w:pPr>
          </w:p>
        </w:tc>
      </w:tr>
      <w:tr w:rsidR="00857047" w:rsidRPr="001F0CEE" w14:paraId="2E0DEB86" w14:textId="77777777" w:rsidTr="00A324BF">
        <w:trPr>
          <w:cantSplit/>
          <w:trHeight w:val="819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40E89" w14:textId="493B3D1C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overall conduct:</w:t>
            </w:r>
          </w:p>
          <w:p w14:paraId="0B9EA40B" w14:textId="77777777" w:rsidR="00857047" w:rsidRPr="001F0CEE" w:rsidRDefault="00857047" w:rsidP="00857047">
            <w:pPr>
              <w:rPr>
                <w:rFonts w:ascii="Arial" w:hAnsi="Arial" w:cs="Arial"/>
              </w:rPr>
            </w:pPr>
          </w:p>
        </w:tc>
      </w:tr>
      <w:tr w:rsidR="00857047" w:rsidRPr="001F0CEE" w14:paraId="165C01C5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09A" w14:textId="0B96B64B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on-track to meet the probation objectives set at the first probation meeting?  </w:t>
            </w:r>
          </w:p>
        </w:tc>
      </w:tr>
      <w:tr w:rsidR="00857047" w:rsidRPr="00174F61" w14:paraId="17D9B030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CBA1" w14:textId="0384A773" w:rsidR="00857047" w:rsidRPr="00857047" w:rsidRDefault="00857047" w:rsidP="007F21C7">
            <w:pPr>
              <w:rPr>
                <w:rFonts w:ascii="Arial" w:hAnsi="Arial" w:cs="Arial"/>
              </w:rPr>
            </w:pPr>
            <w:bookmarkStart w:id="3" w:name="_Hlk93490056"/>
            <w:r>
              <w:rPr>
                <w:rFonts w:ascii="Arial" w:hAnsi="Arial" w:cs="Arial"/>
              </w:rPr>
              <w:t xml:space="preserve">Any other </w:t>
            </w:r>
            <w:r w:rsidRPr="00857047">
              <w:rPr>
                <w:rFonts w:ascii="Arial" w:hAnsi="Arial" w:cs="Arial"/>
                <w:spacing w:val="-7"/>
                <w:w w:val="105"/>
              </w:rPr>
              <w:t>training/development opportunities undertaken</w:t>
            </w:r>
            <w:r>
              <w:rPr>
                <w:rFonts w:ascii="Arial" w:hAnsi="Arial" w:cs="Arial"/>
                <w:spacing w:val="-7"/>
                <w:w w:val="105"/>
              </w:rPr>
              <w:t>:</w:t>
            </w:r>
          </w:p>
        </w:tc>
      </w:tr>
      <w:tr w:rsidR="00857047" w:rsidRPr="00174F61" w14:paraId="2322965D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C1F" w14:textId="77777777" w:rsidR="00857047" w:rsidRPr="00857047" w:rsidRDefault="00857047" w:rsidP="007F21C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training/development requirements identified:</w:t>
            </w:r>
          </w:p>
          <w:p w14:paraId="26465660" w14:textId="77777777" w:rsidR="00857047" w:rsidRPr="00857047" w:rsidRDefault="00857047" w:rsidP="007F21C7">
            <w:pPr>
              <w:rPr>
                <w:rFonts w:ascii="Arial" w:hAnsi="Arial" w:cs="Arial"/>
              </w:rPr>
            </w:pPr>
          </w:p>
          <w:p w14:paraId="736C771D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35B614EF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26F6" w14:textId="77777777" w:rsidR="00857047" w:rsidRPr="00857047" w:rsidRDefault="00857047" w:rsidP="007F21C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areas in which improved performance is required:</w:t>
            </w:r>
          </w:p>
          <w:p w14:paraId="71B64F2E" w14:textId="77777777" w:rsidR="00857047" w:rsidRDefault="00857047" w:rsidP="007F21C7">
            <w:pPr>
              <w:rPr>
                <w:rFonts w:ascii="Arial" w:hAnsi="Arial" w:cs="Arial"/>
              </w:rPr>
            </w:pPr>
          </w:p>
          <w:p w14:paraId="7A08912B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64A7A174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E779" w14:textId="77777777" w:rsidR="00857047" w:rsidRPr="00857047" w:rsidRDefault="00857047" w:rsidP="0085704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Support/training that will be provided to support the probationer in improving their performance:</w:t>
            </w:r>
          </w:p>
          <w:p w14:paraId="38B5CDD9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31A6BCD9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5342200B" w14:textId="77777777" w:rsidTr="00857047">
        <w:trPr>
          <w:cantSplit/>
          <w:trHeight w:val="1244"/>
        </w:trPr>
        <w:tc>
          <w:tcPr>
            <w:tcW w:w="9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152CC6" w:rsidRPr="00174F61" w14:paraId="545C595C" w14:textId="77777777" w:rsidTr="001A73D3">
              <w:tc>
                <w:tcPr>
                  <w:tcW w:w="9606" w:type="dxa"/>
                </w:tcPr>
                <w:p w14:paraId="40996FE1" w14:textId="77777777" w:rsidR="00152CC6" w:rsidRDefault="00152CC6" w:rsidP="00152CC6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Ask the probationer if they require any </w:t>
                  </w:r>
                  <w:hyperlink r:id="rId15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16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5965E720" w14:textId="77777777" w:rsidR="00152CC6" w:rsidRDefault="00152CC6" w:rsidP="00152CC6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35608F0B" w14:textId="77777777" w:rsidR="00152CC6" w:rsidRPr="00174F61" w:rsidRDefault="00152CC6" w:rsidP="00152CC6">
                  <w:pPr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5CF9A95E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70E36804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5F1A5EBB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11B120C0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</w:tc>
      </w:tr>
      <w:bookmarkEnd w:id="3"/>
    </w:tbl>
    <w:p w14:paraId="7A0337C2" w14:textId="77777777" w:rsidR="004A16D2" w:rsidRPr="001F0CEE" w:rsidRDefault="004A16D2" w:rsidP="00857047">
      <w:pPr>
        <w:ind w:left="118" w:right="13"/>
        <w:rPr>
          <w:rFonts w:ascii="Arial" w:hAnsi="Arial" w:cs="Arial"/>
        </w:rPr>
      </w:pPr>
    </w:p>
    <w:p w14:paraId="6FB2CCEC" w14:textId="77777777" w:rsidR="004A16D2" w:rsidRPr="001F0CEE" w:rsidRDefault="004A16D2" w:rsidP="00857047">
      <w:pPr>
        <w:ind w:left="118" w:right="13"/>
        <w:rPr>
          <w:rFonts w:ascii="Arial" w:hAnsi="Arial" w:cs="Arial"/>
        </w:rPr>
      </w:pPr>
    </w:p>
    <w:p w14:paraId="1B9151A6" w14:textId="77777777" w:rsidR="00857047" w:rsidRPr="001F0CEE" w:rsidRDefault="00857047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2F9FE633" w14:textId="77777777" w:rsidR="00857047" w:rsidRDefault="004A16D2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071329E7" w14:textId="77777777" w:rsidR="00857047" w:rsidRDefault="00857047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053B37D2" w14:textId="77777777" w:rsidR="00857047" w:rsidRPr="0003721A" w:rsidRDefault="00857047" w:rsidP="00857047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9534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4BD92FE8" w14:textId="77777777" w:rsidR="00857047" w:rsidRPr="00174F61" w:rsidRDefault="00857047" w:rsidP="00857047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007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8664BE1" w14:textId="244F08D9" w:rsidR="00857047" w:rsidRDefault="004A16D2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ab/>
      </w:r>
    </w:p>
    <w:p w14:paraId="317C4FFC" w14:textId="77777777" w:rsidR="00857047" w:rsidRDefault="00857047" w:rsidP="00857047">
      <w:pPr>
        <w:rPr>
          <w:rFonts w:ascii="Arial" w:hAnsi="Arial" w:cs="Arial"/>
          <w:b/>
          <w:bCs/>
          <w:spacing w:val="-11"/>
          <w:w w:val="105"/>
        </w:rPr>
      </w:pPr>
    </w:p>
    <w:p w14:paraId="3D8F5926" w14:textId="77777777" w:rsidR="00E4683E" w:rsidRDefault="00E4683E" w:rsidP="00857047">
      <w:pPr>
        <w:rPr>
          <w:rFonts w:ascii="Arial" w:hAnsi="Arial" w:cs="Arial"/>
          <w:b/>
          <w:bCs/>
          <w:spacing w:val="-11"/>
          <w:w w:val="105"/>
        </w:rPr>
      </w:pPr>
    </w:p>
    <w:p w14:paraId="07EDBDCA" w14:textId="08E7BECC" w:rsidR="004A16D2" w:rsidRPr="001F0CEE" w:rsidRDefault="004A16D2" w:rsidP="00857047">
      <w:pPr>
        <w:rPr>
          <w:rFonts w:ascii="Arial" w:hAnsi="Arial" w:cs="Arial"/>
          <w:b/>
          <w:bCs/>
          <w:spacing w:val="-11"/>
          <w:w w:val="105"/>
        </w:rPr>
      </w:pPr>
      <w:r w:rsidRPr="001F0CEE">
        <w:rPr>
          <w:rFonts w:ascii="Arial" w:hAnsi="Arial" w:cs="Arial"/>
          <w:b/>
          <w:bCs/>
          <w:spacing w:val="-11"/>
          <w:w w:val="105"/>
        </w:rPr>
        <w:t>Probationer’s comments:</w:t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4609"/>
      </w:tblGrid>
      <w:tr w:rsidR="004A16D2" w:rsidRPr="001F0CEE" w14:paraId="1778DD28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299ED8D" w14:textId="77777777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1998DFF2" w14:textId="0915563C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18D3FC0A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1F747875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2C912FD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46EA2404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76F16FEA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13E955A" w14:textId="77777777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523DF386" w14:textId="363B0514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2DB43F69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480E6FDC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275F5CDE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107A8A0B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00729DB0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4292775C" w14:textId="3599E6A8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  <w:r w:rsidR="00857047">
              <w:rPr>
                <w:rFonts w:ascii="Arial" w:hAnsi="Arial" w:cs="Arial"/>
                <w:iCs/>
                <w:spacing w:val="-9"/>
                <w:w w:val="105"/>
              </w:rPr>
              <w:t xml:space="preserve"> (where applicable)</w:t>
            </w:r>
          </w:p>
          <w:p w14:paraId="6CE616AC" w14:textId="28F4634E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5200B6D3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0C74BAFF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48182508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6151714E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75366D33" w14:textId="77777777" w:rsidR="004A16D2" w:rsidRPr="001F0CEE" w:rsidRDefault="004A16D2" w:rsidP="00857047">
      <w:pPr>
        <w:ind w:right="1008"/>
        <w:rPr>
          <w:rFonts w:ascii="Arial" w:hAnsi="Arial" w:cs="Arial"/>
          <w:iCs/>
          <w:spacing w:val="-9"/>
          <w:w w:val="105"/>
        </w:rPr>
      </w:pPr>
    </w:p>
    <w:p w14:paraId="07BF149E" w14:textId="77777777" w:rsidR="00857047" w:rsidRDefault="00857047" w:rsidP="00857047">
      <w:pPr>
        <w:rPr>
          <w:rFonts w:ascii="Arial" w:hAnsi="Arial" w:cs="Arial"/>
          <w:spacing w:val="-9"/>
          <w:w w:val="105"/>
        </w:rPr>
      </w:pPr>
    </w:p>
    <w:p w14:paraId="69F7771B" w14:textId="56A4B4F6" w:rsidR="00857047" w:rsidRPr="00174F61" w:rsidRDefault="00857047" w:rsidP="00857047">
      <w:r>
        <w:rPr>
          <w:rFonts w:ascii="Arial" w:hAnsi="Arial" w:cs="Arial"/>
          <w:spacing w:val="-9"/>
          <w:w w:val="105"/>
        </w:rPr>
        <w:t>P</w:t>
      </w:r>
      <w:r w:rsidRPr="00174F61">
        <w:rPr>
          <w:rFonts w:ascii="Arial" w:hAnsi="Arial" w:cs="Arial"/>
          <w:spacing w:val="-9"/>
          <w:w w:val="105"/>
        </w:rPr>
        <w:t>rovide a copy of this completed form to the probationer</w:t>
      </w:r>
      <w:r>
        <w:rPr>
          <w:rFonts w:ascii="Arial" w:hAnsi="Arial" w:cs="Arial"/>
          <w:spacing w:val="-9"/>
          <w:w w:val="105"/>
        </w:rPr>
        <w:t xml:space="preserve">.  </w:t>
      </w:r>
      <w:r w:rsidRPr="00174F61">
        <w:rPr>
          <w:rFonts w:ascii="Arial" w:hAnsi="Arial" w:cs="Arial"/>
          <w:spacing w:val="-8"/>
          <w:w w:val="105"/>
        </w:rPr>
        <w:t>If progress is not satisfactory, please contact your HR Business Partner for further advice.</w:t>
      </w:r>
    </w:p>
    <w:p w14:paraId="0924187B" w14:textId="6838E6B4" w:rsidR="006034DC" w:rsidRPr="00857047" w:rsidRDefault="006034DC" w:rsidP="00857047">
      <w:pPr>
        <w:ind w:right="1008"/>
      </w:pPr>
    </w:p>
    <w:sectPr w:rsidR="006034DC" w:rsidRPr="00857047" w:rsidSect="0085704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2F71" w14:textId="77777777" w:rsidR="002A228A" w:rsidRDefault="002A228A" w:rsidP="002A228A">
      <w:r>
        <w:separator/>
      </w:r>
    </w:p>
  </w:endnote>
  <w:endnote w:type="continuationSeparator" w:id="0">
    <w:p w14:paraId="76C89964" w14:textId="77777777" w:rsidR="002A228A" w:rsidRDefault="002A228A" w:rsidP="002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E1DD" w14:textId="77777777" w:rsidR="002A228A" w:rsidRDefault="002A228A" w:rsidP="002A228A">
      <w:r>
        <w:separator/>
      </w:r>
    </w:p>
  </w:footnote>
  <w:footnote w:type="continuationSeparator" w:id="0">
    <w:p w14:paraId="330658BB" w14:textId="77777777" w:rsidR="002A228A" w:rsidRDefault="002A228A" w:rsidP="002A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1" w15:restartNumberingAfterBreak="0">
    <w:nsid w:val="12592671"/>
    <w:multiLevelType w:val="hybridMultilevel"/>
    <w:tmpl w:val="D796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5FBE"/>
    <w:multiLevelType w:val="hybridMultilevel"/>
    <w:tmpl w:val="7DF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685"/>
    <w:multiLevelType w:val="hybridMultilevel"/>
    <w:tmpl w:val="9F4E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696"/>
    <w:multiLevelType w:val="hybridMultilevel"/>
    <w:tmpl w:val="25684A8A"/>
    <w:lvl w:ilvl="0" w:tplc="33885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727C"/>
    <w:multiLevelType w:val="hybridMultilevel"/>
    <w:tmpl w:val="8C64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63D06"/>
    <w:multiLevelType w:val="hybridMultilevel"/>
    <w:tmpl w:val="C50A897C"/>
    <w:lvl w:ilvl="0" w:tplc="C5E8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2C61"/>
    <w:multiLevelType w:val="hybridMultilevel"/>
    <w:tmpl w:val="81BA1E46"/>
    <w:lvl w:ilvl="0" w:tplc="B5FAA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85284">
    <w:abstractNumId w:val="2"/>
  </w:num>
  <w:num w:numId="2" w16cid:durableId="1660881952">
    <w:abstractNumId w:val="8"/>
  </w:num>
  <w:num w:numId="3" w16cid:durableId="164369026">
    <w:abstractNumId w:val="7"/>
  </w:num>
  <w:num w:numId="4" w16cid:durableId="683172375">
    <w:abstractNumId w:val="4"/>
  </w:num>
  <w:num w:numId="5" w16cid:durableId="1655572936">
    <w:abstractNumId w:val="3"/>
  </w:num>
  <w:num w:numId="6" w16cid:durableId="917860628">
    <w:abstractNumId w:val="1"/>
  </w:num>
  <w:num w:numId="7" w16cid:durableId="718826246">
    <w:abstractNumId w:val="0"/>
  </w:num>
  <w:num w:numId="8" w16cid:durableId="1442644031">
    <w:abstractNumId w:val="5"/>
  </w:num>
  <w:num w:numId="9" w16cid:durableId="906384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B6"/>
    <w:rsid w:val="00017AB4"/>
    <w:rsid w:val="00030BAF"/>
    <w:rsid w:val="00067B2C"/>
    <w:rsid w:val="00080B30"/>
    <w:rsid w:val="00132DD0"/>
    <w:rsid w:val="00152CC6"/>
    <w:rsid w:val="00163897"/>
    <w:rsid w:val="001C7F0F"/>
    <w:rsid w:val="001F0CEE"/>
    <w:rsid w:val="002267F4"/>
    <w:rsid w:val="002A228A"/>
    <w:rsid w:val="00312943"/>
    <w:rsid w:val="00330430"/>
    <w:rsid w:val="003502C9"/>
    <w:rsid w:val="003552E4"/>
    <w:rsid w:val="003A4648"/>
    <w:rsid w:val="003E12EC"/>
    <w:rsid w:val="00413D23"/>
    <w:rsid w:val="004163D8"/>
    <w:rsid w:val="004A16D2"/>
    <w:rsid w:val="004F37E5"/>
    <w:rsid w:val="00500BDB"/>
    <w:rsid w:val="005536E3"/>
    <w:rsid w:val="0055561E"/>
    <w:rsid w:val="005E5A0B"/>
    <w:rsid w:val="005F67E3"/>
    <w:rsid w:val="006034DC"/>
    <w:rsid w:val="00691E69"/>
    <w:rsid w:val="006D2894"/>
    <w:rsid w:val="00832CB6"/>
    <w:rsid w:val="00857047"/>
    <w:rsid w:val="00997B7E"/>
    <w:rsid w:val="009B6CD5"/>
    <w:rsid w:val="00A21492"/>
    <w:rsid w:val="00A324BF"/>
    <w:rsid w:val="00AE0126"/>
    <w:rsid w:val="00AF7D2D"/>
    <w:rsid w:val="00B204A7"/>
    <w:rsid w:val="00BD6A60"/>
    <w:rsid w:val="00C76968"/>
    <w:rsid w:val="00CA7633"/>
    <w:rsid w:val="00CE7083"/>
    <w:rsid w:val="00CE7680"/>
    <w:rsid w:val="00E01A8E"/>
    <w:rsid w:val="00E05C29"/>
    <w:rsid w:val="00E4683E"/>
    <w:rsid w:val="00F12BD2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4CD5"/>
  <w15:chartTrackingRefBased/>
  <w15:docId w15:val="{5EA40C37-7AE6-400C-AF7D-AC2AD4E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7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8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A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8A"/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mandatory-learning" TargetMode="External"/><Relationship Id="rId13" Type="http://schemas.openxmlformats.org/officeDocument/2006/relationships/hyperlink" Target="https://www.ucl.ac.uk/safety-services/policies/2021/nov/display-screen-equipment-dse-assess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cl.ac.uk/human-resources/organisational-development/training-inductions-and-leadership/mandatory-train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organisational-development/training-inductions-and-leadership/mandatory-trai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10" Type="http://schemas.openxmlformats.org/officeDocument/2006/relationships/hyperlink" Target="https://www.ucl.ac.uk/safety-services/local-safety-induction-checklist-mana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fire-training" TargetMode="External"/><Relationship Id="rId14" Type="http://schemas.openxmlformats.org/officeDocument/2006/relationships/hyperlink" Target="https://www.ucl.ac.uk/human-resources/policies-advice/ways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Fraser, Kate</cp:lastModifiedBy>
  <cp:revision>3</cp:revision>
  <dcterms:created xsi:type="dcterms:W3CDTF">2022-06-07T08:03:00Z</dcterms:created>
  <dcterms:modified xsi:type="dcterms:W3CDTF">2023-03-28T09:46:00Z</dcterms:modified>
</cp:coreProperties>
</file>