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BD86" w14:textId="77777777" w:rsidR="00A73B24" w:rsidRPr="00174F61" w:rsidRDefault="00A73B24" w:rsidP="00A73B24">
      <w:pPr>
        <w:spacing w:after="216"/>
        <w:jc w:val="center"/>
        <w:rPr>
          <w:rFonts w:ascii="Arial" w:hAnsi="Arial" w:cs="Arial"/>
          <w:b/>
          <w:bCs/>
          <w:spacing w:val="-6"/>
          <w:w w:val="105"/>
        </w:rPr>
      </w:pPr>
    </w:p>
    <w:p w14:paraId="584BAF84" w14:textId="78D8A7EC" w:rsidR="00A73B24" w:rsidRPr="00174F61" w:rsidRDefault="00A73B24" w:rsidP="00A73B24">
      <w:pPr>
        <w:spacing w:after="216"/>
        <w:jc w:val="center"/>
        <w:rPr>
          <w:rFonts w:ascii="Arial" w:hAnsi="Arial" w:cs="Arial"/>
          <w:b/>
          <w:bCs/>
          <w:spacing w:val="-6"/>
          <w:w w:val="105"/>
        </w:rPr>
      </w:pPr>
      <w:r w:rsidRPr="00174F61">
        <w:rPr>
          <w:rFonts w:ascii="Arial" w:hAnsi="Arial" w:cs="Arial"/>
          <w:b/>
          <w:bCs/>
          <w:noProof/>
          <w:spacing w:val="-6"/>
          <w:w w:val="105"/>
        </w:rPr>
        <w:drawing>
          <wp:anchor distT="0" distB="0" distL="114300" distR="114300" simplePos="0" relativeHeight="251659264" behindDoc="0" locked="0" layoutInCell="1" allowOverlap="1" wp14:anchorId="09116699" wp14:editId="7B99A4DD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95998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98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2D42F" wp14:editId="1BA3E018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D9363" w14:textId="77777777" w:rsidR="00A73B24" w:rsidRPr="00C0207F" w:rsidRDefault="00A73B24" w:rsidP="00A73B24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2D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5pt;margin-top:28.35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" filled="f" stroked="f">
                <v:textbox>
                  <w:txbxContent>
                    <w:p w14:paraId="387D9363" w14:textId="77777777" w:rsidR="00A73B24" w:rsidRPr="00C0207F" w:rsidRDefault="00A73B24" w:rsidP="00A73B24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4F61">
        <w:rPr>
          <w:rFonts w:ascii="Arial" w:hAnsi="Arial" w:cs="Arial"/>
          <w:b/>
          <w:bCs/>
          <w:spacing w:val="-6"/>
          <w:w w:val="105"/>
        </w:rPr>
        <w:t>Record of First Probationary Review Meeting</w:t>
      </w:r>
    </w:p>
    <w:p w14:paraId="18A4205A" w14:textId="77777777" w:rsidR="00174F61" w:rsidRDefault="00A73B24" w:rsidP="00174F61">
      <w:pPr>
        <w:spacing w:before="252"/>
        <w:ind w:right="1008"/>
        <w:rPr>
          <w:rFonts w:ascii="Arial" w:hAnsi="Arial" w:cs="Arial"/>
          <w:spacing w:val="-7"/>
          <w:w w:val="105"/>
        </w:rPr>
      </w:pPr>
      <w:r w:rsidRPr="00174F61">
        <w:rPr>
          <w:rFonts w:ascii="Arial" w:hAnsi="Arial" w:cs="Arial"/>
          <w:b/>
          <w:bCs/>
          <w:spacing w:val="-6"/>
          <w:w w:val="105"/>
        </w:rPr>
        <w:t>Confidential</w:t>
      </w:r>
      <w:r w:rsidR="00174F61" w:rsidRPr="00174F61">
        <w:rPr>
          <w:rFonts w:ascii="Arial" w:hAnsi="Arial" w:cs="Arial"/>
          <w:spacing w:val="-7"/>
          <w:w w:val="105"/>
        </w:rPr>
        <w:t xml:space="preserve"> </w:t>
      </w:r>
    </w:p>
    <w:p w14:paraId="0D2ED682" w14:textId="63C75C52" w:rsidR="00174F61" w:rsidRPr="00174F61" w:rsidRDefault="00174F61" w:rsidP="00174F61">
      <w:pPr>
        <w:spacing w:before="252"/>
        <w:ind w:right="1008"/>
        <w:rPr>
          <w:rFonts w:ascii="Arial" w:hAnsi="Arial" w:cs="Arial"/>
          <w:spacing w:val="-4"/>
          <w:w w:val="105"/>
        </w:rPr>
      </w:pPr>
      <w:r w:rsidRPr="00174F61">
        <w:rPr>
          <w:rFonts w:ascii="Arial" w:hAnsi="Arial" w:cs="Arial"/>
          <w:spacing w:val="-7"/>
          <w:w w:val="105"/>
        </w:rPr>
        <w:t>T</w:t>
      </w:r>
      <w:r>
        <w:rPr>
          <w:rFonts w:ascii="Arial" w:hAnsi="Arial" w:cs="Arial"/>
          <w:spacing w:val="-7"/>
          <w:w w:val="105"/>
        </w:rPr>
        <w:t xml:space="preserve">o </w:t>
      </w:r>
      <w:r w:rsidRPr="00174F61">
        <w:rPr>
          <w:rFonts w:ascii="Arial" w:hAnsi="Arial" w:cs="Arial"/>
          <w:spacing w:val="-7"/>
          <w:w w:val="105"/>
        </w:rPr>
        <w:t xml:space="preserve">completed at the first review meeting, held at the end of the first </w:t>
      </w:r>
      <w:r w:rsidRPr="00174F61">
        <w:rPr>
          <w:rFonts w:ascii="Arial" w:hAnsi="Arial" w:cs="Arial"/>
          <w:spacing w:val="-4"/>
          <w:w w:val="105"/>
        </w:rPr>
        <w:t>month of employment, before both parties sign it.</w:t>
      </w:r>
    </w:p>
    <w:p w14:paraId="6A994E0B" w14:textId="3E9F0831" w:rsidR="00A73B24" w:rsidRDefault="00174F61" w:rsidP="00174F61">
      <w:pPr>
        <w:spacing w:after="216" w:line="208" w:lineRule="auto"/>
        <w:rPr>
          <w:rFonts w:ascii="Arial" w:hAnsi="Arial" w:cs="Arial"/>
          <w:spacing w:val="-5"/>
          <w:w w:val="105"/>
        </w:rPr>
      </w:pPr>
      <w:bookmarkStart w:id="0" w:name="_Hlk93489552"/>
      <w:r w:rsidRPr="00174F61">
        <w:rPr>
          <w:rFonts w:ascii="Arial" w:hAnsi="Arial" w:cs="Arial"/>
          <w:spacing w:val="-5"/>
          <w:w w:val="105"/>
        </w:rPr>
        <w:t xml:space="preserve">The </w:t>
      </w:r>
      <w:r w:rsidR="0058429B">
        <w:rPr>
          <w:rFonts w:ascii="Arial" w:hAnsi="Arial" w:cs="Arial"/>
          <w:spacing w:val="-5"/>
          <w:w w:val="105"/>
        </w:rPr>
        <w:t>employee</w:t>
      </w:r>
      <w:r w:rsidRPr="00174F61">
        <w:rPr>
          <w:rFonts w:ascii="Arial" w:hAnsi="Arial" w:cs="Arial"/>
          <w:spacing w:val="-5"/>
          <w:w w:val="105"/>
        </w:rPr>
        <w:t xml:space="preserve"> must be given a copy for their own records.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91"/>
        <w:gridCol w:w="4902"/>
      </w:tblGrid>
      <w:tr w:rsidR="00726127" w:rsidRPr="001F0CEE" w14:paraId="12164E5E" w14:textId="77777777" w:rsidTr="00726127">
        <w:trPr>
          <w:trHeight w:val="340"/>
        </w:trPr>
        <w:tc>
          <w:tcPr>
            <w:tcW w:w="4591" w:type="dxa"/>
            <w:vAlign w:val="center"/>
          </w:tcPr>
          <w:bookmarkEnd w:id="0"/>
          <w:p w14:paraId="4216DCD7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employee</w:t>
            </w:r>
          </w:p>
        </w:tc>
        <w:tc>
          <w:tcPr>
            <w:tcW w:w="4902" w:type="dxa"/>
            <w:vAlign w:val="center"/>
          </w:tcPr>
          <w:p w14:paraId="0222F4CF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351DD4A0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7CC92338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4902" w:type="dxa"/>
            <w:vAlign w:val="center"/>
          </w:tcPr>
          <w:p w14:paraId="4B591F98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3EE2DE20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5472BFC3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4902" w:type="dxa"/>
            <w:vAlign w:val="center"/>
          </w:tcPr>
          <w:p w14:paraId="51337A2D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0A22DDE5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207039EF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 start date</w:t>
            </w:r>
          </w:p>
        </w:tc>
        <w:tc>
          <w:tcPr>
            <w:tcW w:w="4902" w:type="dxa"/>
            <w:vAlign w:val="center"/>
          </w:tcPr>
          <w:p w14:paraId="0C6B442B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31260E24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76A75D79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4902" w:type="dxa"/>
            <w:vAlign w:val="center"/>
          </w:tcPr>
          <w:p w14:paraId="0DB9EF82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74F61" w14:paraId="6858EE85" w14:textId="77777777" w:rsidTr="00726127">
        <w:trPr>
          <w:trHeight w:hRule="exact" w:val="678"/>
        </w:trPr>
        <w:tc>
          <w:tcPr>
            <w:tcW w:w="4591" w:type="dxa"/>
          </w:tcPr>
          <w:p w14:paraId="073E4024" w14:textId="77777777" w:rsidR="00726127" w:rsidRPr="00174F61" w:rsidRDefault="00726127" w:rsidP="00C7242A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Name of Mentor allocated (if applicable):  </w:t>
            </w:r>
          </w:p>
          <w:p w14:paraId="7A2F6763" w14:textId="77777777" w:rsidR="00726127" w:rsidRPr="00174F61" w:rsidRDefault="00726127" w:rsidP="00C7242A">
            <w:pPr>
              <w:rPr>
                <w:rFonts w:ascii="Arial" w:hAnsi="Arial" w:cs="Arial"/>
              </w:rPr>
            </w:pPr>
          </w:p>
          <w:p w14:paraId="079E37A8" w14:textId="77777777" w:rsidR="00726127" w:rsidRPr="00174F61" w:rsidRDefault="00726127" w:rsidP="00C7242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  <w:tc>
          <w:tcPr>
            <w:tcW w:w="4902" w:type="dxa"/>
          </w:tcPr>
          <w:p w14:paraId="5BC9D0B7" w14:textId="77777777" w:rsidR="00726127" w:rsidRPr="00174F61" w:rsidRDefault="00726127" w:rsidP="00C7242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</w:tr>
    </w:tbl>
    <w:p w14:paraId="760A16B7" w14:textId="7C165F4A" w:rsidR="00726127" w:rsidRDefault="00726127" w:rsidP="00174F61">
      <w:pPr>
        <w:spacing w:after="216" w:line="208" w:lineRule="auto"/>
        <w:rPr>
          <w:rFonts w:ascii="Arial" w:hAnsi="Arial" w:cs="Arial"/>
          <w:spacing w:val="-5"/>
          <w:w w:val="105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A73B24" w:rsidRPr="00174F61" w14:paraId="22C1AF8C" w14:textId="77777777" w:rsidTr="00174F61">
        <w:trPr>
          <w:trHeight w:val="1550"/>
        </w:trPr>
        <w:tc>
          <w:tcPr>
            <w:tcW w:w="7621" w:type="dxa"/>
          </w:tcPr>
          <w:p w14:paraId="41E118C4" w14:textId="77777777" w:rsidR="00B20521" w:rsidRDefault="00B20521" w:rsidP="00B20521">
            <w:pPr>
              <w:rPr>
                <w:rFonts w:ascii="Arial" w:hAnsi="Arial" w:cs="Arial"/>
              </w:rPr>
            </w:pPr>
            <w:bookmarkStart w:id="1" w:name="_Hlk92192297"/>
            <w:r w:rsidRPr="00174F61">
              <w:rPr>
                <w:rFonts w:ascii="Arial" w:hAnsi="Arial" w:cs="Arial"/>
              </w:rPr>
              <w:t xml:space="preserve">Has the </w:t>
            </w:r>
            <w:r>
              <w:rPr>
                <w:rFonts w:ascii="Arial" w:hAnsi="Arial" w:cs="Arial"/>
              </w:rPr>
              <w:t>employee</w:t>
            </w:r>
            <w:r w:rsidRPr="00174F61">
              <w:rPr>
                <w:rFonts w:ascii="Arial" w:hAnsi="Arial" w:cs="Arial"/>
              </w:rPr>
              <w:t xml:space="preserve"> completed their </w:t>
            </w:r>
            <w:hyperlink r:id="rId6" w:history="1">
              <w:r w:rsidRPr="00174F61">
                <w:rPr>
                  <w:rStyle w:val="Hyperlink"/>
                  <w:rFonts w:ascii="Arial" w:hAnsi="Arial" w:cs="Arial"/>
                </w:rPr>
                <w:t>mandatory training</w:t>
              </w:r>
            </w:hyperlink>
            <w:r w:rsidRPr="00174F61">
              <w:rPr>
                <w:rFonts w:ascii="Arial" w:hAnsi="Arial" w:cs="Arial"/>
              </w:rPr>
              <w:t>:</w:t>
            </w:r>
          </w:p>
          <w:p w14:paraId="737FF0D1" w14:textId="77777777" w:rsidR="00B20521" w:rsidRPr="00174F61" w:rsidRDefault="00B20521" w:rsidP="00B20521">
            <w:pPr>
              <w:rPr>
                <w:rFonts w:ascii="Arial" w:hAnsi="Arial" w:cs="Arial"/>
              </w:rPr>
            </w:pPr>
          </w:p>
          <w:p w14:paraId="0E46650F" w14:textId="77777777" w:rsidR="00B20521" w:rsidRPr="00B04FA1" w:rsidRDefault="00B20521" w:rsidP="00B20521">
            <w:pPr>
              <w:rPr>
                <w:rFonts w:ascii="Arial" w:hAnsi="Arial" w:cs="Arial"/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>DAY ONE</w:t>
            </w:r>
            <w:r>
              <w:rPr>
                <w:b/>
                <w:bCs/>
              </w:rPr>
              <w:t>:</w:t>
            </w:r>
          </w:p>
          <w:p w14:paraId="3D9FAFEA" w14:textId="77777777" w:rsidR="00B20521" w:rsidRDefault="00B20521" w:rsidP="00B205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ab/>
            </w:r>
            <w:hyperlink r:id="rId7" w:history="1">
              <w:r w:rsidRPr="00BC318D">
                <w:rPr>
                  <w:rStyle w:val="Hyperlink"/>
                  <w:rFonts w:ascii="Arial" w:hAnsi="Arial" w:cs="Arial"/>
                </w:rPr>
                <w:t>Local fire checklist TN086</w:t>
              </w:r>
            </w:hyperlink>
          </w:p>
          <w:p w14:paraId="322C7814" w14:textId="77777777" w:rsidR="00B20521" w:rsidRDefault="00B20521" w:rsidP="00B205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hyperlink r:id="rId8" w:history="1">
              <w:r w:rsidRPr="00BC318D">
                <w:rPr>
                  <w:rStyle w:val="Hyperlink"/>
                  <w:rFonts w:ascii="Arial" w:hAnsi="Arial" w:cs="Arial"/>
                </w:rPr>
                <w:t>Local safety induction</w:t>
              </w:r>
            </w:hyperlink>
          </w:p>
          <w:p w14:paraId="6F076976" w14:textId="77777777" w:rsidR="00B20521" w:rsidRDefault="00B20521" w:rsidP="00B20521">
            <w:pPr>
              <w:pStyle w:val="ListParagraph"/>
              <w:rPr>
                <w:rFonts w:ascii="Arial" w:hAnsi="Arial" w:cs="Arial"/>
              </w:rPr>
            </w:pPr>
          </w:p>
          <w:p w14:paraId="0A65B7AD" w14:textId="77777777" w:rsidR="00B20521" w:rsidRPr="00B04FA1" w:rsidRDefault="00B20521" w:rsidP="00B2052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</w:t>
            </w:r>
            <w:hyperlink r:id="rId9" w:history="1">
              <w:r w:rsidRPr="00BC318D">
                <w:rPr>
                  <w:rStyle w:val="Hyperlink"/>
                  <w:rFonts w:ascii="Arial" w:hAnsi="Arial" w:cs="Arial"/>
                </w:rPr>
                <w:t>online mandatory training courses:</w:t>
              </w:r>
            </w:hyperlink>
          </w:p>
          <w:p w14:paraId="7B441939" w14:textId="77777777" w:rsidR="00B20521" w:rsidRPr="009A3810" w:rsidRDefault="00B20521" w:rsidP="00B20521">
            <w:pPr>
              <w:pStyle w:val="ListParagraph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  <w:p w14:paraId="7E889471" w14:textId="77777777" w:rsidR="00B20521" w:rsidRPr="00B809C7" w:rsidRDefault="00B20521" w:rsidP="00B20521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fire safety </w:t>
            </w:r>
          </w:p>
          <w:p w14:paraId="58B3B340" w14:textId="77777777" w:rsidR="00B20521" w:rsidRPr="00B809C7" w:rsidRDefault="00B20521" w:rsidP="00B20521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safety induction </w:t>
            </w:r>
          </w:p>
          <w:p w14:paraId="00F0965D" w14:textId="77777777" w:rsidR="00B20521" w:rsidRPr="00B809C7" w:rsidRDefault="00B20521" w:rsidP="00B20521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>Data Protection and Freedom of Information</w:t>
            </w:r>
          </w:p>
          <w:p w14:paraId="28C527C8" w14:textId="77777777" w:rsidR="00B20521" w:rsidRPr="00B04FA1" w:rsidRDefault="00B20521" w:rsidP="00B20521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Information Security Training with </w:t>
            </w:r>
            <w:proofErr w:type="spellStart"/>
            <w:r w:rsidRPr="00B809C7">
              <w:rPr>
                <w:rFonts w:ascii="Arial" w:hAnsi="Arial" w:cs="Arial"/>
              </w:rPr>
              <w:t>Cybsafe</w:t>
            </w:r>
            <w:proofErr w:type="spellEnd"/>
            <w:r w:rsidRPr="00BC318D">
              <w:rPr>
                <w:rStyle w:val="Hyperlink"/>
                <w:rFonts w:ascii="Arial" w:hAnsi="Arial" w:cs="Arial"/>
              </w:rPr>
              <w:t xml:space="preserve"> </w:t>
            </w:r>
            <w:r w:rsidRPr="00B04FA1">
              <w:rPr>
                <w:rStyle w:val="Hyperlink"/>
                <w:rFonts w:ascii="Arial" w:hAnsi="Arial" w:cs="Arial"/>
              </w:rPr>
              <w:br/>
            </w:r>
          </w:p>
          <w:p w14:paraId="2E93EDC3" w14:textId="77777777" w:rsidR="00B20521" w:rsidRPr="00A01BDF" w:rsidRDefault="00B20521" w:rsidP="00B20521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B04FA1">
              <w:rPr>
                <w:rFonts w:ascii="Arial" w:hAnsi="Arial" w:cs="Arial"/>
                <w:b/>
                <w:bCs/>
              </w:rPr>
              <w:t>WITHIN FIRST 6 WEEKS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C152977" w14:textId="77777777" w:rsidR="00B20521" w:rsidRPr="00B04FA1" w:rsidRDefault="00B20521" w:rsidP="00B20521">
            <w:pPr>
              <w:rPr>
                <w:rFonts w:ascii="Arial" w:hAnsi="Arial" w:cs="Arial"/>
              </w:rPr>
            </w:pPr>
          </w:p>
          <w:p w14:paraId="52E4B7B2" w14:textId="77777777" w:rsidR="00B20521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Introduction to Equality, Diversity and Inclusion</w:t>
            </w:r>
          </w:p>
          <w:p w14:paraId="2B681AD5" w14:textId="77777777" w:rsidR="00B20521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Change possible: Sustainable UCL</w:t>
            </w:r>
          </w:p>
          <w:p w14:paraId="53DA17D2" w14:textId="77777777" w:rsidR="00B20521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Disclosing and Managing Conflict of Interest</w:t>
            </w:r>
          </w:p>
          <w:p w14:paraId="70D0C733" w14:textId="77777777" w:rsidR="00B20521" w:rsidRPr="00C71187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Prevent at UCL</w:t>
            </w:r>
          </w:p>
          <w:p w14:paraId="1476EFA8" w14:textId="77777777" w:rsidR="00B20521" w:rsidRPr="00174F61" w:rsidRDefault="00B20521" w:rsidP="00B20521">
            <w:pPr>
              <w:rPr>
                <w:rFonts w:ascii="Arial" w:hAnsi="Arial" w:cs="Arial"/>
              </w:rPr>
            </w:pPr>
          </w:p>
          <w:p w14:paraId="31D4CAE3" w14:textId="77777777" w:rsidR="00B20521" w:rsidRPr="00174F61" w:rsidRDefault="00B20521" w:rsidP="00B2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hyperlink r:id="rId10" w:history="1">
              <w:r w:rsidRPr="003B4C73">
                <w:rPr>
                  <w:rStyle w:val="Hyperlink"/>
                  <w:rFonts w:ascii="Arial" w:hAnsi="Arial" w:cs="Arial"/>
                </w:rPr>
                <w:t>role specific training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174F61">
              <w:rPr>
                <w:rFonts w:ascii="Arial" w:hAnsi="Arial" w:cs="Arial"/>
              </w:rPr>
              <w:t>appropriate to the role:</w:t>
            </w:r>
          </w:p>
          <w:p w14:paraId="4B782B8C" w14:textId="77777777" w:rsidR="00B20521" w:rsidRPr="00174F61" w:rsidRDefault="00B20521" w:rsidP="00B20521">
            <w:pPr>
              <w:rPr>
                <w:rFonts w:ascii="Arial" w:hAnsi="Arial" w:cs="Arial"/>
              </w:rPr>
            </w:pPr>
          </w:p>
          <w:p w14:paraId="0D83BC8E" w14:textId="5C2B85D4" w:rsidR="00A73B24" w:rsidRPr="00B04FA1" w:rsidRDefault="00B20521" w:rsidP="00B20521">
            <w:pPr>
              <w:rPr>
                <w:rFonts w:ascii="Arial" w:hAnsi="Arial" w:cs="Arial"/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 xml:space="preserve">Appointment will not be confirmed unless all mandatory training has been completed. </w:t>
            </w:r>
            <w:r w:rsidRPr="00B04FA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985" w:type="dxa"/>
          </w:tcPr>
          <w:p w14:paraId="11E53F7F" w14:textId="293BE323" w:rsidR="00A73B24" w:rsidRPr="00B04FA1" w:rsidRDefault="00A73B24" w:rsidP="00A73B24">
            <w:pPr>
              <w:rPr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>Date completed:</w:t>
            </w:r>
          </w:p>
        </w:tc>
      </w:tr>
      <w:tr w:rsidR="00B04FA1" w:rsidRPr="00174F61" w14:paraId="5ECF98D9" w14:textId="77777777" w:rsidTr="00B04FA1">
        <w:trPr>
          <w:trHeight w:val="841"/>
        </w:trPr>
        <w:tc>
          <w:tcPr>
            <w:tcW w:w="7621" w:type="dxa"/>
          </w:tcPr>
          <w:p w14:paraId="7C8981DD" w14:textId="606945F8" w:rsidR="00B04FA1" w:rsidRPr="00174F61" w:rsidRDefault="00B04FA1" w:rsidP="00A73B24">
            <w:p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the employee completed a</w:t>
            </w:r>
            <w:r>
              <w:t xml:space="preserve"> </w:t>
            </w:r>
            <w:hyperlink r:id="rId11" w:history="1">
              <w:r w:rsidRPr="00174F61">
                <w:rPr>
                  <w:rStyle w:val="Hyperlink"/>
                  <w:rFonts w:ascii="Arial" w:hAnsi="Arial" w:cs="Arial"/>
                </w:rPr>
                <w:t>Display Screen Equipment (DSE) Assessment</w:t>
              </w:r>
            </w:hyperlink>
            <w:r>
              <w:rPr>
                <w:rStyle w:val="Hyperlink"/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4247FD5C" w14:textId="0A8D8456" w:rsidR="00B04FA1" w:rsidRPr="00B04FA1" w:rsidRDefault="00B04FA1" w:rsidP="00A73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bookmarkEnd w:id="1"/>
    </w:tbl>
    <w:p w14:paraId="308DCF8A" w14:textId="77777777" w:rsidR="00174F61" w:rsidRDefault="00174F61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4F61" w:rsidRPr="00174F61" w14:paraId="48A5CA91" w14:textId="77777777" w:rsidTr="00B04FA1">
        <w:trPr>
          <w:trHeight w:val="1126"/>
        </w:trPr>
        <w:tc>
          <w:tcPr>
            <w:tcW w:w="9606" w:type="dxa"/>
          </w:tcPr>
          <w:p w14:paraId="1EC3C347" w14:textId="77777777" w:rsidR="00174F61" w:rsidRPr="00174F61" w:rsidRDefault="00174F61" w:rsidP="00516F79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Is the probationer meeting the </w:t>
            </w:r>
            <w:proofErr w:type="spellStart"/>
            <w:r w:rsidRPr="00174F61">
              <w:rPr>
                <w:rFonts w:ascii="Arial" w:hAnsi="Arial" w:cs="Arial"/>
              </w:rPr>
              <w:t>behavioural</w:t>
            </w:r>
            <w:proofErr w:type="spellEnd"/>
            <w:r w:rsidRPr="00174F61">
              <w:rPr>
                <w:rFonts w:ascii="Arial" w:hAnsi="Arial" w:cs="Arial"/>
              </w:rPr>
              <w:t xml:space="preserve"> standards as outlined in the </w:t>
            </w:r>
            <w:hyperlink r:id="rId12" w:history="1">
              <w:r w:rsidRPr="00174F61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174F61">
              <w:rPr>
                <w:rFonts w:ascii="Arial" w:hAnsi="Arial" w:cs="Arial"/>
              </w:rPr>
              <w:t>:</w:t>
            </w:r>
          </w:p>
          <w:p w14:paraId="602693B6" w14:textId="77777777" w:rsidR="00174F61" w:rsidRPr="00174F61" w:rsidRDefault="00174F61" w:rsidP="00A73B24"/>
          <w:p w14:paraId="7B78617A" w14:textId="1D01910E" w:rsidR="00174F61" w:rsidRPr="00174F61" w:rsidRDefault="00174F61" w:rsidP="00A73B24"/>
        </w:tc>
      </w:tr>
      <w:tr w:rsidR="00174F61" w:rsidRPr="00174F61" w14:paraId="10CA08B1" w14:textId="77777777" w:rsidTr="00174F61">
        <w:tc>
          <w:tcPr>
            <w:tcW w:w="9606" w:type="dxa"/>
          </w:tcPr>
          <w:p w14:paraId="73E416C1" w14:textId="77777777" w:rsidR="00174F61" w:rsidRPr="00174F61" w:rsidRDefault="00174F61" w:rsidP="00A73B24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>Relationship with manager(s), colleagues and students (where applicable):</w:t>
            </w:r>
          </w:p>
          <w:p w14:paraId="12DC003B" w14:textId="77777777" w:rsidR="00174F61" w:rsidRPr="00174F61" w:rsidRDefault="00174F61" w:rsidP="00A73B24"/>
          <w:p w14:paraId="1B58F924" w14:textId="608E033A" w:rsidR="00174F61" w:rsidRPr="00174F61" w:rsidRDefault="00174F61" w:rsidP="00A73B24"/>
        </w:tc>
      </w:tr>
      <w:tr w:rsidR="00174F61" w:rsidRPr="00174F61" w14:paraId="7C8AA850" w14:textId="77777777" w:rsidTr="00174F61">
        <w:tc>
          <w:tcPr>
            <w:tcW w:w="9606" w:type="dxa"/>
          </w:tcPr>
          <w:p w14:paraId="70CCD066" w14:textId="3A03D6AF" w:rsidR="00174F61" w:rsidRPr="00174F61" w:rsidRDefault="00174F61" w:rsidP="009A44D1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>Attendance, punctuality</w:t>
            </w:r>
            <w:r>
              <w:rPr>
                <w:rFonts w:ascii="Arial" w:hAnsi="Arial" w:cs="Arial"/>
              </w:rPr>
              <w:t>,</w:t>
            </w:r>
            <w:r w:rsidRPr="00174F61">
              <w:rPr>
                <w:rFonts w:ascii="Arial" w:hAnsi="Arial" w:cs="Arial"/>
              </w:rPr>
              <w:t xml:space="preserve"> and overall conduct:</w:t>
            </w:r>
          </w:p>
          <w:p w14:paraId="1DDD475D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3420C15B" w14:textId="716AD544" w:rsidR="00174F61" w:rsidRPr="00174F61" w:rsidRDefault="00174F61" w:rsidP="00A73B24">
            <w:pPr>
              <w:rPr>
                <w:rFonts w:ascii="Arial" w:hAnsi="Arial" w:cs="Arial"/>
              </w:rPr>
            </w:pPr>
          </w:p>
        </w:tc>
      </w:tr>
      <w:tr w:rsidR="00174F61" w:rsidRPr="00174F61" w14:paraId="55E11DC1" w14:textId="77777777" w:rsidTr="00174F61">
        <w:tc>
          <w:tcPr>
            <w:tcW w:w="9606" w:type="dxa"/>
          </w:tcPr>
          <w:p w14:paraId="7444B09F" w14:textId="77777777" w:rsidR="00174F61" w:rsidRPr="00174F61" w:rsidRDefault="00174F61" w:rsidP="009A44D1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>Objectives for the probationary period:</w:t>
            </w:r>
          </w:p>
          <w:p w14:paraId="3B8C9177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39FBD753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1116DCCE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0204BEA4" w14:textId="0D806106" w:rsidR="00174F61" w:rsidRPr="00174F61" w:rsidRDefault="00174F61" w:rsidP="00A73B24">
            <w:pPr>
              <w:rPr>
                <w:rFonts w:ascii="Arial" w:hAnsi="Arial" w:cs="Arial"/>
              </w:rPr>
            </w:pPr>
          </w:p>
        </w:tc>
      </w:tr>
      <w:tr w:rsidR="00174F61" w:rsidRPr="00174F61" w14:paraId="1C1106BE" w14:textId="77777777" w:rsidTr="00174F61">
        <w:tc>
          <w:tcPr>
            <w:tcW w:w="9606" w:type="dxa"/>
          </w:tcPr>
          <w:p w14:paraId="46E7E3E7" w14:textId="7DF9FF57" w:rsidR="00174F61" w:rsidRDefault="00174F61" w:rsidP="00174F61">
            <w:pPr>
              <w:rPr>
                <w:rFonts w:ascii="Arial" w:hAnsi="Arial" w:cs="Arial"/>
                <w:spacing w:val="-7"/>
                <w:w w:val="105"/>
              </w:rPr>
            </w:pPr>
            <w:bookmarkStart w:id="2" w:name="_Hlk92192499"/>
            <w:r w:rsidRPr="00174F61">
              <w:rPr>
                <w:rFonts w:ascii="Arial" w:hAnsi="Arial" w:cs="Arial"/>
                <w:spacing w:val="-7"/>
                <w:w w:val="105"/>
              </w:rPr>
              <w:t>Any training/development requirements identified:</w:t>
            </w:r>
          </w:p>
          <w:p w14:paraId="7AC5B5CC" w14:textId="77777777" w:rsidR="00174F61" w:rsidRPr="00174F61" w:rsidRDefault="00174F61" w:rsidP="00174F61">
            <w:pPr>
              <w:rPr>
                <w:rFonts w:ascii="Arial" w:hAnsi="Arial" w:cs="Arial"/>
                <w:spacing w:val="-7"/>
                <w:w w:val="105"/>
              </w:rPr>
            </w:pPr>
          </w:p>
          <w:p w14:paraId="50F6831E" w14:textId="77777777" w:rsidR="00174F61" w:rsidRPr="00174F61" w:rsidRDefault="00174F61" w:rsidP="009A44D1">
            <w:pPr>
              <w:rPr>
                <w:rFonts w:ascii="Arial" w:hAnsi="Arial" w:cs="Arial"/>
              </w:rPr>
            </w:pPr>
          </w:p>
        </w:tc>
      </w:tr>
      <w:tr w:rsidR="00174F61" w:rsidRPr="00174F61" w14:paraId="0718C08B" w14:textId="77777777" w:rsidTr="00174F61">
        <w:tc>
          <w:tcPr>
            <w:tcW w:w="9606" w:type="dxa"/>
          </w:tcPr>
          <w:p w14:paraId="643C425B" w14:textId="77777777" w:rsidR="00174F61" w:rsidRPr="00174F61" w:rsidRDefault="00174F61" w:rsidP="00174F61">
            <w:pPr>
              <w:rPr>
                <w:rFonts w:ascii="Arial" w:hAnsi="Arial" w:cs="Arial"/>
                <w:spacing w:val="-7"/>
                <w:w w:val="105"/>
              </w:rPr>
            </w:pPr>
            <w:r w:rsidRPr="00174F61">
              <w:rPr>
                <w:rFonts w:ascii="Arial" w:hAnsi="Arial" w:cs="Arial"/>
                <w:spacing w:val="-7"/>
                <w:w w:val="105"/>
              </w:rPr>
              <w:t>Any areas in which improved performance is required:</w:t>
            </w:r>
          </w:p>
          <w:p w14:paraId="5613913A" w14:textId="77777777" w:rsidR="00174F61" w:rsidRDefault="00174F61" w:rsidP="009A44D1">
            <w:pPr>
              <w:rPr>
                <w:rFonts w:ascii="Arial" w:hAnsi="Arial" w:cs="Arial"/>
              </w:rPr>
            </w:pPr>
          </w:p>
          <w:p w14:paraId="2D934DB4" w14:textId="0DDC436E" w:rsidR="00174F61" w:rsidRPr="00174F61" w:rsidRDefault="00174F61" w:rsidP="009A44D1">
            <w:pPr>
              <w:rPr>
                <w:rFonts w:ascii="Arial" w:hAnsi="Arial" w:cs="Arial"/>
              </w:rPr>
            </w:pPr>
          </w:p>
        </w:tc>
      </w:tr>
      <w:tr w:rsidR="00174F61" w:rsidRPr="00174F61" w14:paraId="6F57711E" w14:textId="77777777" w:rsidTr="00174F61">
        <w:tc>
          <w:tcPr>
            <w:tcW w:w="9606" w:type="dxa"/>
          </w:tcPr>
          <w:p w14:paraId="685C6FFB" w14:textId="47B735BC" w:rsidR="00174F61" w:rsidRDefault="00174F61" w:rsidP="00174F61">
            <w:pPr>
              <w:ind w:right="794"/>
              <w:rPr>
                <w:rFonts w:ascii="Arial" w:hAnsi="Arial" w:cs="Arial"/>
                <w:spacing w:val="-13"/>
                <w:w w:val="105"/>
              </w:rPr>
            </w:pPr>
            <w:r w:rsidRPr="00174F61">
              <w:rPr>
                <w:rFonts w:ascii="Arial" w:hAnsi="Arial" w:cs="Arial"/>
                <w:spacing w:val="-5"/>
                <w:w w:val="105"/>
              </w:rPr>
              <w:t xml:space="preserve">Support/training that will be provided to support the probationer in improving their </w:t>
            </w:r>
            <w:r w:rsidRPr="00174F61">
              <w:rPr>
                <w:rFonts w:ascii="Arial" w:hAnsi="Arial" w:cs="Arial"/>
                <w:spacing w:val="-13"/>
                <w:w w:val="105"/>
              </w:rPr>
              <w:t>performance:</w:t>
            </w:r>
          </w:p>
          <w:p w14:paraId="5A955B11" w14:textId="77777777" w:rsidR="00174F61" w:rsidRPr="00174F61" w:rsidRDefault="00174F61" w:rsidP="00174F61">
            <w:pPr>
              <w:ind w:right="794"/>
              <w:rPr>
                <w:rFonts w:ascii="Arial" w:hAnsi="Arial" w:cs="Arial"/>
                <w:spacing w:val="-13"/>
                <w:w w:val="105"/>
              </w:rPr>
            </w:pPr>
          </w:p>
          <w:p w14:paraId="0B30EF42" w14:textId="77777777" w:rsidR="00174F61" w:rsidRPr="00174F61" w:rsidRDefault="00174F61" w:rsidP="009A44D1">
            <w:pPr>
              <w:rPr>
                <w:rFonts w:ascii="Arial" w:hAnsi="Arial" w:cs="Arial"/>
              </w:rPr>
            </w:pPr>
          </w:p>
        </w:tc>
      </w:tr>
      <w:tr w:rsidR="00174F61" w:rsidRPr="00174F61" w14:paraId="6DCF4D38" w14:textId="77777777" w:rsidTr="00174F61">
        <w:tc>
          <w:tcPr>
            <w:tcW w:w="9606" w:type="dxa"/>
          </w:tcPr>
          <w:p w14:paraId="766EB532" w14:textId="77777777" w:rsidR="00947B62" w:rsidRDefault="004C246A" w:rsidP="00174F61">
            <w:pPr>
              <w:ind w:right="794"/>
              <w:rPr>
                <w:rFonts w:ascii="Helvetica" w:hAnsi="Helvetica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pacing w:val="-13"/>
                <w:w w:val="105"/>
              </w:rPr>
              <w:t xml:space="preserve">Ask the probationer if they require any </w:t>
            </w:r>
            <w:hyperlink r:id="rId13" w:history="1">
              <w:r w:rsidR="00174F61" w:rsidRPr="004C246A">
                <w:rPr>
                  <w:rStyle w:val="Hyperlink"/>
                  <w:rFonts w:ascii="Arial" w:hAnsi="Arial" w:cs="Arial"/>
                  <w:spacing w:val="-13"/>
                  <w:w w:val="105"/>
                </w:rPr>
                <w:t>reasonable adjustments</w:t>
              </w:r>
            </w:hyperlink>
            <w:r w:rsidR="00174F61" w:rsidRPr="00174F61">
              <w:rPr>
                <w:rFonts w:ascii="Arial" w:hAnsi="Arial" w:cs="Arial"/>
                <w:spacing w:val="-13"/>
                <w:w w:val="105"/>
              </w:rPr>
              <w:t xml:space="preserve"> or accessibility support</w:t>
            </w:r>
            <w:r w:rsidR="00947B62">
              <w:rPr>
                <w:rFonts w:ascii="Arial" w:hAnsi="Arial" w:cs="Arial"/>
                <w:spacing w:val="-13"/>
                <w:w w:val="105"/>
              </w:rPr>
              <w:t>.</w:t>
            </w:r>
            <w:r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="007D4BB5">
              <w:rPr>
                <w:rFonts w:ascii="Helvetica" w:hAnsi="Helvetica"/>
                <w:color w:val="000000"/>
                <w:shd w:val="clear" w:color="auto" w:fill="FFFFFF"/>
              </w:rPr>
              <w:t xml:space="preserve">If yes, consider scheduling another meeting to complete an </w:t>
            </w:r>
            <w:hyperlink r:id="rId14" w:history="1">
              <w:r w:rsidR="007D4BB5" w:rsidRPr="007D4BB5">
                <w:rPr>
                  <w:rStyle w:val="Hyperlink"/>
                  <w:rFonts w:ascii="Helvetica" w:hAnsi="Helvetica"/>
                  <w:shd w:val="clear" w:color="auto" w:fill="FFFFFF"/>
                </w:rPr>
                <w:t>Agreement of Consistent Treatment</w:t>
              </w:r>
            </w:hyperlink>
            <w:r w:rsidR="007D4BB5">
              <w:rPr>
                <w:rFonts w:ascii="Helvetica" w:hAnsi="Helvetica"/>
                <w:color w:val="000000"/>
                <w:shd w:val="clear" w:color="auto" w:fill="FFFFFF"/>
              </w:rPr>
              <w:t>.</w:t>
            </w:r>
            <w:r w:rsidR="00947B62">
              <w:rPr>
                <w:rFonts w:ascii="Helvetica" w:hAnsi="Helvetica"/>
                <w:color w:val="000000"/>
                <w:shd w:val="clear" w:color="auto" w:fill="FFFFFF"/>
              </w:rPr>
              <w:t xml:space="preserve">  </w:t>
            </w:r>
          </w:p>
          <w:p w14:paraId="3D020B2C" w14:textId="77777777" w:rsidR="00947B62" w:rsidRDefault="00947B62" w:rsidP="00174F61">
            <w:pPr>
              <w:ind w:right="794"/>
              <w:rPr>
                <w:rFonts w:ascii="Helvetica" w:hAnsi="Helvetica"/>
                <w:color w:val="000000"/>
                <w:shd w:val="clear" w:color="auto" w:fill="FFFFFF"/>
              </w:rPr>
            </w:pPr>
          </w:p>
          <w:p w14:paraId="01D54546" w14:textId="2C4DBA6B" w:rsidR="00174F61" w:rsidRPr="00174F61" w:rsidRDefault="00947B62" w:rsidP="00947B62">
            <w:pPr>
              <w:ind w:right="794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</w:r>
          </w:p>
        </w:tc>
      </w:tr>
      <w:bookmarkEnd w:id="2"/>
    </w:tbl>
    <w:p w14:paraId="72617B6D" w14:textId="6E50F6FB" w:rsidR="00C56687" w:rsidRPr="00174F61" w:rsidRDefault="00C56687"/>
    <w:p w14:paraId="7E1914B9" w14:textId="77777777" w:rsidR="00174F61" w:rsidRDefault="00174F61" w:rsidP="00174F61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17F9C306" w14:textId="4C2857B8" w:rsidR="00174F61" w:rsidRDefault="00C6726E" w:rsidP="00174F61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  <w:r w:rsidRPr="00174F61">
        <w:rPr>
          <w:rFonts w:ascii="Arial" w:hAnsi="Arial" w:cs="Arial"/>
          <w:b/>
          <w:bCs/>
          <w:spacing w:val="-10"/>
          <w:w w:val="105"/>
        </w:rPr>
        <w:t>Manager’s overall assessment:</w:t>
      </w:r>
    </w:p>
    <w:p w14:paraId="42BA07D5" w14:textId="77777777" w:rsidR="00873A3C" w:rsidRDefault="00873A3C" w:rsidP="00174F61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63BB8928" w14:textId="5092F1C9" w:rsidR="00174F61" w:rsidRPr="0003721A" w:rsidRDefault="00174F61" w:rsidP="00873A3C">
      <w:pPr>
        <w:tabs>
          <w:tab w:val="left" w:pos="5505"/>
          <w:tab w:val="left" w:pos="5730"/>
          <w:tab w:val="right" w:pos="6029"/>
        </w:tabs>
        <w:ind w:left="144"/>
        <w:rPr>
          <w:rFonts w:ascii="Arial" w:hAnsi="Arial" w:cs="Arial"/>
          <w:b/>
          <w:bCs/>
          <w:w w:val="105"/>
        </w:rPr>
      </w:pPr>
      <w:bookmarkStart w:id="3" w:name="_Hlk92192598"/>
      <w:r>
        <w:rPr>
          <w:rFonts w:ascii="Arial" w:hAnsi="Arial" w:cs="Arial"/>
          <w:b/>
          <w:bCs/>
          <w:spacing w:val="-2"/>
          <w:w w:val="105"/>
        </w:rPr>
        <w:t>Progress</w:t>
      </w:r>
      <w:r w:rsidRPr="0003721A">
        <w:rPr>
          <w:rFonts w:ascii="Arial" w:hAnsi="Arial" w:cs="Arial"/>
          <w:b/>
          <w:bCs/>
          <w:spacing w:val="-2"/>
          <w:w w:val="105"/>
        </w:rPr>
        <w:t xml:space="preserve"> satisfactor</w:t>
      </w:r>
      <w:r>
        <w:rPr>
          <w:rFonts w:ascii="Arial" w:hAnsi="Arial" w:cs="Arial"/>
          <w:b/>
          <w:bCs/>
          <w:spacing w:val="-2"/>
          <w:w w:val="105"/>
        </w:rPr>
        <w:t>y</w:t>
      </w:r>
      <w:r w:rsidR="00762BF7"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9534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BF7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67C8E02B" w14:textId="70A5C91D" w:rsidR="00174F61" w:rsidRPr="00174F61" w:rsidRDefault="00174F61" w:rsidP="00873A3C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ind w:left="144"/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2"/>
          <w:w w:val="105"/>
        </w:rPr>
        <w:t>Progress not satisfactory</w:t>
      </w:r>
      <w:r w:rsidR="00762BF7">
        <w:rPr>
          <w:rFonts w:ascii="Arial" w:hAnsi="Arial" w:cs="Arial"/>
          <w:b/>
          <w:bCs/>
          <w:spacing w:val="-2"/>
          <w:w w:val="105"/>
        </w:rPr>
        <w:tab/>
        <w:t xml:space="preserve">    </w:t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007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BF7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bookmarkEnd w:id="3"/>
    <w:p w14:paraId="7639A42D" w14:textId="1C5C4A9C" w:rsidR="00174F61" w:rsidRDefault="00174F61" w:rsidP="00174F61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</w:p>
    <w:p w14:paraId="1BA70AAE" w14:textId="77777777" w:rsidR="00174F61" w:rsidRPr="00174F61" w:rsidRDefault="00174F61" w:rsidP="00174F61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11"/>
          <w:w w:val="105"/>
        </w:rPr>
      </w:pPr>
    </w:p>
    <w:p w14:paraId="7E2E0FF8" w14:textId="7C0F0893" w:rsidR="00C6726E" w:rsidRPr="00174F61" w:rsidRDefault="00C6726E" w:rsidP="00C6726E">
      <w:pPr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11"/>
          <w:w w:val="105"/>
        </w:rPr>
        <w:t>Probationer’s comments:</w:t>
      </w:r>
    </w:p>
    <w:p w14:paraId="4827950E" w14:textId="77777777" w:rsidR="00C6726E" w:rsidRPr="00174F61" w:rsidRDefault="00C6726E" w:rsidP="00C6726E">
      <w:pPr>
        <w:rPr>
          <w:rFonts w:ascii="Arial" w:hAnsi="Arial" w:cs="Arial"/>
          <w:b/>
          <w:bCs/>
          <w:spacing w:val="-11"/>
          <w:w w:val="105"/>
        </w:rPr>
      </w:pPr>
    </w:p>
    <w:p w14:paraId="318E181F" w14:textId="77777777" w:rsidR="00C6726E" w:rsidRPr="00174F61" w:rsidRDefault="00C6726E" w:rsidP="00C6726E">
      <w:pPr>
        <w:rPr>
          <w:rFonts w:ascii="Arial" w:hAnsi="Arial" w:cs="Arial"/>
          <w:b/>
          <w:bCs/>
          <w:spacing w:val="-11"/>
          <w:w w:val="105"/>
        </w:rPr>
      </w:pPr>
    </w:p>
    <w:p w14:paraId="407089CE" w14:textId="386379C8" w:rsidR="00C56687" w:rsidRPr="00174F61" w:rsidRDefault="00C56687"/>
    <w:p w14:paraId="5B43AE3E" w14:textId="4E807064" w:rsidR="00C56687" w:rsidRPr="00174F61" w:rsidRDefault="00C56687"/>
    <w:p w14:paraId="30648D70" w14:textId="1C92C4C0" w:rsidR="00C56687" w:rsidRPr="00174F61" w:rsidRDefault="00C566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5656"/>
      </w:tblGrid>
      <w:tr w:rsidR="009F1DEB" w:rsidRPr="00174F61" w14:paraId="0F386E5D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000B935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lastRenderedPageBreak/>
              <w:t>Manager’s signature</w:t>
            </w:r>
          </w:p>
        </w:tc>
        <w:tc>
          <w:tcPr>
            <w:tcW w:w="6626" w:type="dxa"/>
          </w:tcPr>
          <w:p w14:paraId="36CDC62D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4E7DD5F1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2EEA807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6626" w:type="dxa"/>
          </w:tcPr>
          <w:p w14:paraId="18B0B78A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70798508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4C8560DB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</w:tc>
        <w:tc>
          <w:tcPr>
            <w:tcW w:w="6626" w:type="dxa"/>
          </w:tcPr>
          <w:p w14:paraId="33E19763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0ED6A1E3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0F17C78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6626" w:type="dxa"/>
          </w:tcPr>
          <w:p w14:paraId="4B40C51C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28095128" w14:textId="77777777" w:rsidTr="009F1DEB">
        <w:trPr>
          <w:cantSplit/>
          <w:trHeight w:hRule="exact" w:val="1147"/>
        </w:trPr>
        <w:tc>
          <w:tcPr>
            <w:tcW w:w="3510" w:type="dxa"/>
            <w:vAlign w:val="center"/>
          </w:tcPr>
          <w:p w14:paraId="5B0D30D1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 xml:space="preserve">Head of department’s signature </w:t>
            </w:r>
          </w:p>
          <w:p w14:paraId="2416BA56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(where applicable)</w:t>
            </w:r>
          </w:p>
        </w:tc>
        <w:tc>
          <w:tcPr>
            <w:tcW w:w="6626" w:type="dxa"/>
          </w:tcPr>
          <w:p w14:paraId="16F74B1D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66E0BB49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87B3929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6626" w:type="dxa"/>
          </w:tcPr>
          <w:p w14:paraId="7A4C9443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4592C308" w14:textId="476F2BFC" w:rsidR="00C56687" w:rsidRPr="00174F61" w:rsidRDefault="00C56687"/>
    <w:p w14:paraId="0EF745C1" w14:textId="3F3BC379" w:rsidR="009F1DEB" w:rsidRPr="00174F61" w:rsidRDefault="009F1DEB"/>
    <w:p w14:paraId="4E0AEAE1" w14:textId="67C34339" w:rsidR="009F1DEB" w:rsidRPr="00174F61" w:rsidRDefault="00174F61" w:rsidP="009F1DEB">
      <w:bookmarkStart w:id="4" w:name="_Hlk92192670"/>
      <w:r>
        <w:rPr>
          <w:rFonts w:ascii="Arial" w:hAnsi="Arial" w:cs="Arial"/>
          <w:spacing w:val="-9"/>
          <w:w w:val="105"/>
        </w:rPr>
        <w:t>P</w:t>
      </w:r>
      <w:r w:rsidR="009F1DEB" w:rsidRPr="00174F61">
        <w:rPr>
          <w:rFonts w:ascii="Arial" w:hAnsi="Arial" w:cs="Arial"/>
          <w:spacing w:val="-9"/>
          <w:w w:val="105"/>
        </w:rPr>
        <w:t>rovide a copy of this completed form to the probationer</w:t>
      </w:r>
      <w:r>
        <w:rPr>
          <w:rFonts w:ascii="Arial" w:hAnsi="Arial" w:cs="Arial"/>
          <w:spacing w:val="-9"/>
          <w:w w:val="105"/>
        </w:rPr>
        <w:t xml:space="preserve">.  </w:t>
      </w:r>
      <w:r w:rsidR="009F1DEB" w:rsidRPr="00174F61">
        <w:rPr>
          <w:rFonts w:ascii="Arial" w:hAnsi="Arial" w:cs="Arial"/>
          <w:spacing w:val="-8"/>
          <w:w w:val="105"/>
        </w:rPr>
        <w:t>If progress is not satisfactory, please contact your HR Business Partner for further advice.</w:t>
      </w:r>
    </w:p>
    <w:bookmarkEnd w:id="4"/>
    <w:p w14:paraId="72C6C1EF" w14:textId="77777777" w:rsidR="009F1DEB" w:rsidRPr="00174F61" w:rsidRDefault="009F1DEB"/>
    <w:p w14:paraId="5931D095" w14:textId="77777777" w:rsidR="00C56687" w:rsidRPr="00174F61" w:rsidRDefault="00C56687"/>
    <w:sectPr w:rsidR="00C56687" w:rsidRPr="00174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3C43"/>
    <w:multiLevelType w:val="singleLevel"/>
    <w:tmpl w:val="2CA8FF5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-2"/>
        <w:w w:val="105"/>
        <w:sz w:val="22"/>
        <w:szCs w:val="22"/>
      </w:rPr>
    </w:lvl>
  </w:abstractNum>
  <w:abstractNum w:abstractNumId="1" w15:restartNumberingAfterBreak="0">
    <w:nsid w:val="15DA0389"/>
    <w:multiLevelType w:val="hybridMultilevel"/>
    <w:tmpl w:val="8930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C8F"/>
    <w:multiLevelType w:val="hybridMultilevel"/>
    <w:tmpl w:val="DCF0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7759"/>
    <w:multiLevelType w:val="hybridMultilevel"/>
    <w:tmpl w:val="2664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08EC"/>
    <w:multiLevelType w:val="hybridMultilevel"/>
    <w:tmpl w:val="D21E41C6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33C40"/>
    <w:multiLevelType w:val="hybridMultilevel"/>
    <w:tmpl w:val="4282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27C"/>
    <w:multiLevelType w:val="hybridMultilevel"/>
    <w:tmpl w:val="8C647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D95DE2"/>
    <w:multiLevelType w:val="hybridMultilevel"/>
    <w:tmpl w:val="DC40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78962">
    <w:abstractNumId w:val="3"/>
  </w:num>
  <w:num w:numId="2" w16cid:durableId="380061412">
    <w:abstractNumId w:val="2"/>
  </w:num>
  <w:num w:numId="3" w16cid:durableId="858467902">
    <w:abstractNumId w:val="6"/>
  </w:num>
  <w:num w:numId="4" w16cid:durableId="1922987924">
    <w:abstractNumId w:val="1"/>
  </w:num>
  <w:num w:numId="5" w16cid:durableId="377045523">
    <w:abstractNumId w:val="0"/>
  </w:num>
  <w:num w:numId="6" w16cid:durableId="675306840">
    <w:abstractNumId w:val="8"/>
  </w:num>
  <w:num w:numId="7" w16cid:durableId="907419584">
    <w:abstractNumId w:val="4"/>
  </w:num>
  <w:num w:numId="8" w16cid:durableId="1697123195">
    <w:abstractNumId w:val="5"/>
  </w:num>
  <w:num w:numId="9" w16cid:durableId="214968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24"/>
    <w:rsid w:val="00000AC6"/>
    <w:rsid w:val="00002D21"/>
    <w:rsid w:val="00041EDF"/>
    <w:rsid w:val="0009617E"/>
    <w:rsid w:val="000A09D0"/>
    <w:rsid w:val="000A3923"/>
    <w:rsid w:val="000B31CF"/>
    <w:rsid w:val="000D2D93"/>
    <w:rsid w:val="000F2469"/>
    <w:rsid w:val="000F6C79"/>
    <w:rsid w:val="00104729"/>
    <w:rsid w:val="00113C38"/>
    <w:rsid w:val="00127962"/>
    <w:rsid w:val="001622D5"/>
    <w:rsid w:val="00167A9A"/>
    <w:rsid w:val="00174F61"/>
    <w:rsid w:val="001756C9"/>
    <w:rsid w:val="0018730C"/>
    <w:rsid w:val="001A64A7"/>
    <w:rsid w:val="001B35BF"/>
    <w:rsid w:val="00206D23"/>
    <w:rsid w:val="002317DC"/>
    <w:rsid w:val="00256087"/>
    <w:rsid w:val="00287C75"/>
    <w:rsid w:val="002930F5"/>
    <w:rsid w:val="002A62B8"/>
    <w:rsid w:val="002C1848"/>
    <w:rsid w:val="002C1D13"/>
    <w:rsid w:val="002C7EF9"/>
    <w:rsid w:val="002D0826"/>
    <w:rsid w:val="00316349"/>
    <w:rsid w:val="00317A7D"/>
    <w:rsid w:val="00320BF1"/>
    <w:rsid w:val="00347E1B"/>
    <w:rsid w:val="00351E13"/>
    <w:rsid w:val="003570F2"/>
    <w:rsid w:val="00376D2E"/>
    <w:rsid w:val="003928CE"/>
    <w:rsid w:val="00392993"/>
    <w:rsid w:val="003B07D0"/>
    <w:rsid w:val="003C3DC5"/>
    <w:rsid w:val="003D47AE"/>
    <w:rsid w:val="003D58FC"/>
    <w:rsid w:val="003D5A7C"/>
    <w:rsid w:val="003E20AB"/>
    <w:rsid w:val="004219CD"/>
    <w:rsid w:val="00432A52"/>
    <w:rsid w:val="0045431B"/>
    <w:rsid w:val="004571F7"/>
    <w:rsid w:val="00466284"/>
    <w:rsid w:val="00494635"/>
    <w:rsid w:val="004B4E89"/>
    <w:rsid w:val="004B5128"/>
    <w:rsid w:val="004C246A"/>
    <w:rsid w:val="004D11A5"/>
    <w:rsid w:val="005107A7"/>
    <w:rsid w:val="0051120A"/>
    <w:rsid w:val="00516F79"/>
    <w:rsid w:val="00575B3B"/>
    <w:rsid w:val="0058429B"/>
    <w:rsid w:val="00585B9D"/>
    <w:rsid w:val="00587FC2"/>
    <w:rsid w:val="0059184B"/>
    <w:rsid w:val="005C6511"/>
    <w:rsid w:val="005E17BB"/>
    <w:rsid w:val="005E5FC2"/>
    <w:rsid w:val="00600DE8"/>
    <w:rsid w:val="00624CD3"/>
    <w:rsid w:val="0065399E"/>
    <w:rsid w:val="006636A1"/>
    <w:rsid w:val="006649C4"/>
    <w:rsid w:val="00675EB4"/>
    <w:rsid w:val="00694573"/>
    <w:rsid w:val="006968C6"/>
    <w:rsid w:val="006A0794"/>
    <w:rsid w:val="006A51D1"/>
    <w:rsid w:val="006B28FE"/>
    <w:rsid w:val="006C6B99"/>
    <w:rsid w:val="006E70FF"/>
    <w:rsid w:val="006F0DD7"/>
    <w:rsid w:val="00712E0B"/>
    <w:rsid w:val="00726127"/>
    <w:rsid w:val="0075095A"/>
    <w:rsid w:val="00762BF7"/>
    <w:rsid w:val="007678BC"/>
    <w:rsid w:val="00772884"/>
    <w:rsid w:val="00775747"/>
    <w:rsid w:val="0078417B"/>
    <w:rsid w:val="007A5984"/>
    <w:rsid w:val="007D2B9C"/>
    <w:rsid w:val="007D4BB5"/>
    <w:rsid w:val="007E5441"/>
    <w:rsid w:val="007E5FA0"/>
    <w:rsid w:val="00836C60"/>
    <w:rsid w:val="00873A3C"/>
    <w:rsid w:val="00873E34"/>
    <w:rsid w:val="00891A44"/>
    <w:rsid w:val="008A4A73"/>
    <w:rsid w:val="008B1474"/>
    <w:rsid w:val="008B51C8"/>
    <w:rsid w:val="008E1D66"/>
    <w:rsid w:val="008E3B98"/>
    <w:rsid w:val="008E414F"/>
    <w:rsid w:val="009026C6"/>
    <w:rsid w:val="00913185"/>
    <w:rsid w:val="00926AD4"/>
    <w:rsid w:val="009304DC"/>
    <w:rsid w:val="00935BBC"/>
    <w:rsid w:val="00942C16"/>
    <w:rsid w:val="00947B62"/>
    <w:rsid w:val="0098317D"/>
    <w:rsid w:val="009A44D1"/>
    <w:rsid w:val="009A4660"/>
    <w:rsid w:val="009B7575"/>
    <w:rsid w:val="009C3D1B"/>
    <w:rsid w:val="009E06E6"/>
    <w:rsid w:val="009E189E"/>
    <w:rsid w:val="009F1DEB"/>
    <w:rsid w:val="00A01BDF"/>
    <w:rsid w:val="00A26E58"/>
    <w:rsid w:val="00A2716F"/>
    <w:rsid w:val="00A4075D"/>
    <w:rsid w:val="00A51391"/>
    <w:rsid w:val="00A546AE"/>
    <w:rsid w:val="00A71CB5"/>
    <w:rsid w:val="00A73B24"/>
    <w:rsid w:val="00A92A18"/>
    <w:rsid w:val="00AC2F62"/>
    <w:rsid w:val="00AD21F5"/>
    <w:rsid w:val="00AE3158"/>
    <w:rsid w:val="00AF43B0"/>
    <w:rsid w:val="00AF7689"/>
    <w:rsid w:val="00B04FA1"/>
    <w:rsid w:val="00B20521"/>
    <w:rsid w:val="00B22385"/>
    <w:rsid w:val="00B2476A"/>
    <w:rsid w:val="00B2626E"/>
    <w:rsid w:val="00B65FEC"/>
    <w:rsid w:val="00B745A7"/>
    <w:rsid w:val="00BB5447"/>
    <w:rsid w:val="00BC3192"/>
    <w:rsid w:val="00BE1DAB"/>
    <w:rsid w:val="00C0219E"/>
    <w:rsid w:val="00C03F81"/>
    <w:rsid w:val="00C20B94"/>
    <w:rsid w:val="00C24B5B"/>
    <w:rsid w:val="00C357E6"/>
    <w:rsid w:val="00C3766A"/>
    <w:rsid w:val="00C56687"/>
    <w:rsid w:val="00C61200"/>
    <w:rsid w:val="00C627C1"/>
    <w:rsid w:val="00C6726E"/>
    <w:rsid w:val="00C67EDD"/>
    <w:rsid w:val="00C812B7"/>
    <w:rsid w:val="00C8381B"/>
    <w:rsid w:val="00C861D2"/>
    <w:rsid w:val="00CA1561"/>
    <w:rsid w:val="00CA4590"/>
    <w:rsid w:val="00CA6F7F"/>
    <w:rsid w:val="00CD6D05"/>
    <w:rsid w:val="00CE01DB"/>
    <w:rsid w:val="00CE04F2"/>
    <w:rsid w:val="00CF6284"/>
    <w:rsid w:val="00D02FAE"/>
    <w:rsid w:val="00D144D3"/>
    <w:rsid w:val="00D26355"/>
    <w:rsid w:val="00D665C1"/>
    <w:rsid w:val="00D80BAA"/>
    <w:rsid w:val="00D979B1"/>
    <w:rsid w:val="00DA07EC"/>
    <w:rsid w:val="00DE1A01"/>
    <w:rsid w:val="00E02D96"/>
    <w:rsid w:val="00E314DF"/>
    <w:rsid w:val="00E41C68"/>
    <w:rsid w:val="00E501BB"/>
    <w:rsid w:val="00E51C7E"/>
    <w:rsid w:val="00E52159"/>
    <w:rsid w:val="00E73E1E"/>
    <w:rsid w:val="00E82DFE"/>
    <w:rsid w:val="00EA10FB"/>
    <w:rsid w:val="00EA723E"/>
    <w:rsid w:val="00EB33CA"/>
    <w:rsid w:val="00ED3D3B"/>
    <w:rsid w:val="00EE2AD4"/>
    <w:rsid w:val="00EE4BFD"/>
    <w:rsid w:val="00F02411"/>
    <w:rsid w:val="00F06609"/>
    <w:rsid w:val="00F23421"/>
    <w:rsid w:val="00F23C8B"/>
    <w:rsid w:val="00F36DE9"/>
    <w:rsid w:val="00F76B25"/>
    <w:rsid w:val="00FA1008"/>
    <w:rsid w:val="00FA4456"/>
    <w:rsid w:val="00FB446F"/>
    <w:rsid w:val="00FB546D"/>
    <w:rsid w:val="00FC1B22"/>
    <w:rsid w:val="00FE014C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5202"/>
  <w15:chartTrackingRefBased/>
  <w15:docId w15:val="{82540EA9-F34C-4700-BDAC-CEBEADD4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2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2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B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afety-services/local-safety-induction-checklist-managers" TargetMode="External"/><Relationship Id="rId13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estates/safety-ucl/fire-safety/fire-training" TargetMode="External"/><Relationship Id="rId12" Type="http://schemas.openxmlformats.org/officeDocument/2006/relationships/hyperlink" Target="https://www.ucl.ac.uk/human-resources/policies-advice/ways-work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cl.ac.uk/human-resources/learning-development/mandatory-learning" TargetMode="External"/><Relationship Id="rId11" Type="http://schemas.openxmlformats.org/officeDocument/2006/relationships/hyperlink" Target="https://www.ucl.ac.uk/safety-services/policies/2021/nov/display-screen-equipment-dse-assessmen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ucl.ac.uk/human-resources/organisational-development/training-inductions-and-leadership/mandatory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human-resources/organisational-development/training-inductions-and-leadership/mandatory-training" TargetMode="External"/><Relationship Id="rId14" Type="http://schemas.openxmlformats.org/officeDocument/2006/relationships/hyperlink" Target="https://www.ucl.ac.uk/equality-diversity-inclusion/equality-areas-and-support-staff-students-and-managers/disability-equality/defining-disability-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Charalambous, Louiza</dc:creator>
  <cp:keywords/>
  <dc:description/>
  <cp:lastModifiedBy>Fraser, Kate</cp:lastModifiedBy>
  <cp:revision>3</cp:revision>
  <dcterms:created xsi:type="dcterms:W3CDTF">2022-06-07T07:59:00Z</dcterms:created>
  <dcterms:modified xsi:type="dcterms:W3CDTF">2023-03-28T09:45:00Z</dcterms:modified>
</cp:coreProperties>
</file>