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9549" w14:textId="18772B06" w:rsidR="001C48AF" w:rsidRPr="00EA740F" w:rsidRDefault="001C48AF" w:rsidP="00EA740F">
      <w:pPr>
        <w:rPr>
          <w:rFonts w:ascii="Arial" w:hAnsi="Arial" w:cs="Arial"/>
          <w:b/>
          <w:bCs/>
        </w:rPr>
      </w:pPr>
      <w:r w:rsidRPr="00EA740F">
        <w:rPr>
          <w:rFonts w:ascii="Arial" w:hAnsi="Arial" w:cs="Arial"/>
          <w:b/>
          <w:bCs/>
        </w:rPr>
        <w:t>Pos</w:t>
      </w:r>
      <w:r w:rsidR="00547161" w:rsidRPr="00EA740F">
        <w:rPr>
          <w:rFonts w:ascii="Arial" w:hAnsi="Arial" w:cs="Arial"/>
          <w:b/>
          <w:bCs/>
        </w:rPr>
        <w:t>t</w:t>
      </w:r>
      <w:r w:rsidRPr="00EA740F">
        <w:rPr>
          <w:rFonts w:ascii="Arial" w:hAnsi="Arial" w:cs="Arial"/>
          <w:b/>
          <w:bCs/>
        </w:rPr>
        <w:t>graduate Teaching Assistant</w:t>
      </w:r>
      <w:r w:rsidR="001E798F" w:rsidRPr="00EA740F">
        <w:rPr>
          <w:rFonts w:ascii="Arial" w:hAnsi="Arial" w:cs="Arial"/>
          <w:b/>
          <w:bCs/>
        </w:rPr>
        <w:t xml:space="preserve"> </w:t>
      </w:r>
      <w:r w:rsidR="00A8433A">
        <w:rPr>
          <w:rFonts w:ascii="Arial" w:hAnsi="Arial" w:cs="Arial"/>
          <w:b/>
          <w:bCs/>
        </w:rPr>
        <w:t>W</w:t>
      </w:r>
      <w:r w:rsidR="001E798F" w:rsidRPr="00EA740F">
        <w:rPr>
          <w:rFonts w:ascii="Arial" w:hAnsi="Arial" w:cs="Arial"/>
          <w:b/>
          <w:bCs/>
        </w:rPr>
        <w:t xml:space="preserve">ork </w:t>
      </w:r>
      <w:r w:rsidR="00A8433A">
        <w:rPr>
          <w:rFonts w:ascii="Arial" w:hAnsi="Arial" w:cs="Arial"/>
          <w:b/>
          <w:bCs/>
        </w:rPr>
        <w:t>Proforma</w:t>
      </w:r>
      <w:r w:rsidR="001E798F" w:rsidRPr="00EA740F">
        <w:rPr>
          <w:rFonts w:ascii="Arial" w:hAnsi="Arial" w:cs="Arial"/>
          <w:b/>
          <w:bCs/>
        </w:rPr>
        <w:t xml:space="preserve"> </w:t>
      </w:r>
      <w:r w:rsidRPr="00EA740F">
        <w:rPr>
          <w:rFonts w:ascii="Arial" w:hAnsi="Arial" w:cs="Arial"/>
          <w:b/>
          <w:bCs/>
        </w:rPr>
        <w:t xml:space="preserve"> </w:t>
      </w:r>
    </w:p>
    <w:p w14:paraId="32EB6D0D" w14:textId="6750AADA" w:rsidR="001C48AF" w:rsidRPr="00EA740F" w:rsidRDefault="00AB3D64" w:rsidP="000B484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Depending on how your department chooses to arrange planning </w:t>
      </w:r>
      <w:r w:rsidR="00FE2B26">
        <w:rPr>
          <w:rFonts w:ascii="Arial" w:hAnsi="Arial" w:cs="Arial"/>
        </w:rPr>
        <w:t xml:space="preserve">you may need to </w:t>
      </w:r>
      <w:r w:rsidR="003E58D1">
        <w:rPr>
          <w:rFonts w:ascii="Arial" w:hAnsi="Arial" w:cs="Arial"/>
        </w:rPr>
        <w:t>re</w:t>
      </w:r>
      <w:r w:rsidR="00FE2B26">
        <w:rPr>
          <w:rFonts w:ascii="Arial" w:hAnsi="Arial" w:cs="Arial"/>
        </w:rPr>
        <w:t>produce the below table for each module.</w:t>
      </w:r>
      <w:r w:rsidR="000466BD">
        <w:rPr>
          <w:rFonts w:ascii="Arial" w:hAnsi="Arial" w:cs="Arial"/>
        </w:rPr>
        <w:t xml:space="preserve"> It may also be necessary to edit this template to ensure it works for your </w:t>
      </w:r>
      <w:r w:rsidR="00EC3D0D">
        <w:rPr>
          <w:rFonts w:ascii="Arial" w:hAnsi="Arial" w:cs="Arial"/>
        </w:rPr>
        <w:t>area.</w:t>
      </w:r>
    </w:p>
    <w:p w14:paraId="7756EF0F" w14:textId="77777777" w:rsidR="00A36272" w:rsidRDefault="00A36272" w:rsidP="000B484C">
      <w:pPr>
        <w:spacing w:line="240" w:lineRule="auto"/>
        <w:rPr>
          <w:rFonts w:ascii="Arial" w:hAnsi="Arial" w:cs="Arial"/>
        </w:rPr>
      </w:pPr>
    </w:p>
    <w:p w14:paraId="52FDAFD8" w14:textId="0A4818E5" w:rsidR="00FE2B26" w:rsidRDefault="00230E06" w:rsidP="000B484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PGTAs benefit from understanding the requirements on their time at a granular level. As such it </w:t>
      </w:r>
      <w:r w:rsidR="004D7E2C">
        <w:rPr>
          <w:rFonts w:ascii="Arial" w:hAnsi="Arial" w:cs="Arial"/>
        </w:rPr>
        <w:t xml:space="preserve">may be helpful to complete the below on a weekly basis. This can then </w:t>
      </w:r>
      <w:r w:rsidR="000B484C">
        <w:rPr>
          <w:rFonts w:ascii="Arial" w:hAnsi="Arial" w:cs="Arial"/>
        </w:rPr>
        <w:t>be</w:t>
      </w:r>
      <w:r w:rsidR="004D7E2C">
        <w:rPr>
          <w:rFonts w:ascii="Arial" w:hAnsi="Arial" w:cs="Arial"/>
        </w:rPr>
        <w:t xml:space="preserve"> multiplied by length of contract</w:t>
      </w:r>
      <w:r w:rsidR="000B484C">
        <w:rPr>
          <w:rFonts w:ascii="Arial" w:hAnsi="Arial" w:cs="Arial"/>
        </w:rPr>
        <w:t xml:space="preserve"> to give total hours.</w:t>
      </w:r>
    </w:p>
    <w:p w14:paraId="164FE5A0" w14:textId="77777777" w:rsidR="000B484C" w:rsidRPr="00A8433A" w:rsidRDefault="000B484C" w:rsidP="00EA740F">
      <w:pPr>
        <w:rPr>
          <w:rFonts w:ascii="Arial" w:hAnsi="Arial" w:cs="Arial"/>
          <w:b/>
          <w:bCs/>
        </w:rPr>
      </w:pPr>
    </w:p>
    <w:p w14:paraId="515B445B" w14:textId="51C563D2" w:rsidR="001137B9" w:rsidRPr="00A8433A" w:rsidRDefault="001137B9" w:rsidP="00EA740F">
      <w:pPr>
        <w:rPr>
          <w:rFonts w:ascii="Arial" w:hAnsi="Arial" w:cs="Arial"/>
          <w:b/>
          <w:bCs/>
        </w:rPr>
      </w:pPr>
      <w:r w:rsidRPr="00A8433A">
        <w:rPr>
          <w:rFonts w:ascii="Arial" w:hAnsi="Arial" w:cs="Arial"/>
          <w:b/>
          <w:bCs/>
        </w:rPr>
        <w:t>Name</w:t>
      </w:r>
      <w:r w:rsidRPr="00A8433A">
        <w:rPr>
          <w:rFonts w:ascii="Arial" w:hAnsi="Arial" w:cs="Arial"/>
          <w:b/>
          <w:bCs/>
        </w:rPr>
        <w:tab/>
      </w:r>
      <w:r w:rsidR="005B5A54" w:rsidRPr="00A8433A">
        <w:rPr>
          <w:rFonts w:ascii="Arial" w:hAnsi="Arial" w:cs="Arial"/>
          <w:b/>
          <w:bCs/>
        </w:rPr>
        <w:t>of PGTA</w:t>
      </w:r>
      <w:r w:rsidRPr="00A8433A">
        <w:rPr>
          <w:rFonts w:ascii="Arial" w:hAnsi="Arial" w:cs="Arial"/>
          <w:b/>
          <w:bCs/>
        </w:rPr>
        <w:tab/>
      </w:r>
      <w:r w:rsidRPr="00A8433A">
        <w:rPr>
          <w:rFonts w:ascii="Arial" w:hAnsi="Arial" w:cs="Arial"/>
          <w:b/>
          <w:bCs/>
        </w:rPr>
        <w:tab/>
      </w:r>
      <w:r w:rsidRPr="00A8433A">
        <w:rPr>
          <w:rFonts w:ascii="Arial" w:hAnsi="Arial" w:cs="Arial"/>
          <w:b/>
          <w:bCs/>
        </w:rPr>
        <w:tab/>
      </w:r>
      <w:r w:rsidRPr="00A8433A">
        <w:rPr>
          <w:rFonts w:ascii="Arial" w:hAnsi="Arial" w:cs="Arial"/>
          <w:b/>
          <w:bCs/>
        </w:rPr>
        <w:tab/>
      </w:r>
      <w:r w:rsidRPr="00A8433A">
        <w:rPr>
          <w:rFonts w:ascii="Arial" w:hAnsi="Arial" w:cs="Arial"/>
          <w:b/>
          <w:bCs/>
        </w:rPr>
        <w:tab/>
      </w:r>
      <w:r w:rsidR="00BE2867" w:rsidRPr="00A8433A">
        <w:rPr>
          <w:rFonts w:ascii="Arial" w:hAnsi="Arial" w:cs="Arial"/>
          <w:b/>
          <w:bCs/>
        </w:rPr>
        <w:t xml:space="preserve">UCL </w:t>
      </w:r>
      <w:r w:rsidRPr="00A8433A">
        <w:rPr>
          <w:rFonts w:ascii="Arial" w:hAnsi="Arial" w:cs="Arial"/>
          <w:b/>
          <w:bCs/>
        </w:rPr>
        <w:t>Department</w:t>
      </w:r>
      <w:r w:rsidR="00BE2867" w:rsidRPr="00A8433A">
        <w:rPr>
          <w:rFonts w:ascii="Arial" w:hAnsi="Arial" w:cs="Arial"/>
          <w:b/>
          <w:bCs/>
        </w:rPr>
        <w:t xml:space="preserve"> </w:t>
      </w:r>
    </w:p>
    <w:p w14:paraId="355A32FF" w14:textId="328D1DC6" w:rsidR="001137B9" w:rsidRPr="00A8433A" w:rsidRDefault="005B5A54" w:rsidP="00EA740F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r w:rsidRPr="00A8433A">
        <w:rPr>
          <w:rFonts w:ascii="Arial" w:hAnsi="Arial" w:cs="Arial"/>
          <w:b/>
          <w:bCs/>
        </w:rPr>
        <w:t>Name of PGTA manager</w:t>
      </w:r>
      <w:r w:rsidRPr="00A8433A">
        <w:rPr>
          <w:rFonts w:ascii="Arial" w:hAnsi="Arial" w:cs="Arial"/>
          <w:b/>
          <w:bCs/>
        </w:rPr>
        <w:tab/>
      </w:r>
      <w:r w:rsidRPr="00A8433A">
        <w:rPr>
          <w:rFonts w:ascii="Arial" w:hAnsi="Arial" w:cs="Arial"/>
          <w:b/>
          <w:bCs/>
        </w:rPr>
        <w:tab/>
      </w:r>
      <w:r w:rsidRPr="00A8433A">
        <w:rPr>
          <w:rFonts w:ascii="Arial" w:hAnsi="Arial" w:cs="Arial"/>
          <w:b/>
          <w:bCs/>
        </w:rPr>
        <w:tab/>
      </w:r>
      <w:r w:rsidRPr="00A8433A">
        <w:rPr>
          <w:rFonts w:ascii="Arial" w:hAnsi="Arial" w:cs="Arial"/>
          <w:b/>
          <w:bCs/>
        </w:rPr>
        <w:tab/>
      </w:r>
      <w:r w:rsidR="001137B9" w:rsidRPr="00A8433A">
        <w:rPr>
          <w:rFonts w:ascii="Arial" w:hAnsi="Arial" w:cs="Arial"/>
          <w:b/>
          <w:bCs/>
        </w:rPr>
        <w:t>Date Issued</w:t>
      </w:r>
    </w:p>
    <w:p w14:paraId="6063359B" w14:textId="2A45A3F1" w:rsidR="001137B9" w:rsidRPr="00EA740F" w:rsidRDefault="001137B9" w:rsidP="00EA74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36"/>
      </w:tblGrid>
      <w:tr w:rsidR="001137B9" w:rsidRPr="00EA740F" w14:paraId="51FA52CD" w14:textId="77777777" w:rsidTr="00394E3B">
        <w:tc>
          <w:tcPr>
            <w:tcW w:w="9010" w:type="dxa"/>
            <w:gridSpan w:val="2"/>
          </w:tcPr>
          <w:p w14:paraId="590C5466" w14:textId="77777777" w:rsidR="001137B9" w:rsidRPr="00EA740F" w:rsidRDefault="001137B9" w:rsidP="00EA740F">
            <w:pPr>
              <w:rPr>
                <w:rFonts w:ascii="Arial" w:hAnsi="Arial" w:cs="Arial"/>
                <w:b/>
                <w:bCs/>
              </w:rPr>
            </w:pPr>
            <w:r w:rsidRPr="00EA740F">
              <w:rPr>
                <w:rFonts w:ascii="Arial" w:hAnsi="Arial" w:cs="Arial"/>
                <w:b/>
                <w:bCs/>
              </w:rPr>
              <w:t>Module:</w:t>
            </w:r>
          </w:p>
          <w:p w14:paraId="490EA5C5" w14:textId="3A56B2FA" w:rsidR="001137B9" w:rsidRPr="00EA740F" w:rsidRDefault="00651874" w:rsidP="00EA740F">
            <w:pPr>
              <w:rPr>
                <w:rFonts w:ascii="Arial" w:hAnsi="Arial" w:cs="Arial"/>
                <w:b/>
                <w:bCs/>
              </w:rPr>
            </w:pPr>
            <w:r w:rsidRPr="00EA740F">
              <w:rPr>
                <w:rFonts w:ascii="Arial" w:hAnsi="Arial" w:cs="Arial"/>
                <w:b/>
                <w:bCs/>
              </w:rPr>
              <w:t>Period of work</w:t>
            </w:r>
            <w:r w:rsidR="001137B9" w:rsidRPr="00EA740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1137B9" w:rsidRPr="00EA740F" w14:paraId="0E241420" w14:textId="77777777" w:rsidTr="00394E3B">
        <w:tc>
          <w:tcPr>
            <w:tcW w:w="6374" w:type="dxa"/>
          </w:tcPr>
          <w:p w14:paraId="0B477351" w14:textId="7624F29C" w:rsidR="001137B9" w:rsidRPr="00EA740F" w:rsidRDefault="001137B9" w:rsidP="00EA740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6" w:type="dxa"/>
          </w:tcPr>
          <w:p w14:paraId="4F1FB308" w14:textId="77777777" w:rsidR="001137B9" w:rsidRPr="00EA740F" w:rsidRDefault="001137B9" w:rsidP="00EA740F">
            <w:pPr>
              <w:rPr>
                <w:rFonts w:ascii="Arial" w:hAnsi="Arial" w:cs="Arial"/>
                <w:b/>
                <w:bCs/>
              </w:rPr>
            </w:pPr>
            <w:r w:rsidRPr="00EA740F">
              <w:rPr>
                <w:rFonts w:ascii="Arial" w:hAnsi="Arial" w:cs="Arial"/>
                <w:b/>
                <w:bCs/>
              </w:rPr>
              <w:t>Hours</w:t>
            </w:r>
          </w:p>
        </w:tc>
      </w:tr>
      <w:tr w:rsidR="00A34C4E" w:rsidRPr="00EA740F" w14:paraId="5A2AFA81" w14:textId="77777777" w:rsidTr="00394E3B">
        <w:tc>
          <w:tcPr>
            <w:tcW w:w="6374" w:type="dxa"/>
          </w:tcPr>
          <w:p w14:paraId="05C34D96" w14:textId="4D49F184" w:rsidR="00A34C4E" w:rsidRPr="00092804" w:rsidRDefault="00092804" w:rsidP="00EA740F">
            <w:pPr>
              <w:rPr>
                <w:rFonts w:ascii="Arial" w:hAnsi="Arial" w:cs="Arial"/>
                <w:b/>
                <w:bCs/>
              </w:rPr>
            </w:pPr>
            <w:r w:rsidRPr="00092804">
              <w:rPr>
                <w:rFonts w:ascii="Arial" w:hAnsi="Arial" w:cs="Arial"/>
                <w:b/>
                <w:bCs/>
              </w:rPr>
              <w:t>Contact</w:t>
            </w:r>
          </w:p>
        </w:tc>
        <w:tc>
          <w:tcPr>
            <w:tcW w:w="2636" w:type="dxa"/>
          </w:tcPr>
          <w:p w14:paraId="30842FD0" w14:textId="77777777" w:rsidR="00A34C4E" w:rsidRPr="00EA740F" w:rsidRDefault="00A34C4E" w:rsidP="00EA740F">
            <w:pPr>
              <w:rPr>
                <w:rFonts w:ascii="Arial" w:hAnsi="Arial" w:cs="Arial"/>
              </w:rPr>
            </w:pPr>
          </w:p>
        </w:tc>
      </w:tr>
      <w:tr w:rsidR="00872136" w:rsidRPr="00EA740F" w14:paraId="04833FD6" w14:textId="77777777" w:rsidTr="00394E3B">
        <w:tc>
          <w:tcPr>
            <w:tcW w:w="6374" w:type="dxa"/>
          </w:tcPr>
          <w:p w14:paraId="0DFC2C79" w14:textId="64A529A2" w:rsidR="00872136" w:rsidRPr="00EA740F" w:rsidRDefault="00961BB1" w:rsidP="00EA7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Timetabled t</w:t>
            </w:r>
            <w:r w:rsidR="003A6B1B">
              <w:rPr>
                <w:rFonts w:ascii="Arial" w:hAnsi="Arial" w:cs="Arial"/>
              </w:rPr>
              <w:t>eaching contact hours (</w:t>
            </w:r>
            <w:proofErr w:type="gramStart"/>
            <w:r w:rsidR="00FE2B26">
              <w:rPr>
                <w:rFonts w:ascii="Arial" w:hAnsi="Arial" w:cs="Arial"/>
              </w:rPr>
              <w:t>e.g.</w:t>
            </w:r>
            <w:proofErr w:type="gramEnd"/>
            <w:r w:rsidR="003A6B1B">
              <w:rPr>
                <w:rFonts w:ascii="Arial" w:hAnsi="Arial" w:cs="Arial"/>
              </w:rPr>
              <w:t xml:space="preserve"> </w:t>
            </w:r>
            <w:r w:rsidR="0071400D">
              <w:rPr>
                <w:rFonts w:ascii="Arial" w:hAnsi="Arial" w:cs="Arial"/>
              </w:rPr>
              <w:t xml:space="preserve">Seminar, tutorials, lab sessions, workshops, </w:t>
            </w:r>
            <w:proofErr w:type="spellStart"/>
            <w:r w:rsidR="00720307">
              <w:rPr>
                <w:rFonts w:ascii="Arial" w:hAnsi="Arial" w:cs="Arial"/>
              </w:rPr>
              <w:t>practicals</w:t>
            </w:r>
            <w:proofErr w:type="spellEnd"/>
            <w:r w:rsidR="00C47813">
              <w:rPr>
                <w:rFonts w:ascii="Arial" w:hAnsi="Arial" w:cs="Arial"/>
              </w:rPr>
              <w:t>, coursework surgeries</w:t>
            </w:r>
            <w:r w:rsidR="00FC6E21">
              <w:rPr>
                <w:rFonts w:ascii="Arial" w:hAnsi="Arial" w:cs="Arial"/>
              </w:rPr>
              <w:t>, classroom support</w:t>
            </w:r>
            <w:r w:rsidR="0071400D">
              <w:rPr>
                <w:rFonts w:ascii="Arial" w:hAnsi="Arial" w:cs="Arial"/>
              </w:rPr>
              <w:t xml:space="preserve"> </w:t>
            </w:r>
            <w:proofErr w:type="spellStart"/>
            <w:r w:rsidR="0071400D">
              <w:rPr>
                <w:rFonts w:ascii="Arial" w:hAnsi="Arial" w:cs="Arial"/>
              </w:rPr>
              <w:t>etc</w:t>
            </w:r>
            <w:proofErr w:type="spellEnd"/>
          </w:p>
        </w:tc>
        <w:tc>
          <w:tcPr>
            <w:tcW w:w="2636" w:type="dxa"/>
          </w:tcPr>
          <w:p w14:paraId="1E42D21C" w14:textId="77777777" w:rsidR="00872136" w:rsidRPr="00EA740F" w:rsidRDefault="00872136" w:rsidP="00EA740F">
            <w:pPr>
              <w:rPr>
                <w:rFonts w:ascii="Arial" w:hAnsi="Arial" w:cs="Arial"/>
              </w:rPr>
            </w:pPr>
          </w:p>
        </w:tc>
      </w:tr>
      <w:tr w:rsidR="00092804" w:rsidRPr="00EA740F" w14:paraId="3D25FBD1" w14:textId="77777777" w:rsidTr="00394E3B">
        <w:tc>
          <w:tcPr>
            <w:tcW w:w="6374" w:type="dxa"/>
          </w:tcPr>
          <w:p w14:paraId="5A59635D" w14:textId="57BDDC1C" w:rsidR="00092804" w:rsidRPr="00092804" w:rsidRDefault="00092804" w:rsidP="00EA740F">
            <w:pPr>
              <w:rPr>
                <w:rFonts w:ascii="Arial" w:hAnsi="Arial" w:cs="Arial"/>
                <w:b/>
                <w:bCs/>
              </w:rPr>
            </w:pPr>
            <w:r w:rsidRPr="00092804">
              <w:rPr>
                <w:rFonts w:ascii="Arial" w:hAnsi="Arial" w:cs="Arial"/>
                <w:b/>
                <w:bCs/>
              </w:rPr>
              <w:t>Preparation</w:t>
            </w:r>
          </w:p>
        </w:tc>
        <w:tc>
          <w:tcPr>
            <w:tcW w:w="2636" w:type="dxa"/>
          </w:tcPr>
          <w:p w14:paraId="3245DC6C" w14:textId="77777777" w:rsidR="00092804" w:rsidRPr="00EA740F" w:rsidRDefault="00092804" w:rsidP="00EA740F">
            <w:pPr>
              <w:rPr>
                <w:rFonts w:ascii="Arial" w:hAnsi="Arial" w:cs="Arial"/>
              </w:rPr>
            </w:pPr>
          </w:p>
        </w:tc>
      </w:tr>
      <w:tr w:rsidR="00092804" w:rsidRPr="00EA740F" w14:paraId="51209C6F" w14:textId="77777777" w:rsidTr="00394E3B">
        <w:tc>
          <w:tcPr>
            <w:tcW w:w="6374" w:type="dxa"/>
          </w:tcPr>
          <w:p w14:paraId="62B3A37A" w14:textId="29D1AE75" w:rsidR="00092804" w:rsidRDefault="00092804" w:rsidP="00092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A740F">
              <w:rPr>
                <w:rFonts w:ascii="Arial" w:hAnsi="Arial" w:cs="Arial"/>
              </w:rPr>
              <w:t xml:space="preserve">reparation </w:t>
            </w:r>
            <w:r w:rsidRPr="00EA740F">
              <w:rPr>
                <w:rFonts w:ascii="Arial" w:hAnsi="Arial" w:cs="Arial"/>
              </w:rPr>
              <w:br/>
              <w:t xml:space="preserve">(X hours of preparation per 1 hour of </w:t>
            </w:r>
            <w:r>
              <w:rPr>
                <w:rFonts w:ascii="Arial" w:hAnsi="Arial" w:cs="Arial"/>
              </w:rPr>
              <w:t>contact time</w:t>
            </w:r>
            <w:r w:rsidRPr="00EA740F">
              <w:rPr>
                <w:rFonts w:ascii="Arial" w:hAnsi="Arial" w:cs="Arial"/>
              </w:rPr>
              <w:t>)</w:t>
            </w:r>
          </w:p>
        </w:tc>
        <w:tc>
          <w:tcPr>
            <w:tcW w:w="2636" w:type="dxa"/>
          </w:tcPr>
          <w:p w14:paraId="209361EE" w14:textId="77777777" w:rsidR="00092804" w:rsidRPr="00EA740F" w:rsidRDefault="00092804" w:rsidP="00092804">
            <w:pPr>
              <w:rPr>
                <w:rFonts w:ascii="Arial" w:hAnsi="Arial" w:cs="Arial"/>
              </w:rPr>
            </w:pPr>
          </w:p>
        </w:tc>
      </w:tr>
      <w:tr w:rsidR="00092804" w:rsidRPr="00EA740F" w14:paraId="17396759" w14:textId="77777777" w:rsidTr="00394E3B">
        <w:tc>
          <w:tcPr>
            <w:tcW w:w="6374" w:type="dxa"/>
          </w:tcPr>
          <w:p w14:paraId="1924B76A" w14:textId="6821430B" w:rsidR="00092804" w:rsidRPr="00EA740F" w:rsidRDefault="00092804" w:rsidP="00092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Asynchronous support 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moderation of </w:t>
            </w:r>
            <w:proofErr w:type="spellStart"/>
            <w:r>
              <w:rPr>
                <w:rFonts w:ascii="Arial" w:hAnsi="Arial" w:cs="Arial"/>
              </w:rPr>
              <w:t>moodle</w:t>
            </w:r>
            <w:proofErr w:type="spellEnd"/>
            <w:r>
              <w:rPr>
                <w:rFonts w:ascii="Arial" w:hAnsi="Arial" w:cs="Arial"/>
              </w:rPr>
              <w:t xml:space="preserve"> pages, discussion fora)</w:t>
            </w:r>
          </w:p>
        </w:tc>
        <w:tc>
          <w:tcPr>
            <w:tcW w:w="2636" w:type="dxa"/>
          </w:tcPr>
          <w:p w14:paraId="309D224B" w14:textId="77777777" w:rsidR="00092804" w:rsidRPr="00EA740F" w:rsidRDefault="00092804" w:rsidP="00092804">
            <w:pPr>
              <w:rPr>
                <w:rFonts w:ascii="Arial" w:hAnsi="Arial" w:cs="Arial"/>
              </w:rPr>
            </w:pPr>
          </w:p>
        </w:tc>
      </w:tr>
      <w:tr w:rsidR="008A04E1" w:rsidRPr="00EA740F" w14:paraId="3B06E6AC" w14:textId="77777777" w:rsidTr="00394E3B">
        <w:tc>
          <w:tcPr>
            <w:tcW w:w="6374" w:type="dxa"/>
          </w:tcPr>
          <w:p w14:paraId="103E7B7B" w14:textId="7C77A7AA" w:rsidR="008A04E1" w:rsidRPr="00EA740F" w:rsidRDefault="008A04E1" w:rsidP="008A0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Mandatory attendance at module lecture(s) </w:t>
            </w:r>
          </w:p>
        </w:tc>
        <w:tc>
          <w:tcPr>
            <w:tcW w:w="2636" w:type="dxa"/>
          </w:tcPr>
          <w:p w14:paraId="4813CF5C" w14:textId="77777777" w:rsidR="008A04E1" w:rsidRPr="00EA740F" w:rsidRDefault="008A04E1" w:rsidP="008A04E1">
            <w:pPr>
              <w:rPr>
                <w:rFonts w:ascii="Arial" w:hAnsi="Arial" w:cs="Arial"/>
              </w:rPr>
            </w:pPr>
          </w:p>
        </w:tc>
      </w:tr>
      <w:tr w:rsidR="008A04E1" w:rsidRPr="00EA740F" w14:paraId="0C78CAD7" w14:textId="77777777" w:rsidTr="00394E3B">
        <w:tc>
          <w:tcPr>
            <w:tcW w:w="6374" w:type="dxa"/>
          </w:tcPr>
          <w:p w14:paraId="68BB289A" w14:textId="3B35CD70" w:rsidR="008A04E1" w:rsidRPr="002C1B1B" w:rsidRDefault="002C1B1B" w:rsidP="008A04E1">
            <w:pPr>
              <w:rPr>
                <w:rFonts w:ascii="Arial" w:hAnsi="Arial" w:cs="Arial"/>
                <w:b/>
                <w:bCs/>
              </w:rPr>
            </w:pPr>
            <w:r w:rsidRPr="002C1B1B">
              <w:rPr>
                <w:rFonts w:ascii="Arial" w:hAnsi="Arial" w:cs="Arial"/>
                <w:b/>
                <w:bCs/>
              </w:rPr>
              <w:t>Administration</w:t>
            </w:r>
          </w:p>
        </w:tc>
        <w:tc>
          <w:tcPr>
            <w:tcW w:w="2636" w:type="dxa"/>
          </w:tcPr>
          <w:p w14:paraId="6F1179C1" w14:textId="77777777" w:rsidR="008A04E1" w:rsidRPr="00EA740F" w:rsidRDefault="008A04E1" w:rsidP="008A04E1">
            <w:pPr>
              <w:rPr>
                <w:rFonts w:ascii="Arial" w:hAnsi="Arial" w:cs="Arial"/>
              </w:rPr>
            </w:pPr>
          </w:p>
        </w:tc>
      </w:tr>
      <w:tr w:rsidR="008A04E1" w:rsidRPr="00EA740F" w14:paraId="3C28C108" w14:textId="77777777" w:rsidTr="00394E3B">
        <w:tc>
          <w:tcPr>
            <w:tcW w:w="6374" w:type="dxa"/>
          </w:tcPr>
          <w:p w14:paraId="322A0C2D" w14:textId="02438AAA" w:rsidR="008A04E1" w:rsidRPr="00EA740F" w:rsidRDefault="008A04E1" w:rsidP="008A04E1">
            <w:pPr>
              <w:rPr>
                <w:rFonts w:ascii="Arial" w:hAnsi="Arial" w:cs="Arial"/>
              </w:rPr>
            </w:pPr>
            <w:r w:rsidRPr="00EA740F">
              <w:rPr>
                <w:rFonts w:ascii="Arial" w:hAnsi="Arial" w:cs="Arial"/>
              </w:rPr>
              <w:t>Office hours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pastoral support, student queries both face to face and by email, provision of student feedback)</w:t>
            </w:r>
          </w:p>
        </w:tc>
        <w:tc>
          <w:tcPr>
            <w:tcW w:w="2636" w:type="dxa"/>
          </w:tcPr>
          <w:p w14:paraId="1221F7B6" w14:textId="77777777" w:rsidR="008A04E1" w:rsidRPr="00EA740F" w:rsidRDefault="008A04E1" w:rsidP="008A04E1">
            <w:pPr>
              <w:rPr>
                <w:rFonts w:ascii="Arial" w:hAnsi="Arial" w:cs="Arial"/>
              </w:rPr>
            </w:pPr>
          </w:p>
        </w:tc>
      </w:tr>
      <w:tr w:rsidR="008A04E1" w:rsidRPr="00EA740F" w14:paraId="1F65C12A" w14:textId="77777777" w:rsidTr="00394E3B">
        <w:tc>
          <w:tcPr>
            <w:tcW w:w="6374" w:type="dxa"/>
          </w:tcPr>
          <w:p w14:paraId="0984A50D" w14:textId="06348100" w:rsidR="008A04E1" w:rsidRPr="00EA740F" w:rsidRDefault="008A04E1" w:rsidP="008A04E1">
            <w:pPr>
              <w:rPr>
                <w:rFonts w:ascii="Arial" w:hAnsi="Arial" w:cs="Arial"/>
              </w:rPr>
            </w:pPr>
            <w:r w:rsidRPr="00EA740F">
              <w:rPr>
                <w:rFonts w:ascii="Arial" w:hAnsi="Arial" w:cs="Arial"/>
              </w:rPr>
              <w:t xml:space="preserve">Meetings </w:t>
            </w:r>
            <w:proofErr w:type="gramStart"/>
            <w:r w:rsidRPr="00EA740F">
              <w:rPr>
                <w:rFonts w:ascii="Arial" w:hAnsi="Arial" w:cs="Arial"/>
              </w:rPr>
              <w:t>e.g.</w:t>
            </w:r>
            <w:proofErr w:type="gramEnd"/>
            <w:r w:rsidRPr="00EA740F">
              <w:rPr>
                <w:rFonts w:ascii="Arial" w:hAnsi="Arial" w:cs="Arial"/>
              </w:rPr>
              <w:t xml:space="preserve"> Teaching co-ordination, </w:t>
            </w:r>
            <w:r>
              <w:rPr>
                <w:rFonts w:ascii="Arial" w:hAnsi="Arial" w:cs="Arial"/>
              </w:rPr>
              <w:t>f</w:t>
            </w:r>
            <w:r w:rsidRPr="00EA740F">
              <w:rPr>
                <w:rFonts w:ascii="Arial" w:hAnsi="Arial" w:cs="Arial"/>
              </w:rPr>
              <w:t>eedback meetings</w:t>
            </w:r>
          </w:p>
        </w:tc>
        <w:tc>
          <w:tcPr>
            <w:tcW w:w="2636" w:type="dxa"/>
          </w:tcPr>
          <w:p w14:paraId="40BCA07D" w14:textId="77777777" w:rsidR="008A04E1" w:rsidRPr="00EA740F" w:rsidRDefault="008A04E1" w:rsidP="008A04E1">
            <w:pPr>
              <w:rPr>
                <w:rFonts w:ascii="Arial" w:hAnsi="Arial" w:cs="Arial"/>
              </w:rPr>
            </w:pPr>
          </w:p>
        </w:tc>
      </w:tr>
      <w:tr w:rsidR="00F82D9D" w:rsidRPr="00EA740F" w14:paraId="31540172" w14:textId="77777777" w:rsidTr="00394E3B">
        <w:tc>
          <w:tcPr>
            <w:tcW w:w="6374" w:type="dxa"/>
          </w:tcPr>
          <w:p w14:paraId="5C88BEB1" w14:textId="6E7AEF0E" w:rsidR="00F82D9D" w:rsidRPr="00F82D9D" w:rsidRDefault="00F82D9D" w:rsidP="008A04E1">
            <w:pPr>
              <w:rPr>
                <w:rFonts w:ascii="Arial" w:hAnsi="Arial" w:cs="Arial"/>
                <w:b/>
                <w:bCs/>
              </w:rPr>
            </w:pPr>
            <w:r w:rsidRPr="00F82D9D">
              <w:rPr>
                <w:rFonts w:ascii="Arial" w:hAnsi="Arial" w:cs="Arial"/>
                <w:b/>
                <w:bCs/>
              </w:rPr>
              <w:t>Marking</w:t>
            </w:r>
            <w:r w:rsidR="004777A2">
              <w:rPr>
                <w:rFonts w:ascii="Arial" w:hAnsi="Arial" w:cs="Arial"/>
                <w:b/>
                <w:bCs/>
              </w:rPr>
              <w:t xml:space="preserve"> – edit based on discipline</w:t>
            </w:r>
            <w:r w:rsidR="00833E9A">
              <w:rPr>
                <w:rFonts w:ascii="Arial" w:hAnsi="Arial" w:cs="Arial"/>
                <w:b/>
                <w:bCs/>
              </w:rPr>
              <w:t xml:space="preserve"> (</w:t>
            </w:r>
            <w:proofErr w:type="gramStart"/>
            <w:r w:rsidR="00833E9A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="00833E9A">
              <w:rPr>
                <w:rFonts w:ascii="Arial" w:hAnsi="Arial" w:cs="Arial"/>
                <w:b/>
                <w:bCs/>
              </w:rPr>
              <w:t xml:space="preserve"> SAQ vs essay marking)</w:t>
            </w:r>
          </w:p>
        </w:tc>
        <w:tc>
          <w:tcPr>
            <w:tcW w:w="2636" w:type="dxa"/>
          </w:tcPr>
          <w:p w14:paraId="05087A99" w14:textId="77777777" w:rsidR="00F82D9D" w:rsidRPr="00EA740F" w:rsidRDefault="00F82D9D" w:rsidP="008A04E1">
            <w:pPr>
              <w:rPr>
                <w:rFonts w:ascii="Arial" w:hAnsi="Arial" w:cs="Arial"/>
              </w:rPr>
            </w:pPr>
          </w:p>
        </w:tc>
      </w:tr>
      <w:tr w:rsidR="00764F30" w:rsidRPr="00EA740F" w14:paraId="46D17D67" w14:textId="77777777" w:rsidTr="00394E3B">
        <w:tc>
          <w:tcPr>
            <w:tcW w:w="6374" w:type="dxa"/>
          </w:tcPr>
          <w:p w14:paraId="637F78B9" w14:textId="5732FF3D" w:rsidR="00764F30" w:rsidRPr="00EA740F" w:rsidRDefault="00764F30" w:rsidP="008A0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Formative marking (</w:t>
            </w:r>
            <w:r w:rsidR="008F2EC2">
              <w:rPr>
                <w:rFonts w:ascii="Arial" w:hAnsi="Arial" w:cs="Arial"/>
              </w:rPr>
              <w:t>(include calculation of how long per script/paper)</w:t>
            </w:r>
          </w:p>
        </w:tc>
        <w:tc>
          <w:tcPr>
            <w:tcW w:w="2636" w:type="dxa"/>
          </w:tcPr>
          <w:p w14:paraId="2C474FEA" w14:textId="77777777" w:rsidR="00764F30" w:rsidRPr="00EA740F" w:rsidRDefault="00764F30" w:rsidP="008A04E1">
            <w:pPr>
              <w:rPr>
                <w:rFonts w:ascii="Arial" w:hAnsi="Arial" w:cs="Arial"/>
              </w:rPr>
            </w:pPr>
          </w:p>
        </w:tc>
      </w:tr>
      <w:tr w:rsidR="008A04E1" w:rsidRPr="00EA740F" w14:paraId="058AAA6F" w14:textId="77777777" w:rsidTr="00394E3B">
        <w:tc>
          <w:tcPr>
            <w:tcW w:w="6374" w:type="dxa"/>
          </w:tcPr>
          <w:p w14:paraId="653ECB96" w14:textId="5113E28A" w:rsidR="008A04E1" w:rsidRPr="00EA740F" w:rsidRDefault="00764F30" w:rsidP="008A0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Summative m</w:t>
            </w:r>
            <w:r w:rsidR="00F82D9D" w:rsidRPr="00EA740F">
              <w:rPr>
                <w:rFonts w:ascii="Arial" w:hAnsi="Arial" w:cs="Arial"/>
              </w:rPr>
              <w:t xml:space="preserve">arking </w:t>
            </w:r>
            <w:r w:rsidR="008F2EC2">
              <w:rPr>
                <w:rFonts w:ascii="Arial" w:hAnsi="Arial" w:cs="Arial"/>
              </w:rPr>
              <w:t>(include calculation of how long per script/paper)</w:t>
            </w:r>
          </w:p>
        </w:tc>
        <w:tc>
          <w:tcPr>
            <w:tcW w:w="2636" w:type="dxa"/>
          </w:tcPr>
          <w:p w14:paraId="351519C7" w14:textId="77777777" w:rsidR="008A04E1" w:rsidRPr="00EA740F" w:rsidRDefault="008A04E1" w:rsidP="008A04E1">
            <w:pPr>
              <w:rPr>
                <w:rFonts w:ascii="Arial" w:hAnsi="Arial" w:cs="Arial"/>
              </w:rPr>
            </w:pPr>
          </w:p>
        </w:tc>
      </w:tr>
      <w:tr w:rsidR="001935FA" w:rsidRPr="00EA740F" w14:paraId="76C589CB" w14:textId="77777777" w:rsidTr="00394E3B">
        <w:tc>
          <w:tcPr>
            <w:tcW w:w="6374" w:type="dxa"/>
          </w:tcPr>
          <w:p w14:paraId="72B341E8" w14:textId="52EDD905" w:rsidR="001935FA" w:rsidRDefault="001935FA" w:rsidP="008A0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Parity</w:t>
            </w:r>
            <w:r w:rsidR="006972C7">
              <w:rPr>
                <w:rFonts w:ascii="Arial" w:hAnsi="Arial" w:cs="Arial"/>
              </w:rPr>
              <w:t xml:space="preserve">/marking consistency </w:t>
            </w:r>
            <w:r>
              <w:rPr>
                <w:rFonts w:ascii="Arial" w:hAnsi="Arial" w:cs="Arial"/>
              </w:rPr>
              <w:t>meeting(s)</w:t>
            </w:r>
          </w:p>
        </w:tc>
        <w:tc>
          <w:tcPr>
            <w:tcW w:w="2636" w:type="dxa"/>
          </w:tcPr>
          <w:p w14:paraId="61F45DF6" w14:textId="77777777" w:rsidR="001935FA" w:rsidRPr="00EA740F" w:rsidRDefault="001935FA" w:rsidP="008A04E1">
            <w:pPr>
              <w:rPr>
                <w:rFonts w:ascii="Arial" w:hAnsi="Arial" w:cs="Arial"/>
              </w:rPr>
            </w:pPr>
          </w:p>
        </w:tc>
      </w:tr>
    </w:tbl>
    <w:p w14:paraId="4E95B9B9" w14:textId="115CC9F7" w:rsidR="001137B9" w:rsidRPr="00EA740F" w:rsidRDefault="001137B9" w:rsidP="00EA74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36"/>
      </w:tblGrid>
      <w:tr w:rsidR="002C6215" w:rsidRPr="00EA740F" w14:paraId="4C4D3085" w14:textId="77777777" w:rsidTr="00394E3B">
        <w:tc>
          <w:tcPr>
            <w:tcW w:w="9010" w:type="dxa"/>
            <w:gridSpan w:val="2"/>
          </w:tcPr>
          <w:p w14:paraId="7A4F3911" w14:textId="022C2F5B" w:rsidR="002C6215" w:rsidRPr="00EA740F" w:rsidRDefault="002C6215" w:rsidP="00EA740F">
            <w:pPr>
              <w:rPr>
                <w:rFonts w:ascii="Arial" w:hAnsi="Arial" w:cs="Arial"/>
                <w:b/>
                <w:bCs/>
              </w:rPr>
            </w:pPr>
            <w:r w:rsidRPr="00EA740F">
              <w:rPr>
                <w:rFonts w:ascii="Arial" w:hAnsi="Arial" w:cs="Arial"/>
                <w:b/>
                <w:bCs/>
              </w:rPr>
              <w:t>Additional work indirectly related to the module</w:t>
            </w:r>
            <w:r w:rsidR="001E798F" w:rsidRPr="00EA740F">
              <w:rPr>
                <w:rFonts w:ascii="Arial" w:hAnsi="Arial" w:cs="Arial"/>
                <w:b/>
                <w:bCs/>
              </w:rPr>
              <w:t>(s)</w:t>
            </w:r>
            <w:r w:rsidRPr="00EA740F">
              <w:rPr>
                <w:rFonts w:ascii="Arial" w:hAnsi="Arial" w:cs="Arial"/>
                <w:b/>
                <w:bCs/>
              </w:rPr>
              <w:t xml:space="preserve">.  </w:t>
            </w:r>
          </w:p>
        </w:tc>
      </w:tr>
      <w:tr w:rsidR="002C6215" w:rsidRPr="00EA740F" w14:paraId="1430A0A8" w14:textId="77777777" w:rsidTr="00394E3B">
        <w:tc>
          <w:tcPr>
            <w:tcW w:w="6374" w:type="dxa"/>
          </w:tcPr>
          <w:p w14:paraId="484B3528" w14:textId="3F7E4E6E" w:rsidR="002C6215" w:rsidRPr="00EA740F" w:rsidRDefault="002C6215" w:rsidP="00EA740F">
            <w:pPr>
              <w:rPr>
                <w:rFonts w:ascii="Arial" w:hAnsi="Arial" w:cs="Arial"/>
                <w:b/>
                <w:bCs/>
              </w:rPr>
            </w:pPr>
            <w:r w:rsidRPr="00EA740F">
              <w:rPr>
                <w:rFonts w:ascii="Arial" w:hAnsi="Arial" w:cs="Arial"/>
              </w:rPr>
              <w:t xml:space="preserve">Mandatory </w:t>
            </w:r>
            <w:r w:rsidR="006C65D8">
              <w:rPr>
                <w:rFonts w:ascii="Arial" w:hAnsi="Arial" w:cs="Arial"/>
              </w:rPr>
              <w:t xml:space="preserve">online </w:t>
            </w:r>
            <w:r w:rsidRPr="00EA740F">
              <w:rPr>
                <w:rFonts w:ascii="Arial" w:hAnsi="Arial" w:cs="Arial"/>
              </w:rPr>
              <w:t>training</w:t>
            </w:r>
            <w:r w:rsidR="0034150E" w:rsidRPr="00EA740F">
              <w:rPr>
                <w:rFonts w:ascii="Arial" w:hAnsi="Arial" w:cs="Arial"/>
              </w:rPr>
              <w:t xml:space="preserve"> (N/A if already completed)</w:t>
            </w:r>
          </w:p>
        </w:tc>
        <w:tc>
          <w:tcPr>
            <w:tcW w:w="2636" w:type="dxa"/>
          </w:tcPr>
          <w:p w14:paraId="08432D61" w14:textId="5CA8F550" w:rsidR="002C6215" w:rsidRPr="00EA740F" w:rsidRDefault="00D7739D" w:rsidP="00EA74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TBC</w:t>
            </w:r>
          </w:p>
        </w:tc>
      </w:tr>
      <w:tr w:rsidR="006C65D8" w:rsidRPr="00EA740F" w14:paraId="6FD5DB96" w14:textId="77777777" w:rsidTr="00394E3B">
        <w:tc>
          <w:tcPr>
            <w:tcW w:w="6374" w:type="dxa"/>
          </w:tcPr>
          <w:p w14:paraId="31FE0452" w14:textId="0E45FBD0" w:rsidR="006C65D8" w:rsidRPr="00EA740F" w:rsidRDefault="006C65D8" w:rsidP="00EA7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Arena</w:t>
            </w:r>
            <w:r w:rsidR="004B3AFE">
              <w:rPr>
                <w:rFonts w:ascii="Arial" w:hAnsi="Arial" w:cs="Arial"/>
              </w:rPr>
              <w:t xml:space="preserve"> training</w:t>
            </w:r>
          </w:p>
        </w:tc>
        <w:tc>
          <w:tcPr>
            <w:tcW w:w="2636" w:type="dxa"/>
          </w:tcPr>
          <w:p w14:paraId="78F87CBA" w14:textId="77777777" w:rsidR="006C65D8" w:rsidRPr="00EA740F" w:rsidRDefault="006C65D8" w:rsidP="00EA74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C6215" w:rsidRPr="00EA740F" w14:paraId="0B71DDC8" w14:textId="77777777" w:rsidTr="00394E3B">
        <w:tc>
          <w:tcPr>
            <w:tcW w:w="6374" w:type="dxa"/>
          </w:tcPr>
          <w:p w14:paraId="28900C46" w14:textId="01234061" w:rsidR="002C6215" w:rsidRPr="00EA740F" w:rsidRDefault="006C65D8" w:rsidP="00EA7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 </w:t>
            </w:r>
            <w:r w:rsidR="007567F2">
              <w:rPr>
                <w:rFonts w:ascii="Arial" w:hAnsi="Arial" w:cs="Arial"/>
              </w:rPr>
              <w:t>training</w:t>
            </w:r>
            <w:r w:rsidR="002C6215" w:rsidRPr="00EA740F">
              <w:rPr>
                <w:rFonts w:ascii="Arial" w:hAnsi="Arial" w:cs="Arial"/>
              </w:rPr>
              <w:t xml:space="preserve"> </w:t>
            </w:r>
            <w:proofErr w:type="gramStart"/>
            <w:r w:rsidR="001E798F" w:rsidRPr="00EA740F">
              <w:rPr>
                <w:rFonts w:ascii="Arial" w:hAnsi="Arial" w:cs="Arial"/>
              </w:rPr>
              <w:t>e.g.</w:t>
            </w:r>
            <w:proofErr w:type="gramEnd"/>
            <w:r w:rsidR="002C6215" w:rsidRPr="00EA740F">
              <w:rPr>
                <w:rFonts w:ascii="Arial" w:hAnsi="Arial" w:cs="Arial"/>
              </w:rPr>
              <w:t xml:space="preserve"> </w:t>
            </w:r>
            <w:r w:rsidR="001E798F" w:rsidRPr="00EA740F">
              <w:rPr>
                <w:rFonts w:ascii="Arial" w:hAnsi="Arial" w:cs="Arial"/>
              </w:rPr>
              <w:t xml:space="preserve">induction, </w:t>
            </w:r>
          </w:p>
        </w:tc>
        <w:tc>
          <w:tcPr>
            <w:tcW w:w="2636" w:type="dxa"/>
          </w:tcPr>
          <w:p w14:paraId="39339898" w14:textId="77777777" w:rsidR="002C6215" w:rsidRPr="00EA740F" w:rsidRDefault="002C6215" w:rsidP="00EA74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E59C3" w:rsidRPr="00EA740F" w14:paraId="08F18181" w14:textId="77777777" w:rsidTr="00394E3B">
        <w:tc>
          <w:tcPr>
            <w:tcW w:w="6374" w:type="dxa"/>
          </w:tcPr>
          <w:p w14:paraId="2BABB295" w14:textId="428963DC" w:rsidR="002E59C3" w:rsidRPr="002E59C3" w:rsidRDefault="002E59C3" w:rsidP="00EA74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</w:t>
            </w:r>
            <w:r w:rsidRPr="00EA740F">
              <w:rPr>
                <w:rFonts w:ascii="Arial" w:hAnsi="Arial" w:cs="Arial"/>
              </w:rPr>
              <w:t>erformance feedback</w:t>
            </w:r>
            <w:r>
              <w:rPr>
                <w:rFonts w:ascii="Arial" w:hAnsi="Arial" w:cs="Arial"/>
              </w:rPr>
              <w:t xml:space="preserve">, </w:t>
            </w:r>
            <w:r w:rsidRPr="00EA740F">
              <w:rPr>
                <w:rFonts w:ascii="Arial" w:hAnsi="Arial" w:cs="Arial"/>
              </w:rPr>
              <w:t>probation</w:t>
            </w:r>
          </w:p>
        </w:tc>
        <w:tc>
          <w:tcPr>
            <w:tcW w:w="2636" w:type="dxa"/>
          </w:tcPr>
          <w:p w14:paraId="74EED1BF" w14:textId="77777777" w:rsidR="002E59C3" w:rsidRPr="00EA740F" w:rsidRDefault="002E59C3" w:rsidP="00EA740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B94E62D" w14:textId="77777777" w:rsidR="002C6215" w:rsidRPr="00EA740F" w:rsidRDefault="002C6215" w:rsidP="00EA74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36"/>
      </w:tblGrid>
      <w:tr w:rsidR="001137B9" w:rsidRPr="00EA740F" w14:paraId="1F48F479" w14:textId="77777777" w:rsidTr="00394E3B">
        <w:tc>
          <w:tcPr>
            <w:tcW w:w="6374" w:type="dxa"/>
          </w:tcPr>
          <w:p w14:paraId="6102CAAB" w14:textId="21409019" w:rsidR="001137B9" w:rsidRPr="00EA740F" w:rsidRDefault="001137B9" w:rsidP="00EA740F">
            <w:pPr>
              <w:rPr>
                <w:rFonts w:ascii="Arial" w:hAnsi="Arial" w:cs="Arial"/>
                <w:b/>
                <w:bCs/>
              </w:rPr>
            </w:pPr>
            <w:r w:rsidRPr="00EA740F">
              <w:rPr>
                <w:rFonts w:ascii="Arial" w:hAnsi="Arial" w:cs="Arial"/>
                <w:b/>
                <w:bCs/>
              </w:rPr>
              <w:t>TOTAL HOURS</w:t>
            </w:r>
          </w:p>
        </w:tc>
        <w:tc>
          <w:tcPr>
            <w:tcW w:w="2636" w:type="dxa"/>
          </w:tcPr>
          <w:p w14:paraId="4325E181" w14:textId="77777777" w:rsidR="001137B9" w:rsidRPr="00EA740F" w:rsidRDefault="001137B9" w:rsidP="00EA74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137B9" w:rsidRPr="00EA740F" w14:paraId="2782AF53" w14:textId="77777777" w:rsidTr="00394E3B">
        <w:tc>
          <w:tcPr>
            <w:tcW w:w="6374" w:type="dxa"/>
          </w:tcPr>
          <w:p w14:paraId="0F02D243" w14:textId="6788D293" w:rsidR="00651874" w:rsidRPr="00EA740F" w:rsidRDefault="00651874" w:rsidP="00EA740F">
            <w:pPr>
              <w:rPr>
                <w:rFonts w:ascii="Arial" w:hAnsi="Arial" w:cs="Arial"/>
                <w:b/>
                <w:bCs/>
              </w:rPr>
            </w:pPr>
            <w:r w:rsidRPr="00EA740F">
              <w:rPr>
                <w:rFonts w:ascii="Arial" w:hAnsi="Arial" w:cs="Arial"/>
                <w:b/>
                <w:bCs/>
              </w:rPr>
              <w:t xml:space="preserve"> </w:t>
            </w:r>
            <w:r w:rsidR="00AF34DD">
              <w:rPr>
                <w:rFonts w:ascii="Arial" w:hAnsi="Arial" w:cs="Arial"/>
                <w:b/>
                <w:bCs/>
              </w:rPr>
              <w:t>Contract type</w:t>
            </w:r>
            <w:r w:rsidRPr="00EA740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2C7D23D" w14:textId="1A4355E5" w:rsidR="00651874" w:rsidRPr="00EA740F" w:rsidRDefault="00651874" w:rsidP="00EA74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EA740F">
              <w:rPr>
                <w:rFonts w:ascii="Arial" w:hAnsi="Arial" w:cs="Arial"/>
                <w:b/>
                <w:bCs/>
              </w:rPr>
              <w:t xml:space="preserve">Pay for work averaged over the period of work </w:t>
            </w:r>
          </w:p>
          <w:p w14:paraId="5D5AA385" w14:textId="4DB68D0B" w:rsidR="001137B9" w:rsidRPr="00EA740F" w:rsidRDefault="003A2123" w:rsidP="00EA74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EA740F">
              <w:rPr>
                <w:rFonts w:ascii="Arial" w:hAnsi="Arial" w:cs="Arial"/>
                <w:b/>
                <w:bCs/>
              </w:rPr>
              <w:t xml:space="preserve">Pay for </w:t>
            </w:r>
            <w:r w:rsidR="00651874" w:rsidRPr="00EA740F">
              <w:rPr>
                <w:rFonts w:ascii="Arial" w:hAnsi="Arial" w:cs="Arial"/>
                <w:b/>
                <w:bCs/>
              </w:rPr>
              <w:t xml:space="preserve">work completed via a payment </w:t>
            </w:r>
            <w:proofErr w:type="gramStart"/>
            <w:r w:rsidR="00651874" w:rsidRPr="00EA740F">
              <w:rPr>
                <w:rFonts w:ascii="Arial" w:hAnsi="Arial" w:cs="Arial"/>
                <w:b/>
                <w:bCs/>
              </w:rPr>
              <w:t>form</w:t>
            </w:r>
            <w:r w:rsidR="00BE2867" w:rsidRPr="00EA740F">
              <w:rPr>
                <w:rFonts w:ascii="Arial" w:hAnsi="Arial" w:cs="Arial"/>
                <w:b/>
                <w:bCs/>
              </w:rPr>
              <w:t xml:space="preserve"> </w:t>
            </w:r>
            <w:r w:rsidR="00651874" w:rsidRPr="00EA740F">
              <w:rPr>
                <w:rFonts w:ascii="Arial" w:hAnsi="Arial" w:cs="Arial"/>
                <w:b/>
                <w:bCs/>
              </w:rPr>
              <w:t xml:space="preserve"> </w:t>
            </w:r>
            <w:r w:rsidR="004D7F5A" w:rsidRPr="00EA740F">
              <w:rPr>
                <w:rFonts w:ascii="Arial" w:hAnsi="Arial" w:cs="Arial"/>
                <w:b/>
                <w:bCs/>
              </w:rPr>
              <w:t>(</w:t>
            </w:r>
            <w:proofErr w:type="gramEnd"/>
            <w:r w:rsidR="004D7F5A" w:rsidRPr="0092379A">
              <w:rPr>
                <w:rFonts w:ascii="Arial" w:hAnsi="Arial" w:cs="Arial"/>
              </w:rPr>
              <w:t>department to add how the PGTA should inform you of the hours they’ve worked</w:t>
            </w:r>
            <w:r w:rsidR="004D7F5A" w:rsidRPr="0092379A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636" w:type="dxa"/>
          </w:tcPr>
          <w:p w14:paraId="79400166" w14:textId="4CF94F0B" w:rsidR="001137B9" w:rsidRPr="00EA740F" w:rsidRDefault="00651874" w:rsidP="00EA740F">
            <w:pPr>
              <w:rPr>
                <w:rFonts w:ascii="Arial" w:hAnsi="Arial" w:cs="Arial"/>
                <w:b/>
                <w:bCs/>
              </w:rPr>
            </w:pPr>
            <w:r w:rsidRPr="00EA740F">
              <w:rPr>
                <w:rFonts w:ascii="Arial" w:hAnsi="Arial" w:cs="Arial"/>
                <w:b/>
                <w:bCs/>
              </w:rPr>
              <w:t xml:space="preserve"> Option 1 or 2 (</w:t>
            </w:r>
            <w:r w:rsidR="00582CF5">
              <w:rPr>
                <w:rFonts w:ascii="Arial" w:hAnsi="Arial" w:cs="Arial"/>
                <w:b/>
                <w:bCs/>
              </w:rPr>
              <w:t xml:space="preserve">department to </w:t>
            </w:r>
            <w:r w:rsidRPr="00EA740F">
              <w:rPr>
                <w:rFonts w:ascii="Arial" w:hAnsi="Arial" w:cs="Arial"/>
                <w:b/>
                <w:bCs/>
              </w:rPr>
              <w:t>delete as applicable</w:t>
            </w:r>
            <w:r w:rsidR="00582CF5">
              <w:rPr>
                <w:rFonts w:ascii="Arial" w:hAnsi="Arial" w:cs="Arial"/>
                <w:b/>
                <w:bCs/>
              </w:rPr>
              <w:t xml:space="preserve"> before sharing with PGTA</w:t>
            </w:r>
            <w:r w:rsidRPr="00EA740F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3A2123" w:rsidRPr="00EA740F" w14:paraId="66BD7651" w14:textId="77777777" w:rsidTr="0042117F">
        <w:tc>
          <w:tcPr>
            <w:tcW w:w="9010" w:type="dxa"/>
            <w:gridSpan w:val="2"/>
          </w:tcPr>
          <w:p w14:paraId="1940D1CD" w14:textId="209FF0CC" w:rsidR="003A2123" w:rsidRPr="00EA740F" w:rsidRDefault="003A2123" w:rsidP="00EA740F">
            <w:pPr>
              <w:rPr>
                <w:rFonts w:ascii="Arial" w:hAnsi="Arial" w:cs="Arial"/>
              </w:rPr>
            </w:pPr>
            <w:r w:rsidRPr="00EA740F">
              <w:rPr>
                <w:rFonts w:ascii="Arial" w:hAnsi="Arial" w:cs="Arial"/>
              </w:rPr>
              <w:t xml:space="preserve">For both options 1 and 2, </w:t>
            </w:r>
            <w:r w:rsidR="00264175">
              <w:rPr>
                <w:rFonts w:ascii="Arial" w:hAnsi="Arial" w:cs="Arial"/>
              </w:rPr>
              <w:t xml:space="preserve">PGTAs </w:t>
            </w:r>
            <w:r w:rsidR="008A4F81">
              <w:rPr>
                <w:rFonts w:ascii="Arial" w:hAnsi="Arial" w:cs="Arial"/>
              </w:rPr>
              <w:t xml:space="preserve">will accrue </w:t>
            </w:r>
            <w:r w:rsidRPr="00EA740F">
              <w:rPr>
                <w:rFonts w:ascii="Arial" w:hAnsi="Arial" w:cs="Arial"/>
              </w:rPr>
              <w:t xml:space="preserve">annual leave hours </w:t>
            </w:r>
            <w:r w:rsidR="008A4F81">
              <w:rPr>
                <w:rFonts w:ascii="Arial" w:hAnsi="Arial" w:cs="Arial"/>
              </w:rPr>
              <w:t>which will be</w:t>
            </w:r>
            <w:r w:rsidR="00EC1E0D">
              <w:rPr>
                <w:rFonts w:ascii="Arial" w:hAnsi="Arial" w:cs="Arial"/>
              </w:rPr>
              <w:t xml:space="preserve"> </w:t>
            </w:r>
            <w:r w:rsidRPr="00EA740F">
              <w:rPr>
                <w:rFonts w:ascii="Arial" w:hAnsi="Arial" w:cs="Arial"/>
              </w:rPr>
              <w:t xml:space="preserve">paid </w:t>
            </w:r>
            <w:r w:rsidR="008A4F81">
              <w:rPr>
                <w:rFonts w:ascii="Arial" w:hAnsi="Arial" w:cs="Arial"/>
              </w:rPr>
              <w:t xml:space="preserve">in addition to </w:t>
            </w:r>
            <w:r w:rsidR="00264175">
              <w:rPr>
                <w:rFonts w:ascii="Arial" w:hAnsi="Arial" w:cs="Arial"/>
              </w:rPr>
              <w:t>their</w:t>
            </w:r>
            <w:r w:rsidR="008A4F81">
              <w:rPr>
                <w:rFonts w:ascii="Arial" w:hAnsi="Arial" w:cs="Arial"/>
              </w:rPr>
              <w:t xml:space="preserve"> working hours and shown </w:t>
            </w:r>
            <w:r w:rsidRPr="00EA740F">
              <w:rPr>
                <w:rFonts w:ascii="Arial" w:hAnsi="Arial" w:cs="Arial"/>
              </w:rPr>
              <w:t>separately</w:t>
            </w:r>
            <w:r w:rsidR="00EA740F">
              <w:rPr>
                <w:rFonts w:ascii="Arial" w:hAnsi="Arial" w:cs="Arial"/>
              </w:rPr>
              <w:t xml:space="preserve"> </w:t>
            </w:r>
            <w:r w:rsidR="008A4F81">
              <w:rPr>
                <w:rFonts w:ascii="Arial" w:hAnsi="Arial" w:cs="Arial"/>
              </w:rPr>
              <w:t xml:space="preserve">on </w:t>
            </w:r>
            <w:r w:rsidR="00264175">
              <w:rPr>
                <w:rFonts w:ascii="Arial" w:hAnsi="Arial" w:cs="Arial"/>
              </w:rPr>
              <w:t>their</w:t>
            </w:r>
            <w:r w:rsidR="008A4F81">
              <w:rPr>
                <w:rFonts w:ascii="Arial" w:hAnsi="Arial" w:cs="Arial"/>
              </w:rPr>
              <w:t xml:space="preserve"> </w:t>
            </w:r>
            <w:r w:rsidR="00EC1E0D">
              <w:rPr>
                <w:rFonts w:ascii="Arial" w:hAnsi="Arial" w:cs="Arial"/>
              </w:rPr>
              <w:t>pay slip</w:t>
            </w:r>
            <w:r w:rsidR="008A4F81">
              <w:rPr>
                <w:rFonts w:ascii="Arial" w:hAnsi="Arial" w:cs="Arial"/>
              </w:rPr>
              <w:t>.</w:t>
            </w:r>
            <w:r w:rsidR="00EA740F">
              <w:rPr>
                <w:rFonts w:ascii="Arial" w:hAnsi="Arial" w:cs="Arial"/>
              </w:rPr>
              <w:t xml:space="preserve"> </w:t>
            </w:r>
          </w:p>
        </w:tc>
      </w:tr>
    </w:tbl>
    <w:p w14:paraId="045994AA" w14:textId="77777777" w:rsidR="00EA740F" w:rsidRDefault="00EA740F" w:rsidP="00EA740F">
      <w:pPr>
        <w:rPr>
          <w:rFonts w:ascii="Arial" w:hAnsi="Arial" w:cs="Arial"/>
        </w:rPr>
      </w:pPr>
    </w:p>
    <w:p w14:paraId="56446D4D" w14:textId="4C7A2C4B" w:rsidR="007A68B9" w:rsidRPr="00EA740F" w:rsidRDefault="0035670C" w:rsidP="00EA740F">
      <w:pPr>
        <w:rPr>
          <w:rFonts w:ascii="Arial" w:hAnsi="Arial" w:cs="Arial"/>
        </w:rPr>
      </w:pPr>
      <w:r w:rsidRPr="00EA740F">
        <w:rPr>
          <w:rFonts w:ascii="Arial" w:hAnsi="Arial" w:cs="Arial"/>
        </w:rPr>
        <w:t xml:space="preserve">The hours set out in this document are indicative only </w:t>
      </w:r>
      <w:r w:rsidR="008A4F81">
        <w:rPr>
          <w:rFonts w:ascii="Arial" w:hAnsi="Arial" w:cs="Arial"/>
        </w:rPr>
        <w:t xml:space="preserve">and </w:t>
      </w:r>
      <w:r w:rsidRPr="00EA740F">
        <w:rPr>
          <w:rFonts w:ascii="Arial" w:hAnsi="Arial" w:cs="Arial"/>
        </w:rPr>
        <w:t xml:space="preserve">may vary, for example if student numbers decrease.  </w:t>
      </w:r>
    </w:p>
    <w:p w14:paraId="02121723" w14:textId="345014C1" w:rsidR="38953090" w:rsidRDefault="38953090" w:rsidP="38953090"/>
    <w:p w14:paraId="51CAFD61" w14:textId="21FE36CC" w:rsidR="38953090" w:rsidRDefault="38953090" w:rsidP="38953090">
      <w:pPr>
        <w:rPr>
          <w:rFonts w:ascii="Arial" w:hAnsi="Arial" w:cs="Arial"/>
          <w:b/>
          <w:bCs/>
        </w:rPr>
      </w:pPr>
      <w:r w:rsidRPr="38953090">
        <w:rPr>
          <w:rFonts w:ascii="Arial" w:hAnsi="Arial" w:cs="Arial"/>
          <w:b/>
          <w:bCs/>
        </w:rPr>
        <w:t>Key contacts</w:t>
      </w:r>
    </w:p>
    <w:p w14:paraId="7949AF3A" w14:textId="629DCD25" w:rsidR="38953090" w:rsidRDefault="38953090" w:rsidP="38953090">
      <w:r w:rsidRPr="38953090">
        <w:rPr>
          <w:rFonts w:ascii="Arial" w:hAnsi="Arial" w:cs="Arial"/>
        </w:rPr>
        <w:t>Sickness absence:</w:t>
      </w:r>
      <w:r w:rsidR="006C0829">
        <w:rPr>
          <w:rFonts w:ascii="Arial" w:hAnsi="Arial" w:cs="Arial"/>
        </w:rPr>
        <w:t xml:space="preserve">  Classroom lead</w:t>
      </w:r>
    </w:p>
    <w:p w14:paraId="612C7B7D" w14:textId="5AD4004C" w:rsidR="0035670C" w:rsidRPr="00EA740F" w:rsidRDefault="38953090" w:rsidP="00EA740F">
      <w:pPr>
        <w:rPr>
          <w:rFonts w:ascii="Arial" w:hAnsi="Arial" w:cs="Arial"/>
        </w:rPr>
      </w:pPr>
      <w:r w:rsidRPr="38953090">
        <w:rPr>
          <w:rFonts w:ascii="Arial" w:hAnsi="Arial" w:cs="Arial"/>
        </w:rPr>
        <w:t>Hours and pay:</w:t>
      </w:r>
      <w:r w:rsidR="006C0829">
        <w:rPr>
          <w:rFonts w:ascii="Arial" w:hAnsi="Arial" w:cs="Arial"/>
        </w:rPr>
        <w:t xml:space="preserve"> </w:t>
      </w:r>
      <w:r w:rsidR="0035670C">
        <w:br/>
      </w:r>
    </w:p>
    <w:p w14:paraId="3156B448" w14:textId="77777777" w:rsidR="00EA740F" w:rsidRPr="00EA740F" w:rsidRDefault="00EA740F" w:rsidP="00EA740F">
      <w:pPr>
        <w:rPr>
          <w:rFonts w:ascii="Arial" w:hAnsi="Arial" w:cs="Arial"/>
          <w:b/>
          <w:bCs/>
        </w:rPr>
      </w:pPr>
      <w:r w:rsidRPr="00EA740F">
        <w:rPr>
          <w:rFonts w:ascii="Arial" w:hAnsi="Arial" w:cs="Arial"/>
          <w:b/>
          <w:bCs/>
        </w:rPr>
        <w:t>Useful links</w:t>
      </w:r>
    </w:p>
    <w:p w14:paraId="7B1C1A99" w14:textId="1A7BB223" w:rsidR="00EA740F" w:rsidRPr="00EA740F" w:rsidRDefault="003947C6" w:rsidP="00EA740F">
      <w:pPr>
        <w:rPr>
          <w:rFonts w:ascii="Arial" w:hAnsi="Arial" w:cs="Arial"/>
        </w:rPr>
      </w:pPr>
      <w:hyperlink r:id="rId8" w:history="1">
        <w:r w:rsidR="007A68B9" w:rsidRPr="003947C6">
          <w:rPr>
            <w:rStyle w:val="Hyperlink"/>
            <w:rFonts w:ascii="Arial" w:hAnsi="Arial" w:cs="Arial"/>
          </w:rPr>
          <w:t>PGTA Code of Practice</w:t>
        </w:r>
      </w:hyperlink>
      <w:r w:rsidR="007A68B9" w:rsidRPr="00EA740F">
        <w:rPr>
          <w:rFonts w:ascii="Arial" w:hAnsi="Arial" w:cs="Arial"/>
        </w:rPr>
        <w:t xml:space="preserve"> </w:t>
      </w:r>
    </w:p>
    <w:p w14:paraId="2781AB7E" w14:textId="3C5AF245" w:rsidR="007A68B9" w:rsidRPr="00EA740F" w:rsidRDefault="003947C6" w:rsidP="00EA740F">
      <w:pPr>
        <w:rPr>
          <w:rFonts w:ascii="Arial" w:hAnsi="Arial" w:cs="Arial"/>
        </w:rPr>
      </w:pPr>
      <w:hyperlink r:id="rId9" w:history="1">
        <w:r w:rsidR="007A68B9" w:rsidRPr="003947C6">
          <w:rPr>
            <w:rStyle w:val="Hyperlink"/>
            <w:rFonts w:ascii="Arial" w:hAnsi="Arial" w:cs="Arial"/>
          </w:rPr>
          <w:t>PGTA hub</w:t>
        </w:r>
      </w:hyperlink>
      <w:r w:rsidR="007A68B9" w:rsidRPr="00EA740F">
        <w:rPr>
          <w:rFonts w:ascii="Arial" w:hAnsi="Arial" w:cs="Arial"/>
        </w:rPr>
        <w:t xml:space="preserve"> </w:t>
      </w:r>
    </w:p>
    <w:p w14:paraId="3F4AA38F" w14:textId="77777777" w:rsidR="00015A18" w:rsidRPr="00EA740F" w:rsidRDefault="00015A18" w:rsidP="00EA740F">
      <w:pPr>
        <w:rPr>
          <w:rFonts w:ascii="Arial" w:hAnsi="Arial" w:cs="Arial"/>
        </w:rPr>
      </w:pPr>
    </w:p>
    <w:sectPr w:rsidR="00015A18" w:rsidRPr="00EA7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06F32"/>
    <w:multiLevelType w:val="hybridMultilevel"/>
    <w:tmpl w:val="3A3806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91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B9"/>
    <w:rsid w:val="00015A18"/>
    <w:rsid w:val="000466BD"/>
    <w:rsid w:val="000909E8"/>
    <w:rsid w:val="00092804"/>
    <w:rsid w:val="000B484C"/>
    <w:rsid w:val="000C594E"/>
    <w:rsid w:val="000E5CEA"/>
    <w:rsid w:val="001137B9"/>
    <w:rsid w:val="00160CC1"/>
    <w:rsid w:val="00190744"/>
    <w:rsid w:val="001935FA"/>
    <w:rsid w:val="001C48AF"/>
    <w:rsid w:val="001E798F"/>
    <w:rsid w:val="00230E06"/>
    <w:rsid w:val="002572B0"/>
    <w:rsid w:val="00264175"/>
    <w:rsid w:val="002655BE"/>
    <w:rsid w:val="002C1B1B"/>
    <w:rsid w:val="002C6215"/>
    <w:rsid w:val="002E59C3"/>
    <w:rsid w:val="00302474"/>
    <w:rsid w:val="0034150E"/>
    <w:rsid w:val="0035670C"/>
    <w:rsid w:val="003947C6"/>
    <w:rsid w:val="003A2123"/>
    <w:rsid w:val="003A6B1B"/>
    <w:rsid w:val="003D7A03"/>
    <w:rsid w:val="003E58D1"/>
    <w:rsid w:val="004777A2"/>
    <w:rsid w:val="00487A8F"/>
    <w:rsid w:val="004A5199"/>
    <w:rsid w:val="004B3AFE"/>
    <w:rsid w:val="004D7E2C"/>
    <w:rsid w:val="004D7F5A"/>
    <w:rsid w:val="004E5A9D"/>
    <w:rsid w:val="0051406A"/>
    <w:rsid w:val="005377B7"/>
    <w:rsid w:val="00547161"/>
    <w:rsid w:val="00582CF5"/>
    <w:rsid w:val="005B5A54"/>
    <w:rsid w:val="00651874"/>
    <w:rsid w:val="00680AC0"/>
    <w:rsid w:val="006972C7"/>
    <w:rsid w:val="006C0829"/>
    <w:rsid w:val="006C65D8"/>
    <w:rsid w:val="0071400D"/>
    <w:rsid w:val="00720307"/>
    <w:rsid w:val="007567F2"/>
    <w:rsid w:val="007612F5"/>
    <w:rsid w:val="00764F30"/>
    <w:rsid w:val="007A68B9"/>
    <w:rsid w:val="00812826"/>
    <w:rsid w:val="00833E9A"/>
    <w:rsid w:val="00847A77"/>
    <w:rsid w:val="00872136"/>
    <w:rsid w:val="008A04E1"/>
    <w:rsid w:val="008A4F81"/>
    <w:rsid w:val="008F2EC2"/>
    <w:rsid w:val="00911D29"/>
    <w:rsid w:val="0092379A"/>
    <w:rsid w:val="00961BB1"/>
    <w:rsid w:val="009F2C3F"/>
    <w:rsid w:val="00A34C4E"/>
    <w:rsid w:val="00A36272"/>
    <w:rsid w:val="00A8433A"/>
    <w:rsid w:val="00AA596E"/>
    <w:rsid w:val="00AB3D64"/>
    <w:rsid w:val="00AC33E3"/>
    <w:rsid w:val="00AC5D30"/>
    <w:rsid w:val="00AE30F2"/>
    <w:rsid w:val="00AF34DD"/>
    <w:rsid w:val="00AF7609"/>
    <w:rsid w:val="00BE2867"/>
    <w:rsid w:val="00C47813"/>
    <w:rsid w:val="00D1681D"/>
    <w:rsid w:val="00D7739D"/>
    <w:rsid w:val="00DC04F3"/>
    <w:rsid w:val="00E14BE7"/>
    <w:rsid w:val="00EA740F"/>
    <w:rsid w:val="00EC1E0D"/>
    <w:rsid w:val="00EC3D0D"/>
    <w:rsid w:val="00F56BDC"/>
    <w:rsid w:val="00F82D9D"/>
    <w:rsid w:val="00FC6E21"/>
    <w:rsid w:val="00FE2B26"/>
    <w:rsid w:val="38953090"/>
    <w:rsid w:val="599CDD03"/>
    <w:rsid w:val="632A96EC"/>
    <w:rsid w:val="657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40E5A"/>
  <w15:chartTrackingRefBased/>
  <w15:docId w15:val="{5575CFB4-91B5-47ED-9C3A-2623A921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ssay text"/>
    <w:qFormat/>
    <w:rsid w:val="001137B9"/>
    <w:pPr>
      <w:spacing w:after="0" w:line="360" w:lineRule="auto"/>
    </w:pPr>
    <w:rPr>
      <w:rFonts w:ascii="Calibri" w:eastAsiaTheme="minorEastAsia" w:hAnsi="Calibri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B9"/>
    <w:pPr>
      <w:spacing w:after="0" w:line="240" w:lineRule="auto"/>
    </w:pPr>
    <w:rPr>
      <w:sz w:val="24"/>
      <w:szCs w:val="30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8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2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1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123"/>
    <w:rPr>
      <w:rFonts w:ascii="Calibri" w:eastAsiaTheme="minorEastAsia" w:hAnsi="Calibri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123"/>
    <w:rPr>
      <w:rFonts w:ascii="Calibri" w:eastAsiaTheme="minorEastAsia" w:hAnsi="Calibri" w:cs="Times New Roman"/>
      <w:b/>
      <w:bCs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015A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.ac.uk/human-resources/postgraduate-teaching-assistant-code-practi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cl.ac.uk/pg-teaching-opportunities-hu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AA528265EA340B8728BAACB43B115" ma:contentTypeVersion="6" ma:contentTypeDescription="Create a new document." ma:contentTypeScope="" ma:versionID="1e9de107f9750d1fb9830e32c24791af">
  <xsd:schema xmlns:xsd="http://www.w3.org/2001/XMLSchema" xmlns:xs="http://www.w3.org/2001/XMLSchema" xmlns:p="http://schemas.microsoft.com/office/2006/metadata/properties" xmlns:ns2="0c137af7-eee9-4a6a-bf28-572f8c35f313" xmlns:ns3="949a9ada-c41b-427e-8942-f7f9b28f8da7" targetNamespace="http://schemas.microsoft.com/office/2006/metadata/properties" ma:root="true" ma:fieldsID="eb0cad2fd757cd3b1c1479024e7da9b8" ns2:_="" ns3:_="">
    <xsd:import namespace="0c137af7-eee9-4a6a-bf28-572f8c35f313"/>
    <xsd:import namespace="949a9ada-c41b-427e-8942-f7f9b28f8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7af7-eee9-4a6a-bf28-572f8c35f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a9ada-c41b-427e-8942-f7f9b28f8d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B4793-37F1-4D70-8880-B30747790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CE1684-EBAE-40C1-A72B-13D165EBB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8E9FE-950B-4B89-ADBF-4FE3E8A4E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37af7-eee9-4a6a-bf28-572f8c35f313"/>
    <ds:schemaRef ds:uri="949a9ada-c41b-427e-8942-f7f9b28f8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PGTA proforma CR and FN comments 17Jun21 (1)</vt:lpstr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PGTA proforma CR and FN comments 17Jun21 (1)</dc:title>
  <dc:subject/>
  <dc:creator>Tomson, Laura</dc:creator>
  <cp:keywords/>
  <dc:description/>
  <cp:lastModifiedBy>Tomson, Laura</cp:lastModifiedBy>
  <cp:revision>21</cp:revision>
  <dcterms:created xsi:type="dcterms:W3CDTF">2022-03-31T09:00:00Z</dcterms:created>
  <dcterms:modified xsi:type="dcterms:W3CDTF">2022-06-15T13:49:00Z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0x010100AB6AA528265EA340B8728BAACB43B115</vt:lpwstr>
  </property>
  <property fmtid="{D5CDD505-2E9C-101B-9397-08002B2CF9AE}" pid="3" name="Legal Team Lead">
    <vt:lpwstr>64</vt:lpwstr>
  </property>
  <property fmtid="{D5CDD505-2E9C-101B-9397-08002B2CF9AE}" pid="4" name="Matter Type">
    <vt:lpwstr>2</vt:lpwstr>
  </property>
  <property fmtid="{D5CDD505-2E9C-101B-9397-08002B2CF9AE}" pid="5" name="_dlc_DocIdItemGuid">
    <vt:lpwstr>760c8aff-bf91-4ea8-a49c-9d20b4bb5f00</vt:lpwstr>
  </property>
  <property fmtid="{D5CDD505-2E9C-101B-9397-08002B2CF9AE}" pid="6" name="Document Type">
    <vt:lpwstr/>
  </property>
</Properties>
</file>