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9D4FC" w14:textId="5F9AA9D5" w:rsidR="006C7355" w:rsidRDefault="006C7355" w:rsidP="00D95512">
      <w:pPr>
        <w:pStyle w:val="Heading1"/>
        <w:rPr>
          <w:b w:val="0"/>
        </w:rPr>
      </w:pPr>
      <w:bookmarkStart w:id="0" w:name="_Toc105495987"/>
      <w:bookmarkStart w:id="1" w:name="_Toc105675134"/>
      <w:r w:rsidRPr="002A1EE7">
        <w:t xml:space="preserve">Form to note </w:t>
      </w:r>
      <w:r>
        <w:t xml:space="preserve">team </w:t>
      </w:r>
      <w:r w:rsidRPr="002A1EE7">
        <w:t>working pattern and its impact on activity and delivery of departmental objectives.</w:t>
      </w:r>
      <w:bookmarkEnd w:id="0"/>
      <w:bookmarkEnd w:id="1"/>
      <w:r w:rsidRPr="002A1EE7">
        <w:t xml:space="preserve"> </w:t>
      </w:r>
    </w:p>
    <w:p w14:paraId="2B08F9D6" w14:textId="5C20ECBF" w:rsidR="53BCFF28" w:rsidRDefault="53BCFF28" w:rsidP="53BCFF28">
      <w:pPr>
        <w:spacing w:line="257" w:lineRule="auto"/>
      </w:pPr>
      <w:r w:rsidRPr="53BCFF28">
        <w:rPr>
          <w:rFonts w:ascii="Calibri" w:eastAsia="Calibri" w:hAnsi="Calibri" w:cs="Calibri"/>
        </w:rPr>
        <w:t>The purpose of recording this information is to provide the appropriate Department Head or Director an oversight of the number of staff in each category in their areas and an understanding of the various working patterns.  Information on this form must be recorded anonymously.</w:t>
      </w:r>
    </w:p>
    <w:p w14:paraId="4B722C04" w14:textId="760F74E9" w:rsidR="00936B30" w:rsidRDefault="00936B30" w:rsidP="00936B30"/>
    <w:p w14:paraId="272D0C88" w14:textId="7B585DB3" w:rsidR="00936B30" w:rsidRPr="00936B30" w:rsidRDefault="00936B30" w:rsidP="00936B30">
      <w:pPr>
        <w:pStyle w:val="Heading2"/>
        <w:rPr>
          <w:b w:val="0"/>
          <w:bCs/>
        </w:rPr>
      </w:pPr>
      <w:r w:rsidRPr="00936B30">
        <w:rPr>
          <w:bCs/>
        </w:rPr>
        <w:t>Team:</w:t>
      </w:r>
    </w:p>
    <w:p w14:paraId="080F8BF9" w14:textId="5AFFC8B2" w:rsidR="00936B30" w:rsidRPr="00936B30" w:rsidRDefault="00936B30" w:rsidP="00936B30">
      <w:pPr>
        <w:pStyle w:val="Heading2"/>
        <w:rPr>
          <w:b w:val="0"/>
          <w:bCs/>
        </w:rPr>
      </w:pPr>
      <w:r w:rsidRPr="00936B30">
        <w:rPr>
          <w:bCs/>
        </w:rPr>
        <w:t>Department</w:t>
      </w:r>
      <w:r>
        <w:rPr>
          <w:bCs/>
        </w:rPr>
        <w:t>:</w:t>
      </w:r>
    </w:p>
    <w:p w14:paraId="38310A43" w14:textId="1619558F" w:rsidR="00154FAE" w:rsidRDefault="00154FAE" w:rsidP="00154FAE">
      <w:pPr>
        <w:rPr>
          <w:b/>
          <w:bCs/>
        </w:rPr>
      </w:pPr>
    </w:p>
    <w:p w14:paraId="64F40CC3" w14:textId="468C75F6" w:rsidR="00936B30" w:rsidRPr="00936B30" w:rsidRDefault="00936B30" w:rsidP="00936B30">
      <w:pPr>
        <w:pStyle w:val="Heading2"/>
        <w:rPr>
          <w:b w:val="0"/>
          <w:bCs/>
        </w:rPr>
      </w:pPr>
      <w:r>
        <w:rPr>
          <w:bCs/>
        </w:rPr>
        <w:t xml:space="preserve">1. </w:t>
      </w:r>
      <w:r w:rsidRPr="00936B30">
        <w:rPr>
          <w:bCs/>
        </w:rPr>
        <w:t>On-site First Roles:</w:t>
      </w:r>
    </w:p>
    <w:tbl>
      <w:tblPr>
        <w:tblStyle w:val="TableGrid"/>
        <w:tblW w:w="0" w:type="auto"/>
        <w:tblLook w:val="04A0" w:firstRow="1" w:lastRow="0" w:firstColumn="1" w:lastColumn="0" w:noHBand="0" w:noVBand="1"/>
      </w:tblPr>
      <w:tblGrid>
        <w:gridCol w:w="2411"/>
        <w:gridCol w:w="2276"/>
        <w:gridCol w:w="2354"/>
        <w:gridCol w:w="1975"/>
      </w:tblGrid>
      <w:tr w:rsidR="00677503" w14:paraId="1F19FBAA" w14:textId="6B62983B" w:rsidTr="684AAC61">
        <w:tc>
          <w:tcPr>
            <w:tcW w:w="2411" w:type="dxa"/>
          </w:tcPr>
          <w:p w14:paraId="4C6378B1" w14:textId="15964399" w:rsidR="00677503" w:rsidRPr="00E35D41" w:rsidRDefault="00677503" w:rsidP="00E35D41">
            <w:pPr>
              <w:pStyle w:val="Heading3"/>
              <w:outlineLvl w:val="2"/>
            </w:pPr>
            <w:r w:rsidRPr="00E35D41">
              <w:t xml:space="preserve">Number and type of roles: </w:t>
            </w:r>
          </w:p>
        </w:tc>
        <w:tc>
          <w:tcPr>
            <w:tcW w:w="2276" w:type="dxa"/>
          </w:tcPr>
          <w:p w14:paraId="2C29A2A1" w14:textId="7F4EC77D" w:rsidR="00677503" w:rsidRPr="00681069" w:rsidRDefault="00677503" w:rsidP="00E35D41">
            <w:pPr>
              <w:pStyle w:val="Heading3"/>
              <w:outlineLvl w:val="2"/>
            </w:pPr>
            <w:r w:rsidRPr="00681069">
              <w:t>Working Pattern/s</w:t>
            </w:r>
          </w:p>
        </w:tc>
        <w:tc>
          <w:tcPr>
            <w:tcW w:w="2354" w:type="dxa"/>
          </w:tcPr>
          <w:p w14:paraId="343D4021" w14:textId="4B51F49D" w:rsidR="00677503" w:rsidRPr="00681069" w:rsidRDefault="00677503" w:rsidP="00E35D41">
            <w:pPr>
              <w:pStyle w:val="Heading3"/>
              <w:outlineLvl w:val="2"/>
            </w:pPr>
            <w:r>
              <w:t>Please include information to support why these roles need to be On-Site First</w:t>
            </w:r>
          </w:p>
        </w:tc>
        <w:tc>
          <w:tcPr>
            <w:tcW w:w="1975" w:type="dxa"/>
          </w:tcPr>
          <w:p w14:paraId="4076F197" w14:textId="6CFC848E" w:rsidR="00677503" w:rsidRDefault="00677503" w:rsidP="00E35D41">
            <w:pPr>
              <w:pStyle w:val="Heading3"/>
              <w:outlineLvl w:val="2"/>
            </w:pPr>
            <w:r>
              <w:t>Can additional flexibility be offered for example outside of term time to allow some hybrid working? Please give details</w:t>
            </w:r>
          </w:p>
        </w:tc>
      </w:tr>
      <w:tr w:rsidR="00677503" w14:paraId="2565EA6F" w14:textId="2E1F05E6" w:rsidTr="684AAC61">
        <w:tc>
          <w:tcPr>
            <w:tcW w:w="2411" w:type="dxa"/>
          </w:tcPr>
          <w:p w14:paraId="0C39EDD6" w14:textId="1B899405" w:rsidR="00677503" w:rsidRDefault="00B1364F" w:rsidP="003A394D">
            <w:pPr>
              <w:rPr>
                <w:i/>
              </w:rPr>
            </w:pPr>
            <w:r w:rsidRPr="2D81B078">
              <w:rPr>
                <w:i/>
              </w:rPr>
              <w:t xml:space="preserve">Example: </w:t>
            </w:r>
            <w:r w:rsidR="003A394D" w:rsidRPr="2D81B078">
              <w:rPr>
                <w:i/>
              </w:rPr>
              <w:t>1 Facility Administrator</w:t>
            </w:r>
          </w:p>
        </w:tc>
        <w:tc>
          <w:tcPr>
            <w:tcW w:w="2276" w:type="dxa"/>
          </w:tcPr>
          <w:p w14:paraId="399E46D4" w14:textId="2E808F96" w:rsidR="00677503" w:rsidRDefault="003A394D" w:rsidP="00747476">
            <w:pPr>
              <w:rPr>
                <w:i/>
              </w:rPr>
            </w:pPr>
            <w:r w:rsidRPr="2D81B078">
              <w:rPr>
                <w:i/>
              </w:rPr>
              <w:t>Monday to Friday, 9AM-5.18PM</w:t>
            </w:r>
            <w:r w:rsidR="00677503" w:rsidRPr="2D81B078">
              <w:rPr>
                <w:i/>
              </w:rPr>
              <w:t xml:space="preserve"> </w:t>
            </w:r>
          </w:p>
        </w:tc>
        <w:tc>
          <w:tcPr>
            <w:tcW w:w="2354" w:type="dxa"/>
          </w:tcPr>
          <w:p w14:paraId="0E4DF606" w14:textId="56F02EA8" w:rsidR="003A394D" w:rsidRPr="003A394D" w:rsidRDefault="003A394D" w:rsidP="684AAC61">
            <w:pPr>
              <w:rPr>
                <w:i/>
                <w:iCs/>
              </w:rPr>
            </w:pPr>
            <w:r w:rsidRPr="684AAC61">
              <w:rPr>
                <w:i/>
                <w:iCs/>
              </w:rPr>
              <w:t>As they are responsible for the maintenance of the facilities in the building and the main point of contact for all staff working on site</w:t>
            </w:r>
            <w:r w:rsidR="00396C89" w:rsidRPr="684AAC61">
              <w:rPr>
                <w:i/>
                <w:iCs/>
              </w:rPr>
              <w:t xml:space="preserve"> in regard to facility questions, they need to be on site every day, since s</w:t>
            </w:r>
            <w:r w:rsidR="00503F8B" w:rsidRPr="684AAC61">
              <w:rPr>
                <w:i/>
                <w:iCs/>
              </w:rPr>
              <w:t>taff’s office days are spread out over the entire week.</w:t>
            </w:r>
          </w:p>
        </w:tc>
        <w:tc>
          <w:tcPr>
            <w:tcW w:w="1975" w:type="dxa"/>
          </w:tcPr>
          <w:p w14:paraId="5546E8D7" w14:textId="40ACCFD0" w:rsidR="00503F8B" w:rsidRDefault="684AAC61" w:rsidP="00747476">
            <w:r w:rsidRPr="684AAC61">
              <w:rPr>
                <w:rFonts w:ascii="Calibri" w:eastAsia="Calibri" w:hAnsi="Calibri" w:cs="Calibri"/>
                <w:i/>
                <w:iCs/>
              </w:rPr>
              <w:t>During the July and August on Fridays, when staff attendance is lower than in term time, it may be appropriate to trial that the Facilities Administrator will work from home, catching up on administrative work, should there be any. This will be communicated to staff in advance and security will be briefed as well. This would be at management discretion and subject to change if circumstances require.</w:t>
            </w:r>
            <w:r w:rsidRPr="684AAC61">
              <w:rPr>
                <w:rFonts w:ascii="Calibri" w:eastAsia="Calibri" w:hAnsi="Calibri" w:cs="Calibri"/>
              </w:rPr>
              <w:t xml:space="preserve"> </w:t>
            </w:r>
          </w:p>
          <w:p w14:paraId="77320C70" w14:textId="7E8725FE" w:rsidR="00503F8B" w:rsidRDefault="00503F8B" w:rsidP="684AAC61">
            <w:pPr>
              <w:rPr>
                <w:i/>
                <w:iCs/>
              </w:rPr>
            </w:pPr>
          </w:p>
        </w:tc>
      </w:tr>
    </w:tbl>
    <w:p w14:paraId="006D68D3" w14:textId="0C26EC4C" w:rsidR="00154FAE" w:rsidRDefault="00154FAE" w:rsidP="00D57589">
      <w:pPr>
        <w:rPr>
          <w:b/>
          <w:bCs/>
        </w:rPr>
      </w:pPr>
    </w:p>
    <w:p w14:paraId="2DDE091F" w14:textId="50F0F93B" w:rsidR="004328CD" w:rsidRDefault="004328CD" w:rsidP="004328CD">
      <w:pPr>
        <w:spacing w:after="0" w:line="240" w:lineRule="auto"/>
      </w:pPr>
      <w:r>
        <w:lastRenderedPageBreak/>
        <w:t xml:space="preserve">Are there any individuals who may require different arrangements for example due to disability or carer responsibilities? This could be a different proportion of campus-based working than the </w:t>
      </w:r>
      <w:hyperlink r:id="rId8" w:history="1">
        <w:r w:rsidRPr="000505F5">
          <w:rPr>
            <w:rStyle w:val="Hyperlink"/>
          </w:rPr>
          <w:t>Guidance</w:t>
        </w:r>
      </w:hyperlink>
      <w:r w:rsidR="000505F5">
        <w:t xml:space="preserve"> </w:t>
      </w:r>
      <w:r>
        <w:t xml:space="preserve">provides for or </w:t>
      </w:r>
      <w:hyperlink r:id="rId9">
        <w:r w:rsidRPr="72555418">
          <w:rPr>
            <w:rStyle w:val="Hyperlink"/>
          </w:rPr>
          <w:t>adjustments</w:t>
        </w:r>
      </w:hyperlink>
      <w:r>
        <w:t xml:space="preserve"> in the workplace. </w:t>
      </w:r>
    </w:p>
    <w:p w14:paraId="7B12A8C1" w14:textId="15E0F13F" w:rsidR="00677503" w:rsidRDefault="00677503" w:rsidP="004328CD">
      <w:pPr>
        <w:spacing w:after="0" w:line="240" w:lineRule="auto"/>
      </w:pPr>
    </w:p>
    <w:p w14:paraId="3783425F" w14:textId="6D417DAB" w:rsidR="00677503" w:rsidRDefault="00677503" w:rsidP="004328CD">
      <w:pPr>
        <w:spacing w:after="0" w:line="240" w:lineRule="auto"/>
      </w:pPr>
      <w:r>
        <w:t>Please provide the number of staff in the on-site first category requiring a different working pattern because of</w:t>
      </w:r>
      <w:r w:rsidR="00506884">
        <w:t>:</w:t>
      </w:r>
    </w:p>
    <w:p w14:paraId="047EF1CD" w14:textId="77777777" w:rsidR="00506884" w:rsidRDefault="00506884" w:rsidP="004328CD">
      <w:pPr>
        <w:spacing w:after="0" w:line="240" w:lineRule="auto"/>
      </w:pPr>
    </w:p>
    <w:p w14:paraId="75848EA9" w14:textId="77777777" w:rsidR="00677503" w:rsidRDefault="00677503" w:rsidP="004328CD">
      <w:pPr>
        <w:spacing w:after="0" w:line="240" w:lineRule="auto"/>
      </w:pPr>
      <w:proofErr w:type="spellStart"/>
      <w:r>
        <w:t>i</w:t>
      </w:r>
      <w:proofErr w:type="spellEnd"/>
      <w:r>
        <w:t>) A Flexible working arrangement:</w:t>
      </w:r>
    </w:p>
    <w:p w14:paraId="6D5B7974" w14:textId="6870B04A" w:rsidR="00677503" w:rsidRDefault="00677503" w:rsidP="004328CD">
      <w:pPr>
        <w:spacing w:after="0" w:line="240" w:lineRule="auto"/>
      </w:pPr>
      <w:r>
        <w:t>ii) A Reasonable adjustment:</w:t>
      </w:r>
    </w:p>
    <w:p w14:paraId="2412F9ED" w14:textId="77777777" w:rsidR="00677503" w:rsidRDefault="00677503" w:rsidP="004328CD">
      <w:pPr>
        <w:spacing w:after="0" w:line="240" w:lineRule="auto"/>
      </w:pPr>
    </w:p>
    <w:p w14:paraId="7193BE8C" w14:textId="694F58EA" w:rsidR="00677503" w:rsidRDefault="00677503" w:rsidP="004328CD">
      <w:pPr>
        <w:spacing w:after="0" w:line="240" w:lineRule="auto"/>
      </w:pPr>
      <w:r>
        <w:t xml:space="preserve"> </w:t>
      </w:r>
    </w:p>
    <w:p w14:paraId="005B0680" w14:textId="41C82907" w:rsidR="00154FAE" w:rsidRDefault="00677503" w:rsidP="00677503">
      <w:pPr>
        <w:pStyle w:val="Heading2"/>
        <w:rPr>
          <w:b w:val="0"/>
          <w:bCs/>
        </w:rPr>
      </w:pPr>
      <w:r>
        <w:rPr>
          <w:bCs/>
        </w:rPr>
        <w:t>2. Hybrid Workers</w:t>
      </w:r>
    </w:p>
    <w:tbl>
      <w:tblPr>
        <w:tblStyle w:val="TableGrid"/>
        <w:tblW w:w="9351" w:type="dxa"/>
        <w:tblLook w:val="04A0" w:firstRow="1" w:lastRow="0" w:firstColumn="1" w:lastColumn="0" w:noHBand="0" w:noVBand="1"/>
      </w:tblPr>
      <w:tblGrid>
        <w:gridCol w:w="2393"/>
        <w:gridCol w:w="2261"/>
        <w:gridCol w:w="4697"/>
      </w:tblGrid>
      <w:tr w:rsidR="00061E7C" w14:paraId="7775D80C" w14:textId="4121C780" w:rsidTr="00061E7C">
        <w:tc>
          <w:tcPr>
            <w:tcW w:w="2393" w:type="dxa"/>
          </w:tcPr>
          <w:p w14:paraId="0EB040F6" w14:textId="77777777" w:rsidR="00061E7C" w:rsidRPr="00681069" w:rsidRDefault="00061E7C" w:rsidP="00E35D41">
            <w:pPr>
              <w:pStyle w:val="Heading3"/>
              <w:outlineLvl w:val="2"/>
            </w:pPr>
            <w:r w:rsidRPr="00681069">
              <w:t xml:space="preserve">Number and </w:t>
            </w:r>
            <w:r>
              <w:t>type</w:t>
            </w:r>
            <w:r w:rsidRPr="00681069">
              <w:t xml:space="preserve"> of roles: </w:t>
            </w:r>
          </w:p>
        </w:tc>
        <w:tc>
          <w:tcPr>
            <w:tcW w:w="2261" w:type="dxa"/>
          </w:tcPr>
          <w:p w14:paraId="1AB8D69D" w14:textId="77777777" w:rsidR="00061E7C" w:rsidRPr="00681069" w:rsidRDefault="00061E7C" w:rsidP="00E35D41">
            <w:pPr>
              <w:pStyle w:val="Heading3"/>
              <w:outlineLvl w:val="2"/>
            </w:pPr>
            <w:r w:rsidRPr="00681069">
              <w:t>Working Pattern/s</w:t>
            </w:r>
          </w:p>
        </w:tc>
        <w:tc>
          <w:tcPr>
            <w:tcW w:w="4697" w:type="dxa"/>
          </w:tcPr>
          <w:p w14:paraId="400E162F" w14:textId="36CCFA33" w:rsidR="00061E7C" w:rsidRPr="00681069" w:rsidRDefault="00061E7C" w:rsidP="00E35D41">
            <w:pPr>
              <w:pStyle w:val="Heading3"/>
              <w:outlineLvl w:val="2"/>
            </w:pPr>
            <w:r>
              <w:t>Please include information to support how these hybrid working arrangements support delivery of departmental objectives</w:t>
            </w:r>
          </w:p>
        </w:tc>
      </w:tr>
      <w:tr w:rsidR="00061E7C" w14:paraId="4D72A246" w14:textId="43BBDE02" w:rsidTr="00061E7C">
        <w:tc>
          <w:tcPr>
            <w:tcW w:w="2393" w:type="dxa"/>
          </w:tcPr>
          <w:p w14:paraId="7B5E6271" w14:textId="7B52CC1A" w:rsidR="00061E7C" w:rsidRDefault="7EB28A8A" w:rsidP="2D81B078">
            <w:pPr>
              <w:rPr>
                <w:i/>
                <w:iCs/>
              </w:rPr>
            </w:pPr>
            <w:r w:rsidRPr="2D81B078">
              <w:rPr>
                <w:i/>
                <w:iCs/>
              </w:rPr>
              <w:t>Example: 8 Teaching Administration staff</w:t>
            </w:r>
          </w:p>
          <w:p w14:paraId="6568ECB7" w14:textId="10007457" w:rsidR="00061E7C" w:rsidRDefault="00061E7C" w:rsidP="00725903">
            <w:pPr>
              <w:rPr>
                <w:i/>
              </w:rPr>
            </w:pPr>
          </w:p>
        </w:tc>
        <w:tc>
          <w:tcPr>
            <w:tcW w:w="2261" w:type="dxa"/>
          </w:tcPr>
          <w:p w14:paraId="054E02FF" w14:textId="1DFE5C42" w:rsidR="00061E7C" w:rsidRDefault="7EB28A8A" w:rsidP="00725903">
            <w:pPr>
              <w:rPr>
                <w:i/>
              </w:rPr>
            </w:pPr>
            <w:r w:rsidRPr="2D81B078">
              <w:rPr>
                <w:i/>
                <w:iCs/>
              </w:rPr>
              <w:t>3 days per week on site, 1 day for team collaboration, 1 day for cross team collaboration and 1 floating day to ensure teaching support is available throughout the teaching week. Flexibility to reduce on site days out of term-time.</w:t>
            </w:r>
          </w:p>
        </w:tc>
        <w:tc>
          <w:tcPr>
            <w:tcW w:w="4697" w:type="dxa"/>
          </w:tcPr>
          <w:p w14:paraId="1CD5B44D" w14:textId="4C30C16D" w:rsidR="00061E7C" w:rsidRDefault="7EB28A8A" w:rsidP="00725903">
            <w:pPr>
              <w:rPr>
                <w:i/>
              </w:rPr>
            </w:pPr>
            <w:r w:rsidRPr="2D81B078">
              <w:rPr>
                <w:i/>
                <w:iCs/>
              </w:rPr>
              <w:t>Provide f2f support to students and teaching staff to ensure the successful delivery of programmes. A combination in on site and remote working lends itself to the different duties associated with the role.</w:t>
            </w:r>
          </w:p>
        </w:tc>
      </w:tr>
    </w:tbl>
    <w:p w14:paraId="233DA359" w14:textId="77777777" w:rsidR="00677503" w:rsidRDefault="00677503" w:rsidP="00677503">
      <w:pPr>
        <w:rPr>
          <w:b/>
          <w:bCs/>
        </w:rPr>
      </w:pPr>
    </w:p>
    <w:p w14:paraId="02B0389B" w14:textId="7837B842" w:rsidR="00506884" w:rsidRDefault="00506884" w:rsidP="00506884">
      <w:pPr>
        <w:spacing w:after="0" w:line="240" w:lineRule="auto"/>
      </w:pPr>
      <w:r>
        <w:t xml:space="preserve">Are there any individuals who may require different arrangements for example due to disability or carer responsibilities? This could be a different proportion of campus-based working than the </w:t>
      </w:r>
      <w:hyperlink r:id="rId10" w:history="1">
        <w:r w:rsidRPr="006C52EC">
          <w:rPr>
            <w:rStyle w:val="Hyperlink"/>
          </w:rPr>
          <w:t>Guidance</w:t>
        </w:r>
      </w:hyperlink>
      <w:r w:rsidR="006C52EC">
        <w:t xml:space="preserve"> </w:t>
      </w:r>
      <w:r>
        <w:t xml:space="preserve"> provides for or </w:t>
      </w:r>
      <w:hyperlink r:id="rId11">
        <w:r w:rsidRPr="72555418">
          <w:rPr>
            <w:rStyle w:val="Hyperlink"/>
          </w:rPr>
          <w:t>adjustments</w:t>
        </w:r>
      </w:hyperlink>
      <w:r>
        <w:t xml:space="preserve"> in the workplace. </w:t>
      </w:r>
    </w:p>
    <w:p w14:paraId="3D7835E6" w14:textId="77777777" w:rsidR="00506884" w:rsidRDefault="00506884" w:rsidP="00506884">
      <w:pPr>
        <w:spacing w:after="0" w:line="240" w:lineRule="auto"/>
      </w:pPr>
    </w:p>
    <w:p w14:paraId="47B89D1C" w14:textId="2840CB1A" w:rsidR="00506884" w:rsidRDefault="00506884" w:rsidP="00506884">
      <w:pPr>
        <w:spacing w:after="0" w:line="240" w:lineRule="auto"/>
      </w:pPr>
      <w:r>
        <w:t>Please provide the number of staff in the Hybrid Worker category requiring a different working pattern because of:</w:t>
      </w:r>
    </w:p>
    <w:p w14:paraId="58BC796A" w14:textId="77777777" w:rsidR="00506884" w:rsidRDefault="00506884" w:rsidP="00506884">
      <w:pPr>
        <w:spacing w:after="0" w:line="240" w:lineRule="auto"/>
      </w:pPr>
    </w:p>
    <w:p w14:paraId="107022E0" w14:textId="77777777" w:rsidR="00506884" w:rsidRDefault="00506884" w:rsidP="00506884">
      <w:pPr>
        <w:spacing w:after="0" w:line="240" w:lineRule="auto"/>
      </w:pPr>
      <w:proofErr w:type="spellStart"/>
      <w:r>
        <w:t>i</w:t>
      </w:r>
      <w:proofErr w:type="spellEnd"/>
      <w:r>
        <w:t>) A Flexible working arrangement:</w:t>
      </w:r>
    </w:p>
    <w:p w14:paraId="38F6ADD6" w14:textId="77777777" w:rsidR="00506884" w:rsidRDefault="00506884" w:rsidP="00506884">
      <w:pPr>
        <w:spacing w:after="0" w:line="240" w:lineRule="auto"/>
      </w:pPr>
      <w:r>
        <w:t>ii) A Reasonable adjustment:</w:t>
      </w:r>
    </w:p>
    <w:p w14:paraId="1066F22C" w14:textId="1865621E" w:rsidR="00506884" w:rsidRDefault="00506884" w:rsidP="00506884">
      <w:pPr>
        <w:rPr>
          <w:b/>
          <w:bCs/>
        </w:rPr>
      </w:pPr>
    </w:p>
    <w:p w14:paraId="0471CA6E" w14:textId="3E494AFF" w:rsidR="00506884" w:rsidRDefault="00506884" w:rsidP="00E35D41">
      <w:pPr>
        <w:pStyle w:val="Heading2"/>
      </w:pPr>
      <w:r w:rsidRPr="00506884">
        <w:t>3. Remote First</w:t>
      </w:r>
    </w:p>
    <w:tbl>
      <w:tblPr>
        <w:tblStyle w:val="TableGrid"/>
        <w:tblW w:w="9351" w:type="dxa"/>
        <w:tblLook w:val="04A0" w:firstRow="1" w:lastRow="0" w:firstColumn="1" w:lastColumn="0" w:noHBand="0" w:noVBand="1"/>
      </w:tblPr>
      <w:tblGrid>
        <w:gridCol w:w="2393"/>
        <w:gridCol w:w="2261"/>
        <w:gridCol w:w="4697"/>
      </w:tblGrid>
      <w:tr w:rsidR="00506884" w14:paraId="5B780F4A" w14:textId="77777777" w:rsidTr="1992FEA5">
        <w:tc>
          <w:tcPr>
            <w:tcW w:w="2393" w:type="dxa"/>
          </w:tcPr>
          <w:p w14:paraId="6E959D73" w14:textId="77777777" w:rsidR="00506884" w:rsidRPr="00681069" w:rsidRDefault="00506884" w:rsidP="00E35D41">
            <w:pPr>
              <w:pStyle w:val="Heading3"/>
              <w:outlineLvl w:val="2"/>
            </w:pPr>
            <w:r w:rsidRPr="00681069">
              <w:t xml:space="preserve">Number and </w:t>
            </w:r>
            <w:r>
              <w:t>type</w:t>
            </w:r>
            <w:r w:rsidRPr="00681069">
              <w:t xml:space="preserve"> of roles: </w:t>
            </w:r>
          </w:p>
        </w:tc>
        <w:tc>
          <w:tcPr>
            <w:tcW w:w="2261" w:type="dxa"/>
          </w:tcPr>
          <w:p w14:paraId="7CC631B9" w14:textId="77777777" w:rsidR="00506884" w:rsidRPr="00681069" w:rsidRDefault="00506884" w:rsidP="00E35D41">
            <w:pPr>
              <w:pStyle w:val="Heading3"/>
              <w:outlineLvl w:val="2"/>
            </w:pPr>
            <w:r w:rsidRPr="00681069">
              <w:t>Working Pattern/s</w:t>
            </w:r>
          </w:p>
        </w:tc>
        <w:tc>
          <w:tcPr>
            <w:tcW w:w="4697" w:type="dxa"/>
          </w:tcPr>
          <w:p w14:paraId="5A6E7B2B" w14:textId="08A48DB3" w:rsidR="00506884" w:rsidRPr="00681069" w:rsidRDefault="00506884" w:rsidP="00E35D41">
            <w:pPr>
              <w:pStyle w:val="Heading3"/>
              <w:outlineLvl w:val="2"/>
            </w:pPr>
            <w:r>
              <w:t>Please include information to support how these hybrid working arrangements support delivery of departmental objectives</w:t>
            </w:r>
          </w:p>
        </w:tc>
      </w:tr>
      <w:tr w:rsidR="00506884" w14:paraId="65E108B5" w14:textId="77777777" w:rsidTr="1992FEA5">
        <w:tc>
          <w:tcPr>
            <w:tcW w:w="2393" w:type="dxa"/>
          </w:tcPr>
          <w:p w14:paraId="27724F21" w14:textId="1A055C99" w:rsidR="00506884" w:rsidRPr="00281782" w:rsidRDefault="00506884" w:rsidP="00725903">
            <w:pPr>
              <w:rPr>
                <w:i/>
                <w:iCs/>
              </w:rPr>
            </w:pPr>
            <w:r w:rsidRPr="2D81B078">
              <w:rPr>
                <w:i/>
                <w:iCs/>
              </w:rPr>
              <w:t xml:space="preserve">Example:10 Service Desk Staff </w:t>
            </w:r>
          </w:p>
          <w:p w14:paraId="67526846" w14:textId="77777777" w:rsidR="00506884" w:rsidRDefault="00506884" w:rsidP="00725903"/>
        </w:tc>
        <w:tc>
          <w:tcPr>
            <w:tcW w:w="2261" w:type="dxa"/>
          </w:tcPr>
          <w:p w14:paraId="5F77239D" w14:textId="20471430" w:rsidR="00506884" w:rsidRDefault="00506884" w:rsidP="00725903">
            <w:r>
              <w:t>2 days on-site attendance per month for team meetings</w:t>
            </w:r>
          </w:p>
        </w:tc>
        <w:tc>
          <w:tcPr>
            <w:tcW w:w="4697" w:type="dxa"/>
          </w:tcPr>
          <w:p w14:paraId="789E243C" w14:textId="3D4D8DA9" w:rsidR="00506884" w:rsidRDefault="1992FEA5" w:rsidP="1992FEA5">
            <w:pPr>
              <w:rPr>
                <w:rFonts w:ascii="Calibri" w:eastAsia="Calibri" w:hAnsi="Calibri" w:cs="Calibri"/>
              </w:rPr>
            </w:pPr>
            <w:r w:rsidRPr="1992FEA5">
              <w:rPr>
                <w:rFonts w:ascii="Calibri" w:eastAsia="Calibri" w:hAnsi="Calibri" w:cs="Calibri"/>
              </w:rPr>
              <w:t xml:space="preserve">As the vast majority of communication with stakeholders is conducted via email, Team chat or telephone, on-site activities may be limited. Most tasks are completed solitary on a laptop or PC, so there is a limited amount of collaboration in the team required. Some on-site attendance is still required e.g. team and planning meetings, </w:t>
            </w:r>
            <w:r w:rsidRPr="1992FEA5">
              <w:rPr>
                <w:rFonts w:ascii="Calibri" w:eastAsia="Calibri" w:hAnsi="Calibri" w:cs="Calibri"/>
              </w:rPr>
              <w:lastRenderedPageBreak/>
              <w:t>development days. Service delivery standards have been set and any adverse variance may lead to arrangements changing.</w:t>
            </w:r>
          </w:p>
        </w:tc>
      </w:tr>
    </w:tbl>
    <w:p w14:paraId="1CCEEF68" w14:textId="3B538E1E" w:rsidR="00506884" w:rsidRDefault="00506884" w:rsidP="00506884">
      <w:pPr>
        <w:rPr>
          <w:rFonts w:asciiTheme="majorHAnsi" w:eastAsiaTheme="majorEastAsia" w:hAnsiTheme="majorHAnsi" w:cstheme="majorBidi"/>
          <w:b/>
          <w:bCs/>
          <w:color w:val="2F5496" w:themeColor="accent1" w:themeShade="BF"/>
          <w:sz w:val="26"/>
          <w:szCs w:val="26"/>
        </w:rPr>
      </w:pPr>
    </w:p>
    <w:p w14:paraId="0F7FF170" w14:textId="52F69F01" w:rsidR="00506884" w:rsidRDefault="00506884" w:rsidP="00506884">
      <w:pPr>
        <w:jc w:val="center"/>
        <w:rPr>
          <w:b/>
          <w:bCs/>
        </w:rPr>
      </w:pPr>
      <w:r w:rsidRPr="00506884">
        <w:rPr>
          <w:b/>
          <w:bCs/>
        </w:rPr>
        <w:t>If any Remote-First arrangements are required, this must be agreed at Director or Equivalent level.</w:t>
      </w:r>
    </w:p>
    <w:p w14:paraId="1B76C654" w14:textId="69A09A4D" w:rsidR="00506884" w:rsidRDefault="00506884" w:rsidP="00506884">
      <w:pPr>
        <w:spacing w:after="0" w:line="240" w:lineRule="auto"/>
      </w:pPr>
      <w:r>
        <w:t xml:space="preserve">Are there any individuals who may require different arrangements for example due to disability or carer responsibilities? This could be a different proportion of campus-based working than the </w:t>
      </w:r>
      <w:hyperlink r:id="rId12" w:history="1">
        <w:r w:rsidRPr="00A42866">
          <w:rPr>
            <w:rStyle w:val="Hyperlink"/>
          </w:rPr>
          <w:t>Guidance</w:t>
        </w:r>
      </w:hyperlink>
      <w:r>
        <w:t xml:space="preserve"> provides for or </w:t>
      </w:r>
      <w:hyperlink r:id="rId13">
        <w:r w:rsidRPr="72555418">
          <w:rPr>
            <w:rStyle w:val="Hyperlink"/>
          </w:rPr>
          <w:t>adjustments</w:t>
        </w:r>
      </w:hyperlink>
      <w:r>
        <w:t xml:space="preserve"> in the workplace. </w:t>
      </w:r>
    </w:p>
    <w:p w14:paraId="36A3427B" w14:textId="77777777" w:rsidR="00506884" w:rsidRDefault="00506884" w:rsidP="00506884">
      <w:pPr>
        <w:spacing w:after="0" w:line="240" w:lineRule="auto"/>
      </w:pPr>
    </w:p>
    <w:p w14:paraId="303A4AD7" w14:textId="50A5B64C" w:rsidR="00506884" w:rsidRDefault="00506884" w:rsidP="00506884">
      <w:pPr>
        <w:spacing w:after="0" w:line="240" w:lineRule="auto"/>
      </w:pPr>
      <w:r>
        <w:t>Please provide the number of staff in the remote-site first category requiring a different working pattern because of:</w:t>
      </w:r>
    </w:p>
    <w:p w14:paraId="004F5DDA" w14:textId="77777777" w:rsidR="00506884" w:rsidRDefault="00506884" w:rsidP="00506884">
      <w:pPr>
        <w:spacing w:after="0" w:line="240" w:lineRule="auto"/>
      </w:pPr>
    </w:p>
    <w:p w14:paraId="4755F1FF" w14:textId="77777777" w:rsidR="00506884" w:rsidRDefault="00506884" w:rsidP="00506884">
      <w:pPr>
        <w:spacing w:after="0" w:line="240" w:lineRule="auto"/>
      </w:pPr>
      <w:proofErr w:type="spellStart"/>
      <w:r>
        <w:t>i</w:t>
      </w:r>
      <w:proofErr w:type="spellEnd"/>
      <w:r>
        <w:t>) A Flexible working arrangement:</w:t>
      </w:r>
    </w:p>
    <w:p w14:paraId="47319FF3" w14:textId="77777777" w:rsidR="00506884" w:rsidRDefault="00506884" w:rsidP="00506884">
      <w:pPr>
        <w:spacing w:after="0" w:line="240" w:lineRule="auto"/>
      </w:pPr>
      <w:r>
        <w:t>ii) A Reasonable adjustment:</w:t>
      </w:r>
    </w:p>
    <w:p w14:paraId="7907243E" w14:textId="22064C72" w:rsidR="00506884" w:rsidRDefault="00506884" w:rsidP="00506884">
      <w:pPr>
        <w:rPr>
          <w:rFonts w:asciiTheme="majorHAnsi" w:eastAsiaTheme="majorEastAsia" w:hAnsiTheme="majorHAnsi" w:cstheme="majorBidi"/>
          <w:b/>
          <w:bCs/>
          <w:color w:val="2F5496" w:themeColor="accent1" w:themeShade="BF"/>
          <w:sz w:val="26"/>
          <w:szCs w:val="26"/>
        </w:rPr>
      </w:pPr>
    </w:p>
    <w:p w14:paraId="64118B4F" w14:textId="2885B2EB" w:rsidR="00506884" w:rsidRDefault="00506884" w:rsidP="00AC34D1">
      <w:pPr>
        <w:pStyle w:val="Heading2"/>
      </w:pPr>
      <w:r>
        <w:t>Any other comments or feedback following team discussions:</w:t>
      </w:r>
    </w:p>
    <w:p w14:paraId="2C2DB511" w14:textId="66B08432" w:rsidR="00506884" w:rsidRDefault="00506884" w:rsidP="00506884">
      <w:pPr>
        <w:rPr>
          <w:rFonts w:asciiTheme="majorHAnsi" w:eastAsiaTheme="majorEastAsia" w:hAnsiTheme="majorHAnsi" w:cstheme="majorBidi"/>
          <w:b/>
          <w:bCs/>
          <w:color w:val="2F5496" w:themeColor="accent1" w:themeShade="BF"/>
          <w:sz w:val="26"/>
          <w:szCs w:val="26"/>
        </w:rPr>
      </w:pPr>
    </w:p>
    <w:p w14:paraId="31AF7D3D" w14:textId="3464631B" w:rsidR="00506884" w:rsidRDefault="00506884" w:rsidP="00506884">
      <w:pPr>
        <w:rPr>
          <w:rFonts w:asciiTheme="majorHAnsi" w:eastAsiaTheme="majorEastAsia" w:hAnsiTheme="majorHAnsi" w:cstheme="majorBidi"/>
          <w:b/>
          <w:bCs/>
          <w:color w:val="2F5496" w:themeColor="accent1" w:themeShade="BF"/>
          <w:sz w:val="26"/>
          <w:szCs w:val="26"/>
        </w:rPr>
      </w:pPr>
    </w:p>
    <w:p w14:paraId="0A3AC367" w14:textId="0B66E990" w:rsidR="00506884" w:rsidRDefault="00506884" w:rsidP="00506884">
      <w:pPr>
        <w:rPr>
          <w:rFonts w:asciiTheme="majorHAnsi" w:eastAsiaTheme="majorEastAsia" w:hAnsiTheme="majorHAnsi" w:cstheme="majorBidi"/>
          <w:b/>
          <w:bCs/>
          <w:color w:val="2F5496" w:themeColor="accent1" w:themeShade="BF"/>
          <w:sz w:val="26"/>
          <w:szCs w:val="26"/>
        </w:rPr>
      </w:pPr>
    </w:p>
    <w:p w14:paraId="061AF40F" w14:textId="5311A682" w:rsidR="00506884" w:rsidRDefault="00506884" w:rsidP="00506884">
      <w:pPr>
        <w:rPr>
          <w:rFonts w:asciiTheme="majorHAnsi" w:eastAsiaTheme="majorEastAsia" w:hAnsiTheme="majorHAnsi" w:cstheme="majorBidi"/>
          <w:b/>
          <w:bCs/>
          <w:color w:val="2F5496" w:themeColor="accent1" w:themeShade="BF"/>
          <w:sz w:val="26"/>
          <w:szCs w:val="26"/>
        </w:rPr>
      </w:pPr>
    </w:p>
    <w:p w14:paraId="672DB8DE" w14:textId="601A0F36" w:rsidR="00506884" w:rsidRDefault="00506884" w:rsidP="00506884">
      <w:pPr>
        <w:rPr>
          <w:rFonts w:asciiTheme="majorHAnsi" w:eastAsiaTheme="majorEastAsia" w:hAnsiTheme="majorHAnsi" w:cstheme="majorBidi"/>
          <w:b/>
          <w:bCs/>
          <w:color w:val="2F5496" w:themeColor="accent1" w:themeShade="BF"/>
          <w:sz w:val="26"/>
          <w:szCs w:val="26"/>
        </w:rPr>
      </w:pPr>
    </w:p>
    <w:p w14:paraId="709E118F" w14:textId="77777777" w:rsidR="00506884" w:rsidRDefault="00506884" w:rsidP="00E35D41">
      <w:pPr>
        <w:pStyle w:val="Heading3"/>
      </w:pPr>
      <w:r>
        <w:t>Electronic Signature Department/Team Head:</w:t>
      </w:r>
      <w:r w:rsidRPr="00506884">
        <w:t xml:space="preserve"> </w:t>
      </w:r>
    </w:p>
    <w:p w14:paraId="1B8EE995" w14:textId="290EC016" w:rsidR="00506884" w:rsidRPr="00506884" w:rsidRDefault="00812B67" w:rsidP="00E35D41">
      <w:pPr>
        <w:pStyle w:val="Heading3"/>
      </w:pPr>
      <w:r>
        <w:t xml:space="preserve">Electronic Signature </w:t>
      </w:r>
      <w:r w:rsidR="00506884" w:rsidRPr="00506884">
        <w:t xml:space="preserve">Head of Department or Director of a professional services division:  </w:t>
      </w:r>
    </w:p>
    <w:sectPr w:rsidR="00506884" w:rsidRPr="00506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74061"/>
    <w:multiLevelType w:val="hybridMultilevel"/>
    <w:tmpl w:val="2DE8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9594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55"/>
    <w:rsid w:val="000505F5"/>
    <w:rsid w:val="00061E7C"/>
    <w:rsid w:val="00154FAE"/>
    <w:rsid w:val="001B1A26"/>
    <w:rsid w:val="00281782"/>
    <w:rsid w:val="0029274D"/>
    <w:rsid w:val="00334D98"/>
    <w:rsid w:val="00345B30"/>
    <w:rsid w:val="00396C89"/>
    <w:rsid w:val="003A394D"/>
    <w:rsid w:val="003A7EB6"/>
    <w:rsid w:val="003E6E8D"/>
    <w:rsid w:val="00400D23"/>
    <w:rsid w:val="004328CD"/>
    <w:rsid w:val="00470336"/>
    <w:rsid w:val="00486A1F"/>
    <w:rsid w:val="00503F8B"/>
    <w:rsid w:val="00506884"/>
    <w:rsid w:val="00516CB1"/>
    <w:rsid w:val="005966B3"/>
    <w:rsid w:val="006649E2"/>
    <w:rsid w:val="00667902"/>
    <w:rsid w:val="00677503"/>
    <w:rsid w:val="00681069"/>
    <w:rsid w:val="006C52EC"/>
    <w:rsid w:val="006C7355"/>
    <w:rsid w:val="006F1AB0"/>
    <w:rsid w:val="00745332"/>
    <w:rsid w:val="00800208"/>
    <w:rsid w:val="00812B67"/>
    <w:rsid w:val="00936B30"/>
    <w:rsid w:val="009B5868"/>
    <w:rsid w:val="009F1B41"/>
    <w:rsid w:val="00A06840"/>
    <w:rsid w:val="00A42866"/>
    <w:rsid w:val="00AC34D1"/>
    <w:rsid w:val="00B1364F"/>
    <w:rsid w:val="00B16F60"/>
    <w:rsid w:val="00B53B56"/>
    <w:rsid w:val="00BC3733"/>
    <w:rsid w:val="00C27F80"/>
    <w:rsid w:val="00D319DA"/>
    <w:rsid w:val="00D57589"/>
    <w:rsid w:val="00D95512"/>
    <w:rsid w:val="00E35D41"/>
    <w:rsid w:val="00E70497"/>
    <w:rsid w:val="00EC49E4"/>
    <w:rsid w:val="00FE10AF"/>
    <w:rsid w:val="03B5A8E0"/>
    <w:rsid w:val="05FDDDF2"/>
    <w:rsid w:val="0AB3F53F"/>
    <w:rsid w:val="0C184AE2"/>
    <w:rsid w:val="0C7CE418"/>
    <w:rsid w:val="0E31281C"/>
    <w:rsid w:val="0F9205B8"/>
    <w:rsid w:val="0FA163F4"/>
    <w:rsid w:val="113D3455"/>
    <w:rsid w:val="13E8F651"/>
    <w:rsid w:val="18652557"/>
    <w:rsid w:val="1992FEA5"/>
    <w:rsid w:val="1D0E6981"/>
    <w:rsid w:val="2213F523"/>
    <w:rsid w:val="2A4A0FB6"/>
    <w:rsid w:val="2D81B078"/>
    <w:rsid w:val="30B38B59"/>
    <w:rsid w:val="3218AB45"/>
    <w:rsid w:val="3298E99A"/>
    <w:rsid w:val="36F0D958"/>
    <w:rsid w:val="3710ECE5"/>
    <w:rsid w:val="3A846DB3"/>
    <w:rsid w:val="3B8BCC72"/>
    <w:rsid w:val="3E20967A"/>
    <w:rsid w:val="411111F4"/>
    <w:rsid w:val="417F06EC"/>
    <w:rsid w:val="42ACE255"/>
    <w:rsid w:val="431AD74D"/>
    <w:rsid w:val="48F17FD2"/>
    <w:rsid w:val="4CD04FBB"/>
    <w:rsid w:val="53BCFF28"/>
    <w:rsid w:val="59C227B3"/>
    <w:rsid w:val="5C429ADF"/>
    <w:rsid w:val="5E6272E7"/>
    <w:rsid w:val="5E6A2D9C"/>
    <w:rsid w:val="5FFE4348"/>
    <w:rsid w:val="62F9D7BF"/>
    <w:rsid w:val="64D1B46B"/>
    <w:rsid w:val="6809552D"/>
    <w:rsid w:val="682E97FA"/>
    <w:rsid w:val="684AAC61"/>
    <w:rsid w:val="6BDFA020"/>
    <w:rsid w:val="6C28B2CB"/>
    <w:rsid w:val="72555418"/>
    <w:rsid w:val="74F59662"/>
    <w:rsid w:val="771ABAB1"/>
    <w:rsid w:val="78F7A2C2"/>
    <w:rsid w:val="79387EB7"/>
    <w:rsid w:val="7AC0EC9C"/>
    <w:rsid w:val="7C7396BC"/>
    <w:rsid w:val="7EB28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4D12"/>
  <w15:chartTrackingRefBased/>
  <w15:docId w15:val="{9855FCBC-1DAF-415A-BCCD-D6FFEBE4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512"/>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35D41"/>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E35D41"/>
    <w:pPr>
      <w:spacing w:after="0"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512"/>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35D41"/>
    <w:rPr>
      <w:rFonts w:asciiTheme="majorHAnsi" w:eastAsiaTheme="majorEastAsia" w:hAnsiTheme="majorHAnsi" w:cstheme="majorBidi"/>
      <w:b/>
      <w:color w:val="2F5496" w:themeColor="accent1" w:themeShade="BF"/>
      <w:sz w:val="26"/>
      <w:szCs w:val="26"/>
    </w:rPr>
  </w:style>
  <w:style w:type="table" w:styleId="TableGrid">
    <w:name w:val="Table Grid"/>
    <w:basedOn w:val="TableNormal"/>
    <w:uiPriority w:val="39"/>
    <w:rsid w:val="0015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FAE"/>
    <w:pPr>
      <w:ind w:left="720"/>
      <w:contextualSpacing/>
    </w:pPr>
  </w:style>
  <w:style w:type="character" w:styleId="Hyperlink">
    <w:name w:val="Hyperlink"/>
    <w:basedOn w:val="DefaultParagraphFont"/>
    <w:uiPriority w:val="99"/>
    <w:unhideWhenUsed/>
    <w:rsid w:val="00154FAE"/>
    <w:rPr>
      <w:color w:val="0000FF"/>
      <w:u w:val="single"/>
    </w:rPr>
  </w:style>
  <w:style w:type="character" w:styleId="UnresolvedMention">
    <w:name w:val="Unresolved Mention"/>
    <w:basedOn w:val="DefaultParagraphFont"/>
    <w:uiPriority w:val="99"/>
    <w:semiHidden/>
    <w:unhideWhenUsed/>
    <w:rsid w:val="004328CD"/>
    <w:rPr>
      <w:color w:val="605E5C"/>
      <w:shd w:val="clear" w:color="auto" w:fill="E1DFDD"/>
    </w:rPr>
  </w:style>
  <w:style w:type="character" w:styleId="CommentReference">
    <w:name w:val="annotation reference"/>
    <w:basedOn w:val="DefaultParagraphFont"/>
    <w:uiPriority w:val="99"/>
    <w:semiHidden/>
    <w:unhideWhenUsed/>
    <w:rsid w:val="00677503"/>
    <w:rPr>
      <w:sz w:val="16"/>
      <w:szCs w:val="16"/>
    </w:rPr>
  </w:style>
  <w:style w:type="paragraph" w:styleId="CommentText">
    <w:name w:val="annotation text"/>
    <w:basedOn w:val="Normal"/>
    <w:link w:val="CommentTextChar"/>
    <w:uiPriority w:val="99"/>
    <w:semiHidden/>
    <w:unhideWhenUsed/>
    <w:rsid w:val="00677503"/>
    <w:pPr>
      <w:spacing w:line="240" w:lineRule="auto"/>
    </w:pPr>
    <w:rPr>
      <w:sz w:val="20"/>
      <w:szCs w:val="20"/>
    </w:rPr>
  </w:style>
  <w:style w:type="character" w:customStyle="1" w:styleId="CommentTextChar">
    <w:name w:val="Comment Text Char"/>
    <w:basedOn w:val="DefaultParagraphFont"/>
    <w:link w:val="CommentText"/>
    <w:uiPriority w:val="99"/>
    <w:semiHidden/>
    <w:rsid w:val="00677503"/>
    <w:rPr>
      <w:sz w:val="20"/>
      <w:szCs w:val="20"/>
    </w:rPr>
  </w:style>
  <w:style w:type="paragraph" w:styleId="CommentSubject">
    <w:name w:val="annotation subject"/>
    <w:basedOn w:val="CommentText"/>
    <w:next w:val="CommentText"/>
    <w:link w:val="CommentSubjectChar"/>
    <w:uiPriority w:val="99"/>
    <w:semiHidden/>
    <w:unhideWhenUsed/>
    <w:rsid w:val="00677503"/>
    <w:rPr>
      <w:b/>
      <w:bCs/>
    </w:rPr>
  </w:style>
  <w:style w:type="character" w:customStyle="1" w:styleId="CommentSubjectChar">
    <w:name w:val="Comment Subject Char"/>
    <w:basedOn w:val="CommentTextChar"/>
    <w:link w:val="CommentSubject"/>
    <w:uiPriority w:val="99"/>
    <w:semiHidden/>
    <w:rsid w:val="00677503"/>
    <w:rPr>
      <w:b/>
      <w:bCs/>
      <w:sz w:val="20"/>
      <w:szCs w:val="20"/>
    </w:rPr>
  </w:style>
  <w:style w:type="character" w:customStyle="1" w:styleId="Heading3Char">
    <w:name w:val="Heading 3 Char"/>
    <w:basedOn w:val="DefaultParagraphFont"/>
    <w:link w:val="Heading3"/>
    <w:uiPriority w:val="9"/>
    <w:rsid w:val="00E35D41"/>
    <w:rPr>
      <w:b/>
      <w:bCs/>
    </w:rPr>
  </w:style>
  <w:style w:type="paragraph" w:styleId="Revision">
    <w:name w:val="Revision"/>
    <w:hidden/>
    <w:uiPriority w:val="99"/>
    <w:semiHidden/>
    <w:rsid w:val="003A3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human-resources/return-campus-interim-guidance-staff-and-line-managers" TargetMode="External"/><Relationship Id="rId13" Type="http://schemas.openxmlformats.org/officeDocument/2006/relationships/hyperlink" Target="https://www.ucl.ac.uk/equality-diversity-inclusion/equality-areas-and-support/disability-equality/defining-disability-and-reasonable-adjust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cl.ac.uk/human-resources/return-campus-interim-guidance-staff-and-line-manag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l.ac.uk/equality-diversity-inclusion/equality-areas-and-support/disability-equality/defining-disability-and-reasonable-adjustm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cl.ac.uk/human-resources/return-campus-interim-guidance-staff-and-line-managers" TargetMode="External"/><Relationship Id="rId4" Type="http://schemas.openxmlformats.org/officeDocument/2006/relationships/numbering" Target="numbering.xml"/><Relationship Id="rId9" Type="http://schemas.openxmlformats.org/officeDocument/2006/relationships/hyperlink" Target="https://www.ucl.ac.uk/equality-diversity-inclusion/equality-areas-and-support/disability-equality/defining-disability-and-reasonable-adjust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87850AC992E14B83AB2C3A5723B91E" ma:contentTypeVersion="4" ma:contentTypeDescription="Create a new document." ma:contentTypeScope="" ma:versionID="9580f02a8b6e0eed3108344b20b6d449">
  <xsd:schema xmlns:xsd="http://www.w3.org/2001/XMLSchema" xmlns:xs="http://www.w3.org/2001/XMLSchema" xmlns:p="http://schemas.microsoft.com/office/2006/metadata/properties" xmlns:ns2="14d9febf-d193-49eb-b3f4-5ac0a327d480" targetNamespace="http://schemas.microsoft.com/office/2006/metadata/properties" ma:root="true" ma:fieldsID="eaddc015bf7934bb46e9cdba245c7176" ns2:_="">
    <xsd:import namespace="14d9febf-d193-49eb-b3f4-5ac0a327d4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9febf-d193-49eb-b3f4-5ac0a327d4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10C5F-0A03-4654-ABB8-937B3FEA96E4}">
  <ds:schemaRefs>
    <ds:schemaRef ds:uri="http://www.w3.org/XML/1998/namespace"/>
    <ds:schemaRef ds:uri="http://schemas.microsoft.com/office/2006/documentManagement/types"/>
    <ds:schemaRef ds:uri="14d9febf-d193-49eb-b3f4-5ac0a327d480"/>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3944060-A80D-48A3-916D-689AC0D80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9febf-d193-49eb-b3f4-5ac0a327d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23FA3-88A8-4277-994A-8554FBD7B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Links>
    <vt:vector size="36" baseType="variant">
      <vt:variant>
        <vt:i4>1310742</vt:i4>
      </vt:variant>
      <vt:variant>
        <vt:i4>15</vt:i4>
      </vt:variant>
      <vt:variant>
        <vt:i4>0</vt:i4>
      </vt:variant>
      <vt:variant>
        <vt:i4>5</vt:i4>
      </vt:variant>
      <vt:variant>
        <vt:lpwstr>https://www.ucl.ac.uk/equality-diversity-inclusion/equality-areas-and-support/disability-equality/defining-disability-and-reasonable-adjustments</vt:lpwstr>
      </vt:variant>
      <vt:variant>
        <vt:lpwstr/>
      </vt:variant>
      <vt:variant>
        <vt:i4>131084</vt:i4>
      </vt:variant>
      <vt:variant>
        <vt:i4>12</vt:i4>
      </vt:variant>
      <vt:variant>
        <vt:i4>0</vt:i4>
      </vt:variant>
      <vt:variant>
        <vt:i4>5</vt:i4>
      </vt:variant>
      <vt:variant>
        <vt:lpwstr>https://www.ucl.ac.uk/human-resources/return-campus-interim-guidance-staff-and-line-managers</vt:lpwstr>
      </vt:variant>
      <vt:variant>
        <vt:lpwstr/>
      </vt:variant>
      <vt:variant>
        <vt:i4>1310742</vt:i4>
      </vt:variant>
      <vt:variant>
        <vt:i4>9</vt:i4>
      </vt:variant>
      <vt:variant>
        <vt:i4>0</vt:i4>
      </vt:variant>
      <vt:variant>
        <vt:i4>5</vt:i4>
      </vt:variant>
      <vt:variant>
        <vt:lpwstr>https://www.ucl.ac.uk/equality-diversity-inclusion/equality-areas-and-support/disability-equality/defining-disability-and-reasonable-adjustments</vt:lpwstr>
      </vt:variant>
      <vt:variant>
        <vt:lpwstr/>
      </vt:variant>
      <vt:variant>
        <vt:i4>131084</vt:i4>
      </vt:variant>
      <vt:variant>
        <vt:i4>6</vt:i4>
      </vt:variant>
      <vt:variant>
        <vt:i4>0</vt:i4>
      </vt:variant>
      <vt:variant>
        <vt:i4>5</vt:i4>
      </vt:variant>
      <vt:variant>
        <vt:lpwstr>https://www.ucl.ac.uk/human-resources/return-campus-interim-guidance-staff-and-line-managers</vt:lpwstr>
      </vt:variant>
      <vt:variant>
        <vt:lpwstr/>
      </vt:variant>
      <vt:variant>
        <vt:i4>1310742</vt:i4>
      </vt:variant>
      <vt:variant>
        <vt:i4>3</vt:i4>
      </vt:variant>
      <vt:variant>
        <vt:i4>0</vt:i4>
      </vt:variant>
      <vt:variant>
        <vt:i4>5</vt:i4>
      </vt:variant>
      <vt:variant>
        <vt:lpwstr>https://www.ucl.ac.uk/equality-diversity-inclusion/equality-areas-and-support/disability-equality/defining-disability-and-reasonable-adjustments</vt:lpwstr>
      </vt:variant>
      <vt:variant>
        <vt:lpwstr/>
      </vt:variant>
      <vt:variant>
        <vt:i4>131084</vt:i4>
      </vt:variant>
      <vt:variant>
        <vt:i4>0</vt:i4>
      </vt:variant>
      <vt:variant>
        <vt:i4>0</vt:i4>
      </vt:variant>
      <vt:variant>
        <vt:i4>5</vt:i4>
      </vt:variant>
      <vt:variant>
        <vt:lpwstr>https://www.ucl.ac.uk/human-resources/return-campus-interim-guidance-staff-and-line-managers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Shelley</dc:creator>
  <cp:keywords/>
  <dc:description/>
  <cp:lastModifiedBy>Melanie Moser</cp:lastModifiedBy>
  <cp:revision>41</cp:revision>
  <dcterms:created xsi:type="dcterms:W3CDTF">2022-06-15T12:26:00Z</dcterms:created>
  <dcterms:modified xsi:type="dcterms:W3CDTF">2022-07-20T15:34:00Z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0x010100B287850AC992E14B83AB2C3A5723B91E</vt:lpwstr>
  </property>
</Properties>
</file>