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CC293" w14:textId="77777777" w:rsidR="000D759E" w:rsidRPr="00DE13FB" w:rsidRDefault="000D759E" w:rsidP="00830A9F">
      <w:pPr>
        <w:pStyle w:val="Heading1"/>
      </w:pPr>
      <w:bookmarkStart w:id="0" w:name="_Checklist_for_Managers"/>
      <w:bookmarkEnd w:id="0"/>
      <w:r w:rsidRPr="00DE13FB">
        <w:t>Checklist for Managers of Staff Returning to Campus</w:t>
      </w:r>
    </w:p>
    <w:p w14:paraId="182124B2" w14:textId="77777777" w:rsidR="000D759E" w:rsidRPr="00DE13FB" w:rsidRDefault="000D759E" w:rsidP="000D759E">
      <w:pPr>
        <w:rPr>
          <w:rFonts w:cs="Arial"/>
        </w:rPr>
      </w:pPr>
      <w:r w:rsidRPr="00DE13FB">
        <w:rPr>
          <w:rFonts w:cs="Arial"/>
        </w:rPr>
        <w:t xml:space="preserve">Managers should tick off each of the below items in the list for each individual in their team being asked to return to work on campus. </w:t>
      </w:r>
    </w:p>
    <w:tbl>
      <w:tblPr>
        <w:tblStyle w:val="TableGrid"/>
        <w:tblpPr w:leftFromText="180" w:rightFromText="180" w:vertAnchor="text" w:horzAnchor="margin" w:tblpY="146"/>
        <w:tblW w:w="0" w:type="auto"/>
        <w:tblLook w:val="04A0" w:firstRow="1" w:lastRow="0" w:firstColumn="1" w:lastColumn="0" w:noHBand="0" w:noVBand="1"/>
      </w:tblPr>
      <w:tblGrid>
        <w:gridCol w:w="7508"/>
        <w:gridCol w:w="1508"/>
      </w:tblGrid>
      <w:tr w:rsidR="000131CE" w:rsidRPr="00DE13FB" w14:paraId="16CA462F" w14:textId="77777777" w:rsidTr="00FA14E8">
        <w:tc>
          <w:tcPr>
            <w:tcW w:w="7508" w:type="dxa"/>
            <w:shd w:val="clear" w:color="auto" w:fill="auto"/>
          </w:tcPr>
          <w:p w14:paraId="37270629" w14:textId="2A5DD2BB" w:rsidR="000131CE" w:rsidRPr="00FA14E8" w:rsidRDefault="000131CE" w:rsidP="000131CE">
            <w:pPr>
              <w:rPr>
                <w:rFonts w:cs="Arial"/>
              </w:rPr>
            </w:pPr>
            <w:r w:rsidRPr="00FA14E8">
              <w:rPr>
                <w:rFonts w:cs="Arial"/>
              </w:rPr>
              <w:t xml:space="preserve">Manager has considered carefully whether role allows individual to work at home for some or all of the time. </w:t>
            </w:r>
          </w:p>
          <w:p w14:paraId="6F2431AD" w14:textId="77777777" w:rsidR="000131CE" w:rsidRPr="00FA14E8" w:rsidRDefault="000131CE" w:rsidP="000131CE">
            <w:pPr>
              <w:rPr>
                <w:rFonts w:cs="Arial"/>
              </w:rPr>
            </w:pPr>
          </w:p>
          <w:p w14:paraId="5A92B16F" w14:textId="77777777" w:rsidR="000131CE" w:rsidRPr="00FA14E8" w:rsidRDefault="000131CE" w:rsidP="000131CE">
            <w:pPr>
              <w:rPr>
                <w:rFonts w:cs="Arial"/>
              </w:rPr>
            </w:pPr>
            <w:r w:rsidRPr="00FA14E8">
              <w:rPr>
                <w:rFonts w:cs="Arial"/>
              </w:rPr>
              <w:t>Please note:</w:t>
            </w:r>
          </w:p>
          <w:p w14:paraId="662184CA" w14:textId="77777777" w:rsidR="000131CE" w:rsidRPr="00FA14E8" w:rsidRDefault="000131CE" w:rsidP="00FA14E8">
            <w:pPr>
              <w:pStyle w:val="ListParagraph"/>
              <w:numPr>
                <w:ilvl w:val="0"/>
                <w:numId w:val="4"/>
              </w:numPr>
              <w:rPr>
                <w:rFonts w:cs="Arial"/>
              </w:rPr>
            </w:pPr>
            <w:r w:rsidRPr="00FA14E8">
              <w:rPr>
                <w:rFonts w:cs="Arial"/>
              </w:rPr>
              <w:t>Government guidance remains to stay local and work from home if you can</w:t>
            </w:r>
          </w:p>
          <w:p w14:paraId="2FB9835D" w14:textId="779B4B77" w:rsidR="000131CE" w:rsidRPr="00FA14E8" w:rsidRDefault="000131CE" w:rsidP="00FA14E8">
            <w:pPr>
              <w:pStyle w:val="ListParagraph"/>
              <w:numPr>
                <w:ilvl w:val="0"/>
                <w:numId w:val="4"/>
              </w:numPr>
              <w:rPr>
                <w:rFonts w:cs="Arial"/>
              </w:rPr>
            </w:pPr>
            <w:r w:rsidRPr="00FA14E8">
              <w:rPr>
                <w:rFonts w:cs="Arial"/>
              </w:rPr>
              <w:t>Managers should consider carefully whether any member of UCL is required on site in order to undertake their job role, and whether flexibility can be applied in relation to time spent on site and at home</w:t>
            </w:r>
          </w:p>
        </w:tc>
        <w:tc>
          <w:tcPr>
            <w:tcW w:w="1508" w:type="dxa"/>
            <w:shd w:val="clear" w:color="auto" w:fill="auto"/>
          </w:tcPr>
          <w:p w14:paraId="7AF15156" w14:textId="57CFEA4C" w:rsidR="000131CE" w:rsidRPr="00DE13FB" w:rsidRDefault="000131CE" w:rsidP="00630F91">
            <w:pPr>
              <w:rPr>
                <w:rFonts w:cs="Arial"/>
              </w:rPr>
            </w:pPr>
            <w:r>
              <w:rPr>
                <w:rFonts w:cs="Arial"/>
              </w:rPr>
              <w:t>YES/NO</w:t>
            </w:r>
          </w:p>
        </w:tc>
      </w:tr>
      <w:tr w:rsidR="000131CE" w:rsidRPr="00DE13FB" w14:paraId="6D0028AE" w14:textId="77777777" w:rsidTr="00630F91">
        <w:tc>
          <w:tcPr>
            <w:tcW w:w="7508" w:type="dxa"/>
          </w:tcPr>
          <w:p w14:paraId="646FB3BB" w14:textId="63901269" w:rsidR="000131CE" w:rsidRPr="00DE13FB" w:rsidRDefault="000131CE" w:rsidP="00630F91">
            <w:pPr>
              <w:rPr>
                <w:rFonts w:cs="Arial"/>
              </w:rPr>
            </w:pPr>
            <w:r>
              <w:rPr>
                <w:rFonts w:cs="Arial"/>
              </w:rPr>
              <w:t>Manager confirms individual is required on site for some / all of their time</w:t>
            </w:r>
          </w:p>
        </w:tc>
        <w:tc>
          <w:tcPr>
            <w:tcW w:w="1508" w:type="dxa"/>
          </w:tcPr>
          <w:p w14:paraId="2C4EFB01" w14:textId="2A4AB852" w:rsidR="000131CE" w:rsidRPr="00DE13FB" w:rsidRDefault="000131CE" w:rsidP="00630F91">
            <w:pPr>
              <w:rPr>
                <w:rFonts w:cs="Arial"/>
              </w:rPr>
            </w:pPr>
            <w:r>
              <w:rPr>
                <w:rFonts w:cs="Arial"/>
              </w:rPr>
              <w:t>YES/NO</w:t>
            </w:r>
          </w:p>
        </w:tc>
      </w:tr>
      <w:tr w:rsidR="000D759E" w:rsidRPr="00DE13FB" w14:paraId="38410B79" w14:textId="77777777" w:rsidTr="00630F91">
        <w:tc>
          <w:tcPr>
            <w:tcW w:w="7508" w:type="dxa"/>
          </w:tcPr>
          <w:p w14:paraId="4A898958" w14:textId="77777777" w:rsidR="000D759E" w:rsidRPr="00DE13FB" w:rsidRDefault="000D759E" w:rsidP="00630F91">
            <w:pPr>
              <w:rPr>
                <w:rFonts w:cs="Arial"/>
              </w:rPr>
            </w:pPr>
          </w:p>
          <w:p w14:paraId="1966D627" w14:textId="77777777" w:rsidR="000D759E" w:rsidRPr="00DE13FB" w:rsidRDefault="000D759E" w:rsidP="00630F91">
            <w:pPr>
              <w:rPr>
                <w:rFonts w:cs="Arial"/>
              </w:rPr>
            </w:pPr>
            <w:r w:rsidRPr="00DE13FB">
              <w:rPr>
                <w:rFonts w:cs="Arial"/>
              </w:rPr>
              <w:t xml:space="preserve">The individual has </w:t>
            </w:r>
            <w:r w:rsidR="005A69E2">
              <w:rPr>
                <w:rFonts w:cs="Arial"/>
              </w:rPr>
              <w:t>been</w:t>
            </w:r>
            <w:r w:rsidRPr="00DE13FB">
              <w:rPr>
                <w:rFonts w:cs="Arial"/>
              </w:rPr>
              <w:t xml:space="preserve"> advis</w:t>
            </w:r>
            <w:r w:rsidR="005A69E2">
              <w:rPr>
                <w:rFonts w:cs="Arial"/>
              </w:rPr>
              <w:t>ed</w:t>
            </w:r>
            <w:r w:rsidRPr="00DE13FB">
              <w:rPr>
                <w:rFonts w:cs="Arial"/>
              </w:rPr>
              <w:t xml:space="preserve"> of the date on which they will be required to return to work on campus. </w:t>
            </w:r>
          </w:p>
          <w:p w14:paraId="19326033" w14:textId="77777777" w:rsidR="000D759E" w:rsidRPr="00DE13FB" w:rsidRDefault="000D759E" w:rsidP="00630F91">
            <w:pPr>
              <w:rPr>
                <w:rFonts w:cs="Arial"/>
              </w:rPr>
            </w:pPr>
          </w:p>
        </w:tc>
        <w:tc>
          <w:tcPr>
            <w:tcW w:w="1508" w:type="dxa"/>
          </w:tcPr>
          <w:p w14:paraId="3CA149B0" w14:textId="77777777" w:rsidR="000D759E" w:rsidRPr="00DE13FB" w:rsidRDefault="000D759E" w:rsidP="00630F91">
            <w:pPr>
              <w:rPr>
                <w:rFonts w:cs="Arial"/>
              </w:rPr>
            </w:pPr>
          </w:p>
          <w:p w14:paraId="1294B184" w14:textId="77777777" w:rsidR="000D759E" w:rsidRPr="00DE13FB" w:rsidRDefault="000D759E" w:rsidP="00630F91">
            <w:pPr>
              <w:rPr>
                <w:rFonts w:cs="Arial"/>
              </w:rPr>
            </w:pPr>
            <w:r w:rsidRPr="00DE13FB">
              <w:rPr>
                <w:rFonts w:cs="Arial"/>
              </w:rPr>
              <w:t>YES / NO</w:t>
            </w:r>
          </w:p>
          <w:p w14:paraId="6D6AE0DA" w14:textId="77777777" w:rsidR="000D759E" w:rsidRPr="00DE13FB" w:rsidRDefault="000D759E" w:rsidP="00630F91">
            <w:pPr>
              <w:rPr>
                <w:rFonts w:cs="Arial"/>
              </w:rPr>
            </w:pPr>
          </w:p>
        </w:tc>
      </w:tr>
      <w:tr w:rsidR="000D759E" w:rsidRPr="00DE13FB" w14:paraId="4F6FDDA9" w14:textId="77777777" w:rsidTr="00630F91">
        <w:tc>
          <w:tcPr>
            <w:tcW w:w="7508" w:type="dxa"/>
          </w:tcPr>
          <w:p w14:paraId="3261F999" w14:textId="77777777" w:rsidR="000D759E" w:rsidRPr="00DE13FB" w:rsidRDefault="000D759E" w:rsidP="00630F91">
            <w:pPr>
              <w:rPr>
                <w:rFonts w:cs="Arial"/>
              </w:rPr>
            </w:pPr>
          </w:p>
          <w:p w14:paraId="73B137D9" w14:textId="77777777" w:rsidR="000D759E" w:rsidRPr="00DE13FB" w:rsidRDefault="000D759E" w:rsidP="00630F91">
            <w:pPr>
              <w:rPr>
                <w:rFonts w:cs="Arial"/>
              </w:rPr>
            </w:pPr>
            <w:r w:rsidRPr="00DE13FB">
              <w:rPr>
                <w:rFonts w:cs="Arial"/>
              </w:rPr>
              <w:t>The individual is aware that they will work from home or will be on flexible furlough when not required on campus.</w:t>
            </w:r>
          </w:p>
          <w:p w14:paraId="70B874CB" w14:textId="77777777" w:rsidR="000D759E" w:rsidRPr="00DE13FB" w:rsidRDefault="000D759E" w:rsidP="00630F91">
            <w:pPr>
              <w:rPr>
                <w:rFonts w:cs="Arial"/>
              </w:rPr>
            </w:pPr>
          </w:p>
        </w:tc>
        <w:tc>
          <w:tcPr>
            <w:tcW w:w="1508" w:type="dxa"/>
          </w:tcPr>
          <w:p w14:paraId="6F657E6A" w14:textId="77777777" w:rsidR="000D759E" w:rsidRPr="00DE13FB" w:rsidRDefault="000D759E" w:rsidP="00630F91">
            <w:pPr>
              <w:rPr>
                <w:rFonts w:cs="Arial"/>
              </w:rPr>
            </w:pPr>
          </w:p>
          <w:p w14:paraId="23AF8D4A" w14:textId="77777777" w:rsidR="000D759E" w:rsidRPr="00DE13FB" w:rsidRDefault="000D759E" w:rsidP="00630F91">
            <w:pPr>
              <w:rPr>
                <w:rFonts w:cs="Arial"/>
              </w:rPr>
            </w:pPr>
            <w:r w:rsidRPr="00DE13FB">
              <w:rPr>
                <w:rFonts w:cs="Arial"/>
              </w:rPr>
              <w:t>YES / NO</w:t>
            </w:r>
          </w:p>
          <w:p w14:paraId="20CC0F33" w14:textId="77777777" w:rsidR="000D759E" w:rsidRPr="00DE13FB" w:rsidRDefault="000D759E" w:rsidP="00630F91">
            <w:pPr>
              <w:rPr>
                <w:rFonts w:cs="Arial"/>
              </w:rPr>
            </w:pPr>
          </w:p>
        </w:tc>
      </w:tr>
      <w:tr w:rsidR="000D759E" w:rsidRPr="00DE13FB" w14:paraId="60DCFAD4" w14:textId="77777777" w:rsidTr="00630F91">
        <w:tc>
          <w:tcPr>
            <w:tcW w:w="7508" w:type="dxa"/>
          </w:tcPr>
          <w:p w14:paraId="119776D6" w14:textId="77777777" w:rsidR="000D759E" w:rsidRPr="00DE13FB" w:rsidRDefault="000D759E" w:rsidP="00630F91">
            <w:pPr>
              <w:rPr>
                <w:rFonts w:cs="Arial"/>
              </w:rPr>
            </w:pPr>
          </w:p>
          <w:p w14:paraId="7AB6AC6E" w14:textId="77777777" w:rsidR="000D759E" w:rsidRPr="00DE13FB" w:rsidRDefault="000D759E" w:rsidP="00630F91">
            <w:pPr>
              <w:rPr>
                <w:rFonts w:cs="Arial"/>
              </w:rPr>
            </w:pPr>
            <w:r w:rsidRPr="00DE13FB">
              <w:rPr>
                <w:rFonts w:cs="Arial"/>
              </w:rPr>
              <w:t>The individual has attended an online / telephone / in person orientation meeting regarding return to campus working which covered:</w:t>
            </w:r>
            <w:r w:rsidRPr="00DE13FB">
              <w:rPr>
                <w:rFonts w:cs="Arial"/>
              </w:rPr>
              <w:br/>
            </w:r>
          </w:p>
          <w:p w14:paraId="4D01FD1C" w14:textId="77777777" w:rsidR="000D759E" w:rsidRPr="00DE13FB" w:rsidRDefault="000D759E" w:rsidP="000D759E">
            <w:pPr>
              <w:pStyle w:val="ListParagraph"/>
              <w:numPr>
                <w:ilvl w:val="0"/>
                <w:numId w:val="2"/>
              </w:numPr>
              <w:spacing w:line="360" w:lineRule="auto"/>
              <w:rPr>
                <w:rFonts w:cs="Arial"/>
              </w:rPr>
            </w:pPr>
            <w:r w:rsidRPr="00DE13FB">
              <w:rPr>
                <w:rFonts w:cs="Arial"/>
              </w:rPr>
              <w:t>Pattern of work for return</w:t>
            </w:r>
          </w:p>
          <w:p w14:paraId="6057EC78" w14:textId="77777777" w:rsidR="000D759E" w:rsidRPr="00DE13FB" w:rsidRDefault="000D759E" w:rsidP="000D759E">
            <w:pPr>
              <w:pStyle w:val="ListParagraph"/>
              <w:numPr>
                <w:ilvl w:val="0"/>
                <w:numId w:val="2"/>
              </w:numPr>
              <w:spacing w:line="360" w:lineRule="auto"/>
              <w:rPr>
                <w:rFonts w:cs="Arial"/>
              </w:rPr>
            </w:pPr>
            <w:r w:rsidRPr="00DE13FB">
              <w:rPr>
                <w:rFonts w:cs="Arial"/>
              </w:rPr>
              <w:t>Flexible furlough for days not required</w:t>
            </w:r>
          </w:p>
          <w:p w14:paraId="28179482" w14:textId="77777777" w:rsidR="000D759E" w:rsidRPr="00DE13FB" w:rsidRDefault="005A1D06" w:rsidP="000D759E">
            <w:pPr>
              <w:pStyle w:val="ListParagraph"/>
              <w:numPr>
                <w:ilvl w:val="0"/>
                <w:numId w:val="2"/>
              </w:numPr>
              <w:spacing w:line="360" w:lineRule="auto"/>
              <w:rPr>
                <w:rFonts w:cs="Arial"/>
              </w:rPr>
            </w:pPr>
            <w:hyperlink r:id="rId7" w:history="1">
              <w:r w:rsidR="000D759E" w:rsidRPr="00DE13FB">
                <w:rPr>
                  <w:rStyle w:val="Hyperlink"/>
                  <w:rFonts w:cs="Arial"/>
                </w:rPr>
                <w:t>Travelling to and from campus</w:t>
              </w:r>
            </w:hyperlink>
          </w:p>
          <w:p w14:paraId="2BA8FBB2" w14:textId="77777777" w:rsidR="000D759E" w:rsidRPr="00DE13FB" w:rsidRDefault="005A1D06" w:rsidP="000D759E">
            <w:pPr>
              <w:pStyle w:val="ListParagraph"/>
              <w:numPr>
                <w:ilvl w:val="0"/>
                <w:numId w:val="2"/>
              </w:numPr>
              <w:spacing w:line="360" w:lineRule="auto"/>
              <w:rPr>
                <w:rFonts w:cs="Arial"/>
              </w:rPr>
            </w:pPr>
            <w:hyperlink r:id="rId8" w:history="1">
              <w:r w:rsidR="000D759E" w:rsidRPr="00DE13FB">
                <w:rPr>
                  <w:rStyle w:val="Hyperlink"/>
                  <w:rFonts w:cs="Arial"/>
                </w:rPr>
                <w:t>Keeping Safe on campus</w:t>
              </w:r>
            </w:hyperlink>
          </w:p>
          <w:p w14:paraId="0CCCA58C" w14:textId="77777777" w:rsidR="000D759E" w:rsidRPr="00DE13FB" w:rsidRDefault="005A1D06" w:rsidP="000D759E">
            <w:pPr>
              <w:pStyle w:val="ListParagraph"/>
              <w:numPr>
                <w:ilvl w:val="0"/>
                <w:numId w:val="2"/>
              </w:numPr>
              <w:spacing w:line="360" w:lineRule="auto"/>
              <w:rPr>
                <w:rFonts w:cs="Arial"/>
              </w:rPr>
            </w:pPr>
            <w:hyperlink r:id="rId9" w:history="1">
              <w:r w:rsidR="000D759E" w:rsidRPr="00DE13FB">
                <w:rPr>
                  <w:rStyle w:val="Hyperlink"/>
                  <w:rFonts w:cs="Arial"/>
                </w:rPr>
                <w:t xml:space="preserve">Zoning and </w:t>
              </w:r>
              <w:proofErr w:type="gramStart"/>
              <w:r w:rsidR="000D759E" w:rsidRPr="00DE13FB">
                <w:rPr>
                  <w:rStyle w:val="Hyperlink"/>
                  <w:rFonts w:cs="Arial"/>
                </w:rPr>
                <w:t>one way</w:t>
              </w:r>
              <w:proofErr w:type="gramEnd"/>
              <w:r w:rsidR="000D759E" w:rsidRPr="00DE13FB">
                <w:rPr>
                  <w:rStyle w:val="Hyperlink"/>
                  <w:rFonts w:cs="Arial"/>
                </w:rPr>
                <w:t xml:space="preserve"> systems</w:t>
              </w:r>
            </w:hyperlink>
          </w:p>
          <w:p w14:paraId="21F7A315" w14:textId="77777777" w:rsidR="000D759E" w:rsidRPr="00DE13FB" w:rsidRDefault="005A1D06" w:rsidP="000D759E">
            <w:pPr>
              <w:pStyle w:val="ListParagraph"/>
              <w:numPr>
                <w:ilvl w:val="0"/>
                <w:numId w:val="2"/>
              </w:numPr>
              <w:spacing w:line="360" w:lineRule="auto"/>
              <w:rPr>
                <w:rFonts w:cs="Arial"/>
              </w:rPr>
            </w:pPr>
            <w:hyperlink r:id="rId10" w:history="1">
              <w:r w:rsidR="000D759E" w:rsidRPr="00DE13FB">
                <w:rPr>
                  <w:rStyle w:val="Hyperlink"/>
                  <w:rFonts w:cs="Arial"/>
                </w:rPr>
                <w:t>Reporting cases</w:t>
              </w:r>
            </w:hyperlink>
          </w:p>
          <w:p w14:paraId="34383173" w14:textId="77777777" w:rsidR="000D759E" w:rsidRPr="00DE13FB" w:rsidRDefault="000D759E" w:rsidP="000D759E">
            <w:pPr>
              <w:pStyle w:val="ListParagraph"/>
              <w:numPr>
                <w:ilvl w:val="0"/>
                <w:numId w:val="2"/>
              </w:numPr>
              <w:spacing w:line="360" w:lineRule="auto"/>
              <w:rPr>
                <w:rFonts w:cs="Arial"/>
              </w:rPr>
            </w:pPr>
            <w:r w:rsidRPr="00DE13FB">
              <w:rPr>
                <w:rFonts w:cs="Arial"/>
              </w:rPr>
              <w:t>Social distancing</w:t>
            </w:r>
          </w:p>
          <w:p w14:paraId="6ACDD3EE" w14:textId="77777777" w:rsidR="000D759E" w:rsidRPr="00DE13FB" w:rsidRDefault="000D759E" w:rsidP="000D759E">
            <w:pPr>
              <w:pStyle w:val="ListParagraph"/>
              <w:numPr>
                <w:ilvl w:val="0"/>
                <w:numId w:val="2"/>
              </w:numPr>
              <w:spacing w:line="360" w:lineRule="auto"/>
              <w:rPr>
                <w:rFonts w:cs="Arial"/>
              </w:rPr>
            </w:pPr>
            <w:r w:rsidRPr="00DE13FB">
              <w:rPr>
                <w:rFonts w:cs="Arial"/>
              </w:rPr>
              <w:t>Face masks</w:t>
            </w:r>
          </w:p>
          <w:p w14:paraId="7548326A" w14:textId="77777777" w:rsidR="000D759E" w:rsidRPr="00DE13FB" w:rsidRDefault="000D759E" w:rsidP="000D759E">
            <w:pPr>
              <w:pStyle w:val="ListParagraph"/>
              <w:numPr>
                <w:ilvl w:val="0"/>
                <w:numId w:val="2"/>
              </w:numPr>
              <w:spacing w:line="360" w:lineRule="auto"/>
              <w:rPr>
                <w:rFonts w:cs="Arial"/>
              </w:rPr>
            </w:pPr>
            <w:r w:rsidRPr="00DE13FB">
              <w:rPr>
                <w:rFonts w:cs="Arial"/>
              </w:rPr>
              <w:t xml:space="preserve">Free </w:t>
            </w:r>
            <w:hyperlink r:id="rId11" w:history="1">
              <w:r w:rsidRPr="00DE13FB">
                <w:rPr>
                  <w:rStyle w:val="Hyperlink"/>
                  <w:rFonts w:cs="Arial"/>
                </w:rPr>
                <w:t>COVID-19 tests</w:t>
              </w:r>
            </w:hyperlink>
            <w:r w:rsidRPr="00DE13FB">
              <w:rPr>
                <w:rFonts w:cs="Arial"/>
              </w:rPr>
              <w:t xml:space="preserve"> twice a week</w:t>
            </w:r>
          </w:p>
          <w:p w14:paraId="6DC30E82" w14:textId="77777777" w:rsidR="000D759E" w:rsidRPr="00507ED9" w:rsidRDefault="005A1D06" w:rsidP="000D759E">
            <w:pPr>
              <w:pStyle w:val="ListParagraph"/>
              <w:numPr>
                <w:ilvl w:val="0"/>
                <w:numId w:val="2"/>
              </w:numPr>
              <w:spacing w:line="360" w:lineRule="auto"/>
              <w:rPr>
                <w:rStyle w:val="Hyperlink"/>
                <w:rFonts w:cs="Arial"/>
                <w:color w:val="auto"/>
                <w:u w:val="none"/>
              </w:rPr>
            </w:pPr>
            <w:hyperlink r:id="rId12" w:history="1">
              <w:r w:rsidR="000D759E" w:rsidRPr="00DE13FB">
                <w:rPr>
                  <w:rStyle w:val="Hyperlink"/>
                  <w:rFonts w:cs="Arial"/>
                </w:rPr>
                <w:t>Connect to Protect</w:t>
              </w:r>
            </w:hyperlink>
          </w:p>
          <w:p w14:paraId="6F1070C2" w14:textId="77777777" w:rsidR="00507ED9" w:rsidRPr="00507ED9" w:rsidRDefault="005A1D06" w:rsidP="000D759E">
            <w:pPr>
              <w:pStyle w:val="ListParagraph"/>
              <w:numPr>
                <w:ilvl w:val="0"/>
                <w:numId w:val="2"/>
              </w:numPr>
              <w:spacing w:line="360" w:lineRule="auto"/>
              <w:rPr>
                <w:rStyle w:val="Hyperlink"/>
                <w:rFonts w:cs="Arial"/>
                <w:color w:val="auto"/>
                <w:u w:val="none"/>
              </w:rPr>
            </w:pPr>
            <w:hyperlink r:id="rId13" w:anchor="DSE%20in%20the%20office" w:history="1">
              <w:r w:rsidR="00507ED9" w:rsidRPr="00507ED9">
                <w:rPr>
                  <w:rStyle w:val="Hyperlink"/>
                  <w:rFonts w:cs="Arial"/>
                </w:rPr>
                <w:t>Completing a new DSE assessment for those who are desk based</w:t>
              </w:r>
            </w:hyperlink>
          </w:p>
          <w:p w14:paraId="64C2B318" w14:textId="77777777" w:rsidR="00507ED9" w:rsidRDefault="005A1D06" w:rsidP="00507ED9">
            <w:pPr>
              <w:pStyle w:val="ListParagraph"/>
              <w:numPr>
                <w:ilvl w:val="0"/>
                <w:numId w:val="2"/>
              </w:numPr>
              <w:spacing w:line="360" w:lineRule="auto"/>
            </w:pPr>
            <w:hyperlink r:id="rId14" w:history="1">
              <w:r w:rsidR="00507ED9" w:rsidRPr="00393B15">
                <w:rPr>
                  <w:rStyle w:val="Hyperlink"/>
                  <w:rFonts w:cs="Arial"/>
                </w:rPr>
                <w:t>How to book a vaccination if you qualify</w:t>
              </w:r>
            </w:hyperlink>
          </w:p>
          <w:p w14:paraId="1C5D79DC" w14:textId="77777777" w:rsidR="00DE13FB" w:rsidRPr="00DE13FB" w:rsidRDefault="00DE13FB" w:rsidP="000D759E">
            <w:pPr>
              <w:pStyle w:val="ListParagraph"/>
              <w:numPr>
                <w:ilvl w:val="0"/>
                <w:numId w:val="2"/>
              </w:numPr>
              <w:spacing w:line="360" w:lineRule="auto"/>
              <w:rPr>
                <w:rStyle w:val="Hyperlink"/>
                <w:rFonts w:cs="Arial"/>
                <w:color w:val="auto"/>
                <w:u w:val="none"/>
              </w:rPr>
            </w:pPr>
            <w:r w:rsidRPr="00DE13FB">
              <w:rPr>
                <w:rFonts w:cs="Arial"/>
              </w:rPr>
              <w:t xml:space="preserve">The need to complete the online training modules: </w:t>
            </w:r>
            <w:r w:rsidRPr="00DE13FB">
              <w:rPr>
                <w:rFonts w:cs="Arial"/>
              </w:rPr>
              <w:br/>
            </w:r>
            <w:hyperlink r:id="rId15" w:history="1">
              <w:r w:rsidRPr="00DE13FB">
                <w:rPr>
                  <w:rStyle w:val="Hyperlink"/>
                  <w:rFonts w:cs="Arial"/>
                </w:rPr>
                <w:t>Return to UCL</w:t>
              </w:r>
            </w:hyperlink>
            <w:r w:rsidRPr="00DE13FB">
              <w:rPr>
                <w:rFonts w:cs="Arial"/>
              </w:rPr>
              <w:t xml:space="preserve"> induction training and the </w:t>
            </w:r>
            <w:hyperlink r:id="rId16" w:history="1">
              <w:r w:rsidRPr="00DE13FB">
                <w:rPr>
                  <w:rStyle w:val="Hyperlink"/>
                  <w:rFonts w:cs="Arial"/>
                </w:rPr>
                <w:t>fire safety training</w:t>
              </w:r>
            </w:hyperlink>
            <w:r w:rsidRPr="00DE13FB">
              <w:rPr>
                <w:rStyle w:val="Hyperlink"/>
                <w:rFonts w:cs="Arial"/>
              </w:rPr>
              <w:t>, including the Fire Marshall Training.</w:t>
            </w:r>
          </w:p>
          <w:p w14:paraId="4918B41B" w14:textId="77777777" w:rsidR="00DE13FB" w:rsidRPr="00DE13FB" w:rsidRDefault="00DE13FB" w:rsidP="00DE13FB">
            <w:pPr>
              <w:pStyle w:val="ListParagraph"/>
              <w:numPr>
                <w:ilvl w:val="0"/>
                <w:numId w:val="2"/>
              </w:numPr>
              <w:rPr>
                <w:rFonts w:cs="Arial"/>
              </w:rPr>
            </w:pPr>
            <w:r w:rsidRPr="00DE13FB">
              <w:rPr>
                <w:rFonts w:cs="Arial"/>
              </w:rPr>
              <w:lastRenderedPageBreak/>
              <w:t xml:space="preserve">Support available from </w:t>
            </w:r>
            <w:hyperlink r:id="rId17" w:history="1">
              <w:r w:rsidRPr="00DE13FB">
                <w:rPr>
                  <w:rStyle w:val="Hyperlink"/>
                  <w:rFonts w:cs="Arial"/>
                </w:rPr>
                <w:t>Care First</w:t>
              </w:r>
            </w:hyperlink>
            <w:r w:rsidRPr="00DE13FB">
              <w:rPr>
                <w:rFonts w:cs="Arial"/>
              </w:rPr>
              <w:t xml:space="preserve">, UCL’S Employee Assistance Programme. </w:t>
            </w:r>
          </w:p>
          <w:p w14:paraId="53C238B7" w14:textId="77777777" w:rsidR="00DE13FB" w:rsidRPr="00DE13FB" w:rsidRDefault="005A1D06" w:rsidP="000D759E">
            <w:pPr>
              <w:pStyle w:val="ListParagraph"/>
              <w:numPr>
                <w:ilvl w:val="0"/>
                <w:numId w:val="2"/>
              </w:numPr>
              <w:spacing w:line="360" w:lineRule="auto"/>
              <w:rPr>
                <w:rFonts w:cs="Arial"/>
              </w:rPr>
            </w:pPr>
            <w:hyperlink r:id="rId18" w:history="1">
              <w:r w:rsidR="00DE13FB" w:rsidRPr="00DE13FB">
                <w:rPr>
                  <w:rStyle w:val="Hyperlink"/>
                  <w:rFonts w:cs="Arial"/>
                </w:rPr>
                <w:t>UCL Supports</w:t>
              </w:r>
            </w:hyperlink>
          </w:p>
          <w:p w14:paraId="5D069434" w14:textId="77777777" w:rsidR="000D759E" w:rsidRPr="00DE13FB" w:rsidRDefault="000D759E" w:rsidP="00630F91">
            <w:pPr>
              <w:rPr>
                <w:rFonts w:cs="Arial"/>
              </w:rPr>
            </w:pPr>
          </w:p>
        </w:tc>
        <w:tc>
          <w:tcPr>
            <w:tcW w:w="1508" w:type="dxa"/>
          </w:tcPr>
          <w:p w14:paraId="607072EB" w14:textId="77777777" w:rsidR="000D759E" w:rsidRPr="00DE13FB" w:rsidRDefault="000D759E" w:rsidP="00630F91">
            <w:pPr>
              <w:rPr>
                <w:rFonts w:cs="Arial"/>
              </w:rPr>
            </w:pPr>
          </w:p>
          <w:p w14:paraId="54F58E04" w14:textId="77777777" w:rsidR="000D759E" w:rsidRPr="00DE13FB" w:rsidRDefault="000D759E" w:rsidP="00630F91">
            <w:pPr>
              <w:rPr>
                <w:rFonts w:cs="Arial"/>
              </w:rPr>
            </w:pPr>
            <w:r w:rsidRPr="00DE13FB">
              <w:rPr>
                <w:rFonts w:cs="Arial"/>
              </w:rPr>
              <w:t>YES / NO</w:t>
            </w:r>
          </w:p>
          <w:p w14:paraId="6B5617D3" w14:textId="77777777" w:rsidR="000D759E" w:rsidRPr="00DE13FB" w:rsidRDefault="000D759E" w:rsidP="00630F91">
            <w:pPr>
              <w:rPr>
                <w:rFonts w:cs="Arial"/>
              </w:rPr>
            </w:pPr>
          </w:p>
        </w:tc>
      </w:tr>
      <w:tr w:rsidR="000D759E" w:rsidRPr="00DE13FB" w14:paraId="7DA3CF4C" w14:textId="77777777" w:rsidTr="00630F91">
        <w:tc>
          <w:tcPr>
            <w:tcW w:w="7508" w:type="dxa"/>
          </w:tcPr>
          <w:p w14:paraId="188F768D" w14:textId="77777777" w:rsidR="000D759E" w:rsidRPr="00DE13FB" w:rsidRDefault="000D759E" w:rsidP="00630F91">
            <w:pPr>
              <w:rPr>
                <w:rFonts w:cs="Arial"/>
              </w:rPr>
            </w:pPr>
          </w:p>
          <w:p w14:paraId="52C3C967" w14:textId="77777777" w:rsidR="000D759E" w:rsidRPr="00DE13FB" w:rsidRDefault="000D759E" w:rsidP="00630F91">
            <w:pPr>
              <w:rPr>
                <w:rFonts w:cs="Arial"/>
              </w:rPr>
            </w:pPr>
            <w:r w:rsidRPr="00DE13FB">
              <w:rPr>
                <w:rFonts w:cs="Arial"/>
                <w:b/>
              </w:rPr>
              <w:t>For staff who have health concerns:</w:t>
            </w:r>
            <w:r w:rsidRPr="00DE13FB">
              <w:rPr>
                <w:rFonts w:cs="Arial"/>
              </w:rPr>
              <w:t xml:space="preserve">  The individual has participated in a one-to-one confidential meeting about their return and has completed a </w:t>
            </w:r>
            <w:hyperlink r:id="rId19" w:history="1">
              <w:r w:rsidRPr="007A37FC">
                <w:rPr>
                  <w:rStyle w:val="Hyperlink"/>
                  <w:rFonts w:cs="Arial"/>
                </w:rPr>
                <w:t>return to work risk assessment</w:t>
              </w:r>
            </w:hyperlink>
            <w:r w:rsidRPr="00DE13FB">
              <w:rPr>
                <w:rFonts w:cs="Arial"/>
              </w:rPr>
              <w:t>.</w:t>
            </w:r>
          </w:p>
          <w:p w14:paraId="3C124784" w14:textId="77777777" w:rsidR="000D759E" w:rsidRPr="00DE13FB" w:rsidRDefault="000D759E" w:rsidP="00630F91">
            <w:pPr>
              <w:rPr>
                <w:rFonts w:cs="Arial"/>
              </w:rPr>
            </w:pPr>
          </w:p>
          <w:p w14:paraId="244E574A" w14:textId="77777777" w:rsidR="000D759E" w:rsidRDefault="000D759E" w:rsidP="00630F91">
            <w:pPr>
              <w:rPr>
                <w:rFonts w:cs="Arial"/>
              </w:rPr>
            </w:pPr>
            <w:r w:rsidRPr="00DE13FB">
              <w:rPr>
                <w:rFonts w:cs="Arial"/>
              </w:rPr>
              <w:t xml:space="preserve">The risk assessment has highlighted health concerns and a </w:t>
            </w:r>
            <w:hyperlink r:id="rId20" w:history="1">
              <w:r w:rsidRPr="00393B15">
                <w:rPr>
                  <w:rStyle w:val="Hyperlink"/>
                  <w:rFonts w:cs="Arial"/>
                </w:rPr>
                <w:t>Workplace Health referral</w:t>
              </w:r>
            </w:hyperlink>
            <w:r w:rsidRPr="00DE13FB">
              <w:rPr>
                <w:rFonts w:cs="Arial"/>
              </w:rPr>
              <w:t xml:space="preserve"> has been made; and a report has been provided where appropriate.</w:t>
            </w:r>
          </w:p>
          <w:p w14:paraId="6C777E88" w14:textId="77777777" w:rsidR="00950F7F" w:rsidRDefault="00950F7F" w:rsidP="00630F91">
            <w:pPr>
              <w:rPr>
                <w:rFonts w:cs="Arial"/>
              </w:rPr>
            </w:pPr>
          </w:p>
          <w:p w14:paraId="3F3E20A4" w14:textId="77777777" w:rsidR="00950F7F" w:rsidRPr="00DE13FB" w:rsidRDefault="00950F7F" w:rsidP="00950F7F">
            <w:pPr>
              <w:rPr>
                <w:rFonts w:cs="Arial"/>
              </w:rPr>
            </w:pPr>
          </w:p>
          <w:p w14:paraId="4D770985" w14:textId="77777777" w:rsidR="00950F7F" w:rsidRPr="00DE13FB" w:rsidRDefault="00950F7F" w:rsidP="00950F7F">
            <w:pPr>
              <w:rPr>
                <w:rFonts w:cs="Arial"/>
              </w:rPr>
            </w:pPr>
            <w:r>
              <w:rPr>
                <w:rFonts w:cs="Arial"/>
              </w:rPr>
              <w:t xml:space="preserve">Workplace Health have advised that the individual needs to continue shielding at home. </w:t>
            </w:r>
          </w:p>
          <w:p w14:paraId="6AB51A44" w14:textId="77777777" w:rsidR="00950F7F" w:rsidRPr="00DE13FB" w:rsidRDefault="00950F7F" w:rsidP="00630F91">
            <w:pPr>
              <w:rPr>
                <w:rFonts w:cs="Arial"/>
              </w:rPr>
            </w:pPr>
          </w:p>
          <w:p w14:paraId="40BD9292" w14:textId="77777777" w:rsidR="000D759E" w:rsidRPr="00DE13FB" w:rsidRDefault="000D759E" w:rsidP="00630F91">
            <w:pPr>
              <w:spacing w:line="240" w:lineRule="auto"/>
              <w:rPr>
                <w:rFonts w:cs="Arial"/>
              </w:rPr>
            </w:pPr>
          </w:p>
        </w:tc>
        <w:tc>
          <w:tcPr>
            <w:tcW w:w="1508" w:type="dxa"/>
          </w:tcPr>
          <w:p w14:paraId="43ACCC25" w14:textId="77777777" w:rsidR="000D759E" w:rsidRPr="00DE13FB" w:rsidRDefault="000D759E" w:rsidP="00630F91">
            <w:pPr>
              <w:rPr>
                <w:rFonts w:cs="Arial"/>
              </w:rPr>
            </w:pPr>
          </w:p>
          <w:p w14:paraId="572090DD" w14:textId="77777777" w:rsidR="000D759E" w:rsidRPr="00DE13FB" w:rsidRDefault="000D759E" w:rsidP="00630F91">
            <w:pPr>
              <w:rPr>
                <w:rFonts w:cs="Arial"/>
              </w:rPr>
            </w:pPr>
            <w:r w:rsidRPr="00DE13FB">
              <w:rPr>
                <w:rFonts w:cs="Arial"/>
              </w:rPr>
              <w:t>YES / NO</w:t>
            </w:r>
          </w:p>
          <w:p w14:paraId="17625DEE" w14:textId="77777777" w:rsidR="000D759E" w:rsidRPr="00DE13FB" w:rsidRDefault="000D759E" w:rsidP="00630F91">
            <w:pPr>
              <w:rPr>
                <w:rFonts w:cs="Arial"/>
              </w:rPr>
            </w:pPr>
          </w:p>
          <w:p w14:paraId="33BA3FAA" w14:textId="77777777" w:rsidR="000D759E" w:rsidRPr="00DE13FB" w:rsidRDefault="000D759E" w:rsidP="00630F91">
            <w:pPr>
              <w:rPr>
                <w:rFonts w:cs="Arial"/>
              </w:rPr>
            </w:pPr>
          </w:p>
          <w:p w14:paraId="0B292C2F" w14:textId="77777777" w:rsidR="000D759E" w:rsidRPr="00DE13FB" w:rsidRDefault="000D759E" w:rsidP="00630F91">
            <w:pPr>
              <w:rPr>
                <w:rFonts w:cs="Arial"/>
              </w:rPr>
            </w:pPr>
          </w:p>
          <w:p w14:paraId="4590CF3B" w14:textId="77777777" w:rsidR="000D759E" w:rsidRPr="00DE13FB" w:rsidRDefault="000D759E" w:rsidP="00630F91">
            <w:pPr>
              <w:rPr>
                <w:rFonts w:cs="Arial"/>
              </w:rPr>
            </w:pPr>
            <w:r w:rsidRPr="00DE13FB">
              <w:rPr>
                <w:rFonts w:cs="Arial"/>
              </w:rPr>
              <w:t>YES / NO /</w:t>
            </w:r>
          </w:p>
          <w:p w14:paraId="5F6AE133" w14:textId="77777777" w:rsidR="00950F7F" w:rsidRDefault="000D759E" w:rsidP="00950F7F">
            <w:pPr>
              <w:rPr>
                <w:rFonts w:cs="Arial"/>
              </w:rPr>
            </w:pPr>
            <w:r w:rsidRPr="00DE13FB">
              <w:rPr>
                <w:rFonts w:cs="Arial"/>
              </w:rPr>
              <w:t>N/A</w:t>
            </w:r>
            <w:r w:rsidR="00950F7F" w:rsidRPr="00DE13FB">
              <w:rPr>
                <w:rFonts w:cs="Arial"/>
              </w:rPr>
              <w:t xml:space="preserve"> </w:t>
            </w:r>
          </w:p>
          <w:p w14:paraId="224E4868" w14:textId="77777777" w:rsidR="00950F7F" w:rsidRDefault="00950F7F" w:rsidP="00950F7F">
            <w:pPr>
              <w:rPr>
                <w:rFonts w:cs="Arial"/>
              </w:rPr>
            </w:pPr>
          </w:p>
          <w:p w14:paraId="303C8052" w14:textId="77777777" w:rsidR="00950F7F" w:rsidRDefault="00950F7F" w:rsidP="00950F7F">
            <w:pPr>
              <w:rPr>
                <w:rFonts w:cs="Arial"/>
              </w:rPr>
            </w:pPr>
          </w:p>
          <w:p w14:paraId="1C1388A8" w14:textId="77777777" w:rsidR="00950F7F" w:rsidRDefault="00950F7F" w:rsidP="00950F7F">
            <w:pPr>
              <w:rPr>
                <w:rFonts w:cs="Arial"/>
              </w:rPr>
            </w:pPr>
          </w:p>
          <w:p w14:paraId="346E57B8" w14:textId="77777777" w:rsidR="00950F7F" w:rsidRDefault="00950F7F" w:rsidP="00950F7F">
            <w:pPr>
              <w:rPr>
                <w:rFonts w:cs="Arial"/>
              </w:rPr>
            </w:pPr>
          </w:p>
          <w:p w14:paraId="0827FAA6" w14:textId="77777777" w:rsidR="00950F7F" w:rsidRPr="00DE13FB" w:rsidRDefault="00950F7F" w:rsidP="00950F7F">
            <w:pPr>
              <w:rPr>
                <w:rFonts w:cs="Arial"/>
              </w:rPr>
            </w:pPr>
            <w:r w:rsidRPr="00DE13FB">
              <w:rPr>
                <w:rFonts w:cs="Arial"/>
              </w:rPr>
              <w:t>YES / NO</w:t>
            </w:r>
          </w:p>
          <w:p w14:paraId="00C76CC1" w14:textId="77777777" w:rsidR="000D759E" w:rsidRPr="00DE13FB" w:rsidRDefault="000D759E" w:rsidP="00630F91">
            <w:pPr>
              <w:rPr>
                <w:rFonts w:cs="Arial"/>
              </w:rPr>
            </w:pPr>
          </w:p>
        </w:tc>
      </w:tr>
      <w:tr w:rsidR="000D759E" w:rsidRPr="00DE13FB" w14:paraId="2B1E41FF" w14:textId="77777777" w:rsidTr="00630F91">
        <w:tc>
          <w:tcPr>
            <w:tcW w:w="7508" w:type="dxa"/>
          </w:tcPr>
          <w:p w14:paraId="105496BE" w14:textId="77777777" w:rsidR="000D759E" w:rsidRPr="00DE13FB" w:rsidRDefault="000D759E" w:rsidP="00630F91">
            <w:pPr>
              <w:rPr>
                <w:rFonts w:cs="Arial"/>
              </w:rPr>
            </w:pPr>
          </w:p>
          <w:p w14:paraId="1827A6E8" w14:textId="77777777" w:rsidR="000D759E" w:rsidRPr="00DE13FB" w:rsidRDefault="000D759E" w:rsidP="00630F91">
            <w:pPr>
              <w:rPr>
                <w:rStyle w:val="Hyperlink"/>
                <w:rFonts w:cs="Arial"/>
              </w:rPr>
            </w:pPr>
            <w:r w:rsidRPr="00DE13FB">
              <w:rPr>
                <w:rFonts w:cs="Arial"/>
              </w:rPr>
              <w:t xml:space="preserve">The individual has completed the </w:t>
            </w:r>
            <w:hyperlink r:id="rId21" w:history="1">
              <w:r w:rsidRPr="00DE13FB">
                <w:rPr>
                  <w:rStyle w:val="Hyperlink"/>
                  <w:rFonts w:cs="Arial"/>
                </w:rPr>
                <w:t>Return to UCL</w:t>
              </w:r>
            </w:hyperlink>
            <w:r w:rsidRPr="00DE13FB">
              <w:rPr>
                <w:rFonts w:cs="Arial"/>
              </w:rPr>
              <w:t xml:space="preserve"> induction training and the </w:t>
            </w:r>
            <w:hyperlink r:id="rId22" w:history="1">
              <w:r w:rsidRPr="00DE13FB">
                <w:rPr>
                  <w:rStyle w:val="Hyperlink"/>
                  <w:rFonts w:cs="Arial"/>
                </w:rPr>
                <w:t>fire safety training</w:t>
              </w:r>
            </w:hyperlink>
            <w:r w:rsidRPr="00DE13FB">
              <w:rPr>
                <w:rStyle w:val="Hyperlink"/>
                <w:rFonts w:cs="Arial"/>
              </w:rPr>
              <w:t>, including the Fire Marshall Training.</w:t>
            </w:r>
          </w:p>
          <w:p w14:paraId="443AC861" w14:textId="77777777" w:rsidR="000D759E" w:rsidRPr="00DE13FB" w:rsidRDefault="000D759E" w:rsidP="00630F91">
            <w:pPr>
              <w:rPr>
                <w:rFonts w:cs="Arial"/>
              </w:rPr>
            </w:pPr>
          </w:p>
        </w:tc>
        <w:tc>
          <w:tcPr>
            <w:tcW w:w="1508" w:type="dxa"/>
          </w:tcPr>
          <w:p w14:paraId="1E2610A0" w14:textId="77777777" w:rsidR="000D759E" w:rsidRPr="00DE13FB" w:rsidRDefault="000D759E" w:rsidP="00630F91">
            <w:pPr>
              <w:rPr>
                <w:rFonts w:cs="Arial"/>
              </w:rPr>
            </w:pPr>
          </w:p>
          <w:p w14:paraId="3558865E" w14:textId="77777777" w:rsidR="000D759E" w:rsidRPr="00DE13FB" w:rsidRDefault="000D759E" w:rsidP="00630F91">
            <w:pPr>
              <w:rPr>
                <w:rFonts w:cs="Arial"/>
              </w:rPr>
            </w:pPr>
            <w:r w:rsidRPr="00DE13FB">
              <w:rPr>
                <w:rFonts w:cs="Arial"/>
              </w:rPr>
              <w:t>YES / NO</w:t>
            </w:r>
          </w:p>
          <w:p w14:paraId="20279F7D" w14:textId="77777777" w:rsidR="000D759E" w:rsidRPr="00DE13FB" w:rsidRDefault="000D759E" w:rsidP="00630F91">
            <w:pPr>
              <w:rPr>
                <w:rFonts w:cs="Arial"/>
              </w:rPr>
            </w:pPr>
          </w:p>
        </w:tc>
      </w:tr>
      <w:tr w:rsidR="000D759E" w:rsidRPr="00DE13FB" w14:paraId="0B7997F6" w14:textId="77777777" w:rsidTr="00630F91">
        <w:tc>
          <w:tcPr>
            <w:tcW w:w="7508" w:type="dxa"/>
          </w:tcPr>
          <w:p w14:paraId="42D6A755" w14:textId="77777777" w:rsidR="000D759E" w:rsidRPr="00DE13FB" w:rsidRDefault="000D759E" w:rsidP="00630F91">
            <w:pPr>
              <w:rPr>
                <w:rFonts w:cs="Arial"/>
              </w:rPr>
            </w:pPr>
          </w:p>
          <w:p w14:paraId="3FDE3D99" w14:textId="77777777" w:rsidR="000D759E" w:rsidRPr="00DE13FB" w:rsidRDefault="000D759E" w:rsidP="00630F91">
            <w:pPr>
              <w:rPr>
                <w:rFonts w:cs="Arial"/>
              </w:rPr>
            </w:pPr>
            <w:r w:rsidRPr="00DE13FB">
              <w:rPr>
                <w:rFonts w:cs="Arial"/>
              </w:rPr>
              <w:t>The equipment and facilities necessary for the individual to undertake their role safely and satisfactorily are confirmed as being in place and ready to use.</w:t>
            </w:r>
          </w:p>
          <w:p w14:paraId="4BEDE8A1" w14:textId="77777777" w:rsidR="000D759E" w:rsidRPr="00DE13FB" w:rsidRDefault="000D759E" w:rsidP="00630F91">
            <w:pPr>
              <w:rPr>
                <w:rFonts w:cs="Arial"/>
              </w:rPr>
            </w:pPr>
          </w:p>
        </w:tc>
        <w:tc>
          <w:tcPr>
            <w:tcW w:w="1508" w:type="dxa"/>
          </w:tcPr>
          <w:p w14:paraId="01023E5C" w14:textId="77777777" w:rsidR="000D759E" w:rsidRPr="00DE13FB" w:rsidRDefault="000D759E" w:rsidP="00630F91">
            <w:pPr>
              <w:rPr>
                <w:rFonts w:cs="Arial"/>
              </w:rPr>
            </w:pPr>
          </w:p>
          <w:p w14:paraId="4E1F090B" w14:textId="77777777" w:rsidR="000D759E" w:rsidRPr="00DE13FB" w:rsidRDefault="000D759E" w:rsidP="00630F91">
            <w:pPr>
              <w:rPr>
                <w:rFonts w:cs="Arial"/>
              </w:rPr>
            </w:pPr>
            <w:r w:rsidRPr="00DE13FB">
              <w:rPr>
                <w:rFonts w:cs="Arial"/>
              </w:rPr>
              <w:t>YES / NO</w:t>
            </w:r>
          </w:p>
          <w:p w14:paraId="17AAB8A0" w14:textId="77777777" w:rsidR="000D759E" w:rsidRPr="00DE13FB" w:rsidRDefault="000D759E" w:rsidP="00630F91">
            <w:pPr>
              <w:rPr>
                <w:rFonts w:cs="Arial"/>
              </w:rPr>
            </w:pPr>
          </w:p>
        </w:tc>
      </w:tr>
      <w:tr w:rsidR="00950F7F" w:rsidRPr="00DE13FB" w14:paraId="1823275A" w14:textId="77777777" w:rsidTr="00630F91">
        <w:tc>
          <w:tcPr>
            <w:tcW w:w="7508" w:type="dxa"/>
          </w:tcPr>
          <w:p w14:paraId="52C776EE" w14:textId="77777777" w:rsidR="00950F7F" w:rsidRPr="00DE13FB" w:rsidRDefault="00950F7F" w:rsidP="00950F7F">
            <w:pPr>
              <w:rPr>
                <w:rFonts w:cs="Arial"/>
              </w:rPr>
            </w:pPr>
          </w:p>
          <w:p w14:paraId="492A7C00" w14:textId="77777777" w:rsidR="00950F7F" w:rsidRPr="00DE13FB" w:rsidRDefault="00950F7F" w:rsidP="00950F7F">
            <w:pPr>
              <w:rPr>
                <w:rFonts w:cs="Arial"/>
              </w:rPr>
            </w:pPr>
            <w:r w:rsidRPr="00DE13FB">
              <w:rPr>
                <w:rFonts w:cs="Arial"/>
              </w:rPr>
              <w:t>Any changes to the individual’s role, responsibilities and work activities have been discussed.</w:t>
            </w:r>
          </w:p>
          <w:p w14:paraId="7DE3E948" w14:textId="77777777" w:rsidR="00950F7F" w:rsidRPr="00DE13FB" w:rsidRDefault="00950F7F" w:rsidP="00950F7F">
            <w:pPr>
              <w:rPr>
                <w:rFonts w:cs="Arial"/>
              </w:rPr>
            </w:pPr>
          </w:p>
        </w:tc>
        <w:tc>
          <w:tcPr>
            <w:tcW w:w="1508" w:type="dxa"/>
          </w:tcPr>
          <w:p w14:paraId="2B7974D4" w14:textId="77777777" w:rsidR="00950F7F" w:rsidRPr="00DE13FB" w:rsidRDefault="00950F7F" w:rsidP="00950F7F">
            <w:pPr>
              <w:rPr>
                <w:rFonts w:cs="Arial"/>
              </w:rPr>
            </w:pPr>
          </w:p>
          <w:p w14:paraId="6D83C4A7" w14:textId="77777777" w:rsidR="00950F7F" w:rsidRPr="00DE13FB" w:rsidRDefault="00950F7F" w:rsidP="00950F7F">
            <w:pPr>
              <w:rPr>
                <w:rFonts w:cs="Arial"/>
              </w:rPr>
            </w:pPr>
            <w:r w:rsidRPr="00DE13FB">
              <w:rPr>
                <w:rFonts w:cs="Arial"/>
              </w:rPr>
              <w:t>YES / NO</w:t>
            </w:r>
          </w:p>
          <w:p w14:paraId="731C1A20" w14:textId="77777777" w:rsidR="00950F7F" w:rsidRPr="00DE13FB" w:rsidRDefault="00950F7F" w:rsidP="00950F7F">
            <w:pPr>
              <w:rPr>
                <w:rFonts w:cs="Arial"/>
              </w:rPr>
            </w:pPr>
          </w:p>
        </w:tc>
      </w:tr>
      <w:tr w:rsidR="00950F7F" w:rsidRPr="00DE13FB" w14:paraId="44B96685" w14:textId="77777777" w:rsidTr="00630F91">
        <w:tc>
          <w:tcPr>
            <w:tcW w:w="7508" w:type="dxa"/>
          </w:tcPr>
          <w:p w14:paraId="17A96690" w14:textId="77777777" w:rsidR="00950F7F" w:rsidRDefault="00950F7F" w:rsidP="00950F7F">
            <w:pPr>
              <w:rPr>
                <w:rFonts w:cs="Arial"/>
              </w:rPr>
            </w:pPr>
          </w:p>
          <w:p w14:paraId="58D064FF" w14:textId="77777777" w:rsidR="00950F7F" w:rsidRDefault="00950F7F" w:rsidP="00950F7F">
            <w:pPr>
              <w:rPr>
                <w:rFonts w:cs="Arial"/>
              </w:rPr>
            </w:pPr>
            <w:r>
              <w:rPr>
                <w:rFonts w:cs="Arial"/>
              </w:rPr>
              <w:t>For those who are desk based, once back on campus a DSE assessment has been completed.</w:t>
            </w:r>
          </w:p>
          <w:p w14:paraId="4DBF7DCD" w14:textId="77777777" w:rsidR="00950F7F" w:rsidRPr="00DE13FB" w:rsidRDefault="00950F7F" w:rsidP="00950F7F">
            <w:pPr>
              <w:rPr>
                <w:rFonts w:cs="Arial"/>
              </w:rPr>
            </w:pPr>
          </w:p>
        </w:tc>
        <w:tc>
          <w:tcPr>
            <w:tcW w:w="1508" w:type="dxa"/>
          </w:tcPr>
          <w:p w14:paraId="464A0248" w14:textId="77777777" w:rsidR="00950F7F" w:rsidRDefault="00950F7F" w:rsidP="00950F7F">
            <w:pPr>
              <w:rPr>
                <w:rFonts w:cs="Arial"/>
              </w:rPr>
            </w:pPr>
          </w:p>
          <w:p w14:paraId="204651B6" w14:textId="77777777" w:rsidR="00950F7F" w:rsidRPr="00DE13FB" w:rsidRDefault="00950F7F" w:rsidP="00950F7F">
            <w:pPr>
              <w:rPr>
                <w:rFonts w:cs="Arial"/>
              </w:rPr>
            </w:pPr>
            <w:r>
              <w:rPr>
                <w:rFonts w:cs="Arial"/>
              </w:rPr>
              <w:t>YES/NO</w:t>
            </w:r>
          </w:p>
        </w:tc>
      </w:tr>
    </w:tbl>
    <w:p w14:paraId="179EC706" w14:textId="77777777" w:rsidR="000D759E" w:rsidRPr="00DE13FB" w:rsidRDefault="000D759E" w:rsidP="000D759E">
      <w:pPr>
        <w:rPr>
          <w:rFonts w:cs="Arial"/>
        </w:rPr>
      </w:pPr>
    </w:p>
    <w:p w14:paraId="4145E854" w14:textId="77777777" w:rsidR="000D759E" w:rsidRPr="00DE13FB" w:rsidRDefault="000D759E" w:rsidP="000D759E">
      <w:pPr>
        <w:rPr>
          <w:rFonts w:cs="Arial"/>
        </w:rPr>
      </w:pPr>
      <w:r w:rsidRPr="00DE13FB">
        <w:rPr>
          <w:rFonts w:cs="Arial"/>
        </w:rPr>
        <w:t xml:space="preserve">For further information and advice about this briefing, please speak to your </w:t>
      </w:r>
      <w:hyperlink r:id="rId23" w:history="1">
        <w:r w:rsidRPr="00DE13FB">
          <w:rPr>
            <w:rStyle w:val="Hyperlink"/>
            <w:rFonts w:cs="Arial"/>
          </w:rPr>
          <w:t>HR Business Partner</w:t>
        </w:r>
      </w:hyperlink>
      <w:r w:rsidRPr="00DE13FB">
        <w:rPr>
          <w:rFonts w:cs="Arial"/>
        </w:rPr>
        <w:t xml:space="preserve"> or Head of Department. </w:t>
      </w:r>
    </w:p>
    <w:p w14:paraId="31EEAC5E" w14:textId="77777777" w:rsidR="000D759E" w:rsidRPr="00DE13FB" w:rsidRDefault="000D759E" w:rsidP="000D759E">
      <w:pPr>
        <w:rPr>
          <w:rFonts w:cs="Arial"/>
        </w:rPr>
      </w:pPr>
    </w:p>
    <w:p w14:paraId="2C57616D" w14:textId="77777777" w:rsidR="007A37FC" w:rsidRDefault="007A37FC" w:rsidP="000D759E">
      <w:pPr>
        <w:rPr>
          <w:rFonts w:cs="Arial"/>
        </w:rPr>
      </w:pPr>
    </w:p>
    <w:p w14:paraId="2F414CD1" w14:textId="77777777" w:rsidR="000D759E" w:rsidRPr="00DE13FB" w:rsidRDefault="000D759E" w:rsidP="000D759E">
      <w:pPr>
        <w:rPr>
          <w:rFonts w:cs="Arial"/>
        </w:rPr>
      </w:pPr>
      <w:r w:rsidRPr="00DE13FB">
        <w:rPr>
          <w:rFonts w:cs="Arial"/>
        </w:rPr>
        <w:t>Signed by staff member:</w:t>
      </w:r>
    </w:p>
    <w:p w14:paraId="772CCCEF" w14:textId="77777777" w:rsidR="000D759E" w:rsidRPr="00DE13FB" w:rsidRDefault="000D759E" w:rsidP="000D759E">
      <w:pPr>
        <w:rPr>
          <w:rFonts w:cs="Arial"/>
        </w:rPr>
      </w:pPr>
    </w:p>
    <w:p w14:paraId="0CBED2F4" w14:textId="77777777" w:rsidR="007A37FC" w:rsidRDefault="007A37FC" w:rsidP="000D759E">
      <w:pPr>
        <w:rPr>
          <w:rFonts w:cs="Arial"/>
        </w:rPr>
      </w:pPr>
    </w:p>
    <w:p w14:paraId="0FAFA44C" w14:textId="77777777" w:rsidR="000D759E" w:rsidRPr="00DE13FB" w:rsidRDefault="000D759E" w:rsidP="000D759E">
      <w:pPr>
        <w:rPr>
          <w:rFonts w:cs="Arial"/>
        </w:rPr>
      </w:pPr>
      <w:r w:rsidRPr="00DE13FB">
        <w:rPr>
          <w:rFonts w:cs="Arial"/>
        </w:rPr>
        <w:t>Signed by manager:</w:t>
      </w:r>
    </w:p>
    <w:p w14:paraId="603EC04A" w14:textId="77777777" w:rsidR="000D759E" w:rsidRPr="00DE13FB" w:rsidRDefault="000D759E" w:rsidP="000D759E">
      <w:pPr>
        <w:rPr>
          <w:rFonts w:cs="Arial"/>
        </w:rPr>
      </w:pPr>
    </w:p>
    <w:p w14:paraId="6263B810" w14:textId="77777777" w:rsidR="007A37FC" w:rsidRDefault="007A37FC" w:rsidP="000D759E">
      <w:pPr>
        <w:rPr>
          <w:rFonts w:cs="Arial"/>
        </w:rPr>
      </w:pPr>
    </w:p>
    <w:p w14:paraId="26992E35" w14:textId="0B300026" w:rsidR="000D759E" w:rsidRDefault="000D759E" w:rsidP="000D759E">
      <w:pPr>
        <w:rPr>
          <w:rFonts w:cs="Arial"/>
        </w:rPr>
      </w:pPr>
      <w:r w:rsidRPr="00DE13FB">
        <w:rPr>
          <w:rFonts w:cs="Arial"/>
        </w:rPr>
        <w:t>Date:</w:t>
      </w:r>
    </w:p>
    <w:p w14:paraId="4B825C83" w14:textId="6323FBF5" w:rsidR="005A1D06" w:rsidRDefault="005A1D06" w:rsidP="000D759E">
      <w:pPr>
        <w:rPr>
          <w:rFonts w:cs="Arial"/>
        </w:rPr>
      </w:pPr>
    </w:p>
    <w:p w14:paraId="7685D532" w14:textId="0750CE49" w:rsidR="005A1D06" w:rsidRDefault="005A1D06" w:rsidP="000D759E">
      <w:pPr>
        <w:rPr>
          <w:rFonts w:cs="Arial"/>
        </w:rPr>
      </w:pPr>
    </w:p>
    <w:p w14:paraId="70ADA010" w14:textId="188F0471" w:rsidR="005A1D06" w:rsidRDefault="005A1D06" w:rsidP="000D759E">
      <w:pPr>
        <w:rPr>
          <w:rFonts w:cs="Arial"/>
        </w:rPr>
      </w:pPr>
      <w:r>
        <w:rPr>
          <w:rFonts w:cs="Arial"/>
        </w:rPr>
        <w:t xml:space="preserve">The line manager should store a copy of this form securely and confidentially and may dispose of it one year after the return to campus. </w:t>
      </w:r>
    </w:p>
    <w:p w14:paraId="3C0349D4" w14:textId="77777777" w:rsidR="005A1D06" w:rsidRDefault="005A1D06" w:rsidP="000D759E">
      <w:pPr>
        <w:rPr>
          <w:rFonts w:cs="Arial"/>
        </w:rPr>
      </w:pPr>
    </w:p>
    <w:p w14:paraId="5D8E6C69" w14:textId="77777777" w:rsidR="000D759E" w:rsidRPr="00DE13FB" w:rsidRDefault="000D759E" w:rsidP="002B7AAB">
      <w:pPr>
        <w:spacing w:line="360" w:lineRule="auto"/>
        <w:rPr>
          <w:rFonts w:cs="Arial"/>
          <w:b/>
        </w:rPr>
      </w:pPr>
    </w:p>
    <w:p w14:paraId="3BE1EB16" w14:textId="77777777" w:rsidR="002B7AAB" w:rsidRDefault="002B7AAB" w:rsidP="002B7AAB">
      <w:pPr>
        <w:spacing w:line="360" w:lineRule="auto"/>
        <w:rPr>
          <w:rFonts w:cs="Arial"/>
        </w:rPr>
      </w:pPr>
    </w:p>
    <w:p w14:paraId="650476E5" w14:textId="77777777" w:rsidR="00830A9F" w:rsidRDefault="00830A9F" w:rsidP="002B7AAB">
      <w:pPr>
        <w:spacing w:line="360" w:lineRule="auto"/>
        <w:rPr>
          <w:rFonts w:cs="Arial"/>
        </w:rPr>
      </w:pPr>
    </w:p>
    <w:p w14:paraId="7752091A" w14:textId="77777777" w:rsidR="00830A9F" w:rsidRDefault="00830A9F" w:rsidP="002B7AAB">
      <w:pPr>
        <w:spacing w:line="360" w:lineRule="auto"/>
        <w:rPr>
          <w:rFonts w:cs="Arial"/>
        </w:rPr>
      </w:pPr>
    </w:p>
    <w:sectPr w:rsidR="00830A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509AB" w14:textId="77777777" w:rsidR="003960C7" w:rsidRDefault="003960C7" w:rsidP="000D759E">
      <w:pPr>
        <w:spacing w:line="240" w:lineRule="auto"/>
      </w:pPr>
      <w:r>
        <w:separator/>
      </w:r>
    </w:p>
  </w:endnote>
  <w:endnote w:type="continuationSeparator" w:id="0">
    <w:p w14:paraId="3574EF26" w14:textId="77777777" w:rsidR="003960C7" w:rsidRDefault="003960C7" w:rsidP="000D7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65A45" w14:textId="77777777" w:rsidR="003960C7" w:rsidRDefault="003960C7" w:rsidP="000D759E">
      <w:pPr>
        <w:spacing w:line="240" w:lineRule="auto"/>
      </w:pPr>
      <w:r>
        <w:separator/>
      </w:r>
    </w:p>
  </w:footnote>
  <w:footnote w:type="continuationSeparator" w:id="0">
    <w:p w14:paraId="123BAEDD" w14:textId="77777777" w:rsidR="003960C7" w:rsidRDefault="003960C7" w:rsidP="000D75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2518"/>
    <w:multiLevelType w:val="hybridMultilevel"/>
    <w:tmpl w:val="778A8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9BB55E1"/>
    <w:multiLevelType w:val="hybridMultilevel"/>
    <w:tmpl w:val="D64C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663E52"/>
    <w:multiLevelType w:val="hybridMultilevel"/>
    <w:tmpl w:val="C9C8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BD4300"/>
    <w:multiLevelType w:val="hybridMultilevel"/>
    <w:tmpl w:val="2CC29B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2AB"/>
    <w:rsid w:val="00002083"/>
    <w:rsid w:val="000131CE"/>
    <w:rsid w:val="000A5768"/>
    <w:rsid w:val="000D0D24"/>
    <w:rsid w:val="000D53FD"/>
    <w:rsid w:val="000D759E"/>
    <w:rsid w:val="000F04F8"/>
    <w:rsid w:val="00143E0F"/>
    <w:rsid w:val="0014671D"/>
    <w:rsid w:val="001E16CE"/>
    <w:rsid w:val="002A5495"/>
    <w:rsid w:val="002B7AAB"/>
    <w:rsid w:val="002F10F0"/>
    <w:rsid w:val="00341C21"/>
    <w:rsid w:val="00393B15"/>
    <w:rsid w:val="003960C7"/>
    <w:rsid w:val="00407E50"/>
    <w:rsid w:val="00457AC4"/>
    <w:rsid w:val="00465883"/>
    <w:rsid w:val="004772C2"/>
    <w:rsid w:val="00507ED9"/>
    <w:rsid w:val="005822AB"/>
    <w:rsid w:val="005929D2"/>
    <w:rsid w:val="005A1D06"/>
    <w:rsid w:val="005A69E2"/>
    <w:rsid w:val="005B644B"/>
    <w:rsid w:val="005C393C"/>
    <w:rsid w:val="005D15D7"/>
    <w:rsid w:val="005E5405"/>
    <w:rsid w:val="00625A74"/>
    <w:rsid w:val="00644C44"/>
    <w:rsid w:val="0065655F"/>
    <w:rsid w:val="00754A55"/>
    <w:rsid w:val="007A37FC"/>
    <w:rsid w:val="007C7C18"/>
    <w:rsid w:val="00830A9F"/>
    <w:rsid w:val="00834A88"/>
    <w:rsid w:val="00845B8A"/>
    <w:rsid w:val="008A5722"/>
    <w:rsid w:val="008E75DD"/>
    <w:rsid w:val="008F63B5"/>
    <w:rsid w:val="00950F7F"/>
    <w:rsid w:val="00A453D1"/>
    <w:rsid w:val="00A702F1"/>
    <w:rsid w:val="00A962FF"/>
    <w:rsid w:val="00AC5F32"/>
    <w:rsid w:val="00AD127D"/>
    <w:rsid w:val="00AD5E22"/>
    <w:rsid w:val="00AE1828"/>
    <w:rsid w:val="00B36797"/>
    <w:rsid w:val="00B4195A"/>
    <w:rsid w:val="00B5791C"/>
    <w:rsid w:val="00B656ED"/>
    <w:rsid w:val="00BA052A"/>
    <w:rsid w:val="00C764E5"/>
    <w:rsid w:val="00CA063B"/>
    <w:rsid w:val="00CA6C68"/>
    <w:rsid w:val="00DA016F"/>
    <w:rsid w:val="00DB420F"/>
    <w:rsid w:val="00DE13FB"/>
    <w:rsid w:val="00E10165"/>
    <w:rsid w:val="00E606A3"/>
    <w:rsid w:val="00E84804"/>
    <w:rsid w:val="00F37C86"/>
    <w:rsid w:val="00FA14E8"/>
    <w:rsid w:val="00FB2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34FC6"/>
  <w15:chartTrackingRefBased/>
  <w15:docId w15:val="{D7F31F91-8035-4E4B-937F-056EB8C7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6F4"/>
    <w:pPr>
      <w:spacing w:after="0" w:line="230" w:lineRule="exact"/>
    </w:pPr>
    <w:rPr>
      <w:rFonts w:ascii="Arial" w:hAnsi="Arial" w:cs="Times New Roman"/>
      <w:sz w:val="24"/>
      <w:szCs w:val="24"/>
      <w:lang w:eastAsia="en-GB"/>
    </w:rPr>
  </w:style>
  <w:style w:type="paragraph" w:styleId="Heading1">
    <w:name w:val="heading 1"/>
    <w:basedOn w:val="Normal"/>
    <w:link w:val="Heading1Char"/>
    <w:uiPriority w:val="9"/>
    <w:qFormat/>
    <w:rsid w:val="00DB420F"/>
    <w:pPr>
      <w:spacing w:before="100" w:beforeAutospacing="1" w:after="100" w:afterAutospacing="1" w:line="240" w:lineRule="auto"/>
      <w:outlineLvl w:val="0"/>
    </w:pPr>
    <w:rPr>
      <w:b/>
      <w:bCs/>
      <w:kern w:val="36"/>
      <w:sz w:val="32"/>
      <w:szCs w:val="48"/>
    </w:rPr>
  </w:style>
  <w:style w:type="paragraph" w:styleId="Heading2">
    <w:name w:val="heading 2"/>
    <w:basedOn w:val="Normal"/>
    <w:next w:val="Normal"/>
    <w:link w:val="Heading2Char"/>
    <w:uiPriority w:val="9"/>
    <w:unhideWhenUsed/>
    <w:qFormat/>
    <w:rsid w:val="00F37C86"/>
    <w:pPr>
      <w:keepNext/>
      <w:spacing w:before="240" w:after="60"/>
      <w:outlineLvl w:val="1"/>
    </w:pPr>
    <w:rPr>
      <w:b/>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420F"/>
    <w:rPr>
      <w:rFonts w:ascii="Arial" w:hAnsi="Arial"/>
      <w:b/>
      <w:bCs/>
      <w:kern w:val="36"/>
      <w:sz w:val="32"/>
      <w:szCs w:val="48"/>
    </w:rPr>
  </w:style>
  <w:style w:type="character" w:customStyle="1" w:styleId="Heading2Char">
    <w:name w:val="Heading 2 Char"/>
    <w:link w:val="Heading2"/>
    <w:uiPriority w:val="9"/>
    <w:rsid w:val="00F37C86"/>
    <w:rPr>
      <w:rFonts w:ascii="Arial" w:hAnsi="Arial"/>
      <w:b/>
      <w:bCs/>
      <w:iCs/>
      <w:sz w:val="32"/>
      <w:szCs w:val="28"/>
    </w:rPr>
  </w:style>
  <w:style w:type="paragraph" w:styleId="NormalWeb">
    <w:name w:val="Normal (Web)"/>
    <w:basedOn w:val="Normal"/>
    <w:uiPriority w:val="99"/>
    <w:unhideWhenUsed/>
    <w:rsid w:val="005822AB"/>
    <w:pPr>
      <w:spacing w:before="100" w:beforeAutospacing="1" w:after="100" w:afterAutospacing="1" w:line="240" w:lineRule="auto"/>
    </w:pPr>
    <w:rPr>
      <w:rFonts w:ascii="Times New Roman" w:eastAsiaTheme="minorHAnsi" w:hAnsi="Times New Roman"/>
    </w:rPr>
  </w:style>
  <w:style w:type="paragraph" w:styleId="NoSpacing">
    <w:name w:val="No Spacing"/>
    <w:uiPriority w:val="1"/>
    <w:qFormat/>
    <w:rsid w:val="002B7AAB"/>
    <w:pPr>
      <w:spacing w:after="0" w:line="240" w:lineRule="auto"/>
    </w:pPr>
    <w:rPr>
      <w:rFonts w:eastAsiaTheme="minorHAnsi"/>
    </w:rPr>
  </w:style>
  <w:style w:type="character" w:styleId="Hyperlink">
    <w:name w:val="Hyperlink"/>
    <w:basedOn w:val="DefaultParagraphFont"/>
    <w:uiPriority w:val="99"/>
    <w:unhideWhenUsed/>
    <w:rsid w:val="002B7AAB"/>
    <w:rPr>
      <w:color w:val="0563C1" w:themeColor="hyperlink"/>
      <w:u w:val="single"/>
    </w:rPr>
  </w:style>
  <w:style w:type="paragraph" w:styleId="ListParagraph">
    <w:name w:val="List Paragraph"/>
    <w:basedOn w:val="Normal"/>
    <w:uiPriority w:val="34"/>
    <w:qFormat/>
    <w:rsid w:val="00644C44"/>
    <w:pPr>
      <w:ind w:left="720"/>
      <w:contextualSpacing/>
    </w:pPr>
  </w:style>
  <w:style w:type="character" w:customStyle="1" w:styleId="UnresolvedMention1">
    <w:name w:val="Unresolved Mention1"/>
    <w:basedOn w:val="DefaultParagraphFont"/>
    <w:uiPriority w:val="99"/>
    <w:semiHidden/>
    <w:unhideWhenUsed/>
    <w:rsid w:val="005D15D7"/>
    <w:rPr>
      <w:color w:val="605E5C"/>
      <w:shd w:val="clear" w:color="auto" w:fill="E1DFDD"/>
    </w:rPr>
  </w:style>
  <w:style w:type="character" w:styleId="FollowedHyperlink">
    <w:name w:val="FollowedHyperlink"/>
    <w:basedOn w:val="DefaultParagraphFont"/>
    <w:uiPriority w:val="99"/>
    <w:semiHidden/>
    <w:unhideWhenUsed/>
    <w:rsid w:val="005D15D7"/>
    <w:rPr>
      <w:color w:val="954F72" w:themeColor="followedHyperlink"/>
      <w:u w:val="single"/>
    </w:rPr>
  </w:style>
  <w:style w:type="character" w:styleId="CommentReference">
    <w:name w:val="annotation reference"/>
    <w:basedOn w:val="DefaultParagraphFont"/>
    <w:uiPriority w:val="99"/>
    <w:semiHidden/>
    <w:unhideWhenUsed/>
    <w:rsid w:val="00AD127D"/>
    <w:rPr>
      <w:sz w:val="16"/>
      <w:szCs w:val="16"/>
    </w:rPr>
  </w:style>
  <w:style w:type="paragraph" w:styleId="CommentText">
    <w:name w:val="annotation text"/>
    <w:basedOn w:val="Normal"/>
    <w:link w:val="CommentTextChar"/>
    <w:uiPriority w:val="99"/>
    <w:semiHidden/>
    <w:unhideWhenUsed/>
    <w:rsid w:val="00AD127D"/>
    <w:pPr>
      <w:spacing w:line="240" w:lineRule="auto"/>
    </w:pPr>
    <w:rPr>
      <w:sz w:val="20"/>
      <w:szCs w:val="20"/>
    </w:rPr>
  </w:style>
  <w:style w:type="character" w:customStyle="1" w:styleId="CommentTextChar">
    <w:name w:val="Comment Text Char"/>
    <w:basedOn w:val="DefaultParagraphFont"/>
    <w:link w:val="CommentText"/>
    <w:uiPriority w:val="99"/>
    <w:semiHidden/>
    <w:rsid w:val="00AD127D"/>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D127D"/>
    <w:rPr>
      <w:b/>
      <w:bCs/>
    </w:rPr>
  </w:style>
  <w:style w:type="character" w:customStyle="1" w:styleId="CommentSubjectChar">
    <w:name w:val="Comment Subject Char"/>
    <w:basedOn w:val="CommentTextChar"/>
    <w:link w:val="CommentSubject"/>
    <w:uiPriority w:val="99"/>
    <w:semiHidden/>
    <w:rsid w:val="00AD127D"/>
    <w:rPr>
      <w:rFonts w:ascii="Arial" w:hAnsi="Arial" w:cs="Times New Roman"/>
      <w:b/>
      <w:bCs/>
      <w:sz w:val="20"/>
      <w:szCs w:val="20"/>
      <w:lang w:eastAsia="en-GB"/>
    </w:rPr>
  </w:style>
  <w:style w:type="paragraph" w:styleId="BalloonText">
    <w:name w:val="Balloon Text"/>
    <w:basedOn w:val="Normal"/>
    <w:link w:val="BalloonTextChar"/>
    <w:uiPriority w:val="99"/>
    <w:semiHidden/>
    <w:unhideWhenUsed/>
    <w:rsid w:val="00834A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A88"/>
    <w:rPr>
      <w:rFonts w:ascii="Segoe UI" w:hAnsi="Segoe UI" w:cs="Segoe UI"/>
      <w:sz w:val="18"/>
      <w:szCs w:val="18"/>
      <w:lang w:eastAsia="en-GB"/>
    </w:rPr>
  </w:style>
  <w:style w:type="table" w:styleId="TableGrid">
    <w:name w:val="Table Grid"/>
    <w:basedOn w:val="TableNormal"/>
    <w:uiPriority w:val="39"/>
    <w:rsid w:val="000D759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D759E"/>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D759E"/>
    <w:rPr>
      <w:rFonts w:eastAsiaTheme="minorHAnsi"/>
      <w:sz w:val="20"/>
      <w:szCs w:val="20"/>
    </w:rPr>
  </w:style>
  <w:style w:type="character" w:styleId="FootnoteReference">
    <w:name w:val="footnote reference"/>
    <w:basedOn w:val="DefaultParagraphFont"/>
    <w:uiPriority w:val="99"/>
    <w:semiHidden/>
    <w:unhideWhenUsed/>
    <w:rsid w:val="000D759E"/>
    <w:rPr>
      <w:vertAlign w:val="superscript"/>
    </w:rPr>
  </w:style>
  <w:style w:type="character" w:styleId="UnresolvedMention">
    <w:name w:val="Unresolved Mention"/>
    <w:basedOn w:val="DefaultParagraphFont"/>
    <w:uiPriority w:val="99"/>
    <w:semiHidden/>
    <w:unhideWhenUsed/>
    <w:rsid w:val="005E5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542435">
      <w:bodyDiv w:val="1"/>
      <w:marLeft w:val="0"/>
      <w:marRight w:val="0"/>
      <w:marTop w:val="0"/>
      <w:marBottom w:val="0"/>
      <w:divBdr>
        <w:top w:val="none" w:sz="0" w:space="0" w:color="auto"/>
        <w:left w:val="none" w:sz="0" w:space="0" w:color="auto"/>
        <w:bottom w:val="none" w:sz="0" w:space="0" w:color="auto"/>
        <w:right w:val="none" w:sz="0" w:space="0" w:color="auto"/>
      </w:divBdr>
      <w:divsChild>
        <w:div w:id="1515799831">
          <w:marLeft w:val="0"/>
          <w:marRight w:val="0"/>
          <w:marTop w:val="0"/>
          <w:marBottom w:val="0"/>
          <w:divBdr>
            <w:top w:val="none" w:sz="0" w:space="0" w:color="auto"/>
            <w:left w:val="none" w:sz="0" w:space="0" w:color="auto"/>
            <w:bottom w:val="none" w:sz="0" w:space="0" w:color="auto"/>
            <w:right w:val="none" w:sz="0" w:space="0" w:color="auto"/>
          </w:divBdr>
        </w:div>
      </w:divsChild>
    </w:div>
    <w:div w:id="942298110">
      <w:bodyDiv w:val="1"/>
      <w:marLeft w:val="0"/>
      <w:marRight w:val="0"/>
      <w:marTop w:val="0"/>
      <w:marBottom w:val="0"/>
      <w:divBdr>
        <w:top w:val="none" w:sz="0" w:space="0" w:color="auto"/>
        <w:left w:val="none" w:sz="0" w:space="0" w:color="auto"/>
        <w:bottom w:val="none" w:sz="0" w:space="0" w:color="auto"/>
        <w:right w:val="none" w:sz="0" w:space="0" w:color="auto"/>
      </w:divBdr>
    </w:div>
    <w:div w:id="1300964041">
      <w:bodyDiv w:val="1"/>
      <w:marLeft w:val="0"/>
      <w:marRight w:val="0"/>
      <w:marTop w:val="0"/>
      <w:marBottom w:val="0"/>
      <w:divBdr>
        <w:top w:val="none" w:sz="0" w:space="0" w:color="auto"/>
        <w:left w:val="none" w:sz="0" w:space="0" w:color="auto"/>
        <w:bottom w:val="none" w:sz="0" w:space="0" w:color="auto"/>
        <w:right w:val="none" w:sz="0" w:space="0" w:color="auto"/>
      </w:divBdr>
    </w:div>
    <w:div w:id="180934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l.ac.uk/coronavirus/keeping-safe-campus" TargetMode="External"/><Relationship Id="rId13" Type="http://schemas.openxmlformats.org/officeDocument/2006/relationships/hyperlink" Target="https://www.ucl.ac.uk/safety-services/policies/2021/feb/display-screen-equipment-dse-assessment" TargetMode="External"/><Relationship Id="rId18" Type="http://schemas.openxmlformats.org/officeDocument/2006/relationships/hyperlink" Target="https://www.ucl.ac.uk/human-resources/covid-19-support/remote-not-distant-ucl/dealing-difficult-situations" TargetMode="External"/><Relationship Id="rId3" Type="http://schemas.openxmlformats.org/officeDocument/2006/relationships/settings" Target="settings.xml"/><Relationship Id="rId21" Type="http://schemas.openxmlformats.org/officeDocument/2006/relationships/hyperlink" Target="https://www.ucl.ac.uk/staff-training/enroll.php?code=HSRTNUCLINDUC" TargetMode="External"/><Relationship Id="rId7" Type="http://schemas.openxmlformats.org/officeDocument/2006/relationships/hyperlink" Target="https://www.ucl.ac.uk/coronavirus/travelling-and-campus" TargetMode="External"/><Relationship Id="rId12" Type="http://schemas.openxmlformats.org/officeDocument/2006/relationships/hyperlink" Target="https://www.ucl.ac.uk/coronavirus/testing-reporting-and-managing-potential-cases/connect-protect" TargetMode="External"/><Relationship Id="rId17" Type="http://schemas.openxmlformats.org/officeDocument/2006/relationships/hyperlink" Target="https://www.ucl.ac.uk/students/support-and-wellbeing/evening-and-weekend-suppor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cl.ac.uk/staff-training/enroll.php?code=FS1" TargetMode="External"/><Relationship Id="rId20" Type="http://schemas.openxmlformats.org/officeDocument/2006/relationships/hyperlink" Target="https://www.ucl.ac.uk/human-resources/health-wellbeing/workplace-health/what-we-do/manager-referrals-workplace-heal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l.ac.uk/coronavirus/testing-reporting-and-managing-potential-cases/symptom-free-test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cl.ac.uk/staff-training/enroll.php?code=HSRTNUCLINDUC" TargetMode="External"/><Relationship Id="rId23" Type="http://schemas.openxmlformats.org/officeDocument/2006/relationships/hyperlink" Target="https://www.ucl.ac.uk/human-resources/about-hr/contacting-hr/people-hr/hr-business-partnering-contact-details" TargetMode="External"/><Relationship Id="rId10" Type="http://schemas.openxmlformats.org/officeDocument/2006/relationships/hyperlink" Target="https://www.ucl.ac.uk/coronavirus/testing-reporting-and-managing-potential-cases/staff-guide-reporting-and-managing-potential-cases" TargetMode="External"/><Relationship Id="rId19" Type="http://schemas.openxmlformats.org/officeDocument/2006/relationships/hyperlink" Target="https://www.ucl.ac.uk/human-resources/health-wellbeing/workplace-health/what-we-do/covid-19-individual-health-assessment-tool-managers" TargetMode="External"/><Relationship Id="rId4" Type="http://schemas.openxmlformats.org/officeDocument/2006/relationships/webSettings" Target="webSettings.xml"/><Relationship Id="rId9" Type="http://schemas.openxmlformats.org/officeDocument/2006/relationships/hyperlink" Target="https://www.ucl.ac.uk/coronavirus/keeping-safe-campus/keeping-safe-around-campus-and-camden" TargetMode="External"/><Relationship Id="rId14" Type="http://schemas.openxmlformats.org/officeDocument/2006/relationships/hyperlink" Target="https://www.nhs.uk/conditions/coronavirus-covid-19/coronavirus-vaccination/book-coronavirus-vaccination/" TargetMode="External"/><Relationship Id="rId22" Type="http://schemas.openxmlformats.org/officeDocument/2006/relationships/hyperlink" Target="https://www.ucl.ac.uk/staff-training/enroll.php?code=F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717</Words>
  <Characters>4092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Lorren Rea</dc:creator>
  <cp:keywords/>
  <dc:description/>
  <cp:lastModifiedBy>Rea, Lorren</cp:lastModifiedBy>
  <cp:revision>2</cp:revision>
  <dcterms:created xsi:type="dcterms:W3CDTF">2021-04-15T16:46:00Z</dcterms:created>
  <dcterms:modified xsi:type="dcterms:W3CDTF">2021-04-15T16:46:00Z</dcterms:modified>
</cp:coreProperties>
</file>