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053D" w:rsidRDefault="00C94511">
      <w:r>
        <w:rPr>
          <w:noProof/>
          <w:lang w:eastAsia="en-GB"/>
        </w:rPr>
        <mc:AlternateContent>
          <mc:Choice Requires="wps">
            <w:drawing>
              <wp:anchor distT="45720" distB="45720" distL="114300" distR="114300" simplePos="0" relativeHeight="251659264" behindDoc="0" locked="0" layoutInCell="1" allowOverlap="1">
                <wp:simplePos x="0" y="0"/>
                <wp:positionH relativeFrom="column">
                  <wp:posOffset>2781300</wp:posOffset>
                </wp:positionH>
                <wp:positionV relativeFrom="paragraph">
                  <wp:posOffset>0</wp:posOffset>
                </wp:positionV>
                <wp:extent cx="3489960" cy="8656320"/>
                <wp:effectExtent l="0" t="0" r="1524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960" cy="8656320"/>
                        </a:xfrm>
                        <a:prstGeom prst="rect">
                          <a:avLst/>
                        </a:prstGeom>
                        <a:solidFill>
                          <a:srgbClr val="FFFFFF"/>
                        </a:solidFill>
                        <a:ln w="9525">
                          <a:solidFill>
                            <a:srgbClr val="000000"/>
                          </a:solidFill>
                          <a:miter lim="800000"/>
                          <a:headEnd/>
                          <a:tailEnd/>
                        </a:ln>
                      </wps:spPr>
                      <wps:txbx>
                        <w:txbxContent>
                          <w:p w:rsidR="00C94511" w:rsidRDefault="00C94511">
                            <w:r>
                              <w:t>Slide 1: With such an important community topic</w:t>
                            </w:r>
                            <w:r w:rsidR="005C533E">
                              <w:t xml:space="preserve">, </w:t>
                            </w:r>
                            <w:r>
                              <w:t xml:space="preserve">we want pupils to approach their studies with some sense that this is charged and that they are ‘historians’ will arrive with explicit or implicit assumptions or expectations of what they will find during their interviews. Therefore prior to the lesson the pupils will ask someone in their household to describe their opinion of the miners’ strike. We would encourage them to write down exactly what the reply is, which might even have the potential to be rude – but this is a professional choice. </w:t>
                            </w:r>
                          </w:p>
                          <w:p w:rsidR="00C94511" w:rsidRDefault="00C94511">
                            <w:r>
                              <w:t>The pupils could have a few minutes discussing and then sharing what they found. The extension question about whether the pupils’ knew of this view is to establish who was already aware of these opinions in advance, as this will suggest a slightly more ingrained assumption/expectation. Bringing these to the fore will be essential in making the interviews as fruitful as possible.</w:t>
                            </w:r>
                          </w:p>
                          <w:p w:rsidR="00C94511" w:rsidRDefault="00C94511"/>
                          <w:p w:rsidR="00C94511" w:rsidRDefault="00C94511">
                            <w:r>
                              <w:t>Slide 2: The overview for the series of lessons. We want the pupils to learn about the miners’ strike but, more than this, it has to be through the lens of ‘oral history’ and we hoped this question might allow them to pull all the threads together by the end. We deliberately chose ‘add to our understanding’ rather than ‘tell us about’ as it reflects the cumulative nature of using oral history and the established narrative of the miners’ strike.</w:t>
                            </w:r>
                          </w:p>
                          <w:p w:rsidR="00C94511" w:rsidRDefault="00C94511"/>
                          <w:p w:rsidR="00C94511" w:rsidRDefault="00C94511"/>
                          <w:p w:rsidR="00C94511" w:rsidRDefault="00C94511">
                            <w:r>
                              <w:t>Slide 3: This simply introduces the idea that in (popular) history there is often one commonly told narrative. You may wish to ask the pupils why this happens and whether they can think of any examples in their studies.</w:t>
                            </w:r>
                            <w:r w:rsidR="00A65602">
                              <w:t xml:space="preserve"> This idea is then linked to the introduction of the miners’ strike so they have enough context to access the next few slides.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19pt;margin-top:0;width:274.8pt;height:681.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">
                <v:textbox>
                  <w:txbxContent>
                    <w:p w:rsidR="00C94511" w:rsidRDefault="00C94511">
                      <w:r>
                        <w:t>Slide 1: With such an important community topic</w:t>
                      </w:r>
                      <w:r w:rsidR="005C533E">
                        <w:t xml:space="preserve">, </w:t>
                      </w:r>
                      <w:r>
                        <w:t xml:space="preserve">we want pupils to approach their studies with some sense that this is charged and that they are ‘historians’ will arrive with explicit or implicit assumptions or expectations of what they will find during their interviews. Therefore prior to the lesson the pupils will ask someone in their household to describe their opinion of the miners’ strike. We would encourage them to write down exactly what the reply is, which might even have the potential to be rude – but this is a professional choice. </w:t>
                      </w:r>
                    </w:p>
                    <w:p w:rsidR="00C94511" w:rsidRDefault="00C94511">
                      <w:r>
                        <w:t>The pupils could have a few minutes discussing and then sharing what they found. The extension question about whether the pupils’ knew of this view is to establish who was already aware of these opinions in advance, as this will suggest a slightly more ingrained assumption/expectation. Bringing these to the fore will be essential in making the interviews as fruitful as possible.</w:t>
                      </w:r>
                    </w:p>
                    <w:p w:rsidR="00C94511" w:rsidRDefault="00C94511"/>
                    <w:p w:rsidR="00C94511" w:rsidRDefault="00C94511">
                      <w:r>
                        <w:t>Slide 2: The overview for the series of lessons. We want the pupils to learn about the miners’ strike but, more than this, it has to be through the lens of ‘oral history’ and we hoped this question might allow them to pull all the threads together by the end. We deliberately chose ‘add to our understanding’ rather than ‘tell us about’ as it reflects the cumulative nature of using oral history and the established narrative of the miners’ strike.</w:t>
                      </w:r>
                    </w:p>
                    <w:p w:rsidR="00C94511" w:rsidRDefault="00C94511"/>
                    <w:p w:rsidR="00C94511" w:rsidRDefault="00C94511"/>
                    <w:p w:rsidR="00C94511" w:rsidRDefault="00C94511">
                      <w:r>
                        <w:t>Slide 3: This simply introduces the idea that in (popular) history there is often one commonly told narrative. You may wish to ask the pupils why this happens and whether they can think of any examples in their studies.</w:t>
                      </w:r>
                      <w:r w:rsidR="00A65602">
                        <w:t xml:space="preserve"> This idea is then linked to the introduction of the miners’ strike so they have enough context to access the next few slides.</w:t>
                      </w:r>
                    </w:p>
                  </w:txbxContent>
                </v:textbox>
                <w10:wrap type="square"/>
              </v:shape>
            </w:pict>
          </mc:Fallback>
        </mc:AlternateContent>
      </w:r>
      <w:r w:rsidR="005C533E" w:rsidRPr="005C533E">
        <w:rPr>
          <w:noProof/>
          <w:lang w:eastAsia="en-GB"/>
        </w:rPr>
        <w:t xml:space="preserve"> </w:t>
      </w:r>
      <w:r w:rsidR="005C533E" w:rsidRPr="005C533E">
        <w:drawing>
          <wp:inline distT="0" distB="0" distL="0" distR="0" wp14:anchorId="466AF245" wp14:editId="06D2338E">
            <wp:extent cx="2640965" cy="1485265"/>
            <wp:effectExtent l="0" t="0" r="698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640965" cy="1485265"/>
                    </a:xfrm>
                    <a:prstGeom prst="rect">
                      <a:avLst/>
                    </a:prstGeom>
                  </pic:spPr>
                </pic:pic>
              </a:graphicData>
            </a:graphic>
          </wp:inline>
        </w:drawing>
      </w:r>
      <w:r>
        <w:tab/>
      </w:r>
    </w:p>
    <w:p w:rsidR="00C94511" w:rsidRDefault="00C94511"/>
    <w:p w:rsidR="00C94511" w:rsidRDefault="00C94511"/>
    <w:p w:rsidR="00C94511" w:rsidRDefault="00C94511"/>
    <w:p w:rsidR="00C94511" w:rsidRDefault="00C94511"/>
    <w:p w:rsidR="00C94511" w:rsidRDefault="00C94511"/>
    <w:p w:rsidR="00C94511" w:rsidRDefault="00C94511"/>
    <w:p w:rsidR="00C94511" w:rsidRDefault="00C94511"/>
    <w:p w:rsidR="00C94511" w:rsidRDefault="005C533E">
      <w:r w:rsidRPr="005C533E">
        <w:drawing>
          <wp:inline distT="0" distB="0" distL="0" distR="0" wp14:anchorId="3F32D8F3" wp14:editId="12B92AC5">
            <wp:extent cx="2640965" cy="1485265"/>
            <wp:effectExtent l="0" t="0" r="698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640965" cy="1485265"/>
                    </a:xfrm>
                    <a:prstGeom prst="rect">
                      <a:avLst/>
                    </a:prstGeom>
                  </pic:spPr>
                </pic:pic>
              </a:graphicData>
            </a:graphic>
          </wp:inline>
        </w:drawing>
      </w:r>
    </w:p>
    <w:p w:rsidR="00C94511" w:rsidRDefault="00C94511"/>
    <w:p w:rsidR="00C94511" w:rsidRDefault="00C94511"/>
    <w:p w:rsidR="00C94511" w:rsidRDefault="00C94511"/>
    <w:p w:rsidR="00A65602" w:rsidRDefault="005C533E">
      <w:r w:rsidRPr="005C533E">
        <w:drawing>
          <wp:inline distT="0" distB="0" distL="0" distR="0" wp14:anchorId="35828F2B" wp14:editId="5927EDDB">
            <wp:extent cx="2640965" cy="1485265"/>
            <wp:effectExtent l="0" t="0" r="698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40965" cy="1485265"/>
                    </a:xfrm>
                    <a:prstGeom prst="rect">
                      <a:avLst/>
                    </a:prstGeom>
                  </pic:spPr>
                </pic:pic>
              </a:graphicData>
            </a:graphic>
          </wp:inline>
        </w:drawing>
      </w:r>
    </w:p>
    <w:p w:rsidR="00A65602" w:rsidRDefault="00A65602">
      <w:pPr>
        <w:sectPr w:rsidR="00A65602" w:rsidSect="00C94511">
          <w:pgSz w:w="11906" w:h="16838"/>
          <w:pgMar w:top="1440" w:right="1440" w:bottom="1440" w:left="1440" w:header="708" w:footer="708" w:gutter="0"/>
          <w:cols w:num="2" w:space="708"/>
          <w:docGrid w:linePitch="360"/>
        </w:sectPr>
      </w:pPr>
      <w:r>
        <w:br w:type="page"/>
      </w:r>
    </w:p>
    <w:p w:rsidR="00A65602" w:rsidRDefault="00A65602">
      <w:pPr>
        <w:sectPr w:rsidR="00A65602" w:rsidSect="00A65602">
          <w:type w:val="continuous"/>
          <w:pgSz w:w="11906" w:h="16838"/>
          <w:pgMar w:top="1440" w:right="1440" w:bottom="1440" w:left="1440" w:header="708" w:footer="708" w:gutter="0"/>
          <w:cols w:num="2" w:space="708"/>
          <w:docGrid w:linePitch="360"/>
        </w:sectPr>
      </w:pPr>
      <w:r>
        <w:rPr>
          <w:noProof/>
          <w:lang w:eastAsia="en-GB"/>
        </w:rPr>
        <w:lastRenderedPageBreak/>
        <mc:AlternateContent>
          <mc:Choice Requires="wps">
            <w:drawing>
              <wp:anchor distT="45720" distB="45720" distL="114300" distR="114300" simplePos="0" relativeHeight="251661312" behindDoc="0" locked="0" layoutInCell="1" allowOverlap="1" wp14:anchorId="75A761B3" wp14:editId="315BF807">
                <wp:simplePos x="0" y="0"/>
                <wp:positionH relativeFrom="column">
                  <wp:posOffset>2827020</wp:posOffset>
                </wp:positionH>
                <wp:positionV relativeFrom="paragraph">
                  <wp:posOffset>0</wp:posOffset>
                </wp:positionV>
                <wp:extent cx="3253740" cy="8740140"/>
                <wp:effectExtent l="0" t="0" r="22860" b="2286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8740140"/>
                        </a:xfrm>
                        <a:prstGeom prst="rect">
                          <a:avLst/>
                        </a:prstGeom>
                        <a:solidFill>
                          <a:srgbClr val="FFFFFF"/>
                        </a:solidFill>
                        <a:ln w="9525">
                          <a:solidFill>
                            <a:srgbClr val="000000"/>
                          </a:solidFill>
                          <a:miter lim="800000"/>
                          <a:headEnd/>
                          <a:tailEnd/>
                        </a:ln>
                      </wps:spPr>
                      <wps:txbx>
                        <w:txbxContent>
                          <w:p w:rsidR="00A65602" w:rsidRDefault="00A65602" w:rsidP="00A65602">
                            <w:r>
                              <w:t>Slide 4: in order to make the idea of the ‘established narrative’ accessible to pupil, a Google search can show what are the most commonly se</w:t>
                            </w:r>
                            <w:r w:rsidR="005C533E">
                              <w:t>en images when somebody types ‘1984-5</w:t>
                            </w:r>
                            <w:r>
                              <w:t xml:space="preserve"> Miners’ Strike’. It might be worth giving the pupils time to identify the themes that emerge and then the teacher can write them on the board (the board can then be reflective of the ‘established narrative’).</w:t>
                            </w:r>
                          </w:p>
                          <w:p w:rsidR="00A65602" w:rsidRDefault="00A65602" w:rsidP="00A65602"/>
                          <w:p w:rsidR="00A65602" w:rsidRDefault="00A65602" w:rsidP="00A65602">
                            <w:r>
                              <w:t>Slide 5: This slide simply highlights some of the themes that are commonly associated with the miners’ strikes – like violence, pickets, men, Thatcher. The teacher might like to ask the class if they can say any more about any of these themes.</w:t>
                            </w:r>
                          </w:p>
                          <w:p w:rsidR="00A65602" w:rsidRDefault="00A65602" w:rsidP="00A65602"/>
                          <w:p w:rsidR="00A65602" w:rsidRDefault="00A65602" w:rsidP="00A65602"/>
                          <w:p w:rsidR="005C533E" w:rsidRDefault="005C533E" w:rsidP="00A65602"/>
                          <w:p w:rsidR="00A65602" w:rsidRDefault="00A65602" w:rsidP="00A65602">
                            <w:r>
                              <w:t>Slide 6: This is to reinforce the point that there is one main story about the miners’ strike. Instead of Google, the pup</w:t>
                            </w:r>
                            <w:r w:rsidR="005C533E">
                              <w:t>ils see the introduction to Wiki</w:t>
                            </w:r>
                            <w:r>
                              <w:t>pedia. This will be too small on the board so only ask the pupils to identify key themes if they have hand-outs.</w:t>
                            </w:r>
                          </w:p>
                          <w:p w:rsidR="00A65602" w:rsidRDefault="00A65602" w:rsidP="00A65602"/>
                          <w:p w:rsidR="00A65602" w:rsidRDefault="00A65602" w:rsidP="00A65602"/>
                          <w:p w:rsidR="00A65602" w:rsidRDefault="00A65602" w:rsidP="00A65602">
                            <w:r>
                              <w:t>Slide 7: This slide just gives the teacher an opportunity to include a few more key points from the established narrative of the miners’ strike – such as government victory, deaths incurred, consequences to pits and trade unions. These can be added to the board so there is a bank of commonly thought-of aspects of the strike.</w:t>
                            </w:r>
                          </w:p>
                          <w:p w:rsidR="00A65602" w:rsidRDefault="00A65602" w:rsidP="00A65602"/>
                          <w:p w:rsidR="00A65602" w:rsidRDefault="00A65602" w:rsidP="00A65602">
                            <w:r>
                              <w:t xml:space="preserve">Slide 8: at this stage it would be powerful to return to the </w:t>
                            </w:r>
                            <w:r w:rsidR="00A15E24">
                              <w:t>household account as it might be similar or different – either way it will be really useful to start getting them thinking about how different people might choose to emphasise different aspects of a historical event. It would b</w:t>
                            </w:r>
                            <w:r w:rsidR="005C533E">
                              <w:t xml:space="preserve">e interesting to ask why people in the local community </w:t>
                            </w:r>
                            <w:r w:rsidR="00A15E24">
                              <w:t>might see things differently to Google or Wikipedia.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761B3" id="_x0000_s1027" type="#_x0000_t202" style="position:absolute;margin-left:222.6pt;margin-top:0;width:256.2pt;height:688.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">
                <v:textbox>
                  <w:txbxContent>
                    <w:p w:rsidR="00A65602" w:rsidRDefault="00A65602" w:rsidP="00A65602">
                      <w:r>
                        <w:t>Slide 4: in order to make the idea of the ‘established narrative’ accessible to pupil, a Google search can show what are the most commonly se</w:t>
                      </w:r>
                      <w:r w:rsidR="005C533E">
                        <w:t>en images when somebody types ‘1984-5</w:t>
                      </w:r>
                      <w:r>
                        <w:t xml:space="preserve"> Miners’ Strike’. It might be worth giving the pupils time to identify the themes that emerge and then the teacher can write them on the board (the board can then be reflective of the ‘established narrative’).</w:t>
                      </w:r>
                    </w:p>
                    <w:p w:rsidR="00A65602" w:rsidRDefault="00A65602" w:rsidP="00A65602"/>
                    <w:p w:rsidR="00A65602" w:rsidRDefault="00A65602" w:rsidP="00A65602">
                      <w:r>
                        <w:t>Slide 5: This slide simply highlights some of the themes that are commonly associated with the miners’ strikes – like violence, pickets, men, Thatcher. The teacher might like to ask the class if they can say any more about any of these themes.</w:t>
                      </w:r>
                    </w:p>
                    <w:p w:rsidR="00A65602" w:rsidRDefault="00A65602" w:rsidP="00A65602"/>
                    <w:p w:rsidR="00A65602" w:rsidRDefault="00A65602" w:rsidP="00A65602"/>
                    <w:p w:rsidR="005C533E" w:rsidRDefault="005C533E" w:rsidP="00A65602"/>
                    <w:p w:rsidR="00A65602" w:rsidRDefault="00A65602" w:rsidP="00A65602">
                      <w:r>
                        <w:t>Slide 6: This is to reinforce the point that there is one main story about the miners’ strike. Instead of Google, the pup</w:t>
                      </w:r>
                      <w:r w:rsidR="005C533E">
                        <w:t>ils see the introduction to Wiki</w:t>
                      </w:r>
                      <w:r>
                        <w:t>pedia. This will be too small on the board so only ask the pupils to identify key themes if they have hand-outs.</w:t>
                      </w:r>
                    </w:p>
                    <w:p w:rsidR="00A65602" w:rsidRDefault="00A65602" w:rsidP="00A65602"/>
                    <w:p w:rsidR="00A65602" w:rsidRDefault="00A65602" w:rsidP="00A65602"/>
                    <w:p w:rsidR="00A65602" w:rsidRDefault="00A65602" w:rsidP="00A65602">
                      <w:r>
                        <w:t>Slide 7: This slide just gives the teacher an opportunity to include a few more key points from the established narrative of the miners’ strike – such as government victory, deaths incurred, consequences to pits and trade unions. These can be added to the board so there is a bank of commonly thought-of aspects of the strike.</w:t>
                      </w:r>
                    </w:p>
                    <w:p w:rsidR="00A65602" w:rsidRDefault="00A65602" w:rsidP="00A65602"/>
                    <w:p w:rsidR="00A65602" w:rsidRDefault="00A65602" w:rsidP="00A65602">
                      <w:r>
                        <w:t xml:space="preserve">Slide 8: at this stage it would be powerful to return to the </w:t>
                      </w:r>
                      <w:r w:rsidR="00A15E24">
                        <w:t>household account as it might be similar or different – either way it will be really useful to start getting them thinking about how different people might choose to emphasise different aspects of a historical event. It would b</w:t>
                      </w:r>
                      <w:r w:rsidR="005C533E">
                        <w:t xml:space="preserve">e interesting to ask why people in the local community </w:t>
                      </w:r>
                      <w:r w:rsidR="00A15E24">
                        <w:t>might see things differently to Google or Wikipedia.</w:t>
                      </w:r>
                    </w:p>
                  </w:txbxContent>
                </v:textbox>
                <w10:wrap type="square"/>
              </v:shape>
            </w:pict>
          </mc:Fallback>
        </mc:AlternateContent>
      </w:r>
      <w:r w:rsidR="005C533E" w:rsidRPr="005C533E">
        <w:drawing>
          <wp:inline distT="0" distB="0" distL="0" distR="0" wp14:anchorId="2285A960" wp14:editId="2854E28E">
            <wp:extent cx="2640965" cy="1485265"/>
            <wp:effectExtent l="0" t="0" r="698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40965" cy="1485265"/>
                    </a:xfrm>
                    <a:prstGeom prst="rect">
                      <a:avLst/>
                    </a:prstGeom>
                  </pic:spPr>
                </pic:pic>
              </a:graphicData>
            </a:graphic>
          </wp:inline>
        </w:drawing>
      </w:r>
    </w:p>
    <w:p w:rsidR="00A65602" w:rsidRDefault="00A65602"/>
    <w:p w:rsidR="00C94511" w:rsidRDefault="005C533E">
      <w:r w:rsidRPr="005C533E">
        <w:drawing>
          <wp:inline distT="0" distB="0" distL="0" distR="0" wp14:anchorId="49FF5A7B" wp14:editId="516448EF">
            <wp:extent cx="2640965" cy="1485265"/>
            <wp:effectExtent l="0" t="0" r="698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40965" cy="1485265"/>
                    </a:xfrm>
                    <a:prstGeom prst="rect">
                      <a:avLst/>
                    </a:prstGeom>
                  </pic:spPr>
                </pic:pic>
              </a:graphicData>
            </a:graphic>
          </wp:inline>
        </w:drawing>
      </w:r>
    </w:p>
    <w:p w:rsidR="00A65602" w:rsidRDefault="00A65602"/>
    <w:p w:rsidR="00A65602" w:rsidRDefault="00A65602">
      <w:r w:rsidRPr="00A65602">
        <w:rPr>
          <w:noProof/>
          <w:lang w:eastAsia="en-GB"/>
        </w:rPr>
        <w:drawing>
          <wp:inline distT="0" distB="0" distL="0" distR="0" wp14:anchorId="664C9F29" wp14:editId="08B40809">
            <wp:extent cx="2452405" cy="13792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53648" cy="1379919"/>
                    </a:xfrm>
                    <a:prstGeom prst="rect">
                      <a:avLst/>
                    </a:prstGeom>
                  </pic:spPr>
                </pic:pic>
              </a:graphicData>
            </a:graphic>
          </wp:inline>
        </w:drawing>
      </w:r>
    </w:p>
    <w:p w:rsidR="00A65602" w:rsidRDefault="00A65602"/>
    <w:p w:rsidR="00A65602" w:rsidRDefault="00A65602">
      <w:r w:rsidRPr="00A65602">
        <w:rPr>
          <w:noProof/>
          <w:lang w:eastAsia="en-GB"/>
        </w:rPr>
        <w:drawing>
          <wp:inline distT="0" distB="0" distL="0" distR="0" wp14:anchorId="6E992BBC" wp14:editId="6ADCDFBA">
            <wp:extent cx="2377440" cy="133706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80396" cy="1338722"/>
                    </a:xfrm>
                    <a:prstGeom prst="rect">
                      <a:avLst/>
                    </a:prstGeom>
                  </pic:spPr>
                </pic:pic>
              </a:graphicData>
            </a:graphic>
          </wp:inline>
        </w:drawing>
      </w:r>
    </w:p>
    <w:p w:rsidR="00E0666F" w:rsidRDefault="00E0666F"/>
    <w:p w:rsidR="00E0666F" w:rsidRDefault="005C533E">
      <w:r w:rsidRPr="005C533E">
        <w:drawing>
          <wp:inline distT="0" distB="0" distL="0" distR="0" wp14:anchorId="570C2017" wp14:editId="67E8035C">
            <wp:extent cx="2640965" cy="1485265"/>
            <wp:effectExtent l="0" t="0" r="698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40965" cy="1485265"/>
                    </a:xfrm>
                    <a:prstGeom prst="rect">
                      <a:avLst/>
                    </a:prstGeom>
                  </pic:spPr>
                </pic:pic>
              </a:graphicData>
            </a:graphic>
          </wp:inline>
        </w:drawing>
      </w:r>
    </w:p>
    <w:p w:rsidR="00E0666F" w:rsidRDefault="00E0666F">
      <w:r>
        <w:rPr>
          <w:noProof/>
          <w:lang w:eastAsia="en-GB"/>
        </w:rPr>
        <w:lastRenderedPageBreak/>
        <mc:AlternateContent>
          <mc:Choice Requires="wps">
            <w:drawing>
              <wp:anchor distT="45720" distB="45720" distL="114300" distR="114300" simplePos="0" relativeHeight="251665408" behindDoc="0" locked="0" layoutInCell="1" allowOverlap="1" wp14:anchorId="07124AE9" wp14:editId="63D071E2">
                <wp:simplePos x="0" y="0"/>
                <wp:positionH relativeFrom="column">
                  <wp:posOffset>175260</wp:posOffset>
                </wp:positionH>
                <wp:positionV relativeFrom="paragraph">
                  <wp:posOffset>0</wp:posOffset>
                </wp:positionV>
                <wp:extent cx="2583180" cy="9364980"/>
                <wp:effectExtent l="0" t="0" r="26670" b="2667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9364980"/>
                        </a:xfrm>
                        <a:prstGeom prst="rect">
                          <a:avLst/>
                        </a:prstGeom>
                        <a:solidFill>
                          <a:srgbClr val="FFFFFF"/>
                        </a:solidFill>
                        <a:ln w="9525">
                          <a:solidFill>
                            <a:srgbClr val="000000"/>
                          </a:solidFill>
                          <a:miter lim="800000"/>
                          <a:headEnd/>
                          <a:tailEnd/>
                        </a:ln>
                      </wps:spPr>
                      <wps:txbx>
                        <w:txbxContent>
                          <w:p w:rsidR="00E0666F" w:rsidRDefault="00E0666F" w:rsidP="00E0666F">
                            <w:r>
                              <w:object w:dxaOrig="9574"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25pt;height:105.75pt" o:ole="">
                                  <v:imagedata r:id="rId12" o:title=""/>
                                </v:shape>
                                <o:OLEObject Type="Embed" ProgID="PowerPoint.Slide.12" ShapeID="_x0000_i1025" DrawAspect="Content" ObjectID="_1677753497" r:id="rId13"/>
                              </w:object>
                            </w:r>
                          </w:p>
                          <w:p w:rsidR="00E0666F" w:rsidRDefault="00E0666F" w:rsidP="00E0666F"/>
                          <w:p w:rsidR="00E0666F" w:rsidRDefault="00E0666F" w:rsidP="00E0666F"/>
                          <w:p w:rsidR="00E0666F" w:rsidRDefault="00E0666F" w:rsidP="00E0666F"/>
                          <w:p w:rsidR="00E0666F" w:rsidRDefault="00E0666F" w:rsidP="00E0666F"/>
                          <w:p w:rsidR="00E0666F" w:rsidRDefault="00E0666F" w:rsidP="00E0666F"/>
                          <w:p w:rsidR="00E0666F" w:rsidRDefault="00E0666F" w:rsidP="00E0666F">
                            <w:r w:rsidRPr="00E0666F">
                              <w:rPr>
                                <w:noProof/>
                                <w:lang w:eastAsia="en-GB"/>
                              </w:rPr>
                              <w:drawing>
                                <wp:inline distT="0" distB="0" distL="0" distR="0" wp14:anchorId="75F93FC0" wp14:editId="760FA162">
                                  <wp:extent cx="2331720" cy="1311347"/>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6342" cy="1313946"/>
                                          </a:xfrm>
                                          <a:prstGeom prst="rect">
                                            <a:avLst/>
                                          </a:prstGeom>
                                        </pic:spPr>
                                      </pic:pic>
                                    </a:graphicData>
                                  </a:graphic>
                                </wp:inline>
                              </w:drawing>
                            </w:r>
                          </w:p>
                          <w:p w:rsidR="00684E29" w:rsidRDefault="00684E29" w:rsidP="00E0666F"/>
                          <w:p w:rsidR="00684E29" w:rsidRDefault="00684E29" w:rsidP="00E0666F"/>
                          <w:p w:rsidR="00684E29" w:rsidRDefault="005C533E" w:rsidP="00E0666F">
                            <w:r>
                              <w:object w:dxaOrig="9574" w:dyaOrig="5390">
                                <v:shape id="_x0000_i1026" type="#_x0000_t75" style="width:188.25pt;height:105.75pt" o:ole="">
                                  <v:imagedata r:id="rId15" o:title=""/>
                                </v:shape>
                                <o:OLEObject Type="Embed" ProgID="PowerPoint.Slide.12" ShapeID="_x0000_i1026" DrawAspect="Content" ObjectID="_1677753498" r:id="rId16"/>
                              </w:object>
                            </w:r>
                          </w:p>
                          <w:p w:rsidR="00684E29" w:rsidRDefault="00684E29" w:rsidP="00E0666F"/>
                          <w:p w:rsidR="00684E29" w:rsidRDefault="00684E29" w:rsidP="00E0666F"/>
                          <w:p w:rsidR="00684E29" w:rsidRDefault="00684E29" w:rsidP="00E0666F"/>
                          <w:p w:rsidR="00684E29" w:rsidRDefault="00684E29" w:rsidP="00E0666F"/>
                          <w:p w:rsidR="00684E29" w:rsidRDefault="005C533E" w:rsidP="00E0666F">
                            <w:r>
                              <w:object w:dxaOrig="9574" w:dyaOrig="5390">
                                <v:shape id="_x0000_i1027" type="#_x0000_t75" style="width:188.25pt;height:105.75pt" o:ole="">
                                  <v:imagedata r:id="rId17" o:title=""/>
                                </v:shape>
                                <o:OLEObject Type="Embed" ProgID="PowerPoint.Slide.12" ShapeID="_x0000_i1027" DrawAspect="Content" ObjectID="_1677753499" r:id="rId18"/>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24AE9" id="_x0000_s1028" type="#_x0000_t202" style="position:absolute;margin-left:13.8pt;margin-top:0;width:203.4pt;height:737.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">
                <v:textbox>
                  <w:txbxContent>
                    <w:p w:rsidR="00E0666F" w:rsidRDefault="00E0666F" w:rsidP="00E0666F">
                      <w:r>
                        <w:object w:dxaOrig="9574" w:dyaOrig="5390">
                          <v:shape id="_x0000_i1025" type="#_x0000_t75" style="width:188.25pt;height:105.75pt" o:ole="">
                            <v:imagedata r:id="rId12" o:title=""/>
                          </v:shape>
                          <o:OLEObject Type="Embed" ProgID="PowerPoint.Slide.12" ShapeID="_x0000_i1025" DrawAspect="Content" ObjectID="_1677753497" r:id="rId19"/>
                        </w:object>
                      </w:r>
                    </w:p>
                    <w:p w:rsidR="00E0666F" w:rsidRDefault="00E0666F" w:rsidP="00E0666F"/>
                    <w:p w:rsidR="00E0666F" w:rsidRDefault="00E0666F" w:rsidP="00E0666F"/>
                    <w:p w:rsidR="00E0666F" w:rsidRDefault="00E0666F" w:rsidP="00E0666F"/>
                    <w:p w:rsidR="00E0666F" w:rsidRDefault="00E0666F" w:rsidP="00E0666F"/>
                    <w:p w:rsidR="00E0666F" w:rsidRDefault="00E0666F" w:rsidP="00E0666F"/>
                    <w:p w:rsidR="00E0666F" w:rsidRDefault="00E0666F" w:rsidP="00E0666F">
                      <w:r w:rsidRPr="00E0666F">
                        <w:rPr>
                          <w:noProof/>
                          <w:lang w:eastAsia="en-GB"/>
                        </w:rPr>
                        <w:drawing>
                          <wp:inline distT="0" distB="0" distL="0" distR="0" wp14:anchorId="75F93FC0" wp14:editId="760FA162">
                            <wp:extent cx="2331720" cy="1311347"/>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6342" cy="1313946"/>
                                    </a:xfrm>
                                    <a:prstGeom prst="rect">
                                      <a:avLst/>
                                    </a:prstGeom>
                                  </pic:spPr>
                                </pic:pic>
                              </a:graphicData>
                            </a:graphic>
                          </wp:inline>
                        </w:drawing>
                      </w:r>
                    </w:p>
                    <w:p w:rsidR="00684E29" w:rsidRDefault="00684E29" w:rsidP="00E0666F"/>
                    <w:p w:rsidR="00684E29" w:rsidRDefault="00684E29" w:rsidP="00E0666F"/>
                    <w:p w:rsidR="00684E29" w:rsidRDefault="005C533E" w:rsidP="00E0666F">
                      <w:r>
                        <w:object w:dxaOrig="9574" w:dyaOrig="5390">
                          <v:shape id="_x0000_i1026" type="#_x0000_t75" style="width:188.25pt;height:105.75pt" o:ole="">
                            <v:imagedata r:id="rId15" o:title=""/>
                          </v:shape>
                          <o:OLEObject Type="Embed" ProgID="PowerPoint.Slide.12" ShapeID="_x0000_i1026" DrawAspect="Content" ObjectID="_1677753498" r:id="rId20"/>
                        </w:object>
                      </w:r>
                    </w:p>
                    <w:p w:rsidR="00684E29" w:rsidRDefault="00684E29" w:rsidP="00E0666F"/>
                    <w:p w:rsidR="00684E29" w:rsidRDefault="00684E29" w:rsidP="00E0666F"/>
                    <w:p w:rsidR="00684E29" w:rsidRDefault="00684E29" w:rsidP="00E0666F"/>
                    <w:p w:rsidR="00684E29" w:rsidRDefault="00684E29" w:rsidP="00E0666F"/>
                    <w:p w:rsidR="00684E29" w:rsidRDefault="005C533E" w:rsidP="00E0666F">
                      <w:r>
                        <w:object w:dxaOrig="9574" w:dyaOrig="5390">
                          <v:shape id="_x0000_i1027" type="#_x0000_t75" style="width:188.25pt;height:105.75pt" o:ole="">
                            <v:imagedata r:id="rId17" o:title=""/>
                          </v:shape>
                          <o:OLEObject Type="Embed" ProgID="PowerPoint.Slide.12" ShapeID="_x0000_i1027" DrawAspect="Content" ObjectID="_1677753499" r:id="rId21"/>
                        </w:object>
                      </w:r>
                    </w:p>
                  </w:txbxContent>
                </v:textbox>
                <w10:wrap type="square"/>
              </v:shape>
            </w:pict>
          </mc:Fallback>
        </mc:AlternateContent>
      </w:r>
      <w:r w:rsidR="00A15E24">
        <w:br w:type="page"/>
      </w:r>
      <w:r>
        <w:rPr>
          <w:noProof/>
          <w:lang w:eastAsia="en-GB"/>
        </w:rPr>
        <mc:AlternateContent>
          <mc:Choice Requires="wps">
            <w:drawing>
              <wp:anchor distT="45720" distB="45720" distL="114300" distR="114300" simplePos="0" relativeHeight="251663360" behindDoc="0" locked="0" layoutInCell="1" allowOverlap="1">
                <wp:simplePos x="0" y="0"/>
                <wp:positionH relativeFrom="column">
                  <wp:posOffset>3048000</wp:posOffset>
                </wp:positionH>
                <wp:positionV relativeFrom="paragraph">
                  <wp:posOffset>0</wp:posOffset>
                </wp:positionV>
                <wp:extent cx="3314700" cy="9364980"/>
                <wp:effectExtent l="0" t="0" r="19050" b="2667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9364980"/>
                        </a:xfrm>
                        <a:prstGeom prst="rect">
                          <a:avLst/>
                        </a:prstGeom>
                        <a:solidFill>
                          <a:srgbClr val="FFFFFF"/>
                        </a:solidFill>
                        <a:ln w="9525">
                          <a:solidFill>
                            <a:srgbClr val="000000"/>
                          </a:solidFill>
                          <a:miter lim="800000"/>
                          <a:headEnd/>
                          <a:tailEnd/>
                        </a:ln>
                      </wps:spPr>
                      <wps:txbx>
                        <w:txbxContent>
                          <w:p w:rsidR="00A15E24" w:rsidRDefault="00A15E24">
                            <w:r>
                              <w:t>Slide 9: in order for the initial discussion of what tends to be remembered about the miners’ strike to be consolidated, and for all subsequent analysis of the oral history to be rooted in a secure overview, the next part of the lesson is content driven comprehension. The pupils all have an information sheet with a series of questions for them to answer. You could read this as a group and get them to complete the questions after or get them to work independently. The crucial point is that everyone is secure in the established narrative.</w:t>
                            </w:r>
                          </w:p>
                          <w:p w:rsidR="00A15E24" w:rsidRDefault="00A15E24"/>
                          <w:p w:rsidR="00A15E24" w:rsidRDefault="00A15E24"/>
                          <w:p w:rsidR="00A15E24" w:rsidRDefault="00A15E24">
                            <w:r>
                              <w:t>Slide 10: as an extension for anyone finishing the questions early, it would be really valuable to introduce the non-male striking people involved in the story. Linking back to the Wikipedia introduction, this could be done by showing them where ‘women’ appear in the contents page and how little there is about them. Pupils could suggest what this tells us about the way the miners’ strike is remembered. This could lead to an interesting discussion about why it is remembered in this way.</w:t>
                            </w:r>
                          </w:p>
                          <w:p w:rsidR="00A15E24" w:rsidRDefault="00A15E24"/>
                          <w:p w:rsidR="00A15E24" w:rsidRDefault="00A15E24">
                            <w:r>
                              <w:t xml:space="preserve">Slide 11: In bringing the lesson together, it is really important to allow the pupils space to suggest reasons why these key themes (Thatcher, </w:t>
                            </w:r>
                            <w:proofErr w:type="spellStart"/>
                            <w:r>
                              <w:t>Scargill</w:t>
                            </w:r>
                            <w:proofErr w:type="spellEnd"/>
                            <w:r>
                              <w:t xml:space="preserve">, Conservatives, male strikers, violence, </w:t>
                            </w:r>
                            <w:proofErr w:type="gramStart"/>
                            <w:r>
                              <w:t>unions</w:t>
                            </w:r>
                            <w:proofErr w:type="gramEnd"/>
                            <w:r>
                              <w:t xml:space="preserve">) have become so dominant in the history of the miners’ strike. This discussion can introduce </w:t>
                            </w:r>
                            <w:r w:rsidR="00E0666F">
                              <w:t xml:space="preserve">how it was covered at the time, the sorts of sources that remained, the juiciest stories, the political agenda of the present, </w:t>
                            </w:r>
                            <w:proofErr w:type="spellStart"/>
                            <w:r w:rsidR="00E0666F">
                              <w:t>etc</w:t>
                            </w:r>
                            <w:proofErr w:type="spellEnd"/>
                            <w:r w:rsidR="00E0666F">
                              <w:t>). The pupils can therefore finish with a secure overview of the established narrative and an awareness of how such a narrative is formed, even when there might be others available.</w:t>
                            </w:r>
                            <w:r>
                              <w:t xml:space="preserve"> </w:t>
                            </w:r>
                          </w:p>
                          <w:p w:rsidR="00E0666F" w:rsidRDefault="00E0666F"/>
                          <w:p w:rsidR="00E0666F" w:rsidRDefault="00E0666F">
                            <w:r>
                              <w:t xml:space="preserve">Slide 12: for next time the pupils can start to prepare for their interview by asking their household/relatives/neighbours if they know a woman who was an adult </w:t>
                            </w:r>
                            <w:r w:rsidR="005C533E">
                              <w:t xml:space="preserve">in the area </w:t>
                            </w:r>
                            <w:bookmarkStart w:id="0" w:name="_GoBack"/>
                            <w:bookmarkEnd w:id="0"/>
                            <w:r>
                              <w:t>during the miners’ strikes. They can start to reach out to them and ask if an interview will be possible. The sooner they can do this, the easier the next homework will 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40pt;margin-top:0;width:261pt;height:737.4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">
                <v:textbox>
                  <w:txbxContent>
                    <w:p w:rsidR="00A15E24" w:rsidRDefault="00A15E24">
                      <w:r>
                        <w:t>Slide 9: in order for the initial discussion of what tends to be remembered about the miners’ strike to be consolidated, and for all subsequent analysis of the oral history to be rooted in a secure overview, the next part of the lesson is content driven comprehension. The pupils all have an information sheet with a series of questions for them to answer. You could read this as a group and get them to complete the questions after or get them to work independently. The crucial point is that everyone is secure in the established narrative.</w:t>
                      </w:r>
                    </w:p>
                    <w:p w:rsidR="00A15E24" w:rsidRDefault="00A15E24"/>
                    <w:p w:rsidR="00A15E24" w:rsidRDefault="00A15E24"/>
                    <w:p w:rsidR="00A15E24" w:rsidRDefault="00A15E24">
                      <w:r>
                        <w:t>Slide 10: as an extension for anyone finishing the questions early, it would be really valuable to introduce the non-male striking people involved in the story. Linking back to the Wikipedia introduction, this could be done by showing them where ‘women’ appear in the contents page and how little there is about them. Pupils could suggest what this tells us about the way the miners’ strike is remembered. This could lead to an interesting discussion about why it is remembered in this way.</w:t>
                      </w:r>
                    </w:p>
                    <w:p w:rsidR="00A15E24" w:rsidRDefault="00A15E24"/>
                    <w:p w:rsidR="00A15E24" w:rsidRDefault="00A15E24">
                      <w:r>
                        <w:t xml:space="preserve">Slide 11: In bringing the lesson together, it is really important to allow the pupils space to suggest reasons why these key themes (Thatcher, </w:t>
                      </w:r>
                      <w:proofErr w:type="spellStart"/>
                      <w:r>
                        <w:t>Scargill</w:t>
                      </w:r>
                      <w:proofErr w:type="spellEnd"/>
                      <w:r>
                        <w:t xml:space="preserve">, Conservatives, male strikers, violence, </w:t>
                      </w:r>
                      <w:proofErr w:type="gramStart"/>
                      <w:r>
                        <w:t>unions</w:t>
                      </w:r>
                      <w:proofErr w:type="gramEnd"/>
                      <w:r>
                        <w:t xml:space="preserve">) have become so dominant in the history of the miners’ strike. This discussion can introduce </w:t>
                      </w:r>
                      <w:r w:rsidR="00E0666F">
                        <w:t xml:space="preserve">how it was covered at the time, the sorts of sources that remained, the juiciest stories, the political agenda of the present, </w:t>
                      </w:r>
                      <w:proofErr w:type="spellStart"/>
                      <w:r w:rsidR="00E0666F">
                        <w:t>etc</w:t>
                      </w:r>
                      <w:proofErr w:type="spellEnd"/>
                      <w:r w:rsidR="00E0666F">
                        <w:t>). The pupils can therefore finish with a secure overview of the established narrative and an awareness of how such a narrative is formed, even when there might be others available.</w:t>
                      </w:r>
                      <w:r>
                        <w:t xml:space="preserve"> </w:t>
                      </w:r>
                    </w:p>
                    <w:p w:rsidR="00E0666F" w:rsidRDefault="00E0666F"/>
                    <w:p w:rsidR="00E0666F" w:rsidRDefault="00E0666F">
                      <w:r>
                        <w:t xml:space="preserve">Slide 12: for next time the pupils can start to prepare for their interview by asking their household/relatives/neighbours if they know a woman who was an adult </w:t>
                      </w:r>
                      <w:r w:rsidR="005C533E">
                        <w:t xml:space="preserve">in the area </w:t>
                      </w:r>
                      <w:bookmarkStart w:id="1" w:name="_GoBack"/>
                      <w:bookmarkEnd w:id="1"/>
                      <w:r>
                        <w:t>during the miners’ strikes. They can start to reach out to them and ask if an interview will be possible. The sooner they can do this, the easier the next homework will be.</w:t>
                      </w:r>
                    </w:p>
                  </w:txbxContent>
                </v:textbox>
                <w10:wrap type="square"/>
              </v:shape>
            </w:pict>
          </mc:Fallback>
        </mc:AlternateContent>
      </w:r>
    </w:p>
    <w:p w:rsidR="00E0666F" w:rsidRDefault="00E0666F">
      <w:r>
        <w:lastRenderedPageBreak/>
        <w:tab/>
      </w:r>
    </w:p>
    <w:sectPr w:rsidR="00E0666F" w:rsidSect="00A15E24">
      <w:type w:val="continuous"/>
      <w:pgSz w:w="11906" w:h="16838"/>
      <w:pgMar w:top="1440" w:right="1440" w:bottom="1440" w:left="144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511"/>
    <w:rsid w:val="001D27C2"/>
    <w:rsid w:val="005C533E"/>
    <w:rsid w:val="00684E29"/>
    <w:rsid w:val="006D45D9"/>
    <w:rsid w:val="007136D7"/>
    <w:rsid w:val="00A15E24"/>
    <w:rsid w:val="00A65602"/>
    <w:rsid w:val="00C94511"/>
    <w:rsid w:val="00E066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B4F726-14F0-490C-97A9-811475392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package" Target="embeddings/Microsoft_PowerPoint_Slide1.sldx"/><Relationship Id="rId18" Type="http://schemas.openxmlformats.org/officeDocument/2006/relationships/package" Target="embeddings/Microsoft_PowerPoint_Slide3.sldx"/><Relationship Id="rId3" Type="http://schemas.openxmlformats.org/officeDocument/2006/relationships/webSettings" Target="webSettings.xml"/><Relationship Id="rId21" Type="http://schemas.openxmlformats.org/officeDocument/2006/relationships/package" Target="embeddings/Microsoft_PowerPoint_Slide6.sldx"/><Relationship Id="rId7" Type="http://schemas.openxmlformats.org/officeDocument/2006/relationships/image" Target="media/image4.png"/><Relationship Id="rId12" Type="http://schemas.openxmlformats.org/officeDocument/2006/relationships/image" Target="media/image9.emf"/><Relationship Id="rId17" Type="http://schemas.openxmlformats.org/officeDocument/2006/relationships/image" Target="media/image12.emf"/><Relationship Id="rId2" Type="http://schemas.openxmlformats.org/officeDocument/2006/relationships/settings" Target="settings.xml"/><Relationship Id="rId16" Type="http://schemas.openxmlformats.org/officeDocument/2006/relationships/package" Target="embeddings/Microsoft_PowerPoint_Slide2.sldx"/><Relationship Id="rId20" Type="http://schemas.openxmlformats.org/officeDocument/2006/relationships/package" Target="embeddings/Microsoft_PowerPoint_Slide5.sldx"/><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1.emf"/><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package" Target="embeddings/Microsoft_PowerPoint_Slide4.sldx"/><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6</Words>
  <Characters>36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University of Reading</Company>
  <LinksUpToDate>false</LinksUpToDate>
  <CharactersWithSpaces>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Bailey-Watson</dc:creator>
  <cp:keywords/>
  <dc:description/>
  <cp:lastModifiedBy>Natalie Thomlinson</cp:lastModifiedBy>
  <cp:revision>2</cp:revision>
  <dcterms:created xsi:type="dcterms:W3CDTF">2021-03-20T13:51:00Z</dcterms:created>
  <dcterms:modified xsi:type="dcterms:W3CDTF">2021-03-20T13:51:00Z</dcterms:modified>
</cp:coreProperties>
</file>