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EAADD" w14:textId="49B01431" w:rsidR="004814AE" w:rsidRDefault="000F60B4" w:rsidP="007C254A">
      <w:pPr>
        <w:spacing w:line="360" w:lineRule="auto"/>
        <w:contextualSpacing/>
        <w:jc w:val="center"/>
        <w:outlineLvl w:val="2"/>
        <w:rPr>
          <w:rFonts w:ascii="Calibri" w:eastAsia="Times New Roman" w:hAnsi="Calibri" w:cs="Calibri"/>
          <w:b/>
          <w:bCs/>
          <w:color w:val="0070C0"/>
          <w:sz w:val="44"/>
          <w:szCs w:val="44"/>
          <w:lang w:eastAsia="en-GB"/>
        </w:rPr>
      </w:pPr>
      <w:r>
        <w:rPr>
          <w:rFonts w:ascii="Calibri" w:eastAsia="Times New Roman" w:hAnsi="Calibri" w:cs="Calibri"/>
          <w:b/>
          <w:bCs/>
          <w:color w:val="0070C0"/>
          <w:sz w:val="44"/>
          <w:szCs w:val="44"/>
          <w:lang w:eastAsia="en-GB"/>
        </w:rPr>
        <w:t>UCL BEng Summer Project 2021</w:t>
      </w:r>
      <w:r w:rsidR="00742651">
        <w:rPr>
          <w:rFonts w:ascii="Calibri" w:eastAsia="Times New Roman" w:hAnsi="Calibri" w:cs="Calibri"/>
          <w:b/>
          <w:bCs/>
          <w:color w:val="0070C0"/>
          <w:sz w:val="44"/>
          <w:szCs w:val="44"/>
          <w:lang w:eastAsia="en-GB"/>
        </w:rPr>
        <w:t xml:space="preserve"> (HH)</w:t>
      </w:r>
    </w:p>
    <w:p w14:paraId="2C558CA6" w14:textId="77777777" w:rsidR="00425E6C" w:rsidRDefault="00425E6C" w:rsidP="007C254A">
      <w:pPr>
        <w:spacing w:line="360" w:lineRule="auto"/>
        <w:contextualSpacing/>
        <w:jc w:val="both"/>
        <w:outlineLvl w:val="2"/>
        <w:rPr>
          <w:rFonts w:ascii="Calibri" w:eastAsia="Times New Roman" w:hAnsi="Calibri" w:cs="Calibri"/>
          <w:b/>
          <w:bCs/>
          <w:lang w:eastAsia="en-GB"/>
        </w:rPr>
      </w:pPr>
    </w:p>
    <w:p w14:paraId="3040E223" w14:textId="22AEF0B8" w:rsidR="000F60B4" w:rsidRPr="000F60B4" w:rsidRDefault="000F60B4" w:rsidP="007C254A">
      <w:pPr>
        <w:spacing w:line="360" w:lineRule="auto"/>
        <w:contextualSpacing/>
        <w:jc w:val="both"/>
        <w:outlineLvl w:val="2"/>
        <w:rPr>
          <w:rFonts w:ascii="Calibri" w:eastAsia="Times New Roman" w:hAnsi="Calibri" w:cs="Calibri"/>
          <w:lang w:eastAsia="en-GB"/>
        </w:rPr>
      </w:pPr>
      <w:r>
        <w:rPr>
          <w:rFonts w:ascii="Calibri" w:eastAsia="Times New Roman" w:hAnsi="Calibri" w:cs="Calibri"/>
          <w:b/>
          <w:bCs/>
          <w:lang w:eastAsia="en-GB"/>
        </w:rPr>
        <w:t xml:space="preserve">Project Title: </w:t>
      </w:r>
      <w:r w:rsidRPr="000F60B4">
        <w:rPr>
          <w:rFonts w:ascii="Calibri" w:eastAsia="Times New Roman" w:hAnsi="Calibri" w:cs="Calibri"/>
          <w:lang w:eastAsia="en-GB"/>
        </w:rPr>
        <w:t>Design Characterisation of 3D Printed Orthopaedic Implants</w:t>
      </w:r>
    </w:p>
    <w:p w14:paraId="748B9440" w14:textId="0D5FB2C3" w:rsidR="00BF135C" w:rsidRDefault="00BF135C" w:rsidP="007C254A">
      <w:pPr>
        <w:spacing w:line="360" w:lineRule="auto"/>
        <w:contextualSpacing/>
        <w:jc w:val="both"/>
        <w:outlineLvl w:val="2"/>
        <w:rPr>
          <w:rFonts w:ascii="Calibri" w:eastAsia="Times New Roman" w:hAnsi="Calibri" w:cs="Calibri"/>
          <w:lang w:eastAsia="en-GB"/>
        </w:rPr>
      </w:pPr>
      <w:r>
        <w:rPr>
          <w:rFonts w:ascii="Calibri" w:eastAsia="Times New Roman" w:hAnsi="Calibri" w:cs="Calibri"/>
          <w:b/>
          <w:bCs/>
          <w:lang w:eastAsia="en-GB"/>
        </w:rPr>
        <w:t xml:space="preserve">Academic </w:t>
      </w:r>
      <w:r w:rsidR="000F60B4">
        <w:rPr>
          <w:rFonts w:ascii="Calibri" w:eastAsia="Times New Roman" w:hAnsi="Calibri" w:cs="Calibri"/>
          <w:b/>
          <w:bCs/>
          <w:lang w:eastAsia="en-GB"/>
        </w:rPr>
        <w:t xml:space="preserve">Supervisor: </w:t>
      </w:r>
      <w:r w:rsidR="000F60B4" w:rsidRPr="007D28ED">
        <w:rPr>
          <w:rFonts w:ascii="Calibri" w:eastAsia="Times New Roman" w:hAnsi="Calibri" w:cs="Calibri"/>
          <w:b/>
          <w:bCs/>
          <w:lang w:eastAsia="en-GB"/>
        </w:rPr>
        <w:t>Dr Harry Hothi</w:t>
      </w:r>
      <w:r w:rsidRPr="007D28ED">
        <w:rPr>
          <w:rFonts w:ascii="Calibri" w:eastAsia="Times New Roman" w:hAnsi="Calibri" w:cs="Calibri"/>
          <w:lang w:eastAsia="en-GB"/>
        </w:rPr>
        <w:t>,</w:t>
      </w:r>
      <w:r>
        <w:rPr>
          <w:rFonts w:ascii="Calibri" w:eastAsia="Times New Roman" w:hAnsi="Calibri" w:cs="Calibri"/>
          <w:lang w:eastAsia="en-GB"/>
        </w:rPr>
        <w:t xml:space="preserve"> Implant Science Fellow</w:t>
      </w:r>
      <w:r w:rsidR="00C63CCB">
        <w:rPr>
          <w:rFonts w:ascii="Calibri" w:eastAsia="Times New Roman" w:hAnsi="Calibri" w:cs="Calibri"/>
          <w:lang w:eastAsia="en-GB"/>
        </w:rPr>
        <w:t xml:space="preserve"> RNOH </w:t>
      </w:r>
      <w:r>
        <w:rPr>
          <w:rFonts w:ascii="Calibri" w:eastAsia="Times New Roman" w:hAnsi="Calibri" w:cs="Calibri"/>
          <w:lang w:eastAsia="en-GB"/>
        </w:rPr>
        <w:t xml:space="preserve">, </w:t>
      </w:r>
      <w:hyperlink r:id="rId6" w:history="1">
        <w:r w:rsidRPr="00801A4E">
          <w:rPr>
            <w:rStyle w:val="Hyperlink"/>
            <w:rFonts w:ascii="Calibri" w:eastAsia="Times New Roman" w:hAnsi="Calibri" w:cs="Calibri"/>
            <w:lang w:eastAsia="en-GB"/>
          </w:rPr>
          <w:t>harry.hothi@nhs.net</w:t>
        </w:r>
      </w:hyperlink>
    </w:p>
    <w:p w14:paraId="7E08D2DC" w14:textId="0B3F47B7" w:rsidR="00BF135C" w:rsidRDefault="00BF135C" w:rsidP="007C254A">
      <w:pPr>
        <w:spacing w:line="360" w:lineRule="auto"/>
        <w:contextualSpacing/>
        <w:jc w:val="both"/>
        <w:outlineLvl w:val="2"/>
        <w:rPr>
          <w:rFonts w:ascii="Calibri" w:eastAsia="Times New Roman" w:hAnsi="Calibri" w:cs="Calibri"/>
          <w:lang w:eastAsia="en-GB"/>
        </w:rPr>
      </w:pPr>
      <w:r w:rsidRPr="007D28ED">
        <w:rPr>
          <w:rFonts w:ascii="Calibri" w:eastAsia="Times New Roman" w:hAnsi="Calibri" w:cs="Calibri"/>
          <w:bCs/>
          <w:lang w:eastAsia="en-GB"/>
        </w:rPr>
        <w:t>Clinical Supervisor:</w:t>
      </w:r>
      <w:r>
        <w:rPr>
          <w:rFonts w:ascii="Calibri" w:eastAsia="Times New Roman" w:hAnsi="Calibri" w:cs="Calibri"/>
          <w:b/>
          <w:lang w:eastAsia="en-GB"/>
        </w:rPr>
        <w:t xml:space="preserve"> </w:t>
      </w:r>
      <w:r w:rsidR="00C63CCB">
        <w:rPr>
          <w:rFonts w:ascii="Calibri" w:eastAsia="Times New Roman" w:hAnsi="Calibri" w:cs="Calibri"/>
          <w:lang w:eastAsia="en-GB"/>
        </w:rPr>
        <w:t xml:space="preserve">Mr </w:t>
      </w:r>
      <w:r w:rsidR="000F60B4">
        <w:rPr>
          <w:rFonts w:ascii="Calibri" w:eastAsia="Times New Roman" w:hAnsi="Calibri" w:cs="Calibri"/>
          <w:lang w:eastAsia="en-GB"/>
        </w:rPr>
        <w:t>Johann Henckel</w:t>
      </w:r>
      <w:r>
        <w:rPr>
          <w:rFonts w:ascii="Calibri" w:eastAsia="Times New Roman" w:hAnsi="Calibri" w:cs="Calibri"/>
          <w:lang w:eastAsia="en-GB"/>
        </w:rPr>
        <w:t xml:space="preserve">, </w:t>
      </w:r>
      <w:hyperlink r:id="rId7" w:history="1">
        <w:r w:rsidRPr="00801A4E">
          <w:rPr>
            <w:rStyle w:val="Hyperlink"/>
            <w:rFonts w:ascii="Calibri" w:eastAsia="Times New Roman" w:hAnsi="Calibri" w:cs="Calibri"/>
            <w:lang w:eastAsia="en-GB"/>
          </w:rPr>
          <w:t>johann.henckel@nhs.net</w:t>
        </w:r>
      </w:hyperlink>
    </w:p>
    <w:p w14:paraId="7F0F2951" w14:textId="0CCAD0A1" w:rsidR="000F60B4" w:rsidRDefault="00F7295B" w:rsidP="007C254A">
      <w:pPr>
        <w:spacing w:line="360" w:lineRule="auto"/>
        <w:contextualSpacing/>
        <w:jc w:val="both"/>
        <w:outlineLvl w:val="2"/>
        <w:rPr>
          <w:rFonts w:ascii="Calibri" w:eastAsia="Times New Roman" w:hAnsi="Calibri" w:cs="Calibri"/>
          <w:lang w:eastAsia="en-GB"/>
        </w:rPr>
      </w:pPr>
      <w:r w:rsidRPr="007D28ED">
        <w:rPr>
          <w:rFonts w:ascii="Calibri" w:eastAsia="Times New Roman" w:hAnsi="Calibri" w:cs="Calibri"/>
          <w:lang w:eastAsia="en-GB"/>
        </w:rPr>
        <w:t>2</w:t>
      </w:r>
      <w:r w:rsidRPr="007D28ED">
        <w:rPr>
          <w:rFonts w:ascii="Calibri" w:eastAsia="Times New Roman" w:hAnsi="Calibri" w:cs="Calibri"/>
          <w:vertAlign w:val="superscript"/>
          <w:lang w:eastAsia="en-GB"/>
        </w:rPr>
        <w:t>nd</w:t>
      </w:r>
      <w:r w:rsidRPr="007D28ED">
        <w:rPr>
          <w:rFonts w:ascii="Calibri" w:eastAsia="Times New Roman" w:hAnsi="Calibri" w:cs="Calibri"/>
          <w:lang w:eastAsia="en-GB"/>
        </w:rPr>
        <w:t xml:space="preserve"> </w:t>
      </w:r>
      <w:r w:rsidR="00BF135C" w:rsidRPr="007D28ED">
        <w:rPr>
          <w:rFonts w:ascii="Calibri" w:eastAsia="Times New Roman" w:hAnsi="Calibri" w:cs="Calibri"/>
          <w:lang w:eastAsia="en-GB"/>
        </w:rPr>
        <w:t>Clinical Supervisors</w:t>
      </w:r>
      <w:r w:rsidR="00BF135C">
        <w:rPr>
          <w:rFonts w:ascii="Calibri" w:eastAsia="Times New Roman" w:hAnsi="Calibri" w:cs="Calibri"/>
          <w:b/>
          <w:bCs/>
          <w:lang w:eastAsia="en-GB"/>
        </w:rPr>
        <w:t xml:space="preserve">: </w:t>
      </w:r>
      <w:r w:rsidR="00BF135C">
        <w:rPr>
          <w:rFonts w:ascii="Calibri" w:eastAsia="Times New Roman" w:hAnsi="Calibri" w:cs="Calibri"/>
          <w:lang w:eastAsia="en-GB"/>
        </w:rPr>
        <w:t>Pro</w:t>
      </w:r>
      <w:r w:rsidR="00110E05">
        <w:rPr>
          <w:rFonts w:ascii="Calibri" w:eastAsia="Times New Roman" w:hAnsi="Calibri" w:cs="Calibri"/>
          <w:lang w:eastAsia="en-GB"/>
        </w:rPr>
        <w:t>fessor</w:t>
      </w:r>
      <w:r w:rsidR="00A21439">
        <w:rPr>
          <w:rFonts w:ascii="Calibri" w:eastAsia="Times New Roman" w:hAnsi="Calibri" w:cs="Calibri"/>
          <w:lang w:eastAsia="en-GB"/>
        </w:rPr>
        <w:t xml:space="preserve"> </w:t>
      </w:r>
      <w:r w:rsidR="00BF135C">
        <w:rPr>
          <w:rFonts w:ascii="Calibri" w:eastAsia="Times New Roman" w:hAnsi="Calibri" w:cs="Calibri"/>
          <w:lang w:eastAsia="en-GB"/>
        </w:rPr>
        <w:t>John Skinner</w:t>
      </w:r>
      <w:r w:rsidR="00085EF7">
        <w:rPr>
          <w:rFonts w:ascii="Calibri" w:eastAsia="Times New Roman" w:hAnsi="Calibri" w:cs="Calibri"/>
          <w:lang w:eastAsia="en-GB"/>
        </w:rPr>
        <w:t xml:space="preserve"> &amp; </w:t>
      </w:r>
      <w:r w:rsidR="00110E05">
        <w:rPr>
          <w:rFonts w:ascii="Calibri" w:eastAsia="Times New Roman" w:hAnsi="Calibri" w:cs="Calibri"/>
          <w:lang w:eastAsia="en-GB"/>
        </w:rPr>
        <w:t xml:space="preserve">Professor </w:t>
      </w:r>
      <w:r w:rsidR="000F60B4">
        <w:rPr>
          <w:rFonts w:ascii="Calibri" w:eastAsia="Times New Roman" w:hAnsi="Calibri" w:cs="Calibri"/>
          <w:lang w:eastAsia="en-GB"/>
        </w:rPr>
        <w:t>Alister Hart</w:t>
      </w:r>
    </w:p>
    <w:p w14:paraId="44C229A8" w14:textId="03E8B62E" w:rsidR="000F60B4" w:rsidRDefault="000F60B4" w:rsidP="007C254A">
      <w:pPr>
        <w:spacing w:line="360" w:lineRule="auto"/>
        <w:contextualSpacing/>
        <w:jc w:val="both"/>
        <w:outlineLvl w:val="2"/>
        <w:rPr>
          <w:rFonts w:ascii="Calibri" w:eastAsia="Times New Roman" w:hAnsi="Calibri" w:cs="Calibri"/>
          <w:lang w:eastAsia="en-GB"/>
        </w:rPr>
      </w:pPr>
      <w:r>
        <w:rPr>
          <w:rFonts w:ascii="Calibri" w:eastAsia="Times New Roman" w:hAnsi="Calibri" w:cs="Calibri"/>
          <w:b/>
          <w:bCs/>
          <w:lang w:eastAsia="en-GB"/>
        </w:rPr>
        <w:t xml:space="preserve">Location: </w:t>
      </w:r>
      <w:r>
        <w:rPr>
          <w:rFonts w:ascii="Calibri" w:eastAsia="Times New Roman" w:hAnsi="Calibri" w:cs="Calibri"/>
          <w:lang w:eastAsia="en-GB"/>
        </w:rPr>
        <w:t>Implant Science Centre, Royal National Orthopaedic Hospital, Stanmore</w:t>
      </w:r>
    </w:p>
    <w:p w14:paraId="11A1AAF3" w14:textId="0227F483" w:rsidR="000F60B4" w:rsidRDefault="000F60B4" w:rsidP="007C254A">
      <w:pPr>
        <w:spacing w:line="360" w:lineRule="auto"/>
        <w:contextualSpacing/>
        <w:jc w:val="both"/>
        <w:outlineLvl w:val="2"/>
        <w:rPr>
          <w:rFonts w:ascii="Calibri" w:eastAsia="Times New Roman" w:hAnsi="Calibri" w:cs="Calibri"/>
          <w:lang w:eastAsia="en-GB"/>
        </w:rPr>
      </w:pPr>
    </w:p>
    <w:p w14:paraId="51DBFCF6" w14:textId="7A649CD8" w:rsidR="000F60B4" w:rsidRDefault="00044FDC" w:rsidP="007C254A">
      <w:pPr>
        <w:spacing w:line="360" w:lineRule="auto"/>
        <w:contextualSpacing/>
        <w:jc w:val="both"/>
        <w:outlineLvl w:val="2"/>
        <w:rPr>
          <w:rFonts w:ascii="Calibri" w:eastAsia="Times New Roman" w:hAnsi="Calibri" w:cs="Calibri"/>
          <w:b/>
          <w:bCs/>
          <w:color w:val="4472C4" w:themeColor="accent1"/>
          <w:lang w:eastAsia="en-GB"/>
        </w:rPr>
      </w:pPr>
      <w:r w:rsidRPr="00044FDC">
        <w:rPr>
          <w:rFonts w:ascii="Calibri" w:eastAsia="Times New Roman" w:hAnsi="Calibri" w:cs="Calibri"/>
          <w:b/>
          <w:bCs/>
          <w:color w:val="4472C4" w:themeColor="accent1"/>
          <w:lang w:eastAsia="en-GB"/>
        </w:rPr>
        <w:t>Background</w:t>
      </w:r>
      <w:r w:rsidR="00B74BFB">
        <w:rPr>
          <w:rFonts w:ascii="Calibri" w:eastAsia="Times New Roman" w:hAnsi="Calibri" w:cs="Calibri"/>
          <w:b/>
          <w:bCs/>
          <w:color w:val="4472C4" w:themeColor="accent1"/>
          <w:lang w:eastAsia="en-GB"/>
        </w:rPr>
        <w:t xml:space="preserve"> to the Implant Science Centre</w:t>
      </w:r>
    </w:p>
    <w:p w14:paraId="00E20A86" w14:textId="317480CC" w:rsidR="00B74BFB" w:rsidRPr="00B30F2F" w:rsidRDefault="00B30F2F" w:rsidP="007C254A">
      <w:pPr>
        <w:spacing w:line="360" w:lineRule="auto"/>
        <w:contextualSpacing/>
        <w:jc w:val="both"/>
        <w:outlineLvl w:val="2"/>
        <w:rPr>
          <w:rFonts w:ascii="Calibri" w:eastAsia="Times New Roman" w:hAnsi="Calibri" w:cs="Calibri"/>
          <w:color w:val="000000" w:themeColor="text1"/>
          <w:lang w:eastAsia="en-GB"/>
        </w:rPr>
      </w:pPr>
      <w:r>
        <w:rPr>
          <w:rFonts w:ascii="Calibri" w:eastAsia="Times New Roman" w:hAnsi="Calibri" w:cs="Calibri"/>
          <w:color w:val="000000" w:themeColor="text1"/>
          <w:lang w:eastAsia="en-GB"/>
        </w:rPr>
        <w:t xml:space="preserve">The Implant Science Centre, based at the Royal National Orthopaedic Hospital (RNOH) is the largest centre in Europe for the analysis of implants retrieved from patients. The centre has collected over 10,000 spine, hip and knee implants from patients across 29 countries and published over 150 papers on this subject. </w:t>
      </w:r>
    </w:p>
    <w:p w14:paraId="0E6F86AC" w14:textId="678E2AF5" w:rsidR="00B74BFB" w:rsidRDefault="00B74BFB" w:rsidP="007C254A">
      <w:pPr>
        <w:spacing w:line="360" w:lineRule="auto"/>
        <w:contextualSpacing/>
        <w:jc w:val="both"/>
        <w:outlineLvl w:val="2"/>
        <w:rPr>
          <w:rFonts w:ascii="Calibri" w:eastAsia="Times New Roman" w:hAnsi="Calibri" w:cs="Calibri"/>
          <w:b/>
          <w:bCs/>
          <w:color w:val="4472C4" w:themeColor="accent1"/>
          <w:lang w:eastAsia="en-GB"/>
        </w:rPr>
      </w:pPr>
    </w:p>
    <w:p w14:paraId="5412D4DD" w14:textId="64E98E80" w:rsidR="00B74BFB" w:rsidRDefault="00B74BFB" w:rsidP="007C254A">
      <w:pPr>
        <w:spacing w:line="360" w:lineRule="auto"/>
        <w:contextualSpacing/>
        <w:jc w:val="both"/>
        <w:outlineLvl w:val="2"/>
        <w:rPr>
          <w:rFonts w:ascii="Calibri" w:eastAsia="Times New Roman" w:hAnsi="Calibri" w:cs="Calibri"/>
          <w:b/>
          <w:bCs/>
          <w:color w:val="4472C4" w:themeColor="accent1"/>
          <w:lang w:eastAsia="en-GB"/>
        </w:rPr>
      </w:pPr>
      <w:r>
        <w:rPr>
          <w:rFonts w:ascii="Calibri" w:eastAsia="Times New Roman" w:hAnsi="Calibri" w:cs="Calibri"/>
          <w:b/>
          <w:bCs/>
          <w:color w:val="4472C4" w:themeColor="accent1"/>
          <w:lang w:eastAsia="en-GB"/>
        </w:rPr>
        <w:t>Background to the Project</w:t>
      </w:r>
    </w:p>
    <w:p w14:paraId="3ABDD75A" w14:textId="470D661F" w:rsidR="00CB247B" w:rsidRDefault="00EB70C6" w:rsidP="007C254A">
      <w:pPr>
        <w:spacing w:line="360" w:lineRule="auto"/>
        <w:contextualSpacing/>
        <w:jc w:val="both"/>
        <w:outlineLvl w:val="2"/>
        <w:rPr>
          <w:rFonts w:ascii="Calibri" w:eastAsia="Times New Roman" w:hAnsi="Calibri" w:cs="Calibri"/>
          <w:color w:val="000000" w:themeColor="text1"/>
          <w:lang w:eastAsia="en-GB"/>
        </w:rPr>
      </w:pPr>
      <w:r>
        <w:rPr>
          <w:rFonts w:ascii="Calibri" w:eastAsia="Times New Roman" w:hAnsi="Calibri" w:cs="Calibri"/>
          <w:color w:val="000000" w:themeColor="text1"/>
          <w:lang w:eastAsia="en-GB"/>
        </w:rPr>
        <w:t>3D printing</w:t>
      </w:r>
      <w:r w:rsidR="00CB247B" w:rsidRPr="00CB247B">
        <w:rPr>
          <w:rFonts w:ascii="Calibri" w:eastAsia="Times New Roman" w:hAnsi="Calibri" w:cs="Calibri"/>
          <w:color w:val="000000" w:themeColor="text1"/>
          <w:lang w:eastAsia="en-GB"/>
        </w:rPr>
        <w:t xml:space="preserve"> is rapidly changing and revolutionising orthopaedic implant engineering: </w:t>
      </w:r>
      <w:r>
        <w:rPr>
          <w:rFonts w:ascii="Calibri" w:eastAsia="Times New Roman" w:hAnsi="Calibri" w:cs="Calibri"/>
          <w:color w:val="000000" w:themeColor="text1"/>
          <w:lang w:eastAsia="en-GB"/>
        </w:rPr>
        <w:t>3D printing methods</w:t>
      </w:r>
      <w:r w:rsidR="00CB247B" w:rsidRPr="00CB247B">
        <w:rPr>
          <w:rFonts w:ascii="Calibri" w:eastAsia="Times New Roman" w:hAnsi="Calibri" w:cs="Calibri"/>
          <w:color w:val="000000" w:themeColor="text1"/>
          <w:lang w:eastAsia="en-GB"/>
        </w:rPr>
        <w:t xml:space="preserve"> are taking over from conventional subtractive methods in all manufacturers. The benefits include greater control over the production of highly porous surfaces that can better adhere to bone; thinner implants, allowing the surgeon to preserve the patient’s bone stock, and the design and production of complex shaped implants to fit the patient including bespoke / customised implants for complex bone loss.</w:t>
      </w:r>
    </w:p>
    <w:p w14:paraId="68138AAA" w14:textId="50BB845B" w:rsidR="007C254A" w:rsidRDefault="007C254A" w:rsidP="007C254A">
      <w:pPr>
        <w:spacing w:line="360" w:lineRule="auto"/>
        <w:contextualSpacing/>
        <w:jc w:val="both"/>
        <w:outlineLvl w:val="2"/>
        <w:rPr>
          <w:rFonts w:ascii="Calibri" w:eastAsia="Times New Roman" w:hAnsi="Calibri" w:cs="Calibri"/>
          <w:color w:val="000000" w:themeColor="text1"/>
          <w:lang w:eastAsia="en-GB"/>
        </w:rPr>
      </w:pPr>
    </w:p>
    <w:p w14:paraId="44D186C7" w14:textId="3CA2F742" w:rsidR="007C254A" w:rsidRDefault="007C254A" w:rsidP="007C254A">
      <w:pPr>
        <w:spacing w:line="360" w:lineRule="auto"/>
        <w:contextualSpacing/>
        <w:jc w:val="both"/>
        <w:outlineLvl w:val="2"/>
        <w:rPr>
          <w:rFonts w:ascii="Calibri" w:eastAsia="Times New Roman" w:hAnsi="Calibri" w:cs="Calibri"/>
          <w:color w:val="000000" w:themeColor="text1"/>
          <w:lang w:eastAsia="en-GB"/>
        </w:rPr>
      </w:pPr>
      <w:r w:rsidRPr="007C254A">
        <w:rPr>
          <w:rFonts w:ascii="Calibri" w:eastAsia="Times New Roman" w:hAnsi="Calibri" w:cs="Calibri"/>
          <w:noProof/>
          <w:color w:val="000000" w:themeColor="text1"/>
          <w:lang w:eastAsia="en-GB"/>
        </w:rPr>
        <w:drawing>
          <wp:inline distT="0" distB="0" distL="0" distR="0" wp14:anchorId="52F46DA7" wp14:editId="7589AE6B">
            <wp:extent cx="5731510" cy="2324100"/>
            <wp:effectExtent l="0" t="0" r="0" b="0"/>
            <wp:docPr id="6" name="Picture 5">
              <a:extLst xmlns:a="http://schemas.openxmlformats.org/drawingml/2006/main">
                <a:ext uri="{FF2B5EF4-FFF2-40B4-BE49-F238E27FC236}">
                  <a16:creationId xmlns:a16="http://schemas.microsoft.com/office/drawing/2014/main" id="{8C113847-1515-C044-ABC9-FB30D6DBD5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C113847-1515-C044-ABC9-FB30D6DBD513}"/>
                        </a:ext>
                      </a:extLst>
                    </pic:cNvPr>
                    <pic:cNvPicPr>
                      <a:picLocks noChangeAspect="1"/>
                    </pic:cNvPicPr>
                  </pic:nvPicPr>
                  <pic:blipFill>
                    <a:blip r:embed="rId8"/>
                    <a:stretch>
                      <a:fillRect/>
                    </a:stretch>
                  </pic:blipFill>
                  <pic:spPr>
                    <a:xfrm>
                      <a:off x="0" y="0"/>
                      <a:ext cx="5731510" cy="2324100"/>
                    </a:xfrm>
                    <a:prstGeom prst="rect">
                      <a:avLst/>
                    </a:prstGeom>
                  </pic:spPr>
                </pic:pic>
              </a:graphicData>
            </a:graphic>
          </wp:inline>
        </w:drawing>
      </w:r>
    </w:p>
    <w:p w14:paraId="008AC78A" w14:textId="15FEDE1A" w:rsidR="007C254A" w:rsidRPr="00BF135C" w:rsidRDefault="00BF135C" w:rsidP="007C254A">
      <w:pPr>
        <w:spacing w:line="360" w:lineRule="auto"/>
        <w:contextualSpacing/>
        <w:jc w:val="both"/>
        <w:outlineLvl w:val="2"/>
        <w:rPr>
          <w:rFonts w:ascii="Calibri" w:eastAsia="Times New Roman" w:hAnsi="Calibri" w:cs="Calibri"/>
          <w:color w:val="000000" w:themeColor="text1"/>
          <w:lang w:eastAsia="en-GB"/>
        </w:rPr>
      </w:pPr>
      <w:r>
        <w:rPr>
          <w:rFonts w:ascii="Calibri" w:eastAsia="Times New Roman" w:hAnsi="Calibri" w:cs="Calibri"/>
          <w:b/>
          <w:bCs/>
          <w:color w:val="000000" w:themeColor="text1"/>
          <w:lang w:eastAsia="en-GB"/>
        </w:rPr>
        <w:t xml:space="preserve">Figure 1: </w:t>
      </w:r>
      <w:r>
        <w:rPr>
          <w:rFonts w:ascii="Calibri" w:eastAsia="Times New Roman" w:hAnsi="Calibri" w:cs="Calibri"/>
          <w:color w:val="000000" w:themeColor="text1"/>
          <w:lang w:eastAsia="en-GB"/>
        </w:rPr>
        <w:t>Example of a 3D printed acetabular cup used in hip replacement surgery</w:t>
      </w:r>
    </w:p>
    <w:p w14:paraId="6FE9FBD9" w14:textId="2FE0CFC3" w:rsidR="00B74BFB" w:rsidRDefault="00CB247B" w:rsidP="007C254A">
      <w:pPr>
        <w:spacing w:line="360" w:lineRule="auto"/>
        <w:contextualSpacing/>
        <w:jc w:val="both"/>
        <w:outlineLvl w:val="2"/>
        <w:rPr>
          <w:rFonts w:ascii="Calibri" w:eastAsia="Times New Roman" w:hAnsi="Calibri" w:cs="Calibri"/>
          <w:color w:val="000000" w:themeColor="text1"/>
          <w:lang w:eastAsia="en-GB"/>
        </w:rPr>
      </w:pPr>
      <w:r w:rsidRPr="00CB247B">
        <w:rPr>
          <w:rFonts w:ascii="Calibri" w:eastAsia="Times New Roman" w:hAnsi="Calibri" w:cs="Calibri"/>
          <w:color w:val="000000" w:themeColor="text1"/>
          <w:lang w:eastAsia="en-GB"/>
        </w:rPr>
        <w:lastRenderedPageBreak/>
        <w:t xml:space="preserve">However, all new methods have risks, which are high for </w:t>
      </w:r>
      <w:r w:rsidR="00EB70C6">
        <w:rPr>
          <w:rFonts w:ascii="Calibri" w:eastAsia="Times New Roman" w:hAnsi="Calibri" w:cs="Calibri"/>
          <w:color w:val="000000" w:themeColor="text1"/>
          <w:lang w:eastAsia="en-GB"/>
        </w:rPr>
        <w:t>3D printed</w:t>
      </w:r>
      <w:r w:rsidRPr="00CB247B">
        <w:rPr>
          <w:rFonts w:ascii="Calibri" w:eastAsia="Times New Roman" w:hAnsi="Calibri" w:cs="Calibri"/>
          <w:color w:val="000000" w:themeColor="text1"/>
          <w:lang w:eastAsia="en-GB"/>
        </w:rPr>
        <w:t xml:space="preserve"> orthopaedic implants particularly because over a short time period there has been rapid adoption of this technology, which previously was mainly used for ‘rapid prototyping’. Over 300,000 patients receive an orthopaedic implant (knee, hip, spine) every year in the UK alone, at a cost of over £2.5Bn; 15% of revision hips are now </w:t>
      </w:r>
      <w:r w:rsidR="00EB70C6">
        <w:rPr>
          <w:rFonts w:ascii="Calibri" w:eastAsia="Times New Roman" w:hAnsi="Calibri" w:cs="Calibri"/>
          <w:color w:val="000000" w:themeColor="text1"/>
          <w:lang w:eastAsia="en-GB"/>
        </w:rPr>
        <w:t>3D printed</w:t>
      </w:r>
      <w:r w:rsidRPr="00CB247B">
        <w:rPr>
          <w:rFonts w:ascii="Calibri" w:eastAsia="Times New Roman" w:hAnsi="Calibri" w:cs="Calibri"/>
          <w:color w:val="000000" w:themeColor="text1"/>
          <w:lang w:eastAsia="en-GB"/>
        </w:rPr>
        <w:t>, a 3-fold increase over the past decade, with a 20% year-on-year increase in spend projected over the next decade.</w:t>
      </w:r>
    </w:p>
    <w:p w14:paraId="5E8F32A5" w14:textId="7E9253C5" w:rsidR="00774CDC" w:rsidRPr="00774CDC" w:rsidRDefault="00774CDC" w:rsidP="007C254A">
      <w:pPr>
        <w:spacing w:line="360" w:lineRule="auto"/>
        <w:contextualSpacing/>
        <w:jc w:val="both"/>
        <w:outlineLvl w:val="2"/>
        <w:rPr>
          <w:rFonts w:ascii="Calibri" w:eastAsia="Times New Roman" w:hAnsi="Calibri" w:cs="Calibri"/>
          <w:color w:val="000000" w:themeColor="text1"/>
          <w:lang w:eastAsia="en-GB"/>
        </w:rPr>
      </w:pPr>
      <w:r>
        <w:rPr>
          <w:rFonts w:ascii="Calibri" w:eastAsia="Times New Roman" w:hAnsi="Calibri" w:cs="Calibri"/>
          <w:color w:val="000000" w:themeColor="text1"/>
          <w:lang w:eastAsia="en-GB"/>
        </w:rPr>
        <w:t xml:space="preserve">Independent characterisation of the design features of these implants will help us understand any variability that may exist between implants of the same design and between different manufacturers.  </w:t>
      </w:r>
    </w:p>
    <w:p w14:paraId="1CFEBEBE" w14:textId="73E83FFC" w:rsidR="00B74BFB" w:rsidRDefault="00B74BFB" w:rsidP="007C254A">
      <w:pPr>
        <w:spacing w:line="360" w:lineRule="auto"/>
        <w:contextualSpacing/>
        <w:jc w:val="both"/>
        <w:outlineLvl w:val="2"/>
        <w:rPr>
          <w:rFonts w:ascii="Calibri" w:eastAsia="Times New Roman" w:hAnsi="Calibri" w:cs="Calibri"/>
          <w:b/>
          <w:bCs/>
          <w:color w:val="4472C4" w:themeColor="accent1"/>
          <w:lang w:eastAsia="en-GB"/>
        </w:rPr>
      </w:pPr>
    </w:p>
    <w:p w14:paraId="2FEB92E5" w14:textId="61503712" w:rsidR="00B74BFB" w:rsidRDefault="00B74BFB" w:rsidP="007C254A">
      <w:pPr>
        <w:spacing w:line="360" w:lineRule="auto"/>
        <w:contextualSpacing/>
        <w:jc w:val="both"/>
        <w:outlineLvl w:val="2"/>
        <w:rPr>
          <w:rFonts w:ascii="Calibri" w:eastAsia="Times New Roman" w:hAnsi="Calibri" w:cs="Calibri"/>
          <w:b/>
          <w:bCs/>
          <w:color w:val="4472C4" w:themeColor="accent1"/>
          <w:lang w:eastAsia="en-GB"/>
        </w:rPr>
      </w:pPr>
      <w:r>
        <w:rPr>
          <w:rFonts w:ascii="Calibri" w:eastAsia="Times New Roman" w:hAnsi="Calibri" w:cs="Calibri"/>
          <w:b/>
          <w:bCs/>
          <w:color w:val="4472C4" w:themeColor="accent1"/>
          <w:lang w:eastAsia="en-GB"/>
        </w:rPr>
        <w:t>Project Aim</w:t>
      </w:r>
    </w:p>
    <w:p w14:paraId="5D5DA3D9" w14:textId="43A5A455" w:rsidR="00B74BFB" w:rsidRPr="00E02502" w:rsidRDefault="00E02502" w:rsidP="007C254A">
      <w:pPr>
        <w:spacing w:line="360" w:lineRule="auto"/>
        <w:contextualSpacing/>
        <w:jc w:val="both"/>
        <w:outlineLvl w:val="2"/>
        <w:rPr>
          <w:rFonts w:ascii="Calibri" w:eastAsia="Times New Roman" w:hAnsi="Calibri" w:cs="Calibri"/>
          <w:color w:val="000000" w:themeColor="text1"/>
          <w:lang w:eastAsia="en-GB"/>
        </w:rPr>
      </w:pPr>
      <w:r>
        <w:rPr>
          <w:rFonts w:ascii="Calibri" w:eastAsia="Times New Roman" w:hAnsi="Calibri" w:cs="Calibri"/>
          <w:color w:val="000000" w:themeColor="text1"/>
          <w:lang w:eastAsia="en-GB"/>
        </w:rPr>
        <w:t xml:space="preserve">The aim of this project is to use metrology methods to characterise the size, shape and porous features of 3D printed implants </w:t>
      </w:r>
      <w:r w:rsidR="001F1817">
        <w:rPr>
          <w:rFonts w:ascii="Calibri" w:eastAsia="Times New Roman" w:hAnsi="Calibri" w:cs="Calibri"/>
          <w:color w:val="000000" w:themeColor="text1"/>
          <w:lang w:eastAsia="en-GB"/>
        </w:rPr>
        <w:t xml:space="preserve">that are have either been </w:t>
      </w:r>
      <w:r w:rsidR="00F625B4">
        <w:rPr>
          <w:rFonts w:ascii="Calibri" w:eastAsia="Times New Roman" w:hAnsi="Calibri" w:cs="Calibri"/>
          <w:color w:val="000000" w:themeColor="text1"/>
          <w:lang w:eastAsia="en-GB"/>
        </w:rPr>
        <w:t>retrieved from patients</w:t>
      </w:r>
      <w:r w:rsidR="001F1817">
        <w:rPr>
          <w:rFonts w:ascii="Calibri" w:eastAsia="Times New Roman" w:hAnsi="Calibri" w:cs="Calibri"/>
          <w:color w:val="000000" w:themeColor="text1"/>
          <w:lang w:eastAsia="en-GB"/>
        </w:rPr>
        <w:t xml:space="preserve"> or are new.</w:t>
      </w:r>
    </w:p>
    <w:p w14:paraId="7B2892D5" w14:textId="77777777" w:rsidR="00E02502" w:rsidRDefault="00E02502" w:rsidP="007C254A">
      <w:pPr>
        <w:spacing w:line="360" w:lineRule="auto"/>
        <w:contextualSpacing/>
        <w:jc w:val="both"/>
        <w:outlineLvl w:val="2"/>
        <w:rPr>
          <w:rFonts w:ascii="Calibri" w:eastAsia="Times New Roman" w:hAnsi="Calibri" w:cs="Calibri"/>
          <w:b/>
          <w:bCs/>
          <w:color w:val="4472C4" w:themeColor="accent1"/>
          <w:lang w:eastAsia="en-GB"/>
        </w:rPr>
      </w:pPr>
    </w:p>
    <w:p w14:paraId="1F729B9E" w14:textId="5E6A4B31" w:rsidR="00B74BFB" w:rsidRDefault="00B74BFB" w:rsidP="007C254A">
      <w:pPr>
        <w:spacing w:line="360" w:lineRule="auto"/>
        <w:contextualSpacing/>
        <w:jc w:val="both"/>
        <w:outlineLvl w:val="2"/>
        <w:rPr>
          <w:rFonts w:ascii="Calibri" w:eastAsia="Times New Roman" w:hAnsi="Calibri" w:cs="Calibri"/>
          <w:b/>
          <w:bCs/>
          <w:color w:val="4472C4" w:themeColor="accent1"/>
          <w:lang w:eastAsia="en-GB"/>
        </w:rPr>
      </w:pPr>
      <w:r>
        <w:rPr>
          <w:rFonts w:ascii="Calibri" w:eastAsia="Times New Roman" w:hAnsi="Calibri" w:cs="Calibri"/>
          <w:b/>
          <w:bCs/>
          <w:color w:val="4472C4" w:themeColor="accent1"/>
          <w:lang w:eastAsia="en-GB"/>
        </w:rPr>
        <w:t>Methods</w:t>
      </w:r>
    </w:p>
    <w:p w14:paraId="2ED36E3E" w14:textId="54BEC5B9" w:rsidR="00B74BFB" w:rsidRDefault="003A1ECF" w:rsidP="007C254A">
      <w:pPr>
        <w:spacing w:line="360" w:lineRule="auto"/>
        <w:contextualSpacing/>
        <w:jc w:val="both"/>
        <w:outlineLvl w:val="2"/>
        <w:rPr>
          <w:rFonts w:ascii="Calibri" w:eastAsia="Times New Roman" w:hAnsi="Calibri" w:cs="Calibri"/>
          <w:color w:val="000000" w:themeColor="text1"/>
          <w:lang w:eastAsia="en-GB"/>
        </w:rPr>
      </w:pPr>
      <w:r>
        <w:rPr>
          <w:rFonts w:ascii="Calibri" w:eastAsia="Times New Roman" w:hAnsi="Calibri" w:cs="Calibri"/>
          <w:color w:val="000000" w:themeColor="text1"/>
          <w:lang w:eastAsia="en-GB"/>
        </w:rPr>
        <w:t xml:space="preserve">The student will be trained in the use of metrology equipment including coordinate measurement machines, a roundness measurement machine, an optical profilometer and light microscopy. </w:t>
      </w:r>
    </w:p>
    <w:p w14:paraId="37E55C0B" w14:textId="41EB6EE6" w:rsidR="00D26C45" w:rsidRDefault="00EE1A29" w:rsidP="007C254A">
      <w:pPr>
        <w:spacing w:line="360" w:lineRule="auto"/>
        <w:contextualSpacing/>
        <w:jc w:val="both"/>
        <w:outlineLvl w:val="2"/>
        <w:rPr>
          <w:rFonts w:ascii="Calibri" w:eastAsia="Times New Roman" w:hAnsi="Calibri" w:cs="Calibri"/>
          <w:color w:val="000000" w:themeColor="text1"/>
          <w:lang w:eastAsia="en-GB"/>
        </w:rPr>
      </w:pPr>
      <w:r>
        <w:rPr>
          <w:rFonts w:ascii="Calibri" w:eastAsia="Times New Roman" w:hAnsi="Calibri" w:cs="Calibri"/>
          <w:color w:val="000000" w:themeColor="text1"/>
          <w:lang w:eastAsia="en-GB"/>
        </w:rPr>
        <w:t xml:space="preserve">These methods will be applied to the analysis of retrieved 3D printed implants. The student will also gain an understanding of the steps involved in retrieval analysis, including the importance of obtaining patient consent and the safe handling of patient implants. </w:t>
      </w:r>
    </w:p>
    <w:p w14:paraId="343EBB38" w14:textId="16D9411B" w:rsidR="000C0067" w:rsidRDefault="005D10EB" w:rsidP="007C254A">
      <w:pPr>
        <w:spacing w:line="360" w:lineRule="auto"/>
        <w:contextualSpacing/>
        <w:jc w:val="both"/>
        <w:outlineLvl w:val="2"/>
        <w:rPr>
          <w:rFonts w:ascii="Calibri" w:eastAsia="Times New Roman" w:hAnsi="Calibri" w:cs="Calibri"/>
          <w:color w:val="000000" w:themeColor="text1"/>
          <w:lang w:eastAsia="en-GB"/>
        </w:rPr>
      </w:pPr>
      <w:r>
        <w:rPr>
          <w:rFonts w:ascii="Calibri" w:eastAsia="Times New Roman" w:hAnsi="Calibri" w:cs="Calibri"/>
          <w:color w:val="000000" w:themeColor="text1"/>
          <w:lang w:eastAsia="en-GB"/>
        </w:rPr>
        <w:t>T</w:t>
      </w:r>
      <w:r w:rsidR="00D26C45">
        <w:rPr>
          <w:rFonts w:ascii="Calibri" w:eastAsia="Times New Roman" w:hAnsi="Calibri" w:cs="Calibri"/>
          <w:color w:val="000000" w:themeColor="text1"/>
          <w:lang w:eastAsia="en-GB"/>
        </w:rPr>
        <w:t xml:space="preserve">he student will </w:t>
      </w:r>
      <w:r w:rsidR="007D28ED">
        <w:rPr>
          <w:rFonts w:ascii="Calibri" w:eastAsia="Times New Roman" w:hAnsi="Calibri" w:cs="Calibri"/>
          <w:color w:val="000000" w:themeColor="text1"/>
          <w:lang w:eastAsia="en-GB"/>
        </w:rPr>
        <w:t>be given</w:t>
      </w:r>
      <w:r w:rsidR="00D26C45">
        <w:rPr>
          <w:rFonts w:ascii="Calibri" w:eastAsia="Times New Roman" w:hAnsi="Calibri" w:cs="Calibri"/>
          <w:color w:val="000000" w:themeColor="text1"/>
          <w:lang w:eastAsia="en-GB"/>
        </w:rPr>
        <w:t xml:space="preserve"> the opportunity to </w:t>
      </w:r>
      <w:r w:rsidR="007D28ED">
        <w:rPr>
          <w:rFonts w:ascii="Calibri" w:eastAsia="Times New Roman" w:hAnsi="Calibri" w:cs="Calibri"/>
          <w:color w:val="000000" w:themeColor="text1"/>
          <w:lang w:eastAsia="en-GB"/>
        </w:rPr>
        <w:t>attend</w:t>
      </w:r>
      <w:r>
        <w:rPr>
          <w:rFonts w:ascii="Calibri" w:eastAsia="Times New Roman" w:hAnsi="Calibri" w:cs="Calibri"/>
          <w:color w:val="000000" w:themeColor="text1"/>
          <w:lang w:eastAsia="en-GB"/>
        </w:rPr>
        <w:t xml:space="preserve"> two</w:t>
      </w:r>
      <w:r w:rsidR="00D26C45">
        <w:rPr>
          <w:rFonts w:ascii="Calibri" w:eastAsia="Times New Roman" w:hAnsi="Calibri" w:cs="Calibri"/>
          <w:color w:val="000000" w:themeColor="text1"/>
          <w:lang w:eastAsia="en-GB"/>
        </w:rPr>
        <w:t xml:space="preserve"> out</w:t>
      </w:r>
      <w:r>
        <w:rPr>
          <w:rFonts w:ascii="Calibri" w:eastAsia="Times New Roman" w:hAnsi="Calibri" w:cs="Calibri"/>
          <w:color w:val="000000" w:themeColor="text1"/>
          <w:lang w:eastAsia="en-GB"/>
        </w:rPr>
        <w:t>-patient</w:t>
      </w:r>
      <w:r w:rsidR="007D28ED">
        <w:rPr>
          <w:rFonts w:ascii="Calibri" w:eastAsia="Times New Roman" w:hAnsi="Calibri" w:cs="Calibri"/>
          <w:color w:val="000000" w:themeColor="text1"/>
          <w:lang w:eastAsia="en-GB"/>
        </w:rPr>
        <w:t>’</w:t>
      </w:r>
      <w:r>
        <w:rPr>
          <w:rFonts w:ascii="Calibri" w:eastAsia="Times New Roman" w:hAnsi="Calibri" w:cs="Calibri"/>
          <w:color w:val="000000" w:themeColor="text1"/>
          <w:lang w:eastAsia="en-GB"/>
        </w:rPr>
        <w:t>s clinics</w:t>
      </w:r>
      <w:r w:rsidR="007D28ED">
        <w:rPr>
          <w:rFonts w:ascii="Calibri" w:eastAsia="Times New Roman" w:hAnsi="Calibri" w:cs="Calibri"/>
          <w:color w:val="000000" w:themeColor="text1"/>
          <w:lang w:eastAsia="en-GB"/>
        </w:rPr>
        <w:t xml:space="preserve"> (COVID-19 permitting)</w:t>
      </w:r>
      <w:r>
        <w:rPr>
          <w:rFonts w:ascii="Calibri" w:eastAsia="Times New Roman" w:hAnsi="Calibri" w:cs="Calibri"/>
          <w:color w:val="000000" w:themeColor="text1"/>
          <w:lang w:eastAsia="en-GB"/>
        </w:rPr>
        <w:t xml:space="preserve"> </w:t>
      </w:r>
      <w:r w:rsidR="007D28ED">
        <w:rPr>
          <w:rFonts w:ascii="Calibri" w:eastAsia="Times New Roman" w:hAnsi="Calibri" w:cs="Calibri"/>
          <w:color w:val="000000" w:themeColor="text1"/>
          <w:lang w:eastAsia="en-GB"/>
        </w:rPr>
        <w:t>and offered a virtual visit to the operating theatres.</w:t>
      </w:r>
    </w:p>
    <w:p w14:paraId="298FD524" w14:textId="0DF08852" w:rsidR="00B74BFB" w:rsidRDefault="00B74BFB" w:rsidP="007C254A">
      <w:pPr>
        <w:spacing w:line="360" w:lineRule="auto"/>
        <w:contextualSpacing/>
        <w:jc w:val="both"/>
        <w:outlineLvl w:val="2"/>
        <w:rPr>
          <w:rFonts w:ascii="Calibri" w:eastAsia="Times New Roman" w:hAnsi="Calibri" w:cs="Calibri"/>
          <w:b/>
          <w:bCs/>
          <w:color w:val="4472C4" w:themeColor="accent1"/>
          <w:lang w:eastAsia="en-GB"/>
        </w:rPr>
      </w:pPr>
    </w:p>
    <w:p w14:paraId="5FAA632A" w14:textId="385EF8EA" w:rsidR="00B74BFB" w:rsidRDefault="00B74BFB" w:rsidP="007C254A">
      <w:pPr>
        <w:spacing w:line="360" w:lineRule="auto"/>
        <w:contextualSpacing/>
        <w:jc w:val="both"/>
        <w:outlineLvl w:val="2"/>
        <w:rPr>
          <w:rFonts w:ascii="Calibri" w:eastAsia="Times New Roman" w:hAnsi="Calibri" w:cs="Calibri"/>
          <w:b/>
          <w:bCs/>
          <w:color w:val="4472C4" w:themeColor="accent1"/>
          <w:lang w:eastAsia="en-GB"/>
        </w:rPr>
      </w:pPr>
      <w:r>
        <w:rPr>
          <w:rFonts w:ascii="Calibri" w:eastAsia="Times New Roman" w:hAnsi="Calibri" w:cs="Calibri"/>
          <w:b/>
          <w:bCs/>
          <w:color w:val="4472C4" w:themeColor="accent1"/>
          <w:lang w:eastAsia="en-GB"/>
        </w:rPr>
        <w:t>Proposed Work Plan</w:t>
      </w:r>
    </w:p>
    <w:p w14:paraId="5D65D811" w14:textId="76AA4B0E" w:rsidR="006D3A9D" w:rsidRPr="006D3A9D" w:rsidRDefault="006D3A9D" w:rsidP="007C254A">
      <w:pPr>
        <w:spacing w:line="360" w:lineRule="auto"/>
        <w:contextualSpacing/>
        <w:jc w:val="both"/>
        <w:outlineLvl w:val="2"/>
        <w:rPr>
          <w:rFonts w:ascii="Calibri" w:eastAsia="Times New Roman" w:hAnsi="Calibri" w:cs="Calibri"/>
          <w:color w:val="000000" w:themeColor="text1"/>
          <w:lang w:val="en-US" w:eastAsia="en-GB"/>
        </w:rPr>
      </w:pPr>
      <w:r w:rsidRPr="006D3A9D">
        <w:rPr>
          <w:rFonts w:ascii="Calibri" w:eastAsia="Times New Roman" w:hAnsi="Calibri" w:cs="Calibri"/>
          <w:color w:val="000000" w:themeColor="text1"/>
          <w:lang w:val="en-US" w:eastAsia="en-GB"/>
        </w:rPr>
        <w:t>Week 1: Literature search on the background work to this subject</w:t>
      </w:r>
      <w:r w:rsidR="00235DEE">
        <w:rPr>
          <w:rFonts w:ascii="Calibri" w:eastAsia="Times New Roman" w:hAnsi="Calibri" w:cs="Calibri"/>
          <w:color w:val="000000" w:themeColor="text1"/>
          <w:lang w:val="en-US" w:eastAsia="en-GB"/>
        </w:rPr>
        <w:t xml:space="preserve"> </w:t>
      </w:r>
      <w:r w:rsidR="00A26C21">
        <w:rPr>
          <w:rFonts w:ascii="Calibri" w:eastAsia="Times New Roman" w:hAnsi="Calibri" w:cs="Calibri"/>
          <w:color w:val="000000" w:themeColor="text1"/>
          <w:lang w:val="en-US" w:eastAsia="en-GB"/>
        </w:rPr>
        <w:t>(</w:t>
      </w:r>
      <w:r w:rsidR="00A26C21" w:rsidRPr="008C6175">
        <w:rPr>
          <w:rFonts w:eastAsia="Times New Roman" w:cstheme="minorHAnsi"/>
          <w:i/>
          <w:iCs/>
          <w:color w:val="000000" w:themeColor="text1"/>
          <w:lang w:val="en-US" w:eastAsia="en-GB"/>
        </w:rPr>
        <w:t>remote supervision</w:t>
      </w:r>
      <w:r w:rsidR="00A26C21">
        <w:rPr>
          <w:rFonts w:eastAsia="Times New Roman" w:cstheme="minorHAnsi"/>
          <w:i/>
          <w:iCs/>
          <w:color w:val="000000" w:themeColor="text1"/>
          <w:lang w:val="en-US" w:eastAsia="en-GB"/>
        </w:rPr>
        <w:t>)</w:t>
      </w:r>
    </w:p>
    <w:p w14:paraId="271EFDB6" w14:textId="4E272093" w:rsidR="006D3A9D" w:rsidRPr="006D3A9D" w:rsidRDefault="006D3A9D" w:rsidP="007C254A">
      <w:pPr>
        <w:spacing w:line="360" w:lineRule="auto"/>
        <w:contextualSpacing/>
        <w:jc w:val="both"/>
        <w:outlineLvl w:val="2"/>
        <w:rPr>
          <w:rFonts w:ascii="Calibri" w:eastAsia="Times New Roman" w:hAnsi="Calibri" w:cs="Calibri"/>
          <w:color w:val="000000" w:themeColor="text1"/>
          <w:lang w:val="en-US" w:eastAsia="en-GB"/>
        </w:rPr>
      </w:pPr>
      <w:r w:rsidRPr="006D3A9D">
        <w:rPr>
          <w:rFonts w:ascii="Calibri" w:eastAsia="Times New Roman" w:hAnsi="Calibri" w:cs="Calibri"/>
          <w:color w:val="000000" w:themeColor="text1"/>
          <w:lang w:val="en-US" w:eastAsia="en-GB"/>
        </w:rPr>
        <w:t>Week 2&amp;3: Training in the use of measurement equipment and software</w:t>
      </w:r>
      <w:r w:rsidR="0086550B">
        <w:rPr>
          <w:rFonts w:ascii="Calibri" w:eastAsia="Times New Roman" w:hAnsi="Calibri" w:cs="Calibri"/>
          <w:color w:val="000000" w:themeColor="text1"/>
          <w:lang w:val="en-US" w:eastAsia="en-GB"/>
        </w:rPr>
        <w:t xml:space="preserve"> </w:t>
      </w:r>
      <w:r w:rsidR="00235DEE" w:rsidRPr="00A26C21">
        <w:rPr>
          <w:rFonts w:ascii="Calibri" w:eastAsia="Times New Roman" w:hAnsi="Calibri" w:cs="Calibri"/>
          <w:i/>
          <w:iCs/>
          <w:color w:val="000000" w:themeColor="text1"/>
          <w:lang w:val="en-US" w:eastAsia="en-GB"/>
        </w:rPr>
        <w:t>(face to face)</w:t>
      </w:r>
    </w:p>
    <w:p w14:paraId="6AF7FA6B" w14:textId="3C07FE5A" w:rsidR="006D3A9D" w:rsidRPr="006D3A9D" w:rsidRDefault="006D3A9D" w:rsidP="007C254A">
      <w:pPr>
        <w:spacing w:line="360" w:lineRule="auto"/>
        <w:contextualSpacing/>
        <w:jc w:val="both"/>
        <w:outlineLvl w:val="2"/>
        <w:rPr>
          <w:rFonts w:ascii="Calibri" w:eastAsia="Times New Roman" w:hAnsi="Calibri" w:cs="Calibri"/>
          <w:color w:val="000000" w:themeColor="text1"/>
          <w:lang w:val="en-US" w:eastAsia="en-GB"/>
        </w:rPr>
      </w:pPr>
      <w:r w:rsidRPr="006D3A9D">
        <w:rPr>
          <w:rFonts w:ascii="Calibri" w:eastAsia="Times New Roman" w:hAnsi="Calibri" w:cs="Calibri"/>
          <w:color w:val="000000" w:themeColor="text1"/>
          <w:lang w:val="en-US" w:eastAsia="en-GB"/>
        </w:rPr>
        <w:t>Week 4-</w:t>
      </w:r>
      <w:r w:rsidR="00587FA7">
        <w:rPr>
          <w:rFonts w:ascii="Calibri" w:eastAsia="Times New Roman" w:hAnsi="Calibri" w:cs="Calibri"/>
          <w:color w:val="000000" w:themeColor="text1"/>
          <w:lang w:val="en-US" w:eastAsia="en-GB"/>
        </w:rPr>
        <w:t>6</w:t>
      </w:r>
      <w:r w:rsidRPr="006D3A9D">
        <w:rPr>
          <w:rFonts w:ascii="Calibri" w:eastAsia="Times New Roman" w:hAnsi="Calibri" w:cs="Calibri"/>
          <w:color w:val="000000" w:themeColor="text1"/>
          <w:lang w:val="en-US" w:eastAsia="en-GB"/>
        </w:rPr>
        <w:t xml:space="preserve">: </w:t>
      </w:r>
      <w:r w:rsidR="00DF77C6">
        <w:rPr>
          <w:rFonts w:ascii="Calibri" w:eastAsia="Times New Roman" w:hAnsi="Calibri" w:cs="Calibri"/>
          <w:color w:val="000000" w:themeColor="text1"/>
          <w:lang w:val="en-US" w:eastAsia="en-GB"/>
        </w:rPr>
        <w:t>Collection of data &amp;</w:t>
      </w:r>
      <w:r w:rsidR="000302FA">
        <w:rPr>
          <w:rFonts w:ascii="Calibri" w:eastAsia="Times New Roman" w:hAnsi="Calibri" w:cs="Calibri"/>
          <w:color w:val="000000" w:themeColor="text1"/>
          <w:lang w:val="en-US" w:eastAsia="en-GB"/>
        </w:rPr>
        <w:t xml:space="preserve"> </w:t>
      </w:r>
      <w:r w:rsidR="0021037D">
        <w:rPr>
          <w:rFonts w:ascii="Calibri" w:eastAsia="Times New Roman" w:hAnsi="Calibri" w:cs="Calibri"/>
          <w:color w:val="000000" w:themeColor="text1"/>
          <w:lang w:val="en-US" w:eastAsia="en-GB"/>
        </w:rPr>
        <w:t>a</w:t>
      </w:r>
      <w:r w:rsidR="009D1648">
        <w:rPr>
          <w:rFonts w:ascii="Calibri" w:eastAsia="Times New Roman" w:hAnsi="Calibri" w:cs="Calibri"/>
          <w:color w:val="000000" w:themeColor="text1"/>
          <w:lang w:val="en-US" w:eastAsia="en-GB"/>
        </w:rPr>
        <w:t xml:space="preserve">ttend </w:t>
      </w:r>
      <w:r w:rsidR="0021037D">
        <w:rPr>
          <w:rFonts w:ascii="Calibri" w:eastAsia="Times New Roman" w:hAnsi="Calibri" w:cs="Calibri"/>
          <w:color w:val="000000" w:themeColor="text1"/>
          <w:lang w:val="en-US" w:eastAsia="en-GB"/>
        </w:rPr>
        <w:t>o</w:t>
      </w:r>
      <w:r w:rsidR="001756C9">
        <w:rPr>
          <w:rFonts w:ascii="Calibri" w:eastAsia="Times New Roman" w:hAnsi="Calibri" w:cs="Calibri"/>
          <w:color w:val="000000" w:themeColor="text1"/>
          <w:lang w:val="en-US" w:eastAsia="en-GB"/>
        </w:rPr>
        <w:t>ut-patient</w:t>
      </w:r>
      <w:r w:rsidR="0021037D">
        <w:rPr>
          <w:rFonts w:ascii="Calibri" w:eastAsia="Times New Roman" w:hAnsi="Calibri" w:cs="Calibri"/>
          <w:color w:val="000000" w:themeColor="text1"/>
          <w:lang w:val="en-US" w:eastAsia="en-GB"/>
        </w:rPr>
        <w:t>’</w:t>
      </w:r>
      <w:r w:rsidR="001756C9">
        <w:rPr>
          <w:rFonts w:ascii="Calibri" w:eastAsia="Times New Roman" w:hAnsi="Calibri" w:cs="Calibri"/>
          <w:color w:val="000000" w:themeColor="text1"/>
          <w:lang w:val="en-US" w:eastAsia="en-GB"/>
        </w:rPr>
        <w:t xml:space="preserve">s </w:t>
      </w:r>
      <w:r w:rsidR="0021037D">
        <w:rPr>
          <w:rFonts w:ascii="Calibri" w:eastAsia="Times New Roman" w:hAnsi="Calibri" w:cs="Calibri"/>
          <w:color w:val="000000" w:themeColor="text1"/>
          <w:lang w:val="en-US" w:eastAsia="en-GB"/>
        </w:rPr>
        <w:t>c</w:t>
      </w:r>
      <w:r w:rsidR="001756C9">
        <w:rPr>
          <w:rFonts w:ascii="Calibri" w:eastAsia="Times New Roman" w:hAnsi="Calibri" w:cs="Calibri"/>
          <w:color w:val="000000" w:themeColor="text1"/>
          <w:lang w:val="en-US" w:eastAsia="en-GB"/>
        </w:rPr>
        <w:t>linic</w:t>
      </w:r>
      <w:r w:rsidR="000302FA">
        <w:rPr>
          <w:rFonts w:ascii="Calibri" w:eastAsia="Times New Roman" w:hAnsi="Calibri" w:cs="Calibri"/>
          <w:color w:val="000000" w:themeColor="text1"/>
          <w:lang w:val="en-US" w:eastAsia="en-GB"/>
        </w:rPr>
        <w:t>s</w:t>
      </w:r>
      <w:r w:rsidR="001756C9">
        <w:rPr>
          <w:rFonts w:ascii="Calibri" w:eastAsia="Times New Roman" w:hAnsi="Calibri" w:cs="Calibri"/>
          <w:color w:val="000000" w:themeColor="text1"/>
          <w:lang w:val="en-US" w:eastAsia="en-GB"/>
        </w:rPr>
        <w:t xml:space="preserve"> </w:t>
      </w:r>
      <w:r w:rsidR="00DF77C6" w:rsidRPr="00A26C21">
        <w:rPr>
          <w:rFonts w:ascii="Calibri" w:eastAsia="Times New Roman" w:hAnsi="Calibri" w:cs="Calibri"/>
          <w:i/>
          <w:iCs/>
          <w:color w:val="000000" w:themeColor="text1"/>
          <w:lang w:val="en-US" w:eastAsia="en-GB"/>
        </w:rPr>
        <w:t>(Covid-19 secure)</w:t>
      </w:r>
    </w:p>
    <w:p w14:paraId="121F090D" w14:textId="00AC14D7" w:rsidR="006D3A9D" w:rsidRPr="006D3A9D" w:rsidRDefault="006D3A9D" w:rsidP="007C254A">
      <w:pPr>
        <w:spacing w:line="360" w:lineRule="auto"/>
        <w:contextualSpacing/>
        <w:jc w:val="both"/>
        <w:outlineLvl w:val="2"/>
        <w:rPr>
          <w:rFonts w:ascii="Calibri" w:eastAsia="Times New Roman" w:hAnsi="Calibri" w:cs="Calibri"/>
          <w:color w:val="000000" w:themeColor="text1"/>
          <w:lang w:val="en-US" w:eastAsia="en-GB"/>
        </w:rPr>
      </w:pPr>
      <w:r w:rsidRPr="006D3A9D">
        <w:rPr>
          <w:rFonts w:ascii="Calibri" w:eastAsia="Times New Roman" w:hAnsi="Calibri" w:cs="Calibri"/>
          <w:color w:val="000000" w:themeColor="text1"/>
          <w:lang w:val="en-US" w:eastAsia="en-GB"/>
        </w:rPr>
        <w:t xml:space="preserve">Week </w:t>
      </w:r>
      <w:r w:rsidR="00587FA7">
        <w:rPr>
          <w:rFonts w:ascii="Calibri" w:eastAsia="Times New Roman" w:hAnsi="Calibri" w:cs="Calibri"/>
          <w:color w:val="000000" w:themeColor="text1"/>
          <w:lang w:val="en-US" w:eastAsia="en-GB"/>
        </w:rPr>
        <w:t>7</w:t>
      </w:r>
      <w:r w:rsidRPr="006D3A9D">
        <w:rPr>
          <w:rFonts w:ascii="Calibri" w:eastAsia="Times New Roman" w:hAnsi="Calibri" w:cs="Calibri"/>
          <w:color w:val="000000" w:themeColor="text1"/>
          <w:lang w:val="en-US" w:eastAsia="en-GB"/>
        </w:rPr>
        <w:t>: Analysis of all results</w:t>
      </w:r>
      <w:r w:rsidR="000302FA">
        <w:rPr>
          <w:rFonts w:ascii="Calibri" w:eastAsia="Times New Roman" w:hAnsi="Calibri" w:cs="Calibri"/>
          <w:color w:val="000000" w:themeColor="text1"/>
          <w:lang w:val="en-US" w:eastAsia="en-GB"/>
        </w:rPr>
        <w:t xml:space="preserve"> &amp; </w:t>
      </w:r>
      <w:r w:rsidR="0086550B">
        <w:rPr>
          <w:rFonts w:ascii="Calibri" w:eastAsia="Times New Roman" w:hAnsi="Calibri" w:cs="Calibri"/>
          <w:color w:val="000000" w:themeColor="text1"/>
          <w:lang w:val="en-US" w:eastAsia="en-GB"/>
        </w:rPr>
        <w:t>remote</w:t>
      </w:r>
      <w:r w:rsidR="000302FA">
        <w:rPr>
          <w:rFonts w:ascii="Calibri" w:eastAsia="Times New Roman" w:hAnsi="Calibri" w:cs="Calibri"/>
          <w:color w:val="000000" w:themeColor="text1"/>
          <w:lang w:val="en-US" w:eastAsia="en-GB"/>
        </w:rPr>
        <w:t xml:space="preserve"> </w:t>
      </w:r>
      <w:r w:rsidR="004B7F57">
        <w:rPr>
          <w:rFonts w:ascii="Calibri" w:eastAsia="Times New Roman" w:hAnsi="Calibri" w:cs="Calibri"/>
          <w:color w:val="000000" w:themeColor="text1"/>
          <w:lang w:val="en-US" w:eastAsia="en-GB"/>
        </w:rPr>
        <w:t xml:space="preserve">operating </w:t>
      </w:r>
      <w:r w:rsidR="000302FA">
        <w:rPr>
          <w:rFonts w:ascii="Calibri" w:eastAsia="Times New Roman" w:hAnsi="Calibri" w:cs="Calibri"/>
          <w:color w:val="000000" w:themeColor="text1"/>
          <w:lang w:val="en-US" w:eastAsia="en-GB"/>
        </w:rPr>
        <w:t>theatre visit</w:t>
      </w:r>
      <w:r w:rsidR="00A26C21">
        <w:rPr>
          <w:rFonts w:ascii="Calibri" w:eastAsia="Times New Roman" w:hAnsi="Calibri" w:cs="Calibri"/>
          <w:color w:val="000000" w:themeColor="text1"/>
          <w:lang w:val="en-US" w:eastAsia="en-GB"/>
        </w:rPr>
        <w:t xml:space="preserve"> (</w:t>
      </w:r>
      <w:r w:rsidR="00A26C21" w:rsidRPr="008C6175">
        <w:rPr>
          <w:rFonts w:eastAsia="Times New Roman" w:cstheme="minorHAnsi"/>
          <w:i/>
          <w:iCs/>
          <w:color w:val="000000" w:themeColor="text1"/>
          <w:lang w:val="en-US" w:eastAsia="en-GB"/>
        </w:rPr>
        <w:t>remote supervision</w:t>
      </w:r>
      <w:r w:rsidR="00A26C21">
        <w:rPr>
          <w:rFonts w:eastAsia="Times New Roman" w:cstheme="minorHAnsi"/>
          <w:i/>
          <w:iCs/>
          <w:color w:val="000000" w:themeColor="text1"/>
          <w:lang w:val="en-US" w:eastAsia="en-GB"/>
        </w:rPr>
        <w:t>)</w:t>
      </w:r>
    </w:p>
    <w:p w14:paraId="4BAAFC22" w14:textId="0D36912F" w:rsidR="006D3A9D" w:rsidRPr="006D3A9D" w:rsidRDefault="006D3A9D" w:rsidP="007C254A">
      <w:pPr>
        <w:spacing w:line="360" w:lineRule="auto"/>
        <w:contextualSpacing/>
        <w:jc w:val="both"/>
        <w:outlineLvl w:val="2"/>
        <w:rPr>
          <w:rFonts w:ascii="Calibri" w:eastAsia="Times New Roman" w:hAnsi="Calibri" w:cs="Calibri"/>
          <w:color w:val="000000" w:themeColor="text1"/>
          <w:lang w:val="en-US" w:eastAsia="en-GB"/>
        </w:rPr>
      </w:pPr>
      <w:r w:rsidRPr="006D3A9D">
        <w:rPr>
          <w:rFonts w:ascii="Calibri" w:eastAsia="Times New Roman" w:hAnsi="Calibri" w:cs="Calibri"/>
          <w:color w:val="000000" w:themeColor="text1"/>
          <w:lang w:val="en-US" w:eastAsia="en-GB"/>
        </w:rPr>
        <w:t xml:space="preserve">Week </w:t>
      </w:r>
      <w:r w:rsidR="00587FA7">
        <w:rPr>
          <w:rFonts w:ascii="Calibri" w:eastAsia="Times New Roman" w:hAnsi="Calibri" w:cs="Calibri"/>
          <w:color w:val="000000" w:themeColor="text1"/>
          <w:lang w:val="en-US" w:eastAsia="en-GB"/>
        </w:rPr>
        <w:t>8</w:t>
      </w:r>
      <w:r w:rsidRPr="006D3A9D">
        <w:rPr>
          <w:rFonts w:ascii="Calibri" w:eastAsia="Times New Roman" w:hAnsi="Calibri" w:cs="Calibri"/>
          <w:color w:val="000000" w:themeColor="text1"/>
          <w:lang w:val="en-US" w:eastAsia="en-GB"/>
        </w:rPr>
        <w:t>: Writing up</w:t>
      </w:r>
      <w:r w:rsidR="001F1817">
        <w:rPr>
          <w:rFonts w:ascii="Calibri" w:eastAsia="Times New Roman" w:hAnsi="Calibri" w:cs="Calibri"/>
          <w:color w:val="000000" w:themeColor="text1"/>
          <w:lang w:val="en-US" w:eastAsia="en-GB"/>
        </w:rPr>
        <w:t xml:space="preserve"> of report</w:t>
      </w:r>
      <w:r w:rsidR="00E244C2">
        <w:rPr>
          <w:rFonts w:ascii="Calibri" w:eastAsia="Times New Roman" w:hAnsi="Calibri" w:cs="Calibri"/>
          <w:color w:val="000000" w:themeColor="text1"/>
          <w:lang w:val="en-US" w:eastAsia="en-GB"/>
        </w:rPr>
        <w:t xml:space="preserve"> </w:t>
      </w:r>
      <w:r w:rsidR="00A26C21">
        <w:rPr>
          <w:rFonts w:ascii="Calibri" w:eastAsia="Times New Roman" w:hAnsi="Calibri" w:cs="Calibri"/>
          <w:color w:val="000000" w:themeColor="text1"/>
          <w:lang w:val="en-US" w:eastAsia="en-GB"/>
        </w:rPr>
        <w:t>–</w:t>
      </w:r>
      <w:r w:rsidR="00E244C2">
        <w:rPr>
          <w:rFonts w:ascii="Calibri" w:eastAsia="Times New Roman" w:hAnsi="Calibri" w:cs="Calibri"/>
          <w:color w:val="000000" w:themeColor="text1"/>
          <w:lang w:val="en-US" w:eastAsia="en-GB"/>
        </w:rPr>
        <w:t xml:space="preserve"> </w:t>
      </w:r>
      <w:r w:rsidR="00A26C21">
        <w:rPr>
          <w:rFonts w:ascii="Calibri" w:eastAsia="Times New Roman" w:hAnsi="Calibri" w:cs="Calibri"/>
          <w:color w:val="000000" w:themeColor="text1"/>
          <w:lang w:val="en-US" w:eastAsia="en-GB"/>
        </w:rPr>
        <w:t>(</w:t>
      </w:r>
      <w:r w:rsidR="00A26C21" w:rsidRPr="008C6175">
        <w:rPr>
          <w:rFonts w:eastAsia="Times New Roman" w:cstheme="minorHAnsi"/>
          <w:i/>
          <w:iCs/>
          <w:color w:val="000000" w:themeColor="text1"/>
          <w:lang w:val="en-US" w:eastAsia="en-GB"/>
        </w:rPr>
        <w:t>remote supervision</w:t>
      </w:r>
      <w:r w:rsidR="00A26C21">
        <w:rPr>
          <w:rFonts w:eastAsia="Times New Roman" w:cstheme="minorHAnsi"/>
          <w:i/>
          <w:iCs/>
          <w:color w:val="000000" w:themeColor="text1"/>
          <w:lang w:val="en-US" w:eastAsia="en-GB"/>
        </w:rPr>
        <w:t>)</w:t>
      </w:r>
    </w:p>
    <w:sectPr w:rsidR="006D3A9D" w:rsidRPr="006D3A9D" w:rsidSect="00821B91">
      <w:footerReference w:type="even" r:id="rId9"/>
      <w:footerReference w:type="default" r:id="rId10"/>
      <w:pgSz w:w="11906" w:h="16838"/>
      <w:pgMar w:top="89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AFFF4" w14:textId="77777777" w:rsidR="00551267" w:rsidRDefault="00551267" w:rsidP="007C254A">
      <w:r>
        <w:separator/>
      </w:r>
    </w:p>
  </w:endnote>
  <w:endnote w:type="continuationSeparator" w:id="0">
    <w:p w14:paraId="2008862D" w14:textId="77777777" w:rsidR="00551267" w:rsidRDefault="00551267" w:rsidP="007C2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3546417"/>
      <w:docPartObj>
        <w:docPartGallery w:val="Page Numbers (Bottom of Page)"/>
        <w:docPartUnique/>
      </w:docPartObj>
    </w:sdtPr>
    <w:sdtEndPr>
      <w:rPr>
        <w:rStyle w:val="PageNumber"/>
      </w:rPr>
    </w:sdtEndPr>
    <w:sdtContent>
      <w:p w14:paraId="3B614BE3" w14:textId="58D8EAE1" w:rsidR="007C254A" w:rsidRDefault="007C254A" w:rsidP="00663B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D7082C" w14:textId="77777777" w:rsidR="007C254A" w:rsidRDefault="007C254A" w:rsidP="007C25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2392149"/>
      <w:docPartObj>
        <w:docPartGallery w:val="Page Numbers (Bottom of Page)"/>
        <w:docPartUnique/>
      </w:docPartObj>
    </w:sdtPr>
    <w:sdtEndPr>
      <w:rPr>
        <w:rStyle w:val="PageNumber"/>
      </w:rPr>
    </w:sdtEndPr>
    <w:sdtContent>
      <w:p w14:paraId="179B98E7" w14:textId="6F77D275" w:rsidR="007C254A" w:rsidRDefault="007C254A" w:rsidP="00663B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4E22D7" w14:textId="77777777" w:rsidR="007C254A" w:rsidRDefault="007C254A" w:rsidP="007C25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0D66D" w14:textId="77777777" w:rsidR="00551267" w:rsidRDefault="00551267" w:rsidP="007C254A">
      <w:r>
        <w:separator/>
      </w:r>
    </w:p>
  </w:footnote>
  <w:footnote w:type="continuationSeparator" w:id="0">
    <w:p w14:paraId="53BFB13C" w14:textId="77777777" w:rsidR="00551267" w:rsidRDefault="00551267" w:rsidP="007C25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4AE"/>
    <w:rsid w:val="000302FA"/>
    <w:rsid w:val="00044FDC"/>
    <w:rsid w:val="00085EF7"/>
    <w:rsid w:val="000C0067"/>
    <w:rsid w:val="000F60B4"/>
    <w:rsid w:val="00110E05"/>
    <w:rsid w:val="001756C9"/>
    <w:rsid w:val="001F1817"/>
    <w:rsid w:val="0021037D"/>
    <w:rsid w:val="00235DEE"/>
    <w:rsid w:val="00264641"/>
    <w:rsid w:val="003A1ECF"/>
    <w:rsid w:val="00425E6C"/>
    <w:rsid w:val="004510BB"/>
    <w:rsid w:val="004814AE"/>
    <w:rsid w:val="004B7F57"/>
    <w:rsid w:val="00551267"/>
    <w:rsid w:val="00587FA7"/>
    <w:rsid w:val="005D10EB"/>
    <w:rsid w:val="006D3A9D"/>
    <w:rsid w:val="006E5290"/>
    <w:rsid w:val="00702DC0"/>
    <w:rsid w:val="00742651"/>
    <w:rsid w:val="00774CDC"/>
    <w:rsid w:val="007C254A"/>
    <w:rsid w:val="007D28ED"/>
    <w:rsid w:val="00821B91"/>
    <w:rsid w:val="0086550B"/>
    <w:rsid w:val="009D1648"/>
    <w:rsid w:val="009E34EA"/>
    <w:rsid w:val="00A05AF9"/>
    <w:rsid w:val="00A21439"/>
    <w:rsid w:val="00A26C21"/>
    <w:rsid w:val="00A37065"/>
    <w:rsid w:val="00AE29FB"/>
    <w:rsid w:val="00B30F2F"/>
    <w:rsid w:val="00B74BFB"/>
    <w:rsid w:val="00BD1D6C"/>
    <w:rsid w:val="00BF135C"/>
    <w:rsid w:val="00C63CCB"/>
    <w:rsid w:val="00CB247B"/>
    <w:rsid w:val="00CC7D39"/>
    <w:rsid w:val="00D26C45"/>
    <w:rsid w:val="00DF77C6"/>
    <w:rsid w:val="00E02502"/>
    <w:rsid w:val="00E04740"/>
    <w:rsid w:val="00E244C2"/>
    <w:rsid w:val="00E562AE"/>
    <w:rsid w:val="00EB70C6"/>
    <w:rsid w:val="00EE1A29"/>
    <w:rsid w:val="00F625B4"/>
    <w:rsid w:val="00F7295B"/>
    <w:rsid w:val="00FB4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026E6AF"/>
  <w15:chartTrackingRefBased/>
  <w15:docId w15:val="{7CF41B05-1067-C34F-8759-D2238A2FF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4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C254A"/>
    <w:pPr>
      <w:tabs>
        <w:tab w:val="center" w:pos="4513"/>
        <w:tab w:val="right" w:pos="9026"/>
      </w:tabs>
    </w:pPr>
  </w:style>
  <w:style w:type="character" w:customStyle="1" w:styleId="FooterChar">
    <w:name w:val="Footer Char"/>
    <w:basedOn w:val="DefaultParagraphFont"/>
    <w:link w:val="Footer"/>
    <w:uiPriority w:val="99"/>
    <w:rsid w:val="007C254A"/>
  </w:style>
  <w:style w:type="character" w:styleId="PageNumber">
    <w:name w:val="page number"/>
    <w:basedOn w:val="DefaultParagraphFont"/>
    <w:uiPriority w:val="99"/>
    <w:semiHidden/>
    <w:unhideWhenUsed/>
    <w:rsid w:val="007C254A"/>
  </w:style>
  <w:style w:type="character" w:styleId="Hyperlink">
    <w:name w:val="Hyperlink"/>
    <w:basedOn w:val="DefaultParagraphFont"/>
    <w:uiPriority w:val="99"/>
    <w:unhideWhenUsed/>
    <w:rsid w:val="00BF135C"/>
    <w:rPr>
      <w:color w:val="0563C1" w:themeColor="hyperlink"/>
      <w:u w:val="single"/>
    </w:rPr>
  </w:style>
  <w:style w:type="character" w:styleId="UnresolvedMention">
    <w:name w:val="Unresolved Mention"/>
    <w:basedOn w:val="DefaultParagraphFont"/>
    <w:uiPriority w:val="99"/>
    <w:semiHidden/>
    <w:unhideWhenUsed/>
    <w:rsid w:val="00BF1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mailto:johann.henckel@nhs.ne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rry.hothi@nhs.ne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512</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Hothi</dc:creator>
  <cp:keywords/>
  <dc:description/>
  <cp:lastModifiedBy>Johann HENCKEL</cp:lastModifiedBy>
  <cp:revision>4</cp:revision>
  <dcterms:created xsi:type="dcterms:W3CDTF">2021-04-11T18:20:00Z</dcterms:created>
  <dcterms:modified xsi:type="dcterms:W3CDTF">2021-04-11T19:14:00Z</dcterms:modified>
</cp:coreProperties>
</file>