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EA0B" w14:textId="77777777" w:rsidR="00C10E2D" w:rsidRDefault="00C10E2D" w:rsidP="00C10E2D">
      <w:pPr>
        <w:spacing w:after="120"/>
        <w:rPr>
          <w:rFonts w:ascii="Arial" w:hAnsi="Arial" w:cs="Arial"/>
          <w:b/>
          <w:bCs/>
          <w:sz w:val="28"/>
        </w:rPr>
      </w:pPr>
      <w:r w:rsidRPr="00BE187B">
        <w:rPr>
          <w:rFonts w:ascii="Arial" w:hAnsi="Arial" w:cs="Arial"/>
          <w:noProof/>
          <w:lang w:eastAsia="en-GB"/>
        </w:rPr>
        <w:drawing>
          <wp:anchor distT="0" distB="0" distL="114300" distR="114300" simplePos="0" relativeHeight="251659264" behindDoc="1" locked="0" layoutInCell="1" allowOverlap="1" wp14:anchorId="1301839E" wp14:editId="3C230789">
            <wp:simplePos x="0" y="0"/>
            <wp:positionH relativeFrom="page">
              <wp:align>left</wp:align>
            </wp:positionH>
            <wp:positionV relativeFrom="paragraph">
              <wp:posOffset>-373169</wp:posOffset>
            </wp:positionV>
            <wp:extent cx="7595870" cy="988695"/>
            <wp:effectExtent l="0" t="0" r="5080" b="1905"/>
            <wp:wrapNone/>
            <wp:docPr id="14" name="Picture 14"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CL ope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A9BD5" w14:textId="77777777" w:rsidR="00C10E2D" w:rsidRDefault="00C10E2D" w:rsidP="00C10E2D">
      <w:pPr>
        <w:spacing w:after="120"/>
        <w:rPr>
          <w:rFonts w:ascii="Arial" w:hAnsi="Arial" w:cs="Arial"/>
          <w:b/>
          <w:bCs/>
          <w:sz w:val="28"/>
        </w:rPr>
      </w:pPr>
    </w:p>
    <w:p w14:paraId="5B293389" w14:textId="77777777" w:rsidR="00C10E2D" w:rsidRDefault="00C10E2D" w:rsidP="00C10E2D">
      <w:pPr>
        <w:spacing w:after="120"/>
        <w:rPr>
          <w:rFonts w:ascii="Arial" w:hAnsi="Arial" w:cs="Arial"/>
          <w:b/>
          <w:bCs/>
          <w:sz w:val="28"/>
        </w:rPr>
      </w:pPr>
    </w:p>
    <w:p w14:paraId="56AB0408" w14:textId="7877D560" w:rsidR="00C10E2D" w:rsidRDefault="00C10E2D" w:rsidP="00C10E2D">
      <w:pPr>
        <w:spacing w:after="120"/>
        <w:rPr>
          <w:rFonts w:ascii="Arial" w:hAnsi="Arial" w:cs="Arial"/>
          <w:b/>
          <w:bCs/>
          <w:sz w:val="28"/>
        </w:rPr>
      </w:pPr>
      <w:r w:rsidRPr="00C10E2D">
        <w:rPr>
          <w:rFonts w:ascii="Arial" w:hAnsi="Arial" w:cs="Arial"/>
          <w:b/>
          <w:bCs/>
          <w:sz w:val="28"/>
        </w:rPr>
        <w:t>UKRI Future Leader</w:t>
      </w:r>
      <w:r w:rsidR="00FC1104">
        <w:rPr>
          <w:rFonts w:ascii="Arial" w:hAnsi="Arial" w:cs="Arial"/>
          <w:b/>
          <w:bCs/>
          <w:sz w:val="28"/>
        </w:rPr>
        <w:t>s</w:t>
      </w:r>
      <w:r w:rsidRPr="00C10E2D">
        <w:rPr>
          <w:rFonts w:ascii="Arial" w:hAnsi="Arial" w:cs="Arial"/>
          <w:b/>
          <w:bCs/>
          <w:sz w:val="28"/>
        </w:rPr>
        <w:t xml:space="preserve"> Fellowship (FLF) call</w:t>
      </w:r>
      <w:r>
        <w:rPr>
          <w:rFonts w:ascii="Arial" w:hAnsi="Arial" w:cs="Arial"/>
          <w:b/>
          <w:bCs/>
          <w:sz w:val="28"/>
        </w:rPr>
        <w:t xml:space="preserve"> </w:t>
      </w:r>
      <w:r w:rsidR="008665FD">
        <w:rPr>
          <w:rFonts w:ascii="Arial" w:hAnsi="Arial" w:cs="Arial"/>
          <w:b/>
          <w:bCs/>
          <w:sz w:val="28"/>
        </w:rPr>
        <w:t xml:space="preserve">– Round </w:t>
      </w:r>
      <w:r w:rsidR="003E1F34">
        <w:rPr>
          <w:rFonts w:ascii="Arial" w:hAnsi="Arial" w:cs="Arial"/>
          <w:b/>
          <w:bCs/>
          <w:sz w:val="28"/>
        </w:rPr>
        <w:t>7</w:t>
      </w:r>
    </w:p>
    <w:p w14:paraId="79C68B02" w14:textId="05BD7497" w:rsidR="00C10E2D" w:rsidRPr="00C10E2D" w:rsidRDefault="00C10E2D" w:rsidP="00C10E2D">
      <w:pPr>
        <w:spacing w:after="120"/>
        <w:rPr>
          <w:rFonts w:ascii="Arial" w:hAnsi="Arial" w:cs="Arial"/>
          <w:b/>
          <w:bCs/>
          <w:sz w:val="28"/>
        </w:rPr>
      </w:pPr>
      <w:r>
        <w:rPr>
          <w:rFonts w:ascii="Arial" w:hAnsi="Arial" w:cs="Arial"/>
          <w:b/>
          <w:bCs/>
          <w:sz w:val="28"/>
        </w:rPr>
        <w:t xml:space="preserve">UCL internal </w:t>
      </w:r>
      <w:r w:rsidR="0033671A">
        <w:rPr>
          <w:rFonts w:ascii="Arial" w:hAnsi="Arial" w:cs="Arial"/>
          <w:b/>
          <w:bCs/>
          <w:sz w:val="28"/>
        </w:rPr>
        <w:t>review</w:t>
      </w:r>
      <w:r>
        <w:rPr>
          <w:rFonts w:ascii="Arial" w:hAnsi="Arial" w:cs="Arial"/>
          <w:b/>
          <w:bCs/>
          <w:sz w:val="28"/>
        </w:rPr>
        <w:t xml:space="preserve"> process</w:t>
      </w:r>
    </w:p>
    <w:p w14:paraId="50CFBF57" w14:textId="77777777" w:rsidR="00C10E2D" w:rsidRPr="00C10E2D" w:rsidRDefault="00000000" w:rsidP="00C10E2D">
      <w:pPr>
        <w:rPr>
          <w:rFonts w:ascii="Arial" w:hAnsi="Arial" w:cs="Arial"/>
        </w:rPr>
      </w:pPr>
      <w:hyperlink r:id="rId6" w:history="1">
        <w:r w:rsidR="00C10E2D" w:rsidRPr="00C10E2D">
          <w:rPr>
            <w:rStyle w:val="Hyperlink"/>
            <w:rFonts w:ascii="Arial" w:hAnsi="Arial" w:cs="Arial"/>
          </w:rPr>
          <w:t>https://www.ukri.org/funding/funding-opportunities/future-leaders-fellowships/</w:t>
        </w:r>
      </w:hyperlink>
    </w:p>
    <w:p w14:paraId="4CEC50EF" w14:textId="77777777" w:rsidR="00C10E2D" w:rsidRPr="00C10E2D" w:rsidRDefault="00C10E2D" w:rsidP="00C10E2D">
      <w:pPr>
        <w:rPr>
          <w:rFonts w:ascii="Arial" w:hAnsi="Arial" w:cs="Arial"/>
        </w:rPr>
      </w:pPr>
    </w:p>
    <w:tbl>
      <w:tblPr>
        <w:tblW w:w="0" w:type="auto"/>
        <w:tblCellMar>
          <w:left w:w="0" w:type="dxa"/>
          <w:right w:w="0" w:type="dxa"/>
        </w:tblCellMar>
        <w:tblLook w:val="04A0" w:firstRow="1" w:lastRow="0" w:firstColumn="1" w:lastColumn="0" w:noHBand="0" w:noVBand="1"/>
      </w:tblPr>
      <w:tblGrid>
        <w:gridCol w:w="6369"/>
        <w:gridCol w:w="3119"/>
      </w:tblGrid>
      <w:tr w:rsidR="004372B9" w:rsidRPr="00C10E2D" w14:paraId="61B24EEE" w14:textId="77777777" w:rsidTr="009977F7">
        <w:tc>
          <w:tcPr>
            <w:tcW w:w="6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D9440F" w14:textId="55600D2F" w:rsidR="004372B9" w:rsidRPr="004372B9" w:rsidRDefault="004372B9">
            <w:pPr>
              <w:rPr>
                <w:rFonts w:ascii="Times New Roman" w:hAnsi="Times New Roman"/>
              </w:rPr>
            </w:pPr>
            <w:r>
              <w:rPr>
                <w:rStyle w:val="normaltextrun"/>
                <w:rFonts w:ascii="Arial" w:hAnsi="Arial" w:cs="Arial"/>
                <w:color w:val="000000"/>
                <w:shd w:val="clear" w:color="auto" w:fill="FFFFFF"/>
              </w:rPr>
              <w:t>Divisions/Institutes/Departments to inform RCO of candidate names</w:t>
            </w:r>
            <w:r>
              <w:rPr>
                <w:rStyle w:val="eop"/>
                <w:rFonts w:ascii="Arial" w:hAnsi="Arial" w:cs="Arial"/>
                <w:color w:val="000000"/>
                <w:shd w:val="clear" w:color="auto" w:fill="FFFFFF"/>
              </w:rPr>
              <w:t> </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14D814" w14:textId="2A85B59C" w:rsidR="004372B9" w:rsidRPr="004372B9" w:rsidRDefault="004372B9" w:rsidP="003B652C">
            <w:pPr>
              <w:rPr>
                <w:rFonts w:ascii="Times New Roman" w:hAnsi="Times New Roman"/>
              </w:rPr>
            </w:pPr>
            <w:r>
              <w:rPr>
                <w:rStyle w:val="normaltextrun"/>
                <w:rFonts w:ascii="Arial" w:hAnsi="Arial" w:cs="Arial"/>
                <w:color w:val="000000"/>
                <w:shd w:val="clear" w:color="auto" w:fill="FFFFFF"/>
              </w:rPr>
              <w:t>31</w:t>
            </w:r>
            <w:r>
              <w:rPr>
                <w:rStyle w:val="normaltextrun"/>
                <w:rFonts w:ascii="Arial" w:hAnsi="Arial" w:cs="Arial"/>
                <w:color w:val="000000"/>
                <w:sz w:val="17"/>
                <w:szCs w:val="17"/>
                <w:shd w:val="clear" w:color="auto" w:fill="FFFFFF"/>
                <w:vertAlign w:val="superscript"/>
              </w:rPr>
              <w:t>st</w:t>
            </w:r>
            <w:r>
              <w:rPr>
                <w:rStyle w:val="normaltextrun"/>
                <w:rFonts w:ascii="Arial" w:hAnsi="Arial" w:cs="Arial"/>
                <w:color w:val="000000"/>
                <w:shd w:val="clear" w:color="auto" w:fill="FFFFFF"/>
              </w:rPr>
              <w:t xml:space="preserve"> August 2022, 12pm (noon)</w:t>
            </w:r>
            <w:r>
              <w:rPr>
                <w:rStyle w:val="eop"/>
                <w:rFonts w:ascii="Arial" w:hAnsi="Arial" w:cs="Arial"/>
                <w:color w:val="000000"/>
                <w:shd w:val="clear" w:color="auto" w:fill="FFFFFF"/>
              </w:rPr>
              <w:t> </w:t>
            </w:r>
          </w:p>
        </w:tc>
      </w:tr>
      <w:tr w:rsidR="00C10E2D" w:rsidRPr="00C10E2D" w14:paraId="23858837" w14:textId="77777777" w:rsidTr="009977F7">
        <w:tc>
          <w:tcPr>
            <w:tcW w:w="6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E9C2FC" w14:textId="12D16286" w:rsidR="00C10E2D" w:rsidRPr="00C10E2D" w:rsidRDefault="003E1F34">
            <w:pPr>
              <w:rPr>
                <w:rFonts w:ascii="Arial" w:hAnsi="Arial" w:cs="Arial"/>
              </w:rPr>
            </w:pPr>
            <w:r>
              <w:rPr>
                <w:rFonts w:ascii="Arial" w:hAnsi="Arial" w:cs="Arial"/>
              </w:rPr>
              <w:t>UCL</w:t>
            </w:r>
            <w:r w:rsidR="00C10E2D" w:rsidRPr="00C10E2D">
              <w:rPr>
                <w:rFonts w:ascii="Arial" w:hAnsi="Arial" w:cs="Arial"/>
              </w:rPr>
              <w:t xml:space="preserve"> Expression of Interest deadline</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E9EF13" w14:textId="090A3C07" w:rsidR="00C10E2D" w:rsidRPr="00C10E2D" w:rsidRDefault="003E1F34" w:rsidP="003B652C">
            <w:pPr>
              <w:rPr>
                <w:rFonts w:ascii="Arial" w:hAnsi="Arial" w:cs="Arial"/>
              </w:rPr>
            </w:pPr>
            <w:r>
              <w:rPr>
                <w:rFonts w:ascii="Arial" w:hAnsi="Arial" w:cs="Arial"/>
              </w:rPr>
              <w:t>5</w:t>
            </w:r>
            <w:r w:rsidRPr="003E1F34">
              <w:rPr>
                <w:rFonts w:ascii="Arial" w:hAnsi="Arial" w:cs="Arial"/>
                <w:vertAlign w:val="superscript"/>
              </w:rPr>
              <w:t>th</w:t>
            </w:r>
            <w:r>
              <w:rPr>
                <w:rFonts w:ascii="Arial" w:hAnsi="Arial" w:cs="Arial"/>
              </w:rPr>
              <w:t xml:space="preserve"> September 2022, 5pm</w:t>
            </w:r>
          </w:p>
        </w:tc>
      </w:tr>
      <w:tr w:rsidR="00C10E2D" w:rsidRPr="00C10E2D" w14:paraId="68B59F00" w14:textId="77777777" w:rsidTr="009977F7">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7776D" w14:textId="1394C161" w:rsidR="00C10E2D" w:rsidRPr="00C10E2D" w:rsidRDefault="00C10E2D">
            <w:pPr>
              <w:rPr>
                <w:rFonts w:ascii="Arial" w:hAnsi="Arial" w:cs="Arial"/>
              </w:rPr>
            </w:pPr>
            <w:r w:rsidRPr="00C10E2D">
              <w:rPr>
                <w:rFonts w:ascii="Arial" w:hAnsi="Arial" w:cs="Arial"/>
              </w:rPr>
              <w:t xml:space="preserve">UKRI </w:t>
            </w:r>
            <w:r w:rsidR="008424AD">
              <w:rPr>
                <w:rFonts w:ascii="Arial" w:hAnsi="Arial" w:cs="Arial"/>
              </w:rPr>
              <w:t>Outline</w:t>
            </w:r>
            <w:r w:rsidRPr="00C10E2D">
              <w:rPr>
                <w:rFonts w:ascii="Arial" w:hAnsi="Arial" w:cs="Arial"/>
              </w:rPr>
              <w:t xml:space="preserve"> deadline (obligatory for submitting a full application)</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033D7B73" w14:textId="0FCE8D57" w:rsidR="00C10E2D" w:rsidRPr="00C10E2D" w:rsidRDefault="003E1F34" w:rsidP="00CF6E0E">
            <w:pPr>
              <w:rPr>
                <w:rFonts w:ascii="Arial" w:hAnsi="Arial" w:cs="Arial"/>
              </w:rPr>
            </w:pPr>
            <w:r>
              <w:rPr>
                <w:rFonts w:ascii="Arial" w:hAnsi="Arial" w:cs="Arial"/>
              </w:rPr>
              <w:t>18</w:t>
            </w:r>
            <w:r w:rsidRPr="003E1F34">
              <w:rPr>
                <w:rFonts w:ascii="Arial" w:hAnsi="Arial" w:cs="Arial"/>
                <w:vertAlign w:val="superscript"/>
              </w:rPr>
              <w:t>th</w:t>
            </w:r>
            <w:r>
              <w:rPr>
                <w:rFonts w:ascii="Arial" w:hAnsi="Arial" w:cs="Arial"/>
              </w:rPr>
              <w:t xml:space="preserve"> October 2022</w:t>
            </w:r>
          </w:p>
        </w:tc>
      </w:tr>
      <w:tr w:rsidR="00C10E2D" w:rsidRPr="00C10E2D" w14:paraId="655CB531" w14:textId="77777777" w:rsidTr="009977F7">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1B3FF" w14:textId="27CCD555" w:rsidR="00C10E2D" w:rsidRPr="00C10E2D" w:rsidRDefault="00C10E2D">
            <w:pPr>
              <w:rPr>
                <w:rFonts w:ascii="Arial" w:hAnsi="Arial" w:cs="Arial"/>
              </w:rPr>
            </w:pPr>
            <w:r w:rsidRPr="00C10E2D">
              <w:rPr>
                <w:rFonts w:ascii="Arial" w:hAnsi="Arial" w:cs="Arial"/>
              </w:rPr>
              <w:t>UKRI Full application deadline</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488304D2" w14:textId="7E5C6138" w:rsidR="00C10E2D" w:rsidRPr="00C10E2D" w:rsidRDefault="003E1F34" w:rsidP="008665FD">
            <w:pPr>
              <w:rPr>
                <w:rFonts w:ascii="Arial" w:hAnsi="Arial" w:cs="Arial"/>
              </w:rPr>
            </w:pPr>
            <w:r>
              <w:rPr>
                <w:rFonts w:ascii="Arial" w:hAnsi="Arial" w:cs="Arial"/>
              </w:rPr>
              <w:t>6</w:t>
            </w:r>
            <w:r w:rsidRPr="003E1F34">
              <w:rPr>
                <w:rFonts w:ascii="Arial" w:hAnsi="Arial" w:cs="Arial"/>
                <w:vertAlign w:val="superscript"/>
              </w:rPr>
              <w:t>th</w:t>
            </w:r>
            <w:r>
              <w:rPr>
                <w:rFonts w:ascii="Arial" w:hAnsi="Arial" w:cs="Arial"/>
              </w:rPr>
              <w:t xml:space="preserve"> December 2022</w:t>
            </w:r>
          </w:p>
        </w:tc>
      </w:tr>
    </w:tbl>
    <w:p w14:paraId="30A00EE4" w14:textId="77777777" w:rsidR="00C10E2D" w:rsidRPr="00C10E2D" w:rsidRDefault="00C10E2D" w:rsidP="00C10E2D">
      <w:pPr>
        <w:rPr>
          <w:rFonts w:ascii="Arial" w:hAnsi="Arial" w:cs="Arial"/>
        </w:rPr>
      </w:pPr>
    </w:p>
    <w:p w14:paraId="0767FE7F" w14:textId="5F004548" w:rsidR="00C10E2D" w:rsidRPr="00C10E2D" w:rsidRDefault="00C10E2D" w:rsidP="00C10E2D">
      <w:pPr>
        <w:rPr>
          <w:rFonts w:ascii="Arial" w:hAnsi="Arial" w:cs="Arial"/>
        </w:rPr>
      </w:pPr>
      <w:r w:rsidRPr="00C10E2D">
        <w:rPr>
          <w:rFonts w:ascii="Arial" w:hAnsi="Arial" w:cs="Arial"/>
        </w:rPr>
        <w:t xml:space="preserve">UKRI </w:t>
      </w:r>
      <w:r w:rsidR="004E22F3">
        <w:rPr>
          <w:rFonts w:ascii="Arial" w:hAnsi="Arial" w:cs="Arial"/>
        </w:rPr>
        <w:t>will shortly be opening its</w:t>
      </w:r>
      <w:r w:rsidRPr="00C10E2D">
        <w:rPr>
          <w:rFonts w:ascii="Arial" w:hAnsi="Arial" w:cs="Arial"/>
        </w:rPr>
        <w:t xml:space="preserve"> </w:t>
      </w:r>
      <w:r w:rsidR="00254795">
        <w:rPr>
          <w:rFonts w:ascii="Arial" w:hAnsi="Arial" w:cs="Arial"/>
        </w:rPr>
        <w:t>seventh</w:t>
      </w:r>
      <w:r w:rsidR="00E47ED7" w:rsidRPr="00C10E2D">
        <w:rPr>
          <w:rFonts w:ascii="Arial" w:hAnsi="Arial" w:cs="Arial"/>
        </w:rPr>
        <w:t xml:space="preserve"> </w:t>
      </w:r>
      <w:r w:rsidRPr="00C10E2D">
        <w:rPr>
          <w:rFonts w:ascii="Arial" w:hAnsi="Arial" w:cs="Arial"/>
        </w:rPr>
        <w:t>call for the Future Leader</w:t>
      </w:r>
      <w:r w:rsidR="00FC1104">
        <w:rPr>
          <w:rFonts w:ascii="Arial" w:hAnsi="Arial" w:cs="Arial"/>
        </w:rPr>
        <w:t>s</w:t>
      </w:r>
      <w:r w:rsidRPr="00C10E2D">
        <w:rPr>
          <w:rFonts w:ascii="Arial" w:hAnsi="Arial" w:cs="Arial"/>
        </w:rPr>
        <w:t xml:space="preserve"> Fellowships scheme, which aims to grow the strong supply of talented individuals needed to ensure that UK research and innovation continues to be world class.</w:t>
      </w:r>
      <w:r w:rsidR="00167913">
        <w:rPr>
          <w:rFonts w:ascii="Arial" w:hAnsi="Arial" w:cs="Arial"/>
        </w:rPr>
        <w:t xml:space="preserve"> This call will fund </w:t>
      </w:r>
      <w:r w:rsidR="005F574A">
        <w:rPr>
          <w:rFonts w:ascii="Arial" w:hAnsi="Arial" w:cs="Arial"/>
        </w:rPr>
        <w:t>~</w:t>
      </w:r>
      <w:r w:rsidR="00167913">
        <w:rPr>
          <w:rFonts w:ascii="Arial" w:hAnsi="Arial" w:cs="Arial"/>
        </w:rPr>
        <w:t>100 fellowships.</w:t>
      </w:r>
      <w:r w:rsidR="00FC1104">
        <w:rPr>
          <w:rFonts w:ascii="Arial" w:hAnsi="Arial" w:cs="Arial"/>
        </w:rPr>
        <w:t xml:space="preserve"> UKRI have also </w:t>
      </w:r>
      <w:hyperlink r:id="rId7" w:history="1">
        <w:r w:rsidR="00FC1104" w:rsidRPr="00FC1104">
          <w:rPr>
            <w:rStyle w:val="Hyperlink"/>
            <w:rFonts w:ascii="Arial" w:hAnsi="Arial" w:cs="Arial"/>
          </w:rPr>
          <w:t>announced</w:t>
        </w:r>
      </w:hyperlink>
      <w:r w:rsidR="00FC1104">
        <w:rPr>
          <w:rFonts w:ascii="Arial" w:hAnsi="Arial" w:cs="Arial"/>
        </w:rPr>
        <w:t xml:space="preserve"> that there will be a Round 8 of the Future Leaders Fellowships scheme.</w:t>
      </w:r>
    </w:p>
    <w:p w14:paraId="3B9B146C" w14:textId="77777777" w:rsidR="00C10E2D" w:rsidRPr="00C10E2D" w:rsidRDefault="00C10E2D" w:rsidP="00C10E2D">
      <w:pPr>
        <w:rPr>
          <w:rFonts w:ascii="Arial" w:hAnsi="Arial" w:cs="Arial"/>
        </w:rPr>
      </w:pPr>
    </w:p>
    <w:p w14:paraId="476B353F" w14:textId="47FD8191" w:rsidR="00167913" w:rsidRDefault="00C639FB" w:rsidP="00C10E2D">
      <w:pPr>
        <w:rPr>
          <w:rFonts w:ascii="Arial" w:hAnsi="Arial" w:cs="Arial"/>
        </w:rPr>
      </w:pPr>
      <w:r>
        <w:rPr>
          <w:rFonts w:ascii="Arial" w:hAnsi="Arial" w:cs="Arial"/>
        </w:rPr>
        <w:t>UCL may submit a maximum of 10 applications in this round and therefore a cross-UCL</w:t>
      </w:r>
      <w:r w:rsidR="00167913">
        <w:rPr>
          <w:rFonts w:ascii="Arial" w:hAnsi="Arial" w:cs="Arial"/>
        </w:rPr>
        <w:t xml:space="preserve"> review and selection </w:t>
      </w:r>
      <w:r w:rsidR="00167913" w:rsidRPr="00C10E2D">
        <w:rPr>
          <w:rFonts w:ascii="Arial" w:hAnsi="Arial" w:cs="Arial"/>
        </w:rPr>
        <w:t>process</w:t>
      </w:r>
      <w:r>
        <w:rPr>
          <w:rFonts w:ascii="Arial" w:hAnsi="Arial" w:cs="Arial"/>
        </w:rPr>
        <w:t xml:space="preserve"> will be implemented</w:t>
      </w:r>
      <w:r w:rsidR="00167913" w:rsidRPr="00C10E2D">
        <w:rPr>
          <w:rFonts w:ascii="Arial" w:hAnsi="Arial" w:cs="Arial"/>
        </w:rPr>
        <w:t xml:space="preserve"> for this call</w:t>
      </w:r>
      <w:r w:rsidR="0015467E">
        <w:rPr>
          <w:rFonts w:ascii="Arial" w:hAnsi="Arial" w:cs="Arial"/>
        </w:rPr>
        <w:t>, coordinated by the LMS, BEAMS and SLASH/IoE Research Coordination Offices</w:t>
      </w:r>
      <w:r w:rsidR="00167913">
        <w:rPr>
          <w:rFonts w:ascii="Arial" w:hAnsi="Arial" w:cs="Arial"/>
        </w:rPr>
        <w:t xml:space="preserve">. Departments, </w:t>
      </w:r>
      <w:proofErr w:type="gramStart"/>
      <w:r w:rsidR="00167913">
        <w:rPr>
          <w:rFonts w:ascii="Arial" w:hAnsi="Arial" w:cs="Arial"/>
        </w:rPr>
        <w:t>Divisions</w:t>
      </w:r>
      <w:proofErr w:type="gramEnd"/>
      <w:r w:rsidR="00167913">
        <w:rPr>
          <w:rFonts w:ascii="Arial" w:hAnsi="Arial" w:cs="Arial"/>
        </w:rPr>
        <w:t xml:space="preserve"> and Institutes are asked to nominate candidates for this scheme, performing their own review process and noting that only excellent candidates will be selected to go forward to submit to UKRI.</w:t>
      </w:r>
      <w:r w:rsidR="00EB2216" w:rsidRPr="00EB2216">
        <w:rPr>
          <w:rFonts w:asciiTheme="minorHAnsi" w:hAnsiTheme="minorHAnsi" w:cstheme="minorHAnsi"/>
        </w:rPr>
        <w:t xml:space="preserve"> </w:t>
      </w:r>
      <w:r w:rsidR="00EB2216" w:rsidRPr="00EB2216">
        <w:rPr>
          <w:rFonts w:ascii="Arial" w:hAnsi="Arial" w:cs="Arial"/>
        </w:rPr>
        <w:t xml:space="preserve">Since the level of competition will be extremely high, the expectation is that </w:t>
      </w:r>
      <w:r w:rsidR="00322895">
        <w:rPr>
          <w:rFonts w:ascii="Arial" w:hAnsi="Arial" w:cs="Arial"/>
        </w:rPr>
        <w:t>Departments/</w:t>
      </w:r>
      <w:r w:rsidR="00EB2216" w:rsidRPr="00EB2216">
        <w:rPr>
          <w:rFonts w:ascii="Arial" w:hAnsi="Arial" w:cs="Arial"/>
        </w:rPr>
        <w:t xml:space="preserve">Divisions/Institutes will only put forward their very strongest candidates. We do not expect that </w:t>
      </w:r>
      <w:r w:rsidR="00322895">
        <w:rPr>
          <w:rFonts w:ascii="Arial" w:hAnsi="Arial" w:cs="Arial"/>
        </w:rPr>
        <w:t>Departments/</w:t>
      </w:r>
      <w:r w:rsidR="00EB2216" w:rsidRPr="00EB2216">
        <w:rPr>
          <w:rFonts w:ascii="Arial" w:hAnsi="Arial" w:cs="Arial"/>
        </w:rPr>
        <w:t xml:space="preserve">Divisions/Institutes will nominate more than one candidate each. </w:t>
      </w:r>
      <w:r w:rsidR="00167913">
        <w:rPr>
          <w:rFonts w:ascii="Arial" w:hAnsi="Arial" w:cs="Arial"/>
        </w:rPr>
        <w:t xml:space="preserve">Please also note that the scheme requires a long-term financial commitment to all applicants (see below). </w:t>
      </w:r>
    </w:p>
    <w:p w14:paraId="76E68CB2" w14:textId="77777777" w:rsidR="00C10E2D" w:rsidRPr="00C10E2D" w:rsidRDefault="00C10E2D" w:rsidP="00C10E2D">
      <w:pPr>
        <w:rPr>
          <w:rFonts w:ascii="Arial" w:hAnsi="Arial" w:cs="Arial"/>
        </w:rPr>
      </w:pPr>
    </w:p>
    <w:p w14:paraId="05B08E91" w14:textId="3D2F52B7" w:rsidR="00C10E2D" w:rsidRDefault="007E7C71" w:rsidP="00C10E2D">
      <w:pPr>
        <w:rPr>
          <w:rFonts w:ascii="Arial" w:hAnsi="Arial" w:cs="Arial"/>
        </w:rPr>
      </w:pPr>
      <w:r>
        <w:rPr>
          <w:rFonts w:ascii="Arial" w:hAnsi="Arial" w:cs="Arial"/>
        </w:rPr>
        <w:t xml:space="preserve">All </w:t>
      </w:r>
      <w:r w:rsidR="00E67CD3">
        <w:rPr>
          <w:rFonts w:ascii="Arial" w:hAnsi="Arial" w:cs="Arial"/>
        </w:rPr>
        <w:t>UCL</w:t>
      </w:r>
      <w:r>
        <w:rPr>
          <w:rFonts w:ascii="Arial" w:hAnsi="Arial" w:cs="Arial"/>
        </w:rPr>
        <w:t xml:space="preserve"> applicants must</w:t>
      </w:r>
      <w:r w:rsidR="00C10E2D" w:rsidRPr="00C10E2D">
        <w:rPr>
          <w:rFonts w:ascii="Arial" w:hAnsi="Arial" w:cs="Arial"/>
        </w:rPr>
        <w:t xml:space="preserve"> submit the relevant information to the </w:t>
      </w:r>
      <w:r w:rsidR="00E2075D">
        <w:rPr>
          <w:rFonts w:ascii="Arial" w:hAnsi="Arial" w:cs="Arial"/>
        </w:rPr>
        <w:t xml:space="preserve">internal review </w:t>
      </w:r>
      <w:r w:rsidR="00C10E2D" w:rsidRPr="00C10E2D">
        <w:rPr>
          <w:rFonts w:ascii="Arial" w:hAnsi="Arial" w:cs="Arial"/>
        </w:rPr>
        <w:t>process (details below)</w:t>
      </w:r>
      <w:r w:rsidR="00E2075D">
        <w:rPr>
          <w:rFonts w:ascii="Arial" w:hAnsi="Arial" w:cs="Arial"/>
        </w:rPr>
        <w:t xml:space="preserve"> and only applicants who are selected through this process will be able to submit to the funder. </w:t>
      </w:r>
    </w:p>
    <w:p w14:paraId="6159F491" w14:textId="77777777" w:rsidR="0004655B" w:rsidRDefault="0004655B" w:rsidP="00C10E2D">
      <w:pPr>
        <w:rPr>
          <w:rFonts w:ascii="Arial" w:hAnsi="Arial" w:cs="Arial"/>
        </w:rPr>
      </w:pPr>
    </w:p>
    <w:p w14:paraId="530838BD" w14:textId="2F6F5ABC" w:rsidR="00167913" w:rsidRPr="0004655B" w:rsidRDefault="00E67CD3" w:rsidP="00167913">
      <w:pPr>
        <w:rPr>
          <w:rFonts w:ascii="Arial" w:hAnsi="Arial" w:cs="Arial"/>
          <w:b/>
          <w:bCs/>
          <w:sz w:val="24"/>
        </w:rPr>
      </w:pPr>
      <w:r>
        <w:rPr>
          <w:rFonts w:ascii="Arial" w:hAnsi="Arial" w:cs="Arial"/>
          <w:b/>
          <w:bCs/>
          <w:sz w:val="24"/>
        </w:rPr>
        <w:t>UCL</w:t>
      </w:r>
      <w:r w:rsidR="00167913" w:rsidRPr="0004655B">
        <w:rPr>
          <w:rFonts w:ascii="Arial" w:hAnsi="Arial" w:cs="Arial"/>
          <w:b/>
          <w:bCs/>
          <w:sz w:val="24"/>
        </w:rPr>
        <w:t xml:space="preserve"> oversight and EOI submission process</w:t>
      </w:r>
    </w:p>
    <w:p w14:paraId="22519E30" w14:textId="09DB2BF1" w:rsidR="00167913" w:rsidRDefault="00167913" w:rsidP="00167913">
      <w:pPr>
        <w:rPr>
          <w:rFonts w:ascii="Arial" w:hAnsi="Arial" w:cs="Arial"/>
          <w:color w:val="595959"/>
          <w:lang w:eastAsia="en-GB"/>
        </w:rPr>
      </w:pPr>
    </w:p>
    <w:p w14:paraId="38317F8A" w14:textId="6A622B70" w:rsidR="005338BB" w:rsidRPr="005338BB" w:rsidRDefault="00406469" w:rsidP="00167913">
      <w:pPr>
        <w:rPr>
          <w:rFonts w:ascii="Arial" w:hAnsi="Arial" w:cs="Arial"/>
          <w:color w:val="595959"/>
          <w:lang w:eastAsia="en-GB"/>
        </w:rPr>
      </w:pPr>
      <w:r>
        <w:rPr>
          <w:rFonts w:ascii="Arial" w:hAnsi="Arial" w:cs="Arial"/>
        </w:rPr>
        <w:t>Departments/</w:t>
      </w:r>
      <w:r w:rsidR="005338BB" w:rsidRPr="005338BB">
        <w:rPr>
          <w:rFonts w:ascii="Arial" w:hAnsi="Arial" w:cs="Arial"/>
        </w:rPr>
        <w:t>Divisions</w:t>
      </w:r>
      <w:r>
        <w:rPr>
          <w:rFonts w:ascii="Arial" w:hAnsi="Arial" w:cs="Arial"/>
        </w:rPr>
        <w:t>/</w:t>
      </w:r>
      <w:r w:rsidR="005338BB" w:rsidRPr="005338BB">
        <w:rPr>
          <w:rFonts w:ascii="Arial" w:hAnsi="Arial" w:cs="Arial"/>
        </w:rPr>
        <w:t xml:space="preserve">Institutes are asked to carry out their own review before submitting applicants to the UCL review board and to inform </w:t>
      </w:r>
      <w:hyperlink r:id="rId8" w:history="1">
        <w:r w:rsidR="005338BB" w:rsidRPr="005338BB">
          <w:rPr>
            <w:rStyle w:val="Hyperlink"/>
            <w:rFonts w:ascii="Arial" w:hAnsi="Arial" w:cs="Arial"/>
          </w:rPr>
          <w:t>ovpr.beams@ucl.ac.uk</w:t>
        </w:r>
      </w:hyperlink>
      <w:r w:rsidR="005338BB" w:rsidRPr="005338BB">
        <w:rPr>
          <w:rFonts w:ascii="Arial" w:hAnsi="Arial" w:cs="Arial"/>
        </w:rPr>
        <w:t xml:space="preserve"> of candidate names by </w:t>
      </w:r>
      <w:r w:rsidR="005338BB" w:rsidRPr="005338BB">
        <w:rPr>
          <w:rFonts w:ascii="Arial" w:hAnsi="Arial" w:cs="Arial"/>
          <w:b/>
          <w:bCs/>
        </w:rPr>
        <w:t>12pm (noon) on 31</w:t>
      </w:r>
      <w:r w:rsidR="005338BB" w:rsidRPr="005338BB">
        <w:rPr>
          <w:rFonts w:ascii="Arial" w:hAnsi="Arial" w:cs="Arial"/>
          <w:b/>
          <w:bCs/>
          <w:vertAlign w:val="superscript"/>
        </w:rPr>
        <w:t>st</w:t>
      </w:r>
      <w:r w:rsidR="005338BB" w:rsidRPr="005338BB">
        <w:rPr>
          <w:rFonts w:ascii="Arial" w:hAnsi="Arial" w:cs="Arial"/>
          <w:b/>
          <w:bCs/>
        </w:rPr>
        <w:t xml:space="preserve"> August</w:t>
      </w:r>
      <w:r w:rsidR="005338BB" w:rsidRPr="005338BB">
        <w:rPr>
          <w:rFonts w:ascii="Arial" w:hAnsi="Arial" w:cs="Arial"/>
        </w:rPr>
        <w:t>.</w:t>
      </w:r>
    </w:p>
    <w:p w14:paraId="1EBEFB46" w14:textId="77777777" w:rsidR="00EB2216" w:rsidRDefault="00EB2216" w:rsidP="00EB2216">
      <w:pPr>
        <w:rPr>
          <w:rFonts w:ascii="Arial" w:hAnsi="Arial" w:cs="Arial"/>
          <w:lang w:eastAsia="en-GB"/>
        </w:rPr>
      </w:pPr>
    </w:p>
    <w:p w14:paraId="42AC8050" w14:textId="6CA216A6" w:rsidR="00EB2216" w:rsidRPr="00E67CD3" w:rsidRDefault="00EB2216" w:rsidP="00EB2216">
      <w:pPr>
        <w:rPr>
          <w:rFonts w:ascii="Arial" w:hAnsi="Arial" w:cs="Arial"/>
          <w:color w:val="595959"/>
          <w:lang w:eastAsia="en-GB"/>
        </w:rPr>
      </w:pPr>
      <w:r>
        <w:rPr>
          <w:rFonts w:ascii="Arial" w:hAnsi="Arial" w:cs="Arial"/>
          <w:lang w:eastAsia="en-GB"/>
        </w:rPr>
        <w:t xml:space="preserve">For </w:t>
      </w:r>
      <w:r w:rsidR="00C3264A">
        <w:rPr>
          <w:rFonts w:ascii="Arial" w:hAnsi="Arial" w:cs="Arial"/>
          <w:lang w:eastAsia="en-GB"/>
        </w:rPr>
        <w:t>each nominated candidate</w:t>
      </w:r>
      <w:r>
        <w:rPr>
          <w:rFonts w:ascii="Arial" w:hAnsi="Arial" w:cs="Arial"/>
          <w:lang w:eastAsia="en-GB"/>
        </w:rPr>
        <w:t>,</w:t>
      </w:r>
      <w:r w:rsidRPr="00E67CD3">
        <w:rPr>
          <w:rFonts w:ascii="Arial" w:hAnsi="Arial" w:cs="Arial"/>
          <w:lang w:eastAsia="en-GB"/>
        </w:rPr>
        <w:t xml:space="preserve"> </w:t>
      </w:r>
      <w:r>
        <w:rPr>
          <w:rFonts w:ascii="Arial" w:hAnsi="Arial" w:cs="Arial"/>
          <w:lang w:eastAsia="en-GB"/>
        </w:rPr>
        <w:t>the host</w:t>
      </w:r>
      <w:r w:rsidRPr="00E67CD3">
        <w:rPr>
          <w:rFonts w:ascii="Arial" w:hAnsi="Arial" w:cs="Arial"/>
          <w:lang w:eastAsia="en-GB"/>
        </w:rPr>
        <w:t xml:space="preserve"> </w:t>
      </w:r>
      <w:r w:rsidR="00F81732">
        <w:rPr>
          <w:rFonts w:ascii="Arial" w:hAnsi="Arial" w:cs="Arial"/>
          <w:lang w:eastAsia="en-GB"/>
        </w:rPr>
        <w:t>Head of Department/</w:t>
      </w:r>
      <w:r>
        <w:rPr>
          <w:rFonts w:ascii="Arial" w:hAnsi="Arial" w:cs="Arial"/>
          <w:lang w:eastAsia="en-GB"/>
        </w:rPr>
        <w:t>Division/Institute must</w:t>
      </w:r>
      <w:r w:rsidR="00C3264A">
        <w:rPr>
          <w:rFonts w:ascii="Arial" w:hAnsi="Arial" w:cs="Arial"/>
          <w:lang w:eastAsia="en-GB"/>
        </w:rPr>
        <w:t xml:space="preserve"> </w:t>
      </w:r>
      <w:r w:rsidRPr="00E67CD3">
        <w:rPr>
          <w:rFonts w:ascii="Arial" w:hAnsi="Arial" w:cs="Arial"/>
          <w:lang w:eastAsia="en-GB"/>
        </w:rPr>
        <w:t xml:space="preserve">submit </w:t>
      </w:r>
      <w:r w:rsidR="00C3264A">
        <w:rPr>
          <w:rFonts w:ascii="Arial" w:hAnsi="Arial" w:cs="Arial"/>
          <w:lang w:eastAsia="en-GB"/>
        </w:rPr>
        <w:t xml:space="preserve">a completed </w:t>
      </w:r>
      <w:r w:rsidR="00C3264A" w:rsidRPr="002F2781">
        <w:rPr>
          <w:rFonts w:ascii="Arial" w:hAnsi="Arial" w:cs="Arial"/>
          <w:b/>
          <w:bCs/>
          <w:lang w:eastAsia="en-GB"/>
        </w:rPr>
        <w:t>UCL EOI form</w:t>
      </w:r>
      <w:r w:rsidR="00C3264A">
        <w:rPr>
          <w:rFonts w:ascii="Arial" w:hAnsi="Arial" w:cs="Arial"/>
          <w:lang w:eastAsia="en-GB"/>
        </w:rPr>
        <w:t xml:space="preserve"> </w:t>
      </w:r>
      <w:r w:rsidRPr="00E67CD3">
        <w:rPr>
          <w:rFonts w:ascii="Arial" w:hAnsi="Arial" w:cs="Arial"/>
          <w:lang w:eastAsia="en-GB"/>
        </w:rPr>
        <w:t xml:space="preserve">along with a </w:t>
      </w:r>
      <w:r w:rsidRPr="00E67CD3">
        <w:rPr>
          <w:rFonts w:ascii="Arial" w:hAnsi="Arial" w:cs="Arial"/>
          <w:b/>
          <w:lang w:eastAsia="en-GB"/>
        </w:rPr>
        <w:t xml:space="preserve">research proposal </w:t>
      </w:r>
      <w:r>
        <w:rPr>
          <w:rFonts w:ascii="Arial" w:hAnsi="Arial" w:cs="Arial"/>
          <w:b/>
          <w:lang w:eastAsia="en-GB"/>
        </w:rPr>
        <w:t>(2 pages</w:t>
      </w:r>
      <w:r w:rsidR="002F2781">
        <w:rPr>
          <w:rFonts w:ascii="Arial" w:hAnsi="Arial" w:cs="Arial"/>
          <w:b/>
          <w:lang w:eastAsia="en-GB"/>
        </w:rPr>
        <w:t xml:space="preserve">, </w:t>
      </w:r>
      <w:r w:rsidR="002F2781" w:rsidRPr="002F2781">
        <w:rPr>
          <w:rFonts w:ascii="Arial" w:hAnsi="Arial" w:cs="Arial"/>
          <w:b/>
          <w:lang w:eastAsia="en-GB"/>
        </w:rPr>
        <w:t xml:space="preserve">no less than Arial </w:t>
      </w:r>
      <w:proofErr w:type="spellStart"/>
      <w:r w:rsidR="002F2781" w:rsidRPr="002F2781">
        <w:rPr>
          <w:rFonts w:ascii="Arial" w:hAnsi="Arial" w:cs="Arial"/>
          <w:b/>
          <w:lang w:eastAsia="en-GB"/>
        </w:rPr>
        <w:t>pt</w:t>
      </w:r>
      <w:proofErr w:type="spellEnd"/>
      <w:r w:rsidR="002F2781" w:rsidRPr="002F2781">
        <w:rPr>
          <w:rFonts w:ascii="Arial" w:hAnsi="Arial" w:cs="Arial"/>
          <w:b/>
          <w:lang w:eastAsia="en-GB"/>
        </w:rPr>
        <w:t xml:space="preserve"> 11</w:t>
      </w:r>
      <w:r>
        <w:rPr>
          <w:rFonts w:ascii="Arial" w:hAnsi="Arial" w:cs="Arial"/>
          <w:b/>
          <w:lang w:eastAsia="en-GB"/>
        </w:rPr>
        <w:t>),</w:t>
      </w:r>
      <w:r w:rsidRPr="00E67CD3">
        <w:rPr>
          <w:rFonts w:ascii="Arial" w:hAnsi="Arial" w:cs="Arial"/>
          <w:b/>
          <w:lang w:eastAsia="en-GB"/>
        </w:rPr>
        <w:t xml:space="preserve"> CV (2 pages + </w:t>
      </w:r>
      <w:proofErr w:type="gramStart"/>
      <w:r w:rsidRPr="00E67CD3">
        <w:rPr>
          <w:rFonts w:ascii="Arial" w:hAnsi="Arial" w:cs="Arial"/>
          <w:b/>
          <w:lang w:eastAsia="en-GB"/>
        </w:rPr>
        <w:t>1 page</w:t>
      </w:r>
      <w:proofErr w:type="gramEnd"/>
      <w:r w:rsidRPr="00E67CD3">
        <w:rPr>
          <w:rFonts w:ascii="Arial" w:hAnsi="Arial" w:cs="Arial"/>
          <w:b/>
          <w:lang w:eastAsia="en-GB"/>
        </w:rPr>
        <w:t xml:space="preserve"> publications</w:t>
      </w:r>
      <w:r w:rsidR="002F2781">
        <w:rPr>
          <w:rFonts w:ascii="Arial" w:hAnsi="Arial" w:cs="Arial"/>
          <w:b/>
          <w:lang w:eastAsia="en-GB"/>
        </w:rPr>
        <w:t xml:space="preserve">, </w:t>
      </w:r>
      <w:r w:rsidR="002F2781" w:rsidRPr="002F2781">
        <w:rPr>
          <w:rFonts w:ascii="Arial" w:hAnsi="Arial" w:cs="Arial"/>
          <w:b/>
          <w:lang w:eastAsia="en-GB"/>
        </w:rPr>
        <w:t xml:space="preserve">no less than Arial </w:t>
      </w:r>
      <w:proofErr w:type="spellStart"/>
      <w:r w:rsidR="002F2781" w:rsidRPr="002F2781">
        <w:rPr>
          <w:rFonts w:ascii="Arial" w:hAnsi="Arial" w:cs="Arial"/>
          <w:b/>
          <w:lang w:eastAsia="en-GB"/>
        </w:rPr>
        <w:t>pt</w:t>
      </w:r>
      <w:proofErr w:type="spellEnd"/>
      <w:r w:rsidR="002F2781" w:rsidRPr="002F2781">
        <w:rPr>
          <w:rFonts w:ascii="Arial" w:hAnsi="Arial" w:cs="Arial"/>
          <w:b/>
          <w:lang w:eastAsia="en-GB"/>
        </w:rPr>
        <w:t xml:space="preserve"> 11</w:t>
      </w:r>
      <w:r w:rsidRPr="00E67CD3">
        <w:rPr>
          <w:rFonts w:ascii="Arial" w:hAnsi="Arial" w:cs="Arial"/>
          <w:b/>
          <w:lang w:eastAsia="en-GB"/>
        </w:rPr>
        <w:t>)</w:t>
      </w:r>
      <w:r>
        <w:rPr>
          <w:rFonts w:ascii="Arial" w:hAnsi="Arial" w:cs="Arial"/>
          <w:b/>
          <w:lang w:eastAsia="en-GB"/>
        </w:rPr>
        <w:t xml:space="preserve"> and statement of support (1 page</w:t>
      </w:r>
      <w:r w:rsidR="002F2781">
        <w:rPr>
          <w:rFonts w:ascii="Arial" w:hAnsi="Arial" w:cs="Arial"/>
          <w:b/>
          <w:lang w:eastAsia="en-GB"/>
        </w:rPr>
        <w:t xml:space="preserve">, </w:t>
      </w:r>
      <w:r w:rsidR="002F2781" w:rsidRPr="002F2781">
        <w:rPr>
          <w:rFonts w:ascii="Arial" w:hAnsi="Arial" w:cs="Arial"/>
          <w:b/>
          <w:lang w:eastAsia="en-GB"/>
        </w:rPr>
        <w:t xml:space="preserve">no less than Arial </w:t>
      </w:r>
      <w:proofErr w:type="spellStart"/>
      <w:r w:rsidR="002F2781" w:rsidRPr="002F2781">
        <w:rPr>
          <w:rFonts w:ascii="Arial" w:hAnsi="Arial" w:cs="Arial"/>
          <w:b/>
          <w:lang w:eastAsia="en-GB"/>
        </w:rPr>
        <w:t>pt</w:t>
      </w:r>
      <w:proofErr w:type="spellEnd"/>
      <w:r w:rsidR="002F2781" w:rsidRPr="002F2781">
        <w:rPr>
          <w:rFonts w:ascii="Arial" w:hAnsi="Arial" w:cs="Arial"/>
          <w:b/>
          <w:lang w:eastAsia="en-GB"/>
        </w:rPr>
        <w:t xml:space="preserve"> 11</w:t>
      </w:r>
      <w:r>
        <w:rPr>
          <w:rFonts w:ascii="Arial" w:hAnsi="Arial" w:cs="Arial"/>
          <w:b/>
          <w:lang w:eastAsia="en-GB"/>
        </w:rPr>
        <w:t>)</w:t>
      </w:r>
      <w:r w:rsidR="0015467E">
        <w:rPr>
          <w:rFonts w:ascii="Arial" w:hAnsi="Arial" w:cs="Arial"/>
          <w:b/>
          <w:lang w:eastAsia="en-GB"/>
        </w:rPr>
        <w:t xml:space="preserve">. </w:t>
      </w:r>
      <w:r w:rsidR="0015467E" w:rsidRPr="002F2781">
        <w:rPr>
          <w:rFonts w:ascii="Arial" w:hAnsi="Arial" w:cs="Arial"/>
          <w:bCs/>
          <w:lang w:eastAsia="en-GB"/>
        </w:rPr>
        <w:t>All documents should be combined into a single pdf and sent</w:t>
      </w:r>
      <w:r w:rsidRPr="0015467E">
        <w:rPr>
          <w:rFonts w:ascii="Arial" w:hAnsi="Arial" w:cs="Arial"/>
          <w:bCs/>
          <w:lang w:eastAsia="en-GB"/>
        </w:rPr>
        <w:t xml:space="preserve"> </w:t>
      </w:r>
      <w:r w:rsidRPr="00E67CD3">
        <w:rPr>
          <w:rFonts w:ascii="Arial" w:hAnsi="Arial" w:cs="Arial"/>
          <w:lang w:eastAsia="en-GB"/>
        </w:rPr>
        <w:t xml:space="preserve">to </w:t>
      </w:r>
      <w:hyperlink r:id="rId9" w:history="1">
        <w:r w:rsidRPr="00E67CD3">
          <w:rPr>
            <w:rStyle w:val="Hyperlink"/>
            <w:rFonts w:ascii="Arial" w:hAnsi="Arial" w:cs="Arial"/>
          </w:rPr>
          <w:t>ovpr.beams@ucl.ac.uk</w:t>
        </w:r>
      </w:hyperlink>
      <w:r w:rsidRPr="00E67CD3">
        <w:rPr>
          <w:rFonts w:ascii="Arial" w:hAnsi="Arial" w:cs="Arial"/>
        </w:rPr>
        <w:t xml:space="preserve"> by </w:t>
      </w:r>
      <w:r>
        <w:rPr>
          <w:rFonts w:ascii="Arial" w:hAnsi="Arial" w:cs="Arial"/>
        </w:rPr>
        <w:t xml:space="preserve">5pm on </w:t>
      </w:r>
      <w:r w:rsidRPr="00E67CD3">
        <w:rPr>
          <w:rFonts w:ascii="Arial" w:hAnsi="Arial" w:cs="Arial"/>
          <w:b/>
        </w:rPr>
        <w:t>Monday 5</w:t>
      </w:r>
      <w:r w:rsidRPr="00E67CD3">
        <w:rPr>
          <w:rFonts w:ascii="Arial" w:hAnsi="Arial" w:cs="Arial"/>
          <w:b/>
          <w:vertAlign w:val="superscript"/>
        </w:rPr>
        <w:t>th</w:t>
      </w:r>
      <w:r w:rsidRPr="00E67CD3">
        <w:rPr>
          <w:rFonts w:ascii="Arial" w:hAnsi="Arial" w:cs="Arial"/>
          <w:b/>
        </w:rPr>
        <w:t xml:space="preserve"> September</w:t>
      </w:r>
      <w:r>
        <w:rPr>
          <w:rFonts w:ascii="Arial" w:hAnsi="Arial" w:cs="Arial"/>
          <w:b/>
        </w:rPr>
        <w:t>,</w:t>
      </w:r>
      <w:r w:rsidRPr="00E67CD3">
        <w:rPr>
          <w:rFonts w:ascii="Arial" w:hAnsi="Arial" w:cs="Arial"/>
          <w:b/>
        </w:rPr>
        <w:t xml:space="preserve"> </w:t>
      </w:r>
      <w:r w:rsidRPr="00E67CD3">
        <w:rPr>
          <w:rFonts w:ascii="Arial" w:hAnsi="Arial" w:cs="Arial"/>
          <w:bCs/>
        </w:rPr>
        <w:t>with</w:t>
      </w:r>
      <w:r w:rsidRPr="00E67CD3">
        <w:rPr>
          <w:rFonts w:ascii="Arial" w:hAnsi="Arial" w:cs="Arial"/>
        </w:rPr>
        <w:t xml:space="preserve"> “UKRI FLF + [</w:t>
      </w:r>
      <w:r>
        <w:rPr>
          <w:rFonts w:ascii="Arial" w:hAnsi="Arial" w:cs="Arial"/>
        </w:rPr>
        <w:t xml:space="preserve">candidate </w:t>
      </w:r>
      <w:r w:rsidRPr="00E67CD3">
        <w:rPr>
          <w:rFonts w:ascii="Arial" w:hAnsi="Arial" w:cs="Arial"/>
        </w:rPr>
        <w:t>name]” in the email subject</w:t>
      </w:r>
      <w:r w:rsidRPr="00E67CD3">
        <w:rPr>
          <w:rFonts w:ascii="Arial" w:hAnsi="Arial" w:cs="Arial"/>
          <w:lang w:eastAsia="en-GB"/>
        </w:rPr>
        <w:t xml:space="preserve">. The </w:t>
      </w:r>
      <w:r>
        <w:rPr>
          <w:rFonts w:ascii="Arial" w:hAnsi="Arial" w:cs="Arial"/>
          <w:lang w:eastAsia="en-GB"/>
        </w:rPr>
        <w:t>EOI</w:t>
      </w:r>
      <w:r w:rsidRPr="00E67CD3">
        <w:rPr>
          <w:rFonts w:ascii="Arial" w:hAnsi="Arial" w:cs="Arial"/>
          <w:lang w:eastAsia="en-GB"/>
        </w:rPr>
        <w:t xml:space="preserve"> form</w:t>
      </w:r>
      <w:r w:rsidR="004306AA">
        <w:rPr>
          <w:rFonts w:ascii="Arial" w:hAnsi="Arial" w:cs="Arial"/>
          <w:lang w:eastAsia="en-GB"/>
        </w:rPr>
        <w:t xml:space="preserve"> </w:t>
      </w:r>
      <w:r w:rsidRPr="00E67CD3">
        <w:rPr>
          <w:rFonts w:ascii="Arial" w:hAnsi="Arial" w:cs="Arial"/>
          <w:lang w:eastAsia="en-GB"/>
        </w:rPr>
        <w:t>is available on the</w:t>
      </w:r>
      <w:r w:rsidRPr="00E67CD3">
        <w:rPr>
          <w:rFonts w:ascii="Arial" w:hAnsi="Arial" w:cs="Arial"/>
          <w:color w:val="595959"/>
          <w:lang w:eastAsia="en-GB"/>
        </w:rPr>
        <w:t xml:space="preserve"> </w:t>
      </w:r>
      <w:hyperlink r:id="rId10" w:history="1">
        <w:r>
          <w:rPr>
            <w:rStyle w:val="Hyperlink"/>
            <w:rFonts w:ascii="Arial" w:hAnsi="Arial" w:cs="Arial"/>
            <w:lang w:eastAsia="en-GB"/>
          </w:rPr>
          <w:t>LMS Research F</w:t>
        </w:r>
        <w:r>
          <w:rPr>
            <w:rStyle w:val="Hyperlink"/>
            <w:rFonts w:ascii="Arial" w:hAnsi="Arial" w:cs="Arial"/>
            <w:lang w:eastAsia="en-GB"/>
          </w:rPr>
          <w:t>a</w:t>
        </w:r>
        <w:r>
          <w:rPr>
            <w:rStyle w:val="Hyperlink"/>
            <w:rFonts w:ascii="Arial" w:hAnsi="Arial" w:cs="Arial"/>
            <w:lang w:eastAsia="en-GB"/>
          </w:rPr>
          <w:t>cilitation webpages</w:t>
        </w:r>
      </w:hyperlink>
      <w:r w:rsidRPr="00E67CD3">
        <w:rPr>
          <w:rFonts w:ascii="Arial" w:hAnsi="Arial" w:cs="Arial"/>
          <w:color w:val="595959"/>
          <w:lang w:eastAsia="en-GB"/>
        </w:rPr>
        <w:t xml:space="preserve">. </w:t>
      </w:r>
    </w:p>
    <w:p w14:paraId="57834CBC" w14:textId="77777777" w:rsidR="005338BB" w:rsidRPr="005338BB" w:rsidRDefault="005338BB" w:rsidP="00167913">
      <w:pPr>
        <w:rPr>
          <w:rFonts w:ascii="Arial" w:hAnsi="Arial" w:cs="Arial"/>
          <w:color w:val="595959"/>
          <w:lang w:eastAsia="en-GB"/>
        </w:rPr>
      </w:pPr>
    </w:p>
    <w:p w14:paraId="3D272FA1" w14:textId="18FEC883" w:rsidR="002E323C" w:rsidRPr="002E323C" w:rsidRDefault="00167913" w:rsidP="002E323C">
      <w:pPr>
        <w:rPr>
          <w:rFonts w:ascii="Arial" w:hAnsi="Arial" w:cs="Arial"/>
          <w:lang w:eastAsia="en-GB"/>
        </w:rPr>
      </w:pPr>
      <w:r w:rsidRPr="007E7C71">
        <w:rPr>
          <w:rFonts w:ascii="Arial" w:hAnsi="Arial" w:cs="Arial"/>
          <w:lang w:eastAsia="en-GB"/>
        </w:rPr>
        <w:t xml:space="preserve">The </w:t>
      </w:r>
      <w:r w:rsidR="007E7C71" w:rsidRPr="007E7C71">
        <w:rPr>
          <w:rFonts w:ascii="Arial" w:hAnsi="Arial" w:cs="Arial"/>
          <w:lang w:eastAsia="en-GB"/>
        </w:rPr>
        <w:t xml:space="preserve">EOI </w:t>
      </w:r>
      <w:r w:rsidRPr="007E7C71">
        <w:rPr>
          <w:rFonts w:ascii="Arial" w:hAnsi="Arial" w:cs="Arial"/>
          <w:lang w:eastAsia="en-GB"/>
        </w:rPr>
        <w:t xml:space="preserve">form must be signed by the applicant’s </w:t>
      </w:r>
      <w:r w:rsidR="00D45C54">
        <w:rPr>
          <w:rFonts w:ascii="Arial" w:hAnsi="Arial" w:cs="Arial"/>
          <w:lang w:eastAsia="en-GB"/>
        </w:rPr>
        <w:t>Head of Department/</w:t>
      </w:r>
      <w:r w:rsidRPr="007E7C71">
        <w:rPr>
          <w:rFonts w:ascii="Arial" w:hAnsi="Arial" w:cs="Arial"/>
          <w:lang w:eastAsia="en-GB"/>
        </w:rPr>
        <w:t xml:space="preserve">Division/Institute to confirm that the required financial and employment commitments will be made to the applicant, should they be successful. </w:t>
      </w:r>
      <w:r w:rsidR="002E323C">
        <w:rPr>
          <w:rFonts w:ascii="Arial" w:hAnsi="Arial" w:cs="Arial"/>
          <w:lang w:eastAsia="en-GB"/>
        </w:rPr>
        <w:t>A s</w:t>
      </w:r>
      <w:r w:rsidR="002E323C" w:rsidRPr="002E323C">
        <w:rPr>
          <w:rFonts w:ascii="Arial" w:hAnsi="Arial" w:cs="Arial"/>
          <w:lang w:eastAsia="en-GB"/>
        </w:rPr>
        <w:t>tatement of support (completed by the Head of Department/Division</w:t>
      </w:r>
      <w:r w:rsidR="002E323C">
        <w:rPr>
          <w:rFonts w:ascii="Arial" w:hAnsi="Arial" w:cs="Arial"/>
          <w:lang w:eastAsia="en-GB"/>
        </w:rPr>
        <w:t>/Institute</w:t>
      </w:r>
      <w:r w:rsidR="002E323C" w:rsidRPr="002E323C">
        <w:rPr>
          <w:rFonts w:ascii="Arial" w:hAnsi="Arial" w:cs="Arial"/>
          <w:lang w:eastAsia="en-GB"/>
        </w:rPr>
        <w:t xml:space="preserve">) </w:t>
      </w:r>
      <w:r w:rsidR="002E323C">
        <w:rPr>
          <w:rFonts w:ascii="Arial" w:hAnsi="Arial" w:cs="Arial"/>
          <w:lang w:eastAsia="en-GB"/>
        </w:rPr>
        <w:t>should</w:t>
      </w:r>
      <w:r w:rsidR="002E323C" w:rsidRPr="002E323C">
        <w:rPr>
          <w:rFonts w:ascii="Arial" w:hAnsi="Arial" w:cs="Arial"/>
          <w:lang w:eastAsia="en-GB"/>
        </w:rPr>
        <w:t xml:space="preserve"> provide details on why the applicant is a strong candidate for the FLF scheme, </w:t>
      </w:r>
      <w:proofErr w:type="gramStart"/>
      <w:r w:rsidR="002E323C" w:rsidRPr="002E323C">
        <w:rPr>
          <w:rFonts w:ascii="Arial" w:hAnsi="Arial" w:cs="Arial"/>
          <w:lang w:eastAsia="en-GB"/>
        </w:rPr>
        <w:t>taking into account</w:t>
      </w:r>
      <w:proofErr w:type="gramEnd"/>
      <w:r w:rsidR="002E323C" w:rsidRPr="002E323C">
        <w:rPr>
          <w:rFonts w:ascii="Arial" w:hAnsi="Arial" w:cs="Arial"/>
          <w:lang w:eastAsia="en-GB"/>
        </w:rPr>
        <w:t xml:space="preserve"> their career stage</w:t>
      </w:r>
      <w:r w:rsidR="002E323C">
        <w:rPr>
          <w:rFonts w:ascii="Arial" w:hAnsi="Arial" w:cs="Arial"/>
          <w:lang w:eastAsia="en-GB"/>
        </w:rPr>
        <w:t xml:space="preserve"> (maximum 1 page).</w:t>
      </w:r>
    </w:p>
    <w:p w14:paraId="7F2A1491" w14:textId="77777777" w:rsidR="007E7C71" w:rsidRPr="007E7C71" w:rsidRDefault="007E7C71" w:rsidP="00167913">
      <w:pPr>
        <w:rPr>
          <w:rFonts w:ascii="Arial" w:hAnsi="Arial" w:cs="Arial"/>
          <w:lang w:eastAsia="en-GB"/>
        </w:rPr>
      </w:pPr>
    </w:p>
    <w:p w14:paraId="0C63FFEE" w14:textId="639925BB" w:rsidR="00167913" w:rsidRDefault="00862A47" w:rsidP="00167913">
      <w:pPr>
        <w:rPr>
          <w:rFonts w:ascii="Arial" w:hAnsi="Arial" w:cs="Arial"/>
          <w:lang w:eastAsia="en-GB"/>
        </w:rPr>
      </w:pPr>
      <w:r>
        <w:rPr>
          <w:rFonts w:ascii="Arial" w:hAnsi="Arial" w:cs="Arial"/>
          <w:lang w:eastAsia="en-GB"/>
        </w:rPr>
        <w:lastRenderedPageBreak/>
        <w:t>UCL</w:t>
      </w:r>
      <w:r w:rsidR="00323F13">
        <w:rPr>
          <w:rFonts w:ascii="Arial" w:hAnsi="Arial" w:cs="Arial"/>
          <w:lang w:eastAsia="en-GB"/>
        </w:rPr>
        <w:t xml:space="preserve"> </w:t>
      </w:r>
      <w:r w:rsidR="004D6BDF">
        <w:rPr>
          <w:rFonts w:ascii="Arial" w:hAnsi="Arial" w:cs="Arial"/>
          <w:lang w:eastAsia="en-GB"/>
        </w:rPr>
        <w:t xml:space="preserve">Vice-Deans (Research) </w:t>
      </w:r>
      <w:r w:rsidR="007E7C71" w:rsidRPr="007E7C71">
        <w:rPr>
          <w:rFonts w:ascii="Arial" w:hAnsi="Arial" w:cs="Arial"/>
          <w:lang w:eastAsia="en-GB"/>
        </w:rPr>
        <w:t xml:space="preserve">will </w:t>
      </w:r>
      <w:r w:rsidR="004D6BDF">
        <w:rPr>
          <w:rFonts w:ascii="Arial" w:hAnsi="Arial" w:cs="Arial"/>
          <w:lang w:eastAsia="en-GB"/>
        </w:rPr>
        <w:t>review all internal applications</w:t>
      </w:r>
      <w:r w:rsidR="000F6227">
        <w:rPr>
          <w:rFonts w:ascii="Arial" w:hAnsi="Arial" w:cs="Arial"/>
          <w:lang w:eastAsia="en-GB"/>
        </w:rPr>
        <w:t>, using assessment criteria based on those used by UKRI for the FLF scheme</w:t>
      </w:r>
      <w:r w:rsidR="007E7C71" w:rsidRPr="007E7C71">
        <w:rPr>
          <w:rFonts w:ascii="Arial" w:hAnsi="Arial" w:cs="Arial"/>
          <w:lang w:eastAsia="en-GB"/>
        </w:rPr>
        <w:t xml:space="preserve">. </w:t>
      </w:r>
      <w:r w:rsidR="00E47ED7">
        <w:rPr>
          <w:rFonts w:ascii="Arial" w:hAnsi="Arial" w:cs="Arial"/>
          <w:lang w:eastAsia="en-GB"/>
        </w:rPr>
        <w:t>Applicants will be informed about whether they have been selected to proceed to sub</w:t>
      </w:r>
      <w:r w:rsidR="00CF6E0E">
        <w:rPr>
          <w:rFonts w:ascii="Arial" w:hAnsi="Arial" w:cs="Arial"/>
          <w:lang w:eastAsia="en-GB"/>
        </w:rPr>
        <w:t xml:space="preserve">mit to UKRI by </w:t>
      </w:r>
      <w:r w:rsidR="0054141A">
        <w:rPr>
          <w:rFonts w:ascii="Arial" w:hAnsi="Arial" w:cs="Arial"/>
          <w:lang w:eastAsia="en-GB"/>
        </w:rPr>
        <w:t xml:space="preserve">early </w:t>
      </w:r>
      <w:r>
        <w:rPr>
          <w:rFonts w:ascii="Arial" w:hAnsi="Arial" w:cs="Arial"/>
          <w:lang w:eastAsia="en-GB"/>
        </w:rPr>
        <w:t>October</w:t>
      </w:r>
      <w:r w:rsidR="00E47ED7">
        <w:rPr>
          <w:rFonts w:ascii="Arial" w:hAnsi="Arial" w:cs="Arial"/>
          <w:lang w:eastAsia="en-GB"/>
        </w:rPr>
        <w:t xml:space="preserve">. </w:t>
      </w:r>
    </w:p>
    <w:p w14:paraId="735E0DAC" w14:textId="77777777" w:rsidR="00167913" w:rsidRPr="007E7C71" w:rsidRDefault="00167913" w:rsidP="00167913">
      <w:pPr>
        <w:rPr>
          <w:rFonts w:ascii="Arial" w:hAnsi="Arial" w:cs="Arial"/>
          <w:lang w:eastAsia="en-GB"/>
        </w:rPr>
      </w:pPr>
    </w:p>
    <w:p w14:paraId="7A3F72DF" w14:textId="650A5594" w:rsidR="00167913" w:rsidRPr="00C10E2D" w:rsidRDefault="00167913" w:rsidP="00167913">
      <w:pPr>
        <w:rPr>
          <w:rFonts w:ascii="Arial" w:hAnsi="Arial" w:cs="Arial"/>
          <w:color w:val="595959"/>
          <w:lang w:eastAsia="en-GB"/>
        </w:rPr>
      </w:pPr>
      <w:r w:rsidRPr="007E7C71">
        <w:rPr>
          <w:rFonts w:ascii="Arial" w:hAnsi="Arial" w:cs="Arial"/>
          <w:lang w:eastAsia="en-GB"/>
        </w:rPr>
        <w:t>Please send any questions, which are not answered by the UKRI guidance on the official webpages, to the LMS Research Coordination Office at</w:t>
      </w:r>
      <w:r w:rsidRPr="00C10E2D">
        <w:rPr>
          <w:rFonts w:ascii="Arial" w:hAnsi="Arial" w:cs="Arial"/>
          <w:color w:val="595959"/>
          <w:lang w:eastAsia="en-GB"/>
        </w:rPr>
        <w:t xml:space="preserve"> </w:t>
      </w:r>
      <w:hyperlink r:id="rId11" w:history="1">
        <w:r w:rsidR="00862A47">
          <w:rPr>
            <w:rStyle w:val="Hyperlink"/>
            <w:rFonts w:ascii="Arial" w:hAnsi="Arial" w:cs="Arial"/>
            <w:lang w:eastAsia="en-GB"/>
          </w:rPr>
          <w:t>lms.facilitators@ucl.ac.uk</w:t>
        </w:r>
      </w:hyperlink>
      <w:r w:rsidRPr="00C10E2D">
        <w:rPr>
          <w:rFonts w:ascii="Arial" w:hAnsi="Arial" w:cs="Arial"/>
          <w:color w:val="595959"/>
          <w:lang w:eastAsia="en-GB"/>
        </w:rPr>
        <w:t>.</w:t>
      </w:r>
    </w:p>
    <w:p w14:paraId="6F26CAB9" w14:textId="77777777" w:rsidR="00B50A1F" w:rsidRDefault="00B50A1F" w:rsidP="00C10E2D">
      <w:pPr>
        <w:rPr>
          <w:rFonts w:ascii="Arial" w:hAnsi="Arial" w:cs="Arial"/>
        </w:rPr>
      </w:pPr>
    </w:p>
    <w:p w14:paraId="3E3C02D5" w14:textId="77777777" w:rsidR="00C10E2D" w:rsidRPr="0004655B" w:rsidRDefault="00C10E2D" w:rsidP="00C10E2D">
      <w:pPr>
        <w:rPr>
          <w:rFonts w:ascii="Arial" w:hAnsi="Arial" w:cs="Arial"/>
          <w:b/>
          <w:bCs/>
          <w:sz w:val="24"/>
        </w:rPr>
      </w:pPr>
      <w:r w:rsidRPr="0004655B">
        <w:rPr>
          <w:rFonts w:ascii="Arial" w:hAnsi="Arial" w:cs="Arial"/>
          <w:b/>
          <w:bCs/>
          <w:sz w:val="24"/>
        </w:rPr>
        <w:t>FLF scope and eligibility criteria</w:t>
      </w:r>
    </w:p>
    <w:p w14:paraId="1F458750" w14:textId="53F71347" w:rsidR="00C10E2D" w:rsidRPr="00C10E2D" w:rsidRDefault="00C10E2D" w:rsidP="00C10E2D">
      <w:pPr>
        <w:rPr>
          <w:rFonts w:ascii="Arial" w:hAnsi="Arial" w:cs="Arial"/>
          <w:bCs/>
        </w:rPr>
      </w:pPr>
      <w:r w:rsidRPr="00C10E2D">
        <w:rPr>
          <w:rFonts w:ascii="Arial" w:hAnsi="Arial" w:cs="Arial"/>
          <w:bCs/>
        </w:rPr>
        <w:t xml:space="preserve">The below points summarise </w:t>
      </w:r>
      <w:r>
        <w:rPr>
          <w:rFonts w:ascii="Arial" w:hAnsi="Arial" w:cs="Arial"/>
          <w:bCs/>
        </w:rPr>
        <w:t xml:space="preserve">some of </w:t>
      </w:r>
      <w:r w:rsidRPr="00C10E2D">
        <w:rPr>
          <w:rFonts w:ascii="Arial" w:hAnsi="Arial" w:cs="Arial"/>
          <w:bCs/>
        </w:rPr>
        <w:t xml:space="preserve">the main aspects of the call’s scope and eligibility. Applicants are strongly encouraged to read the full guidance on the </w:t>
      </w:r>
      <w:hyperlink r:id="rId12" w:history="1">
        <w:r w:rsidRPr="00C10E2D">
          <w:rPr>
            <w:rStyle w:val="Hyperlink"/>
            <w:rFonts w:ascii="Arial" w:hAnsi="Arial" w:cs="Arial"/>
            <w:bCs/>
          </w:rPr>
          <w:t>UKRI FLF webpages</w:t>
        </w:r>
      </w:hyperlink>
      <w:r w:rsidRPr="00C10E2D">
        <w:rPr>
          <w:rFonts w:ascii="Arial" w:hAnsi="Arial" w:cs="Arial"/>
          <w:bCs/>
        </w:rPr>
        <w:t xml:space="preserve"> before applying or sending enquiries. </w:t>
      </w:r>
    </w:p>
    <w:p w14:paraId="4964CB0C" w14:textId="77777777" w:rsidR="00C10E2D" w:rsidRPr="00C10E2D" w:rsidRDefault="00C10E2D" w:rsidP="00C10E2D">
      <w:pPr>
        <w:rPr>
          <w:rFonts w:ascii="Arial" w:hAnsi="Arial" w:cs="Arial"/>
          <w:b/>
          <w:bCs/>
        </w:rPr>
      </w:pPr>
    </w:p>
    <w:p w14:paraId="291286BA" w14:textId="138E3E59" w:rsidR="0054141A" w:rsidRDefault="00C10E2D" w:rsidP="0054141A">
      <w:pPr>
        <w:pStyle w:val="ListParagraph"/>
        <w:numPr>
          <w:ilvl w:val="0"/>
          <w:numId w:val="1"/>
        </w:numPr>
        <w:ind w:left="426" w:hanging="426"/>
        <w:rPr>
          <w:rFonts w:ascii="Arial" w:hAnsi="Arial" w:cs="Arial"/>
        </w:rPr>
      </w:pPr>
      <w:r w:rsidRPr="00C10E2D">
        <w:rPr>
          <w:rFonts w:ascii="Arial" w:hAnsi="Arial" w:cs="Arial"/>
        </w:rPr>
        <w:t>Applications can be from any research and innovation discipline across UKRI remit</w:t>
      </w:r>
      <w:r w:rsidR="0054141A">
        <w:rPr>
          <w:rFonts w:ascii="Arial" w:hAnsi="Arial" w:cs="Arial"/>
        </w:rPr>
        <w:t>.</w:t>
      </w:r>
    </w:p>
    <w:p w14:paraId="758ABA68" w14:textId="77777777" w:rsidR="0054141A" w:rsidRPr="00232643" w:rsidRDefault="00C10E2D" w:rsidP="0054141A">
      <w:pPr>
        <w:pStyle w:val="ListParagraph"/>
        <w:numPr>
          <w:ilvl w:val="0"/>
          <w:numId w:val="1"/>
        </w:numPr>
        <w:ind w:left="426" w:hanging="426"/>
        <w:rPr>
          <w:rFonts w:ascii="Arial" w:hAnsi="Arial" w:cs="Arial"/>
        </w:rPr>
      </w:pPr>
      <w:r w:rsidRPr="0054141A">
        <w:rPr>
          <w:rFonts w:ascii="Arial" w:hAnsi="Arial" w:cs="Arial"/>
        </w:rPr>
        <w:t xml:space="preserve">This scheme is open to early career researchers who are transitioning to or establishing </w:t>
      </w:r>
      <w:r w:rsidRPr="00232643">
        <w:rPr>
          <w:rFonts w:ascii="Arial" w:hAnsi="Arial" w:cs="Arial"/>
        </w:rPr>
        <w:t>independence; senior academics are not eligible.</w:t>
      </w:r>
      <w:r w:rsidR="0054141A" w:rsidRPr="00232643">
        <w:rPr>
          <w:rFonts w:ascii="Arial" w:hAnsi="Arial" w:cs="Arial"/>
        </w:rPr>
        <w:t xml:space="preserve"> </w:t>
      </w:r>
    </w:p>
    <w:p w14:paraId="0FDD6A96" w14:textId="77777777" w:rsidR="00232643" w:rsidRDefault="00232643" w:rsidP="00BF5962">
      <w:pPr>
        <w:pStyle w:val="ListParagraph"/>
        <w:numPr>
          <w:ilvl w:val="1"/>
          <w:numId w:val="1"/>
        </w:numPr>
        <w:rPr>
          <w:rFonts w:ascii="Arial" w:hAnsi="Arial" w:cs="Arial"/>
        </w:rPr>
      </w:pPr>
      <w:r>
        <w:rPr>
          <w:rFonts w:ascii="Arial" w:hAnsi="Arial" w:cs="Arial"/>
        </w:rPr>
        <w:t xml:space="preserve">Please note: </w:t>
      </w:r>
      <w:r w:rsidR="00CF6E0E" w:rsidRPr="00232643">
        <w:rPr>
          <w:rFonts w:ascii="Arial" w:hAnsi="Arial" w:cs="Arial"/>
        </w:rPr>
        <w:t xml:space="preserve">UKRI have indicated that </w:t>
      </w:r>
      <w:r w:rsidR="0054141A" w:rsidRPr="00232643">
        <w:rPr>
          <w:rFonts w:ascii="Arial" w:hAnsi="Arial" w:cs="Arial"/>
        </w:rPr>
        <w:t xml:space="preserve">– especially in more recent rounds – </w:t>
      </w:r>
      <w:r w:rsidR="00CF6E0E" w:rsidRPr="00232643">
        <w:rPr>
          <w:rFonts w:ascii="Arial" w:hAnsi="Arial" w:cs="Arial"/>
        </w:rPr>
        <w:t xml:space="preserve">candidates who appear to have already achieved or are close to achieving research independence will unlikely be successful. </w:t>
      </w:r>
    </w:p>
    <w:p w14:paraId="155415BF" w14:textId="1EA52717" w:rsidR="004D6BDF" w:rsidRPr="00232643" w:rsidRDefault="00232643" w:rsidP="00BF5962">
      <w:pPr>
        <w:pStyle w:val="ListParagraph"/>
        <w:numPr>
          <w:ilvl w:val="1"/>
          <w:numId w:val="1"/>
        </w:numPr>
        <w:rPr>
          <w:rFonts w:ascii="Arial" w:hAnsi="Arial" w:cs="Arial"/>
        </w:rPr>
      </w:pPr>
      <w:r>
        <w:rPr>
          <w:rFonts w:ascii="Arial" w:hAnsi="Arial" w:cs="Arial"/>
        </w:rPr>
        <w:t>C</w:t>
      </w:r>
      <w:r w:rsidR="00BF5962" w:rsidRPr="00232643">
        <w:rPr>
          <w:rFonts w:ascii="Arial" w:hAnsi="Arial" w:cs="Arial"/>
        </w:rPr>
        <w:t>urrent holders of intermediate-level fellowships such as MRC Career Development Awards, are not suitable to apply for the FLF scheme as they are aimed at equivalent career stages</w:t>
      </w:r>
      <w:r>
        <w:rPr>
          <w:rFonts w:ascii="Arial" w:hAnsi="Arial" w:cs="Arial"/>
        </w:rPr>
        <w:t>,</w:t>
      </w:r>
      <w:r w:rsidR="00BF5962" w:rsidRPr="00232643">
        <w:rPr>
          <w:rFonts w:ascii="Arial" w:hAnsi="Arial" w:cs="Arial"/>
        </w:rPr>
        <w:t xml:space="preserve"> and holders will </w:t>
      </w:r>
      <w:r w:rsidR="0054141A" w:rsidRPr="00232643">
        <w:rPr>
          <w:rFonts w:ascii="Arial" w:hAnsi="Arial" w:cs="Arial"/>
        </w:rPr>
        <w:t xml:space="preserve">likely be considered to already be on the path to independence. </w:t>
      </w:r>
    </w:p>
    <w:p w14:paraId="55D30565" w14:textId="77777777" w:rsidR="00C10E2D" w:rsidRDefault="004D6BDF" w:rsidP="0054141A">
      <w:pPr>
        <w:pStyle w:val="ListParagraph"/>
        <w:numPr>
          <w:ilvl w:val="0"/>
          <w:numId w:val="1"/>
        </w:numPr>
        <w:ind w:left="426" w:hanging="426"/>
        <w:rPr>
          <w:rFonts w:ascii="Arial" w:hAnsi="Arial" w:cs="Arial"/>
        </w:rPr>
      </w:pPr>
      <w:r>
        <w:rPr>
          <w:rFonts w:ascii="Arial" w:hAnsi="Arial" w:cs="Arial"/>
        </w:rPr>
        <w:t>Candidates cannot apply in parallel for a Research Council intermediate fellowship and a UKRI FLF.</w:t>
      </w:r>
    </w:p>
    <w:p w14:paraId="1B82D8B3" w14:textId="3AF5F9FC" w:rsidR="00C10E2D" w:rsidRPr="00C10E2D" w:rsidRDefault="00C10E2D" w:rsidP="0054141A">
      <w:pPr>
        <w:pStyle w:val="ListParagraph"/>
        <w:numPr>
          <w:ilvl w:val="0"/>
          <w:numId w:val="1"/>
        </w:numPr>
        <w:ind w:left="426" w:hanging="426"/>
        <w:rPr>
          <w:rFonts w:ascii="Arial" w:hAnsi="Arial" w:cs="Arial"/>
        </w:rPr>
      </w:pPr>
      <w:r>
        <w:rPr>
          <w:rFonts w:ascii="Arial" w:hAnsi="Arial" w:cs="Arial"/>
        </w:rPr>
        <w:t xml:space="preserve">Applicants must assess their career stage against the </w:t>
      </w:r>
      <w:r w:rsidR="00E2075D" w:rsidRPr="00770639">
        <w:rPr>
          <w:rFonts w:ascii="Arial" w:hAnsi="Arial" w:cs="Arial"/>
        </w:rPr>
        <w:t>FLF Person Specification</w:t>
      </w:r>
      <w:r w:rsidR="00770639">
        <w:rPr>
          <w:rFonts w:ascii="Arial" w:hAnsi="Arial" w:cs="Arial"/>
        </w:rPr>
        <w:t xml:space="preserve"> (Annex B in the </w:t>
      </w:r>
      <w:hyperlink r:id="rId13" w:history="1">
        <w:r w:rsidR="00770639" w:rsidRPr="00770639">
          <w:rPr>
            <w:rStyle w:val="Hyperlink"/>
            <w:rFonts w:ascii="Arial" w:hAnsi="Arial" w:cs="Arial"/>
          </w:rPr>
          <w:t>UKRI FLF guidance document</w:t>
        </w:r>
      </w:hyperlink>
      <w:r w:rsidR="00770639">
        <w:rPr>
          <w:rFonts w:ascii="Arial" w:hAnsi="Arial" w:cs="Arial"/>
        </w:rPr>
        <w:t>)</w:t>
      </w:r>
      <w:r w:rsidR="00E2075D">
        <w:rPr>
          <w:rFonts w:ascii="Arial" w:hAnsi="Arial" w:cs="Arial"/>
        </w:rPr>
        <w:t xml:space="preserve"> </w:t>
      </w:r>
      <w:r>
        <w:rPr>
          <w:rFonts w:ascii="Arial" w:hAnsi="Arial" w:cs="Arial"/>
        </w:rPr>
        <w:t>to decide whether they are suitable for the scheme</w:t>
      </w:r>
      <w:r w:rsidR="008665FD">
        <w:rPr>
          <w:rFonts w:ascii="Arial" w:hAnsi="Arial" w:cs="Arial"/>
        </w:rPr>
        <w:t xml:space="preserve">. </w:t>
      </w:r>
    </w:p>
    <w:p w14:paraId="05BFF8D0" w14:textId="77777777" w:rsidR="00C10E2D" w:rsidRPr="00C10E2D" w:rsidRDefault="00C10E2D" w:rsidP="0054141A">
      <w:pPr>
        <w:pStyle w:val="ListParagraph"/>
        <w:numPr>
          <w:ilvl w:val="0"/>
          <w:numId w:val="1"/>
        </w:numPr>
        <w:ind w:left="426" w:hanging="426"/>
        <w:rPr>
          <w:rFonts w:ascii="Arial" w:hAnsi="Arial" w:cs="Arial"/>
        </w:rPr>
      </w:pPr>
      <w:r w:rsidRPr="00C10E2D">
        <w:rPr>
          <w:rFonts w:ascii="Arial" w:hAnsi="Arial" w:cs="Arial"/>
        </w:rPr>
        <w:t xml:space="preserve">Clinical and non-clinical applicants are eligible. </w:t>
      </w:r>
    </w:p>
    <w:p w14:paraId="30B8F65D" w14:textId="77777777" w:rsidR="0004655B" w:rsidRPr="0004655B" w:rsidRDefault="0004655B" w:rsidP="0054141A">
      <w:pPr>
        <w:pStyle w:val="ListParagraph"/>
        <w:numPr>
          <w:ilvl w:val="0"/>
          <w:numId w:val="1"/>
        </w:numPr>
        <w:ind w:left="426" w:hanging="426"/>
        <w:rPr>
          <w:rFonts w:ascii="Arial" w:hAnsi="Arial" w:cs="Arial"/>
        </w:rPr>
      </w:pPr>
      <w:r>
        <w:rPr>
          <w:rFonts w:ascii="Arial" w:hAnsi="Arial" w:cs="Arial"/>
        </w:rPr>
        <w:t>There are no eligibility criteria in relation to whether an applicant</w:t>
      </w:r>
      <w:r w:rsidR="00C10E2D" w:rsidRPr="00C10E2D">
        <w:rPr>
          <w:rFonts w:ascii="Arial" w:hAnsi="Arial" w:cs="Arial"/>
        </w:rPr>
        <w:t xml:space="preserve"> hold</w:t>
      </w:r>
      <w:r>
        <w:rPr>
          <w:rFonts w:ascii="Arial" w:hAnsi="Arial" w:cs="Arial"/>
        </w:rPr>
        <w:t>s a</w:t>
      </w:r>
      <w:r w:rsidR="00C10E2D" w:rsidRPr="00C10E2D">
        <w:rPr>
          <w:rFonts w:ascii="Arial" w:hAnsi="Arial" w:cs="Arial"/>
        </w:rPr>
        <w:t xml:space="preserve"> permanent/open-ended academic p</w:t>
      </w:r>
      <w:r>
        <w:rPr>
          <w:rFonts w:ascii="Arial" w:hAnsi="Arial" w:cs="Arial"/>
        </w:rPr>
        <w:t>osition.</w:t>
      </w:r>
    </w:p>
    <w:p w14:paraId="42D02D78" w14:textId="77777777" w:rsidR="00C10E2D" w:rsidRPr="00C10E2D" w:rsidRDefault="0004655B" w:rsidP="0004655B">
      <w:pPr>
        <w:pStyle w:val="ListParagraph"/>
        <w:numPr>
          <w:ilvl w:val="1"/>
          <w:numId w:val="1"/>
        </w:numPr>
        <w:ind w:left="851"/>
        <w:rPr>
          <w:rFonts w:ascii="Arial" w:hAnsi="Arial" w:cs="Arial"/>
        </w:rPr>
      </w:pPr>
      <w:r>
        <w:rPr>
          <w:rFonts w:ascii="Arial" w:hAnsi="Arial" w:cs="Arial"/>
        </w:rPr>
        <w:t>T</w:t>
      </w:r>
      <w:r w:rsidR="00C10E2D" w:rsidRPr="00C10E2D">
        <w:rPr>
          <w:rFonts w:ascii="Arial" w:hAnsi="Arial" w:cs="Arial"/>
        </w:rPr>
        <w:t>h</w:t>
      </w:r>
      <w:r>
        <w:rPr>
          <w:rFonts w:ascii="Arial" w:hAnsi="Arial" w:cs="Arial"/>
        </w:rPr>
        <w:t xml:space="preserve">e scheme may be suited to </w:t>
      </w:r>
      <w:proofErr w:type="gramStart"/>
      <w:r>
        <w:rPr>
          <w:rFonts w:ascii="Arial" w:hAnsi="Arial" w:cs="Arial"/>
        </w:rPr>
        <w:t>newly-appointed</w:t>
      </w:r>
      <w:proofErr w:type="gramEnd"/>
      <w:r>
        <w:rPr>
          <w:rFonts w:ascii="Arial" w:hAnsi="Arial" w:cs="Arial"/>
        </w:rPr>
        <w:t xml:space="preserve"> academic staff (as well as those on fixed term contracts)</w:t>
      </w:r>
    </w:p>
    <w:p w14:paraId="476D2CB6" w14:textId="77777777" w:rsidR="00C10E2D" w:rsidRPr="00C10E2D" w:rsidRDefault="00C10E2D" w:rsidP="00C10E2D">
      <w:pPr>
        <w:pStyle w:val="ListParagraph"/>
        <w:numPr>
          <w:ilvl w:val="0"/>
          <w:numId w:val="1"/>
        </w:numPr>
        <w:ind w:left="426"/>
        <w:rPr>
          <w:rFonts w:ascii="Arial" w:hAnsi="Arial" w:cs="Arial"/>
        </w:rPr>
      </w:pPr>
      <w:r w:rsidRPr="00C10E2D">
        <w:rPr>
          <w:rFonts w:ascii="Arial" w:hAnsi="Arial" w:cs="Arial"/>
        </w:rPr>
        <w:t>Fellowships will be for</w:t>
      </w:r>
      <w:r w:rsidR="00920385">
        <w:rPr>
          <w:rFonts w:ascii="Arial" w:hAnsi="Arial" w:cs="Arial"/>
        </w:rPr>
        <w:t xml:space="preserve"> up to</w:t>
      </w:r>
      <w:r w:rsidRPr="00C10E2D">
        <w:rPr>
          <w:rFonts w:ascii="Arial" w:hAnsi="Arial" w:cs="Arial"/>
        </w:rPr>
        <w:t xml:space="preserve"> 7 years, with a review at year 4. </w:t>
      </w:r>
    </w:p>
    <w:p w14:paraId="01480040" w14:textId="68C38C91" w:rsidR="00C94D2E" w:rsidRPr="00C94D2E" w:rsidRDefault="00C10E2D" w:rsidP="00C94D2E">
      <w:pPr>
        <w:pStyle w:val="ListParagraph"/>
        <w:numPr>
          <w:ilvl w:val="0"/>
          <w:numId w:val="1"/>
        </w:numPr>
        <w:ind w:left="426"/>
        <w:rPr>
          <w:rFonts w:ascii="Arial" w:hAnsi="Arial" w:cs="Arial"/>
        </w:rPr>
      </w:pPr>
      <w:r w:rsidRPr="00C10E2D">
        <w:rPr>
          <w:rFonts w:ascii="Arial" w:hAnsi="Arial" w:cs="Arial"/>
        </w:rPr>
        <w:t>There is no funding cap</w:t>
      </w:r>
      <w:r w:rsidR="002F143E">
        <w:rPr>
          <w:rFonts w:ascii="Arial" w:hAnsi="Arial" w:cs="Arial"/>
        </w:rPr>
        <w:t xml:space="preserve">, but applicants should </w:t>
      </w:r>
      <w:r w:rsidR="00C94D2E" w:rsidRPr="00C94D2E">
        <w:rPr>
          <w:rFonts w:ascii="Arial" w:hAnsi="Arial" w:cs="Arial"/>
        </w:rPr>
        <w:t xml:space="preserve">include justification for costs over £1.5 million total UKRI contribution within </w:t>
      </w:r>
      <w:r w:rsidR="002F143E">
        <w:rPr>
          <w:rFonts w:ascii="Arial" w:hAnsi="Arial" w:cs="Arial"/>
        </w:rPr>
        <w:t>a</w:t>
      </w:r>
      <w:r w:rsidR="00C94D2E" w:rsidRPr="00C94D2E">
        <w:rPr>
          <w:rFonts w:ascii="Arial" w:hAnsi="Arial" w:cs="Arial"/>
        </w:rPr>
        <w:t xml:space="preserve"> cover letter attached to the full proposal.</w:t>
      </w:r>
    </w:p>
    <w:p w14:paraId="42590CF9" w14:textId="423E501F" w:rsidR="00C10E2D" w:rsidRPr="00C10E2D" w:rsidRDefault="00C10E2D" w:rsidP="002F143E">
      <w:pPr>
        <w:pStyle w:val="ListParagraph"/>
        <w:ind w:left="426"/>
        <w:rPr>
          <w:rFonts w:ascii="Arial" w:hAnsi="Arial" w:cs="Arial"/>
        </w:rPr>
      </w:pPr>
    </w:p>
    <w:p w14:paraId="6D53718A" w14:textId="77777777" w:rsidR="00C10E2D" w:rsidRPr="00C10E2D" w:rsidRDefault="00C10E2D" w:rsidP="00C10E2D">
      <w:pPr>
        <w:rPr>
          <w:rFonts w:ascii="Arial" w:hAnsi="Arial" w:cs="Arial"/>
          <w:b/>
          <w:bCs/>
        </w:rPr>
      </w:pPr>
    </w:p>
    <w:p w14:paraId="3537A71B" w14:textId="77777777" w:rsidR="00C10E2D" w:rsidRPr="0004655B" w:rsidRDefault="00C10E2D" w:rsidP="00C10E2D">
      <w:pPr>
        <w:rPr>
          <w:rFonts w:ascii="Arial" w:hAnsi="Arial" w:cs="Arial"/>
          <w:b/>
          <w:bCs/>
          <w:i/>
        </w:rPr>
      </w:pPr>
      <w:r w:rsidRPr="0004655B">
        <w:rPr>
          <w:rFonts w:ascii="Arial" w:hAnsi="Arial" w:cs="Arial"/>
          <w:b/>
          <w:bCs/>
          <w:i/>
        </w:rPr>
        <w:t>Key finan</w:t>
      </w:r>
      <w:r w:rsidR="0004655B" w:rsidRPr="0004655B">
        <w:rPr>
          <w:rFonts w:ascii="Arial" w:hAnsi="Arial" w:cs="Arial"/>
          <w:b/>
          <w:bCs/>
          <w:i/>
        </w:rPr>
        <w:t>cial and employment commitments</w:t>
      </w:r>
    </w:p>
    <w:p w14:paraId="331286E8" w14:textId="7CCE7FE0" w:rsidR="009628D1" w:rsidRPr="009628D1" w:rsidRDefault="009628D1" w:rsidP="009628D1">
      <w:pPr>
        <w:pStyle w:val="ListParagraph"/>
        <w:numPr>
          <w:ilvl w:val="0"/>
          <w:numId w:val="1"/>
        </w:numPr>
        <w:ind w:left="426"/>
        <w:rPr>
          <w:rFonts w:ascii="Arial" w:hAnsi="Arial" w:cs="Arial"/>
        </w:rPr>
      </w:pPr>
      <w:r w:rsidRPr="009628D1">
        <w:rPr>
          <w:rFonts w:ascii="Arial" w:hAnsi="Arial" w:cs="Arial"/>
        </w:rPr>
        <w:t xml:space="preserve">The </w:t>
      </w:r>
      <w:r w:rsidR="00D45C54">
        <w:rPr>
          <w:rFonts w:ascii="Arial" w:hAnsi="Arial" w:cs="Arial"/>
        </w:rPr>
        <w:t>Department/</w:t>
      </w:r>
      <w:r w:rsidRPr="009628D1">
        <w:rPr>
          <w:rFonts w:ascii="Arial" w:hAnsi="Arial" w:cs="Arial"/>
        </w:rPr>
        <w:t xml:space="preserve">Institute/Division must provide </w:t>
      </w:r>
      <w:r>
        <w:rPr>
          <w:rFonts w:ascii="Arial" w:hAnsi="Arial" w:cs="Arial"/>
        </w:rPr>
        <w:t xml:space="preserve">assurance that </w:t>
      </w:r>
      <w:r w:rsidRPr="009628D1">
        <w:rPr>
          <w:rFonts w:ascii="Arial" w:hAnsi="Arial" w:cs="Arial"/>
        </w:rPr>
        <w:t xml:space="preserve">an open-ended independent research or innovation position would be available for the fellow to apply to during or at the end of the Fellowship, where they would be in a strong position to be employed. </w:t>
      </w:r>
    </w:p>
    <w:p w14:paraId="68CE52C9" w14:textId="798E6CBB" w:rsidR="00C10E2D" w:rsidRPr="0004655B" w:rsidRDefault="00D45C54" w:rsidP="00C10E2D">
      <w:pPr>
        <w:pStyle w:val="ListParagraph"/>
        <w:numPr>
          <w:ilvl w:val="0"/>
          <w:numId w:val="1"/>
        </w:numPr>
        <w:ind w:left="426"/>
        <w:rPr>
          <w:rFonts w:ascii="Arial" w:hAnsi="Arial" w:cs="Arial"/>
          <w:b/>
          <w:bCs/>
        </w:rPr>
      </w:pPr>
      <w:r>
        <w:rPr>
          <w:rFonts w:ascii="Arial" w:hAnsi="Arial" w:cs="Arial"/>
        </w:rPr>
        <w:t>Departments/</w:t>
      </w:r>
      <w:r w:rsidR="00C10E2D" w:rsidRPr="00C10E2D">
        <w:rPr>
          <w:rFonts w:ascii="Arial" w:hAnsi="Arial" w:cs="Arial"/>
        </w:rPr>
        <w:t>Divisions/Institutes will also need to cover an increasing proportion of the fellow’s salary from year 3 onwards.</w:t>
      </w:r>
      <w:r w:rsidR="00D019AF">
        <w:rPr>
          <w:rFonts w:ascii="Arial" w:hAnsi="Arial" w:cs="Arial"/>
        </w:rPr>
        <w:t xml:space="preserve"> See details on page </w:t>
      </w:r>
      <w:r w:rsidR="00EA15A7">
        <w:rPr>
          <w:rFonts w:ascii="Arial" w:hAnsi="Arial" w:cs="Arial"/>
        </w:rPr>
        <w:t>26</w:t>
      </w:r>
      <w:r w:rsidR="00232643">
        <w:rPr>
          <w:rFonts w:ascii="Arial" w:hAnsi="Arial" w:cs="Arial"/>
        </w:rPr>
        <w:t xml:space="preserve"> </w:t>
      </w:r>
      <w:r w:rsidR="00D019AF">
        <w:rPr>
          <w:rFonts w:ascii="Arial" w:hAnsi="Arial" w:cs="Arial"/>
        </w:rPr>
        <w:t xml:space="preserve">of the </w:t>
      </w:r>
      <w:hyperlink r:id="rId14" w:history="1">
        <w:r w:rsidR="00EA15A7" w:rsidRPr="00770639">
          <w:rPr>
            <w:rStyle w:val="Hyperlink"/>
            <w:rFonts w:ascii="Arial" w:hAnsi="Arial" w:cs="Arial"/>
          </w:rPr>
          <w:t>UKRI FL</w:t>
        </w:r>
        <w:r w:rsidR="00EA15A7" w:rsidRPr="00770639">
          <w:rPr>
            <w:rStyle w:val="Hyperlink"/>
            <w:rFonts w:ascii="Arial" w:hAnsi="Arial" w:cs="Arial"/>
          </w:rPr>
          <w:t>F</w:t>
        </w:r>
        <w:r w:rsidR="00EA15A7" w:rsidRPr="00770639">
          <w:rPr>
            <w:rStyle w:val="Hyperlink"/>
            <w:rFonts w:ascii="Arial" w:hAnsi="Arial" w:cs="Arial"/>
          </w:rPr>
          <w:t xml:space="preserve"> guidance document</w:t>
        </w:r>
      </w:hyperlink>
      <w:r w:rsidR="00D019AF">
        <w:rPr>
          <w:rFonts w:ascii="Arial" w:hAnsi="Arial" w:cs="Arial"/>
        </w:rPr>
        <w:t xml:space="preserve">. </w:t>
      </w:r>
    </w:p>
    <w:p w14:paraId="4E4AE76C" w14:textId="77777777" w:rsidR="0004655B" w:rsidRPr="00C10E2D" w:rsidRDefault="0004655B" w:rsidP="0004655B">
      <w:pPr>
        <w:pStyle w:val="ListParagraph"/>
        <w:ind w:left="426"/>
        <w:rPr>
          <w:rFonts w:ascii="Arial" w:hAnsi="Arial" w:cs="Arial"/>
          <w:b/>
          <w:bCs/>
        </w:rPr>
      </w:pPr>
    </w:p>
    <w:tbl>
      <w:tblPr>
        <w:tblStyle w:val="TableGrid"/>
        <w:tblW w:w="9073" w:type="dxa"/>
        <w:jc w:val="center"/>
        <w:tblLook w:val="04A0" w:firstRow="1" w:lastRow="0" w:firstColumn="1" w:lastColumn="0" w:noHBand="0" w:noVBand="1"/>
      </w:tblPr>
      <w:tblGrid>
        <w:gridCol w:w="3393"/>
        <w:gridCol w:w="719"/>
        <w:gridCol w:w="708"/>
        <w:gridCol w:w="1276"/>
        <w:gridCol w:w="567"/>
        <w:gridCol w:w="1276"/>
        <w:gridCol w:w="567"/>
        <w:gridCol w:w="567"/>
      </w:tblGrid>
      <w:tr w:rsidR="0004655B" w:rsidRPr="001409C5" w14:paraId="2E64B978" w14:textId="77777777" w:rsidTr="005768C2">
        <w:trPr>
          <w:jc w:val="center"/>
        </w:trPr>
        <w:tc>
          <w:tcPr>
            <w:tcW w:w="3393" w:type="dxa"/>
            <w:shd w:val="clear" w:color="auto" w:fill="F2F2F2" w:themeFill="background1" w:themeFillShade="F2"/>
            <w:vAlign w:val="center"/>
          </w:tcPr>
          <w:p w14:paraId="2A9D047C" w14:textId="77777777" w:rsidR="0004655B" w:rsidRPr="001409C5" w:rsidRDefault="0004655B" w:rsidP="005768C2">
            <w:pPr>
              <w:rPr>
                <w:rFonts w:ascii="Arial" w:hAnsi="Arial" w:cs="Arial"/>
                <w:b/>
              </w:rPr>
            </w:pPr>
            <w:r>
              <w:rPr>
                <w:rFonts w:ascii="Arial" w:hAnsi="Arial" w:cs="Arial"/>
                <w:b/>
              </w:rPr>
              <w:t>Salary contribution by year</w:t>
            </w:r>
          </w:p>
        </w:tc>
        <w:tc>
          <w:tcPr>
            <w:tcW w:w="719" w:type="dxa"/>
            <w:shd w:val="clear" w:color="auto" w:fill="F2F2F2" w:themeFill="background1" w:themeFillShade="F2"/>
            <w:vAlign w:val="center"/>
          </w:tcPr>
          <w:p w14:paraId="64C1D240" w14:textId="77777777" w:rsidR="0004655B" w:rsidRPr="001409C5" w:rsidRDefault="0004655B" w:rsidP="005768C2">
            <w:pPr>
              <w:rPr>
                <w:rFonts w:ascii="Arial" w:hAnsi="Arial" w:cs="Arial"/>
                <w:b/>
              </w:rPr>
            </w:pPr>
            <w:proofErr w:type="spellStart"/>
            <w:r>
              <w:rPr>
                <w:rFonts w:ascii="Arial" w:hAnsi="Arial" w:cs="Arial"/>
                <w:b/>
              </w:rPr>
              <w:t>Yr</w:t>
            </w:r>
            <w:proofErr w:type="spellEnd"/>
            <w:r>
              <w:rPr>
                <w:rFonts w:ascii="Arial" w:hAnsi="Arial" w:cs="Arial"/>
                <w:b/>
              </w:rPr>
              <w:t xml:space="preserve"> </w:t>
            </w:r>
            <w:r w:rsidRPr="001409C5">
              <w:rPr>
                <w:rFonts w:ascii="Arial" w:hAnsi="Arial" w:cs="Arial"/>
                <w:b/>
              </w:rPr>
              <w:t>1</w:t>
            </w:r>
          </w:p>
        </w:tc>
        <w:tc>
          <w:tcPr>
            <w:tcW w:w="708" w:type="dxa"/>
            <w:shd w:val="clear" w:color="auto" w:fill="F2F2F2" w:themeFill="background1" w:themeFillShade="F2"/>
            <w:vAlign w:val="center"/>
          </w:tcPr>
          <w:p w14:paraId="7AABCCD8" w14:textId="77777777" w:rsidR="0004655B" w:rsidRPr="001409C5" w:rsidRDefault="0004655B" w:rsidP="005768C2">
            <w:pPr>
              <w:rPr>
                <w:rFonts w:ascii="Arial" w:hAnsi="Arial" w:cs="Arial"/>
                <w:b/>
              </w:rPr>
            </w:pPr>
            <w:r w:rsidRPr="001409C5">
              <w:rPr>
                <w:rFonts w:ascii="Arial" w:hAnsi="Arial" w:cs="Arial"/>
                <w:b/>
              </w:rPr>
              <w:t>2</w:t>
            </w:r>
          </w:p>
        </w:tc>
        <w:tc>
          <w:tcPr>
            <w:tcW w:w="1276" w:type="dxa"/>
            <w:shd w:val="clear" w:color="auto" w:fill="F2F2F2" w:themeFill="background1" w:themeFillShade="F2"/>
            <w:vAlign w:val="center"/>
          </w:tcPr>
          <w:p w14:paraId="2BDE7461" w14:textId="77777777" w:rsidR="0004655B" w:rsidRPr="001409C5" w:rsidRDefault="0004655B" w:rsidP="005768C2">
            <w:pPr>
              <w:rPr>
                <w:rFonts w:ascii="Arial" w:hAnsi="Arial" w:cs="Arial"/>
                <w:b/>
              </w:rPr>
            </w:pPr>
            <w:r w:rsidRPr="001409C5">
              <w:rPr>
                <w:rFonts w:ascii="Arial" w:hAnsi="Arial" w:cs="Arial"/>
                <w:b/>
              </w:rPr>
              <w:t>3</w:t>
            </w:r>
          </w:p>
        </w:tc>
        <w:tc>
          <w:tcPr>
            <w:tcW w:w="567" w:type="dxa"/>
            <w:shd w:val="clear" w:color="auto" w:fill="F2F2F2" w:themeFill="background1" w:themeFillShade="F2"/>
            <w:vAlign w:val="center"/>
          </w:tcPr>
          <w:p w14:paraId="10237519" w14:textId="77777777" w:rsidR="0004655B" w:rsidRPr="001409C5" w:rsidRDefault="0004655B" w:rsidP="005768C2">
            <w:pPr>
              <w:rPr>
                <w:rFonts w:ascii="Arial" w:hAnsi="Arial" w:cs="Arial"/>
                <w:b/>
              </w:rPr>
            </w:pPr>
            <w:r w:rsidRPr="001409C5">
              <w:rPr>
                <w:rFonts w:ascii="Arial" w:hAnsi="Arial" w:cs="Arial"/>
                <w:b/>
              </w:rPr>
              <w:t>4</w:t>
            </w:r>
          </w:p>
        </w:tc>
        <w:tc>
          <w:tcPr>
            <w:tcW w:w="1276" w:type="dxa"/>
            <w:shd w:val="clear" w:color="auto" w:fill="F2F2F2" w:themeFill="background1" w:themeFillShade="F2"/>
            <w:vAlign w:val="center"/>
          </w:tcPr>
          <w:p w14:paraId="3B4FFAFA" w14:textId="77777777" w:rsidR="0004655B" w:rsidRPr="001409C5" w:rsidRDefault="0004655B" w:rsidP="005768C2">
            <w:pPr>
              <w:rPr>
                <w:rFonts w:ascii="Arial" w:hAnsi="Arial" w:cs="Arial"/>
                <w:b/>
              </w:rPr>
            </w:pPr>
            <w:r w:rsidRPr="001409C5">
              <w:rPr>
                <w:rFonts w:ascii="Arial" w:hAnsi="Arial" w:cs="Arial"/>
                <w:b/>
              </w:rPr>
              <w:t>5</w:t>
            </w:r>
          </w:p>
        </w:tc>
        <w:tc>
          <w:tcPr>
            <w:tcW w:w="567" w:type="dxa"/>
            <w:shd w:val="clear" w:color="auto" w:fill="F2F2F2" w:themeFill="background1" w:themeFillShade="F2"/>
            <w:vAlign w:val="center"/>
          </w:tcPr>
          <w:p w14:paraId="065C19D2" w14:textId="77777777" w:rsidR="0004655B" w:rsidRPr="001409C5" w:rsidRDefault="0004655B" w:rsidP="005768C2">
            <w:pPr>
              <w:rPr>
                <w:rFonts w:ascii="Arial" w:hAnsi="Arial" w:cs="Arial"/>
                <w:b/>
              </w:rPr>
            </w:pPr>
            <w:r w:rsidRPr="001409C5">
              <w:rPr>
                <w:rFonts w:ascii="Arial" w:hAnsi="Arial" w:cs="Arial"/>
                <w:b/>
              </w:rPr>
              <w:t>6</w:t>
            </w:r>
          </w:p>
        </w:tc>
        <w:tc>
          <w:tcPr>
            <w:tcW w:w="567" w:type="dxa"/>
            <w:shd w:val="clear" w:color="auto" w:fill="F2F2F2" w:themeFill="background1" w:themeFillShade="F2"/>
            <w:vAlign w:val="center"/>
          </w:tcPr>
          <w:p w14:paraId="16574E54" w14:textId="77777777" w:rsidR="0004655B" w:rsidRPr="001409C5" w:rsidRDefault="0004655B" w:rsidP="005768C2">
            <w:pPr>
              <w:rPr>
                <w:rFonts w:ascii="Arial" w:hAnsi="Arial" w:cs="Arial"/>
                <w:b/>
              </w:rPr>
            </w:pPr>
            <w:r w:rsidRPr="001409C5">
              <w:rPr>
                <w:rFonts w:ascii="Arial" w:hAnsi="Arial" w:cs="Arial"/>
                <w:b/>
              </w:rPr>
              <w:t>7</w:t>
            </w:r>
          </w:p>
        </w:tc>
      </w:tr>
      <w:tr w:rsidR="0004655B" w14:paraId="151BE376" w14:textId="77777777" w:rsidTr="005768C2">
        <w:trPr>
          <w:trHeight w:val="513"/>
          <w:jc w:val="center"/>
        </w:trPr>
        <w:tc>
          <w:tcPr>
            <w:tcW w:w="3393" w:type="dxa"/>
            <w:tcMar>
              <w:left w:w="28" w:type="dxa"/>
              <w:right w:w="28" w:type="dxa"/>
            </w:tcMar>
            <w:vAlign w:val="center"/>
          </w:tcPr>
          <w:p w14:paraId="692BF8F9" w14:textId="77777777" w:rsidR="0004655B" w:rsidRDefault="0004655B" w:rsidP="005768C2">
            <w:pPr>
              <w:rPr>
                <w:rFonts w:ascii="Arial" w:hAnsi="Arial" w:cs="Arial"/>
              </w:rPr>
            </w:pPr>
            <w:r>
              <w:rPr>
                <w:rFonts w:ascii="Arial" w:hAnsi="Arial" w:cs="Arial"/>
              </w:rPr>
              <w:t>% of salary that can be requested on award</w:t>
            </w:r>
          </w:p>
        </w:tc>
        <w:tc>
          <w:tcPr>
            <w:tcW w:w="719" w:type="dxa"/>
            <w:vAlign w:val="center"/>
          </w:tcPr>
          <w:p w14:paraId="56FB5421" w14:textId="77777777" w:rsidR="0004655B" w:rsidRDefault="0004655B" w:rsidP="005768C2">
            <w:pPr>
              <w:rPr>
                <w:rFonts w:ascii="Arial" w:hAnsi="Arial" w:cs="Arial"/>
              </w:rPr>
            </w:pPr>
            <w:r>
              <w:rPr>
                <w:rFonts w:ascii="Arial" w:hAnsi="Arial" w:cs="Arial"/>
              </w:rPr>
              <w:t>100</w:t>
            </w:r>
          </w:p>
        </w:tc>
        <w:tc>
          <w:tcPr>
            <w:tcW w:w="708" w:type="dxa"/>
            <w:vAlign w:val="center"/>
          </w:tcPr>
          <w:p w14:paraId="02D75081" w14:textId="77777777" w:rsidR="0004655B" w:rsidRDefault="0004655B" w:rsidP="005768C2">
            <w:pPr>
              <w:rPr>
                <w:rFonts w:ascii="Arial" w:hAnsi="Arial" w:cs="Arial"/>
              </w:rPr>
            </w:pPr>
            <w:r>
              <w:rPr>
                <w:rFonts w:ascii="Arial" w:hAnsi="Arial" w:cs="Arial"/>
              </w:rPr>
              <w:t>100</w:t>
            </w:r>
          </w:p>
        </w:tc>
        <w:tc>
          <w:tcPr>
            <w:tcW w:w="1276" w:type="dxa"/>
            <w:vAlign w:val="center"/>
          </w:tcPr>
          <w:p w14:paraId="19382887" w14:textId="77777777" w:rsidR="0004655B" w:rsidRDefault="0004655B" w:rsidP="005768C2">
            <w:pPr>
              <w:rPr>
                <w:rFonts w:ascii="Arial" w:hAnsi="Arial" w:cs="Arial"/>
              </w:rPr>
            </w:pPr>
            <w:r>
              <w:rPr>
                <w:rFonts w:ascii="Arial" w:hAnsi="Arial" w:cs="Arial"/>
              </w:rPr>
              <w:t>75</w:t>
            </w:r>
          </w:p>
        </w:tc>
        <w:tc>
          <w:tcPr>
            <w:tcW w:w="567" w:type="dxa"/>
            <w:vAlign w:val="center"/>
          </w:tcPr>
          <w:p w14:paraId="1A777759" w14:textId="77777777" w:rsidR="0004655B" w:rsidRDefault="0004655B" w:rsidP="005768C2">
            <w:pPr>
              <w:rPr>
                <w:rFonts w:ascii="Arial" w:hAnsi="Arial" w:cs="Arial"/>
              </w:rPr>
            </w:pPr>
            <w:r>
              <w:rPr>
                <w:rFonts w:ascii="Arial" w:hAnsi="Arial" w:cs="Arial"/>
              </w:rPr>
              <w:t>75</w:t>
            </w:r>
          </w:p>
        </w:tc>
        <w:tc>
          <w:tcPr>
            <w:tcW w:w="1276" w:type="dxa"/>
            <w:vAlign w:val="center"/>
          </w:tcPr>
          <w:p w14:paraId="742A5391" w14:textId="77777777" w:rsidR="0004655B" w:rsidRDefault="0004655B" w:rsidP="005768C2">
            <w:pPr>
              <w:rPr>
                <w:rFonts w:ascii="Arial" w:hAnsi="Arial" w:cs="Arial"/>
              </w:rPr>
            </w:pPr>
            <w:r>
              <w:rPr>
                <w:rFonts w:ascii="Arial" w:hAnsi="Arial" w:cs="Arial"/>
              </w:rPr>
              <w:t>50</w:t>
            </w:r>
          </w:p>
        </w:tc>
        <w:tc>
          <w:tcPr>
            <w:tcW w:w="567" w:type="dxa"/>
            <w:vAlign w:val="center"/>
          </w:tcPr>
          <w:p w14:paraId="16D4D166" w14:textId="77777777" w:rsidR="0004655B" w:rsidRDefault="0004655B" w:rsidP="005768C2">
            <w:pPr>
              <w:rPr>
                <w:rFonts w:ascii="Arial" w:hAnsi="Arial" w:cs="Arial"/>
              </w:rPr>
            </w:pPr>
            <w:r>
              <w:rPr>
                <w:rFonts w:ascii="Arial" w:hAnsi="Arial" w:cs="Arial"/>
              </w:rPr>
              <w:t>50</w:t>
            </w:r>
          </w:p>
        </w:tc>
        <w:tc>
          <w:tcPr>
            <w:tcW w:w="567" w:type="dxa"/>
            <w:vAlign w:val="center"/>
          </w:tcPr>
          <w:p w14:paraId="7D71E2EF" w14:textId="77777777" w:rsidR="0004655B" w:rsidRDefault="0004655B" w:rsidP="005768C2">
            <w:pPr>
              <w:rPr>
                <w:rFonts w:ascii="Arial" w:hAnsi="Arial" w:cs="Arial"/>
              </w:rPr>
            </w:pPr>
            <w:r>
              <w:rPr>
                <w:rFonts w:ascii="Arial" w:hAnsi="Arial" w:cs="Arial"/>
              </w:rPr>
              <w:t>25</w:t>
            </w:r>
          </w:p>
        </w:tc>
      </w:tr>
      <w:tr w:rsidR="0004655B" w14:paraId="1060E0BA" w14:textId="77777777" w:rsidTr="005768C2">
        <w:trPr>
          <w:trHeight w:val="563"/>
          <w:jc w:val="center"/>
        </w:trPr>
        <w:tc>
          <w:tcPr>
            <w:tcW w:w="3393" w:type="dxa"/>
            <w:tcMar>
              <w:left w:w="28" w:type="dxa"/>
              <w:right w:w="28" w:type="dxa"/>
            </w:tcMar>
            <w:vAlign w:val="center"/>
          </w:tcPr>
          <w:p w14:paraId="69F1EA6D" w14:textId="77777777" w:rsidR="0004655B" w:rsidRDefault="0004655B" w:rsidP="005768C2">
            <w:pPr>
              <w:rPr>
                <w:rFonts w:ascii="Arial" w:hAnsi="Arial" w:cs="Arial"/>
              </w:rPr>
            </w:pPr>
            <w:r>
              <w:rPr>
                <w:rFonts w:ascii="Arial" w:hAnsi="Arial" w:cs="Arial"/>
              </w:rPr>
              <w:t>% salary contribution from UKRI (i.e. 80% FEC)</w:t>
            </w:r>
          </w:p>
        </w:tc>
        <w:tc>
          <w:tcPr>
            <w:tcW w:w="719" w:type="dxa"/>
            <w:vAlign w:val="center"/>
          </w:tcPr>
          <w:p w14:paraId="00BB3929" w14:textId="77777777" w:rsidR="0004655B" w:rsidRDefault="0004655B" w:rsidP="005768C2">
            <w:pPr>
              <w:rPr>
                <w:rFonts w:ascii="Arial" w:hAnsi="Arial" w:cs="Arial"/>
              </w:rPr>
            </w:pPr>
            <w:r>
              <w:rPr>
                <w:rFonts w:ascii="Arial" w:hAnsi="Arial" w:cs="Arial"/>
              </w:rPr>
              <w:t>80</w:t>
            </w:r>
          </w:p>
        </w:tc>
        <w:tc>
          <w:tcPr>
            <w:tcW w:w="708" w:type="dxa"/>
            <w:vAlign w:val="center"/>
          </w:tcPr>
          <w:p w14:paraId="298C7A0A" w14:textId="77777777" w:rsidR="0004655B" w:rsidRDefault="0004655B" w:rsidP="005768C2">
            <w:pPr>
              <w:rPr>
                <w:rFonts w:ascii="Arial" w:hAnsi="Arial" w:cs="Arial"/>
              </w:rPr>
            </w:pPr>
            <w:r>
              <w:rPr>
                <w:rFonts w:ascii="Arial" w:hAnsi="Arial" w:cs="Arial"/>
              </w:rPr>
              <w:t>80</w:t>
            </w:r>
          </w:p>
        </w:tc>
        <w:tc>
          <w:tcPr>
            <w:tcW w:w="1276" w:type="dxa"/>
            <w:vAlign w:val="center"/>
          </w:tcPr>
          <w:p w14:paraId="0D32A88E" w14:textId="77777777" w:rsidR="0004655B" w:rsidRDefault="0004655B" w:rsidP="005768C2">
            <w:pPr>
              <w:rPr>
                <w:rFonts w:ascii="Arial" w:hAnsi="Arial" w:cs="Arial"/>
              </w:rPr>
            </w:pPr>
            <w:r>
              <w:rPr>
                <w:rFonts w:ascii="Arial" w:hAnsi="Arial" w:cs="Arial"/>
              </w:rPr>
              <w:t>60</w:t>
            </w:r>
          </w:p>
          <w:p w14:paraId="6B79032C" w14:textId="77777777" w:rsidR="0004655B" w:rsidRDefault="0004655B" w:rsidP="005768C2">
            <w:pPr>
              <w:rPr>
                <w:rFonts w:ascii="Arial" w:hAnsi="Arial" w:cs="Arial"/>
              </w:rPr>
            </w:pPr>
            <w:r>
              <w:rPr>
                <w:rFonts w:ascii="Arial" w:hAnsi="Arial" w:cs="Arial"/>
                <w:sz w:val="20"/>
              </w:rPr>
              <w:t>(</w:t>
            </w:r>
            <w:r w:rsidRPr="00D177FB">
              <w:rPr>
                <w:rFonts w:ascii="Arial" w:hAnsi="Arial" w:cs="Arial"/>
                <w:sz w:val="20"/>
              </w:rPr>
              <w:t>80% of 75)</w:t>
            </w:r>
          </w:p>
        </w:tc>
        <w:tc>
          <w:tcPr>
            <w:tcW w:w="567" w:type="dxa"/>
            <w:vAlign w:val="center"/>
          </w:tcPr>
          <w:p w14:paraId="1C7B9E4B" w14:textId="77777777" w:rsidR="0004655B" w:rsidRDefault="0004655B" w:rsidP="005768C2">
            <w:pPr>
              <w:rPr>
                <w:rFonts w:ascii="Arial" w:hAnsi="Arial" w:cs="Arial"/>
              </w:rPr>
            </w:pPr>
            <w:r>
              <w:rPr>
                <w:rFonts w:ascii="Arial" w:hAnsi="Arial" w:cs="Arial"/>
              </w:rPr>
              <w:t>60</w:t>
            </w:r>
          </w:p>
        </w:tc>
        <w:tc>
          <w:tcPr>
            <w:tcW w:w="1276" w:type="dxa"/>
            <w:vAlign w:val="center"/>
          </w:tcPr>
          <w:p w14:paraId="4D74634F" w14:textId="77777777" w:rsidR="0004655B" w:rsidRDefault="0004655B" w:rsidP="005768C2">
            <w:pPr>
              <w:rPr>
                <w:rFonts w:ascii="Arial" w:hAnsi="Arial" w:cs="Arial"/>
              </w:rPr>
            </w:pPr>
            <w:r>
              <w:rPr>
                <w:rFonts w:ascii="Arial" w:hAnsi="Arial" w:cs="Arial"/>
              </w:rPr>
              <w:t>40</w:t>
            </w:r>
          </w:p>
          <w:p w14:paraId="0512B328" w14:textId="77777777" w:rsidR="0004655B" w:rsidRDefault="0004655B" w:rsidP="005768C2">
            <w:pPr>
              <w:rPr>
                <w:rFonts w:ascii="Arial" w:hAnsi="Arial" w:cs="Arial"/>
              </w:rPr>
            </w:pPr>
            <w:r w:rsidRPr="00D177FB">
              <w:rPr>
                <w:rFonts w:ascii="Arial" w:hAnsi="Arial" w:cs="Arial"/>
                <w:sz w:val="20"/>
              </w:rPr>
              <w:t>(80% of 50)</w:t>
            </w:r>
          </w:p>
        </w:tc>
        <w:tc>
          <w:tcPr>
            <w:tcW w:w="567" w:type="dxa"/>
            <w:vAlign w:val="center"/>
          </w:tcPr>
          <w:p w14:paraId="396FB6C3" w14:textId="77777777" w:rsidR="0004655B" w:rsidRDefault="0004655B" w:rsidP="005768C2">
            <w:pPr>
              <w:rPr>
                <w:rFonts w:ascii="Arial" w:hAnsi="Arial" w:cs="Arial"/>
              </w:rPr>
            </w:pPr>
            <w:r>
              <w:rPr>
                <w:rFonts w:ascii="Arial" w:hAnsi="Arial" w:cs="Arial"/>
              </w:rPr>
              <w:t>40</w:t>
            </w:r>
          </w:p>
        </w:tc>
        <w:tc>
          <w:tcPr>
            <w:tcW w:w="567" w:type="dxa"/>
            <w:vAlign w:val="center"/>
          </w:tcPr>
          <w:p w14:paraId="0DC31748" w14:textId="77777777" w:rsidR="0004655B" w:rsidRDefault="0004655B" w:rsidP="005768C2">
            <w:pPr>
              <w:rPr>
                <w:rFonts w:ascii="Arial" w:hAnsi="Arial" w:cs="Arial"/>
              </w:rPr>
            </w:pPr>
            <w:r>
              <w:rPr>
                <w:rFonts w:ascii="Arial" w:hAnsi="Arial" w:cs="Arial"/>
              </w:rPr>
              <w:t>20</w:t>
            </w:r>
          </w:p>
        </w:tc>
      </w:tr>
      <w:tr w:rsidR="0004655B" w:rsidRPr="001409C5" w14:paraId="0575FF74" w14:textId="77777777" w:rsidTr="005768C2">
        <w:trPr>
          <w:trHeight w:val="273"/>
          <w:jc w:val="center"/>
        </w:trPr>
        <w:tc>
          <w:tcPr>
            <w:tcW w:w="3393" w:type="dxa"/>
            <w:tcMar>
              <w:left w:w="28" w:type="dxa"/>
              <w:right w:w="28" w:type="dxa"/>
            </w:tcMar>
            <w:vAlign w:val="center"/>
          </w:tcPr>
          <w:p w14:paraId="6F9A028E" w14:textId="77777777" w:rsidR="0004655B" w:rsidRPr="001409C5" w:rsidRDefault="0004655B" w:rsidP="005768C2">
            <w:pPr>
              <w:rPr>
                <w:rFonts w:ascii="Arial" w:hAnsi="Arial" w:cs="Arial"/>
                <w:b/>
              </w:rPr>
            </w:pPr>
            <w:r w:rsidRPr="001409C5">
              <w:rPr>
                <w:rFonts w:ascii="Arial" w:hAnsi="Arial" w:cs="Arial"/>
                <w:b/>
              </w:rPr>
              <w:t xml:space="preserve">% </w:t>
            </w:r>
            <w:r>
              <w:rPr>
                <w:rFonts w:ascii="Arial" w:hAnsi="Arial" w:cs="Arial"/>
                <w:b/>
              </w:rPr>
              <w:t xml:space="preserve">salary </w:t>
            </w:r>
            <w:r w:rsidRPr="001409C5">
              <w:rPr>
                <w:rFonts w:ascii="Arial" w:hAnsi="Arial" w:cs="Arial"/>
                <w:b/>
              </w:rPr>
              <w:t>contribution from UCL</w:t>
            </w:r>
          </w:p>
        </w:tc>
        <w:tc>
          <w:tcPr>
            <w:tcW w:w="719" w:type="dxa"/>
            <w:vAlign w:val="center"/>
          </w:tcPr>
          <w:p w14:paraId="0260EA44" w14:textId="77777777" w:rsidR="0004655B" w:rsidRPr="001409C5" w:rsidRDefault="0004655B" w:rsidP="005768C2">
            <w:pPr>
              <w:rPr>
                <w:rFonts w:ascii="Arial" w:hAnsi="Arial" w:cs="Arial"/>
                <w:b/>
              </w:rPr>
            </w:pPr>
            <w:r w:rsidRPr="001409C5">
              <w:rPr>
                <w:rFonts w:ascii="Arial" w:hAnsi="Arial" w:cs="Arial"/>
                <w:b/>
              </w:rPr>
              <w:t>20</w:t>
            </w:r>
          </w:p>
        </w:tc>
        <w:tc>
          <w:tcPr>
            <w:tcW w:w="708" w:type="dxa"/>
            <w:vAlign w:val="center"/>
          </w:tcPr>
          <w:p w14:paraId="5B07DCBD" w14:textId="77777777" w:rsidR="0004655B" w:rsidRPr="001409C5" w:rsidRDefault="0004655B" w:rsidP="005768C2">
            <w:pPr>
              <w:rPr>
                <w:rFonts w:ascii="Arial" w:hAnsi="Arial" w:cs="Arial"/>
                <w:b/>
              </w:rPr>
            </w:pPr>
            <w:r w:rsidRPr="001409C5">
              <w:rPr>
                <w:rFonts w:ascii="Arial" w:hAnsi="Arial" w:cs="Arial"/>
                <w:b/>
              </w:rPr>
              <w:t>20</w:t>
            </w:r>
          </w:p>
        </w:tc>
        <w:tc>
          <w:tcPr>
            <w:tcW w:w="1276" w:type="dxa"/>
            <w:vAlign w:val="center"/>
          </w:tcPr>
          <w:p w14:paraId="57AC14AE" w14:textId="77777777" w:rsidR="0004655B" w:rsidRPr="001409C5" w:rsidRDefault="0004655B" w:rsidP="005768C2">
            <w:pPr>
              <w:rPr>
                <w:rFonts w:ascii="Arial" w:hAnsi="Arial" w:cs="Arial"/>
                <w:b/>
              </w:rPr>
            </w:pPr>
            <w:r w:rsidRPr="001409C5">
              <w:rPr>
                <w:rFonts w:ascii="Arial" w:hAnsi="Arial" w:cs="Arial"/>
                <w:b/>
              </w:rPr>
              <w:t>40</w:t>
            </w:r>
          </w:p>
        </w:tc>
        <w:tc>
          <w:tcPr>
            <w:tcW w:w="567" w:type="dxa"/>
            <w:vAlign w:val="center"/>
          </w:tcPr>
          <w:p w14:paraId="7FA235C4" w14:textId="77777777" w:rsidR="0004655B" w:rsidRPr="001409C5" w:rsidRDefault="0004655B" w:rsidP="005768C2">
            <w:pPr>
              <w:rPr>
                <w:rFonts w:ascii="Arial" w:hAnsi="Arial" w:cs="Arial"/>
                <w:b/>
              </w:rPr>
            </w:pPr>
            <w:r w:rsidRPr="001409C5">
              <w:rPr>
                <w:rFonts w:ascii="Arial" w:hAnsi="Arial" w:cs="Arial"/>
                <w:b/>
              </w:rPr>
              <w:t>40</w:t>
            </w:r>
          </w:p>
        </w:tc>
        <w:tc>
          <w:tcPr>
            <w:tcW w:w="1276" w:type="dxa"/>
            <w:vAlign w:val="center"/>
          </w:tcPr>
          <w:p w14:paraId="0CF5A940" w14:textId="77777777" w:rsidR="0004655B" w:rsidRPr="001409C5" w:rsidRDefault="0004655B" w:rsidP="005768C2">
            <w:pPr>
              <w:rPr>
                <w:rFonts w:ascii="Arial" w:hAnsi="Arial" w:cs="Arial"/>
                <w:b/>
              </w:rPr>
            </w:pPr>
            <w:r w:rsidRPr="001409C5">
              <w:rPr>
                <w:rFonts w:ascii="Arial" w:hAnsi="Arial" w:cs="Arial"/>
                <w:b/>
              </w:rPr>
              <w:t>60</w:t>
            </w:r>
          </w:p>
        </w:tc>
        <w:tc>
          <w:tcPr>
            <w:tcW w:w="567" w:type="dxa"/>
            <w:vAlign w:val="center"/>
          </w:tcPr>
          <w:p w14:paraId="476AB844" w14:textId="77777777" w:rsidR="0004655B" w:rsidRPr="001409C5" w:rsidRDefault="0004655B" w:rsidP="005768C2">
            <w:pPr>
              <w:rPr>
                <w:rFonts w:ascii="Arial" w:hAnsi="Arial" w:cs="Arial"/>
                <w:b/>
              </w:rPr>
            </w:pPr>
            <w:r w:rsidRPr="001409C5">
              <w:rPr>
                <w:rFonts w:ascii="Arial" w:hAnsi="Arial" w:cs="Arial"/>
                <w:b/>
              </w:rPr>
              <w:t>60</w:t>
            </w:r>
          </w:p>
        </w:tc>
        <w:tc>
          <w:tcPr>
            <w:tcW w:w="567" w:type="dxa"/>
            <w:vAlign w:val="center"/>
          </w:tcPr>
          <w:p w14:paraId="642BF57F" w14:textId="77777777" w:rsidR="0004655B" w:rsidRPr="001409C5" w:rsidRDefault="0004655B" w:rsidP="005768C2">
            <w:pPr>
              <w:rPr>
                <w:rFonts w:ascii="Arial" w:hAnsi="Arial" w:cs="Arial"/>
                <w:b/>
              </w:rPr>
            </w:pPr>
            <w:r w:rsidRPr="001409C5">
              <w:rPr>
                <w:rFonts w:ascii="Arial" w:hAnsi="Arial" w:cs="Arial"/>
                <w:b/>
              </w:rPr>
              <w:t>80</w:t>
            </w:r>
          </w:p>
        </w:tc>
      </w:tr>
    </w:tbl>
    <w:p w14:paraId="1AD5B15A" w14:textId="77777777" w:rsidR="00C10E2D" w:rsidRPr="00C10E2D" w:rsidRDefault="00C10E2D">
      <w:pPr>
        <w:rPr>
          <w:rFonts w:ascii="Arial" w:hAnsi="Arial" w:cs="Arial"/>
        </w:rPr>
      </w:pPr>
    </w:p>
    <w:sectPr w:rsidR="00C10E2D" w:rsidRPr="00C10E2D" w:rsidSect="00C10E2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74705"/>
    <w:multiLevelType w:val="hybridMultilevel"/>
    <w:tmpl w:val="2BB8B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3C248C"/>
    <w:multiLevelType w:val="hybridMultilevel"/>
    <w:tmpl w:val="7C903B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744B242A"/>
    <w:multiLevelType w:val="hybridMultilevel"/>
    <w:tmpl w:val="1034E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4890222"/>
    <w:multiLevelType w:val="hybridMultilevel"/>
    <w:tmpl w:val="30AA45D8"/>
    <w:lvl w:ilvl="0" w:tplc="A61AD8EA">
      <w:numFmt w:val="bullet"/>
      <w:lvlText w:val="-"/>
      <w:lvlJc w:val="left"/>
      <w:pPr>
        <w:ind w:left="720" w:hanging="360"/>
      </w:pPr>
      <w:rPr>
        <w:rFonts w:ascii="Arial" w:eastAsia="Calibr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8798917">
    <w:abstractNumId w:val="2"/>
  </w:num>
  <w:num w:numId="2" w16cid:durableId="632979367">
    <w:abstractNumId w:val="3"/>
  </w:num>
  <w:num w:numId="3" w16cid:durableId="801920397">
    <w:abstractNumId w:val="2"/>
  </w:num>
  <w:num w:numId="4" w16cid:durableId="930049168">
    <w:abstractNumId w:val="0"/>
  </w:num>
  <w:num w:numId="5" w16cid:durableId="1142624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E2D"/>
    <w:rsid w:val="0004655B"/>
    <w:rsid w:val="000F6227"/>
    <w:rsid w:val="000F7395"/>
    <w:rsid w:val="0012392F"/>
    <w:rsid w:val="0015467E"/>
    <w:rsid w:val="00167913"/>
    <w:rsid w:val="00232643"/>
    <w:rsid w:val="00254795"/>
    <w:rsid w:val="002A654B"/>
    <w:rsid w:val="002E323C"/>
    <w:rsid w:val="002F143E"/>
    <w:rsid w:val="002F2781"/>
    <w:rsid w:val="00322895"/>
    <w:rsid w:val="00323F13"/>
    <w:rsid w:val="00333B9F"/>
    <w:rsid w:val="0033671A"/>
    <w:rsid w:val="003A0C7E"/>
    <w:rsid w:val="003B652C"/>
    <w:rsid w:val="003E1F34"/>
    <w:rsid w:val="003E2AA7"/>
    <w:rsid w:val="00406469"/>
    <w:rsid w:val="004178D6"/>
    <w:rsid w:val="004306AA"/>
    <w:rsid w:val="004372B9"/>
    <w:rsid w:val="004C05ED"/>
    <w:rsid w:val="004D6BDF"/>
    <w:rsid w:val="004E22F3"/>
    <w:rsid w:val="005338BB"/>
    <w:rsid w:val="0054141A"/>
    <w:rsid w:val="005F574A"/>
    <w:rsid w:val="00615BEF"/>
    <w:rsid w:val="00687B70"/>
    <w:rsid w:val="006C1515"/>
    <w:rsid w:val="006E54B5"/>
    <w:rsid w:val="00720E2B"/>
    <w:rsid w:val="00770639"/>
    <w:rsid w:val="007A4E0C"/>
    <w:rsid w:val="007B4CAF"/>
    <w:rsid w:val="007D4015"/>
    <w:rsid w:val="007E44AC"/>
    <w:rsid w:val="007E7C71"/>
    <w:rsid w:val="008424AD"/>
    <w:rsid w:val="00862A47"/>
    <w:rsid w:val="008665FD"/>
    <w:rsid w:val="00920385"/>
    <w:rsid w:val="0092547E"/>
    <w:rsid w:val="009628D1"/>
    <w:rsid w:val="009977F7"/>
    <w:rsid w:val="00A67A35"/>
    <w:rsid w:val="00A74FD3"/>
    <w:rsid w:val="00B50A1F"/>
    <w:rsid w:val="00B52B18"/>
    <w:rsid w:val="00BF5962"/>
    <w:rsid w:val="00C0010C"/>
    <w:rsid w:val="00C10E2D"/>
    <w:rsid w:val="00C24DA1"/>
    <w:rsid w:val="00C3264A"/>
    <w:rsid w:val="00C639FB"/>
    <w:rsid w:val="00C70B75"/>
    <w:rsid w:val="00C75688"/>
    <w:rsid w:val="00C94D2E"/>
    <w:rsid w:val="00CF6E0E"/>
    <w:rsid w:val="00D019AF"/>
    <w:rsid w:val="00D43C68"/>
    <w:rsid w:val="00D45C54"/>
    <w:rsid w:val="00DC726D"/>
    <w:rsid w:val="00E2075D"/>
    <w:rsid w:val="00E47ED7"/>
    <w:rsid w:val="00E67CD3"/>
    <w:rsid w:val="00E82CFE"/>
    <w:rsid w:val="00EA15A7"/>
    <w:rsid w:val="00EB2216"/>
    <w:rsid w:val="00F81732"/>
    <w:rsid w:val="00FC1104"/>
    <w:rsid w:val="00FD5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FEE6"/>
  <w15:chartTrackingRefBased/>
  <w15:docId w15:val="{2BCEBD22-E0E5-49CD-9ED9-B5C07984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E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E2D"/>
    <w:rPr>
      <w:color w:val="0563C1"/>
      <w:u w:val="single"/>
    </w:rPr>
  </w:style>
  <w:style w:type="paragraph" w:styleId="ListParagraph">
    <w:name w:val="List Paragraph"/>
    <w:basedOn w:val="Normal"/>
    <w:uiPriority w:val="34"/>
    <w:qFormat/>
    <w:rsid w:val="00C10E2D"/>
    <w:pPr>
      <w:ind w:left="720"/>
    </w:pPr>
  </w:style>
  <w:style w:type="table" w:styleId="TableGrid">
    <w:name w:val="Table Grid"/>
    <w:basedOn w:val="TableNormal"/>
    <w:uiPriority w:val="39"/>
    <w:rsid w:val="000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BDF"/>
    <w:rPr>
      <w:color w:val="954F72" w:themeColor="followedHyperlink"/>
      <w:u w:val="single"/>
    </w:rPr>
  </w:style>
  <w:style w:type="paragraph" w:styleId="BalloonText">
    <w:name w:val="Balloon Text"/>
    <w:basedOn w:val="Normal"/>
    <w:link w:val="BalloonTextChar"/>
    <w:uiPriority w:val="99"/>
    <w:semiHidden/>
    <w:unhideWhenUsed/>
    <w:rsid w:val="00E47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ED7"/>
    <w:rPr>
      <w:rFonts w:ascii="Segoe UI" w:hAnsi="Segoe UI" w:cs="Segoe UI"/>
      <w:sz w:val="18"/>
      <w:szCs w:val="18"/>
    </w:rPr>
  </w:style>
  <w:style w:type="paragraph" w:customStyle="1" w:styleId="Default">
    <w:name w:val="Default"/>
    <w:rsid w:val="009628D1"/>
    <w:pPr>
      <w:autoSpaceDE w:val="0"/>
      <w:autoSpaceDN w:val="0"/>
      <w:adjustRightInd w:val="0"/>
      <w:spacing w:after="0" w:line="240" w:lineRule="auto"/>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54141A"/>
    <w:rPr>
      <w:color w:val="605E5C"/>
      <w:shd w:val="clear" w:color="auto" w:fill="E1DFDD"/>
    </w:rPr>
  </w:style>
  <w:style w:type="character" w:styleId="CommentReference">
    <w:name w:val="annotation reference"/>
    <w:basedOn w:val="DefaultParagraphFont"/>
    <w:uiPriority w:val="99"/>
    <w:semiHidden/>
    <w:unhideWhenUsed/>
    <w:rsid w:val="0054141A"/>
    <w:rPr>
      <w:sz w:val="16"/>
      <w:szCs w:val="16"/>
    </w:rPr>
  </w:style>
  <w:style w:type="paragraph" w:styleId="CommentText">
    <w:name w:val="annotation text"/>
    <w:basedOn w:val="Normal"/>
    <w:link w:val="CommentTextChar"/>
    <w:uiPriority w:val="99"/>
    <w:semiHidden/>
    <w:unhideWhenUsed/>
    <w:rsid w:val="0054141A"/>
    <w:rPr>
      <w:sz w:val="20"/>
      <w:szCs w:val="20"/>
    </w:rPr>
  </w:style>
  <w:style w:type="character" w:customStyle="1" w:styleId="CommentTextChar">
    <w:name w:val="Comment Text Char"/>
    <w:basedOn w:val="DefaultParagraphFont"/>
    <w:link w:val="CommentText"/>
    <w:uiPriority w:val="99"/>
    <w:semiHidden/>
    <w:rsid w:val="0054141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141A"/>
    <w:rPr>
      <w:b/>
      <w:bCs/>
    </w:rPr>
  </w:style>
  <w:style w:type="character" w:customStyle="1" w:styleId="CommentSubjectChar">
    <w:name w:val="Comment Subject Char"/>
    <w:basedOn w:val="CommentTextChar"/>
    <w:link w:val="CommentSubject"/>
    <w:uiPriority w:val="99"/>
    <w:semiHidden/>
    <w:rsid w:val="0054141A"/>
    <w:rPr>
      <w:rFonts w:ascii="Calibri" w:hAnsi="Calibri" w:cs="Times New Roman"/>
      <w:b/>
      <w:bCs/>
      <w:sz w:val="20"/>
      <w:szCs w:val="20"/>
    </w:rPr>
  </w:style>
  <w:style w:type="character" w:customStyle="1" w:styleId="normaltextrun">
    <w:name w:val="normaltextrun"/>
    <w:basedOn w:val="DefaultParagraphFont"/>
    <w:rsid w:val="004372B9"/>
  </w:style>
  <w:style w:type="character" w:customStyle="1" w:styleId="eop">
    <w:name w:val="eop"/>
    <w:basedOn w:val="DefaultParagraphFont"/>
    <w:rsid w:val="004372B9"/>
  </w:style>
  <w:style w:type="paragraph" w:styleId="Revision">
    <w:name w:val="Revision"/>
    <w:hidden/>
    <w:uiPriority w:val="99"/>
    <w:semiHidden/>
    <w:rsid w:val="00EB221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0714">
      <w:bodyDiv w:val="1"/>
      <w:marLeft w:val="0"/>
      <w:marRight w:val="0"/>
      <w:marTop w:val="0"/>
      <w:marBottom w:val="0"/>
      <w:divBdr>
        <w:top w:val="none" w:sz="0" w:space="0" w:color="auto"/>
        <w:left w:val="none" w:sz="0" w:space="0" w:color="auto"/>
        <w:bottom w:val="none" w:sz="0" w:space="0" w:color="auto"/>
        <w:right w:val="none" w:sz="0" w:space="0" w:color="auto"/>
      </w:divBdr>
    </w:div>
    <w:div w:id="930620092">
      <w:bodyDiv w:val="1"/>
      <w:marLeft w:val="0"/>
      <w:marRight w:val="0"/>
      <w:marTop w:val="0"/>
      <w:marBottom w:val="0"/>
      <w:divBdr>
        <w:top w:val="none" w:sz="0" w:space="0" w:color="auto"/>
        <w:left w:val="none" w:sz="0" w:space="0" w:color="auto"/>
        <w:bottom w:val="none" w:sz="0" w:space="0" w:color="auto"/>
        <w:right w:val="none" w:sz="0" w:space="0" w:color="auto"/>
      </w:divBdr>
    </w:div>
    <w:div w:id="1107041252">
      <w:bodyDiv w:val="1"/>
      <w:marLeft w:val="0"/>
      <w:marRight w:val="0"/>
      <w:marTop w:val="0"/>
      <w:marBottom w:val="0"/>
      <w:divBdr>
        <w:top w:val="none" w:sz="0" w:space="0" w:color="auto"/>
        <w:left w:val="none" w:sz="0" w:space="0" w:color="auto"/>
        <w:bottom w:val="none" w:sz="0" w:space="0" w:color="auto"/>
        <w:right w:val="none" w:sz="0" w:space="0" w:color="auto"/>
      </w:divBdr>
    </w:div>
    <w:div w:id="1268849202">
      <w:bodyDiv w:val="1"/>
      <w:marLeft w:val="0"/>
      <w:marRight w:val="0"/>
      <w:marTop w:val="0"/>
      <w:marBottom w:val="0"/>
      <w:divBdr>
        <w:top w:val="none" w:sz="0" w:space="0" w:color="auto"/>
        <w:left w:val="none" w:sz="0" w:space="0" w:color="auto"/>
        <w:bottom w:val="none" w:sz="0" w:space="0" w:color="auto"/>
        <w:right w:val="none" w:sz="0" w:space="0" w:color="auto"/>
      </w:divBdr>
    </w:div>
    <w:div w:id="1276250584">
      <w:bodyDiv w:val="1"/>
      <w:marLeft w:val="0"/>
      <w:marRight w:val="0"/>
      <w:marTop w:val="0"/>
      <w:marBottom w:val="0"/>
      <w:divBdr>
        <w:top w:val="none" w:sz="0" w:space="0" w:color="auto"/>
        <w:left w:val="none" w:sz="0" w:space="0" w:color="auto"/>
        <w:bottom w:val="none" w:sz="0" w:space="0" w:color="auto"/>
        <w:right w:val="none" w:sz="0" w:space="0" w:color="auto"/>
      </w:divBdr>
    </w:div>
    <w:div w:id="16385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pr.beams@ucl.ac.uk" TargetMode="External"/><Relationship Id="rId13" Type="http://schemas.openxmlformats.org/officeDocument/2006/relationships/hyperlink" Target="https://www.ukri.org/wp-content/uploads/2022/06/UKRI-140622-Funding-Opp-FutureLeadersFellowshipsRound7-GuidanceAcademicHostedApplicants.pdf" TargetMode="External"/><Relationship Id="rId3" Type="http://schemas.openxmlformats.org/officeDocument/2006/relationships/settings" Target="settings.xml"/><Relationship Id="rId7" Type="http://schemas.openxmlformats.org/officeDocument/2006/relationships/hyperlink" Target="https://www.ukri.org/news/84-new-future-leaders-fellows-and-100m-for-next-round-announced/" TargetMode="External"/><Relationship Id="rId12" Type="http://schemas.openxmlformats.org/officeDocument/2006/relationships/hyperlink" Target="https://www.ukri.org/opportunity/future-leaders-fellowships-round-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kri.org/funding/funding-opportunities/future-leaders-fellowships/" TargetMode="External"/><Relationship Id="rId11" Type="http://schemas.openxmlformats.org/officeDocument/2006/relationships/hyperlink" Target="mailto:lms.facilitators@ucl.ac.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ucl.ac.uk/slms/ovph/rco/research-facilitation/funding/internally-managed" TargetMode="External"/><Relationship Id="rId4" Type="http://schemas.openxmlformats.org/officeDocument/2006/relationships/webSettings" Target="webSettings.xml"/><Relationship Id="rId9" Type="http://schemas.openxmlformats.org/officeDocument/2006/relationships/hyperlink" Target="mailto:ovpr.beams@ucl.ac.uk" TargetMode="External"/><Relationship Id="rId14" Type="http://schemas.openxmlformats.org/officeDocument/2006/relationships/hyperlink" Target="https://www.ukri.org/wp-content/uploads/2022/06/UKRI-140622-Funding-Opp-FutureLeadersFellowshipsRound7-GuidanceAcademicHostedApplic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Westwood</dc:creator>
  <cp:keywords/>
  <dc:description/>
  <cp:lastModifiedBy>Davies, Sarah</cp:lastModifiedBy>
  <cp:revision>5</cp:revision>
  <cp:lastPrinted>2020-10-06T08:43:00Z</cp:lastPrinted>
  <dcterms:created xsi:type="dcterms:W3CDTF">2022-07-12T10:17:00Z</dcterms:created>
  <dcterms:modified xsi:type="dcterms:W3CDTF">2022-07-12T12:23:00Z</dcterms:modified>
</cp:coreProperties>
</file>