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8455A" w14:textId="77777777" w:rsidR="00875A71" w:rsidRPr="00875A71" w:rsidRDefault="00875A71" w:rsidP="00875A71">
      <w:r w:rsidRPr="00875A71">
        <w:rPr>
          <w:b/>
          <w:bCs/>
        </w:rPr>
        <w:t>UCL-</w:t>
      </w:r>
      <w:r w:rsidR="00F52D59">
        <w:rPr>
          <w:b/>
          <w:bCs/>
        </w:rPr>
        <w:t>Osaka</w:t>
      </w:r>
      <w:r w:rsidR="006C6ED4">
        <w:rPr>
          <w:b/>
          <w:bCs/>
        </w:rPr>
        <w:t xml:space="preserve"> University - </w:t>
      </w:r>
      <w:r w:rsidRPr="00875A71">
        <w:rPr>
          <w:b/>
          <w:bCs/>
        </w:rPr>
        <w:t xml:space="preserve">Joint Call for Collaborative Projects and Exchange Activities </w:t>
      </w:r>
    </w:p>
    <w:p w14:paraId="05096ECE" w14:textId="0E92B479" w:rsidR="00875A71" w:rsidRPr="00875A71" w:rsidRDefault="00875A71" w:rsidP="00875A71">
      <w:r w:rsidRPr="00875A71">
        <w:t xml:space="preserve">University College London (UCL) </w:t>
      </w:r>
      <w:r w:rsidR="00BC333F">
        <w:t xml:space="preserve">and </w:t>
      </w:r>
      <w:r w:rsidR="00F52D59">
        <w:t>Osaka</w:t>
      </w:r>
      <w:r w:rsidR="00EB06C3">
        <w:t xml:space="preserve"> University</w:t>
      </w:r>
      <w:r w:rsidR="007B1019">
        <w:t xml:space="preserve"> (OU)</w:t>
      </w:r>
      <w:r w:rsidR="00EB06C3">
        <w:t xml:space="preserve"> </w:t>
      </w:r>
      <w:r w:rsidRPr="00875A71">
        <w:t xml:space="preserve">are contributing matching funds to support collaborative education and research initiatives through a joint call for proposals for the development of collaborative activities. </w:t>
      </w:r>
    </w:p>
    <w:p w14:paraId="55EC97E5" w14:textId="77777777" w:rsidR="00875A71" w:rsidRPr="00875A71" w:rsidRDefault="00875A71" w:rsidP="00875A71">
      <w:r w:rsidRPr="00875A71">
        <w:rPr>
          <w:b/>
          <w:bCs/>
        </w:rPr>
        <w:t xml:space="preserve">1. Projects </w:t>
      </w:r>
    </w:p>
    <w:p w14:paraId="708C1BD5" w14:textId="4AC82969" w:rsidR="00EB06C3" w:rsidRDefault="00EB06C3" w:rsidP="006C6ED4">
      <w:pPr>
        <w:pStyle w:val="ListParagraph"/>
        <w:numPr>
          <w:ilvl w:val="0"/>
          <w:numId w:val="16"/>
        </w:numPr>
        <w:spacing w:after="0"/>
      </w:pPr>
      <w:r>
        <w:t>This c</w:t>
      </w:r>
      <w:r w:rsidR="00875A71" w:rsidRPr="00875A71">
        <w:t xml:space="preserve">all invites </w:t>
      </w:r>
      <w:r w:rsidR="00875A71" w:rsidRPr="00EA43AB">
        <w:t>research proposals in the areas of mutual</w:t>
      </w:r>
      <w:r w:rsidR="00875A71" w:rsidRPr="00875A71">
        <w:t xml:space="preserve"> interest and complementary strengths that will strengthen the partnership between </w:t>
      </w:r>
      <w:r>
        <w:t xml:space="preserve">UCL and </w:t>
      </w:r>
      <w:r w:rsidR="00F52D59">
        <w:t>O</w:t>
      </w:r>
      <w:r w:rsidR="007B1019">
        <w:t>U</w:t>
      </w:r>
      <w:r>
        <w:t xml:space="preserve">. </w:t>
      </w:r>
    </w:p>
    <w:p w14:paraId="4A14ACF2" w14:textId="77777777" w:rsidR="00E417E0" w:rsidRDefault="00E417E0" w:rsidP="00E417E0">
      <w:pPr>
        <w:pStyle w:val="ListParagraph"/>
        <w:numPr>
          <w:ilvl w:val="0"/>
          <w:numId w:val="16"/>
        </w:numPr>
        <w:spacing w:after="0"/>
      </w:pPr>
      <w:r>
        <w:t xml:space="preserve">Proposals must include </w:t>
      </w:r>
      <w:r w:rsidRPr="00875A71">
        <w:t xml:space="preserve">participants from both </w:t>
      </w:r>
      <w:r>
        <w:t>i</w:t>
      </w:r>
      <w:r w:rsidRPr="00875A71">
        <w:t xml:space="preserve">nstitutions. </w:t>
      </w:r>
    </w:p>
    <w:p w14:paraId="163B8F6A" w14:textId="49254FF1" w:rsidR="00875A71" w:rsidRPr="00E43403" w:rsidRDefault="007B1019" w:rsidP="006C6ED4">
      <w:pPr>
        <w:pStyle w:val="ListParagraph"/>
        <w:numPr>
          <w:ilvl w:val="0"/>
          <w:numId w:val="16"/>
        </w:numPr>
        <w:spacing w:after="0"/>
      </w:pPr>
      <w:r>
        <w:t>Proposals</w:t>
      </w:r>
      <w:r w:rsidRPr="00E43403">
        <w:t xml:space="preserve"> </w:t>
      </w:r>
      <w:r w:rsidR="009D1393" w:rsidRPr="00E43403">
        <w:t>from a</w:t>
      </w:r>
      <w:r w:rsidR="00875A71" w:rsidRPr="00E43403">
        <w:t xml:space="preserve">ll fields </w:t>
      </w:r>
      <w:r w:rsidR="00BC333F">
        <w:t xml:space="preserve">are welcome </w:t>
      </w:r>
      <w:r w:rsidR="00A566D3">
        <w:t>but</w:t>
      </w:r>
      <w:r w:rsidR="00875A71" w:rsidRPr="00E43403">
        <w:t xml:space="preserve"> </w:t>
      </w:r>
      <w:r>
        <w:t>those</w:t>
      </w:r>
      <w:r w:rsidR="00875A71" w:rsidRPr="00E43403">
        <w:t xml:space="preserve"> related to the following fields</w:t>
      </w:r>
      <w:r w:rsidR="00A566D3">
        <w:t xml:space="preserve"> </w:t>
      </w:r>
      <w:proofErr w:type="gramStart"/>
      <w:r w:rsidR="00A566D3">
        <w:t>will be prioritised</w:t>
      </w:r>
      <w:proofErr w:type="gramEnd"/>
      <w:r w:rsidR="00875A71" w:rsidRPr="00E43403">
        <w:t>:</w:t>
      </w:r>
      <w:r w:rsidR="00A90A25">
        <w:t xml:space="preserve"> Global Health and Wellbeing, Education, and Sustainable Urban Design and Society.</w:t>
      </w:r>
      <w:r w:rsidR="00E43403" w:rsidRPr="00E43403">
        <w:t xml:space="preserve"> </w:t>
      </w:r>
    </w:p>
    <w:p w14:paraId="05F9A4A3" w14:textId="77777777" w:rsidR="00875A71" w:rsidRDefault="00BC333F" w:rsidP="00875A71">
      <w:pPr>
        <w:pStyle w:val="ListParagraph"/>
        <w:numPr>
          <w:ilvl w:val="0"/>
          <w:numId w:val="16"/>
        </w:numPr>
        <w:spacing w:after="0"/>
      </w:pPr>
      <w:r>
        <w:t>Up to six</w:t>
      </w:r>
      <w:r w:rsidR="00EB06C3">
        <w:t xml:space="preserve"> joint p</w:t>
      </w:r>
      <w:r w:rsidR="00875A71" w:rsidRPr="00875A71">
        <w:t xml:space="preserve">rojects </w:t>
      </w:r>
      <w:proofErr w:type="gramStart"/>
      <w:r w:rsidR="00875A71" w:rsidRPr="00875A71">
        <w:t>will be selected</w:t>
      </w:r>
      <w:proofErr w:type="gramEnd"/>
      <w:r>
        <w:t xml:space="preserve"> for funding. </w:t>
      </w:r>
      <w:proofErr w:type="gramStart"/>
      <w:r>
        <w:t>P</w:t>
      </w:r>
      <w:r w:rsidR="00E417E0">
        <w:t xml:space="preserve">roposals will be assessed </w:t>
      </w:r>
      <w:r w:rsidR="00875A71" w:rsidRPr="00BC333F">
        <w:t>by a committee composed of</w:t>
      </w:r>
      <w:r w:rsidRPr="00BC333F">
        <w:t xml:space="preserve"> members from both institutions</w:t>
      </w:r>
      <w:proofErr w:type="gramEnd"/>
      <w:r w:rsidRPr="00BC333F">
        <w:t>.</w:t>
      </w:r>
    </w:p>
    <w:p w14:paraId="552DAD7F" w14:textId="77777777" w:rsidR="00EA43AB" w:rsidRDefault="00EA43AB" w:rsidP="00EA43AB">
      <w:pPr>
        <w:spacing w:after="0"/>
      </w:pPr>
    </w:p>
    <w:p w14:paraId="5465C863" w14:textId="77777777" w:rsidR="009D1393" w:rsidRPr="009D1393" w:rsidRDefault="00875A71" w:rsidP="009D1393">
      <w:r w:rsidRPr="00875A71">
        <w:rPr>
          <w:b/>
          <w:bCs/>
        </w:rPr>
        <w:t xml:space="preserve">2. Eligibility for </w:t>
      </w:r>
      <w:r w:rsidR="009D1393">
        <w:rPr>
          <w:b/>
          <w:bCs/>
        </w:rPr>
        <w:t>UCL</w:t>
      </w:r>
      <w:r>
        <w:rPr>
          <w:b/>
          <w:bCs/>
        </w:rPr>
        <w:t xml:space="preserve"> participants within the sc</w:t>
      </w:r>
      <w:r w:rsidRPr="00875A71">
        <w:rPr>
          <w:b/>
          <w:bCs/>
        </w:rPr>
        <w:t xml:space="preserve">ope of this call </w:t>
      </w:r>
    </w:p>
    <w:p w14:paraId="5FC56357" w14:textId="77777777" w:rsidR="009D1393" w:rsidRDefault="009D1393" w:rsidP="009D1393">
      <w:pPr>
        <w:spacing w:after="0"/>
      </w:pPr>
      <w:r w:rsidRPr="00EF1B4E">
        <w:t xml:space="preserve">Applications are open to UCL staff members with the following roles: </w:t>
      </w:r>
    </w:p>
    <w:p w14:paraId="3280F798" w14:textId="77777777" w:rsidR="00F51F2D" w:rsidRPr="00EF1B4E" w:rsidRDefault="00F51F2D" w:rsidP="009D1393">
      <w:pPr>
        <w:spacing w:after="0"/>
      </w:pPr>
    </w:p>
    <w:p w14:paraId="18A746C8" w14:textId="77777777" w:rsidR="009D1393" w:rsidRPr="00EF1B4E" w:rsidRDefault="009D1393" w:rsidP="00BC333F">
      <w:pPr>
        <w:pStyle w:val="ListParagraph"/>
        <w:numPr>
          <w:ilvl w:val="0"/>
          <w:numId w:val="19"/>
        </w:numPr>
        <w:spacing w:after="0"/>
      </w:pPr>
      <w:r w:rsidRPr="00EF1B4E">
        <w:t>Professor/Professorial Teaching Fellow or equivalent</w:t>
      </w:r>
      <w:r w:rsidR="00F51F2D">
        <w:t>.</w:t>
      </w:r>
      <w:r w:rsidRPr="00EF1B4E">
        <w:t xml:space="preserve"> </w:t>
      </w:r>
    </w:p>
    <w:p w14:paraId="645321D9" w14:textId="77777777" w:rsidR="009D1393" w:rsidRPr="00EF1B4E" w:rsidRDefault="009D1393" w:rsidP="00BC333F">
      <w:pPr>
        <w:pStyle w:val="ListParagraph"/>
        <w:numPr>
          <w:ilvl w:val="0"/>
          <w:numId w:val="19"/>
        </w:numPr>
        <w:spacing w:after="0"/>
      </w:pPr>
      <w:r w:rsidRPr="00EF1B4E">
        <w:t>Reader or equivalent</w:t>
      </w:r>
      <w:r w:rsidR="00F51F2D">
        <w:t>.</w:t>
      </w:r>
      <w:r w:rsidRPr="00EF1B4E">
        <w:t xml:space="preserve"> </w:t>
      </w:r>
    </w:p>
    <w:p w14:paraId="64466EB3" w14:textId="77777777" w:rsidR="009D1393" w:rsidRPr="00EF1B4E" w:rsidRDefault="009D1393" w:rsidP="00BC333F">
      <w:pPr>
        <w:pStyle w:val="ListParagraph"/>
        <w:numPr>
          <w:ilvl w:val="0"/>
          <w:numId w:val="19"/>
        </w:numPr>
        <w:spacing w:after="0"/>
      </w:pPr>
      <w:r w:rsidRPr="00EF1B4E">
        <w:t>Senior Lecturer/Principal Researcher/Principal Research Associate/Senior Teaching Fellow or equivalent</w:t>
      </w:r>
      <w:r w:rsidR="00F51F2D">
        <w:t>.</w:t>
      </w:r>
      <w:r w:rsidRPr="00EF1B4E">
        <w:t xml:space="preserve"> </w:t>
      </w:r>
    </w:p>
    <w:p w14:paraId="7D11C64E" w14:textId="77777777" w:rsidR="009D1393" w:rsidRPr="00EF1B4E" w:rsidRDefault="009D1393" w:rsidP="00BC333F">
      <w:pPr>
        <w:pStyle w:val="ListParagraph"/>
        <w:numPr>
          <w:ilvl w:val="0"/>
          <w:numId w:val="19"/>
        </w:numPr>
        <w:spacing w:after="0"/>
      </w:pPr>
      <w:r w:rsidRPr="00EF1B4E">
        <w:t>Lecturer/Senior Research Associat</w:t>
      </w:r>
      <w:r w:rsidR="00F51F2D">
        <w:t>e/Teaching Fellow or equivalent.</w:t>
      </w:r>
    </w:p>
    <w:p w14:paraId="2DF19327" w14:textId="77777777" w:rsidR="009D1393" w:rsidRPr="00EF1B4E" w:rsidRDefault="009D1393" w:rsidP="00BC333F">
      <w:pPr>
        <w:pStyle w:val="ListParagraph"/>
        <w:numPr>
          <w:ilvl w:val="0"/>
          <w:numId w:val="19"/>
        </w:numPr>
        <w:spacing w:after="0"/>
      </w:pPr>
      <w:r w:rsidRPr="00EF1B4E">
        <w:t xml:space="preserve">Post Doc/Researcher/Post Doc Fellow/Research Associate or equivalent </w:t>
      </w:r>
      <w:r w:rsidRPr="00BC333F">
        <w:rPr>
          <w:b/>
          <w:bCs/>
        </w:rPr>
        <w:t xml:space="preserve">– eligible provided the contract covers </w:t>
      </w:r>
      <w:proofErr w:type="gramStart"/>
      <w:r w:rsidRPr="00BC333F">
        <w:rPr>
          <w:b/>
          <w:bCs/>
        </w:rPr>
        <w:t>the spend</w:t>
      </w:r>
      <w:proofErr w:type="gramEnd"/>
      <w:r w:rsidRPr="00BC333F">
        <w:rPr>
          <w:b/>
          <w:bCs/>
        </w:rPr>
        <w:t xml:space="preserve"> and activity period. </w:t>
      </w:r>
    </w:p>
    <w:p w14:paraId="27A6F98A" w14:textId="77777777" w:rsidR="009D1393" w:rsidRPr="00EF1B4E" w:rsidRDefault="009D1393" w:rsidP="00BC333F">
      <w:pPr>
        <w:pStyle w:val="ListParagraph"/>
        <w:numPr>
          <w:ilvl w:val="0"/>
          <w:numId w:val="19"/>
        </w:numPr>
        <w:spacing w:after="0"/>
      </w:pPr>
      <w:r w:rsidRPr="00EF1B4E">
        <w:t xml:space="preserve">Applicants are not required to have a doctorate to apply, but do need to hold a role at one of the levels described above. </w:t>
      </w:r>
    </w:p>
    <w:p w14:paraId="4BBFE9B7" w14:textId="619AF607" w:rsidR="009D1393" w:rsidRPr="009D1393" w:rsidRDefault="009D1393" w:rsidP="00BC333F">
      <w:pPr>
        <w:pStyle w:val="ListParagraph"/>
        <w:numPr>
          <w:ilvl w:val="0"/>
          <w:numId w:val="19"/>
        </w:numPr>
        <w:spacing w:after="0"/>
      </w:pPr>
      <w:r w:rsidRPr="00EF1B4E">
        <w:t>PhD students are not eligible to apply</w:t>
      </w:r>
      <w:r w:rsidR="0009077E">
        <w:t>, but are encouraged to take part in the project</w:t>
      </w:r>
      <w:r w:rsidR="00581EB5">
        <w:t>.</w:t>
      </w:r>
      <w:bookmarkStart w:id="0" w:name="_GoBack"/>
      <w:bookmarkEnd w:id="0"/>
    </w:p>
    <w:p w14:paraId="1C75EF5E" w14:textId="77777777" w:rsidR="00875A71" w:rsidRPr="00875A71" w:rsidRDefault="00875A71" w:rsidP="00875A71">
      <w:pPr>
        <w:spacing w:after="0"/>
      </w:pPr>
    </w:p>
    <w:p w14:paraId="736CB379" w14:textId="77777777" w:rsidR="00875A71" w:rsidRPr="00875A71" w:rsidRDefault="00875A71" w:rsidP="00875A71">
      <w:r w:rsidRPr="00875A71">
        <w:rPr>
          <w:b/>
          <w:bCs/>
        </w:rPr>
        <w:t xml:space="preserve">3. Collaboration Activities </w:t>
      </w:r>
    </w:p>
    <w:p w14:paraId="2C2E305B" w14:textId="77777777" w:rsidR="00875A71" w:rsidRDefault="00875A71" w:rsidP="00875A71">
      <w:pPr>
        <w:spacing w:after="0"/>
      </w:pPr>
      <w:r w:rsidRPr="00875A71">
        <w:t xml:space="preserve">Collaboration activities </w:t>
      </w:r>
      <w:proofErr w:type="gramStart"/>
      <w:r w:rsidRPr="00875A71">
        <w:t>may be based</w:t>
      </w:r>
      <w:proofErr w:type="gramEnd"/>
      <w:r w:rsidRPr="00875A71">
        <w:t xml:space="preserve"> on joint projects set up by faculty</w:t>
      </w:r>
      <w:r w:rsidR="009D1393">
        <w:t>/staff</w:t>
      </w:r>
      <w:r w:rsidRPr="00875A71">
        <w:t xml:space="preserve"> members of both institutions, including: </w:t>
      </w:r>
    </w:p>
    <w:p w14:paraId="0301CF3B" w14:textId="77777777" w:rsidR="00F51F2D" w:rsidRPr="00875A71" w:rsidRDefault="00F51F2D" w:rsidP="00875A71">
      <w:pPr>
        <w:spacing w:after="0"/>
      </w:pPr>
    </w:p>
    <w:p w14:paraId="7777B870" w14:textId="77777777" w:rsidR="00875A71" w:rsidRPr="00875A71" w:rsidRDefault="00875A71" w:rsidP="00BC333F">
      <w:pPr>
        <w:pStyle w:val="ListParagraph"/>
        <w:numPr>
          <w:ilvl w:val="0"/>
          <w:numId w:val="19"/>
        </w:numPr>
        <w:spacing w:after="0"/>
      </w:pPr>
      <w:r w:rsidRPr="00875A71">
        <w:t>Joint research projects</w:t>
      </w:r>
      <w:r w:rsidR="00F51F2D">
        <w:t>.</w:t>
      </w:r>
      <w:r w:rsidRPr="00875A71">
        <w:t xml:space="preserve"> </w:t>
      </w:r>
    </w:p>
    <w:p w14:paraId="46EB8EC2" w14:textId="77777777" w:rsidR="00875A71" w:rsidRPr="00875A71" w:rsidRDefault="00875A71" w:rsidP="00BC333F">
      <w:pPr>
        <w:pStyle w:val="ListParagraph"/>
        <w:numPr>
          <w:ilvl w:val="0"/>
          <w:numId w:val="19"/>
        </w:numPr>
        <w:spacing w:after="0"/>
      </w:pPr>
      <w:r w:rsidRPr="00BC333F">
        <w:t>Doctoral student mobility</w:t>
      </w:r>
      <w:r w:rsidR="00F51F2D">
        <w:t>.</w:t>
      </w:r>
      <w:r w:rsidRPr="00875A71">
        <w:t xml:space="preserve"> </w:t>
      </w:r>
    </w:p>
    <w:p w14:paraId="55D092CC" w14:textId="77777777" w:rsidR="00875A71" w:rsidRDefault="00875A71" w:rsidP="00BC333F">
      <w:pPr>
        <w:pStyle w:val="ListParagraph"/>
        <w:numPr>
          <w:ilvl w:val="0"/>
          <w:numId w:val="19"/>
        </w:numPr>
        <w:spacing w:after="0"/>
      </w:pPr>
      <w:r w:rsidRPr="00875A71">
        <w:t xml:space="preserve">Any other form of partnerships, to be </w:t>
      </w:r>
      <w:proofErr w:type="gramStart"/>
      <w:r w:rsidRPr="00875A71">
        <w:t>promoted</w:t>
      </w:r>
      <w:proofErr w:type="gramEnd"/>
      <w:r w:rsidRPr="00875A71">
        <w:t xml:space="preserve"> and implemented jointly when both</w:t>
      </w:r>
      <w:r w:rsidR="00B66D90">
        <w:t xml:space="preserve"> </w:t>
      </w:r>
      <w:r w:rsidRPr="00875A71">
        <w:t>UCL</w:t>
      </w:r>
      <w:r w:rsidR="00B66D90">
        <w:t xml:space="preserve"> and </w:t>
      </w:r>
      <w:r w:rsidR="00F52D59">
        <w:t>Osaka</w:t>
      </w:r>
      <w:r w:rsidRPr="00875A71">
        <w:t xml:space="preserve"> find it mutually beneficial. </w:t>
      </w:r>
    </w:p>
    <w:p w14:paraId="7366FBCA" w14:textId="77777777" w:rsidR="00875A71" w:rsidRPr="00875A71" w:rsidRDefault="00875A71" w:rsidP="00875A71">
      <w:r w:rsidRPr="00875A71">
        <w:rPr>
          <w:b/>
          <w:bCs/>
        </w:rPr>
        <w:t xml:space="preserve">4. Value and Duration </w:t>
      </w:r>
    </w:p>
    <w:p w14:paraId="50D65F01" w14:textId="4ED309B2" w:rsidR="00875A71" w:rsidRDefault="00B66D90" w:rsidP="000242B2">
      <w:pPr>
        <w:spacing w:after="0"/>
      </w:pPr>
      <w:r>
        <w:t xml:space="preserve">Up to six </w:t>
      </w:r>
      <w:r w:rsidR="00875A71" w:rsidRPr="00875A71">
        <w:t>succes</w:t>
      </w:r>
      <w:r w:rsidR="009D1393">
        <w:t>s</w:t>
      </w:r>
      <w:r w:rsidR="00875A71" w:rsidRPr="00875A71">
        <w:t xml:space="preserve">ful proposals will receive up to </w:t>
      </w:r>
      <w:r w:rsidR="00EB06C3">
        <w:t>£10,000</w:t>
      </w:r>
      <w:r w:rsidR="00875A71" w:rsidRPr="00875A71">
        <w:t>.</w:t>
      </w:r>
      <w:r w:rsidR="00EB06C3">
        <w:t xml:space="preserve"> Funding </w:t>
      </w:r>
      <w:proofErr w:type="gramStart"/>
      <w:r w:rsidR="00EB06C3">
        <w:t>will be jointly provided</w:t>
      </w:r>
      <w:proofErr w:type="gramEnd"/>
      <w:r w:rsidR="00EB06C3">
        <w:t xml:space="preserve"> by UCL and </w:t>
      </w:r>
      <w:r w:rsidR="00F52D59">
        <w:t>O</w:t>
      </w:r>
      <w:r w:rsidR="007B1019">
        <w:t>U</w:t>
      </w:r>
      <w:r w:rsidR="00EB06C3">
        <w:t>, with</w:t>
      </w:r>
      <w:r>
        <w:t xml:space="preserve"> 50% going to the academic at </w:t>
      </w:r>
      <w:r w:rsidR="00EB06C3">
        <w:t xml:space="preserve">each respective institution. </w:t>
      </w:r>
      <w:r w:rsidR="00EB06C3" w:rsidRPr="00EB06C3">
        <w:rPr>
          <w:b/>
        </w:rPr>
        <w:t xml:space="preserve">However, only one </w:t>
      </w:r>
      <w:r w:rsidR="000D0A22">
        <w:rPr>
          <w:b/>
        </w:rPr>
        <w:t xml:space="preserve">proposal </w:t>
      </w:r>
      <w:proofErr w:type="gramStart"/>
      <w:r>
        <w:rPr>
          <w:b/>
        </w:rPr>
        <w:t>should be submitted</w:t>
      </w:r>
      <w:proofErr w:type="gramEnd"/>
      <w:r w:rsidR="00EB06C3" w:rsidRPr="00EB06C3">
        <w:rPr>
          <w:b/>
        </w:rPr>
        <w:t>.</w:t>
      </w:r>
      <w:r w:rsidR="00EB06C3">
        <w:t xml:space="preserve"> </w:t>
      </w:r>
      <w:r w:rsidR="00875A71" w:rsidRPr="00875A71">
        <w:t>P</w:t>
      </w:r>
      <w:r w:rsidR="00EB06C3">
        <w:t xml:space="preserve">rojects </w:t>
      </w:r>
      <w:proofErr w:type="gramStart"/>
      <w:r w:rsidR="00EB06C3">
        <w:t>will be selected</w:t>
      </w:r>
      <w:proofErr w:type="gramEnd"/>
      <w:r w:rsidR="00EB06C3">
        <w:t xml:space="preserve"> in</w:t>
      </w:r>
      <w:r w:rsidR="00A0454E">
        <w:t xml:space="preserve"> July a</w:t>
      </w:r>
      <w:r w:rsidR="00875A71" w:rsidRPr="00D9092A">
        <w:t xml:space="preserve">nd begin in </w:t>
      </w:r>
      <w:r w:rsidR="00A0454E">
        <w:t>August</w:t>
      </w:r>
      <w:r w:rsidR="0009077E">
        <w:t xml:space="preserve"> and last up to one year. The budge</w:t>
      </w:r>
      <w:r w:rsidR="00B92D45">
        <w:t>t</w:t>
      </w:r>
      <w:r w:rsidR="00581EB5">
        <w:t xml:space="preserve"> </w:t>
      </w:r>
      <w:r w:rsidR="00B92D45">
        <w:t>provided</w:t>
      </w:r>
      <w:r w:rsidR="00581EB5">
        <w:t xml:space="preserve"> </w:t>
      </w:r>
      <w:proofErr w:type="gramStart"/>
      <w:r w:rsidR="0009077E">
        <w:t xml:space="preserve">by </w:t>
      </w:r>
      <w:r w:rsidR="007B1019">
        <w:t xml:space="preserve"> OU</w:t>
      </w:r>
      <w:proofErr w:type="gramEnd"/>
      <w:r w:rsidR="0009077E">
        <w:t xml:space="preserve"> should be </w:t>
      </w:r>
      <w:r w:rsidR="00B92D45">
        <w:t>spent</w:t>
      </w:r>
      <w:r w:rsidR="00581EB5">
        <w:t xml:space="preserve"> </w:t>
      </w:r>
      <w:r w:rsidR="0009077E">
        <w:t>by the end of March, while that of UCL can be</w:t>
      </w:r>
      <w:r w:rsidR="00B92D45">
        <w:t xml:space="preserve"> spent</w:t>
      </w:r>
      <w:r w:rsidR="00581EB5">
        <w:t xml:space="preserve"> </w:t>
      </w:r>
      <w:r w:rsidR="0009077E">
        <w:t xml:space="preserve">by the end of July. </w:t>
      </w:r>
      <w:r w:rsidR="00EB06C3">
        <w:t xml:space="preserve"> </w:t>
      </w:r>
    </w:p>
    <w:p w14:paraId="4B07957C" w14:textId="1127DE8A" w:rsidR="000242B2" w:rsidRDefault="000242B2" w:rsidP="000242B2">
      <w:pPr>
        <w:spacing w:after="0"/>
      </w:pPr>
    </w:p>
    <w:p w14:paraId="419104B0" w14:textId="77777777" w:rsidR="00581EB5" w:rsidRPr="00875A71" w:rsidRDefault="00581EB5" w:rsidP="000242B2">
      <w:pPr>
        <w:spacing w:after="0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48"/>
        <w:gridCol w:w="3948"/>
      </w:tblGrid>
      <w:tr w:rsidR="00875A71" w:rsidRPr="00875A71" w14:paraId="28C0CB36" w14:textId="77777777">
        <w:trPr>
          <w:trHeight w:val="160"/>
        </w:trPr>
        <w:tc>
          <w:tcPr>
            <w:tcW w:w="3948" w:type="dxa"/>
          </w:tcPr>
          <w:p w14:paraId="7CFE9401" w14:textId="77777777" w:rsidR="00875A71" w:rsidRPr="00581EB5" w:rsidRDefault="00875A71" w:rsidP="00875A71">
            <w:pPr>
              <w:rPr>
                <w:b/>
                <w:bCs/>
              </w:rPr>
            </w:pPr>
            <w:r w:rsidRPr="00581EB5">
              <w:rPr>
                <w:b/>
                <w:bCs/>
              </w:rPr>
              <w:lastRenderedPageBreak/>
              <w:t xml:space="preserve">5. Timeline </w:t>
            </w:r>
          </w:p>
          <w:p w14:paraId="4D80E206" w14:textId="77777777" w:rsidR="00875A71" w:rsidRPr="00581EB5" w:rsidRDefault="00875A71" w:rsidP="00875A71">
            <w:r w:rsidRPr="00581EB5">
              <w:rPr>
                <w:b/>
                <w:bCs/>
              </w:rPr>
              <w:t xml:space="preserve">Call for proposals </w:t>
            </w:r>
          </w:p>
        </w:tc>
        <w:tc>
          <w:tcPr>
            <w:tcW w:w="3948" w:type="dxa"/>
          </w:tcPr>
          <w:p w14:paraId="646BDD2A" w14:textId="77777777" w:rsidR="00875A71" w:rsidRPr="00581EB5" w:rsidRDefault="00875A71" w:rsidP="00875A71"/>
          <w:p w14:paraId="19107E0F" w14:textId="573C0C6B" w:rsidR="00875A71" w:rsidRPr="00581EB5" w:rsidRDefault="007010BF" w:rsidP="0009077E">
            <w:r w:rsidRPr="00581EB5">
              <w:t>2</w:t>
            </w:r>
            <w:r w:rsidRPr="00581EB5">
              <w:rPr>
                <w:rFonts w:hint="eastAsia"/>
                <w:lang w:eastAsia="ja-JP"/>
              </w:rPr>
              <w:t>7</w:t>
            </w:r>
            <w:r w:rsidR="00F52D59" w:rsidRPr="00581EB5">
              <w:t xml:space="preserve"> May </w:t>
            </w:r>
            <w:r w:rsidR="001E5908" w:rsidRPr="00581EB5">
              <w:t>2019</w:t>
            </w:r>
          </w:p>
        </w:tc>
      </w:tr>
      <w:tr w:rsidR="00875A71" w:rsidRPr="00875A71" w14:paraId="5E7D71B4" w14:textId="77777777">
        <w:trPr>
          <w:trHeight w:val="160"/>
        </w:trPr>
        <w:tc>
          <w:tcPr>
            <w:tcW w:w="3948" w:type="dxa"/>
          </w:tcPr>
          <w:p w14:paraId="07408E38" w14:textId="77777777" w:rsidR="00875A71" w:rsidRPr="00581EB5" w:rsidRDefault="00875A71" w:rsidP="00875A71">
            <w:r w:rsidRPr="00581EB5">
              <w:rPr>
                <w:b/>
                <w:bCs/>
              </w:rPr>
              <w:t xml:space="preserve">Deadline for submission of proposal </w:t>
            </w:r>
          </w:p>
        </w:tc>
        <w:tc>
          <w:tcPr>
            <w:tcW w:w="3948" w:type="dxa"/>
          </w:tcPr>
          <w:p w14:paraId="529CA547" w14:textId="77777777" w:rsidR="00875A71" w:rsidRPr="00581EB5" w:rsidRDefault="00F52D59" w:rsidP="00F52D59">
            <w:r w:rsidRPr="00581EB5">
              <w:t>12 July 2019</w:t>
            </w:r>
          </w:p>
        </w:tc>
      </w:tr>
      <w:tr w:rsidR="00875A71" w:rsidRPr="00875A71" w14:paraId="7BCDCD13" w14:textId="77777777">
        <w:trPr>
          <w:trHeight w:val="160"/>
        </w:trPr>
        <w:tc>
          <w:tcPr>
            <w:tcW w:w="3948" w:type="dxa"/>
          </w:tcPr>
          <w:p w14:paraId="0D7FE939" w14:textId="77777777" w:rsidR="00875A71" w:rsidRPr="00581EB5" w:rsidRDefault="00875A71" w:rsidP="00875A71">
            <w:r w:rsidRPr="00581EB5">
              <w:rPr>
                <w:b/>
                <w:bCs/>
              </w:rPr>
              <w:t xml:space="preserve">Communication of Results to applicants </w:t>
            </w:r>
          </w:p>
        </w:tc>
        <w:tc>
          <w:tcPr>
            <w:tcW w:w="3948" w:type="dxa"/>
          </w:tcPr>
          <w:p w14:paraId="7F22F995" w14:textId="3A9D36EF" w:rsidR="00875A71" w:rsidRPr="00581EB5" w:rsidRDefault="00F52D59" w:rsidP="00F52D59">
            <w:r w:rsidRPr="00581EB5">
              <w:t>2</w:t>
            </w:r>
            <w:r w:rsidR="00581EB5" w:rsidRPr="00581EB5">
              <w:t xml:space="preserve"> </w:t>
            </w:r>
            <w:r w:rsidR="00B92D45" w:rsidRPr="00581EB5">
              <w:t>August</w:t>
            </w:r>
            <w:r w:rsidR="001E5908" w:rsidRPr="00581EB5">
              <w:t xml:space="preserve"> 2019</w:t>
            </w:r>
          </w:p>
        </w:tc>
      </w:tr>
      <w:tr w:rsidR="00875A71" w:rsidRPr="00875A71" w14:paraId="06BC862A" w14:textId="77777777">
        <w:trPr>
          <w:trHeight w:val="160"/>
        </w:trPr>
        <w:tc>
          <w:tcPr>
            <w:tcW w:w="3948" w:type="dxa"/>
          </w:tcPr>
          <w:p w14:paraId="21414D29" w14:textId="77777777" w:rsidR="00875A71" w:rsidRPr="00581EB5" w:rsidRDefault="00875A71" w:rsidP="00875A71">
            <w:r w:rsidRPr="00581EB5">
              <w:rPr>
                <w:b/>
                <w:bCs/>
              </w:rPr>
              <w:t xml:space="preserve">Start date of Awards </w:t>
            </w:r>
          </w:p>
        </w:tc>
        <w:tc>
          <w:tcPr>
            <w:tcW w:w="3948" w:type="dxa"/>
          </w:tcPr>
          <w:p w14:paraId="6139F017" w14:textId="2472DEA8" w:rsidR="00875A71" w:rsidRPr="00581EB5" w:rsidRDefault="00581EB5" w:rsidP="00875A71">
            <w:r w:rsidRPr="00581EB5">
              <w:t xml:space="preserve">2 </w:t>
            </w:r>
            <w:r w:rsidR="00F52D59" w:rsidRPr="00581EB5">
              <w:t xml:space="preserve">August </w:t>
            </w:r>
            <w:r w:rsidR="001E5908" w:rsidRPr="00581EB5">
              <w:t>2019</w:t>
            </w:r>
          </w:p>
        </w:tc>
      </w:tr>
    </w:tbl>
    <w:p w14:paraId="0973AAA4" w14:textId="77777777" w:rsidR="00EB06C3" w:rsidRDefault="00EB06C3" w:rsidP="00875A71">
      <w:pPr>
        <w:rPr>
          <w:b/>
          <w:bCs/>
          <w:highlight w:val="yellow"/>
        </w:rPr>
      </w:pPr>
    </w:p>
    <w:p w14:paraId="3565FD97" w14:textId="77777777" w:rsidR="00875A71" w:rsidRPr="00B66D90" w:rsidRDefault="00875A71" w:rsidP="00875A71">
      <w:r w:rsidRPr="00B66D90">
        <w:rPr>
          <w:b/>
          <w:bCs/>
        </w:rPr>
        <w:t xml:space="preserve">6. Submission of Proposals </w:t>
      </w:r>
    </w:p>
    <w:p w14:paraId="24BE638C" w14:textId="35B557D0" w:rsidR="00875A71" w:rsidRPr="00B66D90" w:rsidRDefault="00875A71" w:rsidP="00B66D90">
      <w:pPr>
        <w:pStyle w:val="ListParagraph"/>
        <w:numPr>
          <w:ilvl w:val="0"/>
          <w:numId w:val="20"/>
        </w:numPr>
        <w:spacing w:after="0"/>
      </w:pPr>
      <w:r w:rsidRPr="00B66D90">
        <w:t>Proposals are</w:t>
      </w:r>
      <w:r w:rsidR="000242B2" w:rsidRPr="00B66D90">
        <w:t xml:space="preserve"> to be</w:t>
      </w:r>
      <w:r w:rsidRPr="00B66D90">
        <w:t xml:space="preserve"> prepared and </w:t>
      </w:r>
      <w:proofErr w:type="gramStart"/>
      <w:r w:rsidRPr="00B66D90">
        <w:t>submitted</w:t>
      </w:r>
      <w:proofErr w:type="gramEnd"/>
      <w:r w:rsidRPr="00B66D90">
        <w:t xml:space="preserve"> jointly. </w:t>
      </w:r>
      <w:proofErr w:type="gramStart"/>
      <w:r w:rsidRPr="00B66D90">
        <w:t xml:space="preserve">Each proposal must be submitted by </w:t>
      </w:r>
      <w:r w:rsidR="00B66D90" w:rsidRPr="00B66D90">
        <w:t>the lead-UCL academic</w:t>
      </w:r>
      <w:proofErr w:type="gramEnd"/>
      <w:r w:rsidR="00B66D90" w:rsidRPr="00B66D90">
        <w:t xml:space="preserve"> by </w:t>
      </w:r>
      <w:r w:rsidR="008C50A1">
        <w:t>12</w:t>
      </w:r>
      <w:r w:rsidR="001E5908">
        <w:t xml:space="preserve"> </w:t>
      </w:r>
      <w:r w:rsidR="009B2A6B">
        <w:t>July</w:t>
      </w:r>
      <w:r w:rsidR="001E5908">
        <w:t xml:space="preserve"> 2019.</w:t>
      </w:r>
      <w:r w:rsidR="00B66D90" w:rsidRPr="00B66D90">
        <w:rPr>
          <w:b/>
        </w:rPr>
        <w:t xml:space="preserve"> </w:t>
      </w:r>
      <w:r w:rsidRPr="00B66D90">
        <w:t xml:space="preserve"> </w:t>
      </w:r>
    </w:p>
    <w:p w14:paraId="36FDB598" w14:textId="3BBFF793" w:rsidR="00B66D90" w:rsidRPr="000A51B3" w:rsidRDefault="007B1019" w:rsidP="000A51B3">
      <w:pPr>
        <w:pStyle w:val="ListParagraph"/>
        <w:numPr>
          <w:ilvl w:val="0"/>
          <w:numId w:val="20"/>
        </w:numPr>
        <w:spacing w:after="0"/>
      </w:pPr>
      <w:r>
        <w:t>Proposals</w:t>
      </w:r>
      <w:r w:rsidRPr="004B5019">
        <w:t xml:space="preserve"> </w:t>
      </w:r>
      <w:r w:rsidR="00B66D90" w:rsidRPr="004B5019">
        <w:t xml:space="preserve">must be submitted to UCL at the following link: </w:t>
      </w:r>
      <w:r w:rsidR="00F52D59">
        <w:t>TBC</w:t>
      </w:r>
    </w:p>
    <w:p w14:paraId="3E2C69DA" w14:textId="77777777" w:rsidR="00B66D90" w:rsidRPr="00B66D90" w:rsidRDefault="00B66D90" w:rsidP="000A51B3">
      <w:pPr>
        <w:spacing w:after="0"/>
        <w:rPr>
          <w:highlight w:val="yellow"/>
        </w:rPr>
      </w:pPr>
    </w:p>
    <w:p w14:paraId="48E59DAC" w14:textId="77777777" w:rsidR="00875A71" w:rsidRPr="00E417E0" w:rsidRDefault="00875A71" w:rsidP="00875A71">
      <w:r w:rsidRPr="00E417E0">
        <w:rPr>
          <w:b/>
          <w:bCs/>
        </w:rPr>
        <w:t xml:space="preserve">7. Adjudication </w:t>
      </w:r>
    </w:p>
    <w:p w14:paraId="2BDEA248" w14:textId="5CF5ED3C" w:rsidR="00875A71" w:rsidRPr="00E417E0" w:rsidRDefault="007B1019" w:rsidP="004B5019">
      <w:pPr>
        <w:pStyle w:val="ListParagraph"/>
        <w:numPr>
          <w:ilvl w:val="0"/>
          <w:numId w:val="21"/>
        </w:numPr>
        <w:spacing w:after="0"/>
      </w:pPr>
      <w:r>
        <w:t>Proposals</w:t>
      </w:r>
      <w:r w:rsidR="00581EB5">
        <w:t xml:space="preserve"> </w:t>
      </w:r>
      <w:proofErr w:type="gramStart"/>
      <w:r w:rsidR="004B5019" w:rsidRPr="00E417E0">
        <w:t xml:space="preserve">are received by UCL’s Global Engagement Office and forwarded to </w:t>
      </w:r>
      <w:r w:rsidR="00F52D59">
        <w:t>O</w:t>
      </w:r>
      <w:r>
        <w:t>U</w:t>
      </w:r>
      <w:r w:rsidR="00581EB5">
        <w:t xml:space="preserve"> </w:t>
      </w:r>
      <w:r w:rsidR="004B5019" w:rsidRPr="00E417E0">
        <w:t>for separate review at each institution</w:t>
      </w:r>
      <w:proofErr w:type="gramEnd"/>
      <w:r w:rsidR="004B5019" w:rsidRPr="00E417E0">
        <w:t>.</w:t>
      </w:r>
    </w:p>
    <w:p w14:paraId="170472FC" w14:textId="77777777" w:rsidR="00875A71" w:rsidRPr="00E417E0" w:rsidRDefault="00875A71" w:rsidP="004B5019">
      <w:pPr>
        <w:pStyle w:val="ListParagraph"/>
        <w:numPr>
          <w:ilvl w:val="0"/>
          <w:numId w:val="21"/>
        </w:numPr>
        <w:spacing w:after="0"/>
      </w:pPr>
      <w:r w:rsidRPr="00E417E0">
        <w:rPr>
          <w:b/>
          <w:bCs/>
        </w:rPr>
        <w:t>Selection Criteria</w:t>
      </w:r>
      <w:r w:rsidR="004B5019" w:rsidRPr="00E417E0">
        <w:t>: Both</w:t>
      </w:r>
      <w:r w:rsidRPr="00E417E0">
        <w:t xml:space="preserve"> internal rev</w:t>
      </w:r>
      <w:r w:rsidR="004B5019" w:rsidRPr="00E417E0">
        <w:t>iew committees will assess each p</w:t>
      </w:r>
      <w:r w:rsidRPr="00E417E0">
        <w:t>roposal according to</w:t>
      </w:r>
      <w:r w:rsidR="004B5019" w:rsidRPr="00E417E0">
        <w:t xml:space="preserve"> the following criteria:</w:t>
      </w:r>
      <w:r w:rsidRPr="00E417E0">
        <w:t xml:space="preserve"> </w:t>
      </w:r>
    </w:p>
    <w:p w14:paraId="20BBE452" w14:textId="77777777" w:rsidR="00875A71" w:rsidRPr="00E417E0" w:rsidRDefault="00875A71" w:rsidP="00875A71">
      <w:pPr>
        <w:pStyle w:val="ListParagraph"/>
        <w:numPr>
          <w:ilvl w:val="0"/>
          <w:numId w:val="22"/>
        </w:numPr>
        <w:spacing w:after="0"/>
      </w:pPr>
      <w:r w:rsidRPr="00E417E0">
        <w:rPr>
          <w:b/>
          <w:bCs/>
        </w:rPr>
        <w:t xml:space="preserve">Project design and rationale </w:t>
      </w:r>
      <w:r w:rsidRPr="00E417E0">
        <w:t xml:space="preserve">(how clearly presented and justified is the design and basis for the collaboration) </w:t>
      </w:r>
    </w:p>
    <w:p w14:paraId="6332EF29" w14:textId="6721F77A" w:rsidR="00875A71" w:rsidRPr="00E417E0" w:rsidRDefault="00875A71" w:rsidP="00875A71">
      <w:pPr>
        <w:pStyle w:val="ListParagraph"/>
        <w:numPr>
          <w:ilvl w:val="0"/>
          <w:numId w:val="22"/>
        </w:numPr>
        <w:spacing w:after="0"/>
      </w:pPr>
      <w:r w:rsidRPr="00E417E0">
        <w:rPr>
          <w:b/>
          <w:bCs/>
        </w:rPr>
        <w:t xml:space="preserve">Project impact </w:t>
      </w:r>
      <w:r w:rsidRPr="00E417E0">
        <w:t>(how clea</w:t>
      </w:r>
      <w:r w:rsidR="00E417E0">
        <w:t>rly linked are the outcomes</w:t>
      </w:r>
      <w:r w:rsidRPr="00E417E0">
        <w:t xml:space="preserve"> to the planned activities and performance indicators</w:t>
      </w:r>
      <w:r w:rsidR="00B92D45">
        <w:t>, such as joint papers, external funding applications, joint research with industry and proposal for policy recommendations</w:t>
      </w:r>
      <w:r w:rsidRPr="00E417E0">
        <w:t xml:space="preserve">) </w:t>
      </w:r>
    </w:p>
    <w:p w14:paraId="340DDBC6" w14:textId="77777777" w:rsidR="00875A71" w:rsidRPr="00E417E0" w:rsidRDefault="00875A71" w:rsidP="00875A71">
      <w:pPr>
        <w:pStyle w:val="ListParagraph"/>
        <w:numPr>
          <w:ilvl w:val="0"/>
          <w:numId w:val="22"/>
        </w:numPr>
        <w:spacing w:after="0"/>
      </w:pPr>
      <w:r w:rsidRPr="00E417E0">
        <w:rPr>
          <w:b/>
          <w:bCs/>
        </w:rPr>
        <w:t xml:space="preserve">Impact of collaboration </w:t>
      </w:r>
      <w:r w:rsidRPr="00E417E0">
        <w:t>(</w:t>
      </w:r>
      <w:r w:rsidR="00E417E0">
        <w:t xml:space="preserve">is there a distinct advantage provided by this </w:t>
      </w:r>
      <w:proofErr w:type="gramStart"/>
      <w:r w:rsidR="00E417E0">
        <w:t>collaboration, that</w:t>
      </w:r>
      <w:proofErr w:type="gramEnd"/>
      <w:r w:rsidR="00E417E0">
        <w:t xml:space="preserve"> is not possible by the two institutions working individually?)</w:t>
      </w:r>
      <w:r w:rsidRPr="00E417E0">
        <w:t xml:space="preserve"> </w:t>
      </w:r>
    </w:p>
    <w:p w14:paraId="12B519A4" w14:textId="77777777" w:rsidR="00875A71" w:rsidRPr="00E417E0" w:rsidRDefault="00875A71" w:rsidP="00ED6EE7">
      <w:pPr>
        <w:pStyle w:val="ListParagraph"/>
        <w:numPr>
          <w:ilvl w:val="0"/>
          <w:numId w:val="22"/>
        </w:numPr>
        <w:spacing w:after="0"/>
      </w:pPr>
      <w:r w:rsidRPr="00E417E0">
        <w:rPr>
          <w:b/>
          <w:bCs/>
        </w:rPr>
        <w:t xml:space="preserve">Capacity for future collaboration </w:t>
      </w:r>
      <w:r w:rsidRPr="00E417E0">
        <w:t xml:space="preserve">(what is the extent to which future collaborations are possible </w:t>
      </w:r>
      <w:proofErr w:type="gramStart"/>
      <w:r w:rsidRPr="00E417E0">
        <w:t>as a result</w:t>
      </w:r>
      <w:proofErr w:type="gramEnd"/>
      <w:r w:rsidRPr="00E417E0">
        <w:t xml:space="preserve"> of the proposed exchange activities.) </w:t>
      </w:r>
    </w:p>
    <w:p w14:paraId="48A572D5" w14:textId="77777777" w:rsidR="004B5019" w:rsidRPr="004B5019" w:rsidRDefault="004B5019" w:rsidP="004B5019">
      <w:pPr>
        <w:pStyle w:val="ListParagraph"/>
        <w:spacing w:after="0"/>
        <w:ind w:left="1800"/>
        <w:rPr>
          <w:highlight w:val="yellow"/>
        </w:rPr>
      </w:pPr>
    </w:p>
    <w:p w14:paraId="0E332F72" w14:textId="77777777" w:rsidR="00875A71" w:rsidRPr="00E417E0" w:rsidRDefault="00E417E0" w:rsidP="00ED6EE7">
      <w:pPr>
        <w:pStyle w:val="ListParagraph"/>
        <w:numPr>
          <w:ilvl w:val="0"/>
          <w:numId w:val="21"/>
        </w:numPr>
        <w:spacing w:after="0"/>
      </w:pPr>
      <w:r w:rsidRPr="00E417E0">
        <w:rPr>
          <w:bCs/>
        </w:rPr>
        <w:t xml:space="preserve">A </w:t>
      </w:r>
      <w:r w:rsidRPr="00E417E0">
        <w:t>joint c</w:t>
      </w:r>
      <w:r w:rsidR="00875A71" w:rsidRPr="00E417E0">
        <w:t>ommittee</w:t>
      </w:r>
      <w:r w:rsidRPr="00E417E0">
        <w:t xml:space="preserve"> will convene to select up to six</w:t>
      </w:r>
      <w:r w:rsidR="00875A71" w:rsidRPr="00E417E0">
        <w:t xml:space="preserve"> final proposals. </w:t>
      </w:r>
    </w:p>
    <w:p w14:paraId="5CAFE8A0" w14:textId="77777777" w:rsidR="00ED6EE7" w:rsidRPr="00875A71" w:rsidRDefault="00ED6EE7" w:rsidP="00ED6EE7">
      <w:pPr>
        <w:spacing w:after="0"/>
      </w:pPr>
    </w:p>
    <w:p w14:paraId="637C3583" w14:textId="77777777" w:rsidR="00875A71" w:rsidRPr="00875A71" w:rsidRDefault="00875A71" w:rsidP="00875A71">
      <w:r w:rsidRPr="00875A71">
        <w:rPr>
          <w:b/>
          <w:bCs/>
        </w:rPr>
        <w:t xml:space="preserve">8. Communication of Results </w:t>
      </w:r>
    </w:p>
    <w:p w14:paraId="2F1DD84E" w14:textId="77777777" w:rsidR="00875A71" w:rsidRPr="00875A71" w:rsidRDefault="00875A71" w:rsidP="00875A71">
      <w:proofErr w:type="gramStart"/>
      <w:r w:rsidRPr="00875A71">
        <w:t>Final results</w:t>
      </w:r>
      <w:proofErr w:type="gramEnd"/>
      <w:r w:rsidRPr="00875A71">
        <w:t xml:space="preserve"> will be announced by means of a communication to the successful faculty members. </w:t>
      </w:r>
    </w:p>
    <w:p w14:paraId="26FFE987" w14:textId="77777777" w:rsidR="00875A71" w:rsidRPr="00875A71" w:rsidRDefault="00875A71" w:rsidP="00875A71">
      <w:r w:rsidRPr="00875A71">
        <w:rPr>
          <w:b/>
          <w:bCs/>
        </w:rPr>
        <w:t xml:space="preserve">9. Reporting After Project Completion </w:t>
      </w:r>
    </w:p>
    <w:p w14:paraId="42AE9491" w14:textId="77777777" w:rsidR="00CD5C4B" w:rsidRDefault="00875A71" w:rsidP="00875A71">
      <w:r w:rsidRPr="00875A71">
        <w:t>All awardees must, as a condition of receiving an award under this call, complete a narrative re</w:t>
      </w:r>
      <w:r w:rsidR="004B5019">
        <w:t xml:space="preserve">port </w:t>
      </w:r>
      <w:r w:rsidR="00D55280">
        <w:t xml:space="preserve">of achievements </w:t>
      </w:r>
      <w:r w:rsidR="004B5019">
        <w:t xml:space="preserve">(of between </w:t>
      </w:r>
      <w:proofErr w:type="gramStart"/>
      <w:r w:rsidR="004B5019">
        <w:t>1</w:t>
      </w:r>
      <w:proofErr w:type="gramEnd"/>
      <w:r w:rsidR="004B5019">
        <w:t xml:space="preserve"> and 2 pages).</w:t>
      </w:r>
    </w:p>
    <w:sectPr w:rsidR="00CD5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A31"/>
    <w:multiLevelType w:val="hybridMultilevel"/>
    <w:tmpl w:val="03CE63C6"/>
    <w:lvl w:ilvl="0" w:tplc="079EAFBA">
      <w:numFmt w:val="bullet"/>
      <w:lvlText w:val="•"/>
      <w:lvlJc w:val="left"/>
      <w:pPr>
        <w:ind w:left="555" w:hanging="195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48F0"/>
    <w:multiLevelType w:val="hybridMultilevel"/>
    <w:tmpl w:val="ABA08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2DAF"/>
    <w:multiLevelType w:val="hybridMultilevel"/>
    <w:tmpl w:val="98E042D0"/>
    <w:lvl w:ilvl="0" w:tplc="D172AEFC">
      <w:start w:val="1"/>
      <w:numFmt w:val="bullet"/>
      <w:lvlText w:val="-"/>
      <w:lvlJc w:val="left"/>
      <w:pPr>
        <w:ind w:left="41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3" w15:restartNumberingAfterBreak="0">
    <w:nsid w:val="131F46D8"/>
    <w:multiLevelType w:val="hybridMultilevel"/>
    <w:tmpl w:val="0C00A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70DBB"/>
    <w:multiLevelType w:val="hybridMultilevel"/>
    <w:tmpl w:val="BCF234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12B0B"/>
    <w:multiLevelType w:val="hybridMultilevel"/>
    <w:tmpl w:val="0C36BE2E"/>
    <w:lvl w:ilvl="0" w:tplc="C84E0F26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96601F"/>
    <w:multiLevelType w:val="hybridMultilevel"/>
    <w:tmpl w:val="91BC488A"/>
    <w:lvl w:ilvl="0" w:tplc="C84E0F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35856"/>
    <w:multiLevelType w:val="hybridMultilevel"/>
    <w:tmpl w:val="49F0EB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9619A"/>
    <w:multiLevelType w:val="hybridMultilevel"/>
    <w:tmpl w:val="52D66AEC"/>
    <w:lvl w:ilvl="0" w:tplc="ACBC19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2012F"/>
    <w:multiLevelType w:val="hybridMultilevel"/>
    <w:tmpl w:val="E69448B8"/>
    <w:lvl w:ilvl="0" w:tplc="F52A0F80">
      <w:numFmt w:val="bullet"/>
      <w:lvlText w:val="•"/>
      <w:lvlJc w:val="left"/>
      <w:pPr>
        <w:ind w:left="555" w:hanging="195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00E2E"/>
    <w:multiLevelType w:val="hybridMultilevel"/>
    <w:tmpl w:val="96C20618"/>
    <w:lvl w:ilvl="0" w:tplc="2E1A22FC">
      <w:numFmt w:val="bullet"/>
      <w:lvlText w:val="•"/>
      <w:lvlJc w:val="left"/>
      <w:pPr>
        <w:ind w:left="555" w:hanging="195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E05B0"/>
    <w:multiLevelType w:val="hybridMultilevel"/>
    <w:tmpl w:val="52D66AEC"/>
    <w:lvl w:ilvl="0" w:tplc="ACBC19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96D46"/>
    <w:multiLevelType w:val="hybridMultilevel"/>
    <w:tmpl w:val="70F6F95C"/>
    <w:lvl w:ilvl="0" w:tplc="CEF41C42">
      <w:numFmt w:val="bullet"/>
      <w:lvlText w:val="•"/>
      <w:lvlJc w:val="left"/>
      <w:pPr>
        <w:ind w:left="555" w:hanging="195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54943"/>
    <w:multiLevelType w:val="hybridMultilevel"/>
    <w:tmpl w:val="8E0E2D40"/>
    <w:lvl w:ilvl="0" w:tplc="C84E0F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75B28"/>
    <w:multiLevelType w:val="hybridMultilevel"/>
    <w:tmpl w:val="C15205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75E53"/>
    <w:multiLevelType w:val="hybridMultilevel"/>
    <w:tmpl w:val="D40680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D0216"/>
    <w:multiLevelType w:val="hybridMultilevel"/>
    <w:tmpl w:val="52D66AEC"/>
    <w:lvl w:ilvl="0" w:tplc="ACBC19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970FB"/>
    <w:multiLevelType w:val="hybridMultilevel"/>
    <w:tmpl w:val="18B89A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A4219"/>
    <w:multiLevelType w:val="hybridMultilevel"/>
    <w:tmpl w:val="35D45A7C"/>
    <w:lvl w:ilvl="0" w:tplc="207A4A06">
      <w:numFmt w:val="bullet"/>
      <w:lvlText w:val="•"/>
      <w:lvlJc w:val="left"/>
      <w:pPr>
        <w:ind w:left="555" w:hanging="195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271E1"/>
    <w:multiLevelType w:val="hybridMultilevel"/>
    <w:tmpl w:val="19E82A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16428"/>
    <w:multiLevelType w:val="hybridMultilevel"/>
    <w:tmpl w:val="03926332"/>
    <w:lvl w:ilvl="0" w:tplc="16B6C422">
      <w:numFmt w:val="bullet"/>
      <w:lvlText w:val="•"/>
      <w:lvlJc w:val="left"/>
      <w:pPr>
        <w:ind w:left="555" w:hanging="195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46341"/>
    <w:multiLevelType w:val="hybridMultilevel"/>
    <w:tmpl w:val="0B32B9B8"/>
    <w:lvl w:ilvl="0" w:tplc="A7FE4FE8">
      <w:numFmt w:val="bullet"/>
      <w:lvlText w:val="•"/>
      <w:lvlJc w:val="left"/>
      <w:pPr>
        <w:ind w:left="555" w:hanging="195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119FB"/>
    <w:multiLevelType w:val="hybridMultilevel"/>
    <w:tmpl w:val="F266EB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0"/>
  </w:num>
  <w:num w:numId="5">
    <w:abstractNumId w:val="14"/>
  </w:num>
  <w:num w:numId="6">
    <w:abstractNumId w:val="9"/>
  </w:num>
  <w:num w:numId="7">
    <w:abstractNumId w:val="22"/>
  </w:num>
  <w:num w:numId="8">
    <w:abstractNumId w:val="0"/>
  </w:num>
  <w:num w:numId="9">
    <w:abstractNumId w:val="7"/>
  </w:num>
  <w:num w:numId="10">
    <w:abstractNumId w:val="21"/>
  </w:num>
  <w:num w:numId="11">
    <w:abstractNumId w:val="19"/>
  </w:num>
  <w:num w:numId="12">
    <w:abstractNumId w:val="12"/>
  </w:num>
  <w:num w:numId="13">
    <w:abstractNumId w:val="17"/>
  </w:num>
  <w:num w:numId="14">
    <w:abstractNumId w:val="18"/>
  </w:num>
  <w:num w:numId="15">
    <w:abstractNumId w:val="1"/>
  </w:num>
  <w:num w:numId="16">
    <w:abstractNumId w:val="16"/>
  </w:num>
  <w:num w:numId="17">
    <w:abstractNumId w:val="3"/>
  </w:num>
  <w:num w:numId="18">
    <w:abstractNumId w:val="13"/>
  </w:num>
  <w:num w:numId="19">
    <w:abstractNumId w:val="6"/>
  </w:num>
  <w:num w:numId="20">
    <w:abstractNumId w:val="11"/>
  </w:num>
  <w:num w:numId="21">
    <w:abstractNumId w:val="8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71"/>
    <w:rsid w:val="000242B2"/>
    <w:rsid w:val="0009077E"/>
    <w:rsid w:val="000A51B3"/>
    <w:rsid w:val="000D0A22"/>
    <w:rsid w:val="00181D52"/>
    <w:rsid w:val="001E5908"/>
    <w:rsid w:val="003672D0"/>
    <w:rsid w:val="0038585B"/>
    <w:rsid w:val="004B5019"/>
    <w:rsid w:val="00581EB5"/>
    <w:rsid w:val="005D2909"/>
    <w:rsid w:val="006C6ED4"/>
    <w:rsid w:val="007010BF"/>
    <w:rsid w:val="00713C8A"/>
    <w:rsid w:val="007862F5"/>
    <w:rsid w:val="007A6AE2"/>
    <w:rsid w:val="007B1019"/>
    <w:rsid w:val="007C293F"/>
    <w:rsid w:val="00833F23"/>
    <w:rsid w:val="00875A71"/>
    <w:rsid w:val="008C50A1"/>
    <w:rsid w:val="009B2A6B"/>
    <w:rsid w:val="009D1393"/>
    <w:rsid w:val="00A0454E"/>
    <w:rsid w:val="00A566D3"/>
    <w:rsid w:val="00A90A25"/>
    <w:rsid w:val="00B60EF3"/>
    <w:rsid w:val="00B66D90"/>
    <w:rsid w:val="00B92D45"/>
    <w:rsid w:val="00BC333F"/>
    <w:rsid w:val="00C6058F"/>
    <w:rsid w:val="00D55280"/>
    <w:rsid w:val="00D9092A"/>
    <w:rsid w:val="00E12DA3"/>
    <w:rsid w:val="00E347A4"/>
    <w:rsid w:val="00E417E0"/>
    <w:rsid w:val="00E43403"/>
    <w:rsid w:val="00EA43AB"/>
    <w:rsid w:val="00EB06C3"/>
    <w:rsid w:val="00EC204B"/>
    <w:rsid w:val="00ED6EE7"/>
    <w:rsid w:val="00EF1B4E"/>
    <w:rsid w:val="00F51977"/>
    <w:rsid w:val="00F51F2D"/>
    <w:rsid w:val="00F52D59"/>
    <w:rsid w:val="00F7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58543E"/>
  <w15:chartTrackingRefBased/>
  <w15:docId w15:val="{C31FD8C0-D9EC-4B93-AB7C-AE48AC3A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A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D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3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4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4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4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College London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Cook</dc:creator>
  <cp:keywords/>
  <dc:description/>
  <cp:lastModifiedBy>Andrew Brown</cp:lastModifiedBy>
  <cp:revision>2</cp:revision>
  <dcterms:created xsi:type="dcterms:W3CDTF">2019-05-23T08:41:00Z</dcterms:created>
  <dcterms:modified xsi:type="dcterms:W3CDTF">2019-05-23T08:41:00Z</dcterms:modified>
</cp:coreProperties>
</file>