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ADFBB" w14:textId="645FA0F9" w:rsidR="00CC4D4A" w:rsidRDefault="009F55DC" w:rsidP="00EA442F">
      <w:pPr>
        <w:spacing w:before="100" w:beforeAutospacing="1" w:after="100" w:afterAutospacing="1"/>
        <w:rPr>
          <w:rFonts w:cs="Arial"/>
          <w:b/>
          <w:sz w:val="28"/>
          <w:szCs w:val="28"/>
        </w:rPr>
      </w:pPr>
      <w:r>
        <w:rPr>
          <w:rFonts w:cs="Arial"/>
          <w:b/>
          <w:sz w:val="28"/>
          <w:szCs w:val="28"/>
        </w:rPr>
        <w:t xml:space="preserve"> </w:t>
      </w:r>
      <w:r w:rsidR="00CC4D4A">
        <w:rPr>
          <w:rFonts w:cs="Arial"/>
          <w:b/>
          <w:sz w:val="28"/>
          <w:szCs w:val="28"/>
        </w:rPr>
        <w:t>UCL Estates</w:t>
      </w:r>
      <w:r w:rsidR="00490146">
        <w:rPr>
          <w:rFonts w:cs="Arial"/>
          <w:b/>
          <w:sz w:val="28"/>
          <w:szCs w:val="28"/>
        </w:rPr>
        <w:t xml:space="preserve"> </w:t>
      </w:r>
      <w:r w:rsidR="007E7E23">
        <w:rPr>
          <w:rFonts w:cs="Arial"/>
          <w:b/>
          <w:sz w:val="28"/>
          <w:szCs w:val="28"/>
        </w:rPr>
        <w:t>–</w:t>
      </w:r>
      <w:r w:rsidR="00490146">
        <w:rPr>
          <w:rFonts w:cs="Arial"/>
          <w:b/>
          <w:sz w:val="28"/>
          <w:szCs w:val="28"/>
        </w:rPr>
        <w:t xml:space="preserve"> </w:t>
      </w:r>
      <w:r w:rsidR="007E7E23">
        <w:rPr>
          <w:rFonts w:cs="Arial"/>
          <w:b/>
          <w:sz w:val="28"/>
          <w:szCs w:val="28"/>
        </w:rPr>
        <w:t>Sustainable UCL</w:t>
      </w:r>
    </w:p>
    <w:p w14:paraId="75B4AB42" w14:textId="77777777" w:rsidR="00CC4D4A" w:rsidRDefault="00CC4D4A" w:rsidP="00900C27">
      <w:pPr>
        <w:spacing w:before="100" w:beforeAutospacing="1" w:after="100" w:afterAutospacing="1"/>
        <w:rPr>
          <w:rFonts w:cs="Arial"/>
          <w:b/>
          <w:sz w:val="28"/>
          <w:szCs w:val="28"/>
        </w:rPr>
      </w:pPr>
    </w:p>
    <w:p w14:paraId="44731C21" w14:textId="77777777" w:rsidR="00CC4D4A" w:rsidRDefault="00CC4D4A" w:rsidP="00900C27">
      <w:pPr>
        <w:spacing w:before="100" w:beforeAutospacing="1" w:after="100" w:afterAutospacing="1"/>
        <w:rPr>
          <w:rFonts w:cs="Arial"/>
          <w:b/>
          <w:sz w:val="28"/>
          <w:szCs w:val="28"/>
        </w:rPr>
      </w:pPr>
    </w:p>
    <w:p w14:paraId="62AF5A0B" w14:textId="77777777" w:rsidR="00CC4D4A" w:rsidRDefault="00CC4D4A" w:rsidP="00900C27">
      <w:pPr>
        <w:spacing w:before="100" w:beforeAutospacing="1" w:after="100" w:afterAutospacing="1"/>
        <w:jc w:val="center"/>
        <w:rPr>
          <w:rFonts w:cs="Arial"/>
          <w:b/>
          <w:sz w:val="28"/>
          <w:szCs w:val="28"/>
        </w:rPr>
      </w:pPr>
    </w:p>
    <w:p w14:paraId="0F0AFE6D" w14:textId="0F289549" w:rsidR="00CC4D4A" w:rsidRPr="00F22908" w:rsidRDefault="00FF1082" w:rsidP="00900C27">
      <w:pPr>
        <w:spacing w:before="100" w:beforeAutospacing="1" w:after="100" w:afterAutospacing="1"/>
        <w:jc w:val="center"/>
        <w:rPr>
          <w:rFonts w:cs="Arial"/>
          <w:b/>
          <w:color w:val="00B050"/>
          <w:sz w:val="52"/>
          <w:szCs w:val="52"/>
        </w:rPr>
      </w:pPr>
      <w:r w:rsidRPr="00F22908">
        <w:rPr>
          <w:rFonts w:cs="Arial"/>
          <w:b/>
          <w:color w:val="00B050"/>
          <w:sz w:val="52"/>
          <w:szCs w:val="52"/>
        </w:rPr>
        <w:t xml:space="preserve">UCL </w:t>
      </w:r>
      <w:r w:rsidR="00030FDC" w:rsidRPr="00F22908">
        <w:rPr>
          <w:rFonts w:cs="Arial"/>
          <w:b/>
          <w:color w:val="00B050"/>
          <w:sz w:val="52"/>
          <w:szCs w:val="52"/>
        </w:rPr>
        <w:t>Sustainable Building Standard</w:t>
      </w:r>
    </w:p>
    <w:p w14:paraId="48E6E46A" w14:textId="12044D66" w:rsidR="00FD7A1F" w:rsidRDefault="00FD7A1F" w:rsidP="00FD7A1F">
      <w:pPr>
        <w:spacing w:before="100" w:beforeAutospacing="1" w:after="100" w:afterAutospacing="1"/>
        <w:jc w:val="center"/>
        <w:rPr>
          <w:rFonts w:cs="Arial"/>
          <w:b/>
          <w:sz w:val="28"/>
          <w:szCs w:val="28"/>
        </w:rPr>
      </w:pPr>
      <w:r w:rsidRPr="000D40DB">
        <w:rPr>
          <w:rFonts w:cs="Arial"/>
          <w:b/>
          <w:sz w:val="28"/>
          <w:szCs w:val="28"/>
        </w:rPr>
        <w:t xml:space="preserve">A </w:t>
      </w:r>
      <w:r>
        <w:rPr>
          <w:rFonts w:cs="Arial"/>
          <w:b/>
          <w:sz w:val="28"/>
          <w:szCs w:val="28"/>
        </w:rPr>
        <w:t>standard</w:t>
      </w:r>
      <w:r w:rsidRPr="000D40DB">
        <w:rPr>
          <w:rFonts w:cs="Arial"/>
          <w:b/>
          <w:sz w:val="28"/>
          <w:szCs w:val="28"/>
        </w:rPr>
        <w:t xml:space="preserve"> for </w:t>
      </w:r>
      <w:r>
        <w:rPr>
          <w:rFonts w:cs="Arial"/>
          <w:b/>
          <w:sz w:val="28"/>
          <w:szCs w:val="28"/>
        </w:rPr>
        <w:t xml:space="preserve">the sustainable design, construction and operation of </w:t>
      </w:r>
      <w:r w:rsidR="00490146">
        <w:rPr>
          <w:rFonts w:cs="Arial"/>
          <w:b/>
          <w:sz w:val="28"/>
          <w:szCs w:val="28"/>
        </w:rPr>
        <w:t>our built environment</w:t>
      </w:r>
    </w:p>
    <w:p w14:paraId="08F94497" w14:textId="7AA07923" w:rsidR="00CC4D4A" w:rsidRDefault="400E734E" w:rsidP="00900C27">
      <w:pPr>
        <w:spacing w:before="100" w:beforeAutospacing="1" w:after="100" w:afterAutospacing="1"/>
        <w:rPr>
          <w:rFonts w:cs="Arial"/>
          <w:b/>
          <w:sz w:val="28"/>
          <w:szCs w:val="28"/>
        </w:rPr>
      </w:pPr>
      <w:r>
        <w:rPr>
          <w:noProof/>
          <w:lang w:eastAsia="en-GB"/>
        </w:rPr>
        <w:drawing>
          <wp:inline distT="0" distB="0" distL="0" distR="0" wp14:anchorId="7954321E" wp14:editId="19BF6D96">
            <wp:extent cx="5731510" cy="4630421"/>
            <wp:effectExtent l="0" t="0" r="2540" b="0"/>
            <wp:docPr id="238467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a:ext>
                      </a:extLst>
                    </a:blip>
                    <a:stretch>
                      <a:fillRect/>
                    </a:stretch>
                  </pic:blipFill>
                  <pic:spPr>
                    <a:xfrm>
                      <a:off x="0" y="0"/>
                      <a:ext cx="5731510" cy="4630421"/>
                    </a:xfrm>
                    <a:prstGeom prst="rect">
                      <a:avLst/>
                    </a:prstGeom>
                  </pic:spPr>
                </pic:pic>
              </a:graphicData>
            </a:graphic>
          </wp:inline>
        </w:drawing>
      </w:r>
    </w:p>
    <w:p w14:paraId="53BAE216" w14:textId="77777777" w:rsidR="00CC4D4A" w:rsidRDefault="00CC4D4A">
      <w:pPr>
        <w:spacing w:after="200" w:line="276" w:lineRule="auto"/>
      </w:pPr>
      <w:r>
        <w:br w:type="page"/>
      </w:r>
    </w:p>
    <w:p w14:paraId="776DCA9F" w14:textId="77777777" w:rsidR="00D33826" w:rsidRPr="00035471" w:rsidRDefault="00D33826" w:rsidP="00D33826">
      <w:pPr>
        <w:rPr>
          <w:b/>
          <w:sz w:val="24"/>
        </w:rPr>
      </w:pPr>
      <w:r w:rsidRPr="00035471">
        <w:rPr>
          <w:b/>
          <w:sz w:val="24"/>
        </w:rPr>
        <w:lastRenderedPageBreak/>
        <w:t>Version Control</w:t>
      </w:r>
    </w:p>
    <w:p w14:paraId="4A031F7C" w14:textId="77777777" w:rsidR="00D33826" w:rsidRDefault="00D33826" w:rsidP="00D338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023"/>
        <w:gridCol w:w="2267"/>
        <w:gridCol w:w="1134"/>
        <w:gridCol w:w="1134"/>
        <w:gridCol w:w="1650"/>
      </w:tblGrid>
      <w:tr w:rsidR="00D33826" w:rsidRPr="006F14F4" w14:paraId="06557D81" w14:textId="77777777" w:rsidTr="00FF6281">
        <w:tc>
          <w:tcPr>
            <w:tcW w:w="1808" w:type="dxa"/>
            <w:tcBorders>
              <w:top w:val="single" w:sz="4" w:space="0" w:color="auto"/>
              <w:left w:val="single" w:sz="4" w:space="0" w:color="auto"/>
              <w:bottom w:val="single" w:sz="4" w:space="0" w:color="auto"/>
              <w:right w:val="single" w:sz="4" w:space="0" w:color="auto"/>
            </w:tcBorders>
            <w:shd w:val="clear" w:color="auto" w:fill="auto"/>
            <w:hideMark/>
          </w:tcPr>
          <w:p w14:paraId="74DBBD46" w14:textId="77777777" w:rsidR="00D33826" w:rsidRPr="006F14F4" w:rsidRDefault="00D33826" w:rsidP="00B93290">
            <w:pPr>
              <w:rPr>
                <w:rFonts w:ascii="Arial" w:hAnsi="Arial" w:cs="Arial"/>
                <w:b/>
                <w:szCs w:val="22"/>
              </w:rPr>
            </w:pPr>
            <w:r w:rsidRPr="006F14F4">
              <w:rPr>
                <w:rFonts w:ascii="Arial" w:hAnsi="Arial" w:cs="Arial"/>
                <w:b/>
                <w:szCs w:val="22"/>
              </w:rPr>
              <w:t>Date</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14:paraId="2CF90F7B" w14:textId="77777777" w:rsidR="00D33826" w:rsidRPr="006F14F4" w:rsidRDefault="00D33826" w:rsidP="00B93290">
            <w:pPr>
              <w:rPr>
                <w:rFonts w:ascii="Arial" w:hAnsi="Arial" w:cs="Arial"/>
                <w:b/>
                <w:szCs w:val="22"/>
              </w:rPr>
            </w:pPr>
            <w:r w:rsidRPr="006F14F4">
              <w:rPr>
                <w:rFonts w:ascii="Arial" w:hAnsi="Arial" w:cs="Arial"/>
                <w:b/>
                <w:szCs w:val="22"/>
              </w:rPr>
              <w:t>Version</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69D3AEA2" w14:textId="77777777" w:rsidR="00D33826" w:rsidRPr="006F14F4" w:rsidRDefault="00D33826" w:rsidP="00B93290">
            <w:pPr>
              <w:rPr>
                <w:rFonts w:ascii="Arial" w:hAnsi="Arial" w:cs="Arial"/>
                <w:b/>
                <w:szCs w:val="22"/>
              </w:rPr>
            </w:pPr>
            <w:r w:rsidRPr="006F14F4">
              <w:rPr>
                <w:rFonts w:ascii="Arial" w:hAnsi="Arial" w:cs="Arial"/>
                <w:b/>
                <w:szCs w:val="22"/>
              </w:rPr>
              <w:t>Change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DF6B98" w14:textId="77777777" w:rsidR="00D33826" w:rsidRPr="006F14F4" w:rsidRDefault="00D33826" w:rsidP="00B93290">
            <w:pPr>
              <w:rPr>
                <w:rFonts w:ascii="Arial" w:hAnsi="Arial" w:cs="Arial"/>
                <w:b/>
                <w:szCs w:val="22"/>
              </w:rPr>
            </w:pPr>
            <w:r w:rsidRPr="006F14F4">
              <w:rPr>
                <w:rFonts w:ascii="Arial" w:hAnsi="Arial" w:cs="Arial"/>
                <w:b/>
                <w:szCs w:val="22"/>
              </w:rPr>
              <w:t>Reason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2F91E4" w14:textId="77777777" w:rsidR="00D33826" w:rsidRPr="006F14F4" w:rsidRDefault="00D33826" w:rsidP="00B93290">
            <w:pPr>
              <w:rPr>
                <w:rFonts w:ascii="Arial" w:hAnsi="Arial" w:cs="Arial"/>
                <w:b/>
                <w:szCs w:val="22"/>
              </w:rPr>
            </w:pPr>
            <w:r w:rsidRPr="006F14F4">
              <w:rPr>
                <w:rFonts w:ascii="Arial" w:hAnsi="Arial" w:cs="Arial"/>
                <w:b/>
                <w:szCs w:val="22"/>
              </w:rPr>
              <w:t>Author</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71FCB26A" w14:textId="77777777" w:rsidR="00D33826" w:rsidRPr="006F14F4" w:rsidRDefault="00D33826" w:rsidP="00B93290">
            <w:pPr>
              <w:rPr>
                <w:rFonts w:ascii="Arial" w:hAnsi="Arial" w:cs="Arial"/>
                <w:b/>
                <w:szCs w:val="22"/>
              </w:rPr>
            </w:pPr>
            <w:r w:rsidRPr="006F14F4">
              <w:rPr>
                <w:rFonts w:ascii="Arial" w:hAnsi="Arial" w:cs="Arial"/>
                <w:b/>
                <w:szCs w:val="22"/>
              </w:rPr>
              <w:t>Authorised</w:t>
            </w:r>
          </w:p>
        </w:tc>
      </w:tr>
      <w:tr w:rsidR="00D33826" w:rsidRPr="006F14F4" w14:paraId="40F5A2E4" w14:textId="77777777" w:rsidTr="00FF6281">
        <w:tc>
          <w:tcPr>
            <w:tcW w:w="1808" w:type="dxa"/>
            <w:tcBorders>
              <w:top w:val="single" w:sz="4" w:space="0" w:color="auto"/>
              <w:left w:val="single" w:sz="4" w:space="0" w:color="auto"/>
              <w:bottom w:val="single" w:sz="4" w:space="0" w:color="auto"/>
              <w:right w:val="single" w:sz="4" w:space="0" w:color="auto"/>
            </w:tcBorders>
            <w:shd w:val="clear" w:color="auto" w:fill="auto"/>
          </w:tcPr>
          <w:p w14:paraId="18BC6E0B" w14:textId="77777777" w:rsidR="00D33826" w:rsidRDefault="00D33826" w:rsidP="00B93290">
            <w:pPr>
              <w:rPr>
                <w:rFonts w:asciiTheme="minorHAnsi" w:hAnsiTheme="minorHAnsi" w:cs="Arial"/>
                <w:szCs w:val="22"/>
              </w:rPr>
            </w:pPr>
            <w:r>
              <w:rPr>
                <w:rFonts w:asciiTheme="minorHAnsi" w:hAnsiTheme="minorHAnsi" w:cs="Arial"/>
                <w:szCs w:val="22"/>
              </w:rPr>
              <w:t>16/11/2016</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FD66DF9" w14:textId="77777777" w:rsidR="00D33826" w:rsidRDefault="00D33826" w:rsidP="00B93290">
            <w:pPr>
              <w:rPr>
                <w:rFonts w:asciiTheme="minorHAnsi" w:hAnsiTheme="minorHAnsi" w:cs="Arial"/>
                <w:szCs w:val="22"/>
              </w:rPr>
            </w:pPr>
            <w:r>
              <w:rPr>
                <w:rFonts w:asciiTheme="minorHAnsi" w:hAnsiTheme="minorHAnsi" w:cs="Arial"/>
                <w:szCs w:val="22"/>
              </w:rPr>
              <w:t>1.8</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304591FF" w14:textId="77777777" w:rsidR="00D33826" w:rsidRDefault="00D33826" w:rsidP="00B93290">
            <w:pPr>
              <w:rPr>
                <w:rFonts w:asciiTheme="minorHAnsi" w:hAnsiTheme="minorHAnsi" w:cs="Arial"/>
                <w:szCs w:val="22"/>
              </w:rPr>
            </w:pPr>
            <w:r>
              <w:rPr>
                <w:rFonts w:asciiTheme="minorHAnsi" w:hAnsiTheme="minorHAnsi" w:cs="Arial"/>
                <w:szCs w:val="22"/>
              </w:rPr>
              <w:t>For publication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FEA160" w14:textId="77777777" w:rsidR="00D33826" w:rsidRDefault="00D33826" w:rsidP="00B93290">
            <w:pPr>
              <w:rPr>
                <w:rFonts w:asciiTheme="minorHAnsi" w:hAnsiTheme="minorHAnsi" w:cs="Arial"/>
                <w:szCs w:val="22"/>
              </w:rPr>
            </w:pPr>
            <w:r>
              <w:rPr>
                <w:rFonts w:asciiTheme="minorHAnsi" w:hAnsiTheme="minorHAnsi" w:cs="Arial"/>
                <w:szCs w:val="22"/>
              </w:rPr>
              <w:t>Update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1D37C" w14:textId="77777777" w:rsidR="00D33826" w:rsidRDefault="00D33826" w:rsidP="00B93290">
            <w:pPr>
              <w:rPr>
                <w:rFonts w:asciiTheme="minorHAnsi" w:hAnsiTheme="minorHAnsi" w:cs="Arial"/>
                <w:szCs w:val="22"/>
              </w:rPr>
            </w:pPr>
            <w:r>
              <w:rPr>
                <w:rFonts w:asciiTheme="minorHAnsi" w:hAnsiTheme="minorHAnsi" w:cs="Arial"/>
                <w:szCs w:val="22"/>
              </w:rPr>
              <w:t>B. Stubbs</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59B46BD" w14:textId="77777777" w:rsidR="00D33826" w:rsidRDefault="00D33826" w:rsidP="00B93290">
            <w:pPr>
              <w:rPr>
                <w:rFonts w:asciiTheme="minorHAnsi" w:hAnsiTheme="minorHAnsi" w:cs="Arial"/>
                <w:szCs w:val="22"/>
              </w:rPr>
            </w:pPr>
            <w:r>
              <w:rPr>
                <w:rFonts w:asciiTheme="minorHAnsi" w:hAnsiTheme="minorHAnsi" w:cs="Arial"/>
                <w:szCs w:val="22"/>
              </w:rPr>
              <w:t>R. Jackson</w:t>
            </w:r>
          </w:p>
        </w:tc>
      </w:tr>
      <w:tr w:rsidR="00D33826" w:rsidRPr="006F14F4" w14:paraId="55FF9564" w14:textId="77777777" w:rsidTr="00FF6281">
        <w:tc>
          <w:tcPr>
            <w:tcW w:w="1808" w:type="dxa"/>
            <w:tcBorders>
              <w:top w:val="single" w:sz="4" w:space="0" w:color="auto"/>
              <w:left w:val="single" w:sz="4" w:space="0" w:color="auto"/>
              <w:bottom w:val="single" w:sz="4" w:space="0" w:color="auto"/>
              <w:right w:val="single" w:sz="4" w:space="0" w:color="auto"/>
            </w:tcBorders>
            <w:shd w:val="clear" w:color="auto" w:fill="auto"/>
          </w:tcPr>
          <w:p w14:paraId="3D5F6726" w14:textId="51216541" w:rsidR="00D33826" w:rsidRDefault="00FF6281" w:rsidP="00B93290">
            <w:pPr>
              <w:rPr>
                <w:rFonts w:asciiTheme="minorHAnsi" w:hAnsiTheme="minorHAnsi" w:cs="Arial"/>
                <w:szCs w:val="22"/>
              </w:rPr>
            </w:pPr>
            <w:r>
              <w:rPr>
                <w:rFonts w:asciiTheme="minorHAnsi" w:hAnsiTheme="minorHAnsi" w:cs="Arial"/>
                <w:szCs w:val="22"/>
              </w:rPr>
              <w:t>31/07</w:t>
            </w:r>
            <w:r w:rsidR="00D33826">
              <w:rPr>
                <w:rFonts w:asciiTheme="minorHAnsi" w:hAnsiTheme="minorHAnsi" w:cs="Arial"/>
                <w:szCs w:val="22"/>
              </w:rPr>
              <w:t>/2020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004DFB8" w14:textId="3AB3DB40" w:rsidR="00D33826" w:rsidRDefault="00B93290" w:rsidP="00B93290">
            <w:pPr>
              <w:rPr>
                <w:rFonts w:asciiTheme="minorHAnsi" w:hAnsiTheme="minorHAnsi" w:cs="Arial"/>
                <w:szCs w:val="22"/>
              </w:rPr>
            </w:pPr>
            <w:r>
              <w:rPr>
                <w:rFonts w:asciiTheme="minorHAnsi" w:hAnsiTheme="minorHAnsi" w:cs="Arial"/>
                <w:szCs w:val="22"/>
              </w:rPr>
              <w:t>2.</w:t>
            </w:r>
            <w:r w:rsidR="00605D0D">
              <w:rPr>
                <w:rFonts w:asciiTheme="minorHAnsi" w:hAnsiTheme="minorHAnsi" w:cs="Arial"/>
                <w:szCs w:val="22"/>
              </w:rPr>
              <w:t>6</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26075130" w14:textId="6CF8B375" w:rsidR="00D33826" w:rsidRDefault="00B93290" w:rsidP="00FF6281">
            <w:pPr>
              <w:rPr>
                <w:rFonts w:asciiTheme="minorHAnsi" w:hAnsiTheme="minorHAnsi" w:cs="Arial"/>
                <w:szCs w:val="22"/>
              </w:rPr>
            </w:pPr>
            <w:r>
              <w:rPr>
                <w:rFonts w:asciiTheme="minorHAnsi" w:hAnsiTheme="minorHAnsi" w:cs="Arial"/>
                <w:szCs w:val="22"/>
              </w:rPr>
              <w:t>Update</w:t>
            </w:r>
            <w:r w:rsidR="00FF6281">
              <w:rPr>
                <w:rFonts w:asciiTheme="minorHAnsi" w:hAnsiTheme="minorHAnsi" w:cs="Arial"/>
                <w:szCs w:val="22"/>
              </w:rPr>
              <w:t>d – for release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272E3" w14:textId="072C5DE3" w:rsidR="00D33826" w:rsidRDefault="00FF6281" w:rsidP="00B93290">
            <w:pPr>
              <w:rPr>
                <w:rFonts w:asciiTheme="minorHAnsi" w:hAnsiTheme="minorHAnsi" w:cs="Arial"/>
                <w:szCs w:val="22"/>
              </w:rPr>
            </w:pPr>
            <w:r>
              <w:rPr>
                <w:rFonts w:asciiTheme="minorHAnsi" w:hAnsiTheme="minorHAnsi" w:cs="Arial"/>
                <w:szCs w:val="22"/>
              </w:rPr>
              <w:t>Update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E16C7" w14:textId="6088A793" w:rsidR="00D33826" w:rsidRDefault="00B93290" w:rsidP="00B93290">
            <w:pPr>
              <w:rPr>
                <w:rFonts w:asciiTheme="minorHAnsi" w:hAnsiTheme="minorHAnsi" w:cs="Arial"/>
                <w:szCs w:val="22"/>
              </w:rPr>
            </w:pPr>
            <w:r>
              <w:rPr>
                <w:rFonts w:asciiTheme="minorHAnsi" w:hAnsiTheme="minorHAnsi" w:cs="Arial"/>
                <w:szCs w:val="22"/>
              </w:rPr>
              <w:t>B. Stubbs</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67C9F7E" w14:textId="002C1C40" w:rsidR="00D33826" w:rsidRDefault="00FF6281" w:rsidP="00B93290">
            <w:pPr>
              <w:rPr>
                <w:rFonts w:asciiTheme="minorHAnsi" w:hAnsiTheme="minorHAnsi" w:cs="Arial"/>
                <w:szCs w:val="22"/>
              </w:rPr>
            </w:pPr>
            <w:r>
              <w:rPr>
                <w:rFonts w:asciiTheme="minorHAnsi" w:hAnsiTheme="minorHAnsi" w:cs="Arial"/>
                <w:szCs w:val="22"/>
              </w:rPr>
              <w:t>Project Review Group (PRG)</w:t>
            </w:r>
          </w:p>
        </w:tc>
      </w:tr>
    </w:tbl>
    <w:p w14:paraId="2B30F3B6" w14:textId="10025F77" w:rsidR="00D33826" w:rsidRDefault="00D33826"/>
    <w:p w14:paraId="37CA7F44" w14:textId="77777777" w:rsidR="00B93290" w:rsidRDefault="00B93290"/>
    <w:p w14:paraId="102B51F1" w14:textId="3FF4C4CE" w:rsidR="00B93290" w:rsidRDefault="00B93290" w:rsidP="00B93290">
      <w:pPr>
        <w:rPr>
          <w:bCs/>
          <w:sz w:val="24"/>
        </w:rPr>
      </w:pPr>
      <w:r w:rsidRPr="00410903">
        <w:rPr>
          <w:b/>
          <w:sz w:val="24"/>
        </w:rPr>
        <w:t>Author</w:t>
      </w:r>
      <w:r>
        <w:rPr>
          <w:bCs/>
          <w:sz w:val="24"/>
        </w:rPr>
        <w:t xml:space="preserve">: Ben Stubbs, </w:t>
      </w:r>
      <w:r w:rsidR="00410903">
        <w:rPr>
          <w:bCs/>
          <w:sz w:val="24"/>
        </w:rPr>
        <w:t xml:space="preserve">Senior Sustainability Manager, </w:t>
      </w:r>
      <w:r>
        <w:rPr>
          <w:bCs/>
          <w:sz w:val="24"/>
        </w:rPr>
        <w:t>UCL</w:t>
      </w:r>
    </w:p>
    <w:p w14:paraId="6E27D19B" w14:textId="77777777" w:rsidR="00410903" w:rsidRDefault="00410903" w:rsidP="00410903">
      <w:pPr>
        <w:rPr>
          <w:b/>
          <w:sz w:val="24"/>
        </w:rPr>
      </w:pPr>
    </w:p>
    <w:p w14:paraId="7C333BE8" w14:textId="7151E76A" w:rsidR="00410903" w:rsidRDefault="00410903" w:rsidP="00410903">
      <w:pPr>
        <w:rPr>
          <w:b/>
          <w:sz w:val="24"/>
        </w:rPr>
      </w:pPr>
      <w:r>
        <w:rPr>
          <w:b/>
          <w:sz w:val="24"/>
        </w:rPr>
        <w:t>Contributors</w:t>
      </w:r>
    </w:p>
    <w:p w14:paraId="6DFFBC61" w14:textId="06EACEED" w:rsidR="00B93290" w:rsidRDefault="00B93290" w:rsidP="00B93290">
      <w:pPr>
        <w:rPr>
          <w:bCs/>
          <w:sz w:val="24"/>
        </w:rPr>
      </w:pPr>
    </w:p>
    <w:p w14:paraId="79110CF9" w14:textId="5EE20FCE" w:rsidR="00B93290" w:rsidRDefault="00B93290" w:rsidP="00B93290">
      <w:pPr>
        <w:pStyle w:val="CommentText"/>
        <w:rPr>
          <w:bCs/>
        </w:rPr>
      </w:pPr>
      <w:r w:rsidRPr="00410903">
        <w:rPr>
          <w:b/>
        </w:rPr>
        <w:t xml:space="preserve">Technical </w:t>
      </w:r>
      <w:r w:rsidR="00EB0F12">
        <w:rPr>
          <w:b/>
        </w:rPr>
        <w:t>Contributors</w:t>
      </w:r>
      <w:r w:rsidRPr="00410903">
        <w:rPr>
          <w:b/>
        </w:rPr>
        <w:t>:</w:t>
      </w:r>
      <w:r>
        <w:rPr>
          <w:bCs/>
        </w:rPr>
        <w:t xml:space="preserve"> Mark Dowson, David Kingstone, </w:t>
      </w:r>
      <w:r>
        <w:t>Jonathan Didsbury, Georgina Chamberlain, Philippa Garnett, Vasiliki Kourgiozou</w:t>
      </w:r>
      <w:r>
        <w:rPr>
          <w:bCs/>
        </w:rPr>
        <w:t xml:space="preserve"> (Buro Happold)</w:t>
      </w:r>
    </w:p>
    <w:p w14:paraId="33673B51" w14:textId="1A5B60E1" w:rsidR="00B93290" w:rsidRDefault="00B93290" w:rsidP="00B93290">
      <w:pPr>
        <w:rPr>
          <w:bCs/>
          <w:sz w:val="24"/>
        </w:rPr>
      </w:pPr>
    </w:p>
    <w:p w14:paraId="3EA05208" w14:textId="5FDA825C" w:rsidR="00B93290" w:rsidRDefault="00B93290" w:rsidP="00B93290">
      <w:pPr>
        <w:rPr>
          <w:bCs/>
          <w:sz w:val="24"/>
        </w:rPr>
      </w:pPr>
      <w:r w:rsidRPr="00410903">
        <w:rPr>
          <w:b/>
          <w:sz w:val="24"/>
        </w:rPr>
        <w:t>Peer Review:</w:t>
      </w:r>
      <w:r>
        <w:rPr>
          <w:bCs/>
          <w:sz w:val="24"/>
        </w:rPr>
        <w:t xml:space="preserve"> </w:t>
      </w:r>
      <w:r w:rsidR="00410903">
        <w:rPr>
          <w:bCs/>
          <w:sz w:val="24"/>
        </w:rPr>
        <w:t>Kenichi Hamada (Buro Happold), Eimar Moloney (Hoare Lea), Mary Moran (Kendall Kingscott), Simon Ebbaston (Elementa)</w:t>
      </w:r>
    </w:p>
    <w:p w14:paraId="5F419CEB" w14:textId="732DCA05" w:rsidR="00B93290" w:rsidRDefault="00B93290" w:rsidP="00B93290">
      <w:pPr>
        <w:rPr>
          <w:bCs/>
          <w:sz w:val="24"/>
        </w:rPr>
      </w:pPr>
    </w:p>
    <w:p w14:paraId="71CC5863" w14:textId="7EBFD89E" w:rsidR="00A634C1" w:rsidRDefault="00B93290">
      <w:pPr>
        <w:rPr>
          <w:bCs/>
          <w:sz w:val="24"/>
        </w:rPr>
      </w:pPr>
      <w:r w:rsidRPr="00410903">
        <w:rPr>
          <w:b/>
          <w:sz w:val="24"/>
        </w:rPr>
        <w:t xml:space="preserve">UCL </w:t>
      </w:r>
      <w:r w:rsidR="00A634C1">
        <w:rPr>
          <w:b/>
          <w:sz w:val="24"/>
        </w:rPr>
        <w:t>Consultees</w:t>
      </w:r>
      <w:r w:rsidRPr="00410903">
        <w:rPr>
          <w:b/>
          <w:sz w:val="24"/>
        </w:rPr>
        <w:t>:</w:t>
      </w:r>
      <w:r>
        <w:rPr>
          <w:bCs/>
          <w:sz w:val="24"/>
        </w:rPr>
        <w:t xml:space="preserve"> </w:t>
      </w:r>
      <w:r w:rsidR="00A634C1">
        <w:rPr>
          <w:bCs/>
          <w:sz w:val="24"/>
        </w:rPr>
        <w:t xml:space="preserve">Chris Shore, Francesca Fryer, </w:t>
      </w:r>
      <w:r>
        <w:rPr>
          <w:bCs/>
          <w:sz w:val="24"/>
        </w:rPr>
        <w:t xml:space="preserve">Nawed Khan, David Young, Alex Perry, Reshmi Govindankutty, Patrick Julien, David Stevens, Stephen McKinnell, Joanna Marshall-Cook, Ciaran Jebb, Ian Elmer, Chris Marshall, Keiron McGrath, Lucia Liddle, Ivet Dimitrova, Jason Grady, </w:t>
      </w:r>
      <w:r w:rsidR="00410903">
        <w:rPr>
          <w:bCs/>
          <w:sz w:val="24"/>
        </w:rPr>
        <w:t>Megan Putt, Rod Pecover, Richard Jackson, Pip Jackson</w:t>
      </w:r>
    </w:p>
    <w:p w14:paraId="7534AFBE" w14:textId="77777777" w:rsidR="00A634C1" w:rsidRDefault="00A634C1">
      <w:pPr>
        <w:rPr>
          <w:bCs/>
          <w:sz w:val="24"/>
        </w:rPr>
      </w:pPr>
    </w:p>
    <w:p w14:paraId="518610B0" w14:textId="1993DF4F" w:rsidR="00B93290" w:rsidRPr="00A634C1" w:rsidRDefault="00A634C1">
      <w:pPr>
        <w:rPr>
          <w:bCs/>
          <w:sz w:val="24"/>
          <w:szCs w:val="24"/>
        </w:rPr>
      </w:pPr>
      <w:r w:rsidRPr="00A634C1">
        <w:rPr>
          <w:b/>
          <w:bCs/>
          <w:sz w:val="24"/>
          <w:szCs w:val="24"/>
        </w:rPr>
        <w:t>UCL Academic Colleagues</w:t>
      </w:r>
      <w:r w:rsidRPr="00A634C1">
        <w:rPr>
          <w:sz w:val="24"/>
          <w:szCs w:val="24"/>
        </w:rPr>
        <w:t>: Prof. Ben Croxford, Prof. Paul Ruyssevelt, Prof. Dejan Mumovic, Prof. Jacqui Glass, Dr.</w:t>
      </w:r>
      <w:r w:rsidR="0062008B">
        <w:rPr>
          <w:sz w:val="24"/>
          <w:szCs w:val="24"/>
        </w:rPr>
        <w:t xml:space="preserve"> </w:t>
      </w:r>
      <w:r w:rsidRPr="00A634C1">
        <w:rPr>
          <w:sz w:val="24"/>
          <w:szCs w:val="24"/>
        </w:rPr>
        <w:t xml:space="preserve">Sam Stamp, Prof. Julia Stegemann </w:t>
      </w:r>
      <w:r w:rsidR="00B93290" w:rsidRPr="00A634C1">
        <w:rPr>
          <w:sz w:val="24"/>
          <w:szCs w:val="24"/>
        </w:rPr>
        <w:br w:type="page"/>
      </w:r>
    </w:p>
    <w:tbl>
      <w:tblPr>
        <w:tblW w:w="3827" w:type="dxa"/>
        <w:tblInd w:w="5637" w:type="dxa"/>
        <w:tblLook w:val="01E0" w:firstRow="1" w:lastRow="1" w:firstColumn="1" w:lastColumn="1" w:noHBand="0" w:noVBand="0"/>
      </w:tblPr>
      <w:tblGrid>
        <w:gridCol w:w="1417"/>
        <w:gridCol w:w="2410"/>
      </w:tblGrid>
      <w:tr w:rsidR="00954E45" w:rsidRPr="003B4F0A" w14:paraId="783BF040" w14:textId="77777777" w:rsidTr="008D295D">
        <w:tc>
          <w:tcPr>
            <w:tcW w:w="1417" w:type="dxa"/>
            <w:shd w:val="clear" w:color="auto" w:fill="auto"/>
          </w:tcPr>
          <w:p w14:paraId="020F7030" w14:textId="1C38FE72" w:rsidR="00954E45" w:rsidRPr="003B4F0A" w:rsidRDefault="00954E45" w:rsidP="00142695">
            <w:pPr>
              <w:ind w:right="-334"/>
              <w:rPr>
                <w:rFonts w:asciiTheme="minorHAnsi" w:hAnsiTheme="minorHAnsi" w:cs="Arial"/>
                <w:b/>
                <w:sz w:val="24"/>
                <w:szCs w:val="24"/>
              </w:rPr>
            </w:pPr>
          </w:p>
        </w:tc>
        <w:tc>
          <w:tcPr>
            <w:tcW w:w="2410" w:type="dxa"/>
            <w:shd w:val="clear" w:color="auto" w:fill="auto"/>
          </w:tcPr>
          <w:p w14:paraId="254F8F5F" w14:textId="77777777" w:rsidR="00954E45" w:rsidRPr="003B4F0A" w:rsidRDefault="00954E45" w:rsidP="00F2419B">
            <w:pPr>
              <w:ind w:right="34"/>
              <w:rPr>
                <w:rFonts w:asciiTheme="minorHAnsi" w:hAnsiTheme="minorHAnsi" w:cs="Arial"/>
                <w:b/>
                <w:sz w:val="24"/>
                <w:szCs w:val="24"/>
              </w:rPr>
            </w:pPr>
          </w:p>
        </w:tc>
      </w:tr>
    </w:tbl>
    <w:sdt>
      <w:sdtPr>
        <w:rPr>
          <w:rFonts w:asciiTheme="minorHAnsi" w:hAnsiTheme="minorHAnsi" w:cs="Times New Roman"/>
          <w:b w:val="0"/>
          <w:bCs/>
          <w:sz w:val="24"/>
          <w:szCs w:val="24"/>
          <w:lang w:val="en-GB" w:eastAsia="en-US"/>
        </w:rPr>
        <w:id w:val="1731651817"/>
        <w:docPartObj>
          <w:docPartGallery w:val="Table of Contents"/>
          <w:docPartUnique/>
        </w:docPartObj>
      </w:sdtPr>
      <w:sdtEndPr>
        <w:rPr>
          <w:bCs w:val="0"/>
          <w:noProof/>
        </w:rPr>
      </w:sdtEndPr>
      <w:sdtContent>
        <w:p w14:paraId="54EC1E8F" w14:textId="77777777" w:rsidR="00142695" w:rsidRPr="00410903" w:rsidRDefault="00142695" w:rsidP="00D769A4">
          <w:pPr>
            <w:pStyle w:val="TOCHeading"/>
            <w:rPr>
              <w:rFonts w:asciiTheme="minorHAnsi" w:hAnsiTheme="minorHAnsi"/>
              <w:sz w:val="24"/>
              <w:szCs w:val="24"/>
            </w:rPr>
          </w:pPr>
          <w:r w:rsidRPr="00410903">
            <w:rPr>
              <w:rFonts w:asciiTheme="minorHAnsi" w:hAnsiTheme="minorHAnsi"/>
              <w:sz w:val="24"/>
              <w:szCs w:val="24"/>
            </w:rPr>
            <w:t>Contents</w:t>
          </w:r>
        </w:p>
        <w:p w14:paraId="1EBD20BB" w14:textId="588B74FD" w:rsidR="008842BC" w:rsidRDefault="003531FC">
          <w:pPr>
            <w:pStyle w:val="TOC1"/>
            <w:tabs>
              <w:tab w:val="right" w:leader="dot" w:pos="9016"/>
            </w:tabs>
            <w:rPr>
              <w:rFonts w:asciiTheme="minorHAnsi" w:eastAsiaTheme="minorEastAsia" w:hAnsiTheme="minorHAnsi" w:cstheme="minorBidi"/>
              <w:noProof/>
              <w:szCs w:val="22"/>
              <w:lang w:eastAsia="en-GB"/>
            </w:rPr>
          </w:pPr>
          <w:r w:rsidRPr="00410903">
            <w:rPr>
              <w:rFonts w:asciiTheme="minorHAnsi" w:hAnsiTheme="minorHAnsi" w:cs="Arial"/>
              <w:sz w:val="24"/>
              <w:szCs w:val="24"/>
            </w:rPr>
            <w:fldChar w:fldCharType="begin"/>
          </w:r>
          <w:r w:rsidRPr="00410903">
            <w:rPr>
              <w:rFonts w:asciiTheme="minorHAnsi" w:hAnsiTheme="minorHAnsi" w:cs="Arial"/>
              <w:sz w:val="24"/>
              <w:szCs w:val="24"/>
            </w:rPr>
            <w:instrText xml:space="preserve"> TOC \o "1-2" \h \z \u </w:instrText>
          </w:r>
          <w:r w:rsidRPr="00410903">
            <w:rPr>
              <w:rFonts w:asciiTheme="minorHAnsi" w:hAnsiTheme="minorHAnsi" w:cs="Arial"/>
              <w:sz w:val="24"/>
              <w:szCs w:val="24"/>
            </w:rPr>
            <w:fldChar w:fldCharType="separate"/>
          </w:r>
          <w:hyperlink w:anchor="_Toc47099695" w:history="1">
            <w:r w:rsidR="008842BC" w:rsidRPr="00EF051C">
              <w:rPr>
                <w:rStyle w:val="Hyperlink"/>
                <w:noProof/>
              </w:rPr>
              <w:t>Introduction</w:t>
            </w:r>
            <w:r w:rsidR="008842BC">
              <w:rPr>
                <w:noProof/>
                <w:webHidden/>
              </w:rPr>
              <w:tab/>
            </w:r>
            <w:r w:rsidR="008842BC">
              <w:rPr>
                <w:noProof/>
                <w:webHidden/>
              </w:rPr>
              <w:fldChar w:fldCharType="begin"/>
            </w:r>
            <w:r w:rsidR="008842BC">
              <w:rPr>
                <w:noProof/>
                <w:webHidden/>
              </w:rPr>
              <w:instrText xml:space="preserve"> PAGEREF _Toc47099695 \h </w:instrText>
            </w:r>
            <w:r w:rsidR="008842BC">
              <w:rPr>
                <w:noProof/>
                <w:webHidden/>
              </w:rPr>
            </w:r>
            <w:r w:rsidR="008842BC">
              <w:rPr>
                <w:noProof/>
                <w:webHidden/>
              </w:rPr>
              <w:fldChar w:fldCharType="separate"/>
            </w:r>
            <w:r w:rsidR="008842BC">
              <w:rPr>
                <w:noProof/>
                <w:webHidden/>
              </w:rPr>
              <w:t>5</w:t>
            </w:r>
            <w:r w:rsidR="008842BC">
              <w:rPr>
                <w:noProof/>
                <w:webHidden/>
              </w:rPr>
              <w:fldChar w:fldCharType="end"/>
            </w:r>
          </w:hyperlink>
        </w:p>
        <w:p w14:paraId="589D6D7D" w14:textId="39813D24"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696" w:history="1">
            <w:r w:rsidRPr="00EF051C">
              <w:rPr>
                <w:rStyle w:val="Hyperlink"/>
                <w:noProof/>
              </w:rPr>
              <w:t>Compliance and Assurance</w:t>
            </w:r>
            <w:r>
              <w:rPr>
                <w:noProof/>
                <w:webHidden/>
              </w:rPr>
              <w:tab/>
            </w:r>
            <w:r>
              <w:rPr>
                <w:noProof/>
                <w:webHidden/>
              </w:rPr>
              <w:fldChar w:fldCharType="begin"/>
            </w:r>
            <w:r>
              <w:rPr>
                <w:noProof/>
                <w:webHidden/>
              </w:rPr>
              <w:instrText xml:space="preserve"> PAGEREF _Toc47099696 \h </w:instrText>
            </w:r>
            <w:r>
              <w:rPr>
                <w:noProof/>
                <w:webHidden/>
              </w:rPr>
            </w:r>
            <w:r>
              <w:rPr>
                <w:noProof/>
                <w:webHidden/>
              </w:rPr>
              <w:fldChar w:fldCharType="separate"/>
            </w:r>
            <w:r>
              <w:rPr>
                <w:noProof/>
                <w:webHidden/>
              </w:rPr>
              <w:t>6</w:t>
            </w:r>
            <w:r>
              <w:rPr>
                <w:noProof/>
                <w:webHidden/>
              </w:rPr>
              <w:fldChar w:fldCharType="end"/>
            </w:r>
          </w:hyperlink>
        </w:p>
        <w:p w14:paraId="2A7E4029" w14:textId="64F45019"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697" w:history="1">
            <w:r w:rsidRPr="00EF051C">
              <w:rPr>
                <w:rStyle w:val="Hyperlink"/>
                <w:noProof/>
              </w:rPr>
              <w:t>Key targets and commitments: advancing net zero</w:t>
            </w:r>
            <w:r>
              <w:rPr>
                <w:noProof/>
                <w:webHidden/>
              </w:rPr>
              <w:tab/>
            </w:r>
            <w:r>
              <w:rPr>
                <w:noProof/>
                <w:webHidden/>
              </w:rPr>
              <w:fldChar w:fldCharType="begin"/>
            </w:r>
            <w:r>
              <w:rPr>
                <w:noProof/>
                <w:webHidden/>
              </w:rPr>
              <w:instrText xml:space="preserve"> PAGEREF _Toc47099697 \h </w:instrText>
            </w:r>
            <w:r>
              <w:rPr>
                <w:noProof/>
                <w:webHidden/>
              </w:rPr>
            </w:r>
            <w:r>
              <w:rPr>
                <w:noProof/>
                <w:webHidden/>
              </w:rPr>
              <w:fldChar w:fldCharType="separate"/>
            </w:r>
            <w:r>
              <w:rPr>
                <w:noProof/>
                <w:webHidden/>
              </w:rPr>
              <w:t>7</w:t>
            </w:r>
            <w:r>
              <w:rPr>
                <w:noProof/>
                <w:webHidden/>
              </w:rPr>
              <w:fldChar w:fldCharType="end"/>
            </w:r>
          </w:hyperlink>
        </w:p>
        <w:p w14:paraId="48702003" w14:textId="2FAC7C00" w:rsidR="008842BC" w:rsidRDefault="008842BC">
          <w:pPr>
            <w:pStyle w:val="TOC1"/>
            <w:tabs>
              <w:tab w:val="right" w:leader="dot" w:pos="9016"/>
            </w:tabs>
            <w:rPr>
              <w:rFonts w:asciiTheme="minorHAnsi" w:eastAsiaTheme="minorEastAsia" w:hAnsiTheme="minorHAnsi" w:cstheme="minorBidi"/>
              <w:noProof/>
              <w:szCs w:val="22"/>
              <w:lang w:eastAsia="en-GB"/>
            </w:rPr>
          </w:pPr>
          <w:hyperlink w:anchor="_Toc47099698" w:history="1">
            <w:r w:rsidRPr="00EF051C">
              <w:rPr>
                <w:rStyle w:val="Hyperlink"/>
                <w:noProof/>
              </w:rPr>
              <w:t>Part 1: Our Vision for a Sustainable Estate</w:t>
            </w:r>
            <w:r>
              <w:rPr>
                <w:noProof/>
                <w:webHidden/>
              </w:rPr>
              <w:tab/>
            </w:r>
            <w:r>
              <w:rPr>
                <w:noProof/>
                <w:webHidden/>
              </w:rPr>
              <w:fldChar w:fldCharType="begin"/>
            </w:r>
            <w:r>
              <w:rPr>
                <w:noProof/>
                <w:webHidden/>
              </w:rPr>
              <w:instrText xml:space="preserve"> PAGEREF _Toc47099698 \h </w:instrText>
            </w:r>
            <w:r>
              <w:rPr>
                <w:noProof/>
                <w:webHidden/>
              </w:rPr>
            </w:r>
            <w:r>
              <w:rPr>
                <w:noProof/>
                <w:webHidden/>
              </w:rPr>
              <w:fldChar w:fldCharType="separate"/>
            </w:r>
            <w:r>
              <w:rPr>
                <w:noProof/>
                <w:webHidden/>
              </w:rPr>
              <w:t>8</w:t>
            </w:r>
            <w:r>
              <w:rPr>
                <w:noProof/>
                <w:webHidden/>
              </w:rPr>
              <w:fldChar w:fldCharType="end"/>
            </w:r>
          </w:hyperlink>
        </w:p>
        <w:p w14:paraId="1088F8FF" w14:textId="0B1D4F18" w:rsidR="008842BC" w:rsidRDefault="008842BC">
          <w:pPr>
            <w:pStyle w:val="TOC1"/>
            <w:tabs>
              <w:tab w:val="right" w:leader="dot" w:pos="9016"/>
            </w:tabs>
            <w:rPr>
              <w:rFonts w:asciiTheme="minorHAnsi" w:eastAsiaTheme="minorEastAsia" w:hAnsiTheme="minorHAnsi" w:cstheme="minorBidi"/>
              <w:noProof/>
              <w:szCs w:val="22"/>
              <w:lang w:eastAsia="en-GB"/>
            </w:rPr>
          </w:pPr>
          <w:hyperlink w:anchor="_Toc47099699" w:history="1">
            <w:r w:rsidRPr="00EF051C">
              <w:rPr>
                <w:rStyle w:val="Hyperlink"/>
                <w:noProof/>
              </w:rPr>
              <w:t>Part 2: Managing Sustainable Projects</w:t>
            </w:r>
            <w:r>
              <w:rPr>
                <w:noProof/>
                <w:webHidden/>
              </w:rPr>
              <w:tab/>
            </w:r>
            <w:r>
              <w:rPr>
                <w:noProof/>
                <w:webHidden/>
              </w:rPr>
              <w:fldChar w:fldCharType="begin"/>
            </w:r>
            <w:r>
              <w:rPr>
                <w:noProof/>
                <w:webHidden/>
              </w:rPr>
              <w:instrText xml:space="preserve"> PAGEREF _Toc47099699 \h </w:instrText>
            </w:r>
            <w:r>
              <w:rPr>
                <w:noProof/>
                <w:webHidden/>
              </w:rPr>
            </w:r>
            <w:r>
              <w:rPr>
                <w:noProof/>
                <w:webHidden/>
              </w:rPr>
              <w:fldChar w:fldCharType="separate"/>
            </w:r>
            <w:r>
              <w:rPr>
                <w:noProof/>
                <w:webHidden/>
              </w:rPr>
              <w:t>11</w:t>
            </w:r>
            <w:r>
              <w:rPr>
                <w:noProof/>
                <w:webHidden/>
              </w:rPr>
              <w:fldChar w:fldCharType="end"/>
            </w:r>
          </w:hyperlink>
        </w:p>
        <w:p w14:paraId="71C5034F" w14:textId="4036DD59"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0" w:history="1">
            <w:r w:rsidRPr="00EF051C">
              <w:rPr>
                <w:rStyle w:val="Hyperlink"/>
                <w:noProof/>
              </w:rPr>
              <w:t>Key Requirements by RIBA Stage</w:t>
            </w:r>
            <w:r>
              <w:rPr>
                <w:noProof/>
                <w:webHidden/>
              </w:rPr>
              <w:tab/>
            </w:r>
            <w:r>
              <w:rPr>
                <w:noProof/>
                <w:webHidden/>
              </w:rPr>
              <w:fldChar w:fldCharType="begin"/>
            </w:r>
            <w:r>
              <w:rPr>
                <w:noProof/>
                <w:webHidden/>
              </w:rPr>
              <w:instrText xml:space="preserve"> PAGEREF _Toc47099700 \h </w:instrText>
            </w:r>
            <w:r>
              <w:rPr>
                <w:noProof/>
                <w:webHidden/>
              </w:rPr>
            </w:r>
            <w:r>
              <w:rPr>
                <w:noProof/>
                <w:webHidden/>
              </w:rPr>
              <w:fldChar w:fldCharType="separate"/>
            </w:r>
            <w:r>
              <w:rPr>
                <w:noProof/>
                <w:webHidden/>
              </w:rPr>
              <w:t>11</w:t>
            </w:r>
            <w:r>
              <w:rPr>
                <w:noProof/>
                <w:webHidden/>
              </w:rPr>
              <w:fldChar w:fldCharType="end"/>
            </w:r>
          </w:hyperlink>
        </w:p>
        <w:p w14:paraId="2E1CE224" w14:textId="603A9622"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1" w:history="1">
            <w:r w:rsidRPr="00EF051C">
              <w:rPr>
                <w:rStyle w:val="Hyperlink"/>
                <w:noProof/>
              </w:rPr>
              <w:t>Project Brief/ Business Case</w:t>
            </w:r>
            <w:r>
              <w:rPr>
                <w:noProof/>
                <w:webHidden/>
              </w:rPr>
              <w:tab/>
            </w:r>
            <w:r>
              <w:rPr>
                <w:noProof/>
                <w:webHidden/>
              </w:rPr>
              <w:fldChar w:fldCharType="begin"/>
            </w:r>
            <w:r>
              <w:rPr>
                <w:noProof/>
                <w:webHidden/>
              </w:rPr>
              <w:instrText xml:space="preserve"> PAGEREF _Toc47099701 \h </w:instrText>
            </w:r>
            <w:r>
              <w:rPr>
                <w:noProof/>
                <w:webHidden/>
              </w:rPr>
            </w:r>
            <w:r>
              <w:rPr>
                <w:noProof/>
                <w:webHidden/>
              </w:rPr>
              <w:fldChar w:fldCharType="separate"/>
            </w:r>
            <w:r>
              <w:rPr>
                <w:noProof/>
                <w:webHidden/>
              </w:rPr>
              <w:t>13</w:t>
            </w:r>
            <w:r>
              <w:rPr>
                <w:noProof/>
                <w:webHidden/>
              </w:rPr>
              <w:fldChar w:fldCharType="end"/>
            </w:r>
          </w:hyperlink>
        </w:p>
        <w:p w14:paraId="251C3D0C" w14:textId="5EEE4039"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2" w:history="1">
            <w:r w:rsidRPr="00EF051C">
              <w:rPr>
                <w:rStyle w:val="Hyperlink"/>
                <w:noProof/>
              </w:rPr>
              <w:t>Environmental Assessment (BREEAM &amp; Ska)</w:t>
            </w:r>
            <w:r>
              <w:rPr>
                <w:noProof/>
                <w:webHidden/>
              </w:rPr>
              <w:tab/>
            </w:r>
            <w:r>
              <w:rPr>
                <w:noProof/>
                <w:webHidden/>
              </w:rPr>
              <w:fldChar w:fldCharType="begin"/>
            </w:r>
            <w:r>
              <w:rPr>
                <w:noProof/>
                <w:webHidden/>
              </w:rPr>
              <w:instrText xml:space="preserve"> PAGEREF _Toc47099702 \h </w:instrText>
            </w:r>
            <w:r>
              <w:rPr>
                <w:noProof/>
                <w:webHidden/>
              </w:rPr>
            </w:r>
            <w:r>
              <w:rPr>
                <w:noProof/>
                <w:webHidden/>
              </w:rPr>
              <w:fldChar w:fldCharType="separate"/>
            </w:r>
            <w:r>
              <w:rPr>
                <w:noProof/>
                <w:webHidden/>
              </w:rPr>
              <w:t>16</w:t>
            </w:r>
            <w:r>
              <w:rPr>
                <w:noProof/>
                <w:webHidden/>
              </w:rPr>
              <w:fldChar w:fldCharType="end"/>
            </w:r>
          </w:hyperlink>
        </w:p>
        <w:p w14:paraId="475EB127" w14:textId="06CA6C98"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3" w:history="1">
            <w:r w:rsidRPr="00EF051C">
              <w:rPr>
                <w:rStyle w:val="Hyperlink"/>
                <w:noProof/>
              </w:rPr>
              <w:t>Soft Landings/ Construction &amp; Handover/ Post Project Review</w:t>
            </w:r>
            <w:r>
              <w:rPr>
                <w:noProof/>
                <w:webHidden/>
              </w:rPr>
              <w:tab/>
            </w:r>
            <w:r>
              <w:rPr>
                <w:noProof/>
                <w:webHidden/>
              </w:rPr>
              <w:fldChar w:fldCharType="begin"/>
            </w:r>
            <w:r>
              <w:rPr>
                <w:noProof/>
                <w:webHidden/>
              </w:rPr>
              <w:instrText xml:space="preserve"> PAGEREF _Toc47099703 \h </w:instrText>
            </w:r>
            <w:r>
              <w:rPr>
                <w:noProof/>
                <w:webHidden/>
              </w:rPr>
            </w:r>
            <w:r>
              <w:rPr>
                <w:noProof/>
                <w:webHidden/>
              </w:rPr>
              <w:fldChar w:fldCharType="separate"/>
            </w:r>
            <w:r>
              <w:rPr>
                <w:noProof/>
                <w:webHidden/>
              </w:rPr>
              <w:t>20</w:t>
            </w:r>
            <w:r>
              <w:rPr>
                <w:noProof/>
                <w:webHidden/>
              </w:rPr>
              <w:fldChar w:fldCharType="end"/>
            </w:r>
          </w:hyperlink>
        </w:p>
        <w:p w14:paraId="16BEFD10" w14:textId="56D25D8C"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4" w:history="1">
            <w:r w:rsidRPr="00EF051C">
              <w:rPr>
                <w:rStyle w:val="Hyperlink"/>
                <w:noProof/>
              </w:rPr>
              <w:t>Life Cycle Costing (LCC)</w:t>
            </w:r>
            <w:r>
              <w:rPr>
                <w:noProof/>
                <w:webHidden/>
              </w:rPr>
              <w:tab/>
            </w:r>
            <w:r>
              <w:rPr>
                <w:noProof/>
                <w:webHidden/>
              </w:rPr>
              <w:fldChar w:fldCharType="begin"/>
            </w:r>
            <w:r>
              <w:rPr>
                <w:noProof/>
                <w:webHidden/>
              </w:rPr>
              <w:instrText xml:space="preserve"> PAGEREF _Toc47099704 \h </w:instrText>
            </w:r>
            <w:r>
              <w:rPr>
                <w:noProof/>
                <w:webHidden/>
              </w:rPr>
            </w:r>
            <w:r>
              <w:rPr>
                <w:noProof/>
                <w:webHidden/>
              </w:rPr>
              <w:fldChar w:fldCharType="separate"/>
            </w:r>
            <w:r>
              <w:rPr>
                <w:noProof/>
                <w:webHidden/>
              </w:rPr>
              <w:t>21</w:t>
            </w:r>
            <w:r>
              <w:rPr>
                <w:noProof/>
                <w:webHidden/>
              </w:rPr>
              <w:fldChar w:fldCharType="end"/>
            </w:r>
          </w:hyperlink>
        </w:p>
        <w:p w14:paraId="37FF04C3" w14:textId="57FB4CA8"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5" w:history="1">
            <w:r w:rsidRPr="00EF051C">
              <w:rPr>
                <w:rStyle w:val="Hyperlink"/>
                <w:noProof/>
              </w:rPr>
              <w:t>Carbon Appraisal</w:t>
            </w:r>
            <w:r>
              <w:rPr>
                <w:noProof/>
                <w:webHidden/>
              </w:rPr>
              <w:tab/>
            </w:r>
            <w:r>
              <w:rPr>
                <w:noProof/>
                <w:webHidden/>
              </w:rPr>
              <w:fldChar w:fldCharType="begin"/>
            </w:r>
            <w:r>
              <w:rPr>
                <w:noProof/>
                <w:webHidden/>
              </w:rPr>
              <w:instrText xml:space="preserve"> PAGEREF _Toc47099705 \h </w:instrText>
            </w:r>
            <w:r>
              <w:rPr>
                <w:noProof/>
                <w:webHidden/>
              </w:rPr>
            </w:r>
            <w:r>
              <w:rPr>
                <w:noProof/>
                <w:webHidden/>
              </w:rPr>
              <w:fldChar w:fldCharType="separate"/>
            </w:r>
            <w:r>
              <w:rPr>
                <w:noProof/>
                <w:webHidden/>
              </w:rPr>
              <w:t>23</w:t>
            </w:r>
            <w:r>
              <w:rPr>
                <w:noProof/>
                <w:webHidden/>
              </w:rPr>
              <w:fldChar w:fldCharType="end"/>
            </w:r>
          </w:hyperlink>
        </w:p>
        <w:p w14:paraId="4D667E49" w14:textId="61CB75F7"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6" w:history="1">
            <w:r w:rsidRPr="00EF051C">
              <w:rPr>
                <w:rStyle w:val="Hyperlink"/>
                <w:noProof/>
              </w:rPr>
              <w:t>Energy Targets &amp; Modelling</w:t>
            </w:r>
            <w:r>
              <w:rPr>
                <w:noProof/>
                <w:webHidden/>
              </w:rPr>
              <w:tab/>
            </w:r>
            <w:r>
              <w:rPr>
                <w:noProof/>
                <w:webHidden/>
              </w:rPr>
              <w:fldChar w:fldCharType="begin"/>
            </w:r>
            <w:r>
              <w:rPr>
                <w:noProof/>
                <w:webHidden/>
              </w:rPr>
              <w:instrText xml:space="preserve"> PAGEREF _Toc47099706 \h </w:instrText>
            </w:r>
            <w:r>
              <w:rPr>
                <w:noProof/>
                <w:webHidden/>
              </w:rPr>
            </w:r>
            <w:r>
              <w:rPr>
                <w:noProof/>
                <w:webHidden/>
              </w:rPr>
              <w:fldChar w:fldCharType="separate"/>
            </w:r>
            <w:r>
              <w:rPr>
                <w:noProof/>
                <w:webHidden/>
              </w:rPr>
              <w:t>24</w:t>
            </w:r>
            <w:r>
              <w:rPr>
                <w:noProof/>
                <w:webHidden/>
              </w:rPr>
              <w:fldChar w:fldCharType="end"/>
            </w:r>
          </w:hyperlink>
        </w:p>
        <w:p w14:paraId="7007A15D" w14:textId="74F8B0CE"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7" w:history="1">
            <w:r w:rsidRPr="00EF051C">
              <w:rPr>
                <w:rStyle w:val="Hyperlink"/>
                <w:noProof/>
              </w:rPr>
              <w:t>Embodied carbon</w:t>
            </w:r>
            <w:r>
              <w:rPr>
                <w:noProof/>
                <w:webHidden/>
              </w:rPr>
              <w:tab/>
            </w:r>
            <w:r>
              <w:rPr>
                <w:noProof/>
                <w:webHidden/>
              </w:rPr>
              <w:fldChar w:fldCharType="begin"/>
            </w:r>
            <w:r>
              <w:rPr>
                <w:noProof/>
                <w:webHidden/>
              </w:rPr>
              <w:instrText xml:space="preserve"> PAGEREF _Toc47099707 \h </w:instrText>
            </w:r>
            <w:r>
              <w:rPr>
                <w:noProof/>
                <w:webHidden/>
              </w:rPr>
            </w:r>
            <w:r>
              <w:rPr>
                <w:noProof/>
                <w:webHidden/>
              </w:rPr>
              <w:fldChar w:fldCharType="separate"/>
            </w:r>
            <w:r>
              <w:rPr>
                <w:noProof/>
                <w:webHidden/>
              </w:rPr>
              <w:t>29</w:t>
            </w:r>
            <w:r>
              <w:rPr>
                <w:noProof/>
                <w:webHidden/>
              </w:rPr>
              <w:fldChar w:fldCharType="end"/>
            </w:r>
          </w:hyperlink>
        </w:p>
        <w:p w14:paraId="6FC66DBC" w14:textId="57089B70" w:rsidR="008842BC" w:rsidRDefault="008842BC">
          <w:pPr>
            <w:pStyle w:val="TOC2"/>
            <w:tabs>
              <w:tab w:val="right" w:leader="dot" w:pos="9016"/>
            </w:tabs>
            <w:rPr>
              <w:rFonts w:asciiTheme="minorHAnsi" w:eastAsiaTheme="minorEastAsia" w:hAnsiTheme="minorHAnsi" w:cstheme="minorBidi"/>
              <w:noProof/>
              <w:szCs w:val="22"/>
              <w:lang w:eastAsia="en-GB"/>
            </w:rPr>
          </w:pPr>
          <w:hyperlink w:anchor="_Toc47099708" w:history="1">
            <w:r w:rsidRPr="00EF051C">
              <w:rPr>
                <w:rStyle w:val="Hyperlink"/>
                <w:noProof/>
              </w:rPr>
              <w:t>Specifications, Tender and Contract Documents</w:t>
            </w:r>
            <w:r>
              <w:rPr>
                <w:noProof/>
                <w:webHidden/>
              </w:rPr>
              <w:tab/>
            </w:r>
            <w:r>
              <w:rPr>
                <w:noProof/>
                <w:webHidden/>
              </w:rPr>
              <w:fldChar w:fldCharType="begin"/>
            </w:r>
            <w:r>
              <w:rPr>
                <w:noProof/>
                <w:webHidden/>
              </w:rPr>
              <w:instrText xml:space="preserve"> PAGEREF _Toc47099708 \h </w:instrText>
            </w:r>
            <w:r>
              <w:rPr>
                <w:noProof/>
                <w:webHidden/>
              </w:rPr>
            </w:r>
            <w:r>
              <w:rPr>
                <w:noProof/>
                <w:webHidden/>
              </w:rPr>
              <w:fldChar w:fldCharType="separate"/>
            </w:r>
            <w:r>
              <w:rPr>
                <w:noProof/>
                <w:webHidden/>
              </w:rPr>
              <w:t>32</w:t>
            </w:r>
            <w:r>
              <w:rPr>
                <w:noProof/>
                <w:webHidden/>
              </w:rPr>
              <w:fldChar w:fldCharType="end"/>
            </w:r>
          </w:hyperlink>
        </w:p>
        <w:p w14:paraId="2A6CB65E" w14:textId="39042141" w:rsidR="008842BC" w:rsidRDefault="008842BC">
          <w:pPr>
            <w:pStyle w:val="TOC1"/>
            <w:tabs>
              <w:tab w:val="right" w:leader="dot" w:pos="9016"/>
            </w:tabs>
            <w:rPr>
              <w:rFonts w:asciiTheme="minorHAnsi" w:eastAsiaTheme="minorEastAsia" w:hAnsiTheme="minorHAnsi" w:cstheme="minorBidi"/>
              <w:noProof/>
              <w:szCs w:val="22"/>
              <w:lang w:eastAsia="en-GB"/>
            </w:rPr>
          </w:pPr>
          <w:hyperlink w:anchor="_Toc47099709" w:history="1">
            <w:r w:rsidRPr="00EF051C">
              <w:rPr>
                <w:rStyle w:val="Hyperlink"/>
                <w:rFonts w:cstheme="minorHAnsi"/>
                <w:noProof/>
              </w:rPr>
              <w:t>Part 3: Sustainable Design Specifications</w:t>
            </w:r>
            <w:r>
              <w:rPr>
                <w:noProof/>
                <w:webHidden/>
              </w:rPr>
              <w:tab/>
            </w:r>
            <w:r>
              <w:rPr>
                <w:noProof/>
                <w:webHidden/>
              </w:rPr>
              <w:fldChar w:fldCharType="begin"/>
            </w:r>
            <w:r>
              <w:rPr>
                <w:noProof/>
                <w:webHidden/>
              </w:rPr>
              <w:instrText xml:space="preserve"> PAGEREF _Toc47099709 \h </w:instrText>
            </w:r>
            <w:r>
              <w:rPr>
                <w:noProof/>
                <w:webHidden/>
              </w:rPr>
            </w:r>
            <w:r>
              <w:rPr>
                <w:noProof/>
                <w:webHidden/>
              </w:rPr>
              <w:fldChar w:fldCharType="separate"/>
            </w:r>
            <w:r>
              <w:rPr>
                <w:noProof/>
                <w:webHidden/>
              </w:rPr>
              <w:t>34</w:t>
            </w:r>
            <w:r>
              <w:rPr>
                <w:noProof/>
                <w:webHidden/>
              </w:rPr>
              <w:fldChar w:fldCharType="end"/>
            </w:r>
          </w:hyperlink>
        </w:p>
        <w:p w14:paraId="279CEB5F" w14:textId="70C4DB99" w:rsidR="008842BC" w:rsidRDefault="008842BC">
          <w:pPr>
            <w:pStyle w:val="TOC2"/>
            <w:tabs>
              <w:tab w:val="left" w:pos="660"/>
              <w:tab w:val="right" w:leader="dot" w:pos="9016"/>
            </w:tabs>
            <w:rPr>
              <w:rFonts w:asciiTheme="minorHAnsi" w:eastAsiaTheme="minorEastAsia" w:hAnsiTheme="minorHAnsi" w:cstheme="minorBidi"/>
              <w:noProof/>
              <w:szCs w:val="22"/>
              <w:lang w:eastAsia="en-GB"/>
            </w:rPr>
          </w:pPr>
          <w:hyperlink w:anchor="_Toc47099710" w:history="1">
            <w:r w:rsidRPr="00EF051C">
              <w:rPr>
                <w:rStyle w:val="Hyperlink"/>
                <w:rFonts w:cstheme="minorHAnsi"/>
                <w:noProof/>
              </w:rPr>
              <w:t>1.</w:t>
            </w:r>
            <w:r>
              <w:rPr>
                <w:rFonts w:asciiTheme="minorHAnsi" w:eastAsiaTheme="minorEastAsia" w:hAnsiTheme="minorHAnsi" w:cstheme="minorBidi"/>
                <w:noProof/>
                <w:szCs w:val="22"/>
                <w:lang w:eastAsia="en-GB"/>
              </w:rPr>
              <w:tab/>
            </w:r>
            <w:r w:rsidRPr="00EF051C">
              <w:rPr>
                <w:rStyle w:val="Hyperlink"/>
                <w:rFonts w:cstheme="minorHAnsi"/>
                <w:noProof/>
              </w:rPr>
              <w:t>Life cycle value</w:t>
            </w:r>
            <w:r>
              <w:rPr>
                <w:noProof/>
                <w:webHidden/>
              </w:rPr>
              <w:tab/>
            </w:r>
            <w:r>
              <w:rPr>
                <w:noProof/>
                <w:webHidden/>
              </w:rPr>
              <w:fldChar w:fldCharType="begin"/>
            </w:r>
            <w:r>
              <w:rPr>
                <w:noProof/>
                <w:webHidden/>
              </w:rPr>
              <w:instrText xml:space="preserve"> PAGEREF _Toc47099710 \h </w:instrText>
            </w:r>
            <w:r>
              <w:rPr>
                <w:noProof/>
                <w:webHidden/>
              </w:rPr>
            </w:r>
            <w:r>
              <w:rPr>
                <w:noProof/>
                <w:webHidden/>
              </w:rPr>
              <w:fldChar w:fldCharType="separate"/>
            </w:r>
            <w:r>
              <w:rPr>
                <w:noProof/>
                <w:webHidden/>
              </w:rPr>
              <w:t>35</w:t>
            </w:r>
            <w:r>
              <w:rPr>
                <w:noProof/>
                <w:webHidden/>
              </w:rPr>
              <w:fldChar w:fldCharType="end"/>
            </w:r>
          </w:hyperlink>
        </w:p>
        <w:p w14:paraId="49FE7055" w14:textId="5E97A4FD" w:rsidR="008842BC" w:rsidRDefault="008842BC">
          <w:pPr>
            <w:pStyle w:val="TOC2"/>
            <w:tabs>
              <w:tab w:val="left" w:pos="660"/>
              <w:tab w:val="right" w:leader="dot" w:pos="9016"/>
            </w:tabs>
            <w:rPr>
              <w:rFonts w:asciiTheme="minorHAnsi" w:eastAsiaTheme="minorEastAsia" w:hAnsiTheme="minorHAnsi" w:cstheme="minorBidi"/>
              <w:noProof/>
              <w:szCs w:val="22"/>
              <w:lang w:eastAsia="en-GB"/>
            </w:rPr>
          </w:pPr>
          <w:hyperlink w:anchor="_Toc47099711" w:history="1">
            <w:r w:rsidRPr="00EF051C">
              <w:rPr>
                <w:rStyle w:val="Hyperlink"/>
                <w:rFonts w:cstheme="minorHAnsi"/>
                <w:noProof/>
              </w:rPr>
              <w:t>2.</w:t>
            </w:r>
            <w:r>
              <w:rPr>
                <w:rFonts w:asciiTheme="minorHAnsi" w:eastAsiaTheme="minorEastAsia" w:hAnsiTheme="minorHAnsi" w:cstheme="minorBidi"/>
                <w:noProof/>
                <w:szCs w:val="22"/>
                <w:lang w:eastAsia="en-GB"/>
              </w:rPr>
              <w:tab/>
            </w:r>
            <w:r w:rsidRPr="00EF051C">
              <w:rPr>
                <w:rStyle w:val="Hyperlink"/>
                <w:rFonts w:cstheme="minorHAnsi"/>
                <w:noProof/>
              </w:rPr>
              <w:t>Minimising energy use &amp; carbon emissions</w:t>
            </w:r>
            <w:r>
              <w:rPr>
                <w:noProof/>
                <w:webHidden/>
              </w:rPr>
              <w:tab/>
            </w:r>
            <w:r>
              <w:rPr>
                <w:noProof/>
                <w:webHidden/>
              </w:rPr>
              <w:fldChar w:fldCharType="begin"/>
            </w:r>
            <w:r>
              <w:rPr>
                <w:noProof/>
                <w:webHidden/>
              </w:rPr>
              <w:instrText xml:space="preserve"> PAGEREF _Toc47099711 \h </w:instrText>
            </w:r>
            <w:r>
              <w:rPr>
                <w:noProof/>
                <w:webHidden/>
              </w:rPr>
            </w:r>
            <w:r>
              <w:rPr>
                <w:noProof/>
                <w:webHidden/>
              </w:rPr>
              <w:fldChar w:fldCharType="separate"/>
            </w:r>
            <w:r>
              <w:rPr>
                <w:noProof/>
                <w:webHidden/>
              </w:rPr>
              <w:t>41</w:t>
            </w:r>
            <w:r>
              <w:rPr>
                <w:noProof/>
                <w:webHidden/>
              </w:rPr>
              <w:fldChar w:fldCharType="end"/>
            </w:r>
          </w:hyperlink>
        </w:p>
        <w:p w14:paraId="41283808" w14:textId="784CFA81" w:rsidR="008842BC" w:rsidRDefault="008842BC">
          <w:pPr>
            <w:pStyle w:val="TOC2"/>
            <w:tabs>
              <w:tab w:val="left" w:pos="660"/>
              <w:tab w:val="right" w:leader="dot" w:pos="9016"/>
            </w:tabs>
            <w:rPr>
              <w:rFonts w:asciiTheme="minorHAnsi" w:eastAsiaTheme="minorEastAsia" w:hAnsiTheme="minorHAnsi" w:cstheme="minorBidi"/>
              <w:noProof/>
              <w:szCs w:val="22"/>
              <w:lang w:eastAsia="en-GB"/>
            </w:rPr>
          </w:pPr>
          <w:hyperlink w:anchor="_Toc47099712" w:history="1">
            <w:r w:rsidRPr="00EF051C">
              <w:rPr>
                <w:rStyle w:val="Hyperlink"/>
                <w:rFonts w:cstheme="minorHAnsi"/>
                <w:noProof/>
              </w:rPr>
              <w:t>3.</w:t>
            </w:r>
            <w:r>
              <w:rPr>
                <w:rFonts w:asciiTheme="minorHAnsi" w:eastAsiaTheme="minorEastAsia" w:hAnsiTheme="minorHAnsi" w:cstheme="minorBidi"/>
                <w:noProof/>
                <w:szCs w:val="22"/>
                <w:lang w:eastAsia="en-GB"/>
              </w:rPr>
              <w:tab/>
            </w:r>
            <w:r w:rsidRPr="00EF051C">
              <w:rPr>
                <w:rStyle w:val="Hyperlink"/>
                <w:rFonts w:cstheme="minorHAnsi"/>
                <w:noProof/>
              </w:rPr>
              <w:t>Healthy &amp; Productive Environments</w:t>
            </w:r>
            <w:r>
              <w:rPr>
                <w:noProof/>
                <w:webHidden/>
              </w:rPr>
              <w:tab/>
            </w:r>
            <w:r>
              <w:rPr>
                <w:noProof/>
                <w:webHidden/>
              </w:rPr>
              <w:fldChar w:fldCharType="begin"/>
            </w:r>
            <w:r>
              <w:rPr>
                <w:noProof/>
                <w:webHidden/>
              </w:rPr>
              <w:instrText xml:space="preserve"> PAGEREF _Toc47099712 \h </w:instrText>
            </w:r>
            <w:r>
              <w:rPr>
                <w:noProof/>
                <w:webHidden/>
              </w:rPr>
            </w:r>
            <w:r>
              <w:rPr>
                <w:noProof/>
                <w:webHidden/>
              </w:rPr>
              <w:fldChar w:fldCharType="separate"/>
            </w:r>
            <w:r>
              <w:rPr>
                <w:noProof/>
                <w:webHidden/>
              </w:rPr>
              <w:t>52</w:t>
            </w:r>
            <w:r>
              <w:rPr>
                <w:noProof/>
                <w:webHidden/>
              </w:rPr>
              <w:fldChar w:fldCharType="end"/>
            </w:r>
          </w:hyperlink>
        </w:p>
        <w:p w14:paraId="3EFA6BDD" w14:textId="15676053" w:rsidR="008842BC" w:rsidRDefault="008842BC">
          <w:pPr>
            <w:pStyle w:val="TOC2"/>
            <w:tabs>
              <w:tab w:val="left" w:pos="660"/>
              <w:tab w:val="right" w:leader="dot" w:pos="9016"/>
            </w:tabs>
            <w:rPr>
              <w:rFonts w:asciiTheme="minorHAnsi" w:eastAsiaTheme="minorEastAsia" w:hAnsiTheme="minorHAnsi" w:cstheme="minorBidi"/>
              <w:noProof/>
              <w:szCs w:val="22"/>
              <w:lang w:eastAsia="en-GB"/>
            </w:rPr>
          </w:pPr>
          <w:hyperlink w:anchor="_Toc47099713" w:history="1">
            <w:r w:rsidRPr="00EF051C">
              <w:rPr>
                <w:rStyle w:val="Hyperlink"/>
                <w:rFonts w:cstheme="minorHAnsi"/>
                <w:noProof/>
              </w:rPr>
              <w:t>4.</w:t>
            </w:r>
            <w:r>
              <w:rPr>
                <w:rFonts w:asciiTheme="minorHAnsi" w:eastAsiaTheme="minorEastAsia" w:hAnsiTheme="minorHAnsi" w:cstheme="minorBidi"/>
                <w:noProof/>
                <w:szCs w:val="22"/>
                <w:lang w:eastAsia="en-GB"/>
              </w:rPr>
              <w:tab/>
            </w:r>
            <w:r w:rsidRPr="00EF051C">
              <w:rPr>
                <w:rStyle w:val="Hyperlink"/>
                <w:rFonts w:cstheme="minorHAnsi"/>
                <w:noProof/>
              </w:rPr>
              <w:t>Circular Economy</w:t>
            </w:r>
            <w:r>
              <w:rPr>
                <w:noProof/>
                <w:webHidden/>
              </w:rPr>
              <w:tab/>
            </w:r>
            <w:r>
              <w:rPr>
                <w:noProof/>
                <w:webHidden/>
              </w:rPr>
              <w:fldChar w:fldCharType="begin"/>
            </w:r>
            <w:r>
              <w:rPr>
                <w:noProof/>
                <w:webHidden/>
              </w:rPr>
              <w:instrText xml:space="preserve"> PAGEREF _Toc47099713 \h </w:instrText>
            </w:r>
            <w:r>
              <w:rPr>
                <w:noProof/>
                <w:webHidden/>
              </w:rPr>
            </w:r>
            <w:r>
              <w:rPr>
                <w:noProof/>
                <w:webHidden/>
              </w:rPr>
              <w:fldChar w:fldCharType="separate"/>
            </w:r>
            <w:r>
              <w:rPr>
                <w:noProof/>
                <w:webHidden/>
              </w:rPr>
              <w:t>61</w:t>
            </w:r>
            <w:r>
              <w:rPr>
                <w:noProof/>
                <w:webHidden/>
              </w:rPr>
              <w:fldChar w:fldCharType="end"/>
            </w:r>
          </w:hyperlink>
        </w:p>
        <w:p w14:paraId="2808D8C6" w14:textId="6AEF3DC3" w:rsidR="008842BC" w:rsidRDefault="008842BC">
          <w:pPr>
            <w:pStyle w:val="TOC1"/>
            <w:tabs>
              <w:tab w:val="right" w:leader="dot" w:pos="9016"/>
            </w:tabs>
            <w:rPr>
              <w:rFonts w:asciiTheme="minorHAnsi" w:eastAsiaTheme="minorEastAsia" w:hAnsiTheme="minorHAnsi" w:cstheme="minorBidi"/>
              <w:noProof/>
              <w:szCs w:val="22"/>
              <w:lang w:eastAsia="en-GB"/>
            </w:rPr>
          </w:pPr>
          <w:hyperlink w:anchor="_Toc47099714" w:history="1">
            <w:r w:rsidRPr="00EF051C">
              <w:rPr>
                <w:rStyle w:val="Hyperlink"/>
                <w:noProof/>
              </w:rPr>
              <w:t>Further Information</w:t>
            </w:r>
            <w:r>
              <w:rPr>
                <w:noProof/>
                <w:webHidden/>
              </w:rPr>
              <w:tab/>
            </w:r>
            <w:r>
              <w:rPr>
                <w:noProof/>
                <w:webHidden/>
              </w:rPr>
              <w:fldChar w:fldCharType="begin"/>
            </w:r>
            <w:r>
              <w:rPr>
                <w:noProof/>
                <w:webHidden/>
              </w:rPr>
              <w:instrText xml:space="preserve"> PAGEREF _Toc47099714 \h </w:instrText>
            </w:r>
            <w:r>
              <w:rPr>
                <w:noProof/>
                <w:webHidden/>
              </w:rPr>
            </w:r>
            <w:r>
              <w:rPr>
                <w:noProof/>
                <w:webHidden/>
              </w:rPr>
              <w:fldChar w:fldCharType="separate"/>
            </w:r>
            <w:r>
              <w:rPr>
                <w:noProof/>
                <w:webHidden/>
              </w:rPr>
              <w:t>72</w:t>
            </w:r>
            <w:r>
              <w:rPr>
                <w:noProof/>
                <w:webHidden/>
              </w:rPr>
              <w:fldChar w:fldCharType="end"/>
            </w:r>
          </w:hyperlink>
        </w:p>
        <w:p w14:paraId="22006286" w14:textId="642C9E2D" w:rsidR="00142695" w:rsidRPr="003B4F0A" w:rsidRDefault="003531FC">
          <w:pPr>
            <w:rPr>
              <w:rFonts w:asciiTheme="minorHAnsi" w:hAnsiTheme="minorHAnsi" w:cs="Arial"/>
              <w:b/>
              <w:bCs/>
              <w:noProof/>
              <w:sz w:val="24"/>
              <w:szCs w:val="24"/>
            </w:rPr>
          </w:pPr>
          <w:r w:rsidRPr="00410903">
            <w:rPr>
              <w:rFonts w:asciiTheme="minorHAnsi" w:hAnsiTheme="minorHAnsi" w:cs="Arial"/>
              <w:sz w:val="24"/>
              <w:szCs w:val="24"/>
            </w:rPr>
            <w:fldChar w:fldCharType="end"/>
          </w:r>
        </w:p>
      </w:sdtContent>
    </w:sdt>
    <w:p w14:paraId="61EC3D4A" w14:textId="77777777" w:rsidR="00FB1D91" w:rsidRDefault="00FB1D91">
      <w:pPr>
        <w:spacing w:after="200" w:line="276" w:lineRule="auto"/>
        <w:rPr>
          <w:rFonts w:asciiTheme="minorHAnsi" w:hAnsiTheme="minorHAnsi"/>
          <w:b/>
          <w:color w:val="76923C" w:themeColor="accent3" w:themeShade="BF"/>
          <w:sz w:val="24"/>
          <w:szCs w:val="24"/>
        </w:rPr>
      </w:pPr>
      <w:r>
        <w:rPr>
          <w:rFonts w:asciiTheme="minorHAnsi" w:hAnsiTheme="minorHAnsi"/>
          <w:b/>
          <w:color w:val="76923C" w:themeColor="accent3" w:themeShade="BF"/>
          <w:sz w:val="24"/>
          <w:szCs w:val="24"/>
        </w:rPr>
        <w:br w:type="page"/>
      </w:r>
    </w:p>
    <w:p w14:paraId="2F9C1507" w14:textId="70ACEAA4" w:rsidR="00FB1D91" w:rsidRPr="00BE02A1" w:rsidRDefault="00FB1D91" w:rsidP="00FB1D91">
      <w:pPr>
        <w:spacing w:before="120"/>
        <w:rPr>
          <w:rFonts w:asciiTheme="minorHAnsi" w:hAnsiTheme="minorHAnsi"/>
          <w:b/>
          <w:color w:val="00B050"/>
          <w:sz w:val="28"/>
          <w:szCs w:val="28"/>
        </w:rPr>
      </w:pPr>
      <w:r w:rsidRPr="00BE02A1">
        <w:rPr>
          <w:rFonts w:asciiTheme="minorHAnsi" w:hAnsiTheme="minorHAnsi"/>
          <w:b/>
          <w:color w:val="00B050"/>
          <w:sz w:val="28"/>
          <w:szCs w:val="28"/>
        </w:rPr>
        <w:lastRenderedPageBreak/>
        <w:t>Relationship with other documents and procedures</w:t>
      </w:r>
    </w:p>
    <w:p w14:paraId="6630104C" w14:textId="1DD37E65" w:rsidR="00B826D2" w:rsidRPr="00EA442F" w:rsidRDefault="007E7E23" w:rsidP="007E7E23">
      <w:pPr>
        <w:spacing w:before="120" w:after="200" w:line="276" w:lineRule="auto"/>
        <w:rPr>
          <w:sz w:val="24"/>
          <w:szCs w:val="24"/>
        </w:rPr>
      </w:pPr>
      <w:r w:rsidRPr="00EA442F">
        <w:rPr>
          <w:sz w:val="24"/>
          <w:szCs w:val="24"/>
        </w:rPr>
        <w:t>T</w:t>
      </w:r>
      <w:r w:rsidR="00FB1D91" w:rsidRPr="00EA442F">
        <w:rPr>
          <w:sz w:val="24"/>
          <w:szCs w:val="24"/>
        </w:rPr>
        <w:t xml:space="preserve">his document is designed to complement UCL </w:t>
      </w:r>
      <w:r w:rsidRPr="00EA442F">
        <w:rPr>
          <w:sz w:val="24"/>
          <w:szCs w:val="24"/>
        </w:rPr>
        <w:t xml:space="preserve">Estates </w:t>
      </w:r>
      <w:r w:rsidR="00FB1D91" w:rsidRPr="00EA442F">
        <w:rPr>
          <w:sz w:val="24"/>
          <w:szCs w:val="24"/>
        </w:rPr>
        <w:t>procedures, specifications, guidance and templates</w:t>
      </w:r>
      <w:r w:rsidR="008A760A" w:rsidRPr="00EA442F">
        <w:rPr>
          <w:sz w:val="24"/>
          <w:szCs w:val="24"/>
        </w:rPr>
        <w:t>. T</w:t>
      </w:r>
      <w:r w:rsidR="00FB1D91" w:rsidRPr="00EA442F">
        <w:rPr>
          <w:sz w:val="24"/>
          <w:szCs w:val="24"/>
        </w:rPr>
        <w:t xml:space="preserve">he contents and requirements </w:t>
      </w:r>
      <w:r w:rsidRPr="00EA442F">
        <w:rPr>
          <w:sz w:val="24"/>
          <w:szCs w:val="24"/>
        </w:rPr>
        <w:t xml:space="preserve">are also </w:t>
      </w:r>
      <w:r w:rsidR="00FB1D91" w:rsidRPr="00EA442F">
        <w:rPr>
          <w:sz w:val="24"/>
          <w:szCs w:val="24"/>
        </w:rPr>
        <w:t xml:space="preserve">reflected and embedded throughout </w:t>
      </w:r>
      <w:r w:rsidRPr="00EA442F">
        <w:rPr>
          <w:sz w:val="24"/>
          <w:szCs w:val="24"/>
        </w:rPr>
        <w:t xml:space="preserve">relevant </w:t>
      </w:r>
      <w:r w:rsidR="00FB1D91" w:rsidRPr="00EA442F">
        <w:rPr>
          <w:sz w:val="24"/>
          <w:szCs w:val="24"/>
        </w:rPr>
        <w:t>Estates documentat</w:t>
      </w:r>
      <w:bookmarkStart w:id="0" w:name="_GoBack"/>
      <w:bookmarkEnd w:id="0"/>
      <w:r w:rsidR="00FB1D91" w:rsidRPr="00EA442F">
        <w:rPr>
          <w:sz w:val="24"/>
          <w:szCs w:val="24"/>
        </w:rPr>
        <w:t>ion.</w:t>
      </w:r>
      <w:r w:rsidR="00B826D2" w:rsidRPr="00EA442F">
        <w:rPr>
          <w:sz w:val="24"/>
          <w:szCs w:val="24"/>
        </w:rPr>
        <w:t xml:space="preserve"> The following UCL documents</w:t>
      </w:r>
      <w:r w:rsidR="00CF40A5" w:rsidRPr="00EA442F">
        <w:rPr>
          <w:sz w:val="24"/>
          <w:szCs w:val="24"/>
        </w:rPr>
        <w:t xml:space="preserve">, available via the </w:t>
      </w:r>
      <w:hyperlink r:id="rId12" w:history="1">
        <w:r w:rsidR="00CF40A5" w:rsidRPr="00EA442F">
          <w:rPr>
            <w:rStyle w:val="Hyperlink"/>
            <w:sz w:val="24"/>
            <w:szCs w:val="24"/>
          </w:rPr>
          <w:t>UCL Estates website</w:t>
        </w:r>
      </w:hyperlink>
      <w:r w:rsidR="00CF40A5" w:rsidRPr="00EA442F">
        <w:rPr>
          <w:sz w:val="24"/>
          <w:szCs w:val="24"/>
        </w:rPr>
        <w:t>,</w:t>
      </w:r>
      <w:r w:rsidR="00B826D2" w:rsidRPr="00EA442F">
        <w:rPr>
          <w:sz w:val="24"/>
          <w:szCs w:val="24"/>
        </w:rPr>
        <w:t xml:space="preserve"> are of particular relevance:</w:t>
      </w:r>
    </w:p>
    <w:p w14:paraId="425A8755" w14:textId="74BDF33A" w:rsidR="00DB282D" w:rsidRPr="00EA442F" w:rsidRDefault="00706951" w:rsidP="00B17F99">
      <w:pPr>
        <w:numPr>
          <w:ilvl w:val="0"/>
          <w:numId w:val="8"/>
        </w:numPr>
        <w:spacing w:before="120" w:after="120" w:line="276" w:lineRule="auto"/>
        <w:rPr>
          <w:rStyle w:val="Hyperlink"/>
          <w:color w:val="auto"/>
          <w:sz w:val="24"/>
          <w:szCs w:val="24"/>
          <w:u w:val="none"/>
        </w:rPr>
      </w:pPr>
      <w:hyperlink r:id="rId13" w:history="1">
        <w:r w:rsidR="00DB282D" w:rsidRPr="00EA442F">
          <w:rPr>
            <w:rStyle w:val="Hyperlink"/>
            <w:sz w:val="24"/>
            <w:szCs w:val="24"/>
          </w:rPr>
          <w:t>UCL Sustainability Policy</w:t>
        </w:r>
      </w:hyperlink>
    </w:p>
    <w:p w14:paraId="726D6EDE" w14:textId="141B7507" w:rsidR="004F499C" w:rsidRPr="00EA442F" w:rsidRDefault="00706951" w:rsidP="00B17F99">
      <w:pPr>
        <w:numPr>
          <w:ilvl w:val="0"/>
          <w:numId w:val="8"/>
        </w:numPr>
        <w:spacing w:before="120" w:after="120" w:line="276" w:lineRule="auto"/>
        <w:rPr>
          <w:rStyle w:val="Hyperlink"/>
          <w:color w:val="auto"/>
          <w:sz w:val="24"/>
          <w:szCs w:val="24"/>
          <w:u w:val="none"/>
        </w:rPr>
      </w:pPr>
      <w:hyperlink r:id="rId14" w:history="1">
        <w:r w:rsidR="004F499C" w:rsidRPr="00EA442F">
          <w:rPr>
            <w:rStyle w:val="Hyperlink"/>
            <w:sz w:val="24"/>
            <w:szCs w:val="24"/>
          </w:rPr>
          <w:t>UCL Sustainability Strategy 2019-2024</w:t>
        </w:r>
      </w:hyperlink>
    </w:p>
    <w:p w14:paraId="26069CD9" w14:textId="77777777" w:rsidR="00DB282D" w:rsidRPr="00EA442F" w:rsidRDefault="00706951" w:rsidP="00B17F99">
      <w:pPr>
        <w:numPr>
          <w:ilvl w:val="0"/>
          <w:numId w:val="8"/>
        </w:numPr>
        <w:spacing w:before="120" w:after="120" w:line="276" w:lineRule="auto"/>
        <w:rPr>
          <w:rStyle w:val="Hyperlink"/>
          <w:color w:val="auto"/>
          <w:sz w:val="24"/>
          <w:szCs w:val="24"/>
          <w:u w:val="none"/>
        </w:rPr>
      </w:pPr>
      <w:hyperlink r:id="rId15" w:history="1">
        <w:r w:rsidR="00DB282D" w:rsidRPr="00EA442F">
          <w:rPr>
            <w:rStyle w:val="Hyperlink"/>
            <w:sz w:val="24"/>
            <w:szCs w:val="24"/>
          </w:rPr>
          <w:t>UCL Employer’s Requirements</w:t>
        </w:r>
      </w:hyperlink>
      <w:r w:rsidR="00DB282D" w:rsidRPr="00EA442F">
        <w:rPr>
          <w:rStyle w:val="Hyperlink"/>
          <w:sz w:val="24"/>
          <w:szCs w:val="24"/>
        </w:rPr>
        <w:t>:</w:t>
      </w:r>
    </w:p>
    <w:p w14:paraId="66BC09EB" w14:textId="77777777" w:rsidR="00DB282D" w:rsidRPr="00EA442F" w:rsidRDefault="00706951" w:rsidP="00B17F99">
      <w:pPr>
        <w:numPr>
          <w:ilvl w:val="1"/>
          <w:numId w:val="8"/>
        </w:numPr>
        <w:spacing w:before="120" w:after="120" w:line="276" w:lineRule="auto"/>
        <w:rPr>
          <w:rStyle w:val="Hyperlink"/>
          <w:color w:val="auto"/>
          <w:sz w:val="24"/>
          <w:szCs w:val="24"/>
          <w:u w:val="none"/>
        </w:rPr>
      </w:pPr>
      <w:hyperlink r:id="rId16" w:history="1">
        <w:r w:rsidR="00DB282D" w:rsidRPr="00EA442F">
          <w:rPr>
            <w:rStyle w:val="Hyperlink"/>
            <w:sz w:val="24"/>
            <w:szCs w:val="24"/>
          </w:rPr>
          <w:t>Building user guide template</w:t>
        </w:r>
      </w:hyperlink>
    </w:p>
    <w:p w14:paraId="56D57B73" w14:textId="77777777" w:rsidR="00DB282D" w:rsidRPr="00EA442F" w:rsidRDefault="00706951" w:rsidP="00B17F99">
      <w:pPr>
        <w:numPr>
          <w:ilvl w:val="1"/>
          <w:numId w:val="8"/>
        </w:numPr>
        <w:spacing w:before="120" w:after="120" w:line="276" w:lineRule="auto"/>
        <w:rPr>
          <w:rStyle w:val="Hyperlink"/>
          <w:color w:val="auto"/>
          <w:sz w:val="24"/>
          <w:szCs w:val="24"/>
          <w:u w:val="none"/>
        </w:rPr>
      </w:pPr>
      <w:hyperlink r:id="rId17" w:history="1">
        <w:r w:rsidR="00DB282D" w:rsidRPr="00EA442F">
          <w:rPr>
            <w:rStyle w:val="Hyperlink"/>
            <w:sz w:val="24"/>
            <w:szCs w:val="24"/>
          </w:rPr>
          <w:t>Cost &amp; Carbon Tool</w:t>
        </w:r>
      </w:hyperlink>
    </w:p>
    <w:p w14:paraId="56EDC703" w14:textId="6F15B5B2" w:rsidR="00DB282D" w:rsidRPr="00EB0F12" w:rsidRDefault="00706951" w:rsidP="00B17F99">
      <w:pPr>
        <w:numPr>
          <w:ilvl w:val="1"/>
          <w:numId w:val="8"/>
        </w:numPr>
        <w:spacing w:before="120" w:after="120" w:line="276" w:lineRule="auto"/>
        <w:rPr>
          <w:rStyle w:val="Hyperlink"/>
          <w:color w:val="auto"/>
          <w:sz w:val="24"/>
          <w:szCs w:val="24"/>
          <w:u w:val="none"/>
        </w:rPr>
      </w:pPr>
      <w:hyperlink r:id="rId18" w:history="1">
        <w:r w:rsidR="00DB282D" w:rsidRPr="00EA442F">
          <w:rPr>
            <w:rStyle w:val="Hyperlink"/>
            <w:sz w:val="24"/>
            <w:szCs w:val="24"/>
          </w:rPr>
          <w:t xml:space="preserve">Design Guidance </w:t>
        </w:r>
        <w:r w:rsidR="003F3BFA" w:rsidRPr="00EA442F">
          <w:rPr>
            <w:rStyle w:val="Hyperlink"/>
            <w:sz w:val="24"/>
            <w:szCs w:val="24"/>
          </w:rPr>
          <w:t>for</w:t>
        </w:r>
        <w:r w:rsidR="00DB282D" w:rsidRPr="00EA442F">
          <w:rPr>
            <w:rStyle w:val="Hyperlink"/>
            <w:sz w:val="24"/>
            <w:szCs w:val="24"/>
          </w:rPr>
          <w:t xml:space="preserve"> Mechanical, Electrical &amp; Public Health Services</w:t>
        </w:r>
      </w:hyperlink>
    </w:p>
    <w:p w14:paraId="10813423" w14:textId="593D3271" w:rsidR="00EB0F12" w:rsidRPr="00EB0F12" w:rsidRDefault="00EB0F12" w:rsidP="00B17F99">
      <w:pPr>
        <w:numPr>
          <w:ilvl w:val="1"/>
          <w:numId w:val="8"/>
        </w:numPr>
        <w:spacing w:before="120" w:after="120" w:line="276" w:lineRule="auto"/>
        <w:rPr>
          <w:sz w:val="24"/>
          <w:szCs w:val="24"/>
        </w:rPr>
      </w:pPr>
      <w:r w:rsidRPr="00EB0F12">
        <w:rPr>
          <w:rStyle w:val="Hyperlink"/>
          <w:color w:val="auto"/>
          <w:sz w:val="24"/>
          <w:szCs w:val="24"/>
          <w:u w:val="none"/>
        </w:rPr>
        <w:t>Building Management System</w:t>
      </w:r>
      <w:r>
        <w:rPr>
          <w:rStyle w:val="Hyperlink"/>
          <w:color w:val="auto"/>
          <w:sz w:val="24"/>
          <w:szCs w:val="24"/>
          <w:u w:val="none"/>
        </w:rPr>
        <w:t xml:space="preserve"> Standard Specification (in draft at time of writing)</w:t>
      </w:r>
    </w:p>
    <w:p w14:paraId="7AF8AEEE" w14:textId="77777777" w:rsidR="00DB282D" w:rsidRPr="00EA442F" w:rsidRDefault="00706951" w:rsidP="00B17F99">
      <w:pPr>
        <w:numPr>
          <w:ilvl w:val="1"/>
          <w:numId w:val="8"/>
        </w:numPr>
        <w:spacing w:before="120" w:after="120" w:line="276" w:lineRule="auto"/>
        <w:rPr>
          <w:sz w:val="24"/>
          <w:szCs w:val="24"/>
        </w:rPr>
      </w:pPr>
      <w:hyperlink r:id="rId19" w:history="1">
        <w:r w:rsidR="00DB282D" w:rsidRPr="00EA442F">
          <w:rPr>
            <w:rStyle w:val="Hyperlink"/>
            <w:sz w:val="24"/>
            <w:szCs w:val="24"/>
          </w:rPr>
          <w:t>EHS Rules for Contractors</w:t>
        </w:r>
      </w:hyperlink>
    </w:p>
    <w:p w14:paraId="315BCF6E" w14:textId="77777777" w:rsidR="00DB282D" w:rsidRPr="00EA442F" w:rsidRDefault="00706951" w:rsidP="00B17F99">
      <w:pPr>
        <w:numPr>
          <w:ilvl w:val="1"/>
          <w:numId w:val="8"/>
        </w:numPr>
        <w:spacing w:before="120" w:after="120" w:line="276" w:lineRule="auto"/>
        <w:rPr>
          <w:sz w:val="24"/>
          <w:szCs w:val="24"/>
        </w:rPr>
      </w:pPr>
      <w:hyperlink r:id="rId20" w:history="1">
        <w:r w:rsidR="00DB282D" w:rsidRPr="00EA442F">
          <w:rPr>
            <w:rStyle w:val="Hyperlink"/>
            <w:sz w:val="24"/>
            <w:szCs w:val="24"/>
          </w:rPr>
          <w:t>Estates Metering Strategy</w:t>
        </w:r>
      </w:hyperlink>
    </w:p>
    <w:p w14:paraId="24A659DA" w14:textId="5FA9B398" w:rsidR="00510E39" w:rsidRPr="00510E39" w:rsidRDefault="00706951" w:rsidP="00B17F99">
      <w:pPr>
        <w:numPr>
          <w:ilvl w:val="1"/>
          <w:numId w:val="8"/>
        </w:numPr>
        <w:spacing w:before="120" w:after="120" w:line="276" w:lineRule="auto"/>
        <w:rPr>
          <w:sz w:val="24"/>
          <w:szCs w:val="24"/>
        </w:rPr>
      </w:pPr>
      <w:hyperlink r:id="rId21" w:history="1">
        <w:r w:rsidR="00510E39" w:rsidRPr="00510E39">
          <w:rPr>
            <w:rStyle w:val="Hyperlink"/>
            <w:sz w:val="24"/>
            <w:szCs w:val="24"/>
          </w:rPr>
          <w:t>Inclusive Design Specification</w:t>
        </w:r>
      </w:hyperlink>
    </w:p>
    <w:p w14:paraId="2A318940" w14:textId="4CF9C278" w:rsidR="00DB282D" w:rsidRPr="00EA442F" w:rsidRDefault="00706951" w:rsidP="00B17F99">
      <w:pPr>
        <w:numPr>
          <w:ilvl w:val="1"/>
          <w:numId w:val="8"/>
        </w:numPr>
        <w:spacing w:before="120" w:after="120" w:line="276" w:lineRule="auto"/>
        <w:rPr>
          <w:sz w:val="24"/>
          <w:szCs w:val="24"/>
        </w:rPr>
      </w:pPr>
      <w:hyperlink r:id="rId22" w:history="1">
        <w:r w:rsidR="00DB282D" w:rsidRPr="00EA442F">
          <w:rPr>
            <w:rStyle w:val="Hyperlink"/>
            <w:sz w:val="24"/>
            <w:szCs w:val="24"/>
          </w:rPr>
          <w:t>Mini-Ska Template</w:t>
        </w:r>
      </w:hyperlink>
    </w:p>
    <w:p w14:paraId="496B315E" w14:textId="77777777" w:rsidR="00DB282D" w:rsidRPr="00EA442F" w:rsidRDefault="00706951" w:rsidP="00B17F99">
      <w:pPr>
        <w:numPr>
          <w:ilvl w:val="1"/>
          <w:numId w:val="8"/>
        </w:numPr>
        <w:spacing w:before="120" w:after="120" w:line="276" w:lineRule="auto"/>
        <w:rPr>
          <w:sz w:val="24"/>
          <w:szCs w:val="24"/>
        </w:rPr>
      </w:pPr>
      <w:hyperlink r:id="rId23" w:history="1">
        <w:r w:rsidR="00DB282D" w:rsidRPr="00EA442F">
          <w:rPr>
            <w:rStyle w:val="Hyperlink"/>
            <w:sz w:val="24"/>
            <w:szCs w:val="24"/>
          </w:rPr>
          <w:t>UCL Heating, Cooling &amp; Ventilation Policy</w:t>
        </w:r>
      </w:hyperlink>
    </w:p>
    <w:p w14:paraId="3051CA2D" w14:textId="23D77C76" w:rsidR="00DB282D" w:rsidRPr="00115FC1" w:rsidRDefault="00706951" w:rsidP="00B17F99">
      <w:pPr>
        <w:numPr>
          <w:ilvl w:val="1"/>
          <w:numId w:val="8"/>
        </w:numPr>
        <w:spacing w:before="120" w:after="120" w:line="276" w:lineRule="auto"/>
        <w:rPr>
          <w:rStyle w:val="Hyperlink"/>
          <w:color w:val="auto"/>
          <w:sz w:val="24"/>
          <w:szCs w:val="24"/>
          <w:u w:val="none"/>
        </w:rPr>
      </w:pPr>
      <w:hyperlink r:id="rId24" w:history="1">
        <w:r w:rsidR="00DB282D" w:rsidRPr="00EA442F">
          <w:rPr>
            <w:rStyle w:val="Hyperlink"/>
            <w:sz w:val="24"/>
            <w:szCs w:val="24"/>
          </w:rPr>
          <w:t>UCL Soft Landings Framework</w:t>
        </w:r>
      </w:hyperlink>
    </w:p>
    <w:p w14:paraId="1CCE8B1E" w14:textId="2BF387AE" w:rsidR="00853117" w:rsidRPr="00721E6E" w:rsidRDefault="00706951" w:rsidP="00B17F99">
      <w:pPr>
        <w:numPr>
          <w:ilvl w:val="1"/>
          <w:numId w:val="8"/>
        </w:numPr>
        <w:spacing w:before="120" w:after="120" w:line="276" w:lineRule="auto"/>
        <w:rPr>
          <w:sz w:val="24"/>
          <w:szCs w:val="24"/>
        </w:rPr>
      </w:pPr>
      <w:hyperlink r:id="rId25" w:history="1">
        <w:r w:rsidR="00853117" w:rsidRPr="00721E6E">
          <w:rPr>
            <w:rStyle w:val="Hyperlink"/>
            <w:sz w:val="24"/>
            <w:szCs w:val="24"/>
          </w:rPr>
          <w:t>UCL Post Project Review Guidelines</w:t>
        </w:r>
      </w:hyperlink>
    </w:p>
    <w:p w14:paraId="4CC5F0D2" w14:textId="77777777" w:rsidR="00DB282D" w:rsidRPr="00EA442F" w:rsidRDefault="00706951" w:rsidP="00B17F99">
      <w:pPr>
        <w:numPr>
          <w:ilvl w:val="1"/>
          <w:numId w:val="8"/>
        </w:numPr>
        <w:spacing w:before="120" w:after="120" w:line="276" w:lineRule="auto"/>
        <w:rPr>
          <w:sz w:val="24"/>
          <w:szCs w:val="24"/>
        </w:rPr>
      </w:pPr>
      <w:hyperlink r:id="rId26" w:history="1">
        <w:r w:rsidR="00DB282D" w:rsidRPr="00EA442F">
          <w:rPr>
            <w:rStyle w:val="Hyperlink"/>
            <w:sz w:val="24"/>
            <w:szCs w:val="24"/>
          </w:rPr>
          <w:t>UCL Travel Plan</w:t>
        </w:r>
      </w:hyperlink>
    </w:p>
    <w:p w14:paraId="60B48546" w14:textId="39FD265A" w:rsidR="00DB282D" w:rsidRPr="0019444E" w:rsidRDefault="00706951" w:rsidP="00B17F99">
      <w:pPr>
        <w:numPr>
          <w:ilvl w:val="1"/>
          <w:numId w:val="8"/>
        </w:numPr>
        <w:spacing w:before="120" w:after="120" w:line="276" w:lineRule="auto"/>
        <w:rPr>
          <w:rStyle w:val="Hyperlink"/>
          <w:color w:val="auto"/>
          <w:u w:val="none"/>
        </w:rPr>
      </w:pPr>
      <w:hyperlink r:id="rId27" w:history="1">
        <w:r w:rsidR="00DB282D" w:rsidRPr="00EA442F">
          <w:rPr>
            <w:rStyle w:val="Hyperlink"/>
            <w:sz w:val="24"/>
            <w:szCs w:val="24"/>
          </w:rPr>
          <w:t>UCL Biodiversity Strategy &amp; Action Plan</w:t>
        </w:r>
      </w:hyperlink>
    </w:p>
    <w:p w14:paraId="4F9EBDAB" w14:textId="42FC2E78" w:rsidR="0019444E" w:rsidRDefault="00EA442F" w:rsidP="00C96498">
      <w:pPr>
        <w:spacing w:before="240" w:after="120"/>
        <w:rPr>
          <w:rFonts w:asciiTheme="minorHAnsi" w:hAnsiTheme="minorHAnsi"/>
          <w:b/>
          <w:color w:val="00B050"/>
          <w:sz w:val="28"/>
          <w:szCs w:val="28"/>
        </w:rPr>
      </w:pPr>
      <w:r>
        <w:rPr>
          <w:rFonts w:asciiTheme="minorHAnsi" w:hAnsiTheme="minorHAnsi"/>
          <w:b/>
          <w:color w:val="00B050"/>
          <w:sz w:val="28"/>
          <w:szCs w:val="28"/>
        </w:rPr>
        <w:t>Non-UCL documents</w:t>
      </w:r>
    </w:p>
    <w:p w14:paraId="2573A9E9" w14:textId="77777777" w:rsidR="001F7266" w:rsidRPr="001F7266" w:rsidRDefault="001F7266" w:rsidP="001F7266">
      <w:pPr>
        <w:spacing w:before="120" w:after="200" w:line="276" w:lineRule="auto"/>
        <w:rPr>
          <w:sz w:val="24"/>
          <w:szCs w:val="24"/>
        </w:rPr>
      </w:pPr>
      <w:r w:rsidRPr="001F7266">
        <w:rPr>
          <w:sz w:val="24"/>
          <w:szCs w:val="24"/>
        </w:rPr>
        <w:t>The following</w:t>
      </w:r>
      <w:r>
        <w:rPr>
          <w:sz w:val="24"/>
          <w:szCs w:val="24"/>
        </w:rPr>
        <w:t xml:space="preserve"> external documents have also been used to inform specific targets and requirements, notably with regard to net zero carbon buildings:</w:t>
      </w:r>
    </w:p>
    <w:p w14:paraId="69213903" w14:textId="77777777" w:rsidR="00EA442F" w:rsidRPr="00EA442F" w:rsidRDefault="00706951" w:rsidP="00EA442F">
      <w:pPr>
        <w:pStyle w:val="ListParagraph"/>
        <w:numPr>
          <w:ilvl w:val="0"/>
          <w:numId w:val="46"/>
        </w:numPr>
        <w:spacing w:before="120" w:after="120" w:line="276" w:lineRule="auto"/>
        <w:contextualSpacing w:val="0"/>
        <w:rPr>
          <w:rStyle w:val="Hyperlink"/>
          <w:color w:val="auto"/>
          <w:sz w:val="24"/>
          <w:szCs w:val="24"/>
          <w:u w:val="none"/>
        </w:rPr>
      </w:pPr>
      <w:hyperlink r:id="rId28" w:history="1">
        <w:r w:rsidR="00EA442F" w:rsidRPr="00EA442F">
          <w:rPr>
            <w:rStyle w:val="Hyperlink"/>
            <w:sz w:val="24"/>
            <w:szCs w:val="24"/>
          </w:rPr>
          <w:t>UKGBC – Net Zero Carbon Buildings: A Framework Definition</w:t>
        </w:r>
      </w:hyperlink>
    </w:p>
    <w:p w14:paraId="32050D23" w14:textId="3F039057" w:rsidR="0019444E" w:rsidRPr="00EA442F" w:rsidRDefault="00706951" w:rsidP="00B17F99">
      <w:pPr>
        <w:pStyle w:val="ListParagraph"/>
        <w:numPr>
          <w:ilvl w:val="0"/>
          <w:numId w:val="46"/>
        </w:numPr>
        <w:spacing w:before="120" w:after="120" w:line="276" w:lineRule="auto"/>
        <w:contextualSpacing w:val="0"/>
        <w:rPr>
          <w:rStyle w:val="Hyperlink"/>
          <w:color w:val="auto"/>
          <w:sz w:val="24"/>
          <w:szCs w:val="24"/>
          <w:u w:val="none"/>
        </w:rPr>
      </w:pPr>
      <w:hyperlink r:id="rId29" w:history="1">
        <w:r w:rsidR="0019444E" w:rsidRPr="00EA442F">
          <w:rPr>
            <w:rStyle w:val="Hyperlink"/>
            <w:sz w:val="24"/>
            <w:szCs w:val="24"/>
          </w:rPr>
          <w:t>LETI – Climate Emergency Design Guide</w:t>
        </w:r>
      </w:hyperlink>
    </w:p>
    <w:p w14:paraId="5134545B" w14:textId="0C6EF028" w:rsidR="0019444E" w:rsidRPr="00EA442F" w:rsidRDefault="00706951" w:rsidP="00B17F99">
      <w:pPr>
        <w:pStyle w:val="ListParagraph"/>
        <w:numPr>
          <w:ilvl w:val="0"/>
          <w:numId w:val="46"/>
        </w:numPr>
        <w:spacing w:before="120" w:after="120" w:line="276" w:lineRule="auto"/>
        <w:contextualSpacing w:val="0"/>
        <w:rPr>
          <w:rStyle w:val="Hyperlink"/>
          <w:color w:val="auto"/>
          <w:sz w:val="24"/>
          <w:szCs w:val="24"/>
          <w:u w:val="none"/>
        </w:rPr>
      </w:pPr>
      <w:hyperlink r:id="rId30" w:history="1">
        <w:r w:rsidR="0019444E" w:rsidRPr="00EA442F">
          <w:rPr>
            <w:rStyle w:val="Hyperlink"/>
            <w:sz w:val="24"/>
            <w:szCs w:val="24"/>
          </w:rPr>
          <w:t>RIBA 2030 Climate Challenge</w:t>
        </w:r>
      </w:hyperlink>
    </w:p>
    <w:p w14:paraId="7493CC2B" w14:textId="551D6094" w:rsidR="00FB0206" w:rsidRPr="006A0ECD" w:rsidRDefault="00706951" w:rsidP="00FB0206">
      <w:pPr>
        <w:pStyle w:val="ListParagraph"/>
        <w:numPr>
          <w:ilvl w:val="0"/>
          <w:numId w:val="46"/>
        </w:numPr>
        <w:spacing w:before="120" w:after="120" w:line="276" w:lineRule="auto"/>
        <w:contextualSpacing w:val="0"/>
        <w:rPr>
          <w:rStyle w:val="Hyperlink"/>
          <w:color w:val="auto"/>
          <w:u w:val="none"/>
        </w:rPr>
      </w:pPr>
      <w:hyperlink r:id="rId31" w:history="1">
        <w:r w:rsidR="00FB0206" w:rsidRPr="00FB0206">
          <w:rPr>
            <w:rStyle w:val="Hyperlink"/>
            <w:sz w:val="24"/>
            <w:szCs w:val="24"/>
          </w:rPr>
          <w:t>RIBA Plan of Work 2020</w:t>
        </w:r>
      </w:hyperlink>
    </w:p>
    <w:p w14:paraId="630EEF18" w14:textId="71CD40F0" w:rsidR="006A0ECD" w:rsidRPr="0019444E" w:rsidRDefault="00706951" w:rsidP="00FB0206">
      <w:pPr>
        <w:pStyle w:val="ListParagraph"/>
        <w:numPr>
          <w:ilvl w:val="0"/>
          <w:numId w:val="46"/>
        </w:numPr>
        <w:spacing w:before="120" w:after="120" w:line="276" w:lineRule="auto"/>
        <w:contextualSpacing w:val="0"/>
        <w:rPr>
          <w:rStyle w:val="Hyperlink"/>
          <w:color w:val="auto"/>
          <w:u w:val="none"/>
        </w:rPr>
      </w:pPr>
      <w:hyperlink r:id="rId32" w:history="1">
        <w:r w:rsidR="006A0ECD" w:rsidRPr="006A0ECD">
          <w:rPr>
            <w:rStyle w:val="Hyperlink"/>
            <w:sz w:val="24"/>
            <w:szCs w:val="24"/>
          </w:rPr>
          <w:t>RIBA Sustainable Outcomes Guide</w:t>
        </w:r>
      </w:hyperlink>
    </w:p>
    <w:p w14:paraId="16FFF80A" w14:textId="650C9038" w:rsidR="0019444E" w:rsidRPr="00FB0206" w:rsidRDefault="00706951" w:rsidP="00B17F99">
      <w:pPr>
        <w:pStyle w:val="ListParagraph"/>
        <w:numPr>
          <w:ilvl w:val="0"/>
          <w:numId w:val="46"/>
        </w:numPr>
        <w:spacing w:before="120" w:after="120" w:line="276" w:lineRule="auto"/>
        <w:contextualSpacing w:val="0"/>
        <w:rPr>
          <w:rStyle w:val="Hyperlink"/>
          <w:color w:val="auto"/>
          <w:u w:val="none"/>
        </w:rPr>
      </w:pPr>
      <w:hyperlink r:id="rId33" w:history="1">
        <w:r w:rsidR="0019444E" w:rsidRPr="00EA442F">
          <w:rPr>
            <w:rStyle w:val="Hyperlink"/>
            <w:sz w:val="24"/>
            <w:szCs w:val="24"/>
          </w:rPr>
          <w:t>BREEAM New Construction 2018</w:t>
        </w:r>
      </w:hyperlink>
    </w:p>
    <w:p w14:paraId="2E05A543" w14:textId="0889A00D" w:rsidR="00FB0206" w:rsidRPr="00664D7E" w:rsidRDefault="00706951" w:rsidP="00B17F99">
      <w:pPr>
        <w:pStyle w:val="ListParagraph"/>
        <w:numPr>
          <w:ilvl w:val="0"/>
          <w:numId w:val="46"/>
        </w:numPr>
        <w:spacing w:before="120" w:after="120" w:line="276" w:lineRule="auto"/>
        <w:contextualSpacing w:val="0"/>
        <w:rPr>
          <w:rStyle w:val="Hyperlink"/>
          <w:color w:val="auto"/>
          <w:u w:val="none"/>
        </w:rPr>
      </w:pPr>
      <w:hyperlink r:id="rId34" w:history="1">
        <w:r w:rsidR="00FB0206" w:rsidRPr="00FB0206">
          <w:rPr>
            <w:rStyle w:val="Hyperlink"/>
            <w:sz w:val="24"/>
            <w:szCs w:val="24"/>
          </w:rPr>
          <w:t>Ska Higher Education</w:t>
        </w:r>
      </w:hyperlink>
    </w:p>
    <w:p w14:paraId="22CDC993" w14:textId="5B7A9D7E" w:rsidR="00664D7E" w:rsidRPr="00824F28" w:rsidRDefault="00706951" w:rsidP="00B17F99">
      <w:pPr>
        <w:pStyle w:val="ListParagraph"/>
        <w:numPr>
          <w:ilvl w:val="0"/>
          <w:numId w:val="46"/>
        </w:numPr>
        <w:spacing w:before="120" w:after="120" w:line="276" w:lineRule="auto"/>
        <w:contextualSpacing w:val="0"/>
        <w:rPr>
          <w:rStyle w:val="Hyperlink"/>
          <w:color w:val="auto"/>
          <w:u w:val="none"/>
        </w:rPr>
      </w:pPr>
      <w:hyperlink r:id="rId35" w:history="1">
        <w:r w:rsidR="00664D7E" w:rsidRPr="00664D7E">
          <w:rPr>
            <w:rStyle w:val="Hyperlink"/>
            <w:sz w:val="24"/>
            <w:szCs w:val="24"/>
          </w:rPr>
          <w:t>RICS whole life carbon assessment for the built environment</w:t>
        </w:r>
      </w:hyperlink>
    </w:p>
    <w:p w14:paraId="1EF3B77C" w14:textId="1B91FE31" w:rsidR="00B969DF" w:rsidRPr="007D12F1" w:rsidRDefault="00226A4D" w:rsidP="003F1CD7">
      <w:pPr>
        <w:pStyle w:val="Heading1"/>
        <w:spacing w:after="120"/>
        <w:rPr>
          <w:rFonts w:asciiTheme="minorHAnsi" w:hAnsiTheme="minorHAnsi"/>
          <w:sz w:val="36"/>
          <w:szCs w:val="36"/>
        </w:rPr>
      </w:pPr>
      <w:bookmarkStart w:id="1" w:name="_Toc47099695"/>
      <w:r w:rsidRPr="007D12F1">
        <w:rPr>
          <w:rFonts w:asciiTheme="minorHAnsi" w:hAnsiTheme="minorHAnsi"/>
          <w:sz w:val="36"/>
          <w:szCs w:val="36"/>
        </w:rPr>
        <w:lastRenderedPageBreak/>
        <w:t>Introduction</w:t>
      </w:r>
      <w:bookmarkEnd w:id="1"/>
    </w:p>
    <w:p w14:paraId="58F91B6A" w14:textId="57F19B5E" w:rsidR="00FD7A1F" w:rsidRPr="00EA442F" w:rsidRDefault="00FD7A1F" w:rsidP="00FD7A1F">
      <w:pPr>
        <w:spacing w:before="120" w:after="120"/>
        <w:rPr>
          <w:sz w:val="24"/>
          <w:szCs w:val="24"/>
        </w:rPr>
      </w:pPr>
      <w:r w:rsidRPr="00EA442F">
        <w:rPr>
          <w:sz w:val="24"/>
          <w:szCs w:val="24"/>
        </w:rPr>
        <w:t>UCL recognises the importance of a sustainable estate in support</w:t>
      </w:r>
      <w:r w:rsidR="00EC34FD" w:rsidRPr="00EA442F">
        <w:rPr>
          <w:sz w:val="24"/>
          <w:szCs w:val="24"/>
        </w:rPr>
        <w:t xml:space="preserve"> of</w:t>
      </w:r>
      <w:r w:rsidRPr="00EA442F">
        <w:rPr>
          <w:sz w:val="24"/>
          <w:szCs w:val="24"/>
        </w:rPr>
        <w:t xml:space="preserve"> its academic mission. </w:t>
      </w:r>
      <w:r w:rsidR="00D76A8B" w:rsidRPr="00EA442F">
        <w:rPr>
          <w:sz w:val="24"/>
          <w:szCs w:val="24"/>
        </w:rPr>
        <w:t>T</w:t>
      </w:r>
      <w:r w:rsidRPr="00EA442F">
        <w:rPr>
          <w:sz w:val="24"/>
          <w:szCs w:val="24"/>
        </w:rPr>
        <w:t xml:space="preserve">his is identified as </w:t>
      </w:r>
      <w:r w:rsidR="002C5885" w:rsidRPr="00EA442F">
        <w:rPr>
          <w:sz w:val="24"/>
          <w:szCs w:val="24"/>
        </w:rPr>
        <w:t xml:space="preserve">a </w:t>
      </w:r>
      <w:r w:rsidRPr="00EA442F">
        <w:rPr>
          <w:sz w:val="24"/>
          <w:szCs w:val="24"/>
        </w:rPr>
        <w:t>key enabler</w:t>
      </w:r>
      <w:r w:rsidR="00867BD4" w:rsidRPr="00EA442F">
        <w:rPr>
          <w:sz w:val="24"/>
          <w:szCs w:val="24"/>
        </w:rPr>
        <w:t xml:space="preserve"> in</w:t>
      </w:r>
      <w:r w:rsidRPr="00EA442F">
        <w:rPr>
          <w:sz w:val="24"/>
          <w:szCs w:val="24"/>
        </w:rPr>
        <w:t xml:space="preserve"> </w:t>
      </w:r>
      <w:hyperlink r:id="rId36" w:history="1">
        <w:r w:rsidRPr="00EA442F">
          <w:rPr>
            <w:rStyle w:val="Hyperlink"/>
            <w:i/>
            <w:sz w:val="24"/>
            <w:szCs w:val="24"/>
          </w:rPr>
          <w:t>UCL 2034</w:t>
        </w:r>
      </w:hyperlink>
      <w:r w:rsidR="00D76A8B" w:rsidRPr="00EA442F">
        <w:rPr>
          <w:sz w:val="24"/>
          <w:szCs w:val="24"/>
        </w:rPr>
        <w:t>, our 20-year institutional strategy.</w:t>
      </w:r>
    </w:p>
    <w:p w14:paraId="1608C3D6" w14:textId="3B67EDE3" w:rsidR="007E7E23" w:rsidRPr="00EA442F" w:rsidRDefault="0034389A" w:rsidP="00FD7A1F">
      <w:pPr>
        <w:spacing w:before="120" w:after="120"/>
        <w:rPr>
          <w:sz w:val="24"/>
          <w:szCs w:val="24"/>
        </w:rPr>
      </w:pPr>
      <w:r>
        <w:rPr>
          <w:sz w:val="24"/>
          <w:szCs w:val="24"/>
        </w:rPr>
        <w:t>The c</w:t>
      </w:r>
      <w:r w:rsidR="004F499C" w:rsidRPr="00EA442F">
        <w:rPr>
          <w:sz w:val="24"/>
          <w:szCs w:val="24"/>
        </w:rPr>
        <w:t>onstruction</w:t>
      </w:r>
      <w:r>
        <w:rPr>
          <w:sz w:val="24"/>
          <w:szCs w:val="24"/>
        </w:rPr>
        <w:t xml:space="preserve">, operation </w:t>
      </w:r>
      <w:r w:rsidR="00D76A8B" w:rsidRPr="00EA442F">
        <w:rPr>
          <w:sz w:val="24"/>
          <w:szCs w:val="24"/>
        </w:rPr>
        <w:t>and maintenance</w:t>
      </w:r>
      <w:r w:rsidR="004F499C" w:rsidRPr="00EA442F">
        <w:rPr>
          <w:sz w:val="24"/>
          <w:szCs w:val="24"/>
        </w:rPr>
        <w:t xml:space="preserve"> </w:t>
      </w:r>
      <w:r>
        <w:rPr>
          <w:sz w:val="24"/>
          <w:szCs w:val="24"/>
        </w:rPr>
        <w:t xml:space="preserve">of our buildings </w:t>
      </w:r>
      <w:r w:rsidR="00D76A8B" w:rsidRPr="00EA442F">
        <w:rPr>
          <w:sz w:val="24"/>
          <w:szCs w:val="24"/>
        </w:rPr>
        <w:t xml:space="preserve">is </w:t>
      </w:r>
      <w:r w:rsidR="004F499C" w:rsidRPr="00EA442F">
        <w:rPr>
          <w:sz w:val="24"/>
          <w:szCs w:val="24"/>
        </w:rPr>
        <w:t xml:space="preserve">also central to the delivery of our institutional Sustainability Strategy, not least through our commitment </w:t>
      </w:r>
      <w:r w:rsidR="007F2743">
        <w:rPr>
          <w:sz w:val="24"/>
          <w:szCs w:val="24"/>
        </w:rPr>
        <w:t xml:space="preserve">to </w:t>
      </w:r>
      <w:r>
        <w:rPr>
          <w:sz w:val="24"/>
          <w:szCs w:val="24"/>
        </w:rPr>
        <w:t xml:space="preserve">being a </w:t>
      </w:r>
      <w:r w:rsidR="004F499C" w:rsidRPr="00EA442F">
        <w:rPr>
          <w:sz w:val="24"/>
          <w:szCs w:val="24"/>
        </w:rPr>
        <w:t>net zero carbon</w:t>
      </w:r>
      <w:r>
        <w:rPr>
          <w:sz w:val="24"/>
          <w:szCs w:val="24"/>
        </w:rPr>
        <w:t xml:space="preserve"> institution by 2030</w:t>
      </w:r>
      <w:r w:rsidR="004F499C" w:rsidRPr="00EA442F">
        <w:rPr>
          <w:sz w:val="24"/>
          <w:szCs w:val="24"/>
        </w:rPr>
        <w:t xml:space="preserve">. The Strategy is underpinned by three signature campaigns all of which have </w:t>
      </w:r>
      <w:r w:rsidR="0023424D" w:rsidRPr="00EA442F">
        <w:rPr>
          <w:sz w:val="24"/>
          <w:szCs w:val="24"/>
        </w:rPr>
        <w:t xml:space="preserve">clear </w:t>
      </w:r>
      <w:r w:rsidR="004F499C" w:rsidRPr="00EA442F">
        <w:rPr>
          <w:sz w:val="24"/>
          <w:szCs w:val="24"/>
        </w:rPr>
        <w:t>implications for our built environment</w:t>
      </w:r>
      <w:r w:rsidR="00752150" w:rsidRPr="00EA442F">
        <w:rPr>
          <w:sz w:val="24"/>
          <w:szCs w:val="24"/>
        </w:rPr>
        <w:t>:</w:t>
      </w:r>
    </w:p>
    <w:p w14:paraId="7DAD9744" w14:textId="41026602" w:rsidR="004F499C" w:rsidRPr="00EA442F" w:rsidRDefault="004F499C" w:rsidP="00FD7A1F">
      <w:pPr>
        <w:spacing w:before="120" w:after="120"/>
        <w:rPr>
          <w:sz w:val="24"/>
          <w:szCs w:val="24"/>
        </w:rPr>
      </w:pPr>
      <w:r w:rsidRPr="00EA442F">
        <w:rPr>
          <w:b/>
          <w:noProof/>
          <w:sz w:val="24"/>
          <w:szCs w:val="24"/>
          <w:lang w:eastAsia="en-GB"/>
        </w:rPr>
        <w:drawing>
          <wp:anchor distT="0" distB="0" distL="114300" distR="114300" simplePos="0" relativeHeight="251655168" behindDoc="0" locked="0" layoutInCell="1" allowOverlap="1" wp14:anchorId="5C676C44" wp14:editId="16B6E660">
            <wp:simplePos x="0" y="0"/>
            <wp:positionH relativeFrom="column">
              <wp:posOffset>0</wp:posOffset>
            </wp:positionH>
            <wp:positionV relativeFrom="paragraph">
              <wp:posOffset>63795</wp:posOffset>
            </wp:positionV>
            <wp:extent cx="1494000" cy="939600"/>
            <wp:effectExtent l="0" t="0" r="0" b="0"/>
            <wp:wrapSquare wrapText="bothSides"/>
            <wp:docPr id="9" name="Picture 9" descr="Image of Positive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Positive Clima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940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24D" w:rsidRPr="00EA442F">
        <w:rPr>
          <w:b/>
          <w:sz w:val="24"/>
          <w:szCs w:val="24"/>
        </w:rPr>
        <w:t>Positive Climate:</w:t>
      </w:r>
      <w:r w:rsidR="0023424D" w:rsidRPr="00EA442F">
        <w:rPr>
          <w:sz w:val="24"/>
          <w:szCs w:val="24"/>
        </w:rPr>
        <w:t xml:space="preserve"> </w:t>
      </w:r>
      <w:r w:rsidR="00D76A8B" w:rsidRPr="00EA442F">
        <w:rPr>
          <w:sz w:val="24"/>
          <w:szCs w:val="24"/>
        </w:rPr>
        <w:t xml:space="preserve">Reducing our carbon emissions to sustainable levels requires major reductions in </w:t>
      </w:r>
      <w:r w:rsidR="00752150" w:rsidRPr="00EA442F">
        <w:rPr>
          <w:sz w:val="24"/>
          <w:szCs w:val="24"/>
        </w:rPr>
        <w:t xml:space="preserve">the </w:t>
      </w:r>
      <w:r w:rsidR="00D76A8B" w:rsidRPr="00EA442F">
        <w:rPr>
          <w:sz w:val="24"/>
          <w:szCs w:val="24"/>
        </w:rPr>
        <w:t xml:space="preserve">energy demand associated with our </w:t>
      </w:r>
      <w:r w:rsidR="007F2743">
        <w:rPr>
          <w:sz w:val="24"/>
          <w:szCs w:val="24"/>
        </w:rPr>
        <w:t>buildings and operations</w:t>
      </w:r>
      <w:r w:rsidR="00D76A8B" w:rsidRPr="00EA442F">
        <w:rPr>
          <w:sz w:val="24"/>
          <w:szCs w:val="24"/>
        </w:rPr>
        <w:t>, whilst meeting our remaining requirements from clean, renewable sources.</w:t>
      </w:r>
      <w:r w:rsidR="00867BD4" w:rsidRPr="00EA442F">
        <w:rPr>
          <w:sz w:val="24"/>
          <w:szCs w:val="24"/>
        </w:rPr>
        <w:t xml:space="preserve"> We have committed to net zero carbon buildings</w:t>
      </w:r>
      <w:r w:rsidR="001B5873">
        <w:rPr>
          <w:sz w:val="24"/>
          <w:szCs w:val="24"/>
        </w:rPr>
        <w:t xml:space="preserve"> and a 40% energy reduction</w:t>
      </w:r>
      <w:r w:rsidR="00867BD4" w:rsidRPr="00EA442F">
        <w:rPr>
          <w:sz w:val="24"/>
          <w:szCs w:val="24"/>
        </w:rPr>
        <w:t xml:space="preserve"> by 2024.</w:t>
      </w:r>
    </w:p>
    <w:p w14:paraId="6AB864C2" w14:textId="2AA1683D" w:rsidR="004F499C" w:rsidRPr="00EA442F" w:rsidRDefault="00867BD4" w:rsidP="00FD7A1F">
      <w:pPr>
        <w:spacing w:before="120" w:after="120"/>
        <w:rPr>
          <w:sz w:val="24"/>
          <w:szCs w:val="24"/>
        </w:rPr>
      </w:pPr>
      <w:r w:rsidRPr="00EA442F">
        <w:rPr>
          <w:b/>
          <w:noProof/>
          <w:sz w:val="24"/>
          <w:szCs w:val="24"/>
          <w:lang w:eastAsia="en-GB"/>
        </w:rPr>
        <w:drawing>
          <wp:anchor distT="0" distB="0" distL="114300" distR="114300" simplePos="0" relativeHeight="251659264" behindDoc="0" locked="0" layoutInCell="1" allowOverlap="1" wp14:anchorId="0B4AE718" wp14:editId="54ECE9B2">
            <wp:simplePos x="0" y="0"/>
            <wp:positionH relativeFrom="column">
              <wp:posOffset>0</wp:posOffset>
            </wp:positionH>
            <wp:positionV relativeFrom="paragraph">
              <wp:posOffset>124918</wp:posOffset>
            </wp:positionV>
            <wp:extent cx="1494000" cy="939600"/>
            <wp:effectExtent l="0" t="0" r="0" b="0"/>
            <wp:wrapSquare wrapText="bothSides"/>
            <wp:docPr id="11" name="Picture 11" descr="Th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o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940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24D" w:rsidRPr="00EA442F">
        <w:rPr>
          <w:b/>
          <w:sz w:val="24"/>
          <w:szCs w:val="24"/>
        </w:rPr>
        <w:t>The Loop:</w:t>
      </w:r>
      <w:r w:rsidR="0023424D" w:rsidRPr="00EA442F">
        <w:rPr>
          <w:sz w:val="24"/>
          <w:szCs w:val="24"/>
        </w:rPr>
        <w:t xml:space="preserve"> </w:t>
      </w:r>
      <w:r w:rsidR="00D76A8B" w:rsidRPr="00EA442F">
        <w:rPr>
          <w:sz w:val="24"/>
          <w:szCs w:val="24"/>
        </w:rPr>
        <w:t>Our buildings are responsible for major consumption of material resources</w:t>
      </w:r>
      <w:r w:rsidR="00B154E7" w:rsidRPr="00EA442F">
        <w:rPr>
          <w:sz w:val="24"/>
          <w:szCs w:val="24"/>
        </w:rPr>
        <w:t>, through both construction and operational phases</w:t>
      </w:r>
      <w:r w:rsidR="00D76A8B" w:rsidRPr="00EA442F">
        <w:rPr>
          <w:sz w:val="24"/>
          <w:szCs w:val="24"/>
        </w:rPr>
        <w:t xml:space="preserve">. </w:t>
      </w:r>
      <w:r w:rsidR="001B5873">
        <w:rPr>
          <w:sz w:val="24"/>
          <w:szCs w:val="24"/>
        </w:rPr>
        <w:t xml:space="preserve">Construction projects need to focus on </w:t>
      </w:r>
      <w:r w:rsidRPr="00EA442F">
        <w:rPr>
          <w:sz w:val="24"/>
          <w:szCs w:val="24"/>
        </w:rPr>
        <w:t>reducing, reusing, repairing and sharing</w:t>
      </w:r>
      <w:r w:rsidR="001B5873">
        <w:rPr>
          <w:sz w:val="24"/>
          <w:szCs w:val="24"/>
        </w:rPr>
        <w:t xml:space="preserve"> – aiming for 100% diversion from landfill</w:t>
      </w:r>
      <w:r w:rsidRPr="00EA442F">
        <w:rPr>
          <w:sz w:val="24"/>
          <w:szCs w:val="24"/>
        </w:rPr>
        <w:t xml:space="preserve">. This will require </w:t>
      </w:r>
      <w:r w:rsidR="00D76A8B" w:rsidRPr="00EA442F">
        <w:rPr>
          <w:sz w:val="24"/>
          <w:szCs w:val="24"/>
        </w:rPr>
        <w:t>a circular economy approach</w:t>
      </w:r>
      <w:r w:rsidRPr="00EA442F">
        <w:rPr>
          <w:sz w:val="24"/>
          <w:szCs w:val="24"/>
        </w:rPr>
        <w:t xml:space="preserve"> -</w:t>
      </w:r>
      <w:r w:rsidR="00D76A8B" w:rsidRPr="00EA442F">
        <w:rPr>
          <w:sz w:val="24"/>
          <w:szCs w:val="24"/>
        </w:rPr>
        <w:t xml:space="preserve"> </w:t>
      </w:r>
      <w:r w:rsidRPr="00EA442F">
        <w:rPr>
          <w:sz w:val="24"/>
          <w:szCs w:val="24"/>
        </w:rPr>
        <w:t>maintaining products and materials at maximum value for as long as possible</w:t>
      </w:r>
      <w:r w:rsidR="00D76A8B" w:rsidRPr="00EA442F">
        <w:rPr>
          <w:sz w:val="24"/>
          <w:szCs w:val="24"/>
        </w:rPr>
        <w:t>.</w:t>
      </w:r>
      <w:r w:rsidR="001B5873">
        <w:rPr>
          <w:sz w:val="24"/>
          <w:szCs w:val="24"/>
        </w:rPr>
        <w:t xml:space="preserve"> </w:t>
      </w:r>
    </w:p>
    <w:p w14:paraId="6C341989" w14:textId="03213033" w:rsidR="004F499C" w:rsidRPr="00EA442F" w:rsidRDefault="00B154E7" w:rsidP="00FD7A1F">
      <w:pPr>
        <w:spacing w:before="120" w:after="120"/>
        <w:rPr>
          <w:sz w:val="24"/>
          <w:szCs w:val="24"/>
        </w:rPr>
      </w:pPr>
      <w:r w:rsidRPr="00EA442F">
        <w:rPr>
          <w:b/>
          <w:noProof/>
          <w:sz w:val="24"/>
          <w:szCs w:val="24"/>
          <w:lang w:eastAsia="en-GB"/>
        </w:rPr>
        <w:drawing>
          <wp:anchor distT="0" distB="0" distL="114300" distR="114300" simplePos="0" relativeHeight="251658752" behindDoc="0" locked="0" layoutInCell="1" allowOverlap="1" wp14:anchorId="5519012E" wp14:editId="16BD9887">
            <wp:simplePos x="0" y="0"/>
            <wp:positionH relativeFrom="column">
              <wp:posOffset>0</wp:posOffset>
            </wp:positionH>
            <wp:positionV relativeFrom="paragraph">
              <wp:posOffset>13527</wp:posOffset>
            </wp:positionV>
            <wp:extent cx="1494000" cy="939600"/>
            <wp:effectExtent l="0" t="0" r="0" b="0"/>
            <wp:wrapSquare wrapText="bothSides"/>
            <wp:docPr id="12" name="Picture 12" descr="Wild Bloom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d Bloomsbur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94000" cy="93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24D" w:rsidRPr="00EA442F">
        <w:rPr>
          <w:b/>
          <w:sz w:val="24"/>
          <w:szCs w:val="24"/>
        </w:rPr>
        <w:t>Wild Bloomsbury:</w:t>
      </w:r>
      <w:r w:rsidR="0023424D" w:rsidRPr="00EA442F">
        <w:rPr>
          <w:sz w:val="24"/>
          <w:szCs w:val="24"/>
        </w:rPr>
        <w:t xml:space="preserve"> </w:t>
      </w:r>
      <w:r w:rsidR="00D76A8B" w:rsidRPr="00EA442F">
        <w:rPr>
          <w:sz w:val="24"/>
          <w:szCs w:val="24"/>
        </w:rPr>
        <w:t>We are committed</w:t>
      </w:r>
      <w:r w:rsidR="0034389A">
        <w:rPr>
          <w:sz w:val="24"/>
          <w:szCs w:val="24"/>
        </w:rPr>
        <w:t xml:space="preserve"> to</w:t>
      </w:r>
      <w:r w:rsidR="00D76A8B" w:rsidRPr="00EA442F">
        <w:rPr>
          <w:sz w:val="24"/>
          <w:szCs w:val="24"/>
        </w:rPr>
        <w:t xml:space="preserve"> </w:t>
      </w:r>
      <w:r w:rsidRPr="00EA442F">
        <w:rPr>
          <w:sz w:val="24"/>
          <w:szCs w:val="24"/>
        </w:rPr>
        <w:t>improving biodiverse, green space</w:t>
      </w:r>
      <w:r w:rsidR="0062008B">
        <w:rPr>
          <w:sz w:val="24"/>
          <w:szCs w:val="24"/>
        </w:rPr>
        <w:t>s</w:t>
      </w:r>
      <w:r w:rsidRPr="00EA442F">
        <w:rPr>
          <w:sz w:val="24"/>
          <w:szCs w:val="24"/>
        </w:rPr>
        <w:t xml:space="preserve"> across our campuses</w:t>
      </w:r>
      <w:r w:rsidR="001B5873">
        <w:rPr>
          <w:sz w:val="24"/>
          <w:szCs w:val="24"/>
        </w:rPr>
        <w:t xml:space="preserve"> – targeting an increase of 10,000m</w:t>
      </w:r>
      <w:r w:rsidR="001B5873">
        <w:rPr>
          <w:sz w:val="24"/>
          <w:szCs w:val="24"/>
          <w:vertAlign w:val="superscript"/>
        </w:rPr>
        <w:t>2</w:t>
      </w:r>
      <w:r w:rsidR="001B5873">
        <w:rPr>
          <w:sz w:val="24"/>
          <w:szCs w:val="24"/>
        </w:rPr>
        <w:t xml:space="preserve"> by 2024</w:t>
      </w:r>
      <w:r w:rsidRPr="00EA442F">
        <w:rPr>
          <w:sz w:val="24"/>
          <w:szCs w:val="24"/>
        </w:rPr>
        <w:t xml:space="preserve">. This is a major challenge in central London, but one which we </w:t>
      </w:r>
      <w:r w:rsidR="0034389A">
        <w:rPr>
          <w:sz w:val="24"/>
          <w:szCs w:val="24"/>
        </w:rPr>
        <w:t>must deliver</w:t>
      </w:r>
      <w:r w:rsidR="0062008B">
        <w:rPr>
          <w:sz w:val="24"/>
          <w:szCs w:val="24"/>
        </w:rPr>
        <w:t xml:space="preserve"> against</w:t>
      </w:r>
      <w:r w:rsidR="0034389A">
        <w:rPr>
          <w:sz w:val="24"/>
          <w:szCs w:val="24"/>
        </w:rPr>
        <w:t xml:space="preserve"> </w:t>
      </w:r>
      <w:r w:rsidRPr="00EA442F">
        <w:rPr>
          <w:sz w:val="24"/>
          <w:szCs w:val="24"/>
        </w:rPr>
        <w:t xml:space="preserve">as part of an approach which prioritises nature-based solutions whilst also </w:t>
      </w:r>
      <w:r w:rsidR="0034389A">
        <w:rPr>
          <w:sz w:val="24"/>
          <w:szCs w:val="24"/>
        </w:rPr>
        <w:t xml:space="preserve">enhancing </w:t>
      </w:r>
      <w:r w:rsidRPr="00EA442F">
        <w:rPr>
          <w:sz w:val="24"/>
          <w:szCs w:val="24"/>
        </w:rPr>
        <w:t>the health and wellbeing of our staff and students.</w:t>
      </w:r>
    </w:p>
    <w:p w14:paraId="40930F1E" w14:textId="29DD37FA" w:rsidR="00C01A83" w:rsidRPr="00EA442F" w:rsidRDefault="00B154E7" w:rsidP="00FD7A1F">
      <w:pPr>
        <w:spacing w:before="120" w:after="120"/>
        <w:rPr>
          <w:sz w:val="24"/>
          <w:szCs w:val="24"/>
        </w:rPr>
      </w:pPr>
      <w:r w:rsidRPr="00EA442F">
        <w:rPr>
          <w:sz w:val="24"/>
          <w:szCs w:val="24"/>
        </w:rPr>
        <w:t>In order to address these ambitious objectives, t</w:t>
      </w:r>
      <w:r w:rsidR="00C5403B" w:rsidRPr="00EA442F">
        <w:rPr>
          <w:sz w:val="24"/>
          <w:szCs w:val="24"/>
        </w:rPr>
        <w:t xml:space="preserve">his Sustainable Building Standard (SBS) </w:t>
      </w:r>
      <w:r w:rsidR="00C01A83" w:rsidRPr="00EA442F">
        <w:rPr>
          <w:sz w:val="24"/>
          <w:szCs w:val="24"/>
        </w:rPr>
        <w:t xml:space="preserve">sets out </w:t>
      </w:r>
      <w:r w:rsidR="00C5403B" w:rsidRPr="00EA442F">
        <w:rPr>
          <w:sz w:val="24"/>
          <w:szCs w:val="24"/>
        </w:rPr>
        <w:t xml:space="preserve">minimum </w:t>
      </w:r>
      <w:r w:rsidR="00867BD4" w:rsidRPr="00EA442F">
        <w:rPr>
          <w:sz w:val="24"/>
          <w:szCs w:val="24"/>
        </w:rPr>
        <w:t>requirements</w:t>
      </w:r>
      <w:r w:rsidR="00C5403B" w:rsidRPr="00EA442F">
        <w:rPr>
          <w:sz w:val="24"/>
          <w:szCs w:val="24"/>
        </w:rPr>
        <w:t xml:space="preserve"> and targets for all </w:t>
      </w:r>
      <w:r w:rsidR="00867BD4" w:rsidRPr="00EA442F">
        <w:rPr>
          <w:sz w:val="24"/>
          <w:szCs w:val="24"/>
        </w:rPr>
        <w:t xml:space="preserve">our projects - </w:t>
      </w:r>
      <w:r w:rsidR="00C5403B" w:rsidRPr="00EA442F">
        <w:rPr>
          <w:sz w:val="24"/>
          <w:szCs w:val="24"/>
        </w:rPr>
        <w:t xml:space="preserve">new build, refurbishment, fit-out and minor works. </w:t>
      </w:r>
      <w:r w:rsidR="00FD7A1F" w:rsidRPr="00EA442F">
        <w:rPr>
          <w:sz w:val="24"/>
          <w:szCs w:val="24"/>
        </w:rPr>
        <w:t xml:space="preserve">We </w:t>
      </w:r>
      <w:r w:rsidR="00C01A83" w:rsidRPr="00EA442F">
        <w:rPr>
          <w:sz w:val="24"/>
          <w:szCs w:val="24"/>
        </w:rPr>
        <w:t xml:space="preserve">aim to anticipate </w:t>
      </w:r>
      <w:r w:rsidR="00FD7A1F" w:rsidRPr="00EA442F">
        <w:rPr>
          <w:sz w:val="24"/>
          <w:szCs w:val="24"/>
        </w:rPr>
        <w:t xml:space="preserve">regulatory obligations and best practice, as well as </w:t>
      </w:r>
      <w:r w:rsidR="00C01A83" w:rsidRPr="00EA442F">
        <w:rPr>
          <w:sz w:val="24"/>
          <w:szCs w:val="24"/>
        </w:rPr>
        <w:t xml:space="preserve">meeting </w:t>
      </w:r>
      <w:r w:rsidR="00FD7A1F" w:rsidRPr="00EA442F">
        <w:rPr>
          <w:sz w:val="24"/>
          <w:szCs w:val="24"/>
        </w:rPr>
        <w:t>the rising expectations of our staff</w:t>
      </w:r>
      <w:r w:rsidR="00C01A83" w:rsidRPr="00EA442F">
        <w:rPr>
          <w:sz w:val="24"/>
          <w:szCs w:val="24"/>
        </w:rPr>
        <w:t xml:space="preserve"> and</w:t>
      </w:r>
      <w:r w:rsidR="00FD7A1F" w:rsidRPr="00EA442F">
        <w:rPr>
          <w:sz w:val="24"/>
          <w:szCs w:val="24"/>
        </w:rPr>
        <w:t xml:space="preserve"> students. </w:t>
      </w:r>
    </w:p>
    <w:p w14:paraId="77A900D8" w14:textId="04AFF765" w:rsidR="00FD7A1F" w:rsidRDefault="007F2743" w:rsidP="00FD7A1F">
      <w:pPr>
        <w:spacing w:before="120" w:after="120"/>
        <w:rPr>
          <w:b/>
          <w:sz w:val="24"/>
          <w:szCs w:val="24"/>
        </w:rPr>
      </w:pPr>
      <w:r w:rsidRPr="007F2743">
        <w:rPr>
          <w:b/>
          <w:sz w:val="24"/>
          <w:szCs w:val="24"/>
        </w:rPr>
        <w:t>O</w:t>
      </w:r>
      <w:r w:rsidR="00C01A83" w:rsidRPr="007F2743">
        <w:rPr>
          <w:b/>
          <w:sz w:val="24"/>
          <w:szCs w:val="24"/>
        </w:rPr>
        <w:t xml:space="preserve">ur requirements </w:t>
      </w:r>
      <w:r w:rsidR="0023424D" w:rsidRPr="007F2743">
        <w:rPr>
          <w:b/>
          <w:sz w:val="24"/>
          <w:szCs w:val="24"/>
        </w:rPr>
        <w:t xml:space="preserve">are </w:t>
      </w:r>
      <w:r w:rsidR="00FD7A1F" w:rsidRPr="007F2743">
        <w:rPr>
          <w:b/>
          <w:sz w:val="24"/>
          <w:szCs w:val="24"/>
        </w:rPr>
        <w:t>underpinned by the potential for meas</w:t>
      </w:r>
      <w:r w:rsidR="0023424D" w:rsidRPr="007F2743">
        <w:rPr>
          <w:b/>
          <w:sz w:val="24"/>
          <w:szCs w:val="24"/>
        </w:rPr>
        <w:t>urable, value-driven outcomes.</w:t>
      </w:r>
    </w:p>
    <w:p w14:paraId="64B6458C" w14:textId="15DE8E23" w:rsidR="00FD4173" w:rsidRDefault="00FD4173" w:rsidP="00FD7A1F">
      <w:pPr>
        <w:spacing w:before="120" w:after="120"/>
        <w:rPr>
          <w:sz w:val="24"/>
          <w:szCs w:val="24"/>
        </w:rPr>
      </w:pPr>
      <w:r>
        <w:rPr>
          <w:sz w:val="24"/>
          <w:szCs w:val="24"/>
        </w:rPr>
        <w:t>This document is split into three sections:</w:t>
      </w:r>
    </w:p>
    <w:p w14:paraId="6FD9FB41" w14:textId="228C02C4" w:rsidR="00FD4173" w:rsidRDefault="00706951" w:rsidP="00FD4173">
      <w:pPr>
        <w:pStyle w:val="ListParagraph"/>
        <w:numPr>
          <w:ilvl w:val="0"/>
          <w:numId w:val="8"/>
        </w:numPr>
        <w:spacing w:before="120" w:after="120"/>
        <w:ind w:left="357" w:hanging="357"/>
        <w:contextualSpacing w:val="0"/>
        <w:rPr>
          <w:sz w:val="24"/>
          <w:szCs w:val="24"/>
        </w:rPr>
      </w:pPr>
      <w:hyperlink w:anchor="_Part_1:_Our" w:history="1">
        <w:r w:rsidR="00FD4173" w:rsidRPr="00FD4173">
          <w:rPr>
            <w:rStyle w:val="Hyperlink"/>
            <w:b/>
            <w:sz w:val="24"/>
            <w:szCs w:val="24"/>
          </w:rPr>
          <w:t>Part 1 – Our Vision for a Sustainable Estate:</w:t>
        </w:r>
      </w:hyperlink>
      <w:r w:rsidR="00FD4173">
        <w:rPr>
          <w:sz w:val="24"/>
          <w:szCs w:val="24"/>
        </w:rPr>
        <w:t xml:space="preserve"> Sets out our main objectives and core principles for the delivery of a sustainable built environment.</w:t>
      </w:r>
    </w:p>
    <w:p w14:paraId="15FF8E1D" w14:textId="006EC8BC" w:rsidR="00FD4173" w:rsidRDefault="00706951" w:rsidP="00FD4173">
      <w:pPr>
        <w:pStyle w:val="ListParagraph"/>
        <w:numPr>
          <w:ilvl w:val="0"/>
          <w:numId w:val="8"/>
        </w:numPr>
        <w:spacing w:before="120" w:after="120"/>
        <w:ind w:left="357" w:hanging="357"/>
        <w:contextualSpacing w:val="0"/>
        <w:rPr>
          <w:sz w:val="24"/>
          <w:szCs w:val="24"/>
        </w:rPr>
      </w:pPr>
      <w:hyperlink w:anchor="_Part_2:_Managing" w:history="1">
        <w:r w:rsidR="00FD4173" w:rsidRPr="00FD4173">
          <w:rPr>
            <w:rStyle w:val="Hyperlink"/>
            <w:b/>
            <w:sz w:val="24"/>
            <w:szCs w:val="24"/>
          </w:rPr>
          <w:t>Part 2 - Managing Sustainable Projects:</w:t>
        </w:r>
      </w:hyperlink>
      <w:r w:rsidR="00FD4173">
        <w:rPr>
          <w:sz w:val="24"/>
          <w:szCs w:val="24"/>
        </w:rPr>
        <w:t xml:space="preserve"> </w:t>
      </w:r>
      <w:r w:rsidR="00FD4173" w:rsidRPr="00FD4173">
        <w:rPr>
          <w:sz w:val="24"/>
          <w:szCs w:val="24"/>
        </w:rPr>
        <w:t xml:space="preserve">This section </w:t>
      </w:r>
      <w:r w:rsidR="00FD4173">
        <w:rPr>
          <w:sz w:val="24"/>
          <w:szCs w:val="24"/>
        </w:rPr>
        <w:t xml:space="preserve">is </w:t>
      </w:r>
      <w:r w:rsidR="00FD4173" w:rsidRPr="00FD4173">
        <w:rPr>
          <w:sz w:val="24"/>
          <w:szCs w:val="24"/>
        </w:rPr>
        <w:t xml:space="preserve">principally for those who are involved in the management of our design, construction and maintenance projects. </w:t>
      </w:r>
      <w:r w:rsidR="00FD4173">
        <w:rPr>
          <w:sz w:val="24"/>
          <w:szCs w:val="24"/>
        </w:rPr>
        <w:t xml:space="preserve">It aims to ensure that relevant </w:t>
      </w:r>
      <w:r w:rsidR="00FD4173" w:rsidRPr="00FD4173">
        <w:rPr>
          <w:sz w:val="24"/>
          <w:szCs w:val="24"/>
        </w:rPr>
        <w:t>sustainability requirements are effectively incorporated from the earliest project stages. This helps to minimise administrative burden</w:t>
      </w:r>
      <w:r w:rsidR="00FD4173">
        <w:rPr>
          <w:sz w:val="24"/>
          <w:szCs w:val="24"/>
        </w:rPr>
        <w:t xml:space="preserve">; avoid the need for potentially costly design changes </w:t>
      </w:r>
      <w:r w:rsidR="00FD4173" w:rsidRPr="00FD4173">
        <w:rPr>
          <w:sz w:val="24"/>
          <w:szCs w:val="24"/>
        </w:rPr>
        <w:t>later on</w:t>
      </w:r>
      <w:r w:rsidR="00FD4173">
        <w:rPr>
          <w:sz w:val="24"/>
          <w:szCs w:val="24"/>
        </w:rPr>
        <w:t xml:space="preserve">; and </w:t>
      </w:r>
      <w:r w:rsidR="00FD4173" w:rsidRPr="00FD4173">
        <w:rPr>
          <w:sz w:val="24"/>
          <w:szCs w:val="24"/>
        </w:rPr>
        <w:t>maximise the value that can be achieved</w:t>
      </w:r>
      <w:r w:rsidR="00FD4173">
        <w:rPr>
          <w:sz w:val="24"/>
          <w:szCs w:val="24"/>
        </w:rPr>
        <w:t>.</w:t>
      </w:r>
    </w:p>
    <w:p w14:paraId="2EAA89AA" w14:textId="38DFC771" w:rsidR="00FD4173" w:rsidRPr="00FD4173" w:rsidRDefault="00706951" w:rsidP="00FD4173">
      <w:pPr>
        <w:pStyle w:val="ListParagraph"/>
        <w:numPr>
          <w:ilvl w:val="0"/>
          <w:numId w:val="8"/>
        </w:numPr>
        <w:spacing w:before="120" w:after="120"/>
        <w:ind w:left="357" w:hanging="357"/>
        <w:contextualSpacing w:val="0"/>
        <w:rPr>
          <w:sz w:val="24"/>
          <w:szCs w:val="24"/>
        </w:rPr>
      </w:pPr>
      <w:hyperlink w:anchor="_Part_3:_Sustainable" w:history="1">
        <w:r w:rsidR="00FD4173" w:rsidRPr="00FD4173">
          <w:rPr>
            <w:rStyle w:val="Hyperlink"/>
            <w:b/>
            <w:sz w:val="24"/>
            <w:szCs w:val="24"/>
          </w:rPr>
          <w:t xml:space="preserve">Part 3 – Sustainable Design </w:t>
        </w:r>
        <w:r w:rsidR="00A31950">
          <w:rPr>
            <w:rStyle w:val="Hyperlink"/>
            <w:b/>
            <w:sz w:val="24"/>
            <w:szCs w:val="24"/>
          </w:rPr>
          <w:t>Specifications</w:t>
        </w:r>
        <w:r w:rsidR="00FD4173" w:rsidRPr="00FD4173">
          <w:rPr>
            <w:rStyle w:val="Hyperlink"/>
            <w:b/>
            <w:sz w:val="24"/>
            <w:szCs w:val="24"/>
          </w:rPr>
          <w:t>:</w:t>
        </w:r>
      </w:hyperlink>
      <w:r w:rsidR="00FD4173">
        <w:rPr>
          <w:sz w:val="24"/>
          <w:szCs w:val="24"/>
        </w:rPr>
        <w:t xml:space="preserve"> Sets out more detailed and specific project requirements</w:t>
      </w:r>
      <w:r w:rsidR="00A41CBC">
        <w:rPr>
          <w:sz w:val="24"/>
          <w:szCs w:val="24"/>
        </w:rPr>
        <w:t>,</w:t>
      </w:r>
      <w:r w:rsidR="00FD4173">
        <w:rPr>
          <w:sz w:val="24"/>
          <w:szCs w:val="24"/>
        </w:rPr>
        <w:t xml:space="preserve"> </w:t>
      </w:r>
      <w:r w:rsidR="00A41CBC">
        <w:rPr>
          <w:sz w:val="24"/>
          <w:szCs w:val="24"/>
        </w:rPr>
        <w:t xml:space="preserve">by discipline and RIBA stage, </w:t>
      </w:r>
      <w:r w:rsidR="00FD4173">
        <w:rPr>
          <w:sz w:val="24"/>
          <w:szCs w:val="24"/>
        </w:rPr>
        <w:t xml:space="preserve">which support </w:t>
      </w:r>
      <w:r w:rsidR="00A41CBC">
        <w:rPr>
          <w:sz w:val="24"/>
          <w:szCs w:val="24"/>
        </w:rPr>
        <w:t xml:space="preserve">the </w:t>
      </w:r>
      <w:r w:rsidR="00FD4173">
        <w:rPr>
          <w:sz w:val="24"/>
          <w:szCs w:val="24"/>
        </w:rPr>
        <w:t>implementation of our Sustainability Strategy, as well as environmental assessments.</w:t>
      </w:r>
      <w:r w:rsidR="00FD4173" w:rsidRPr="00FD4173">
        <w:rPr>
          <w:rFonts w:asciiTheme="minorHAnsi" w:hAnsiTheme="minorHAnsi"/>
          <w:color w:val="00B050"/>
          <w:sz w:val="28"/>
          <w:szCs w:val="28"/>
        </w:rPr>
        <w:br w:type="page"/>
      </w:r>
    </w:p>
    <w:p w14:paraId="484F61CD" w14:textId="4784046C" w:rsidR="00B44C86" w:rsidRPr="007D12F1" w:rsidRDefault="00B44C86" w:rsidP="003F1CD7">
      <w:pPr>
        <w:pStyle w:val="Heading2"/>
        <w:spacing w:before="120" w:after="120"/>
        <w:rPr>
          <w:rFonts w:asciiTheme="minorHAnsi" w:hAnsiTheme="minorHAnsi"/>
          <w:color w:val="00B050"/>
          <w:sz w:val="28"/>
          <w:szCs w:val="28"/>
        </w:rPr>
      </w:pPr>
      <w:bookmarkStart w:id="2" w:name="_Toc47099696"/>
      <w:r w:rsidRPr="007D12F1">
        <w:rPr>
          <w:rFonts w:asciiTheme="minorHAnsi" w:hAnsiTheme="minorHAnsi"/>
          <w:color w:val="00B050"/>
          <w:sz w:val="28"/>
          <w:szCs w:val="28"/>
        </w:rPr>
        <w:lastRenderedPageBreak/>
        <w:t>Compliance and Assurance</w:t>
      </w:r>
      <w:bookmarkEnd w:id="2"/>
    </w:p>
    <w:p w14:paraId="3429A379" w14:textId="0DF92D60" w:rsidR="00B44C86" w:rsidRPr="00EA442F" w:rsidRDefault="005C32FA" w:rsidP="005C32FA">
      <w:pPr>
        <w:spacing w:before="120" w:after="120"/>
        <w:rPr>
          <w:sz w:val="24"/>
          <w:szCs w:val="24"/>
        </w:rPr>
      </w:pPr>
      <w:r w:rsidRPr="00EA442F">
        <w:rPr>
          <w:sz w:val="24"/>
          <w:szCs w:val="24"/>
        </w:rPr>
        <w:t>D</w:t>
      </w:r>
      <w:r w:rsidR="00B44C86" w:rsidRPr="00EA442F">
        <w:rPr>
          <w:sz w:val="24"/>
          <w:szCs w:val="24"/>
        </w:rPr>
        <w:t xml:space="preserve">eviation from the requirements in this document must be agreed with the </w:t>
      </w:r>
      <w:r w:rsidR="00F63BBD">
        <w:rPr>
          <w:sz w:val="24"/>
          <w:szCs w:val="24"/>
        </w:rPr>
        <w:t>University Project Officer</w:t>
      </w:r>
      <w:r w:rsidR="007F2743">
        <w:rPr>
          <w:sz w:val="24"/>
          <w:szCs w:val="24"/>
        </w:rPr>
        <w:t xml:space="preserve"> (UPO) </w:t>
      </w:r>
      <w:r w:rsidR="00B44C86" w:rsidRPr="00EA442F">
        <w:rPr>
          <w:sz w:val="24"/>
          <w:szCs w:val="24"/>
        </w:rPr>
        <w:t>and Sustainable UCL, and clearly documented. Sustainable UCL undertake</w:t>
      </w:r>
      <w:r w:rsidR="002152D5">
        <w:rPr>
          <w:sz w:val="24"/>
          <w:szCs w:val="24"/>
        </w:rPr>
        <w:t>s</w:t>
      </w:r>
      <w:r w:rsidR="00B44C86" w:rsidRPr="00EA442F">
        <w:rPr>
          <w:sz w:val="24"/>
          <w:szCs w:val="24"/>
        </w:rPr>
        <w:t xml:space="preserve"> regular project reviews and </w:t>
      </w:r>
      <w:r w:rsidR="003F1CD7" w:rsidRPr="00EA442F">
        <w:rPr>
          <w:sz w:val="24"/>
          <w:szCs w:val="24"/>
        </w:rPr>
        <w:t xml:space="preserve">is </w:t>
      </w:r>
      <w:r w:rsidRPr="00EA442F">
        <w:rPr>
          <w:sz w:val="24"/>
          <w:szCs w:val="24"/>
        </w:rPr>
        <w:t>required to report on progress against targets</w:t>
      </w:r>
      <w:r w:rsidR="003F1CD7" w:rsidRPr="00EA442F">
        <w:rPr>
          <w:sz w:val="24"/>
          <w:szCs w:val="24"/>
        </w:rPr>
        <w:t>.</w:t>
      </w:r>
    </w:p>
    <w:p w14:paraId="7D75E01C" w14:textId="1FEF6589" w:rsidR="00A41CBC" w:rsidRDefault="003F1CD7" w:rsidP="005C32FA">
      <w:pPr>
        <w:spacing w:before="120" w:after="120"/>
        <w:rPr>
          <w:sz w:val="24"/>
          <w:szCs w:val="24"/>
          <w:u w:val="single"/>
        </w:rPr>
      </w:pPr>
      <w:r w:rsidRPr="002152D5">
        <w:rPr>
          <w:sz w:val="24"/>
          <w:szCs w:val="24"/>
          <w:u w:val="single"/>
        </w:rPr>
        <w:t>Failure</w:t>
      </w:r>
      <w:r w:rsidR="00B44C86" w:rsidRPr="002152D5">
        <w:rPr>
          <w:sz w:val="24"/>
          <w:szCs w:val="24"/>
          <w:u w:val="single"/>
        </w:rPr>
        <w:t xml:space="preserve"> to comply with the requirements of the Standard may result in </w:t>
      </w:r>
      <w:r w:rsidR="0034389A" w:rsidRPr="002152D5">
        <w:rPr>
          <w:sz w:val="24"/>
          <w:szCs w:val="24"/>
          <w:u w:val="single"/>
        </w:rPr>
        <w:t xml:space="preserve">the </w:t>
      </w:r>
      <w:r w:rsidR="00B44C86" w:rsidRPr="002152D5">
        <w:rPr>
          <w:sz w:val="24"/>
          <w:szCs w:val="24"/>
          <w:u w:val="single"/>
        </w:rPr>
        <w:t>withholding of payments based on</w:t>
      </w:r>
      <w:r w:rsidR="006A0ECD">
        <w:rPr>
          <w:sz w:val="24"/>
          <w:szCs w:val="24"/>
          <w:u w:val="single"/>
        </w:rPr>
        <w:t>:</w:t>
      </w:r>
    </w:p>
    <w:p w14:paraId="26C73235" w14:textId="77777777" w:rsidR="00A41CBC" w:rsidRDefault="003F1CD7" w:rsidP="005C32FA">
      <w:pPr>
        <w:spacing w:before="120" w:after="120"/>
        <w:rPr>
          <w:sz w:val="24"/>
          <w:szCs w:val="24"/>
          <w:u w:val="single"/>
        </w:rPr>
      </w:pPr>
      <w:r w:rsidRPr="002152D5">
        <w:rPr>
          <w:sz w:val="24"/>
          <w:szCs w:val="24"/>
          <w:u w:val="single"/>
        </w:rPr>
        <w:t>a) r</w:t>
      </w:r>
      <w:r w:rsidR="00B44C86" w:rsidRPr="002152D5">
        <w:rPr>
          <w:sz w:val="24"/>
          <w:szCs w:val="24"/>
          <w:u w:val="single"/>
        </w:rPr>
        <w:t xml:space="preserve">ecovery of costs associated with </w:t>
      </w:r>
      <w:r w:rsidRPr="002152D5">
        <w:rPr>
          <w:sz w:val="24"/>
          <w:szCs w:val="24"/>
          <w:u w:val="single"/>
        </w:rPr>
        <w:t xml:space="preserve">regulatory </w:t>
      </w:r>
      <w:r w:rsidR="00B44C86" w:rsidRPr="002152D5">
        <w:rPr>
          <w:sz w:val="24"/>
          <w:szCs w:val="24"/>
          <w:u w:val="single"/>
        </w:rPr>
        <w:t>non-compliance</w:t>
      </w:r>
      <w:r w:rsidRPr="002152D5">
        <w:rPr>
          <w:sz w:val="24"/>
          <w:szCs w:val="24"/>
          <w:u w:val="single"/>
        </w:rPr>
        <w:t>; and</w:t>
      </w:r>
      <w:r w:rsidR="005A1257" w:rsidRPr="002152D5">
        <w:rPr>
          <w:sz w:val="24"/>
          <w:szCs w:val="24"/>
          <w:u w:val="single"/>
        </w:rPr>
        <w:t>/ or</w:t>
      </w:r>
      <w:r w:rsidRPr="002152D5">
        <w:rPr>
          <w:sz w:val="24"/>
          <w:szCs w:val="24"/>
          <w:u w:val="single"/>
        </w:rPr>
        <w:t xml:space="preserve"> </w:t>
      </w:r>
    </w:p>
    <w:p w14:paraId="02829B5C" w14:textId="2E239992" w:rsidR="00B44C86" w:rsidRPr="002152D5" w:rsidRDefault="003F1CD7" w:rsidP="005C32FA">
      <w:pPr>
        <w:spacing w:before="120" w:after="120"/>
        <w:rPr>
          <w:sz w:val="24"/>
          <w:szCs w:val="24"/>
          <w:u w:val="single"/>
        </w:rPr>
      </w:pPr>
      <w:r w:rsidRPr="002152D5">
        <w:rPr>
          <w:sz w:val="24"/>
          <w:szCs w:val="24"/>
          <w:u w:val="single"/>
        </w:rPr>
        <w:t>b) i</w:t>
      </w:r>
      <w:r w:rsidR="00B44C86" w:rsidRPr="002152D5">
        <w:rPr>
          <w:sz w:val="24"/>
          <w:szCs w:val="24"/>
          <w:u w:val="single"/>
        </w:rPr>
        <w:t>ncreased life cycle cost implications (e.g. energy or maintenance costs)</w:t>
      </w:r>
      <w:r w:rsidRPr="002152D5">
        <w:rPr>
          <w:sz w:val="24"/>
          <w:szCs w:val="24"/>
          <w:u w:val="single"/>
        </w:rPr>
        <w:t>.</w:t>
      </w:r>
    </w:p>
    <w:p w14:paraId="678ECA2C" w14:textId="1B9C2F7D" w:rsidR="00B44C86" w:rsidRPr="00EA442F" w:rsidRDefault="00B44C86" w:rsidP="005C32FA">
      <w:pPr>
        <w:spacing w:before="120" w:after="120"/>
        <w:rPr>
          <w:sz w:val="24"/>
          <w:szCs w:val="24"/>
        </w:rPr>
      </w:pPr>
      <w:r w:rsidRPr="00EA442F">
        <w:rPr>
          <w:sz w:val="24"/>
          <w:szCs w:val="24"/>
        </w:rPr>
        <w:t xml:space="preserve">Project teams are required to </w:t>
      </w:r>
      <w:r w:rsidR="005A1257" w:rsidRPr="00EA442F">
        <w:rPr>
          <w:sz w:val="24"/>
          <w:szCs w:val="24"/>
        </w:rPr>
        <w:t xml:space="preserve">report </w:t>
      </w:r>
      <w:r w:rsidRPr="00EA442F">
        <w:rPr>
          <w:sz w:val="24"/>
          <w:szCs w:val="24"/>
        </w:rPr>
        <w:t xml:space="preserve">performance against </w:t>
      </w:r>
      <w:r w:rsidR="0034389A">
        <w:rPr>
          <w:sz w:val="24"/>
          <w:szCs w:val="24"/>
        </w:rPr>
        <w:t xml:space="preserve">specific environmental KPIs </w:t>
      </w:r>
      <w:r w:rsidRPr="00EA442F">
        <w:rPr>
          <w:sz w:val="24"/>
          <w:szCs w:val="24"/>
        </w:rPr>
        <w:t>(</w:t>
      </w:r>
      <w:r w:rsidR="0034389A">
        <w:rPr>
          <w:sz w:val="24"/>
          <w:szCs w:val="24"/>
        </w:rPr>
        <w:t xml:space="preserve">including </w:t>
      </w:r>
      <w:r w:rsidR="005A1257" w:rsidRPr="00EA442F">
        <w:rPr>
          <w:sz w:val="24"/>
          <w:szCs w:val="24"/>
        </w:rPr>
        <w:t>BREEAM, Ska etc.)</w:t>
      </w:r>
      <w:r w:rsidRPr="00EA442F">
        <w:rPr>
          <w:sz w:val="24"/>
          <w:szCs w:val="24"/>
        </w:rPr>
        <w:t xml:space="preserve"> to the Portfolio Services Office </w:t>
      </w:r>
      <w:r w:rsidR="0034389A">
        <w:rPr>
          <w:sz w:val="24"/>
          <w:szCs w:val="24"/>
        </w:rPr>
        <w:t xml:space="preserve">as part of </w:t>
      </w:r>
      <w:r w:rsidRPr="00EA442F">
        <w:rPr>
          <w:sz w:val="24"/>
          <w:szCs w:val="24"/>
        </w:rPr>
        <w:t>monthly r</w:t>
      </w:r>
      <w:r w:rsidR="0034389A">
        <w:rPr>
          <w:sz w:val="24"/>
          <w:szCs w:val="24"/>
        </w:rPr>
        <w:t>eporting</w:t>
      </w:r>
      <w:r w:rsidRPr="00EA442F">
        <w:rPr>
          <w:sz w:val="24"/>
          <w:szCs w:val="24"/>
        </w:rPr>
        <w:t>.</w:t>
      </w:r>
    </w:p>
    <w:p w14:paraId="6571DF12" w14:textId="608C4DA7" w:rsidR="00115FC1" w:rsidRDefault="00B44C86" w:rsidP="005C32FA">
      <w:pPr>
        <w:spacing w:before="120" w:after="120"/>
        <w:rPr>
          <w:sz w:val="24"/>
          <w:szCs w:val="24"/>
        </w:rPr>
      </w:pPr>
      <w:r w:rsidRPr="00EA442F">
        <w:rPr>
          <w:sz w:val="24"/>
          <w:szCs w:val="24"/>
        </w:rPr>
        <w:t xml:space="preserve">In addition, </w:t>
      </w:r>
      <w:r w:rsidR="006A0ECD">
        <w:rPr>
          <w:sz w:val="24"/>
          <w:szCs w:val="24"/>
        </w:rPr>
        <w:t>UCL S</w:t>
      </w:r>
      <w:r w:rsidRPr="00EA442F">
        <w:rPr>
          <w:sz w:val="24"/>
          <w:szCs w:val="24"/>
        </w:rPr>
        <w:t xml:space="preserve">tage </w:t>
      </w:r>
      <w:r w:rsidR="006A0ECD">
        <w:rPr>
          <w:sz w:val="24"/>
          <w:szCs w:val="24"/>
        </w:rPr>
        <w:t>G</w:t>
      </w:r>
      <w:r w:rsidRPr="00EA442F">
        <w:rPr>
          <w:sz w:val="24"/>
          <w:szCs w:val="24"/>
        </w:rPr>
        <w:t>ate reviews need to include a statement</w:t>
      </w:r>
      <w:r w:rsidR="006A0ECD">
        <w:rPr>
          <w:sz w:val="24"/>
          <w:szCs w:val="24"/>
        </w:rPr>
        <w:t xml:space="preserve"> and relevant data</w:t>
      </w:r>
      <w:r w:rsidRPr="00EA442F">
        <w:rPr>
          <w:sz w:val="24"/>
          <w:szCs w:val="24"/>
        </w:rPr>
        <w:t xml:space="preserve"> detailing sustainability performance</w:t>
      </w:r>
      <w:r w:rsidR="00A41CBC">
        <w:rPr>
          <w:sz w:val="24"/>
          <w:szCs w:val="24"/>
        </w:rPr>
        <w:t xml:space="preserve">. This should include </w:t>
      </w:r>
      <w:r w:rsidR="0034389A" w:rsidRPr="00EA442F">
        <w:rPr>
          <w:sz w:val="24"/>
          <w:szCs w:val="24"/>
        </w:rPr>
        <w:t>risks of non-compliance;</w:t>
      </w:r>
      <w:r w:rsidR="0034389A">
        <w:rPr>
          <w:sz w:val="24"/>
          <w:szCs w:val="24"/>
        </w:rPr>
        <w:t xml:space="preserve"> </w:t>
      </w:r>
      <w:r w:rsidRPr="00EA442F">
        <w:rPr>
          <w:sz w:val="24"/>
          <w:szCs w:val="24"/>
        </w:rPr>
        <w:t xml:space="preserve">life cycle </w:t>
      </w:r>
      <w:r w:rsidR="0034389A">
        <w:rPr>
          <w:sz w:val="24"/>
          <w:szCs w:val="24"/>
        </w:rPr>
        <w:t>cost and carbon impacts</w:t>
      </w:r>
      <w:r w:rsidRPr="00EA442F">
        <w:rPr>
          <w:sz w:val="24"/>
          <w:szCs w:val="24"/>
        </w:rPr>
        <w:t>; and justification for any derogations. This will allow project boards to make informed decisions relating to potential variations/ mitigating actions.</w:t>
      </w:r>
    </w:p>
    <w:p w14:paraId="1ED8A771" w14:textId="77777777" w:rsidR="00FD4173" w:rsidRDefault="00FD4173">
      <w:r>
        <w:rPr>
          <w:b/>
        </w:rPr>
        <w:br w:type="page"/>
      </w:r>
    </w:p>
    <w:tbl>
      <w:tblPr>
        <w:tblStyle w:val="TableGrid"/>
        <w:tblW w:w="0" w:type="auto"/>
        <w:tblLook w:val="04A0" w:firstRow="1" w:lastRow="0" w:firstColumn="1" w:lastColumn="0" w:noHBand="0" w:noVBand="1"/>
      </w:tblPr>
      <w:tblGrid>
        <w:gridCol w:w="9016"/>
      </w:tblGrid>
      <w:tr w:rsidR="00115FC1" w14:paraId="6481632F" w14:textId="77777777" w:rsidTr="00381564">
        <w:trPr>
          <w:trHeight w:val="6936"/>
        </w:trPr>
        <w:tc>
          <w:tcPr>
            <w:tcW w:w="9016" w:type="dxa"/>
            <w:shd w:val="clear" w:color="auto" w:fill="auto"/>
          </w:tcPr>
          <w:p w14:paraId="1BE72B93" w14:textId="1BAF368D" w:rsidR="00115FC1" w:rsidRPr="00381564" w:rsidRDefault="00115FC1" w:rsidP="004107F7">
            <w:pPr>
              <w:pStyle w:val="Heading2"/>
              <w:spacing w:before="80" w:after="80"/>
              <w:outlineLvl w:val="1"/>
              <w:rPr>
                <w:rFonts w:asciiTheme="minorHAnsi" w:hAnsiTheme="minorHAnsi"/>
                <w:color w:val="00B050"/>
                <w:sz w:val="36"/>
                <w:szCs w:val="36"/>
              </w:rPr>
            </w:pPr>
            <w:bookmarkStart w:id="3" w:name="_Toc47099697"/>
            <w:r w:rsidRPr="00381564">
              <w:rPr>
                <w:rFonts w:asciiTheme="minorHAnsi" w:hAnsiTheme="minorHAnsi"/>
                <w:color w:val="00B050"/>
                <w:sz w:val="36"/>
                <w:szCs w:val="36"/>
              </w:rPr>
              <w:lastRenderedPageBreak/>
              <w:t>Key targets and commitments</w:t>
            </w:r>
            <w:r w:rsidR="0033064C">
              <w:rPr>
                <w:rFonts w:asciiTheme="minorHAnsi" w:hAnsiTheme="minorHAnsi"/>
                <w:color w:val="00B050"/>
                <w:sz w:val="36"/>
                <w:szCs w:val="36"/>
              </w:rPr>
              <w:t>: advancing net zero</w:t>
            </w:r>
            <w:bookmarkEnd w:id="3"/>
          </w:p>
          <w:p w14:paraId="1D176B81" w14:textId="2ACBA210" w:rsidR="00F37B17" w:rsidRPr="00147490" w:rsidRDefault="00AF3B11" w:rsidP="004107F7">
            <w:pPr>
              <w:pStyle w:val="ListParagraph"/>
              <w:numPr>
                <w:ilvl w:val="0"/>
                <w:numId w:val="1"/>
              </w:numPr>
              <w:spacing w:before="80" w:after="80"/>
              <w:ind w:left="357" w:hanging="357"/>
              <w:contextualSpacing w:val="0"/>
              <w:rPr>
                <w:sz w:val="24"/>
                <w:szCs w:val="24"/>
              </w:rPr>
            </w:pPr>
            <w:r w:rsidRPr="00147490">
              <w:rPr>
                <w:sz w:val="24"/>
                <w:szCs w:val="24"/>
              </w:rPr>
              <w:t xml:space="preserve">UCL has committed to achieving </w:t>
            </w:r>
            <w:r w:rsidR="00F37B17" w:rsidRPr="00147490">
              <w:rPr>
                <w:sz w:val="24"/>
                <w:szCs w:val="24"/>
              </w:rPr>
              <w:t xml:space="preserve">net zero carbon </w:t>
            </w:r>
            <w:r w:rsidRPr="00147490">
              <w:rPr>
                <w:sz w:val="24"/>
                <w:szCs w:val="24"/>
              </w:rPr>
              <w:t xml:space="preserve">buildings </w:t>
            </w:r>
            <w:r w:rsidR="008F6C14" w:rsidRPr="00147490">
              <w:rPr>
                <w:sz w:val="24"/>
                <w:szCs w:val="24"/>
              </w:rPr>
              <w:t>by 2024</w:t>
            </w:r>
            <w:r w:rsidRPr="00147490">
              <w:rPr>
                <w:sz w:val="24"/>
                <w:szCs w:val="24"/>
              </w:rPr>
              <w:t>,</w:t>
            </w:r>
            <w:r w:rsidR="008F6C14" w:rsidRPr="00147490">
              <w:rPr>
                <w:sz w:val="24"/>
                <w:szCs w:val="24"/>
              </w:rPr>
              <w:t xml:space="preserve"> to be approached with reference to </w:t>
            </w:r>
            <w:r w:rsidR="00F37B17" w:rsidRPr="00147490">
              <w:rPr>
                <w:sz w:val="24"/>
                <w:szCs w:val="24"/>
              </w:rPr>
              <w:t xml:space="preserve">the </w:t>
            </w:r>
            <w:hyperlink r:id="rId40" w:history="1">
              <w:r w:rsidR="00F37B17" w:rsidRPr="00147490">
                <w:rPr>
                  <w:rStyle w:val="Hyperlink"/>
                  <w:sz w:val="24"/>
                  <w:szCs w:val="24"/>
                </w:rPr>
                <w:t>UKGBC Framework Definition</w:t>
              </w:r>
            </w:hyperlink>
            <w:r w:rsidR="00F37B17" w:rsidRPr="00147490">
              <w:rPr>
                <w:sz w:val="24"/>
                <w:szCs w:val="24"/>
              </w:rPr>
              <w:t>.</w:t>
            </w:r>
          </w:p>
          <w:p w14:paraId="6114F9CE" w14:textId="154E13E7" w:rsidR="004107F7" w:rsidRPr="00147490" w:rsidRDefault="004107F7" w:rsidP="004107F7">
            <w:pPr>
              <w:pStyle w:val="ListParagraph"/>
              <w:numPr>
                <w:ilvl w:val="0"/>
                <w:numId w:val="1"/>
              </w:numPr>
              <w:spacing w:before="80" w:after="80"/>
              <w:ind w:left="357" w:hanging="357"/>
              <w:contextualSpacing w:val="0"/>
              <w:rPr>
                <w:sz w:val="24"/>
                <w:szCs w:val="24"/>
              </w:rPr>
            </w:pPr>
            <w:r w:rsidRPr="00147490">
              <w:rPr>
                <w:sz w:val="24"/>
                <w:szCs w:val="24"/>
              </w:rPr>
              <w:t>All projects must identify opportunities for climate change mitigation and adaptation</w:t>
            </w:r>
          </w:p>
          <w:p w14:paraId="6CB794AA" w14:textId="0744FED2" w:rsidR="004F2639" w:rsidRPr="00147490" w:rsidRDefault="00F37B17" w:rsidP="004107F7">
            <w:pPr>
              <w:pStyle w:val="ListParagraph"/>
              <w:numPr>
                <w:ilvl w:val="0"/>
                <w:numId w:val="1"/>
              </w:numPr>
              <w:spacing w:before="80" w:after="80"/>
              <w:ind w:left="357" w:hanging="357"/>
              <w:contextualSpacing w:val="0"/>
              <w:rPr>
                <w:sz w:val="24"/>
                <w:szCs w:val="24"/>
              </w:rPr>
            </w:pPr>
            <w:bookmarkStart w:id="4" w:name="_Hlk40263230"/>
            <w:bookmarkStart w:id="5" w:name="_Hlk37144277"/>
            <w:r w:rsidRPr="00147490">
              <w:rPr>
                <w:sz w:val="24"/>
                <w:szCs w:val="24"/>
              </w:rPr>
              <w:t>All major projects, new build and refurbishment (&gt;£</w:t>
            </w:r>
            <w:r w:rsidR="00DF7A95" w:rsidRPr="00147490">
              <w:rPr>
                <w:sz w:val="24"/>
                <w:szCs w:val="24"/>
              </w:rPr>
              <w:t>10</w:t>
            </w:r>
            <w:r w:rsidRPr="00147490">
              <w:rPr>
                <w:sz w:val="24"/>
                <w:szCs w:val="24"/>
              </w:rPr>
              <w:t xml:space="preserve">m), must </w:t>
            </w:r>
            <w:r w:rsidR="00CA5268" w:rsidRPr="00147490">
              <w:rPr>
                <w:sz w:val="24"/>
                <w:szCs w:val="24"/>
              </w:rPr>
              <w:t>present</w:t>
            </w:r>
            <w:r w:rsidRPr="00147490">
              <w:rPr>
                <w:sz w:val="24"/>
                <w:szCs w:val="24"/>
              </w:rPr>
              <w:t xml:space="preserve"> proposals to </w:t>
            </w:r>
            <w:r w:rsidR="004F2639" w:rsidRPr="00147490">
              <w:rPr>
                <w:sz w:val="24"/>
                <w:szCs w:val="24"/>
              </w:rPr>
              <w:t>minimise energy use intensity</w:t>
            </w:r>
            <w:r w:rsidR="00AF3B11" w:rsidRPr="00147490">
              <w:rPr>
                <w:sz w:val="24"/>
                <w:szCs w:val="24"/>
              </w:rPr>
              <w:t xml:space="preserve"> (EUI)</w:t>
            </w:r>
            <w:r w:rsidR="004F2639" w:rsidRPr="00147490">
              <w:rPr>
                <w:sz w:val="24"/>
                <w:szCs w:val="24"/>
              </w:rPr>
              <w:t xml:space="preserve"> in relation to </w:t>
            </w:r>
            <w:r w:rsidR="00CA5268" w:rsidRPr="00147490">
              <w:rPr>
                <w:sz w:val="24"/>
                <w:szCs w:val="24"/>
              </w:rPr>
              <w:t xml:space="preserve">best practice </w:t>
            </w:r>
            <w:r w:rsidR="004F2639" w:rsidRPr="00147490">
              <w:rPr>
                <w:sz w:val="24"/>
                <w:szCs w:val="24"/>
              </w:rPr>
              <w:t>industry targets</w:t>
            </w:r>
            <w:r w:rsidR="0033064C" w:rsidRPr="00147490">
              <w:rPr>
                <w:rStyle w:val="FootnoteReference"/>
                <w:sz w:val="24"/>
                <w:szCs w:val="24"/>
              </w:rPr>
              <w:footnoteReference w:id="2"/>
            </w:r>
            <w:r w:rsidR="004F2639" w:rsidRPr="00147490">
              <w:rPr>
                <w:sz w:val="24"/>
                <w:szCs w:val="24"/>
              </w:rPr>
              <w:t>:</w:t>
            </w:r>
          </w:p>
          <w:p w14:paraId="268405D6" w14:textId="0876C21D" w:rsidR="00F37B17" w:rsidRPr="00147490" w:rsidRDefault="00CA5268" w:rsidP="004107F7">
            <w:pPr>
              <w:pStyle w:val="ListParagraph"/>
              <w:numPr>
                <w:ilvl w:val="0"/>
                <w:numId w:val="106"/>
              </w:numPr>
              <w:spacing w:before="80" w:after="80"/>
              <w:ind w:left="596" w:hanging="283"/>
              <w:contextualSpacing w:val="0"/>
              <w:rPr>
                <w:sz w:val="24"/>
                <w:szCs w:val="24"/>
              </w:rPr>
            </w:pPr>
            <w:r w:rsidRPr="00147490">
              <w:rPr>
                <w:sz w:val="24"/>
                <w:szCs w:val="24"/>
              </w:rPr>
              <w:t xml:space="preserve">Develop </w:t>
            </w:r>
            <w:r w:rsidR="00687F4B" w:rsidRPr="00147490">
              <w:rPr>
                <w:sz w:val="24"/>
                <w:szCs w:val="24"/>
              </w:rPr>
              <w:t>a</w:t>
            </w:r>
            <w:r w:rsidRPr="00147490">
              <w:rPr>
                <w:sz w:val="24"/>
                <w:szCs w:val="24"/>
              </w:rPr>
              <w:t xml:space="preserve"> building energy</w:t>
            </w:r>
            <w:r w:rsidR="00687F4B" w:rsidRPr="00147490">
              <w:rPr>
                <w:sz w:val="24"/>
                <w:szCs w:val="24"/>
              </w:rPr>
              <w:t xml:space="preserve"> strategy</w:t>
            </w:r>
            <w:r w:rsidR="00FB1F14" w:rsidRPr="00147490">
              <w:rPr>
                <w:sz w:val="24"/>
                <w:szCs w:val="24"/>
              </w:rPr>
              <w:t>, including energy use intensity (EUI) targets, from</w:t>
            </w:r>
            <w:r w:rsidR="002B673A" w:rsidRPr="00147490">
              <w:rPr>
                <w:sz w:val="24"/>
                <w:szCs w:val="24"/>
              </w:rPr>
              <w:t xml:space="preserve"> </w:t>
            </w:r>
            <w:r w:rsidR="002B673A" w:rsidRPr="00147490">
              <w:rPr>
                <w:sz w:val="24"/>
                <w:szCs w:val="24"/>
                <w:u w:val="single"/>
              </w:rPr>
              <w:t xml:space="preserve">RIBA Stage </w:t>
            </w:r>
            <w:r w:rsidR="00FC6AF8" w:rsidRPr="00147490">
              <w:rPr>
                <w:sz w:val="24"/>
                <w:szCs w:val="24"/>
                <w:u w:val="single"/>
              </w:rPr>
              <w:t>0/</w:t>
            </w:r>
            <w:r w:rsidR="00EB0F12" w:rsidRPr="00147490">
              <w:rPr>
                <w:sz w:val="24"/>
                <w:szCs w:val="24"/>
                <w:u w:val="single"/>
              </w:rPr>
              <w:t>1</w:t>
            </w:r>
            <w:r w:rsidR="00FB1F14" w:rsidRPr="00147490">
              <w:rPr>
                <w:sz w:val="24"/>
                <w:szCs w:val="24"/>
                <w:u w:val="single"/>
              </w:rPr>
              <w:t xml:space="preserve">, </w:t>
            </w:r>
            <w:r w:rsidR="00687F4B" w:rsidRPr="00147490">
              <w:rPr>
                <w:sz w:val="24"/>
                <w:szCs w:val="24"/>
              </w:rPr>
              <w:t>prioritis</w:t>
            </w:r>
            <w:r w:rsidR="00FB1F14" w:rsidRPr="00147490">
              <w:rPr>
                <w:sz w:val="24"/>
                <w:szCs w:val="24"/>
              </w:rPr>
              <w:t>ing</w:t>
            </w:r>
            <w:r w:rsidR="00687F4B" w:rsidRPr="00147490">
              <w:rPr>
                <w:sz w:val="24"/>
                <w:szCs w:val="24"/>
              </w:rPr>
              <w:t xml:space="preserve"> energy demand reduction over low carbon supply </w:t>
            </w:r>
          </w:p>
          <w:p w14:paraId="3C32AC1F" w14:textId="30A55BF4" w:rsidR="004F2639" w:rsidRPr="00147490" w:rsidRDefault="00FB1F14" w:rsidP="004107F7">
            <w:pPr>
              <w:pStyle w:val="ListParagraph"/>
              <w:numPr>
                <w:ilvl w:val="0"/>
                <w:numId w:val="106"/>
              </w:numPr>
              <w:spacing w:before="80" w:after="80"/>
              <w:ind w:left="596" w:hanging="283"/>
              <w:contextualSpacing w:val="0"/>
              <w:rPr>
                <w:sz w:val="24"/>
                <w:szCs w:val="24"/>
              </w:rPr>
            </w:pPr>
            <w:r w:rsidRPr="00147490">
              <w:rPr>
                <w:sz w:val="24"/>
                <w:szCs w:val="24"/>
              </w:rPr>
              <w:t xml:space="preserve">Confirm </w:t>
            </w:r>
            <w:r w:rsidR="002B673A" w:rsidRPr="00147490">
              <w:rPr>
                <w:sz w:val="24"/>
                <w:szCs w:val="24"/>
              </w:rPr>
              <w:t xml:space="preserve">proportionate </w:t>
            </w:r>
            <w:r w:rsidRPr="00147490">
              <w:rPr>
                <w:sz w:val="24"/>
                <w:szCs w:val="24"/>
              </w:rPr>
              <w:t>EUI</w:t>
            </w:r>
            <w:r w:rsidR="004F2639" w:rsidRPr="00147490">
              <w:rPr>
                <w:sz w:val="24"/>
                <w:szCs w:val="24"/>
              </w:rPr>
              <w:t xml:space="preserve"> targets</w:t>
            </w:r>
            <w:r w:rsidR="002B673A" w:rsidRPr="00147490">
              <w:rPr>
                <w:sz w:val="24"/>
                <w:szCs w:val="24"/>
              </w:rPr>
              <w:t xml:space="preserve"> no later than </w:t>
            </w:r>
            <w:r w:rsidR="002B673A" w:rsidRPr="00147490">
              <w:rPr>
                <w:sz w:val="24"/>
                <w:szCs w:val="24"/>
                <w:u w:val="single"/>
              </w:rPr>
              <w:t>RIBA Stage 3</w:t>
            </w:r>
            <w:r w:rsidR="00304F17" w:rsidRPr="00147490">
              <w:rPr>
                <w:sz w:val="24"/>
                <w:szCs w:val="24"/>
              </w:rPr>
              <w:t>.</w:t>
            </w:r>
          </w:p>
          <w:p w14:paraId="66FF2D6E" w14:textId="4DEEF0B2" w:rsidR="002B673A" w:rsidRPr="00147490" w:rsidRDefault="002B673A" w:rsidP="004107F7">
            <w:pPr>
              <w:pStyle w:val="ListParagraph"/>
              <w:numPr>
                <w:ilvl w:val="0"/>
                <w:numId w:val="106"/>
              </w:numPr>
              <w:spacing w:before="80" w:after="80"/>
              <w:ind w:left="596" w:hanging="283"/>
              <w:contextualSpacing w:val="0"/>
              <w:rPr>
                <w:sz w:val="24"/>
                <w:szCs w:val="24"/>
              </w:rPr>
            </w:pPr>
            <w:r w:rsidRPr="00147490">
              <w:rPr>
                <w:sz w:val="24"/>
                <w:szCs w:val="24"/>
              </w:rPr>
              <w:t xml:space="preserve">Undertake </w:t>
            </w:r>
            <w:r w:rsidR="00F160B3" w:rsidRPr="00147490">
              <w:rPr>
                <w:sz w:val="24"/>
                <w:szCs w:val="24"/>
              </w:rPr>
              <w:t xml:space="preserve">and maintain </w:t>
            </w:r>
            <w:r w:rsidRPr="00147490">
              <w:rPr>
                <w:sz w:val="24"/>
                <w:szCs w:val="24"/>
              </w:rPr>
              <w:t xml:space="preserve">operational energy modelling </w:t>
            </w:r>
            <w:r w:rsidRPr="00147490">
              <w:rPr>
                <w:sz w:val="24"/>
                <w:szCs w:val="24"/>
                <w:u w:val="single"/>
              </w:rPr>
              <w:t>from RIBA Stage 3</w:t>
            </w:r>
            <w:r w:rsidRPr="00147490">
              <w:rPr>
                <w:sz w:val="24"/>
                <w:szCs w:val="24"/>
              </w:rPr>
              <w:t xml:space="preserve"> to confirm</w:t>
            </w:r>
            <w:r w:rsidR="0033064C" w:rsidRPr="00147490">
              <w:rPr>
                <w:sz w:val="24"/>
                <w:szCs w:val="24"/>
              </w:rPr>
              <w:t xml:space="preserve"> or refine the EUI target</w:t>
            </w:r>
            <w:r w:rsidR="00D539A3" w:rsidRPr="00147490">
              <w:rPr>
                <w:sz w:val="24"/>
                <w:szCs w:val="24"/>
              </w:rPr>
              <w:t xml:space="preserve">. </w:t>
            </w:r>
            <w:r w:rsidR="0033064C" w:rsidRPr="00147490">
              <w:rPr>
                <w:sz w:val="24"/>
                <w:szCs w:val="24"/>
              </w:rPr>
              <w:t xml:space="preserve"> </w:t>
            </w:r>
          </w:p>
          <w:p w14:paraId="668F8B34" w14:textId="25285935" w:rsidR="00F454B5" w:rsidRPr="00147490" w:rsidRDefault="00F454B5" w:rsidP="004107F7">
            <w:pPr>
              <w:spacing w:before="80" w:after="80"/>
              <w:ind w:left="313"/>
              <w:rPr>
                <w:sz w:val="24"/>
                <w:szCs w:val="24"/>
              </w:rPr>
            </w:pPr>
            <w:r w:rsidRPr="00147490">
              <w:rPr>
                <w:sz w:val="24"/>
                <w:szCs w:val="24"/>
              </w:rPr>
              <w:t>In addition, the following is required for all relevant projects:</w:t>
            </w:r>
          </w:p>
          <w:p w14:paraId="2D31A43B" w14:textId="5D1CA366" w:rsidR="0051172B" w:rsidRPr="00147490" w:rsidRDefault="006968FF" w:rsidP="004107F7">
            <w:pPr>
              <w:pStyle w:val="ListParagraph"/>
              <w:numPr>
                <w:ilvl w:val="0"/>
                <w:numId w:val="106"/>
              </w:numPr>
              <w:spacing w:before="80" w:after="80"/>
              <w:ind w:left="596" w:hanging="283"/>
              <w:contextualSpacing w:val="0"/>
              <w:rPr>
                <w:sz w:val="24"/>
                <w:szCs w:val="24"/>
              </w:rPr>
            </w:pPr>
            <w:bookmarkStart w:id="6" w:name="_Hlk40430759"/>
            <w:r w:rsidRPr="00147490">
              <w:rPr>
                <w:sz w:val="24"/>
                <w:szCs w:val="24"/>
              </w:rPr>
              <w:t xml:space="preserve">The UCL Soft Landings framework (RIBA Stages 1 – 7; projects &gt;£2m) requires a technical reality check no later than </w:t>
            </w:r>
            <w:r w:rsidRPr="00147490">
              <w:rPr>
                <w:sz w:val="24"/>
                <w:szCs w:val="24"/>
                <w:u w:val="single"/>
              </w:rPr>
              <w:t>RIBA Stage 4</w:t>
            </w:r>
            <w:r w:rsidRPr="00147490">
              <w:rPr>
                <w:sz w:val="24"/>
                <w:szCs w:val="24"/>
              </w:rPr>
              <w:t xml:space="preserve"> which should be used to de-risk any energy performance gap.</w:t>
            </w:r>
          </w:p>
          <w:p w14:paraId="2751E066" w14:textId="4B7D86CB" w:rsidR="0051172B" w:rsidRPr="00147490" w:rsidRDefault="0051172B" w:rsidP="004107F7">
            <w:pPr>
              <w:pStyle w:val="ListParagraph"/>
              <w:numPr>
                <w:ilvl w:val="0"/>
                <w:numId w:val="106"/>
              </w:numPr>
              <w:spacing w:before="80" w:after="80"/>
              <w:ind w:left="596" w:hanging="283"/>
              <w:contextualSpacing w:val="0"/>
              <w:rPr>
                <w:sz w:val="24"/>
                <w:szCs w:val="24"/>
              </w:rPr>
            </w:pPr>
            <w:bookmarkStart w:id="7" w:name="_Hlk40430578"/>
            <w:bookmarkEnd w:id="6"/>
            <w:r w:rsidRPr="00147490">
              <w:rPr>
                <w:sz w:val="24"/>
                <w:szCs w:val="24"/>
              </w:rPr>
              <w:t xml:space="preserve">The Contractor will </w:t>
            </w:r>
            <w:r w:rsidR="000C3524" w:rsidRPr="00147490">
              <w:rPr>
                <w:sz w:val="24"/>
                <w:szCs w:val="24"/>
              </w:rPr>
              <w:t xml:space="preserve">work with the design team to deliver </w:t>
            </w:r>
            <w:r w:rsidRPr="00147490">
              <w:rPr>
                <w:sz w:val="24"/>
                <w:szCs w:val="24"/>
              </w:rPr>
              <w:t>against the operational energy performance target</w:t>
            </w:r>
            <w:r w:rsidR="000C3524" w:rsidRPr="00147490">
              <w:rPr>
                <w:sz w:val="24"/>
                <w:szCs w:val="24"/>
              </w:rPr>
              <w:t>s, highlighting any additional risks or opportunities</w:t>
            </w:r>
            <w:r w:rsidRPr="00147490">
              <w:rPr>
                <w:sz w:val="24"/>
                <w:szCs w:val="24"/>
              </w:rPr>
              <w:t>.</w:t>
            </w:r>
          </w:p>
          <w:bookmarkEnd w:id="4"/>
          <w:bookmarkEnd w:id="5"/>
          <w:bookmarkEnd w:id="7"/>
          <w:p w14:paraId="2794CC1E" w14:textId="03761157" w:rsidR="00F37B17" w:rsidRPr="00147490" w:rsidRDefault="006968FF" w:rsidP="004107F7">
            <w:pPr>
              <w:pStyle w:val="ListParagraph"/>
              <w:numPr>
                <w:ilvl w:val="0"/>
                <w:numId w:val="1"/>
              </w:numPr>
              <w:spacing w:before="80" w:after="80"/>
              <w:ind w:left="357" w:hanging="357"/>
              <w:contextualSpacing w:val="0"/>
              <w:rPr>
                <w:sz w:val="24"/>
                <w:szCs w:val="24"/>
              </w:rPr>
            </w:pPr>
            <w:r w:rsidRPr="00147490">
              <w:rPr>
                <w:sz w:val="24"/>
                <w:szCs w:val="24"/>
              </w:rPr>
              <w:t>Major refurbishments</w:t>
            </w:r>
            <w:r w:rsidR="00F37B17" w:rsidRPr="00147490">
              <w:rPr>
                <w:sz w:val="24"/>
                <w:szCs w:val="24"/>
              </w:rPr>
              <w:t xml:space="preserve">, including heritage buildings </w:t>
            </w:r>
            <w:r w:rsidRPr="00147490">
              <w:rPr>
                <w:sz w:val="24"/>
                <w:szCs w:val="24"/>
              </w:rPr>
              <w:t xml:space="preserve">- </w:t>
            </w:r>
            <w:r w:rsidR="00F37B17" w:rsidRPr="00147490">
              <w:rPr>
                <w:sz w:val="24"/>
                <w:szCs w:val="24"/>
              </w:rPr>
              <w:t>adopt Part L2B principles for building envelope treatment as far as reasonably practical.</w:t>
            </w:r>
          </w:p>
          <w:p w14:paraId="17E904A6" w14:textId="05F0A3ED" w:rsidR="006968FF" w:rsidRPr="00147490" w:rsidRDefault="006968FF" w:rsidP="004107F7">
            <w:pPr>
              <w:pStyle w:val="ListParagraph"/>
              <w:numPr>
                <w:ilvl w:val="0"/>
                <w:numId w:val="1"/>
              </w:numPr>
              <w:spacing w:before="80" w:after="80"/>
              <w:ind w:left="357" w:hanging="357"/>
              <w:contextualSpacing w:val="0"/>
              <w:rPr>
                <w:sz w:val="24"/>
                <w:szCs w:val="24"/>
              </w:rPr>
            </w:pPr>
            <w:r w:rsidRPr="00147490">
              <w:rPr>
                <w:sz w:val="24"/>
                <w:szCs w:val="24"/>
              </w:rPr>
              <w:t>Major projects - provide a circular economy statement covering embodied carbon and opportunities to retain</w:t>
            </w:r>
            <w:r w:rsidR="008F6C14" w:rsidRPr="00147490">
              <w:rPr>
                <w:sz w:val="24"/>
                <w:szCs w:val="24"/>
              </w:rPr>
              <w:t xml:space="preserve"> existing</w:t>
            </w:r>
            <w:r w:rsidRPr="00147490">
              <w:rPr>
                <w:sz w:val="24"/>
                <w:szCs w:val="24"/>
              </w:rPr>
              <w:t xml:space="preserve"> materials for superstructure and substructure.</w:t>
            </w:r>
          </w:p>
          <w:p w14:paraId="12676BC0" w14:textId="341D52A2" w:rsidR="00F37B17" w:rsidRPr="00147490" w:rsidRDefault="006968FF" w:rsidP="004107F7">
            <w:pPr>
              <w:pStyle w:val="ListParagraph"/>
              <w:numPr>
                <w:ilvl w:val="0"/>
                <w:numId w:val="1"/>
              </w:numPr>
              <w:spacing w:before="80" w:after="80"/>
              <w:ind w:left="357" w:hanging="357"/>
              <w:contextualSpacing w:val="0"/>
              <w:rPr>
                <w:sz w:val="24"/>
                <w:szCs w:val="24"/>
              </w:rPr>
            </w:pPr>
            <w:r w:rsidRPr="00147490">
              <w:rPr>
                <w:sz w:val="24"/>
                <w:szCs w:val="24"/>
              </w:rPr>
              <w:t xml:space="preserve">Major </w:t>
            </w:r>
            <w:r w:rsidR="00F37B17" w:rsidRPr="00147490">
              <w:rPr>
                <w:sz w:val="24"/>
                <w:szCs w:val="24"/>
              </w:rPr>
              <w:t>projects</w:t>
            </w:r>
            <w:r w:rsidRPr="00147490">
              <w:rPr>
                <w:sz w:val="24"/>
                <w:szCs w:val="24"/>
              </w:rPr>
              <w:t xml:space="preserve"> - </w:t>
            </w:r>
            <w:r w:rsidR="00F37B17" w:rsidRPr="00147490">
              <w:rPr>
                <w:sz w:val="24"/>
                <w:szCs w:val="24"/>
              </w:rPr>
              <w:t xml:space="preserve">reduce embodied carbon of </w:t>
            </w:r>
            <w:r w:rsidR="006A0ECD" w:rsidRPr="00147490">
              <w:rPr>
                <w:sz w:val="24"/>
                <w:szCs w:val="24"/>
              </w:rPr>
              <w:t>s</w:t>
            </w:r>
            <w:r w:rsidR="00F37B17" w:rsidRPr="00147490">
              <w:rPr>
                <w:sz w:val="24"/>
                <w:szCs w:val="24"/>
              </w:rPr>
              <w:t xml:space="preserve">uperstructure and </w:t>
            </w:r>
            <w:r w:rsidR="006A0ECD" w:rsidRPr="00147490">
              <w:rPr>
                <w:sz w:val="24"/>
                <w:szCs w:val="24"/>
              </w:rPr>
              <w:t>s</w:t>
            </w:r>
            <w:r w:rsidR="00F37B17" w:rsidRPr="00147490">
              <w:rPr>
                <w:sz w:val="24"/>
                <w:szCs w:val="24"/>
              </w:rPr>
              <w:t>ubstructure by 40% and/or to &lt;500 kgCO</w:t>
            </w:r>
            <w:r w:rsidR="00F37B17" w:rsidRPr="00147490">
              <w:rPr>
                <w:sz w:val="24"/>
                <w:szCs w:val="24"/>
                <w:vertAlign w:val="subscript"/>
              </w:rPr>
              <w:t>2</w:t>
            </w:r>
            <w:r w:rsidR="00F37B17" w:rsidRPr="00147490">
              <w:rPr>
                <w:sz w:val="24"/>
                <w:szCs w:val="24"/>
              </w:rPr>
              <w:t>/m</w:t>
            </w:r>
            <w:r w:rsidR="00F37B17" w:rsidRPr="00147490">
              <w:rPr>
                <w:sz w:val="24"/>
                <w:szCs w:val="24"/>
                <w:vertAlign w:val="superscript"/>
              </w:rPr>
              <w:t>2</w:t>
            </w:r>
            <w:r w:rsidR="006A0ECD" w:rsidRPr="00147490">
              <w:rPr>
                <w:sz w:val="24"/>
                <w:szCs w:val="24"/>
              </w:rPr>
              <w:t xml:space="preserve"> (see </w:t>
            </w:r>
            <w:r w:rsidR="00F37B17" w:rsidRPr="00147490">
              <w:rPr>
                <w:sz w:val="24"/>
                <w:szCs w:val="24"/>
              </w:rPr>
              <w:t>RIBA Sustainable Outcomes Guide</w:t>
            </w:r>
            <w:r w:rsidR="006A0ECD" w:rsidRPr="00147490">
              <w:rPr>
                <w:sz w:val="24"/>
                <w:szCs w:val="24"/>
              </w:rPr>
              <w:t xml:space="preserve">, modules </w:t>
            </w:r>
            <w:r w:rsidR="003F3BFA" w:rsidRPr="00147490">
              <w:rPr>
                <w:sz w:val="24"/>
                <w:szCs w:val="24"/>
              </w:rPr>
              <w:t>A, B</w:t>
            </w:r>
            <w:r w:rsidR="006A0ECD" w:rsidRPr="00147490">
              <w:rPr>
                <w:sz w:val="24"/>
                <w:szCs w:val="24"/>
              </w:rPr>
              <w:t xml:space="preserve"> &amp; C)</w:t>
            </w:r>
            <w:r w:rsidR="00EB0F12" w:rsidRPr="00147490">
              <w:rPr>
                <w:sz w:val="24"/>
                <w:szCs w:val="24"/>
              </w:rPr>
              <w:t>.</w:t>
            </w:r>
          </w:p>
          <w:p w14:paraId="43401B64" w14:textId="6CA74EA2" w:rsidR="00F37B17" w:rsidRPr="00147490" w:rsidRDefault="00F37B17" w:rsidP="004107F7">
            <w:pPr>
              <w:pStyle w:val="ListParagraph"/>
              <w:numPr>
                <w:ilvl w:val="0"/>
                <w:numId w:val="1"/>
              </w:numPr>
              <w:spacing w:before="80" w:after="80"/>
              <w:ind w:left="357" w:hanging="357"/>
              <w:contextualSpacing w:val="0"/>
              <w:rPr>
                <w:sz w:val="24"/>
                <w:szCs w:val="24"/>
              </w:rPr>
            </w:pPr>
            <w:r w:rsidRPr="00147490">
              <w:rPr>
                <w:sz w:val="24"/>
                <w:szCs w:val="24"/>
              </w:rPr>
              <w:t>BREEAM Excellent or above must be achieved on all new build and major refurbishment projects, with due regard for life cycle value</w:t>
            </w:r>
            <w:r w:rsidR="00BA78C3" w:rsidRPr="00147490">
              <w:rPr>
                <w:sz w:val="24"/>
                <w:szCs w:val="24"/>
              </w:rPr>
              <w:t xml:space="preserve"> (defined below)</w:t>
            </w:r>
            <w:r w:rsidRPr="00147490">
              <w:rPr>
                <w:sz w:val="24"/>
                <w:szCs w:val="24"/>
              </w:rPr>
              <w:t xml:space="preserve">. </w:t>
            </w:r>
          </w:p>
          <w:p w14:paraId="0D6792F7" w14:textId="374DF29F" w:rsidR="00F37B17" w:rsidRPr="00147490" w:rsidRDefault="00F37B17" w:rsidP="004107F7">
            <w:pPr>
              <w:pStyle w:val="ListParagraph"/>
              <w:numPr>
                <w:ilvl w:val="0"/>
                <w:numId w:val="1"/>
              </w:numPr>
              <w:spacing w:before="80" w:after="80"/>
              <w:ind w:left="357" w:hanging="357"/>
              <w:contextualSpacing w:val="0"/>
              <w:rPr>
                <w:sz w:val="24"/>
                <w:szCs w:val="24"/>
              </w:rPr>
            </w:pPr>
            <w:r w:rsidRPr="00147490">
              <w:rPr>
                <w:sz w:val="24"/>
                <w:szCs w:val="24"/>
              </w:rPr>
              <w:t xml:space="preserve">Smaller refurbishment </w:t>
            </w:r>
            <w:r w:rsidR="002152D5" w:rsidRPr="00147490">
              <w:rPr>
                <w:sz w:val="24"/>
                <w:szCs w:val="24"/>
              </w:rPr>
              <w:t>or</w:t>
            </w:r>
            <w:r w:rsidRPr="00147490">
              <w:rPr>
                <w:sz w:val="24"/>
                <w:szCs w:val="24"/>
              </w:rPr>
              <w:t xml:space="preserve"> fit out projects </w:t>
            </w:r>
            <w:r w:rsidR="00BA78C3" w:rsidRPr="00147490">
              <w:rPr>
                <w:sz w:val="24"/>
                <w:szCs w:val="24"/>
              </w:rPr>
              <w:t>–</w:t>
            </w:r>
            <w:r w:rsidR="006968FF" w:rsidRPr="00147490">
              <w:rPr>
                <w:sz w:val="24"/>
                <w:szCs w:val="24"/>
              </w:rPr>
              <w:t xml:space="preserve"> </w:t>
            </w:r>
            <w:r w:rsidR="00BA78C3" w:rsidRPr="00147490">
              <w:rPr>
                <w:sz w:val="24"/>
                <w:szCs w:val="24"/>
              </w:rPr>
              <w:t xml:space="preserve">must </w:t>
            </w:r>
            <w:r w:rsidR="006968FF" w:rsidRPr="00147490">
              <w:rPr>
                <w:sz w:val="24"/>
                <w:szCs w:val="24"/>
              </w:rPr>
              <w:t>achieve</w:t>
            </w:r>
            <w:r w:rsidRPr="00147490">
              <w:rPr>
                <w:sz w:val="24"/>
                <w:szCs w:val="24"/>
              </w:rPr>
              <w:t xml:space="preserve"> Ska ‘Gold’</w:t>
            </w:r>
            <w:r w:rsidR="00F5012B" w:rsidRPr="00147490">
              <w:rPr>
                <w:sz w:val="24"/>
                <w:szCs w:val="24"/>
              </w:rPr>
              <w:t xml:space="preserve"> certification</w:t>
            </w:r>
            <w:r w:rsidR="002152D5" w:rsidRPr="00147490">
              <w:rPr>
                <w:sz w:val="24"/>
                <w:szCs w:val="24"/>
              </w:rPr>
              <w:t>; or comply with all relevant Mini-Ska requirements, as agreed with Sustainable UCL</w:t>
            </w:r>
            <w:r w:rsidRPr="00147490">
              <w:rPr>
                <w:sz w:val="24"/>
                <w:szCs w:val="24"/>
              </w:rPr>
              <w:t>.</w:t>
            </w:r>
          </w:p>
          <w:p w14:paraId="597DB3B8" w14:textId="77777777" w:rsidR="00F37B17" w:rsidRPr="00147490" w:rsidRDefault="00F37B17" w:rsidP="004107F7">
            <w:pPr>
              <w:pStyle w:val="ListParagraph"/>
              <w:numPr>
                <w:ilvl w:val="0"/>
                <w:numId w:val="1"/>
              </w:numPr>
              <w:spacing w:before="80" w:after="80"/>
              <w:ind w:left="357" w:hanging="357"/>
              <w:contextualSpacing w:val="0"/>
              <w:rPr>
                <w:sz w:val="24"/>
                <w:szCs w:val="24"/>
              </w:rPr>
            </w:pPr>
            <w:r w:rsidRPr="00147490">
              <w:rPr>
                <w:sz w:val="24"/>
                <w:szCs w:val="24"/>
              </w:rPr>
              <w:t>All our construction projects will target zero construction waste to landfill and provide clear documentation to demonstrate how this has been approached and achieved.</w:t>
            </w:r>
          </w:p>
          <w:p w14:paraId="46647734" w14:textId="09371E2E" w:rsidR="00F37B17" w:rsidRPr="00147490" w:rsidRDefault="00F37B17" w:rsidP="004107F7">
            <w:pPr>
              <w:pStyle w:val="ListParagraph"/>
              <w:numPr>
                <w:ilvl w:val="0"/>
                <w:numId w:val="1"/>
              </w:numPr>
              <w:spacing w:before="80" w:after="80"/>
              <w:ind w:left="357" w:hanging="357"/>
              <w:contextualSpacing w:val="0"/>
              <w:rPr>
                <w:sz w:val="24"/>
                <w:szCs w:val="24"/>
              </w:rPr>
            </w:pPr>
            <w:r w:rsidRPr="00147490">
              <w:rPr>
                <w:sz w:val="24"/>
                <w:szCs w:val="24"/>
              </w:rPr>
              <w:t xml:space="preserve">For new build projects with standard facilities at least 40% improvement over baseline water consumption must be </w:t>
            </w:r>
            <w:r w:rsidR="005610D1" w:rsidRPr="00147490">
              <w:rPr>
                <w:sz w:val="24"/>
                <w:szCs w:val="24"/>
              </w:rPr>
              <w:t>targeted</w:t>
            </w:r>
            <w:r w:rsidRPr="00147490">
              <w:rPr>
                <w:sz w:val="24"/>
                <w:szCs w:val="24"/>
              </w:rPr>
              <w:t xml:space="preserve"> (calculated in the BREEAM Wat 01 Calculator).</w:t>
            </w:r>
          </w:p>
          <w:p w14:paraId="173DEC2C" w14:textId="55176B51" w:rsidR="00F37B17" w:rsidRPr="00147490" w:rsidRDefault="005610D1" w:rsidP="004107F7">
            <w:pPr>
              <w:pStyle w:val="ListParagraph"/>
              <w:numPr>
                <w:ilvl w:val="0"/>
                <w:numId w:val="1"/>
              </w:numPr>
              <w:spacing w:before="80" w:after="80"/>
              <w:ind w:left="357" w:hanging="357"/>
              <w:contextualSpacing w:val="0"/>
              <w:rPr>
                <w:sz w:val="24"/>
                <w:szCs w:val="24"/>
              </w:rPr>
            </w:pPr>
            <w:r w:rsidRPr="00147490">
              <w:rPr>
                <w:sz w:val="24"/>
                <w:szCs w:val="24"/>
              </w:rPr>
              <w:t xml:space="preserve">All projects involving external landscaping are expected to target </w:t>
            </w:r>
            <w:r w:rsidR="00F37B17" w:rsidRPr="00147490">
              <w:rPr>
                <w:sz w:val="24"/>
                <w:szCs w:val="24"/>
              </w:rPr>
              <w:t xml:space="preserve">a net biodiversity gain. </w:t>
            </w:r>
            <w:r w:rsidR="006968FF" w:rsidRPr="00147490">
              <w:rPr>
                <w:sz w:val="24"/>
                <w:szCs w:val="24"/>
              </w:rPr>
              <w:t>O</w:t>
            </w:r>
            <w:r w:rsidR="00F37B17" w:rsidRPr="00147490">
              <w:rPr>
                <w:sz w:val="24"/>
                <w:szCs w:val="24"/>
              </w:rPr>
              <w:t xml:space="preserve">ff-site solutions </w:t>
            </w:r>
            <w:r w:rsidR="00BA78C3" w:rsidRPr="00147490">
              <w:rPr>
                <w:sz w:val="24"/>
                <w:szCs w:val="24"/>
              </w:rPr>
              <w:t xml:space="preserve">may be </w:t>
            </w:r>
            <w:r w:rsidR="00F37B17" w:rsidRPr="00147490">
              <w:rPr>
                <w:sz w:val="24"/>
                <w:szCs w:val="24"/>
              </w:rPr>
              <w:t xml:space="preserve">agreed </w:t>
            </w:r>
            <w:r w:rsidR="006968FF" w:rsidRPr="00147490">
              <w:rPr>
                <w:sz w:val="24"/>
                <w:szCs w:val="24"/>
              </w:rPr>
              <w:t>where onsite solutions are not feasible.</w:t>
            </w:r>
          </w:p>
          <w:p w14:paraId="3D9A0523" w14:textId="603B4AB3" w:rsidR="00F37B17" w:rsidRPr="00381564" w:rsidRDefault="00F37B17" w:rsidP="004107F7">
            <w:pPr>
              <w:pStyle w:val="ListParagraph"/>
              <w:numPr>
                <w:ilvl w:val="0"/>
                <w:numId w:val="1"/>
              </w:numPr>
              <w:spacing w:before="80" w:after="80"/>
              <w:ind w:left="357" w:hanging="357"/>
              <w:contextualSpacing w:val="0"/>
              <w:rPr>
                <w:sz w:val="24"/>
                <w:szCs w:val="24"/>
              </w:rPr>
            </w:pPr>
            <w:r w:rsidRPr="00381564">
              <w:rPr>
                <w:sz w:val="24"/>
                <w:szCs w:val="24"/>
              </w:rPr>
              <w:t xml:space="preserve">All built environment projects will demonstrate a balanced approach to sustainable </w:t>
            </w:r>
            <w:r w:rsidR="0062008B" w:rsidRPr="00381564">
              <w:rPr>
                <w:sz w:val="24"/>
                <w:szCs w:val="24"/>
              </w:rPr>
              <w:t>design that</w:t>
            </w:r>
            <w:r w:rsidRPr="00381564">
              <w:rPr>
                <w:sz w:val="24"/>
                <w:szCs w:val="24"/>
              </w:rPr>
              <w:t xml:space="preserve"> includes staff and student health, well-being, accessibility and inclusion.</w:t>
            </w:r>
          </w:p>
          <w:p w14:paraId="142B845B" w14:textId="2CFB132D" w:rsidR="00115FC1" w:rsidRPr="00381564" w:rsidRDefault="00F37B17" w:rsidP="004107F7">
            <w:pPr>
              <w:pStyle w:val="ListParagraph"/>
              <w:numPr>
                <w:ilvl w:val="0"/>
                <w:numId w:val="1"/>
              </w:numPr>
              <w:spacing w:before="80" w:after="80"/>
              <w:contextualSpacing w:val="0"/>
            </w:pPr>
            <w:bookmarkStart w:id="8" w:name="_Hlk40263271"/>
            <w:r w:rsidRPr="00381564">
              <w:rPr>
                <w:sz w:val="24"/>
                <w:szCs w:val="24"/>
              </w:rPr>
              <w:t xml:space="preserve">A </w:t>
            </w:r>
            <w:hyperlink w:anchor="_Soft_Landings/_Post" w:history="1">
              <w:r w:rsidRPr="00BA78C3">
                <w:rPr>
                  <w:rStyle w:val="Hyperlink"/>
                  <w:sz w:val="24"/>
                  <w:szCs w:val="24"/>
                </w:rPr>
                <w:t>Post Project Review</w:t>
              </w:r>
            </w:hyperlink>
            <w:r w:rsidRPr="00381564">
              <w:rPr>
                <w:sz w:val="24"/>
                <w:szCs w:val="24"/>
              </w:rPr>
              <w:t xml:space="preserve"> will take place on all projects to capture lessons learned. </w:t>
            </w:r>
            <w:r w:rsidR="00AD257B">
              <w:rPr>
                <w:sz w:val="24"/>
                <w:szCs w:val="24"/>
              </w:rPr>
              <w:t xml:space="preserve">For </w:t>
            </w:r>
            <w:r w:rsidR="002152D5">
              <w:rPr>
                <w:sz w:val="24"/>
                <w:szCs w:val="24"/>
              </w:rPr>
              <w:t xml:space="preserve">major and or business critical </w:t>
            </w:r>
            <w:r w:rsidR="00AD257B">
              <w:rPr>
                <w:sz w:val="24"/>
                <w:szCs w:val="24"/>
              </w:rPr>
              <w:t>projects (</w:t>
            </w:r>
            <w:r w:rsidR="00EE0E0D">
              <w:rPr>
                <w:sz w:val="24"/>
                <w:szCs w:val="24"/>
              </w:rPr>
              <w:t>typically</w:t>
            </w:r>
            <w:r w:rsidR="00AD257B">
              <w:rPr>
                <w:sz w:val="24"/>
                <w:szCs w:val="24"/>
              </w:rPr>
              <w:t xml:space="preserve"> &gt;£</w:t>
            </w:r>
            <w:r w:rsidR="00B9682B">
              <w:rPr>
                <w:sz w:val="24"/>
                <w:szCs w:val="24"/>
              </w:rPr>
              <w:t>10</w:t>
            </w:r>
            <w:r w:rsidR="002152D5">
              <w:rPr>
                <w:sz w:val="24"/>
                <w:szCs w:val="24"/>
              </w:rPr>
              <w:t>m)</w:t>
            </w:r>
            <w:r w:rsidRPr="00381564">
              <w:rPr>
                <w:sz w:val="24"/>
                <w:szCs w:val="24"/>
              </w:rPr>
              <w:t xml:space="preserve">, Post Occupancy Evaluation </w:t>
            </w:r>
            <w:r w:rsidR="002152D5">
              <w:rPr>
                <w:sz w:val="24"/>
                <w:szCs w:val="24"/>
              </w:rPr>
              <w:t xml:space="preserve">will be carried out </w:t>
            </w:r>
            <w:r w:rsidRPr="00381564">
              <w:rPr>
                <w:sz w:val="24"/>
                <w:szCs w:val="24"/>
              </w:rPr>
              <w:t>by an independent</w:t>
            </w:r>
            <w:r w:rsidR="00BA78C3">
              <w:rPr>
                <w:sz w:val="24"/>
                <w:szCs w:val="24"/>
              </w:rPr>
              <w:t xml:space="preserve"> third</w:t>
            </w:r>
            <w:r w:rsidRPr="00381564">
              <w:rPr>
                <w:sz w:val="24"/>
                <w:szCs w:val="24"/>
              </w:rPr>
              <w:t xml:space="preserve"> party.</w:t>
            </w:r>
            <w:bookmarkEnd w:id="8"/>
          </w:p>
        </w:tc>
      </w:tr>
    </w:tbl>
    <w:p w14:paraId="3169D326" w14:textId="0969AC01" w:rsidR="008D6644" w:rsidRPr="008D6644" w:rsidRDefault="008D6644" w:rsidP="00381564">
      <w:pPr>
        <w:sectPr w:rsidR="008D6644" w:rsidRPr="008D6644" w:rsidSect="00381564">
          <w:headerReference w:type="default" r:id="rId41"/>
          <w:footerReference w:type="default" r:id="rId42"/>
          <w:headerReference w:type="first" r:id="rId43"/>
          <w:footerReference w:type="first" r:id="rId44"/>
          <w:pgSz w:w="11906" w:h="16838" w:code="9"/>
          <w:pgMar w:top="1021" w:right="1440" w:bottom="1247" w:left="1440" w:header="431" w:footer="709" w:gutter="0"/>
          <w:cols w:space="708"/>
          <w:docGrid w:linePitch="360"/>
        </w:sectPr>
      </w:pPr>
    </w:p>
    <w:p w14:paraId="1A7E3581" w14:textId="1E558424" w:rsidR="00226A4D" w:rsidRPr="007D12F1" w:rsidRDefault="00226A4D" w:rsidP="00226A4D">
      <w:pPr>
        <w:pStyle w:val="Heading1"/>
        <w:rPr>
          <w:rFonts w:asciiTheme="minorHAnsi" w:hAnsiTheme="minorHAnsi"/>
          <w:sz w:val="36"/>
          <w:szCs w:val="36"/>
        </w:rPr>
      </w:pPr>
      <w:bookmarkStart w:id="9" w:name="_Part_1:_Our"/>
      <w:bookmarkStart w:id="10" w:name="_Toc47099698"/>
      <w:bookmarkEnd w:id="9"/>
      <w:r w:rsidRPr="007D12F1">
        <w:rPr>
          <w:rFonts w:asciiTheme="minorHAnsi" w:hAnsiTheme="minorHAnsi"/>
          <w:sz w:val="36"/>
          <w:szCs w:val="36"/>
        </w:rPr>
        <w:lastRenderedPageBreak/>
        <w:t xml:space="preserve">Part 1: </w:t>
      </w:r>
      <w:r w:rsidR="007F2743">
        <w:rPr>
          <w:rFonts w:asciiTheme="minorHAnsi" w:hAnsiTheme="minorHAnsi"/>
          <w:sz w:val="36"/>
          <w:szCs w:val="36"/>
        </w:rPr>
        <w:t xml:space="preserve">Our </w:t>
      </w:r>
      <w:r w:rsidRPr="007D12F1">
        <w:rPr>
          <w:rFonts w:asciiTheme="minorHAnsi" w:hAnsiTheme="minorHAnsi"/>
          <w:sz w:val="36"/>
          <w:szCs w:val="36"/>
        </w:rPr>
        <w:t xml:space="preserve">Vision for </w:t>
      </w:r>
      <w:r w:rsidR="007F2743">
        <w:rPr>
          <w:rFonts w:asciiTheme="minorHAnsi" w:hAnsiTheme="minorHAnsi"/>
          <w:sz w:val="36"/>
          <w:szCs w:val="36"/>
        </w:rPr>
        <w:t xml:space="preserve">a </w:t>
      </w:r>
      <w:r w:rsidRPr="007D12F1">
        <w:rPr>
          <w:rFonts w:asciiTheme="minorHAnsi" w:hAnsiTheme="minorHAnsi"/>
          <w:sz w:val="36"/>
          <w:szCs w:val="36"/>
        </w:rPr>
        <w:t xml:space="preserve">Sustainable </w:t>
      </w:r>
      <w:r w:rsidR="007F2743">
        <w:rPr>
          <w:rFonts w:asciiTheme="minorHAnsi" w:hAnsiTheme="minorHAnsi"/>
          <w:sz w:val="36"/>
          <w:szCs w:val="36"/>
        </w:rPr>
        <w:t>Estate</w:t>
      </w:r>
      <w:bookmarkEnd w:id="10"/>
    </w:p>
    <w:p w14:paraId="39F65A35" w14:textId="0E7B7F8A" w:rsidR="00690A07" w:rsidRPr="00C42A8E" w:rsidRDefault="00867BD4" w:rsidP="00C42A8E">
      <w:pPr>
        <w:spacing w:before="120"/>
        <w:rPr>
          <w:sz w:val="24"/>
          <w:szCs w:val="24"/>
        </w:rPr>
      </w:pPr>
      <w:r w:rsidRPr="00C42A8E">
        <w:rPr>
          <w:sz w:val="24"/>
          <w:szCs w:val="24"/>
        </w:rPr>
        <w:t xml:space="preserve">Achieving </w:t>
      </w:r>
      <w:r w:rsidR="00F23B81" w:rsidRPr="00C42A8E">
        <w:rPr>
          <w:sz w:val="24"/>
          <w:szCs w:val="24"/>
        </w:rPr>
        <w:t>our</w:t>
      </w:r>
      <w:r w:rsidR="00FE699B" w:rsidRPr="00C42A8E">
        <w:rPr>
          <w:sz w:val="24"/>
          <w:szCs w:val="24"/>
        </w:rPr>
        <w:t xml:space="preserve"> </w:t>
      </w:r>
      <w:r w:rsidR="00F23B81" w:rsidRPr="00C42A8E">
        <w:rPr>
          <w:sz w:val="24"/>
          <w:szCs w:val="24"/>
        </w:rPr>
        <w:t>objectives</w:t>
      </w:r>
      <w:r w:rsidR="00812E40" w:rsidRPr="00C42A8E">
        <w:rPr>
          <w:sz w:val="24"/>
          <w:szCs w:val="24"/>
        </w:rPr>
        <w:t xml:space="preserve"> </w:t>
      </w:r>
      <w:r w:rsidR="00690A07" w:rsidRPr="00C42A8E">
        <w:rPr>
          <w:sz w:val="24"/>
          <w:szCs w:val="24"/>
        </w:rPr>
        <w:t>means</w:t>
      </w:r>
      <w:r w:rsidR="00B85ABA" w:rsidRPr="00C42A8E">
        <w:rPr>
          <w:sz w:val="24"/>
          <w:szCs w:val="24"/>
        </w:rPr>
        <w:t xml:space="preserve"> </w:t>
      </w:r>
      <w:r w:rsidR="00DD5632" w:rsidRPr="00C42A8E">
        <w:rPr>
          <w:sz w:val="24"/>
          <w:szCs w:val="24"/>
        </w:rPr>
        <w:t xml:space="preserve">addressing </w:t>
      </w:r>
      <w:r w:rsidR="00B85ABA" w:rsidRPr="00C42A8E">
        <w:rPr>
          <w:sz w:val="24"/>
          <w:szCs w:val="24"/>
        </w:rPr>
        <w:t xml:space="preserve">the following core principles </w:t>
      </w:r>
      <w:r w:rsidRPr="00C42A8E">
        <w:rPr>
          <w:sz w:val="24"/>
          <w:szCs w:val="24"/>
        </w:rPr>
        <w:t>on</w:t>
      </w:r>
      <w:r w:rsidR="00B85ABA" w:rsidRPr="00C42A8E">
        <w:rPr>
          <w:sz w:val="24"/>
          <w:szCs w:val="24"/>
        </w:rPr>
        <w:t xml:space="preserve"> all projects</w:t>
      </w:r>
      <w:r w:rsidR="00910C02" w:rsidRPr="00C42A8E">
        <w:rPr>
          <w:sz w:val="24"/>
          <w:szCs w:val="24"/>
        </w:rPr>
        <w:t xml:space="preserve">: </w:t>
      </w:r>
      <w:r w:rsidR="00C42A8E" w:rsidRPr="00C939D3">
        <w:rPr>
          <w:noProof/>
          <w:lang w:eastAsia="en-GB"/>
        </w:rPr>
        <w:drawing>
          <wp:inline distT="0" distB="0" distL="0" distR="0" wp14:anchorId="3F00A026" wp14:editId="489183ED">
            <wp:extent cx="5731510" cy="3020695"/>
            <wp:effectExtent l="0" t="0" r="0" b="273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0B4C848F" w14:textId="6F2F0105" w:rsidR="00F23B81" w:rsidRPr="00C42A8E" w:rsidRDefault="00F23B81" w:rsidP="00C42A8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3FF"/>
        <w:tblLook w:val="04A0" w:firstRow="1" w:lastRow="0" w:firstColumn="1" w:lastColumn="0" w:noHBand="0" w:noVBand="1"/>
      </w:tblPr>
      <w:tblGrid>
        <w:gridCol w:w="284"/>
        <w:gridCol w:w="1843"/>
        <w:gridCol w:w="6899"/>
      </w:tblGrid>
      <w:tr w:rsidR="005631E8" w:rsidRPr="00CE6689" w14:paraId="494808D5" w14:textId="77777777" w:rsidTr="005631E8">
        <w:tc>
          <w:tcPr>
            <w:tcW w:w="284" w:type="dxa"/>
            <w:shd w:val="clear" w:color="auto" w:fill="00C3FF"/>
          </w:tcPr>
          <w:p w14:paraId="7A3BD5A9" w14:textId="77777777" w:rsidR="005631E8" w:rsidRPr="009312B3" w:rsidRDefault="005631E8" w:rsidP="001A3E3C">
            <w:pPr>
              <w:spacing w:before="120" w:after="120"/>
              <w:rPr>
                <w:rFonts w:asciiTheme="minorHAnsi" w:hAnsiTheme="minorHAnsi" w:cs="Arial"/>
                <w:b/>
                <w:sz w:val="36"/>
                <w:szCs w:val="36"/>
              </w:rPr>
            </w:pPr>
          </w:p>
        </w:tc>
        <w:tc>
          <w:tcPr>
            <w:tcW w:w="8742" w:type="dxa"/>
            <w:gridSpan w:val="2"/>
            <w:shd w:val="clear" w:color="auto" w:fill="auto"/>
          </w:tcPr>
          <w:p w14:paraId="79D9B56F" w14:textId="5F986A27" w:rsidR="005631E8" w:rsidRPr="009312B3" w:rsidRDefault="005631E8" w:rsidP="001A3E3C">
            <w:pPr>
              <w:spacing w:before="120" w:after="120"/>
              <w:rPr>
                <w:rFonts w:asciiTheme="minorHAnsi" w:hAnsiTheme="minorHAnsi" w:cs="Arial"/>
                <w:b/>
                <w:sz w:val="36"/>
                <w:szCs w:val="36"/>
              </w:rPr>
            </w:pPr>
            <w:r w:rsidRPr="009312B3">
              <w:rPr>
                <w:rFonts w:asciiTheme="minorHAnsi" w:hAnsiTheme="minorHAnsi" w:cs="Arial"/>
                <w:b/>
                <w:sz w:val="36"/>
                <w:szCs w:val="36"/>
              </w:rPr>
              <w:t>LIFE</w:t>
            </w:r>
            <w:r w:rsidR="00BA78C3">
              <w:rPr>
                <w:rFonts w:asciiTheme="minorHAnsi" w:hAnsiTheme="minorHAnsi" w:cs="Arial"/>
                <w:b/>
                <w:sz w:val="36"/>
                <w:szCs w:val="36"/>
              </w:rPr>
              <w:t xml:space="preserve"> </w:t>
            </w:r>
            <w:r w:rsidRPr="009312B3">
              <w:rPr>
                <w:rFonts w:asciiTheme="minorHAnsi" w:hAnsiTheme="minorHAnsi" w:cs="Arial"/>
                <w:b/>
                <w:sz w:val="36"/>
                <w:szCs w:val="36"/>
              </w:rPr>
              <w:t>CYCLE VALUE</w:t>
            </w:r>
            <w:r w:rsidR="00C42A8E">
              <w:rPr>
                <w:rStyle w:val="FootnoteReference"/>
                <w:rFonts w:asciiTheme="minorHAnsi" w:hAnsiTheme="minorHAnsi" w:cs="Arial"/>
                <w:b/>
                <w:sz w:val="36"/>
                <w:szCs w:val="36"/>
              </w:rPr>
              <w:footnoteReference w:id="3"/>
            </w:r>
          </w:p>
          <w:p w14:paraId="30124E06" w14:textId="6FB7B71B" w:rsidR="005631E8" w:rsidRPr="009E14D5" w:rsidRDefault="005631E8" w:rsidP="00E80442">
            <w:pPr>
              <w:spacing w:before="120" w:after="120"/>
              <w:rPr>
                <w:rFonts w:asciiTheme="minorHAnsi" w:hAnsiTheme="minorHAnsi" w:cs="Arial"/>
                <w:b/>
                <w:i/>
                <w:sz w:val="24"/>
                <w:szCs w:val="24"/>
              </w:rPr>
            </w:pPr>
            <w:r w:rsidRPr="009E14D5">
              <w:rPr>
                <w:rFonts w:asciiTheme="minorHAnsi" w:hAnsiTheme="minorHAnsi" w:cs="Arial"/>
                <w:b/>
                <w:i/>
                <w:sz w:val="24"/>
                <w:szCs w:val="24"/>
              </w:rPr>
              <w:t xml:space="preserve">Our interest in the buildings we occupy often spans decades, and even centuries. We need to </w:t>
            </w:r>
            <w:r>
              <w:rPr>
                <w:rFonts w:asciiTheme="minorHAnsi" w:hAnsiTheme="minorHAnsi" w:cs="Arial"/>
                <w:b/>
                <w:i/>
                <w:sz w:val="24"/>
                <w:szCs w:val="24"/>
              </w:rPr>
              <w:t>future-proof</w:t>
            </w:r>
            <w:r w:rsidRPr="009E14D5">
              <w:rPr>
                <w:rFonts w:asciiTheme="minorHAnsi" w:hAnsiTheme="minorHAnsi" w:cs="Arial"/>
                <w:b/>
                <w:i/>
                <w:sz w:val="24"/>
                <w:szCs w:val="24"/>
              </w:rPr>
              <w:t xml:space="preserve"> our built assets, ensuring that they are robust and flexible to stand the test of time</w:t>
            </w:r>
            <w:r>
              <w:rPr>
                <w:rFonts w:asciiTheme="minorHAnsi" w:hAnsiTheme="minorHAnsi" w:cs="Arial"/>
                <w:b/>
                <w:i/>
                <w:sz w:val="24"/>
                <w:szCs w:val="24"/>
              </w:rPr>
              <w:t xml:space="preserve"> within the context of a changing environment.</w:t>
            </w:r>
          </w:p>
        </w:tc>
      </w:tr>
      <w:tr w:rsidR="005631E8" w:rsidRPr="00CE6689" w14:paraId="33716E16" w14:textId="77777777" w:rsidTr="005631E8">
        <w:trPr>
          <w:trHeight w:val="507"/>
        </w:trPr>
        <w:tc>
          <w:tcPr>
            <w:tcW w:w="284" w:type="dxa"/>
            <w:shd w:val="clear" w:color="auto" w:fill="00C3FF"/>
          </w:tcPr>
          <w:p w14:paraId="386965A8" w14:textId="77777777" w:rsidR="005631E8" w:rsidRPr="00CE6689" w:rsidRDefault="005631E8" w:rsidP="001A3E3C">
            <w:pPr>
              <w:spacing w:before="120" w:after="120"/>
              <w:rPr>
                <w:rFonts w:asciiTheme="minorHAnsi" w:hAnsiTheme="minorHAnsi" w:cs="Arial"/>
                <w:szCs w:val="22"/>
              </w:rPr>
            </w:pPr>
          </w:p>
        </w:tc>
        <w:tc>
          <w:tcPr>
            <w:tcW w:w="1843" w:type="dxa"/>
            <w:shd w:val="clear" w:color="auto" w:fill="auto"/>
          </w:tcPr>
          <w:p w14:paraId="6B87A63F" w14:textId="6480B33F" w:rsidR="005631E8" w:rsidRPr="00C42A8E" w:rsidRDefault="005631E8" w:rsidP="001A3E3C">
            <w:pPr>
              <w:spacing w:before="120" w:after="120"/>
              <w:rPr>
                <w:rFonts w:asciiTheme="minorHAnsi" w:hAnsiTheme="minorHAnsi" w:cs="Arial"/>
                <w:sz w:val="24"/>
                <w:szCs w:val="24"/>
              </w:rPr>
            </w:pPr>
            <w:r w:rsidRPr="00C42A8E">
              <w:rPr>
                <w:rFonts w:asciiTheme="minorHAnsi" w:hAnsiTheme="minorHAnsi" w:cs="Arial"/>
                <w:sz w:val="24"/>
                <w:szCs w:val="24"/>
              </w:rPr>
              <w:t>Life cycle costing</w:t>
            </w:r>
          </w:p>
        </w:tc>
        <w:tc>
          <w:tcPr>
            <w:tcW w:w="6899" w:type="dxa"/>
            <w:shd w:val="clear" w:color="auto" w:fill="auto"/>
          </w:tcPr>
          <w:p w14:paraId="4E01BB0B" w14:textId="225D2B23" w:rsidR="005631E8" w:rsidRPr="00C42A8E" w:rsidRDefault="005631E8" w:rsidP="00690D63">
            <w:pPr>
              <w:spacing w:before="120" w:after="120"/>
              <w:rPr>
                <w:rFonts w:asciiTheme="minorHAnsi" w:hAnsiTheme="minorHAnsi" w:cs="Arial"/>
                <w:sz w:val="24"/>
                <w:szCs w:val="24"/>
              </w:rPr>
            </w:pPr>
            <w:r w:rsidRPr="00C42A8E">
              <w:rPr>
                <w:rFonts w:asciiTheme="minorHAnsi" w:hAnsiTheme="minorHAnsi" w:cs="Arial"/>
                <w:sz w:val="24"/>
                <w:szCs w:val="24"/>
              </w:rPr>
              <w:t xml:space="preserve">All our projects will explore </w:t>
            </w:r>
            <w:r w:rsidR="0062008B" w:rsidRPr="00C42A8E">
              <w:rPr>
                <w:rFonts w:asciiTheme="minorHAnsi" w:hAnsiTheme="minorHAnsi" w:cs="Arial"/>
                <w:sz w:val="24"/>
                <w:szCs w:val="24"/>
              </w:rPr>
              <w:t>solutions that</w:t>
            </w:r>
            <w:r w:rsidRPr="00C42A8E">
              <w:rPr>
                <w:rFonts w:asciiTheme="minorHAnsi" w:hAnsiTheme="minorHAnsi" w:cs="Arial"/>
                <w:sz w:val="24"/>
                <w:szCs w:val="24"/>
              </w:rPr>
              <w:t xml:space="preserve"> prioritise </w:t>
            </w:r>
            <w:r w:rsidR="0062008B" w:rsidRPr="00C42A8E">
              <w:rPr>
                <w:rFonts w:asciiTheme="minorHAnsi" w:hAnsiTheme="minorHAnsi" w:cs="Arial"/>
                <w:sz w:val="24"/>
                <w:szCs w:val="24"/>
              </w:rPr>
              <w:t>long-term</w:t>
            </w:r>
            <w:r w:rsidRPr="00C42A8E">
              <w:rPr>
                <w:rFonts w:asciiTheme="minorHAnsi" w:hAnsiTheme="minorHAnsi" w:cs="Arial"/>
                <w:sz w:val="24"/>
                <w:szCs w:val="24"/>
              </w:rPr>
              <w:t xml:space="preserve"> value</w:t>
            </w:r>
            <w:r w:rsidR="00690D63">
              <w:rPr>
                <w:rFonts w:asciiTheme="minorHAnsi" w:hAnsiTheme="minorHAnsi" w:cs="Arial"/>
                <w:sz w:val="24"/>
                <w:szCs w:val="24"/>
              </w:rPr>
              <w:t xml:space="preserve">, not just the </w:t>
            </w:r>
            <w:r w:rsidRPr="00C42A8E">
              <w:rPr>
                <w:rFonts w:asciiTheme="minorHAnsi" w:hAnsiTheme="minorHAnsi" w:cs="Arial"/>
                <w:sz w:val="24"/>
                <w:szCs w:val="24"/>
              </w:rPr>
              <w:t xml:space="preserve">initial budget. </w:t>
            </w:r>
            <w:r w:rsidR="00433F09">
              <w:rPr>
                <w:rFonts w:asciiTheme="minorHAnsi" w:hAnsiTheme="minorHAnsi" w:cs="Arial"/>
                <w:sz w:val="24"/>
                <w:szCs w:val="24"/>
              </w:rPr>
              <w:t xml:space="preserve">Specifically, </w:t>
            </w:r>
            <w:r w:rsidRPr="00C42A8E">
              <w:rPr>
                <w:rFonts w:asciiTheme="minorHAnsi" w:hAnsiTheme="minorHAnsi" w:cs="Arial"/>
                <w:sz w:val="24"/>
                <w:szCs w:val="24"/>
              </w:rPr>
              <w:t xml:space="preserve">financial costs and benefits </w:t>
            </w:r>
            <w:r w:rsidR="00433F09">
              <w:rPr>
                <w:rFonts w:asciiTheme="minorHAnsi" w:hAnsiTheme="minorHAnsi" w:cs="Arial"/>
                <w:sz w:val="24"/>
                <w:szCs w:val="24"/>
              </w:rPr>
              <w:t xml:space="preserve">need to be considered alongside </w:t>
            </w:r>
            <w:r w:rsidRPr="00C42A8E">
              <w:rPr>
                <w:rFonts w:asciiTheme="minorHAnsi" w:hAnsiTheme="minorHAnsi" w:cs="Arial"/>
                <w:sz w:val="24"/>
                <w:szCs w:val="24"/>
              </w:rPr>
              <w:t>environmental and social aspects.</w:t>
            </w:r>
          </w:p>
        </w:tc>
      </w:tr>
      <w:tr w:rsidR="005631E8" w:rsidRPr="00CE6689" w14:paraId="376273C1" w14:textId="77777777" w:rsidTr="005631E8">
        <w:trPr>
          <w:trHeight w:val="507"/>
        </w:trPr>
        <w:tc>
          <w:tcPr>
            <w:tcW w:w="284" w:type="dxa"/>
            <w:shd w:val="clear" w:color="auto" w:fill="00C3FF"/>
          </w:tcPr>
          <w:p w14:paraId="12CC10D5" w14:textId="77777777" w:rsidR="005631E8" w:rsidRPr="00CE6689" w:rsidRDefault="005631E8" w:rsidP="001A3E3C">
            <w:pPr>
              <w:spacing w:before="120" w:after="120"/>
              <w:rPr>
                <w:rFonts w:asciiTheme="minorHAnsi" w:hAnsiTheme="minorHAnsi" w:cs="Arial"/>
                <w:szCs w:val="22"/>
              </w:rPr>
            </w:pPr>
          </w:p>
        </w:tc>
        <w:tc>
          <w:tcPr>
            <w:tcW w:w="1843" w:type="dxa"/>
            <w:shd w:val="clear" w:color="auto" w:fill="auto"/>
          </w:tcPr>
          <w:p w14:paraId="21991AB6" w14:textId="5FAA0BC9" w:rsidR="005631E8" w:rsidRPr="00C42A8E" w:rsidRDefault="00FA6811" w:rsidP="001A3E3C">
            <w:pPr>
              <w:spacing w:before="120" w:after="120"/>
              <w:rPr>
                <w:rFonts w:asciiTheme="minorHAnsi" w:hAnsiTheme="minorHAnsi" w:cs="Arial"/>
                <w:sz w:val="24"/>
                <w:szCs w:val="24"/>
              </w:rPr>
            </w:pPr>
            <w:r>
              <w:rPr>
                <w:rFonts w:asciiTheme="minorHAnsi" w:hAnsiTheme="minorHAnsi" w:cs="Arial"/>
                <w:sz w:val="24"/>
                <w:szCs w:val="24"/>
              </w:rPr>
              <w:t>Life cycle carbon</w:t>
            </w:r>
          </w:p>
        </w:tc>
        <w:tc>
          <w:tcPr>
            <w:tcW w:w="6899" w:type="dxa"/>
            <w:shd w:val="clear" w:color="auto" w:fill="auto"/>
          </w:tcPr>
          <w:p w14:paraId="09A26DFF" w14:textId="06A41458" w:rsidR="005631E8" w:rsidRPr="00C42A8E" w:rsidRDefault="005631E8" w:rsidP="004C574A">
            <w:pPr>
              <w:spacing w:before="120" w:after="120"/>
              <w:rPr>
                <w:rFonts w:asciiTheme="minorHAnsi" w:hAnsiTheme="minorHAnsi" w:cs="Arial"/>
                <w:sz w:val="24"/>
                <w:szCs w:val="24"/>
              </w:rPr>
            </w:pPr>
            <w:r w:rsidRPr="00C42A8E">
              <w:rPr>
                <w:rFonts w:asciiTheme="minorHAnsi" w:hAnsiTheme="minorHAnsi" w:cs="Arial"/>
                <w:sz w:val="24"/>
                <w:szCs w:val="24"/>
              </w:rPr>
              <w:t xml:space="preserve">UCL has clear targets </w:t>
            </w:r>
            <w:r w:rsidR="001B5873">
              <w:rPr>
                <w:rFonts w:asciiTheme="minorHAnsi" w:hAnsiTheme="minorHAnsi" w:cs="Arial"/>
                <w:sz w:val="24"/>
                <w:szCs w:val="24"/>
              </w:rPr>
              <w:t>to achieve net zero carbon</w:t>
            </w:r>
            <w:r w:rsidR="00FA6811">
              <w:rPr>
                <w:rFonts w:asciiTheme="minorHAnsi" w:hAnsiTheme="minorHAnsi" w:cs="Arial"/>
                <w:sz w:val="24"/>
                <w:szCs w:val="24"/>
              </w:rPr>
              <w:t xml:space="preserve"> emissions</w:t>
            </w:r>
            <w:r w:rsidR="001B5873">
              <w:rPr>
                <w:rFonts w:asciiTheme="minorHAnsi" w:hAnsiTheme="minorHAnsi" w:cs="Arial"/>
                <w:sz w:val="24"/>
                <w:szCs w:val="24"/>
              </w:rPr>
              <w:t xml:space="preserve"> </w:t>
            </w:r>
            <w:r w:rsidRPr="00C42A8E">
              <w:rPr>
                <w:rFonts w:asciiTheme="minorHAnsi" w:hAnsiTheme="minorHAnsi" w:cs="Arial"/>
                <w:sz w:val="24"/>
                <w:szCs w:val="24"/>
              </w:rPr>
              <w:t xml:space="preserve">as set out in </w:t>
            </w:r>
            <w:r w:rsidR="001B5873">
              <w:rPr>
                <w:rFonts w:asciiTheme="minorHAnsi" w:hAnsiTheme="minorHAnsi" w:cs="Arial"/>
                <w:sz w:val="24"/>
                <w:szCs w:val="24"/>
              </w:rPr>
              <w:t xml:space="preserve">our </w:t>
            </w:r>
            <w:hyperlink r:id="rId50" w:history="1">
              <w:r w:rsidR="001B5873" w:rsidRPr="001B5873">
                <w:rPr>
                  <w:rStyle w:val="Hyperlink"/>
                  <w:rFonts w:asciiTheme="minorHAnsi" w:hAnsiTheme="minorHAnsi" w:cs="Arial"/>
                  <w:sz w:val="24"/>
                  <w:szCs w:val="24"/>
                </w:rPr>
                <w:t>Sustainability Strategy</w:t>
              </w:r>
            </w:hyperlink>
            <w:r w:rsidRPr="00C42A8E">
              <w:rPr>
                <w:rFonts w:asciiTheme="minorHAnsi" w:hAnsiTheme="minorHAnsi" w:cs="Arial"/>
                <w:sz w:val="24"/>
                <w:szCs w:val="24"/>
              </w:rPr>
              <w:t xml:space="preserve">.  All relevant projects need to </w:t>
            </w:r>
            <w:r w:rsidR="00690D63">
              <w:rPr>
                <w:rFonts w:asciiTheme="minorHAnsi" w:hAnsiTheme="minorHAnsi" w:cs="Arial"/>
                <w:sz w:val="24"/>
                <w:szCs w:val="24"/>
              </w:rPr>
              <w:t xml:space="preserve">set out </w:t>
            </w:r>
            <w:r w:rsidRPr="00C42A8E">
              <w:rPr>
                <w:rFonts w:asciiTheme="minorHAnsi" w:hAnsiTheme="minorHAnsi" w:cs="Arial"/>
                <w:sz w:val="24"/>
                <w:szCs w:val="24"/>
              </w:rPr>
              <w:t xml:space="preserve">how they will </w:t>
            </w:r>
            <w:r w:rsidR="004C574A">
              <w:rPr>
                <w:rFonts w:asciiTheme="minorHAnsi" w:hAnsiTheme="minorHAnsi" w:cs="Arial"/>
                <w:sz w:val="24"/>
                <w:szCs w:val="24"/>
              </w:rPr>
              <w:t xml:space="preserve">contribute towards this target by minimising </w:t>
            </w:r>
            <w:r w:rsidRPr="00C42A8E">
              <w:rPr>
                <w:rFonts w:asciiTheme="minorHAnsi" w:hAnsiTheme="minorHAnsi" w:cs="Arial"/>
                <w:sz w:val="24"/>
                <w:szCs w:val="24"/>
              </w:rPr>
              <w:t>carbon emissions and costs throughout the building lifecycle.</w:t>
            </w:r>
          </w:p>
        </w:tc>
      </w:tr>
      <w:tr w:rsidR="005631E8" w:rsidRPr="00CE6689" w14:paraId="496C866A" w14:textId="77777777" w:rsidTr="005631E8">
        <w:tc>
          <w:tcPr>
            <w:tcW w:w="284" w:type="dxa"/>
            <w:shd w:val="clear" w:color="auto" w:fill="00C3FF"/>
          </w:tcPr>
          <w:p w14:paraId="7591A5B3" w14:textId="77777777" w:rsidR="005631E8" w:rsidRPr="00CE6689" w:rsidRDefault="005631E8" w:rsidP="001A3E3C">
            <w:pPr>
              <w:spacing w:before="120" w:after="120"/>
              <w:rPr>
                <w:rFonts w:asciiTheme="minorHAnsi" w:hAnsiTheme="minorHAnsi" w:cs="Arial"/>
                <w:szCs w:val="22"/>
              </w:rPr>
            </w:pPr>
          </w:p>
        </w:tc>
        <w:tc>
          <w:tcPr>
            <w:tcW w:w="1843" w:type="dxa"/>
            <w:shd w:val="clear" w:color="auto" w:fill="auto"/>
          </w:tcPr>
          <w:p w14:paraId="56FF7BB8" w14:textId="39AE7A2B" w:rsidR="005631E8" w:rsidRPr="00C42A8E" w:rsidRDefault="005631E8" w:rsidP="001A3E3C">
            <w:pPr>
              <w:spacing w:before="120" w:after="120"/>
              <w:rPr>
                <w:rFonts w:asciiTheme="minorHAnsi" w:hAnsiTheme="minorHAnsi" w:cs="Arial"/>
                <w:sz w:val="24"/>
                <w:szCs w:val="24"/>
              </w:rPr>
            </w:pPr>
            <w:r w:rsidRPr="00C42A8E">
              <w:rPr>
                <w:rFonts w:asciiTheme="minorHAnsi" w:hAnsiTheme="minorHAnsi" w:cs="Arial"/>
                <w:sz w:val="24"/>
                <w:szCs w:val="24"/>
              </w:rPr>
              <w:t>Life cycle design</w:t>
            </w:r>
          </w:p>
        </w:tc>
        <w:tc>
          <w:tcPr>
            <w:tcW w:w="6899" w:type="dxa"/>
            <w:shd w:val="clear" w:color="auto" w:fill="auto"/>
          </w:tcPr>
          <w:p w14:paraId="7CAB0F07" w14:textId="01972066" w:rsidR="005631E8" w:rsidRPr="00C42A8E" w:rsidRDefault="0062008B" w:rsidP="00E0069E">
            <w:pPr>
              <w:spacing w:before="120" w:after="120"/>
              <w:rPr>
                <w:rFonts w:asciiTheme="minorHAnsi" w:hAnsiTheme="minorHAnsi" w:cs="Arial"/>
                <w:sz w:val="24"/>
                <w:szCs w:val="24"/>
              </w:rPr>
            </w:pPr>
            <w:r w:rsidRPr="00C42A8E">
              <w:rPr>
                <w:rFonts w:asciiTheme="minorHAnsi" w:hAnsiTheme="minorHAnsi" w:cs="Arial"/>
                <w:sz w:val="24"/>
                <w:szCs w:val="24"/>
              </w:rPr>
              <w:t>Future proofing</w:t>
            </w:r>
            <w:r w:rsidR="005631E8" w:rsidRPr="00C42A8E">
              <w:rPr>
                <w:rFonts w:asciiTheme="minorHAnsi" w:hAnsiTheme="minorHAnsi" w:cs="Arial"/>
                <w:sz w:val="24"/>
                <w:szCs w:val="24"/>
              </w:rPr>
              <w:t xml:space="preserve"> our built assets requires design for durability and adaptability whilst minimising maintenance requirements. This includes allowance for climate change impacts, with particular emphasis on projected temperature and rainfall patterns.</w:t>
            </w:r>
          </w:p>
        </w:tc>
      </w:tr>
      <w:tr w:rsidR="005631E8" w:rsidRPr="00CE6689" w14:paraId="6D0DD460" w14:textId="77777777" w:rsidTr="005631E8">
        <w:tc>
          <w:tcPr>
            <w:tcW w:w="284" w:type="dxa"/>
            <w:shd w:val="clear" w:color="auto" w:fill="00C3FF"/>
          </w:tcPr>
          <w:p w14:paraId="51B4CC7F" w14:textId="77777777" w:rsidR="005631E8" w:rsidRDefault="005631E8" w:rsidP="001A3E3C">
            <w:pPr>
              <w:spacing w:before="120" w:after="120"/>
              <w:rPr>
                <w:rFonts w:asciiTheme="minorHAnsi" w:hAnsiTheme="minorHAnsi" w:cs="Arial"/>
                <w:szCs w:val="22"/>
              </w:rPr>
            </w:pPr>
          </w:p>
        </w:tc>
        <w:tc>
          <w:tcPr>
            <w:tcW w:w="1843" w:type="dxa"/>
            <w:shd w:val="clear" w:color="auto" w:fill="auto"/>
          </w:tcPr>
          <w:p w14:paraId="636D688C" w14:textId="6F8EBB50" w:rsidR="005631E8" w:rsidRPr="00C42A8E" w:rsidRDefault="005631E8" w:rsidP="001A3E3C">
            <w:pPr>
              <w:spacing w:before="120" w:after="120"/>
              <w:rPr>
                <w:rFonts w:asciiTheme="minorHAnsi" w:hAnsiTheme="minorHAnsi" w:cs="Arial"/>
                <w:sz w:val="24"/>
                <w:szCs w:val="24"/>
              </w:rPr>
            </w:pPr>
            <w:r w:rsidRPr="00C42A8E">
              <w:rPr>
                <w:rFonts w:asciiTheme="minorHAnsi" w:hAnsiTheme="minorHAnsi" w:cs="Arial"/>
                <w:sz w:val="24"/>
                <w:szCs w:val="24"/>
              </w:rPr>
              <w:t>Soft Landings</w:t>
            </w:r>
          </w:p>
        </w:tc>
        <w:tc>
          <w:tcPr>
            <w:tcW w:w="6899" w:type="dxa"/>
            <w:shd w:val="clear" w:color="auto" w:fill="auto"/>
          </w:tcPr>
          <w:p w14:paraId="7750AD1B" w14:textId="4425FD6A" w:rsidR="005631E8" w:rsidRPr="00C42A8E" w:rsidRDefault="005631E8" w:rsidP="00F47415">
            <w:pPr>
              <w:spacing w:before="120" w:after="120"/>
              <w:rPr>
                <w:rFonts w:asciiTheme="minorHAnsi" w:hAnsiTheme="minorHAnsi" w:cs="Arial"/>
                <w:sz w:val="24"/>
                <w:szCs w:val="24"/>
              </w:rPr>
            </w:pPr>
            <w:r w:rsidRPr="00C42A8E">
              <w:rPr>
                <w:rFonts w:asciiTheme="minorHAnsi" w:hAnsiTheme="minorHAnsi" w:cs="Arial"/>
                <w:sz w:val="24"/>
                <w:szCs w:val="24"/>
              </w:rPr>
              <w:t xml:space="preserve">Involving the right stakeholders is fundamental to minimising running costs, resource consumption and increasing user satisfaction. UCL operates a </w:t>
            </w:r>
            <w:hyperlink r:id="rId51" w:history="1">
              <w:r w:rsidRPr="00C42A8E">
                <w:rPr>
                  <w:rStyle w:val="Hyperlink"/>
                  <w:rFonts w:asciiTheme="minorHAnsi" w:hAnsiTheme="minorHAnsi" w:cs="Arial"/>
                  <w:sz w:val="24"/>
                  <w:szCs w:val="24"/>
                </w:rPr>
                <w:t>Soft Landings framework</w:t>
              </w:r>
            </w:hyperlink>
            <w:r w:rsidRPr="00C42A8E">
              <w:rPr>
                <w:rFonts w:asciiTheme="minorHAnsi" w:hAnsiTheme="minorHAnsi" w:cs="Arial"/>
                <w:sz w:val="24"/>
                <w:szCs w:val="24"/>
              </w:rPr>
              <w:t xml:space="preserve"> including a clear, documented post-project review process.</w:t>
            </w:r>
          </w:p>
        </w:tc>
      </w:tr>
    </w:tbl>
    <w:p w14:paraId="4699528C" w14:textId="77777777" w:rsidR="00A4431F" w:rsidRDefault="00A4431F" w:rsidP="00A443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FF00"/>
        <w:tblLook w:val="04A0" w:firstRow="1" w:lastRow="0" w:firstColumn="1" w:lastColumn="0" w:noHBand="0" w:noVBand="1"/>
      </w:tblPr>
      <w:tblGrid>
        <w:gridCol w:w="284"/>
        <w:gridCol w:w="1843"/>
        <w:gridCol w:w="6899"/>
      </w:tblGrid>
      <w:tr w:rsidR="00215FD2" w:rsidRPr="00CE6689" w14:paraId="7F255F81" w14:textId="77777777" w:rsidTr="005631E8">
        <w:tc>
          <w:tcPr>
            <w:tcW w:w="284" w:type="dxa"/>
            <w:shd w:val="clear" w:color="auto" w:fill="B5FF00"/>
          </w:tcPr>
          <w:p w14:paraId="5049BD6A" w14:textId="77777777" w:rsidR="00215FD2" w:rsidRPr="009312B3" w:rsidRDefault="00215FD2" w:rsidP="001A3E3C">
            <w:pPr>
              <w:spacing w:before="120" w:after="120"/>
              <w:rPr>
                <w:rFonts w:asciiTheme="minorHAnsi" w:hAnsiTheme="minorHAnsi" w:cs="Arial"/>
                <w:b/>
                <w:sz w:val="36"/>
                <w:szCs w:val="36"/>
              </w:rPr>
            </w:pPr>
            <w:bookmarkStart w:id="11" w:name="_Hlk38548977"/>
          </w:p>
        </w:tc>
        <w:tc>
          <w:tcPr>
            <w:tcW w:w="8742" w:type="dxa"/>
            <w:gridSpan w:val="2"/>
            <w:shd w:val="clear" w:color="auto" w:fill="auto"/>
          </w:tcPr>
          <w:p w14:paraId="400CC79A" w14:textId="50D68218" w:rsidR="00215FD2" w:rsidRPr="009312B3" w:rsidRDefault="00215FD2" w:rsidP="001A3E3C">
            <w:pPr>
              <w:spacing w:before="120" w:after="120"/>
              <w:rPr>
                <w:rFonts w:asciiTheme="minorHAnsi" w:hAnsiTheme="minorHAnsi" w:cs="Arial"/>
                <w:b/>
                <w:sz w:val="36"/>
                <w:szCs w:val="36"/>
              </w:rPr>
            </w:pPr>
            <w:r w:rsidRPr="009312B3">
              <w:rPr>
                <w:rFonts w:asciiTheme="minorHAnsi" w:hAnsiTheme="minorHAnsi" w:cs="Arial"/>
                <w:b/>
                <w:sz w:val="36"/>
                <w:szCs w:val="36"/>
              </w:rPr>
              <w:t>ENERGY USE AND CARBON EMISSIONS</w:t>
            </w:r>
          </w:p>
          <w:p w14:paraId="45523E1B" w14:textId="6E03BF89" w:rsidR="00215FD2" w:rsidRPr="009E14D5" w:rsidRDefault="00215FD2" w:rsidP="0020704D">
            <w:pPr>
              <w:spacing w:before="120" w:after="120"/>
              <w:rPr>
                <w:rFonts w:asciiTheme="minorHAnsi" w:hAnsiTheme="minorHAnsi" w:cs="Arial"/>
                <w:b/>
                <w:i/>
                <w:sz w:val="24"/>
                <w:szCs w:val="24"/>
              </w:rPr>
            </w:pPr>
            <w:r>
              <w:rPr>
                <w:rFonts w:asciiTheme="minorHAnsi" w:hAnsiTheme="minorHAnsi" w:cs="Arial"/>
                <w:b/>
                <w:i/>
                <w:sz w:val="24"/>
                <w:szCs w:val="24"/>
              </w:rPr>
              <w:t xml:space="preserve">Deep cuts to </w:t>
            </w:r>
            <w:r w:rsidRPr="009E14D5">
              <w:rPr>
                <w:rFonts w:asciiTheme="minorHAnsi" w:hAnsiTheme="minorHAnsi" w:cs="Arial"/>
                <w:b/>
                <w:i/>
                <w:sz w:val="24"/>
                <w:szCs w:val="24"/>
              </w:rPr>
              <w:t xml:space="preserve">energy use </w:t>
            </w:r>
            <w:r>
              <w:rPr>
                <w:rFonts w:asciiTheme="minorHAnsi" w:hAnsiTheme="minorHAnsi" w:cs="Arial"/>
                <w:b/>
                <w:i/>
                <w:sz w:val="24"/>
                <w:szCs w:val="24"/>
              </w:rPr>
              <w:t xml:space="preserve">and </w:t>
            </w:r>
            <w:r w:rsidRPr="009E14D5">
              <w:rPr>
                <w:rFonts w:asciiTheme="minorHAnsi" w:hAnsiTheme="minorHAnsi" w:cs="Arial"/>
                <w:b/>
                <w:i/>
                <w:sz w:val="24"/>
                <w:szCs w:val="24"/>
              </w:rPr>
              <w:t xml:space="preserve">carbon </w:t>
            </w:r>
            <w:r>
              <w:rPr>
                <w:rFonts w:asciiTheme="minorHAnsi" w:hAnsiTheme="minorHAnsi" w:cs="Arial"/>
                <w:b/>
                <w:i/>
                <w:sz w:val="24"/>
                <w:szCs w:val="24"/>
              </w:rPr>
              <w:t>emissions are required to help</w:t>
            </w:r>
            <w:r w:rsidRPr="009E14D5">
              <w:rPr>
                <w:rFonts w:asciiTheme="minorHAnsi" w:hAnsiTheme="minorHAnsi" w:cs="Arial"/>
                <w:b/>
                <w:i/>
                <w:sz w:val="24"/>
                <w:szCs w:val="24"/>
              </w:rPr>
              <w:t xml:space="preserve"> minimise our environmental impacts</w:t>
            </w:r>
            <w:r>
              <w:rPr>
                <w:rFonts w:asciiTheme="minorHAnsi" w:hAnsiTheme="minorHAnsi" w:cs="Arial"/>
                <w:b/>
                <w:i/>
                <w:sz w:val="24"/>
                <w:szCs w:val="24"/>
              </w:rPr>
              <w:t>,</w:t>
            </w:r>
            <w:r w:rsidRPr="009E14D5">
              <w:rPr>
                <w:rFonts w:asciiTheme="minorHAnsi" w:hAnsiTheme="minorHAnsi" w:cs="Arial"/>
                <w:b/>
                <w:i/>
                <w:sz w:val="24"/>
                <w:szCs w:val="24"/>
              </w:rPr>
              <w:t xml:space="preserve"> </w:t>
            </w:r>
            <w:r>
              <w:rPr>
                <w:rFonts w:asciiTheme="minorHAnsi" w:hAnsiTheme="minorHAnsi" w:cs="Arial"/>
                <w:b/>
                <w:i/>
                <w:sz w:val="24"/>
                <w:szCs w:val="24"/>
              </w:rPr>
              <w:t xml:space="preserve">manage </w:t>
            </w:r>
            <w:r w:rsidRPr="009E14D5">
              <w:rPr>
                <w:rFonts w:asciiTheme="minorHAnsi" w:hAnsiTheme="minorHAnsi" w:cs="Arial"/>
                <w:b/>
                <w:i/>
                <w:sz w:val="24"/>
                <w:szCs w:val="24"/>
              </w:rPr>
              <w:t>operational costs</w:t>
            </w:r>
            <w:r>
              <w:rPr>
                <w:rFonts w:asciiTheme="minorHAnsi" w:hAnsiTheme="minorHAnsi" w:cs="Arial"/>
                <w:b/>
                <w:i/>
                <w:sz w:val="24"/>
                <w:szCs w:val="24"/>
              </w:rPr>
              <w:t xml:space="preserve"> and achieve our targets</w:t>
            </w:r>
            <w:r w:rsidRPr="009E14D5">
              <w:rPr>
                <w:rFonts w:asciiTheme="minorHAnsi" w:hAnsiTheme="minorHAnsi" w:cs="Arial"/>
                <w:b/>
                <w:i/>
                <w:sz w:val="24"/>
                <w:szCs w:val="24"/>
              </w:rPr>
              <w:t xml:space="preserve">. </w:t>
            </w:r>
            <w:r>
              <w:rPr>
                <w:rFonts w:asciiTheme="minorHAnsi" w:hAnsiTheme="minorHAnsi" w:cs="Arial"/>
                <w:b/>
                <w:i/>
                <w:sz w:val="24"/>
                <w:szCs w:val="24"/>
              </w:rPr>
              <w:t>We are committed to net zero carbon buildings</w:t>
            </w:r>
            <w:r w:rsidR="00433F09">
              <w:rPr>
                <w:rFonts w:asciiTheme="minorHAnsi" w:hAnsiTheme="minorHAnsi" w:cs="Arial"/>
                <w:b/>
                <w:i/>
                <w:sz w:val="24"/>
                <w:szCs w:val="24"/>
              </w:rPr>
              <w:t xml:space="preserve"> by 2024</w:t>
            </w:r>
            <w:r>
              <w:rPr>
                <w:rFonts w:asciiTheme="minorHAnsi" w:hAnsiTheme="minorHAnsi" w:cs="Arial"/>
                <w:b/>
                <w:i/>
                <w:sz w:val="24"/>
                <w:szCs w:val="24"/>
              </w:rPr>
              <w:t xml:space="preserve"> as part of our Sustainability Strategy.</w:t>
            </w:r>
          </w:p>
        </w:tc>
      </w:tr>
      <w:bookmarkEnd w:id="11"/>
      <w:tr w:rsidR="00215FD2" w:rsidRPr="00CE6689" w14:paraId="15ED4A59" w14:textId="77777777" w:rsidTr="005631E8">
        <w:tc>
          <w:tcPr>
            <w:tcW w:w="284" w:type="dxa"/>
            <w:shd w:val="clear" w:color="auto" w:fill="B5FF00"/>
          </w:tcPr>
          <w:p w14:paraId="39A6AD8D" w14:textId="77777777" w:rsidR="00215FD2" w:rsidRDefault="00215FD2" w:rsidP="00320C37">
            <w:pPr>
              <w:spacing w:before="120" w:after="120"/>
              <w:rPr>
                <w:rFonts w:asciiTheme="minorHAnsi" w:hAnsiTheme="minorHAnsi" w:cs="Arial"/>
                <w:szCs w:val="22"/>
              </w:rPr>
            </w:pPr>
          </w:p>
        </w:tc>
        <w:tc>
          <w:tcPr>
            <w:tcW w:w="1843" w:type="dxa"/>
            <w:shd w:val="clear" w:color="auto" w:fill="auto"/>
          </w:tcPr>
          <w:p w14:paraId="7444A3FC" w14:textId="37F47E86" w:rsidR="00215FD2" w:rsidRPr="00151FB3" w:rsidRDefault="00215FD2" w:rsidP="00320C37">
            <w:pPr>
              <w:spacing w:before="120" w:after="120"/>
              <w:rPr>
                <w:rFonts w:asciiTheme="minorHAnsi" w:hAnsiTheme="minorHAnsi" w:cs="Arial"/>
                <w:sz w:val="24"/>
                <w:szCs w:val="24"/>
              </w:rPr>
            </w:pPr>
            <w:r w:rsidRPr="00151FB3">
              <w:rPr>
                <w:rFonts w:asciiTheme="minorHAnsi" w:hAnsiTheme="minorHAnsi" w:cs="Arial"/>
                <w:sz w:val="24"/>
                <w:szCs w:val="24"/>
              </w:rPr>
              <w:t>Fabric first</w:t>
            </w:r>
          </w:p>
        </w:tc>
        <w:tc>
          <w:tcPr>
            <w:tcW w:w="6899" w:type="dxa"/>
            <w:shd w:val="clear" w:color="auto" w:fill="auto"/>
          </w:tcPr>
          <w:p w14:paraId="0853E7B9" w14:textId="024E715D" w:rsidR="00215FD2" w:rsidRPr="00151FB3" w:rsidRDefault="00215FD2" w:rsidP="00F926AF">
            <w:pPr>
              <w:spacing w:before="120" w:after="120"/>
              <w:rPr>
                <w:rFonts w:asciiTheme="minorHAnsi" w:hAnsiTheme="minorHAnsi" w:cs="Arial"/>
                <w:sz w:val="24"/>
                <w:szCs w:val="24"/>
              </w:rPr>
            </w:pPr>
            <w:r w:rsidRPr="00151FB3">
              <w:rPr>
                <w:rFonts w:asciiTheme="minorHAnsi" w:hAnsiTheme="minorHAnsi" w:cs="Arial"/>
                <w:sz w:val="24"/>
                <w:szCs w:val="24"/>
              </w:rPr>
              <w:t>We expect all our project teams to adopt a ‘fabric first’ approach to building design – prioritising passive solutions such as natural ventilation, improved insulation and airtightness, whilst minimising the need for mechanical and electrical services.</w:t>
            </w:r>
          </w:p>
        </w:tc>
      </w:tr>
      <w:tr w:rsidR="00E0069E" w:rsidRPr="00CE6689" w14:paraId="4464A804" w14:textId="77777777" w:rsidTr="00320C37">
        <w:tc>
          <w:tcPr>
            <w:tcW w:w="284" w:type="dxa"/>
            <w:shd w:val="clear" w:color="auto" w:fill="B5FF00"/>
          </w:tcPr>
          <w:p w14:paraId="5ABFFC90" w14:textId="77777777" w:rsidR="00E0069E" w:rsidRPr="00CE6689" w:rsidRDefault="00E0069E" w:rsidP="00320C37">
            <w:pPr>
              <w:spacing w:before="120" w:after="120"/>
              <w:rPr>
                <w:rFonts w:asciiTheme="minorHAnsi" w:hAnsiTheme="minorHAnsi" w:cs="Arial"/>
                <w:szCs w:val="22"/>
              </w:rPr>
            </w:pPr>
          </w:p>
        </w:tc>
        <w:tc>
          <w:tcPr>
            <w:tcW w:w="1843" w:type="dxa"/>
            <w:shd w:val="clear" w:color="auto" w:fill="auto"/>
          </w:tcPr>
          <w:p w14:paraId="124906D1" w14:textId="77777777" w:rsidR="00E0069E" w:rsidRPr="00151FB3" w:rsidRDefault="00E0069E" w:rsidP="00320C37">
            <w:pPr>
              <w:spacing w:before="120" w:after="120"/>
              <w:rPr>
                <w:rFonts w:asciiTheme="minorHAnsi" w:hAnsiTheme="minorHAnsi" w:cs="Arial"/>
                <w:sz w:val="24"/>
                <w:szCs w:val="24"/>
              </w:rPr>
            </w:pPr>
            <w:r w:rsidRPr="00151FB3">
              <w:rPr>
                <w:rFonts w:asciiTheme="minorHAnsi" w:hAnsiTheme="minorHAnsi" w:cs="Arial"/>
                <w:sz w:val="24"/>
                <w:szCs w:val="24"/>
              </w:rPr>
              <w:t>Efficient systems and renewable energy</w:t>
            </w:r>
          </w:p>
        </w:tc>
        <w:tc>
          <w:tcPr>
            <w:tcW w:w="6899" w:type="dxa"/>
            <w:shd w:val="clear" w:color="auto" w:fill="auto"/>
          </w:tcPr>
          <w:p w14:paraId="169745FD" w14:textId="77777777" w:rsidR="00E0069E" w:rsidRPr="00151FB3" w:rsidRDefault="00E0069E" w:rsidP="00320C37">
            <w:pPr>
              <w:spacing w:before="120" w:after="120"/>
              <w:rPr>
                <w:rFonts w:asciiTheme="minorHAnsi" w:hAnsiTheme="minorHAnsi" w:cs="Arial"/>
                <w:sz w:val="24"/>
                <w:szCs w:val="24"/>
              </w:rPr>
            </w:pPr>
            <w:r w:rsidRPr="00151FB3">
              <w:rPr>
                <w:rFonts w:asciiTheme="minorHAnsi" w:hAnsiTheme="minorHAnsi" w:cs="Arial"/>
                <w:sz w:val="24"/>
                <w:szCs w:val="24"/>
              </w:rPr>
              <w:t>All of our plant and equipment should be as efficient as possible, and we will specify renewable technologies to provide zero carbon energy wherever feasible.</w:t>
            </w:r>
          </w:p>
        </w:tc>
      </w:tr>
      <w:tr w:rsidR="00215FD2" w:rsidRPr="00CE6689" w14:paraId="798944FE" w14:textId="77777777" w:rsidTr="005631E8">
        <w:tc>
          <w:tcPr>
            <w:tcW w:w="284" w:type="dxa"/>
            <w:shd w:val="clear" w:color="auto" w:fill="B5FF00"/>
          </w:tcPr>
          <w:p w14:paraId="65A50277" w14:textId="77777777" w:rsidR="00215FD2" w:rsidRPr="00CE6689" w:rsidRDefault="00215FD2" w:rsidP="00F83C67">
            <w:pPr>
              <w:spacing w:before="120" w:after="120"/>
              <w:rPr>
                <w:rFonts w:asciiTheme="minorHAnsi" w:hAnsiTheme="minorHAnsi" w:cs="Arial"/>
                <w:szCs w:val="22"/>
              </w:rPr>
            </w:pPr>
          </w:p>
        </w:tc>
        <w:tc>
          <w:tcPr>
            <w:tcW w:w="1843" w:type="dxa"/>
            <w:shd w:val="clear" w:color="auto" w:fill="auto"/>
          </w:tcPr>
          <w:p w14:paraId="57CDE5ED" w14:textId="4A5CD004" w:rsidR="00215FD2" w:rsidRPr="00151FB3" w:rsidRDefault="00215FD2" w:rsidP="00F83C67">
            <w:pPr>
              <w:spacing w:before="120" w:after="120"/>
              <w:rPr>
                <w:rFonts w:asciiTheme="minorHAnsi" w:hAnsiTheme="minorHAnsi" w:cs="Arial"/>
                <w:sz w:val="24"/>
                <w:szCs w:val="24"/>
              </w:rPr>
            </w:pPr>
            <w:r w:rsidRPr="00151FB3">
              <w:rPr>
                <w:rFonts w:asciiTheme="minorHAnsi" w:hAnsiTheme="minorHAnsi" w:cs="Arial"/>
                <w:sz w:val="24"/>
                <w:szCs w:val="24"/>
              </w:rPr>
              <w:t>Energy modelling and performance</w:t>
            </w:r>
          </w:p>
        </w:tc>
        <w:tc>
          <w:tcPr>
            <w:tcW w:w="6899" w:type="dxa"/>
            <w:shd w:val="clear" w:color="auto" w:fill="auto"/>
          </w:tcPr>
          <w:p w14:paraId="10FA9DED" w14:textId="012E322C" w:rsidR="00215FD2" w:rsidRPr="00151FB3" w:rsidRDefault="00151FB3" w:rsidP="00151FB3">
            <w:pPr>
              <w:spacing w:before="120" w:after="120"/>
              <w:rPr>
                <w:rFonts w:asciiTheme="minorHAnsi" w:hAnsiTheme="minorHAnsi" w:cs="Arial"/>
                <w:sz w:val="24"/>
                <w:szCs w:val="24"/>
              </w:rPr>
            </w:pPr>
            <w:r w:rsidRPr="00151FB3">
              <w:rPr>
                <w:rFonts w:asciiTheme="minorHAnsi" w:hAnsiTheme="minorHAnsi" w:cs="Arial"/>
                <w:sz w:val="24"/>
                <w:szCs w:val="24"/>
              </w:rPr>
              <w:t>To better understand</w:t>
            </w:r>
            <w:r w:rsidR="00FA6811">
              <w:rPr>
                <w:rFonts w:asciiTheme="minorHAnsi" w:hAnsiTheme="minorHAnsi" w:cs="Arial"/>
                <w:sz w:val="24"/>
                <w:szCs w:val="24"/>
              </w:rPr>
              <w:t xml:space="preserve"> and minimise</w:t>
            </w:r>
            <w:r w:rsidRPr="00151FB3">
              <w:rPr>
                <w:rFonts w:asciiTheme="minorHAnsi" w:hAnsiTheme="minorHAnsi" w:cs="Arial"/>
                <w:sz w:val="24"/>
                <w:szCs w:val="24"/>
              </w:rPr>
              <w:t xml:space="preserve"> operational energy consumption and costs, </w:t>
            </w:r>
            <w:r w:rsidR="00215FD2" w:rsidRPr="00721E6E">
              <w:rPr>
                <w:rFonts w:asciiTheme="minorHAnsi" w:hAnsiTheme="minorHAnsi" w:cs="Arial"/>
                <w:sz w:val="24"/>
                <w:szCs w:val="24"/>
              </w:rPr>
              <w:t xml:space="preserve">modelling needs to go beyond basic regulatory requirements, accounting for detailed energy profiles </w:t>
            </w:r>
            <w:r w:rsidR="00B65C7B" w:rsidRPr="00721E6E">
              <w:rPr>
                <w:rFonts w:asciiTheme="minorHAnsi" w:hAnsiTheme="minorHAnsi" w:cs="Arial"/>
                <w:sz w:val="24"/>
                <w:szCs w:val="24"/>
              </w:rPr>
              <w:t>and unregulated energy uses</w:t>
            </w:r>
            <w:r w:rsidR="00215FD2" w:rsidRPr="00151FB3">
              <w:rPr>
                <w:rFonts w:asciiTheme="minorHAnsi" w:hAnsiTheme="minorHAnsi" w:cs="Arial"/>
                <w:sz w:val="24"/>
                <w:szCs w:val="24"/>
              </w:rPr>
              <w:t>.</w:t>
            </w:r>
          </w:p>
        </w:tc>
      </w:tr>
      <w:tr w:rsidR="00215FD2" w:rsidRPr="00CE6689" w14:paraId="1681E2DF" w14:textId="77777777" w:rsidTr="005631E8">
        <w:tc>
          <w:tcPr>
            <w:tcW w:w="284" w:type="dxa"/>
            <w:shd w:val="clear" w:color="auto" w:fill="B5FF00"/>
          </w:tcPr>
          <w:p w14:paraId="4E55EADE" w14:textId="77777777" w:rsidR="00215FD2" w:rsidRDefault="00215FD2" w:rsidP="00F926AF">
            <w:pPr>
              <w:spacing w:before="120" w:after="120"/>
              <w:rPr>
                <w:rFonts w:asciiTheme="minorHAnsi" w:hAnsiTheme="minorHAnsi" w:cs="Arial"/>
                <w:szCs w:val="22"/>
              </w:rPr>
            </w:pPr>
          </w:p>
        </w:tc>
        <w:tc>
          <w:tcPr>
            <w:tcW w:w="1843" w:type="dxa"/>
            <w:shd w:val="clear" w:color="auto" w:fill="auto"/>
          </w:tcPr>
          <w:p w14:paraId="2B463CE6" w14:textId="538271D5" w:rsidR="00215FD2" w:rsidRPr="00151FB3" w:rsidRDefault="00215FD2" w:rsidP="00F926AF">
            <w:pPr>
              <w:spacing w:before="120" w:after="120"/>
              <w:rPr>
                <w:rFonts w:asciiTheme="minorHAnsi" w:hAnsiTheme="minorHAnsi" w:cs="Arial"/>
                <w:sz w:val="24"/>
                <w:szCs w:val="24"/>
              </w:rPr>
            </w:pPr>
            <w:r w:rsidRPr="00151FB3">
              <w:rPr>
                <w:rFonts w:asciiTheme="minorHAnsi" w:hAnsiTheme="minorHAnsi" w:cs="Arial"/>
                <w:sz w:val="24"/>
                <w:szCs w:val="24"/>
              </w:rPr>
              <w:t>Embodied carbon</w:t>
            </w:r>
          </w:p>
        </w:tc>
        <w:tc>
          <w:tcPr>
            <w:tcW w:w="6899" w:type="dxa"/>
            <w:shd w:val="clear" w:color="auto" w:fill="auto"/>
          </w:tcPr>
          <w:p w14:paraId="409B07AA" w14:textId="1E78BF42" w:rsidR="00215FD2" w:rsidRPr="00151FB3" w:rsidRDefault="00215FD2" w:rsidP="00BC7679">
            <w:pPr>
              <w:spacing w:before="120" w:after="120"/>
              <w:rPr>
                <w:rFonts w:asciiTheme="minorHAnsi" w:hAnsiTheme="minorHAnsi" w:cs="Arial"/>
                <w:sz w:val="24"/>
                <w:szCs w:val="24"/>
              </w:rPr>
            </w:pPr>
            <w:r w:rsidRPr="00151FB3">
              <w:rPr>
                <w:rFonts w:asciiTheme="minorHAnsi" w:hAnsiTheme="minorHAnsi" w:cs="Arial"/>
                <w:sz w:val="24"/>
                <w:szCs w:val="24"/>
              </w:rPr>
              <w:t xml:space="preserve">We will </w:t>
            </w:r>
            <w:r w:rsidR="005C60B3">
              <w:rPr>
                <w:rFonts w:asciiTheme="minorHAnsi" w:hAnsiTheme="minorHAnsi" w:cs="Arial"/>
                <w:sz w:val="24"/>
                <w:szCs w:val="24"/>
              </w:rPr>
              <w:t xml:space="preserve">quantify, disclose and </w:t>
            </w:r>
            <w:r w:rsidRPr="00151FB3">
              <w:rPr>
                <w:rFonts w:asciiTheme="minorHAnsi" w:hAnsiTheme="minorHAnsi" w:cs="Arial"/>
                <w:sz w:val="24"/>
                <w:szCs w:val="24"/>
              </w:rPr>
              <w:t>minimise the carbon emissions associated with manufacture, transport and construction of building material</w:t>
            </w:r>
            <w:r w:rsidR="005631E8" w:rsidRPr="00151FB3">
              <w:rPr>
                <w:rFonts w:asciiTheme="minorHAnsi" w:hAnsiTheme="minorHAnsi" w:cs="Arial"/>
                <w:sz w:val="24"/>
                <w:szCs w:val="24"/>
              </w:rPr>
              <w:t>s</w:t>
            </w:r>
            <w:r w:rsidRPr="00151FB3">
              <w:rPr>
                <w:rFonts w:asciiTheme="minorHAnsi" w:hAnsiTheme="minorHAnsi" w:cs="Arial"/>
                <w:sz w:val="24"/>
                <w:szCs w:val="24"/>
              </w:rPr>
              <w:t xml:space="preserve"> – as well as end of life emissions.</w:t>
            </w:r>
          </w:p>
        </w:tc>
      </w:tr>
      <w:tr w:rsidR="00215FD2" w:rsidRPr="00CE6689" w14:paraId="02C2F16E" w14:textId="77777777" w:rsidTr="005631E8">
        <w:tc>
          <w:tcPr>
            <w:tcW w:w="284" w:type="dxa"/>
            <w:shd w:val="clear" w:color="auto" w:fill="B5FF00"/>
          </w:tcPr>
          <w:p w14:paraId="5BB008DF" w14:textId="77777777" w:rsidR="00215FD2" w:rsidRDefault="00215FD2" w:rsidP="00F926AF">
            <w:pPr>
              <w:spacing w:before="120" w:after="120"/>
              <w:rPr>
                <w:rFonts w:asciiTheme="minorHAnsi" w:hAnsiTheme="minorHAnsi" w:cs="Arial"/>
                <w:szCs w:val="22"/>
              </w:rPr>
            </w:pPr>
          </w:p>
        </w:tc>
        <w:tc>
          <w:tcPr>
            <w:tcW w:w="1843" w:type="dxa"/>
            <w:shd w:val="clear" w:color="auto" w:fill="auto"/>
          </w:tcPr>
          <w:p w14:paraId="16A2F3D6" w14:textId="51203577" w:rsidR="00215FD2" w:rsidRPr="00151FB3" w:rsidRDefault="00215FD2" w:rsidP="00F926AF">
            <w:pPr>
              <w:spacing w:before="120" w:after="120"/>
              <w:rPr>
                <w:rFonts w:asciiTheme="minorHAnsi" w:hAnsiTheme="minorHAnsi" w:cs="Arial"/>
                <w:sz w:val="24"/>
                <w:szCs w:val="24"/>
              </w:rPr>
            </w:pPr>
            <w:r w:rsidRPr="00151FB3">
              <w:rPr>
                <w:rFonts w:asciiTheme="minorHAnsi" w:hAnsiTheme="minorHAnsi" w:cs="Arial"/>
                <w:sz w:val="24"/>
                <w:szCs w:val="24"/>
              </w:rPr>
              <w:t>Ongoing monitoring and management</w:t>
            </w:r>
          </w:p>
        </w:tc>
        <w:tc>
          <w:tcPr>
            <w:tcW w:w="6899" w:type="dxa"/>
            <w:shd w:val="clear" w:color="auto" w:fill="auto"/>
          </w:tcPr>
          <w:p w14:paraId="04711F1B" w14:textId="17919F1A" w:rsidR="00215FD2" w:rsidRPr="00151FB3" w:rsidRDefault="00215FD2" w:rsidP="00E0069E">
            <w:pPr>
              <w:spacing w:before="120" w:after="120"/>
              <w:rPr>
                <w:rFonts w:asciiTheme="minorHAnsi" w:hAnsiTheme="minorHAnsi" w:cs="Arial"/>
                <w:sz w:val="24"/>
                <w:szCs w:val="24"/>
              </w:rPr>
            </w:pPr>
            <w:r w:rsidRPr="00151FB3">
              <w:rPr>
                <w:rFonts w:asciiTheme="minorHAnsi" w:hAnsiTheme="minorHAnsi" w:cs="Arial"/>
                <w:sz w:val="24"/>
                <w:szCs w:val="24"/>
              </w:rPr>
              <w:t xml:space="preserve">It is vital that we can measure and understand </w:t>
            </w:r>
            <w:r w:rsidR="00E0069E" w:rsidRPr="00151FB3">
              <w:rPr>
                <w:rFonts w:asciiTheme="minorHAnsi" w:hAnsiTheme="minorHAnsi" w:cs="Arial"/>
                <w:sz w:val="24"/>
                <w:szCs w:val="24"/>
              </w:rPr>
              <w:t xml:space="preserve">the </w:t>
            </w:r>
            <w:r w:rsidRPr="00151FB3">
              <w:rPr>
                <w:rFonts w:asciiTheme="minorHAnsi" w:hAnsiTheme="minorHAnsi" w:cs="Arial"/>
                <w:sz w:val="24"/>
                <w:szCs w:val="24"/>
              </w:rPr>
              <w:t xml:space="preserve">energy consumption </w:t>
            </w:r>
            <w:r w:rsidR="00E0069E" w:rsidRPr="00151FB3">
              <w:rPr>
                <w:rFonts w:asciiTheme="minorHAnsi" w:hAnsiTheme="minorHAnsi" w:cs="Arial"/>
                <w:sz w:val="24"/>
                <w:szCs w:val="24"/>
              </w:rPr>
              <w:t xml:space="preserve">associated with individual areas, systems and equipment </w:t>
            </w:r>
            <w:r w:rsidRPr="00151FB3">
              <w:rPr>
                <w:rFonts w:asciiTheme="minorHAnsi" w:hAnsiTheme="minorHAnsi" w:cs="Arial"/>
                <w:sz w:val="24"/>
                <w:szCs w:val="24"/>
              </w:rPr>
              <w:t>to</w:t>
            </w:r>
            <w:r w:rsidR="005631E8" w:rsidRPr="00151FB3">
              <w:rPr>
                <w:rFonts w:asciiTheme="minorHAnsi" w:hAnsiTheme="minorHAnsi" w:cs="Arial"/>
                <w:sz w:val="24"/>
                <w:szCs w:val="24"/>
              </w:rPr>
              <w:t xml:space="preserve"> help</w:t>
            </w:r>
            <w:r w:rsidRPr="00151FB3">
              <w:rPr>
                <w:rFonts w:asciiTheme="minorHAnsi" w:hAnsiTheme="minorHAnsi" w:cs="Arial"/>
                <w:sz w:val="24"/>
                <w:szCs w:val="24"/>
              </w:rPr>
              <w:t xml:space="preserve"> identify opportunities for improved management and efficiencies.</w:t>
            </w:r>
          </w:p>
        </w:tc>
      </w:tr>
    </w:tbl>
    <w:p w14:paraId="44104AA7" w14:textId="77777777" w:rsidR="009E14D5" w:rsidRDefault="009E14D5" w:rsidP="00A443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D00"/>
        <w:tblLook w:val="04A0" w:firstRow="1" w:lastRow="0" w:firstColumn="1" w:lastColumn="0" w:noHBand="0" w:noVBand="1"/>
      </w:tblPr>
      <w:tblGrid>
        <w:gridCol w:w="284"/>
        <w:gridCol w:w="1843"/>
        <w:gridCol w:w="6899"/>
      </w:tblGrid>
      <w:tr w:rsidR="005631E8" w:rsidRPr="00CE6689" w14:paraId="5BC87153" w14:textId="77777777" w:rsidTr="005631E8">
        <w:tc>
          <w:tcPr>
            <w:tcW w:w="284" w:type="dxa"/>
            <w:shd w:val="clear" w:color="auto" w:fill="FFDD00"/>
          </w:tcPr>
          <w:p w14:paraId="4C5DB341" w14:textId="77777777" w:rsidR="005631E8" w:rsidRPr="009312B3" w:rsidRDefault="005631E8" w:rsidP="001A3E3C">
            <w:pPr>
              <w:spacing w:before="120" w:after="120"/>
              <w:rPr>
                <w:rFonts w:asciiTheme="minorHAnsi" w:hAnsiTheme="minorHAnsi" w:cs="Arial"/>
                <w:b/>
                <w:sz w:val="36"/>
                <w:szCs w:val="36"/>
              </w:rPr>
            </w:pPr>
          </w:p>
        </w:tc>
        <w:tc>
          <w:tcPr>
            <w:tcW w:w="8742" w:type="dxa"/>
            <w:gridSpan w:val="2"/>
            <w:shd w:val="clear" w:color="auto" w:fill="auto"/>
          </w:tcPr>
          <w:p w14:paraId="03009F74" w14:textId="1AB928C4" w:rsidR="005631E8" w:rsidRPr="009312B3" w:rsidRDefault="005631E8" w:rsidP="001A3E3C">
            <w:pPr>
              <w:spacing w:before="120" w:after="120"/>
              <w:rPr>
                <w:rFonts w:asciiTheme="minorHAnsi" w:hAnsiTheme="minorHAnsi" w:cs="Arial"/>
                <w:b/>
                <w:sz w:val="36"/>
                <w:szCs w:val="36"/>
              </w:rPr>
            </w:pPr>
            <w:r w:rsidRPr="009312B3">
              <w:rPr>
                <w:rFonts w:asciiTheme="minorHAnsi" w:hAnsiTheme="minorHAnsi" w:cs="Arial"/>
                <w:b/>
                <w:sz w:val="36"/>
                <w:szCs w:val="36"/>
              </w:rPr>
              <w:t>HEALTHY AND PRODUCTIVE ENVIRONMENTS</w:t>
            </w:r>
          </w:p>
          <w:p w14:paraId="49F1C968" w14:textId="0C7A1EA6" w:rsidR="005631E8" w:rsidRPr="009E14D5" w:rsidRDefault="005631E8" w:rsidP="005631E8">
            <w:pPr>
              <w:spacing w:before="120" w:after="120"/>
              <w:rPr>
                <w:rFonts w:asciiTheme="minorHAnsi" w:hAnsiTheme="minorHAnsi" w:cs="Arial"/>
                <w:b/>
                <w:i/>
                <w:sz w:val="24"/>
                <w:szCs w:val="24"/>
              </w:rPr>
            </w:pPr>
            <w:r>
              <w:rPr>
                <w:rFonts w:asciiTheme="minorHAnsi" w:hAnsiTheme="minorHAnsi" w:cs="Arial"/>
                <w:b/>
                <w:i/>
                <w:sz w:val="24"/>
                <w:szCs w:val="24"/>
              </w:rPr>
              <w:t>S</w:t>
            </w:r>
            <w:r w:rsidRPr="009E14D5">
              <w:rPr>
                <w:rFonts w:asciiTheme="minorHAnsi" w:hAnsiTheme="minorHAnsi" w:cs="Arial"/>
                <w:b/>
                <w:i/>
                <w:sz w:val="24"/>
                <w:szCs w:val="24"/>
              </w:rPr>
              <w:t xml:space="preserve">imple design measures can have a </w:t>
            </w:r>
            <w:r>
              <w:rPr>
                <w:rFonts w:asciiTheme="minorHAnsi" w:hAnsiTheme="minorHAnsi" w:cs="Arial"/>
                <w:b/>
                <w:i/>
                <w:sz w:val="24"/>
                <w:szCs w:val="24"/>
              </w:rPr>
              <w:t>major</w:t>
            </w:r>
            <w:r w:rsidRPr="009E14D5">
              <w:rPr>
                <w:rFonts w:asciiTheme="minorHAnsi" w:hAnsiTheme="minorHAnsi" w:cs="Arial"/>
                <w:b/>
                <w:i/>
                <w:sz w:val="24"/>
                <w:szCs w:val="24"/>
              </w:rPr>
              <w:t xml:space="preserve"> impact on user satisfaction and productivity.</w:t>
            </w:r>
            <w:r>
              <w:rPr>
                <w:rFonts w:asciiTheme="minorHAnsi" w:hAnsiTheme="minorHAnsi" w:cs="Arial"/>
                <w:b/>
                <w:i/>
                <w:sz w:val="24"/>
                <w:szCs w:val="24"/>
              </w:rPr>
              <w:t xml:space="preserve"> </w:t>
            </w:r>
            <w:r w:rsidRPr="009E14D5">
              <w:rPr>
                <w:rFonts w:asciiTheme="minorHAnsi" w:hAnsiTheme="minorHAnsi" w:cs="Arial"/>
                <w:b/>
                <w:i/>
                <w:sz w:val="24"/>
                <w:szCs w:val="24"/>
              </w:rPr>
              <w:t xml:space="preserve">The comfort and wellbeing of </w:t>
            </w:r>
            <w:r w:rsidR="0020704D">
              <w:rPr>
                <w:rFonts w:asciiTheme="minorHAnsi" w:hAnsiTheme="minorHAnsi" w:cs="Arial"/>
                <w:b/>
                <w:i/>
                <w:sz w:val="24"/>
                <w:szCs w:val="24"/>
              </w:rPr>
              <w:t xml:space="preserve">all </w:t>
            </w:r>
            <w:r w:rsidRPr="009E14D5">
              <w:rPr>
                <w:rFonts w:asciiTheme="minorHAnsi" w:hAnsiTheme="minorHAnsi" w:cs="Arial"/>
                <w:b/>
                <w:i/>
                <w:sz w:val="24"/>
                <w:szCs w:val="24"/>
              </w:rPr>
              <w:t xml:space="preserve">building users </w:t>
            </w:r>
            <w:r>
              <w:rPr>
                <w:rFonts w:asciiTheme="minorHAnsi" w:hAnsiTheme="minorHAnsi" w:cs="Arial"/>
                <w:b/>
                <w:i/>
                <w:sz w:val="24"/>
                <w:szCs w:val="24"/>
              </w:rPr>
              <w:t xml:space="preserve">will be considered alongside functional and </w:t>
            </w:r>
            <w:r w:rsidRPr="009E14D5">
              <w:rPr>
                <w:rFonts w:asciiTheme="minorHAnsi" w:hAnsiTheme="minorHAnsi" w:cs="Arial"/>
                <w:b/>
                <w:i/>
                <w:sz w:val="24"/>
                <w:szCs w:val="24"/>
              </w:rPr>
              <w:t xml:space="preserve">technical requirements. </w:t>
            </w:r>
          </w:p>
        </w:tc>
      </w:tr>
      <w:tr w:rsidR="005631E8" w:rsidRPr="00CE6689" w14:paraId="7C93EE37" w14:textId="77777777" w:rsidTr="005631E8">
        <w:tc>
          <w:tcPr>
            <w:tcW w:w="284" w:type="dxa"/>
            <w:shd w:val="clear" w:color="auto" w:fill="FFDD00"/>
          </w:tcPr>
          <w:p w14:paraId="7E8F21A0" w14:textId="77777777" w:rsidR="005631E8" w:rsidRPr="00CE6689" w:rsidRDefault="005631E8" w:rsidP="001A3E3C">
            <w:pPr>
              <w:spacing w:before="120" w:after="120"/>
              <w:rPr>
                <w:rFonts w:asciiTheme="minorHAnsi" w:hAnsiTheme="minorHAnsi" w:cs="Arial"/>
                <w:szCs w:val="22"/>
              </w:rPr>
            </w:pPr>
          </w:p>
        </w:tc>
        <w:tc>
          <w:tcPr>
            <w:tcW w:w="1843" w:type="dxa"/>
            <w:shd w:val="clear" w:color="auto" w:fill="auto"/>
          </w:tcPr>
          <w:p w14:paraId="33B06621" w14:textId="41B2AC77"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Internal environment</w:t>
            </w:r>
          </w:p>
        </w:tc>
        <w:tc>
          <w:tcPr>
            <w:tcW w:w="6899" w:type="dxa"/>
            <w:shd w:val="clear" w:color="auto" w:fill="auto"/>
          </w:tcPr>
          <w:p w14:paraId="114AC5D3" w14:textId="65577846" w:rsidR="005631E8" w:rsidRPr="00151FB3" w:rsidRDefault="005631E8" w:rsidP="0020704D">
            <w:pPr>
              <w:spacing w:before="120" w:after="120"/>
              <w:rPr>
                <w:rFonts w:asciiTheme="minorHAnsi" w:hAnsiTheme="minorHAnsi" w:cs="Arial"/>
                <w:sz w:val="24"/>
                <w:szCs w:val="24"/>
              </w:rPr>
            </w:pPr>
            <w:r w:rsidRPr="00151FB3">
              <w:rPr>
                <w:rFonts w:asciiTheme="minorHAnsi" w:hAnsiTheme="minorHAnsi" w:cs="Arial"/>
                <w:sz w:val="24"/>
                <w:szCs w:val="24"/>
              </w:rPr>
              <w:t xml:space="preserve">The </w:t>
            </w:r>
            <w:r w:rsidRPr="00721E6E">
              <w:rPr>
                <w:rFonts w:asciiTheme="minorHAnsi" w:hAnsiTheme="minorHAnsi" w:cs="Arial"/>
                <w:sz w:val="24"/>
                <w:szCs w:val="24"/>
              </w:rPr>
              <w:t xml:space="preserve">design of internal spaces </w:t>
            </w:r>
            <w:r w:rsidR="0020704D" w:rsidRPr="00721E6E">
              <w:rPr>
                <w:rFonts w:asciiTheme="minorHAnsi" w:hAnsiTheme="minorHAnsi" w:cs="Arial"/>
                <w:sz w:val="24"/>
                <w:szCs w:val="24"/>
              </w:rPr>
              <w:t>should improve</w:t>
            </w:r>
            <w:r w:rsidRPr="00721E6E">
              <w:rPr>
                <w:rFonts w:asciiTheme="minorHAnsi" w:hAnsiTheme="minorHAnsi" w:cs="Arial"/>
                <w:sz w:val="24"/>
                <w:szCs w:val="24"/>
              </w:rPr>
              <w:t xml:space="preserve"> health, </w:t>
            </w:r>
            <w:r w:rsidR="0063165D" w:rsidRPr="00721E6E">
              <w:rPr>
                <w:rFonts w:asciiTheme="minorHAnsi" w:hAnsiTheme="minorHAnsi" w:cs="Arial"/>
                <w:sz w:val="24"/>
                <w:szCs w:val="24"/>
              </w:rPr>
              <w:t xml:space="preserve">wellbeing, </w:t>
            </w:r>
            <w:r w:rsidRPr="00721E6E">
              <w:rPr>
                <w:rFonts w:asciiTheme="minorHAnsi" w:hAnsiTheme="minorHAnsi" w:cs="Arial"/>
                <w:sz w:val="24"/>
                <w:szCs w:val="24"/>
              </w:rPr>
              <w:t>productivity</w:t>
            </w:r>
            <w:r w:rsidR="0020704D" w:rsidRPr="00721E6E">
              <w:rPr>
                <w:rFonts w:asciiTheme="minorHAnsi" w:hAnsiTheme="minorHAnsi" w:cs="Arial"/>
                <w:sz w:val="24"/>
                <w:szCs w:val="24"/>
              </w:rPr>
              <w:t>, access</w:t>
            </w:r>
            <w:r w:rsidRPr="00721E6E">
              <w:rPr>
                <w:rFonts w:asciiTheme="minorHAnsi" w:hAnsiTheme="minorHAnsi" w:cs="Arial"/>
                <w:sz w:val="24"/>
                <w:szCs w:val="24"/>
              </w:rPr>
              <w:t xml:space="preserve"> and inclusivity for all building users</w:t>
            </w:r>
            <w:r w:rsidR="0020704D" w:rsidRPr="00721E6E">
              <w:rPr>
                <w:rFonts w:asciiTheme="minorHAnsi" w:hAnsiTheme="minorHAnsi" w:cs="Arial"/>
                <w:sz w:val="24"/>
                <w:szCs w:val="24"/>
              </w:rPr>
              <w:t xml:space="preserve">. This requires a focus in areas such as </w:t>
            </w:r>
            <w:r w:rsidRPr="00721E6E">
              <w:rPr>
                <w:rFonts w:asciiTheme="minorHAnsi" w:hAnsiTheme="minorHAnsi" w:cs="Arial"/>
                <w:sz w:val="24"/>
                <w:szCs w:val="24"/>
              </w:rPr>
              <w:t>lighting, air quality</w:t>
            </w:r>
            <w:r w:rsidR="0020704D" w:rsidRPr="00721E6E">
              <w:rPr>
                <w:rFonts w:asciiTheme="minorHAnsi" w:hAnsiTheme="minorHAnsi" w:cs="Arial"/>
                <w:sz w:val="24"/>
                <w:szCs w:val="24"/>
              </w:rPr>
              <w:t>,</w:t>
            </w:r>
            <w:r w:rsidRPr="00721E6E">
              <w:rPr>
                <w:rFonts w:asciiTheme="minorHAnsi" w:hAnsiTheme="minorHAnsi" w:cs="Arial"/>
                <w:sz w:val="24"/>
                <w:szCs w:val="24"/>
              </w:rPr>
              <w:t xml:space="preserve"> thermal comfort</w:t>
            </w:r>
            <w:r w:rsidR="0020704D" w:rsidRPr="00721E6E">
              <w:rPr>
                <w:rFonts w:asciiTheme="minorHAnsi" w:hAnsiTheme="minorHAnsi" w:cs="Arial"/>
                <w:sz w:val="24"/>
                <w:szCs w:val="24"/>
              </w:rPr>
              <w:t>, interior design</w:t>
            </w:r>
            <w:r w:rsidR="00496A78" w:rsidRPr="00721E6E">
              <w:rPr>
                <w:rFonts w:asciiTheme="minorHAnsi" w:hAnsiTheme="minorHAnsi" w:cs="Arial"/>
                <w:sz w:val="24"/>
                <w:szCs w:val="24"/>
              </w:rPr>
              <w:t xml:space="preserve">, </w:t>
            </w:r>
            <w:r w:rsidR="00163937">
              <w:rPr>
                <w:rFonts w:asciiTheme="minorHAnsi" w:hAnsiTheme="minorHAnsi" w:cs="Arial"/>
                <w:sz w:val="24"/>
                <w:szCs w:val="24"/>
              </w:rPr>
              <w:t xml:space="preserve">acoustics, </w:t>
            </w:r>
            <w:r w:rsidR="00433F09">
              <w:rPr>
                <w:rFonts w:asciiTheme="minorHAnsi" w:hAnsiTheme="minorHAnsi" w:cs="Arial"/>
                <w:sz w:val="24"/>
                <w:szCs w:val="24"/>
              </w:rPr>
              <w:t xml:space="preserve">ventilation, </w:t>
            </w:r>
            <w:r w:rsidR="00496A78" w:rsidRPr="00721E6E">
              <w:rPr>
                <w:rFonts w:asciiTheme="minorHAnsi" w:hAnsiTheme="minorHAnsi" w:cs="Arial"/>
                <w:sz w:val="24"/>
                <w:szCs w:val="24"/>
              </w:rPr>
              <w:t>biophilia</w:t>
            </w:r>
            <w:r w:rsidR="0020704D" w:rsidRPr="00721E6E">
              <w:rPr>
                <w:rFonts w:asciiTheme="minorHAnsi" w:hAnsiTheme="minorHAnsi" w:cs="Arial"/>
                <w:sz w:val="24"/>
                <w:szCs w:val="24"/>
              </w:rPr>
              <w:t xml:space="preserve"> and layout</w:t>
            </w:r>
            <w:r w:rsidR="0020704D" w:rsidRPr="00151FB3">
              <w:rPr>
                <w:rFonts w:asciiTheme="minorHAnsi" w:hAnsiTheme="minorHAnsi" w:cs="Arial"/>
                <w:sz w:val="24"/>
                <w:szCs w:val="24"/>
              </w:rPr>
              <w:t>.</w:t>
            </w:r>
          </w:p>
        </w:tc>
      </w:tr>
      <w:tr w:rsidR="005631E8" w:rsidRPr="00CE6689" w14:paraId="76D990FE" w14:textId="77777777" w:rsidTr="005631E8">
        <w:tc>
          <w:tcPr>
            <w:tcW w:w="284" w:type="dxa"/>
            <w:shd w:val="clear" w:color="auto" w:fill="FFDD00"/>
          </w:tcPr>
          <w:p w14:paraId="1CCF89C9" w14:textId="77777777" w:rsidR="005631E8" w:rsidRPr="00CE6689" w:rsidRDefault="005631E8" w:rsidP="001A3E3C">
            <w:pPr>
              <w:spacing w:before="120" w:after="120"/>
              <w:rPr>
                <w:rFonts w:asciiTheme="minorHAnsi" w:hAnsiTheme="minorHAnsi" w:cs="Arial"/>
                <w:szCs w:val="22"/>
              </w:rPr>
            </w:pPr>
          </w:p>
        </w:tc>
        <w:tc>
          <w:tcPr>
            <w:tcW w:w="1843" w:type="dxa"/>
            <w:shd w:val="clear" w:color="auto" w:fill="auto"/>
          </w:tcPr>
          <w:p w14:paraId="5226A785" w14:textId="5409F381"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External environment</w:t>
            </w:r>
          </w:p>
        </w:tc>
        <w:tc>
          <w:tcPr>
            <w:tcW w:w="6899" w:type="dxa"/>
            <w:shd w:val="clear" w:color="auto" w:fill="auto"/>
          </w:tcPr>
          <w:p w14:paraId="2FF576C1" w14:textId="0EA41FB2"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 xml:space="preserve">External environments must be planned to optimise personal safety and accessibility, as well as enhancing site ecology and </w:t>
            </w:r>
            <w:r w:rsidR="00163937">
              <w:rPr>
                <w:rFonts w:asciiTheme="minorHAnsi" w:hAnsiTheme="minorHAnsi" w:cs="Arial"/>
                <w:sz w:val="24"/>
                <w:szCs w:val="24"/>
              </w:rPr>
              <w:t>opportunities to improve mental health.</w:t>
            </w:r>
          </w:p>
        </w:tc>
      </w:tr>
      <w:tr w:rsidR="001D39F8" w:rsidRPr="00CE6689" w14:paraId="6F2908E2" w14:textId="77777777" w:rsidTr="000A3AFB">
        <w:tc>
          <w:tcPr>
            <w:tcW w:w="284" w:type="dxa"/>
            <w:shd w:val="clear" w:color="auto" w:fill="FFDD00"/>
          </w:tcPr>
          <w:p w14:paraId="366A8CE3" w14:textId="77777777" w:rsidR="001D39F8" w:rsidRPr="00CE6689" w:rsidRDefault="001D39F8" w:rsidP="000A3AFB">
            <w:pPr>
              <w:spacing w:before="120" w:after="120"/>
              <w:rPr>
                <w:rFonts w:asciiTheme="minorHAnsi" w:hAnsiTheme="minorHAnsi" w:cs="Arial"/>
                <w:szCs w:val="22"/>
              </w:rPr>
            </w:pPr>
          </w:p>
        </w:tc>
        <w:tc>
          <w:tcPr>
            <w:tcW w:w="1843" w:type="dxa"/>
            <w:shd w:val="clear" w:color="auto" w:fill="auto"/>
          </w:tcPr>
          <w:p w14:paraId="30ABA40E" w14:textId="77777777" w:rsidR="001D39F8" w:rsidRPr="00151FB3" w:rsidRDefault="001D39F8" w:rsidP="000A3AFB">
            <w:pPr>
              <w:spacing w:before="120" w:after="120"/>
              <w:rPr>
                <w:rFonts w:asciiTheme="minorHAnsi" w:hAnsiTheme="minorHAnsi" w:cs="Arial"/>
                <w:sz w:val="24"/>
                <w:szCs w:val="24"/>
              </w:rPr>
            </w:pPr>
            <w:r>
              <w:rPr>
                <w:rFonts w:asciiTheme="minorHAnsi" w:hAnsiTheme="minorHAnsi" w:cs="Arial"/>
                <w:sz w:val="24"/>
                <w:szCs w:val="24"/>
              </w:rPr>
              <w:t xml:space="preserve">Inclusive Design </w:t>
            </w:r>
          </w:p>
        </w:tc>
        <w:tc>
          <w:tcPr>
            <w:tcW w:w="6899" w:type="dxa"/>
            <w:shd w:val="clear" w:color="auto" w:fill="auto"/>
          </w:tcPr>
          <w:p w14:paraId="43C1716C" w14:textId="77777777" w:rsidR="001D39F8" w:rsidRPr="00151FB3" w:rsidRDefault="001D39F8" w:rsidP="000A3AFB">
            <w:pPr>
              <w:spacing w:before="120" w:after="120"/>
              <w:rPr>
                <w:rFonts w:asciiTheme="minorHAnsi" w:hAnsiTheme="minorHAnsi" w:cs="Arial"/>
                <w:sz w:val="24"/>
                <w:szCs w:val="24"/>
              </w:rPr>
            </w:pPr>
            <w:r>
              <w:rPr>
                <w:rFonts w:asciiTheme="minorHAnsi" w:hAnsiTheme="minorHAnsi" w:cs="Arial"/>
                <w:sz w:val="24"/>
                <w:szCs w:val="24"/>
              </w:rPr>
              <w:t>All our buildings will be designed</w:t>
            </w:r>
            <w:r w:rsidRPr="008B06DA">
              <w:rPr>
                <w:rFonts w:cs="Arial"/>
                <w:sz w:val="24"/>
                <w:szCs w:val="24"/>
              </w:rPr>
              <w:t xml:space="preserve">, built and maintained </w:t>
            </w:r>
            <w:r>
              <w:rPr>
                <w:rFonts w:cs="Arial"/>
                <w:sz w:val="24"/>
                <w:szCs w:val="24"/>
              </w:rPr>
              <w:t xml:space="preserve">to optimise access and inclusion as far as possible – regardless of </w:t>
            </w:r>
            <w:r w:rsidRPr="008B06DA">
              <w:rPr>
                <w:rFonts w:cs="Arial"/>
                <w:sz w:val="24"/>
                <w:szCs w:val="24"/>
              </w:rPr>
              <w:t>age, disability, gender reassignment, marriage and civil partnership, pregnancy and maternity, race, religion or belief, sex or sexual orientation</w:t>
            </w:r>
            <w:r>
              <w:rPr>
                <w:rFonts w:cs="Arial"/>
                <w:sz w:val="24"/>
                <w:szCs w:val="24"/>
              </w:rPr>
              <w:t>.</w:t>
            </w:r>
          </w:p>
        </w:tc>
      </w:tr>
      <w:tr w:rsidR="00A44CAF" w:rsidRPr="00CE6689" w14:paraId="3DBF3A83" w14:textId="77777777" w:rsidTr="005631E8">
        <w:tc>
          <w:tcPr>
            <w:tcW w:w="284" w:type="dxa"/>
            <w:shd w:val="clear" w:color="auto" w:fill="FFDD00"/>
          </w:tcPr>
          <w:p w14:paraId="6684F4FC" w14:textId="77777777" w:rsidR="00A44CAF" w:rsidRPr="00CE6689" w:rsidRDefault="00A44CAF" w:rsidP="00A44CAF">
            <w:pPr>
              <w:spacing w:before="120" w:after="120"/>
              <w:rPr>
                <w:rFonts w:asciiTheme="minorHAnsi" w:hAnsiTheme="minorHAnsi" w:cs="Arial"/>
                <w:szCs w:val="22"/>
              </w:rPr>
            </w:pPr>
          </w:p>
        </w:tc>
        <w:tc>
          <w:tcPr>
            <w:tcW w:w="1843" w:type="dxa"/>
            <w:shd w:val="clear" w:color="auto" w:fill="auto"/>
          </w:tcPr>
          <w:p w14:paraId="15B75E3C" w14:textId="501732C8" w:rsidR="00A44CAF" w:rsidRPr="00151FB3" w:rsidRDefault="00A44CAF" w:rsidP="00A44CAF">
            <w:pPr>
              <w:spacing w:before="120" w:after="120"/>
              <w:rPr>
                <w:rFonts w:asciiTheme="minorHAnsi" w:hAnsiTheme="minorHAnsi" w:cs="Arial"/>
                <w:sz w:val="24"/>
                <w:szCs w:val="24"/>
              </w:rPr>
            </w:pPr>
            <w:r w:rsidRPr="00151FB3">
              <w:rPr>
                <w:rFonts w:asciiTheme="minorHAnsi" w:hAnsiTheme="minorHAnsi" w:cs="Arial"/>
                <w:sz w:val="24"/>
                <w:szCs w:val="24"/>
              </w:rPr>
              <w:t>Pollution</w:t>
            </w:r>
          </w:p>
        </w:tc>
        <w:tc>
          <w:tcPr>
            <w:tcW w:w="6899" w:type="dxa"/>
            <w:shd w:val="clear" w:color="auto" w:fill="auto"/>
          </w:tcPr>
          <w:p w14:paraId="36A6F2D9" w14:textId="2504051D" w:rsidR="00A44CAF" w:rsidRPr="00151FB3" w:rsidRDefault="00A44CAF" w:rsidP="00A44CAF">
            <w:pPr>
              <w:spacing w:before="120" w:after="120"/>
              <w:rPr>
                <w:rFonts w:asciiTheme="minorHAnsi" w:hAnsiTheme="minorHAnsi" w:cs="Arial"/>
                <w:sz w:val="24"/>
                <w:szCs w:val="24"/>
              </w:rPr>
            </w:pPr>
            <w:r w:rsidRPr="00151FB3">
              <w:rPr>
                <w:rFonts w:asciiTheme="minorHAnsi" w:hAnsiTheme="minorHAnsi" w:cs="Arial"/>
                <w:sz w:val="24"/>
                <w:szCs w:val="24"/>
              </w:rPr>
              <w:t>We require all projects to demonstrate how they have minimised pollution to air, land and water – as well as light and noise pollution. This should encompass design, construction and operational phases.</w:t>
            </w:r>
          </w:p>
        </w:tc>
      </w:tr>
      <w:tr w:rsidR="00A44CAF" w:rsidRPr="00CE6689" w14:paraId="0037ABF1" w14:textId="77777777" w:rsidTr="005631E8">
        <w:tc>
          <w:tcPr>
            <w:tcW w:w="284" w:type="dxa"/>
            <w:shd w:val="clear" w:color="auto" w:fill="FFDD00"/>
          </w:tcPr>
          <w:p w14:paraId="65A0B5E6" w14:textId="77777777" w:rsidR="00A44CAF" w:rsidRPr="00CE6689" w:rsidRDefault="00A44CAF" w:rsidP="00A44CAF">
            <w:pPr>
              <w:spacing w:before="120" w:after="120"/>
              <w:rPr>
                <w:rFonts w:asciiTheme="minorHAnsi" w:hAnsiTheme="minorHAnsi" w:cs="Arial"/>
                <w:szCs w:val="22"/>
              </w:rPr>
            </w:pPr>
          </w:p>
        </w:tc>
        <w:tc>
          <w:tcPr>
            <w:tcW w:w="1843" w:type="dxa"/>
            <w:shd w:val="clear" w:color="auto" w:fill="auto"/>
          </w:tcPr>
          <w:p w14:paraId="139C5A09" w14:textId="7AC83458" w:rsidR="00A44CAF" w:rsidRPr="00151FB3" w:rsidRDefault="00A44CAF" w:rsidP="00A44CAF">
            <w:pPr>
              <w:spacing w:before="120" w:after="120"/>
              <w:rPr>
                <w:rFonts w:asciiTheme="minorHAnsi" w:hAnsiTheme="minorHAnsi" w:cs="Arial"/>
                <w:sz w:val="24"/>
                <w:szCs w:val="24"/>
              </w:rPr>
            </w:pPr>
            <w:r w:rsidRPr="00151FB3">
              <w:rPr>
                <w:rFonts w:asciiTheme="minorHAnsi" w:hAnsiTheme="minorHAnsi" w:cs="Arial"/>
                <w:sz w:val="24"/>
                <w:szCs w:val="24"/>
              </w:rPr>
              <w:t>Sustainable travel</w:t>
            </w:r>
          </w:p>
        </w:tc>
        <w:tc>
          <w:tcPr>
            <w:tcW w:w="6899" w:type="dxa"/>
            <w:shd w:val="clear" w:color="auto" w:fill="auto"/>
          </w:tcPr>
          <w:p w14:paraId="7036C530" w14:textId="36D68D53" w:rsidR="00A44CAF" w:rsidRPr="00151FB3" w:rsidRDefault="00A44CAF" w:rsidP="00A44CAF">
            <w:pPr>
              <w:spacing w:before="120" w:after="120"/>
              <w:rPr>
                <w:rFonts w:asciiTheme="minorHAnsi" w:hAnsiTheme="minorHAnsi" w:cs="Arial"/>
                <w:sz w:val="24"/>
                <w:szCs w:val="24"/>
              </w:rPr>
            </w:pPr>
            <w:r w:rsidRPr="00151FB3">
              <w:rPr>
                <w:rFonts w:asciiTheme="minorHAnsi" w:hAnsiTheme="minorHAnsi" w:cs="Arial"/>
                <w:sz w:val="24"/>
                <w:szCs w:val="24"/>
              </w:rPr>
              <w:t>Facilities should help to minimise the need for motorised transport</w:t>
            </w:r>
            <w:r w:rsidR="00433F09">
              <w:rPr>
                <w:rFonts w:asciiTheme="minorHAnsi" w:hAnsiTheme="minorHAnsi" w:cs="Arial"/>
                <w:sz w:val="24"/>
                <w:szCs w:val="24"/>
              </w:rPr>
              <w:t xml:space="preserve"> – particularly where powered by fossil fuels -</w:t>
            </w:r>
            <w:r w:rsidRPr="00151FB3">
              <w:rPr>
                <w:rFonts w:asciiTheme="minorHAnsi" w:hAnsiTheme="minorHAnsi" w:cs="Arial"/>
                <w:sz w:val="24"/>
                <w:szCs w:val="24"/>
              </w:rPr>
              <w:t xml:space="preserve"> including the provision of remote working/ conferencing technology and enhancing the environment for pedestrians and cyclists. </w:t>
            </w:r>
          </w:p>
        </w:tc>
      </w:tr>
      <w:tr w:rsidR="00A44CAF" w:rsidRPr="00CE6689" w14:paraId="1D2D49C1" w14:textId="77777777" w:rsidTr="005631E8">
        <w:tc>
          <w:tcPr>
            <w:tcW w:w="284" w:type="dxa"/>
            <w:shd w:val="clear" w:color="auto" w:fill="FFDD00"/>
          </w:tcPr>
          <w:p w14:paraId="7EF0498A" w14:textId="77777777" w:rsidR="00A44CAF" w:rsidRPr="00CE6689" w:rsidRDefault="00A44CAF" w:rsidP="00A44CAF">
            <w:pPr>
              <w:spacing w:before="120" w:after="120"/>
              <w:rPr>
                <w:rFonts w:asciiTheme="minorHAnsi" w:hAnsiTheme="minorHAnsi" w:cs="Arial"/>
                <w:szCs w:val="22"/>
              </w:rPr>
            </w:pPr>
          </w:p>
        </w:tc>
        <w:tc>
          <w:tcPr>
            <w:tcW w:w="1843" w:type="dxa"/>
            <w:shd w:val="clear" w:color="auto" w:fill="auto"/>
          </w:tcPr>
          <w:p w14:paraId="72CBE66F" w14:textId="616F1E75" w:rsidR="00A44CAF" w:rsidRPr="00151FB3" w:rsidRDefault="00A44CAF" w:rsidP="00A44CAF">
            <w:pPr>
              <w:spacing w:before="120" w:after="120"/>
              <w:rPr>
                <w:rFonts w:asciiTheme="minorHAnsi" w:hAnsiTheme="minorHAnsi" w:cs="Arial"/>
                <w:sz w:val="24"/>
                <w:szCs w:val="24"/>
              </w:rPr>
            </w:pPr>
            <w:r w:rsidRPr="00151FB3">
              <w:rPr>
                <w:rFonts w:asciiTheme="minorHAnsi" w:hAnsiTheme="minorHAnsi" w:cs="Arial"/>
                <w:sz w:val="24"/>
                <w:szCs w:val="24"/>
              </w:rPr>
              <w:t>Construction site management</w:t>
            </w:r>
          </w:p>
        </w:tc>
        <w:tc>
          <w:tcPr>
            <w:tcW w:w="6899" w:type="dxa"/>
            <w:shd w:val="clear" w:color="auto" w:fill="auto"/>
          </w:tcPr>
          <w:p w14:paraId="13541EC6" w14:textId="1C084C63" w:rsidR="00A44CAF" w:rsidRPr="00151FB3" w:rsidRDefault="00A44CAF" w:rsidP="00A44CAF">
            <w:pPr>
              <w:spacing w:before="120" w:after="120"/>
              <w:rPr>
                <w:rFonts w:asciiTheme="minorHAnsi" w:hAnsiTheme="minorHAnsi" w:cs="Arial"/>
                <w:sz w:val="24"/>
                <w:szCs w:val="24"/>
              </w:rPr>
            </w:pPr>
            <w:r w:rsidRPr="00721E6E">
              <w:rPr>
                <w:rFonts w:asciiTheme="minorHAnsi" w:hAnsiTheme="minorHAnsi" w:cs="Arial"/>
                <w:sz w:val="24"/>
                <w:szCs w:val="24"/>
              </w:rPr>
              <w:t xml:space="preserve">Contractors are </w:t>
            </w:r>
            <w:r w:rsidR="00FA5976" w:rsidRPr="00721E6E">
              <w:rPr>
                <w:rFonts w:asciiTheme="minorHAnsi" w:hAnsiTheme="minorHAnsi" w:cs="Arial"/>
                <w:sz w:val="24"/>
                <w:szCs w:val="24"/>
              </w:rPr>
              <w:t xml:space="preserve">required </w:t>
            </w:r>
            <w:r w:rsidRPr="00721E6E">
              <w:rPr>
                <w:rFonts w:asciiTheme="minorHAnsi" w:hAnsiTheme="minorHAnsi" w:cs="Arial"/>
                <w:sz w:val="24"/>
                <w:szCs w:val="24"/>
              </w:rPr>
              <w:t>to implement best practice site management procedures to reduce</w:t>
            </w:r>
            <w:r w:rsidRPr="00151FB3">
              <w:rPr>
                <w:rFonts w:asciiTheme="minorHAnsi" w:hAnsiTheme="minorHAnsi" w:cs="Arial"/>
                <w:sz w:val="24"/>
                <w:szCs w:val="24"/>
              </w:rPr>
              <w:t xml:space="preserve"> their impact on staff and students, as well as our neighbours and the wider environment.</w:t>
            </w:r>
          </w:p>
        </w:tc>
      </w:tr>
    </w:tbl>
    <w:p w14:paraId="5EC2AF90" w14:textId="77777777" w:rsidR="00A4431F" w:rsidRDefault="00A4431F" w:rsidP="00A4431F">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40EE"/>
        <w:tblLook w:val="04A0" w:firstRow="1" w:lastRow="0" w:firstColumn="1" w:lastColumn="0" w:noHBand="0" w:noVBand="1"/>
      </w:tblPr>
      <w:tblGrid>
        <w:gridCol w:w="284"/>
        <w:gridCol w:w="1984"/>
        <w:gridCol w:w="6758"/>
      </w:tblGrid>
      <w:tr w:rsidR="005631E8" w:rsidRPr="00CE6689" w14:paraId="04E5B75A" w14:textId="77777777" w:rsidTr="005631E8">
        <w:tc>
          <w:tcPr>
            <w:tcW w:w="284" w:type="dxa"/>
            <w:shd w:val="clear" w:color="auto" w:fill="FF40EE"/>
          </w:tcPr>
          <w:p w14:paraId="086E82FD" w14:textId="77777777" w:rsidR="005631E8" w:rsidRPr="009312B3" w:rsidRDefault="005631E8" w:rsidP="001A3E3C">
            <w:pPr>
              <w:spacing w:before="120" w:after="120"/>
              <w:rPr>
                <w:rFonts w:asciiTheme="minorHAnsi" w:hAnsiTheme="minorHAnsi" w:cs="Arial"/>
                <w:b/>
                <w:sz w:val="36"/>
                <w:szCs w:val="36"/>
              </w:rPr>
            </w:pPr>
          </w:p>
        </w:tc>
        <w:tc>
          <w:tcPr>
            <w:tcW w:w="8742" w:type="dxa"/>
            <w:gridSpan w:val="2"/>
            <w:shd w:val="clear" w:color="auto" w:fill="auto"/>
          </w:tcPr>
          <w:p w14:paraId="6DD6189A" w14:textId="71C0B1B6" w:rsidR="005631E8" w:rsidRPr="009312B3" w:rsidRDefault="005631E8" w:rsidP="001A3E3C">
            <w:pPr>
              <w:spacing w:before="120" w:after="120"/>
              <w:rPr>
                <w:rFonts w:asciiTheme="minorHAnsi" w:hAnsiTheme="minorHAnsi" w:cs="Arial"/>
                <w:b/>
                <w:sz w:val="36"/>
                <w:szCs w:val="36"/>
              </w:rPr>
            </w:pPr>
            <w:r w:rsidRPr="009312B3">
              <w:rPr>
                <w:rFonts w:asciiTheme="minorHAnsi" w:hAnsiTheme="minorHAnsi" w:cs="Arial"/>
                <w:b/>
                <w:sz w:val="36"/>
                <w:szCs w:val="36"/>
              </w:rPr>
              <w:t>CIRCULAR ECONOMY</w:t>
            </w:r>
          </w:p>
          <w:p w14:paraId="497ABE5C" w14:textId="0575B189" w:rsidR="005631E8" w:rsidRPr="007456BE" w:rsidRDefault="005631E8" w:rsidP="001E2F11">
            <w:pPr>
              <w:spacing w:before="120" w:after="120"/>
              <w:rPr>
                <w:rFonts w:asciiTheme="minorHAnsi" w:hAnsiTheme="minorHAnsi" w:cs="Arial"/>
                <w:b/>
                <w:i/>
                <w:sz w:val="24"/>
                <w:szCs w:val="24"/>
              </w:rPr>
            </w:pPr>
            <w:r w:rsidRPr="007456BE">
              <w:rPr>
                <w:rFonts w:asciiTheme="minorHAnsi" w:hAnsiTheme="minorHAnsi" w:cs="Arial"/>
                <w:b/>
                <w:i/>
                <w:sz w:val="24"/>
                <w:szCs w:val="24"/>
              </w:rPr>
              <w:t xml:space="preserve">Resource efficient design can result in significant cost savings whilst also minimising environmental impacts. </w:t>
            </w:r>
            <w:r>
              <w:rPr>
                <w:rFonts w:asciiTheme="minorHAnsi" w:hAnsiTheme="minorHAnsi" w:cs="Arial"/>
                <w:b/>
                <w:i/>
                <w:sz w:val="24"/>
                <w:szCs w:val="24"/>
              </w:rPr>
              <w:t>We will follow circular economy</w:t>
            </w:r>
            <w:r>
              <w:rPr>
                <w:rStyle w:val="FootnoteReference"/>
                <w:rFonts w:asciiTheme="minorHAnsi" w:hAnsiTheme="minorHAnsi" w:cs="Arial"/>
                <w:b/>
                <w:i/>
                <w:sz w:val="24"/>
                <w:szCs w:val="24"/>
              </w:rPr>
              <w:footnoteReference w:id="4"/>
            </w:r>
            <w:r>
              <w:rPr>
                <w:rFonts w:asciiTheme="minorHAnsi" w:hAnsiTheme="minorHAnsi" w:cs="Arial"/>
                <w:b/>
                <w:i/>
                <w:sz w:val="24"/>
                <w:szCs w:val="24"/>
              </w:rPr>
              <w:t xml:space="preserve"> principles, </w:t>
            </w:r>
            <w:r w:rsidRPr="007456BE">
              <w:rPr>
                <w:rFonts w:asciiTheme="minorHAnsi" w:hAnsiTheme="minorHAnsi" w:cs="Arial"/>
                <w:b/>
                <w:i/>
                <w:sz w:val="24"/>
                <w:szCs w:val="24"/>
              </w:rPr>
              <w:t>us</w:t>
            </w:r>
            <w:r>
              <w:rPr>
                <w:rFonts w:asciiTheme="minorHAnsi" w:hAnsiTheme="minorHAnsi" w:cs="Arial"/>
                <w:b/>
                <w:i/>
                <w:sz w:val="24"/>
                <w:szCs w:val="24"/>
              </w:rPr>
              <w:t>ing</w:t>
            </w:r>
            <w:r w:rsidRPr="007456BE">
              <w:rPr>
                <w:rFonts w:asciiTheme="minorHAnsi" w:hAnsiTheme="minorHAnsi" w:cs="Arial"/>
                <w:b/>
                <w:i/>
                <w:sz w:val="24"/>
                <w:szCs w:val="24"/>
              </w:rPr>
              <w:t xml:space="preserve"> material and water resources as efficiently as possible, whilst also conserving natural capital. </w:t>
            </w:r>
          </w:p>
        </w:tc>
      </w:tr>
      <w:tr w:rsidR="005631E8" w:rsidRPr="00CE6689" w14:paraId="6D29C81A" w14:textId="77777777" w:rsidTr="005631E8">
        <w:tc>
          <w:tcPr>
            <w:tcW w:w="284" w:type="dxa"/>
            <w:shd w:val="clear" w:color="auto" w:fill="FF40EE"/>
          </w:tcPr>
          <w:p w14:paraId="33A475F7" w14:textId="77777777" w:rsidR="005631E8" w:rsidRPr="00CE6689" w:rsidRDefault="005631E8" w:rsidP="001A3E3C">
            <w:pPr>
              <w:spacing w:before="120" w:after="120"/>
              <w:rPr>
                <w:rFonts w:asciiTheme="minorHAnsi" w:hAnsiTheme="minorHAnsi" w:cs="Arial"/>
                <w:szCs w:val="22"/>
              </w:rPr>
            </w:pPr>
          </w:p>
        </w:tc>
        <w:tc>
          <w:tcPr>
            <w:tcW w:w="1984" w:type="dxa"/>
            <w:shd w:val="clear" w:color="auto" w:fill="auto"/>
          </w:tcPr>
          <w:p w14:paraId="7BB7A8B2" w14:textId="12A3DEBB"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Design for material resource efficiency</w:t>
            </w:r>
          </w:p>
        </w:tc>
        <w:tc>
          <w:tcPr>
            <w:tcW w:w="6758" w:type="dxa"/>
            <w:shd w:val="clear" w:color="auto" w:fill="auto"/>
          </w:tcPr>
          <w:p w14:paraId="4FCFACEC" w14:textId="30FF484A" w:rsidR="005631E8" w:rsidRPr="00151FB3" w:rsidRDefault="005631E8" w:rsidP="00A44CAF">
            <w:pPr>
              <w:spacing w:before="120" w:after="120"/>
              <w:rPr>
                <w:rFonts w:asciiTheme="minorHAnsi" w:hAnsiTheme="minorHAnsi" w:cs="Arial"/>
                <w:sz w:val="24"/>
                <w:szCs w:val="24"/>
              </w:rPr>
            </w:pPr>
            <w:r w:rsidRPr="00151FB3">
              <w:rPr>
                <w:rFonts w:asciiTheme="minorHAnsi" w:hAnsiTheme="minorHAnsi" w:cs="Arial"/>
                <w:sz w:val="24"/>
                <w:szCs w:val="24"/>
              </w:rPr>
              <w:t xml:space="preserve">We </w:t>
            </w:r>
            <w:r w:rsidR="00A44CAF" w:rsidRPr="00151FB3">
              <w:rPr>
                <w:rFonts w:asciiTheme="minorHAnsi" w:hAnsiTheme="minorHAnsi" w:cs="Arial"/>
                <w:sz w:val="24"/>
                <w:szCs w:val="24"/>
              </w:rPr>
              <w:t xml:space="preserve">expect </w:t>
            </w:r>
            <w:r w:rsidRPr="00151FB3">
              <w:rPr>
                <w:rFonts w:asciiTheme="minorHAnsi" w:hAnsiTheme="minorHAnsi" w:cs="Arial"/>
                <w:sz w:val="24"/>
                <w:szCs w:val="24"/>
              </w:rPr>
              <w:t xml:space="preserve">design teams and contractors to </w:t>
            </w:r>
            <w:r w:rsidR="00A44CAF" w:rsidRPr="00151FB3">
              <w:rPr>
                <w:rFonts w:asciiTheme="minorHAnsi" w:hAnsiTheme="minorHAnsi" w:cs="Arial"/>
                <w:sz w:val="24"/>
                <w:szCs w:val="24"/>
              </w:rPr>
              <w:t>minimise resource use</w:t>
            </w:r>
            <w:r w:rsidRPr="00151FB3">
              <w:rPr>
                <w:rFonts w:asciiTheme="minorHAnsi" w:hAnsiTheme="minorHAnsi" w:cs="Arial"/>
                <w:sz w:val="24"/>
                <w:szCs w:val="24"/>
              </w:rPr>
              <w:t xml:space="preserve">, avoiding the need for new products and materials as far as possible, </w:t>
            </w:r>
            <w:r w:rsidR="00C11A6A">
              <w:rPr>
                <w:rFonts w:asciiTheme="minorHAnsi" w:hAnsiTheme="minorHAnsi" w:cs="Arial"/>
                <w:sz w:val="24"/>
                <w:szCs w:val="24"/>
              </w:rPr>
              <w:t>and</w:t>
            </w:r>
            <w:r w:rsidRPr="00151FB3">
              <w:rPr>
                <w:rFonts w:asciiTheme="minorHAnsi" w:hAnsiTheme="minorHAnsi" w:cs="Arial"/>
                <w:sz w:val="24"/>
                <w:szCs w:val="24"/>
              </w:rPr>
              <w:t xml:space="preserve"> through specification of reused or recycled alternatives.</w:t>
            </w:r>
            <w:r w:rsidR="00B45FA4">
              <w:rPr>
                <w:rFonts w:asciiTheme="minorHAnsi" w:hAnsiTheme="minorHAnsi" w:cs="Arial"/>
                <w:sz w:val="24"/>
                <w:szCs w:val="24"/>
              </w:rPr>
              <w:t xml:space="preserve"> Major projects require life cycle analysis (LCA).</w:t>
            </w:r>
          </w:p>
        </w:tc>
      </w:tr>
      <w:tr w:rsidR="005631E8" w:rsidRPr="00CE6689" w14:paraId="7A1F6D1A" w14:textId="77777777" w:rsidTr="005631E8">
        <w:tc>
          <w:tcPr>
            <w:tcW w:w="284" w:type="dxa"/>
            <w:shd w:val="clear" w:color="auto" w:fill="FF40EE"/>
          </w:tcPr>
          <w:p w14:paraId="21757C68" w14:textId="77777777" w:rsidR="005631E8" w:rsidRPr="00CE6689" w:rsidRDefault="005631E8" w:rsidP="001A3E3C">
            <w:pPr>
              <w:spacing w:before="120" w:after="120"/>
              <w:rPr>
                <w:rFonts w:asciiTheme="minorHAnsi" w:hAnsiTheme="minorHAnsi" w:cs="Arial"/>
                <w:szCs w:val="22"/>
              </w:rPr>
            </w:pPr>
          </w:p>
        </w:tc>
        <w:tc>
          <w:tcPr>
            <w:tcW w:w="1984" w:type="dxa"/>
            <w:shd w:val="clear" w:color="auto" w:fill="auto"/>
          </w:tcPr>
          <w:p w14:paraId="76EE7CA3" w14:textId="474E49E4"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Minimising construction waste</w:t>
            </w:r>
          </w:p>
        </w:tc>
        <w:tc>
          <w:tcPr>
            <w:tcW w:w="6758" w:type="dxa"/>
            <w:shd w:val="clear" w:color="auto" w:fill="auto"/>
          </w:tcPr>
          <w:p w14:paraId="36306856" w14:textId="77777777"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 xml:space="preserve">We require all of our contractors to provide detailed plans to manage and minimise construction and demolition waste to the lowest possible level, whilst also targeting zero waste to landfill. </w:t>
            </w:r>
          </w:p>
        </w:tc>
      </w:tr>
      <w:tr w:rsidR="005631E8" w:rsidRPr="00CE6689" w14:paraId="65B3BBDD" w14:textId="77777777" w:rsidTr="005631E8">
        <w:tc>
          <w:tcPr>
            <w:tcW w:w="284" w:type="dxa"/>
            <w:shd w:val="clear" w:color="auto" w:fill="FF40EE"/>
          </w:tcPr>
          <w:p w14:paraId="30A6AC7D" w14:textId="77777777" w:rsidR="005631E8" w:rsidRPr="00CE6689" w:rsidRDefault="005631E8" w:rsidP="001A3E3C">
            <w:pPr>
              <w:spacing w:before="120" w:after="120"/>
              <w:rPr>
                <w:rFonts w:asciiTheme="minorHAnsi" w:hAnsiTheme="minorHAnsi" w:cs="Arial"/>
                <w:szCs w:val="22"/>
              </w:rPr>
            </w:pPr>
          </w:p>
        </w:tc>
        <w:tc>
          <w:tcPr>
            <w:tcW w:w="1984" w:type="dxa"/>
            <w:shd w:val="clear" w:color="auto" w:fill="auto"/>
          </w:tcPr>
          <w:p w14:paraId="22A971B0" w14:textId="33326DAF"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Operational waste</w:t>
            </w:r>
          </w:p>
        </w:tc>
        <w:tc>
          <w:tcPr>
            <w:tcW w:w="6758" w:type="dxa"/>
            <w:shd w:val="clear" w:color="auto" w:fill="auto"/>
          </w:tcPr>
          <w:p w14:paraId="597B2E80" w14:textId="38F04369" w:rsidR="005631E8" w:rsidRPr="00151FB3" w:rsidRDefault="005631E8" w:rsidP="00A44CAF">
            <w:pPr>
              <w:spacing w:before="120" w:after="120"/>
              <w:rPr>
                <w:rFonts w:asciiTheme="minorHAnsi" w:hAnsiTheme="minorHAnsi" w:cs="Arial"/>
                <w:sz w:val="24"/>
                <w:szCs w:val="24"/>
              </w:rPr>
            </w:pPr>
            <w:r w:rsidRPr="00151FB3">
              <w:rPr>
                <w:rFonts w:asciiTheme="minorHAnsi" w:hAnsiTheme="minorHAnsi" w:cs="Arial"/>
                <w:sz w:val="24"/>
                <w:szCs w:val="24"/>
              </w:rPr>
              <w:t xml:space="preserve">We will provide facilities and adopt management strategies which </w:t>
            </w:r>
            <w:r w:rsidR="00A44CAF" w:rsidRPr="00151FB3">
              <w:rPr>
                <w:rFonts w:asciiTheme="minorHAnsi" w:hAnsiTheme="minorHAnsi" w:cs="Arial"/>
                <w:sz w:val="24"/>
                <w:szCs w:val="24"/>
              </w:rPr>
              <w:t xml:space="preserve">help to minimise </w:t>
            </w:r>
            <w:r w:rsidRPr="00151FB3">
              <w:rPr>
                <w:rFonts w:asciiTheme="minorHAnsi" w:hAnsiTheme="minorHAnsi" w:cs="Arial"/>
                <w:sz w:val="24"/>
                <w:szCs w:val="24"/>
              </w:rPr>
              <w:t>operational waste and maximise our recycling rates</w:t>
            </w:r>
            <w:r w:rsidR="00C11A6A">
              <w:rPr>
                <w:rFonts w:asciiTheme="minorHAnsi" w:hAnsiTheme="minorHAnsi" w:cs="Arial"/>
                <w:sz w:val="24"/>
                <w:szCs w:val="24"/>
              </w:rPr>
              <w:t xml:space="preserve"> with a focus on eliminating single-use, disposable items.</w:t>
            </w:r>
          </w:p>
        </w:tc>
      </w:tr>
      <w:tr w:rsidR="005631E8" w:rsidRPr="00CE6689" w14:paraId="4842949C" w14:textId="77777777" w:rsidTr="005631E8">
        <w:tc>
          <w:tcPr>
            <w:tcW w:w="284" w:type="dxa"/>
            <w:shd w:val="clear" w:color="auto" w:fill="FF40EE"/>
          </w:tcPr>
          <w:p w14:paraId="395897FE" w14:textId="77777777" w:rsidR="005631E8" w:rsidRPr="00CE6689" w:rsidRDefault="005631E8" w:rsidP="001A3E3C">
            <w:pPr>
              <w:spacing w:before="120" w:after="120"/>
              <w:rPr>
                <w:rFonts w:asciiTheme="minorHAnsi" w:hAnsiTheme="minorHAnsi" w:cs="Arial"/>
                <w:szCs w:val="22"/>
              </w:rPr>
            </w:pPr>
          </w:p>
        </w:tc>
        <w:tc>
          <w:tcPr>
            <w:tcW w:w="1984" w:type="dxa"/>
            <w:shd w:val="clear" w:color="auto" w:fill="auto"/>
          </w:tcPr>
          <w:p w14:paraId="3B3B058C" w14:textId="0534100E"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 xml:space="preserve">Materials with low environmental impacts </w:t>
            </w:r>
          </w:p>
        </w:tc>
        <w:tc>
          <w:tcPr>
            <w:tcW w:w="6758" w:type="dxa"/>
            <w:shd w:val="clear" w:color="auto" w:fill="auto"/>
          </w:tcPr>
          <w:p w14:paraId="625093CA" w14:textId="7D45DC5D" w:rsidR="005631E8" w:rsidRPr="00151FB3" w:rsidRDefault="005631E8" w:rsidP="00A44CAF">
            <w:pPr>
              <w:spacing w:before="120" w:after="120"/>
              <w:rPr>
                <w:rFonts w:asciiTheme="minorHAnsi" w:hAnsiTheme="minorHAnsi" w:cs="Arial"/>
                <w:sz w:val="24"/>
                <w:szCs w:val="24"/>
              </w:rPr>
            </w:pPr>
            <w:r w:rsidRPr="00151FB3">
              <w:rPr>
                <w:rFonts w:asciiTheme="minorHAnsi" w:hAnsiTheme="minorHAnsi" w:cs="Arial"/>
                <w:sz w:val="24"/>
                <w:szCs w:val="24"/>
              </w:rPr>
              <w:t xml:space="preserve">The materials used in our buildings should have the lowest possible impact on the environment.  </w:t>
            </w:r>
            <w:r w:rsidR="00A44CAF" w:rsidRPr="00151FB3">
              <w:rPr>
                <w:rFonts w:asciiTheme="minorHAnsi" w:hAnsiTheme="minorHAnsi" w:cs="Arial"/>
                <w:sz w:val="24"/>
                <w:szCs w:val="24"/>
              </w:rPr>
              <w:t xml:space="preserve">In addition to </w:t>
            </w:r>
            <w:r w:rsidRPr="00151FB3">
              <w:rPr>
                <w:rFonts w:asciiTheme="minorHAnsi" w:hAnsiTheme="minorHAnsi" w:cs="Arial"/>
                <w:sz w:val="24"/>
                <w:szCs w:val="24"/>
              </w:rPr>
              <w:t xml:space="preserve">circular economy principles, </w:t>
            </w:r>
            <w:r w:rsidR="00A44CAF" w:rsidRPr="00151FB3">
              <w:rPr>
                <w:rFonts w:asciiTheme="minorHAnsi" w:hAnsiTheme="minorHAnsi" w:cs="Arial"/>
                <w:sz w:val="24"/>
                <w:szCs w:val="24"/>
              </w:rPr>
              <w:t xml:space="preserve">this requires </w:t>
            </w:r>
            <w:r w:rsidRPr="00151FB3">
              <w:rPr>
                <w:rFonts w:asciiTheme="minorHAnsi" w:hAnsiTheme="minorHAnsi" w:cs="Arial"/>
                <w:sz w:val="24"/>
                <w:szCs w:val="24"/>
              </w:rPr>
              <w:t>responsible and sustainable procurement</w:t>
            </w:r>
            <w:r w:rsidR="00A44CAF" w:rsidRPr="00151FB3">
              <w:rPr>
                <w:rFonts w:asciiTheme="minorHAnsi" w:hAnsiTheme="minorHAnsi" w:cs="Arial"/>
                <w:sz w:val="24"/>
                <w:szCs w:val="24"/>
              </w:rPr>
              <w:t xml:space="preserve"> decisions</w:t>
            </w:r>
            <w:r w:rsidRPr="00151FB3">
              <w:rPr>
                <w:rFonts w:asciiTheme="minorHAnsi" w:hAnsiTheme="minorHAnsi" w:cs="Arial"/>
                <w:sz w:val="24"/>
                <w:szCs w:val="24"/>
              </w:rPr>
              <w:t>.</w:t>
            </w:r>
          </w:p>
        </w:tc>
      </w:tr>
      <w:tr w:rsidR="005631E8" w:rsidRPr="00CE6689" w14:paraId="7E8D89A4" w14:textId="77777777" w:rsidTr="005631E8">
        <w:tc>
          <w:tcPr>
            <w:tcW w:w="284" w:type="dxa"/>
            <w:shd w:val="clear" w:color="auto" w:fill="FF40EE"/>
          </w:tcPr>
          <w:p w14:paraId="20A68E9C" w14:textId="77777777" w:rsidR="005631E8" w:rsidRPr="00CE6689" w:rsidRDefault="005631E8" w:rsidP="001A3E3C">
            <w:pPr>
              <w:spacing w:before="120" w:after="120"/>
              <w:rPr>
                <w:rFonts w:asciiTheme="minorHAnsi" w:hAnsiTheme="minorHAnsi" w:cs="Arial"/>
                <w:szCs w:val="22"/>
              </w:rPr>
            </w:pPr>
          </w:p>
        </w:tc>
        <w:tc>
          <w:tcPr>
            <w:tcW w:w="1984" w:type="dxa"/>
            <w:shd w:val="clear" w:color="auto" w:fill="auto"/>
          </w:tcPr>
          <w:p w14:paraId="3D4BF18C" w14:textId="16CBB9E0" w:rsidR="005631E8" w:rsidRPr="00151FB3" w:rsidRDefault="005631E8" w:rsidP="001A3E3C">
            <w:pPr>
              <w:spacing w:before="120" w:after="120"/>
              <w:rPr>
                <w:rFonts w:asciiTheme="minorHAnsi" w:hAnsiTheme="minorHAnsi" w:cs="Arial"/>
                <w:sz w:val="24"/>
                <w:szCs w:val="24"/>
              </w:rPr>
            </w:pPr>
            <w:r w:rsidRPr="00151FB3">
              <w:rPr>
                <w:rFonts w:asciiTheme="minorHAnsi" w:hAnsiTheme="minorHAnsi" w:cs="Arial"/>
                <w:sz w:val="24"/>
                <w:szCs w:val="24"/>
              </w:rPr>
              <w:t>Reducing water consumption</w:t>
            </w:r>
          </w:p>
        </w:tc>
        <w:tc>
          <w:tcPr>
            <w:tcW w:w="6758" w:type="dxa"/>
            <w:shd w:val="clear" w:color="auto" w:fill="auto"/>
          </w:tcPr>
          <w:p w14:paraId="257E6FA3" w14:textId="4733301D" w:rsidR="005631E8" w:rsidRPr="00721E6E" w:rsidRDefault="005631E8" w:rsidP="00EE52C0">
            <w:pPr>
              <w:spacing w:before="120" w:after="120"/>
              <w:rPr>
                <w:rFonts w:asciiTheme="minorHAnsi" w:hAnsiTheme="minorHAnsi" w:cs="Arial"/>
                <w:sz w:val="24"/>
                <w:szCs w:val="24"/>
              </w:rPr>
            </w:pPr>
            <w:r w:rsidRPr="00721E6E">
              <w:rPr>
                <w:rFonts w:asciiTheme="minorHAnsi" w:hAnsiTheme="minorHAnsi" w:cs="Arial"/>
                <w:sz w:val="24"/>
                <w:szCs w:val="24"/>
              </w:rPr>
              <w:t xml:space="preserve">We expect to reduce water consumption associated with our buildings and facilities through the use of efficient </w:t>
            </w:r>
            <w:r w:rsidR="00EE52C0" w:rsidRPr="00721E6E">
              <w:rPr>
                <w:rFonts w:asciiTheme="minorHAnsi" w:hAnsiTheme="minorHAnsi" w:cs="Arial"/>
                <w:sz w:val="24"/>
                <w:szCs w:val="24"/>
              </w:rPr>
              <w:t xml:space="preserve">fittings and </w:t>
            </w:r>
            <w:r w:rsidRPr="00721E6E">
              <w:rPr>
                <w:rFonts w:asciiTheme="minorHAnsi" w:hAnsiTheme="minorHAnsi" w:cs="Arial"/>
                <w:sz w:val="24"/>
                <w:szCs w:val="24"/>
              </w:rPr>
              <w:t>equipment</w:t>
            </w:r>
            <w:r w:rsidR="00EE52C0" w:rsidRPr="00721E6E">
              <w:rPr>
                <w:rFonts w:asciiTheme="minorHAnsi" w:hAnsiTheme="minorHAnsi" w:cs="Arial"/>
                <w:sz w:val="24"/>
                <w:szCs w:val="24"/>
              </w:rPr>
              <w:t xml:space="preserve"> as well as </w:t>
            </w:r>
            <w:r w:rsidRPr="00721E6E">
              <w:rPr>
                <w:rFonts w:asciiTheme="minorHAnsi" w:hAnsiTheme="minorHAnsi" w:cs="Arial"/>
                <w:sz w:val="24"/>
                <w:szCs w:val="24"/>
              </w:rPr>
              <w:t>careful management</w:t>
            </w:r>
            <w:r w:rsidR="00EE52C0" w:rsidRPr="00721E6E">
              <w:rPr>
                <w:rFonts w:asciiTheme="minorHAnsi" w:hAnsiTheme="minorHAnsi" w:cs="Arial"/>
                <w:sz w:val="24"/>
                <w:szCs w:val="24"/>
              </w:rPr>
              <w:t>. W</w:t>
            </w:r>
            <w:r w:rsidRPr="00721E6E">
              <w:rPr>
                <w:rFonts w:asciiTheme="minorHAnsi" w:hAnsiTheme="minorHAnsi" w:cs="Arial"/>
                <w:sz w:val="24"/>
                <w:szCs w:val="24"/>
              </w:rPr>
              <w:t xml:space="preserve">here practical, </w:t>
            </w:r>
            <w:r w:rsidR="00EE52C0" w:rsidRPr="00721E6E">
              <w:rPr>
                <w:rFonts w:asciiTheme="minorHAnsi" w:hAnsiTheme="minorHAnsi" w:cs="Arial"/>
                <w:sz w:val="24"/>
                <w:szCs w:val="24"/>
              </w:rPr>
              <w:t xml:space="preserve">we will use alternatives to potable water such as </w:t>
            </w:r>
            <w:r w:rsidRPr="00721E6E">
              <w:rPr>
                <w:rFonts w:asciiTheme="minorHAnsi" w:hAnsiTheme="minorHAnsi" w:cs="Arial"/>
                <w:sz w:val="24"/>
                <w:szCs w:val="24"/>
              </w:rPr>
              <w:t>rainwater harvesting</w:t>
            </w:r>
            <w:r w:rsidR="00ED616F" w:rsidRPr="00721E6E">
              <w:rPr>
                <w:rFonts w:asciiTheme="minorHAnsi" w:hAnsiTheme="minorHAnsi" w:cs="Arial"/>
                <w:sz w:val="24"/>
                <w:szCs w:val="24"/>
              </w:rPr>
              <w:t xml:space="preserve"> and greywater recycling</w:t>
            </w:r>
            <w:r w:rsidRPr="00721E6E">
              <w:rPr>
                <w:rFonts w:asciiTheme="minorHAnsi" w:hAnsiTheme="minorHAnsi" w:cs="Arial"/>
                <w:sz w:val="24"/>
                <w:szCs w:val="24"/>
              </w:rPr>
              <w:t>.</w:t>
            </w:r>
          </w:p>
        </w:tc>
      </w:tr>
    </w:tbl>
    <w:p w14:paraId="3BCA521F" w14:textId="12A22850" w:rsidR="00C136EB" w:rsidRDefault="00C136EB" w:rsidP="00213BFA">
      <w:pPr>
        <w:spacing w:before="120" w:after="120"/>
      </w:pPr>
    </w:p>
    <w:p w14:paraId="3FC7C95D" w14:textId="77777777" w:rsidR="00C11A6A" w:rsidRDefault="00C11A6A">
      <w:pPr>
        <w:spacing w:after="200" w:line="276" w:lineRule="auto"/>
        <w:rPr>
          <w:rFonts w:asciiTheme="minorHAnsi" w:hAnsiTheme="minorHAnsi" w:cs="Arial"/>
          <w:b/>
          <w:sz w:val="36"/>
          <w:szCs w:val="36"/>
        </w:rPr>
      </w:pPr>
      <w:bookmarkStart w:id="12" w:name="_Part_2:_Managing"/>
      <w:bookmarkEnd w:id="12"/>
      <w:r>
        <w:rPr>
          <w:rFonts w:asciiTheme="minorHAnsi" w:hAnsiTheme="minorHAnsi"/>
          <w:sz w:val="36"/>
          <w:szCs w:val="36"/>
        </w:rPr>
        <w:br w:type="page"/>
      </w:r>
    </w:p>
    <w:p w14:paraId="35789AC8" w14:textId="7A4B8F5D" w:rsidR="00DD71E2" w:rsidRPr="00C42A8E" w:rsidRDefault="00DD71E2">
      <w:pPr>
        <w:pStyle w:val="Heading1"/>
        <w:rPr>
          <w:rFonts w:asciiTheme="minorHAnsi" w:hAnsiTheme="minorHAnsi"/>
          <w:sz w:val="36"/>
          <w:szCs w:val="36"/>
        </w:rPr>
      </w:pPr>
      <w:bookmarkStart w:id="13" w:name="_Toc47099699"/>
      <w:r w:rsidRPr="00C42A8E">
        <w:rPr>
          <w:rFonts w:asciiTheme="minorHAnsi" w:hAnsiTheme="minorHAnsi"/>
          <w:sz w:val="36"/>
          <w:szCs w:val="36"/>
        </w:rPr>
        <w:lastRenderedPageBreak/>
        <w:t>Part 2: Managing Sustainable Projects</w:t>
      </w:r>
      <w:bookmarkEnd w:id="13"/>
    </w:p>
    <w:p w14:paraId="1B493B24" w14:textId="1038313C" w:rsidR="00F22908" w:rsidRPr="00151FB3" w:rsidRDefault="00DE38D4" w:rsidP="00F22908">
      <w:pPr>
        <w:spacing w:before="120" w:after="120"/>
        <w:rPr>
          <w:sz w:val="24"/>
          <w:szCs w:val="24"/>
        </w:rPr>
      </w:pPr>
      <w:r w:rsidRPr="00151FB3">
        <w:rPr>
          <w:sz w:val="24"/>
          <w:szCs w:val="24"/>
        </w:rPr>
        <w:t xml:space="preserve">This section of the UCL </w:t>
      </w:r>
      <w:r w:rsidR="00030FDC" w:rsidRPr="00151FB3">
        <w:rPr>
          <w:sz w:val="24"/>
          <w:szCs w:val="24"/>
        </w:rPr>
        <w:t>Sustainable Building Standard</w:t>
      </w:r>
      <w:r w:rsidRPr="00151FB3">
        <w:rPr>
          <w:sz w:val="24"/>
          <w:szCs w:val="24"/>
        </w:rPr>
        <w:t xml:space="preserve"> is </w:t>
      </w:r>
      <w:r w:rsidR="00C42A8E">
        <w:rPr>
          <w:sz w:val="24"/>
          <w:szCs w:val="24"/>
        </w:rPr>
        <w:t xml:space="preserve">written </w:t>
      </w:r>
      <w:r w:rsidR="00F22908" w:rsidRPr="00151FB3">
        <w:rPr>
          <w:sz w:val="24"/>
          <w:szCs w:val="24"/>
        </w:rPr>
        <w:t xml:space="preserve">principally </w:t>
      </w:r>
      <w:r w:rsidR="00C42A8E">
        <w:rPr>
          <w:sz w:val="24"/>
          <w:szCs w:val="24"/>
        </w:rPr>
        <w:t xml:space="preserve">for </w:t>
      </w:r>
      <w:r w:rsidRPr="00151FB3">
        <w:rPr>
          <w:sz w:val="24"/>
          <w:szCs w:val="24"/>
        </w:rPr>
        <w:t xml:space="preserve">those who are involved in the management of </w:t>
      </w:r>
      <w:r w:rsidR="00320C37" w:rsidRPr="00151FB3">
        <w:rPr>
          <w:sz w:val="24"/>
          <w:szCs w:val="24"/>
        </w:rPr>
        <w:t xml:space="preserve">our </w:t>
      </w:r>
      <w:r w:rsidR="00B70CF3">
        <w:rPr>
          <w:sz w:val="24"/>
          <w:szCs w:val="24"/>
        </w:rPr>
        <w:t xml:space="preserve">design, </w:t>
      </w:r>
      <w:r w:rsidR="00F22908" w:rsidRPr="00151FB3">
        <w:rPr>
          <w:sz w:val="24"/>
          <w:szCs w:val="24"/>
        </w:rPr>
        <w:t xml:space="preserve">construction and maintenance </w:t>
      </w:r>
      <w:r w:rsidRPr="00151FB3">
        <w:rPr>
          <w:sz w:val="24"/>
          <w:szCs w:val="24"/>
        </w:rPr>
        <w:t xml:space="preserve">projects. </w:t>
      </w:r>
    </w:p>
    <w:p w14:paraId="013DEB5D" w14:textId="09D8BCCC" w:rsidR="00DE38D4" w:rsidRDefault="00DE38D4" w:rsidP="00F22908">
      <w:pPr>
        <w:spacing w:before="120" w:after="120"/>
        <w:rPr>
          <w:sz w:val="24"/>
          <w:szCs w:val="24"/>
        </w:rPr>
      </w:pPr>
      <w:r w:rsidRPr="00151FB3">
        <w:rPr>
          <w:sz w:val="24"/>
          <w:szCs w:val="24"/>
        </w:rPr>
        <w:t xml:space="preserve">It is </w:t>
      </w:r>
      <w:r w:rsidR="002A0866">
        <w:rPr>
          <w:sz w:val="24"/>
          <w:szCs w:val="24"/>
        </w:rPr>
        <w:t>structured</w:t>
      </w:r>
      <w:r w:rsidR="002A0866" w:rsidRPr="00151FB3">
        <w:rPr>
          <w:sz w:val="24"/>
          <w:szCs w:val="24"/>
        </w:rPr>
        <w:t xml:space="preserve"> </w:t>
      </w:r>
      <w:r w:rsidRPr="00151FB3">
        <w:rPr>
          <w:sz w:val="24"/>
          <w:szCs w:val="24"/>
        </w:rPr>
        <w:t xml:space="preserve">to ensure that sustainability requirements are </w:t>
      </w:r>
      <w:r w:rsidR="00F22908" w:rsidRPr="00151FB3">
        <w:rPr>
          <w:sz w:val="24"/>
          <w:szCs w:val="24"/>
        </w:rPr>
        <w:t xml:space="preserve">effectively </w:t>
      </w:r>
      <w:r w:rsidRPr="00151FB3">
        <w:rPr>
          <w:sz w:val="24"/>
          <w:szCs w:val="24"/>
        </w:rPr>
        <w:t>incorporated from the earliest project stages</w:t>
      </w:r>
      <w:r w:rsidR="00F22908" w:rsidRPr="00151FB3">
        <w:rPr>
          <w:sz w:val="24"/>
          <w:szCs w:val="24"/>
        </w:rPr>
        <w:t xml:space="preserve">. This helps </w:t>
      </w:r>
      <w:r w:rsidRPr="00151FB3">
        <w:rPr>
          <w:sz w:val="24"/>
          <w:szCs w:val="24"/>
        </w:rPr>
        <w:t xml:space="preserve">to minimise administrative burden </w:t>
      </w:r>
      <w:r w:rsidR="00F22908" w:rsidRPr="00151FB3">
        <w:rPr>
          <w:sz w:val="24"/>
          <w:szCs w:val="24"/>
        </w:rPr>
        <w:t xml:space="preserve">whilst </w:t>
      </w:r>
      <w:r w:rsidRPr="00151FB3">
        <w:rPr>
          <w:sz w:val="24"/>
          <w:szCs w:val="24"/>
        </w:rPr>
        <w:t xml:space="preserve">avoiding </w:t>
      </w:r>
      <w:r w:rsidR="002E020E" w:rsidRPr="00151FB3">
        <w:rPr>
          <w:sz w:val="24"/>
          <w:szCs w:val="24"/>
        </w:rPr>
        <w:t xml:space="preserve">the </w:t>
      </w:r>
      <w:r w:rsidR="00F22908" w:rsidRPr="00151FB3">
        <w:rPr>
          <w:sz w:val="24"/>
          <w:szCs w:val="24"/>
        </w:rPr>
        <w:t xml:space="preserve">need </w:t>
      </w:r>
      <w:r w:rsidR="002E020E" w:rsidRPr="00151FB3">
        <w:rPr>
          <w:sz w:val="24"/>
          <w:szCs w:val="24"/>
        </w:rPr>
        <w:t xml:space="preserve">for </w:t>
      </w:r>
      <w:r w:rsidRPr="00151FB3">
        <w:rPr>
          <w:sz w:val="24"/>
          <w:szCs w:val="24"/>
        </w:rPr>
        <w:t xml:space="preserve">corrective action later </w:t>
      </w:r>
      <w:r w:rsidR="00F22908" w:rsidRPr="00151FB3">
        <w:rPr>
          <w:sz w:val="24"/>
          <w:szCs w:val="24"/>
        </w:rPr>
        <w:t>on</w:t>
      </w:r>
      <w:r w:rsidRPr="00151FB3">
        <w:rPr>
          <w:sz w:val="24"/>
          <w:szCs w:val="24"/>
        </w:rPr>
        <w:t xml:space="preserve">. </w:t>
      </w:r>
      <w:r w:rsidR="00F22908" w:rsidRPr="00151FB3">
        <w:rPr>
          <w:sz w:val="24"/>
          <w:szCs w:val="24"/>
        </w:rPr>
        <w:t xml:space="preserve">Importantly, it also </w:t>
      </w:r>
      <w:r w:rsidRPr="00151FB3">
        <w:rPr>
          <w:sz w:val="24"/>
          <w:szCs w:val="24"/>
        </w:rPr>
        <w:t>help</w:t>
      </w:r>
      <w:r w:rsidR="00F22908" w:rsidRPr="00151FB3">
        <w:rPr>
          <w:sz w:val="24"/>
          <w:szCs w:val="24"/>
        </w:rPr>
        <w:t>s</w:t>
      </w:r>
      <w:r w:rsidRPr="00151FB3">
        <w:rPr>
          <w:sz w:val="24"/>
          <w:szCs w:val="24"/>
        </w:rPr>
        <w:t xml:space="preserve"> to maximise the value that can be achieved.</w:t>
      </w:r>
    </w:p>
    <w:p w14:paraId="5ACF8E70" w14:textId="6704DE50" w:rsidR="00B04F23" w:rsidRPr="00151FB3" w:rsidRDefault="00B04F23" w:rsidP="00F22908">
      <w:pPr>
        <w:spacing w:before="120" w:after="120"/>
        <w:rPr>
          <w:sz w:val="24"/>
          <w:szCs w:val="24"/>
        </w:rPr>
      </w:pPr>
      <w:r>
        <w:rPr>
          <w:sz w:val="24"/>
          <w:szCs w:val="24"/>
        </w:rPr>
        <w:t>Project managers are responsible for ensuring all relevant requirements are covered.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6"/>
      </w:tblGrid>
      <w:tr w:rsidR="00F22908" w14:paraId="28C98BD2" w14:textId="06F20BD1" w:rsidTr="00115FC1">
        <w:tc>
          <w:tcPr>
            <w:tcW w:w="9026" w:type="dxa"/>
            <w:gridSpan w:val="2"/>
            <w:shd w:val="clear" w:color="auto" w:fill="auto"/>
          </w:tcPr>
          <w:p w14:paraId="28E0FEC1" w14:textId="305A1E0B" w:rsidR="00A41CBC" w:rsidRDefault="00F22908" w:rsidP="00BE02A1">
            <w:pPr>
              <w:pStyle w:val="Heading2"/>
              <w:spacing w:before="120" w:after="120" w:line="240" w:lineRule="auto"/>
              <w:outlineLvl w:val="1"/>
              <w:rPr>
                <w:color w:val="00B050"/>
              </w:rPr>
            </w:pPr>
            <w:bookmarkStart w:id="14" w:name="_Toc47099700"/>
            <w:r w:rsidRPr="007D12F1">
              <w:rPr>
                <w:rFonts w:asciiTheme="minorHAnsi" w:hAnsiTheme="minorHAnsi"/>
                <w:color w:val="00B050"/>
                <w:sz w:val="28"/>
                <w:szCs w:val="28"/>
              </w:rPr>
              <w:t xml:space="preserve">Key Requirements by </w:t>
            </w:r>
            <w:r w:rsidR="00DA7D32">
              <w:rPr>
                <w:rFonts w:asciiTheme="minorHAnsi" w:hAnsiTheme="minorHAnsi"/>
                <w:color w:val="00B050"/>
                <w:sz w:val="28"/>
                <w:szCs w:val="28"/>
              </w:rPr>
              <w:t>RIBA Stage</w:t>
            </w:r>
            <w:bookmarkEnd w:id="14"/>
            <w:r w:rsidRPr="007D12F1">
              <w:rPr>
                <w:color w:val="00B050"/>
              </w:rPr>
              <w:t xml:space="preserve"> </w:t>
            </w:r>
          </w:p>
          <w:p w14:paraId="0EBC077A" w14:textId="305A1E0B" w:rsidR="00F22908" w:rsidRPr="00A41CBC" w:rsidRDefault="007F2743" w:rsidP="00A41CBC">
            <w:pPr>
              <w:rPr>
                <w:rFonts w:asciiTheme="minorHAnsi" w:hAnsiTheme="minorHAnsi"/>
                <w:i/>
                <w:iCs/>
                <w:color w:val="76923C" w:themeColor="accent3" w:themeShade="BF"/>
                <w:sz w:val="28"/>
                <w:szCs w:val="28"/>
              </w:rPr>
            </w:pPr>
            <w:r w:rsidRPr="00A41CBC">
              <w:rPr>
                <w:i/>
                <w:iCs/>
              </w:rPr>
              <w:t>(follow hyperlinks for detailed guidance)</w:t>
            </w:r>
          </w:p>
        </w:tc>
      </w:tr>
      <w:tr w:rsidR="00F22908" w14:paraId="27BDED8E" w14:textId="77777777" w:rsidTr="001464BD">
        <w:tc>
          <w:tcPr>
            <w:tcW w:w="1560" w:type="dxa"/>
            <w:shd w:val="clear" w:color="auto" w:fill="auto"/>
          </w:tcPr>
          <w:p w14:paraId="6DB0FF97" w14:textId="77777777" w:rsidR="00266094" w:rsidRDefault="00786574" w:rsidP="00BE02A1">
            <w:pPr>
              <w:spacing w:before="120" w:after="120"/>
              <w:rPr>
                <w:b/>
                <w:color w:val="00B050"/>
                <w:sz w:val="28"/>
                <w:szCs w:val="28"/>
              </w:rPr>
            </w:pPr>
            <w:r w:rsidRPr="006F6EC5">
              <w:rPr>
                <w:b/>
                <w:color w:val="00B050"/>
                <w:sz w:val="28"/>
                <w:szCs w:val="28"/>
              </w:rPr>
              <w:t>Stage</w:t>
            </w:r>
            <w:r w:rsidR="00697B4D" w:rsidRPr="006F6EC5">
              <w:rPr>
                <w:b/>
                <w:color w:val="00B050"/>
                <w:sz w:val="28"/>
                <w:szCs w:val="28"/>
              </w:rPr>
              <w:t>s</w:t>
            </w:r>
            <w:r w:rsidRPr="006F6EC5">
              <w:rPr>
                <w:b/>
                <w:color w:val="00B050"/>
                <w:sz w:val="28"/>
                <w:szCs w:val="28"/>
              </w:rPr>
              <w:t xml:space="preserve"> </w:t>
            </w:r>
          </w:p>
          <w:p w14:paraId="00C66007" w14:textId="648C193C" w:rsidR="00F22908" w:rsidRPr="00266094" w:rsidRDefault="00697B4D" w:rsidP="00BE02A1">
            <w:pPr>
              <w:spacing w:before="120" w:after="120"/>
              <w:rPr>
                <w:b/>
                <w:color w:val="00B050"/>
                <w:sz w:val="40"/>
                <w:szCs w:val="40"/>
              </w:rPr>
            </w:pPr>
            <w:r w:rsidRPr="00266094">
              <w:rPr>
                <w:b/>
                <w:color w:val="00B050"/>
                <w:sz w:val="40"/>
                <w:szCs w:val="40"/>
              </w:rPr>
              <w:t>0</w:t>
            </w:r>
            <w:r w:rsidR="001464BD" w:rsidRPr="00266094">
              <w:rPr>
                <w:b/>
                <w:color w:val="00B050"/>
                <w:sz w:val="40"/>
                <w:szCs w:val="40"/>
              </w:rPr>
              <w:t xml:space="preserve"> </w:t>
            </w:r>
            <w:r w:rsidRPr="00266094">
              <w:rPr>
                <w:b/>
                <w:color w:val="00B050"/>
                <w:sz w:val="40"/>
                <w:szCs w:val="40"/>
              </w:rPr>
              <w:t>-</w:t>
            </w:r>
            <w:r w:rsidR="001464BD" w:rsidRPr="00266094">
              <w:rPr>
                <w:b/>
                <w:color w:val="00B050"/>
                <w:sz w:val="40"/>
                <w:szCs w:val="40"/>
              </w:rPr>
              <w:t xml:space="preserve"> </w:t>
            </w:r>
            <w:r w:rsidR="00786574" w:rsidRPr="00266094">
              <w:rPr>
                <w:b/>
                <w:color w:val="00B050"/>
                <w:sz w:val="40"/>
                <w:szCs w:val="40"/>
              </w:rPr>
              <w:t>1</w:t>
            </w:r>
          </w:p>
        </w:tc>
        <w:tc>
          <w:tcPr>
            <w:tcW w:w="7466" w:type="dxa"/>
            <w:shd w:val="clear" w:color="auto" w:fill="auto"/>
          </w:tcPr>
          <w:p w14:paraId="7865598A" w14:textId="39E8B024" w:rsidR="00786574" w:rsidRPr="006F6EC5" w:rsidRDefault="00706951" w:rsidP="00BE02A1">
            <w:pPr>
              <w:spacing w:before="120" w:after="120"/>
              <w:rPr>
                <w:sz w:val="24"/>
                <w:szCs w:val="24"/>
              </w:rPr>
            </w:pPr>
            <w:hyperlink w:anchor="_Project_Brief/_Business_1" w:history="1">
              <w:r w:rsidR="00F22908" w:rsidRPr="006F6EC5">
                <w:rPr>
                  <w:rStyle w:val="Hyperlink"/>
                  <w:b/>
                  <w:color w:val="auto"/>
                  <w:sz w:val="24"/>
                  <w:szCs w:val="24"/>
                </w:rPr>
                <w:t>Project Brief/ Business Case</w:t>
              </w:r>
            </w:hyperlink>
          </w:p>
          <w:p w14:paraId="555E8FC2" w14:textId="33B3E952" w:rsidR="00F22908" w:rsidRPr="006F6EC5" w:rsidRDefault="00F22908" w:rsidP="00883139">
            <w:pPr>
              <w:spacing w:before="120" w:after="120"/>
              <w:rPr>
                <w:sz w:val="24"/>
                <w:szCs w:val="24"/>
              </w:rPr>
            </w:pPr>
            <w:r w:rsidRPr="006F6EC5">
              <w:rPr>
                <w:sz w:val="24"/>
                <w:szCs w:val="24"/>
              </w:rPr>
              <w:t>Confirm su</w:t>
            </w:r>
            <w:r w:rsidR="00786574" w:rsidRPr="006F6EC5">
              <w:rPr>
                <w:sz w:val="24"/>
                <w:szCs w:val="24"/>
              </w:rPr>
              <w:t>stainability opportunities and targets</w:t>
            </w:r>
            <w:r w:rsidRPr="006F6EC5">
              <w:rPr>
                <w:sz w:val="24"/>
                <w:szCs w:val="24"/>
              </w:rPr>
              <w:t xml:space="preserve"> are included in the project brief.</w:t>
            </w:r>
            <w:r w:rsidR="002A6D06" w:rsidRPr="006F6EC5">
              <w:rPr>
                <w:sz w:val="24"/>
                <w:szCs w:val="24"/>
              </w:rPr>
              <w:t xml:space="preserve"> </w:t>
            </w:r>
            <w:r w:rsidR="00C1128E" w:rsidRPr="006F6EC5">
              <w:rPr>
                <w:sz w:val="24"/>
                <w:szCs w:val="24"/>
              </w:rPr>
              <w:t xml:space="preserve">Identify precedent projects and review lessons learned </w:t>
            </w:r>
            <w:r w:rsidR="00883139" w:rsidRPr="006F6EC5">
              <w:rPr>
                <w:sz w:val="24"/>
                <w:szCs w:val="24"/>
              </w:rPr>
              <w:t>from past experiences</w:t>
            </w:r>
            <w:r w:rsidR="00F23083" w:rsidRPr="006F6EC5">
              <w:rPr>
                <w:sz w:val="24"/>
                <w:szCs w:val="24"/>
              </w:rPr>
              <w:t xml:space="preserve"> (as per the Soft Landings process)</w:t>
            </w:r>
            <w:r w:rsidR="00883139" w:rsidRPr="006F6EC5">
              <w:rPr>
                <w:sz w:val="24"/>
                <w:szCs w:val="24"/>
              </w:rPr>
              <w:t xml:space="preserve">. </w:t>
            </w:r>
            <w:r w:rsidR="002A6D06" w:rsidRPr="006F6EC5">
              <w:rPr>
                <w:sz w:val="24"/>
                <w:szCs w:val="24"/>
              </w:rPr>
              <w:t>For refurbishment projects, include provision for building fabric upgrades in the budget.</w:t>
            </w:r>
          </w:p>
        </w:tc>
      </w:tr>
      <w:tr w:rsidR="00786574" w14:paraId="0B3E0361" w14:textId="77777777" w:rsidTr="001464BD">
        <w:trPr>
          <w:trHeight w:val="1277"/>
        </w:trPr>
        <w:tc>
          <w:tcPr>
            <w:tcW w:w="1560" w:type="dxa"/>
            <w:shd w:val="clear" w:color="auto" w:fill="auto"/>
          </w:tcPr>
          <w:p w14:paraId="77DD7473" w14:textId="77777777" w:rsidR="00266094" w:rsidRDefault="00786574" w:rsidP="00BE02A1">
            <w:pPr>
              <w:spacing w:before="120" w:after="120"/>
              <w:rPr>
                <w:b/>
                <w:color w:val="00B050"/>
                <w:sz w:val="28"/>
                <w:szCs w:val="28"/>
              </w:rPr>
            </w:pPr>
            <w:r w:rsidRPr="006F6EC5">
              <w:rPr>
                <w:b/>
                <w:color w:val="00B050"/>
                <w:sz w:val="28"/>
                <w:szCs w:val="28"/>
              </w:rPr>
              <w:t>Stage</w:t>
            </w:r>
          </w:p>
          <w:p w14:paraId="734142EB" w14:textId="21C413DE" w:rsidR="00786574" w:rsidRPr="006F6EC5" w:rsidRDefault="00786574" w:rsidP="00BE02A1">
            <w:pPr>
              <w:spacing w:before="120" w:after="120"/>
              <w:rPr>
                <w:b/>
                <w:color w:val="00B050"/>
                <w:sz w:val="28"/>
                <w:szCs w:val="28"/>
              </w:rPr>
            </w:pPr>
            <w:r w:rsidRPr="00266094">
              <w:rPr>
                <w:b/>
                <w:color w:val="00B050"/>
                <w:sz w:val="40"/>
                <w:szCs w:val="40"/>
              </w:rPr>
              <w:t xml:space="preserve">1 </w:t>
            </w:r>
            <w:r w:rsidRPr="006F6EC5">
              <w:rPr>
                <w:b/>
                <w:color w:val="00B050"/>
                <w:sz w:val="28"/>
                <w:szCs w:val="28"/>
              </w:rPr>
              <w:t>onwards</w:t>
            </w:r>
          </w:p>
        </w:tc>
        <w:tc>
          <w:tcPr>
            <w:tcW w:w="7466" w:type="dxa"/>
            <w:shd w:val="clear" w:color="auto" w:fill="auto"/>
          </w:tcPr>
          <w:p w14:paraId="6CE10089" w14:textId="77777777" w:rsidR="00786574" w:rsidRPr="006F6EC5" w:rsidRDefault="00706951" w:rsidP="00BE02A1">
            <w:pPr>
              <w:spacing w:before="120" w:after="120"/>
              <w:rPr>
                <w:b/>
                <w:sz w:val="24"/>
                <w:szCs w:val="24"/>
              </w:rPr>
            </w:pPr>
            <w:hyperlink w:anchor="_Environmental_Assessment_(BREEAM" w:history="1">
              <w:r w:rsidR="00786574" w:rsidRPr="006F6EC5">
                <w:rPr>
                  <w:rStyle w:val="Hyperlink"/>
                  <w:b/>
                  <w:color w:val="auto"/>
                  <w:sz w:val="24"/>
                  <w:szCs w:val="24"/>
                </w:rPr>
                <w:t>Environmental Assessment</w:t>
              </w:r>
            </w:hyperlink>
          </w:p>
          <w:p w14:paraId="29B120A4" w14:textId="78DF4092" w:rsidR="00786574" w:rsidRPr="006F6EC5" w:rsidRDefault="00786574" w:rsidP="00BE02A1">
            <w:pPr>
              <w:spacing w:before="120" w:after="120"/>
              <w:rPr>
                <w:sz w:val="24"/>
                <w:szCs w:val="24"/>
              </w:rPr>
            </w:pPr>
            <w:r w:rsidRPr="006F6EC5">
              <w:rPr>
                <w:sz w:val="24"/>
                <w:szCs w:val="24"/>
              </w:rPr>
              <w:t xml:space="preserve">Identify the correct </w:t>
            </w:r>
            <w:r w:rsidR="00B17713" w:rsidRPr="006F6EC5">
              <w:rPr>
                <w:sz w:val="24"/>
                <w:szCs w:val="24"/>
              </w:rPr>
              <w:t xml:space="preserve">sustainability </w:t>
            </w:r>
            <w:r w:rsidRPr="006F6EC5">
              <w:rPr>
                <w:sz w:val="24"/>
                <w:szCs w:val="24"/>
              </w:rPr>
              <w:t xml:space="preserve">assessment method (e.g. BREEAM, Ska, </w:t>
            </w:r>
            <w:r w:rsidR="007611AB" w:rsidRPr="006F6EC5">
              <w:rPr>
                <w:sz w:val="24"/>
                <w:szCs w:val="24"/>
              </w:rPr>
              <w:t xml:space="preserve">UCL </w:t>
            </w:r>
            <w:r w:rsidRPr="006F6EC5">
              <w:rPr>
                <w:sz w:val="24"/>
                <w:szCs w:val="24"/>
              </w:rPr>
              <w:t xml:space="preserve">Mini-Ska) in conjunction with </w:t>
            </w:r>
            <w:r w:rsidR="00115FC1" w:rsidRPr="006F6EC5">
              <w:rPr>
                <w:sz w:val="24"/>
                <w:szCs w:val="24"/>
              </w:rPr>
              <w:t>Sustainable UCL</w:t>
            </w:r>
            <w:r w:rsidRPr="006F6EC5">
              <w:rPr>
                <w:sz w:val="24"/>
                <w:szCs w:val="24"/>
              </w:rPr>
              <w:t xml:space="preserve">. </w:t>
            </w:r>
            <w:r w:rsidR="00CF0FC4" w:rsidRPr="006F6EC5">
              <w:rPr>
                <w:sz w:val="24"/>
                <w:szCs w:val="24"/>
              </w:rPr>
              <w:t xml:space="preserve">Complete pre-assessment(s) to embed strategies into the emerging cost plan. </w:t>
            </w:r>
            <w:r w:rsidR="00BA15F7" w:rsidRPr="006F6EC5">
              <w:rPr>
                <w:sz w:val="24"/>
                <w:szCs w:val="24"/>
              </w:rPr>
              <w:t xml:space="preserve">Agree principles </w:t>
            </w:r>
            <w:r w:rsidR="00925139" w:rsidRPr="006F6EC5">
              <w:rPr>
                <w:sz w:val="24"/>
                <w:szCs w:val="24"/>
              </w:rPr>
              <w:t>for passive design</w:t>
            </w:r>
            <w:r w:rsidR="0037192F" w:rsidRPr="006F6EC5">
              <w:rPr>
                <w:sz w:val="24"/>
                <w:szCs w:val="24"/>
              </w:rPr>
              <w:t xml:space="preserve">, engaging with specialists </w:t>
            </w:r>
            <w:r w:rsidR="00CF0FC4" w:rsidRPr="006F6EC5">
              <w:rPr>
                <w:sz w:val="24"/>
                <w:szCs w:val="24"/>
              </w:rPr>
              <w:t>where applicable</w:t>
            </w:r>
            <w:r w:rsidR="00C14E93" w:rsidRPr="006F6EC5">
              <w:rPr>
                <w:sz w:val="24"/>
                <w:szCs w:val="24"/>
              </w:rPr>
              <w:t xml:space="preserve"> (e.g. heritage).</w:t>
            </w:r>
          </w:p>
        </w:tc>
      </w:tr>
      <w:tr w:rsidR="00786574" w14:paraId="5A290FF9" w14:textId="77777777" w:rsidTr="001464BD">
        <w:tc>
          <w:tcPr>
            <w:tcW w:w="1560" w:type="dxa"/>
            <w:shd w:val="clear" w:color="auto" w:fill="auto"/>
          </w:tcPr>
          <w:p w14:paraId="7757DED4" w14:textId="77777777" w:rsidR="00266094" w:rsidRDefault="00F23083" w:rsidP="00BE02A1">
            <w:pPr>
              <w:spacing w:before="120" w:after="120"/>
              <w:rPr>
                <w:b/>
                <w:color w:val="00B050"/>
                <w:sz w:val="28"/>
                <w:szCs w:val="28"/>
              </w:rPr>
            </w:pPr>
            <w:r w:rsidRPr="006F6EC5">
              <w:rPr>
                <w:b/>
                <w:color w:val="00B050"/>
                <w:sz w:val="28"/>
                <w:szCs w:val="28"/>
              </w:rPr>
              <w:t xml:space="preserve">Stage </w:t>
            </w:r>
          </w:p>
          <w:p w14:paraId="3680DDE8" w14:textId="080C6D5C" w:rsidR="00786574" w:rsidRPr="006F6EC5" w:rsidRDefault="00F23083" w:rsidP="00266094">
            <w:pPr>
              <w:spacing w:before="120" w:after="120"/>
              <w:rPr>
                <w:b/>
                <w:color w:val="00B050"/>
                <w:sz w:val="28"/>
                <w:szCs w:val="28"/>
              </w:rPr>
            </w:pPr>
            <w:r w:rsidRPr="00266094">
              <w:rPr>
                <w:b/>
                <w:color w:val="00B050"/>
                <w:sz w:val="40"/>
                <w:szCs w:val="40"/>
              </w:rPr>
              <w:t>1</w:t>
            </w:r>
            <w:r w:rsidR="00266094">
              <w:rPr>
                <w:b/>
                <w:color w:val="00B050"/>
                <w:sz w:val="28"/>
                <w:szCs w:val="28"/>
              </w:rPr>
              <w:t xml:space="preserve"> </w:t>
            </w:r>
            <w:r w:rsidRPr="006F6EC5">
              <w:rPr>
                <w:b/>
                <w:color w:val="00B050"/>
                <w:sz w:val="28"/>
                <w:szCs w:val="28"/>
              </w:rPr>
              <w:t>onwards</w:t>
            </w:r>
          </w:p>
        </w:tc>
        <w:tc>
          <w:tcPr>
            <w:tcW w:w="7466" w:type="dxa"/>
            <w:shd w:val="clear" w:color="auto" w:fill="auto"/>
          </w:tcPr>
          <w:p w14:paraId="0F9325A6" w14:textId="24E722C7" w:rsidR="00786574" w:rsidRPr="006F6EC5" w:rsidRDefault="00037E57" w:rsidP="00BE02A1">
            <w:pPr>
              <w:spacing w:before="120" w:after="120"/>
              <w:rPr>
                <w:rStyle w:val="Hyperlink"/>
                <w:b/>
                <w:color w:val="auto"/>
                <w:sz w:val="24"/>
                <w:szCs w:val="24"/>
              </w:rPr>
            </w:pPr>
            <w:r w:rsidRPr="006F6EC5">
              <w:rPr>
                <w:b/>
                <w:sz w:val="24"/>
                <w:szCs w:val="24"/>
              </w:rPr>
              <w:fldChar w:fldCharType="begin"/>
            </w:r>
            <w:r w:rsidRPr="006F6EC5">
              <w:rPr>
                <w:b/>
                <w:sz w:val="24"/>
                <w:szCs w:val="24"/>
              </w:rPr>
              <w:instrText xml:space="preserve"> HYPERLINK  \l "_Soft_Landings/_Post" </w:instrText>
            </w:r>
            <w:r w:rsidRPr="006F6EC5">
              <w:rPr>
                <w:b/>
                <w:sz w:val="24"/>
                <w:szCs w:val="24"/>
              </w:rPr>
              <w:fldChar w:fldCharType="separate"/>
            </w:r>
            <w:r w:rsidR="00786574" w:rsidRPr="006F6EC5">
              <w:rPr>
                <w:rStyle w:val="Hyperlink"/>
                <w:b/>
                <w:color w:val="auto"/>
                <w:sz w:val="24"/>
                <w:szCs w:val="24"/>
              </w:rPr>
              <w:t>Soft Landings</w:t>
            </w:r>
          </w:p>
          <w:p w14:paraId="08CDCC73" w14:textId="14B313D9" w:rsidR="00786574" w:rsidRPr="006F6EC5" w:rsidRDefault="00037E57" w:rsidP="00BE02A1">
            <w:pPr>
              <w:spacing w:before="120" w:after="120"/>
              <w:rPr>
                <w:sz w:val="24"/>
                <w:szCs w:val="24"/>
              </w:rPr>
            </w:pPr>
            <w:r w:rsidRPr="006F6EC5">
              <w:rPr>
                <w:b/>
                <w:sz w:val="24"/>
                <w:szCs w:val="24"/>
              </w:rPr>
              <w:fldChar w:fldCharType="end"/>
            </w:r>
            <w:r w:rsidR="00D74876" w:rsidRPr="006F6EC5">
              <w:rPr>
                <w:sz w:val="24"/>
                <w:szCs w:val="24"/>
              </w:rPr>
              <w:t>Ensure th</w:t>
            </w:r>
            <w:r w:rsidR="00C71737" w:rsidRPr="006F6EC5">
              <w:rPr>
                <w:sz w:val="24"/>
                <w:szCs w:val="24"/>
              </w:rPr>
              <w:t>e</w:t>
            </w:r>
            <w:r w:rsidR="00D74876" w:rsidRPr="006F6EC5">
              <w:rPr>
                <w:sz w:val="24"/>
                <w:szCs w:val="24"/>
              </w:rPr>
              <w:t xml:space="preserve"> </w:t>
            </w:r>
            <w:r w:rsidR="00786574" w:rsidRPr="006F6EC5">
              <w:rPr>
                <w:sz w:val="24"/>
                <w:szCs w:val="24"/>
              </w:rPr>
              <w:t xml:space="preserve">UCL Soft Landings framework </w:t>
            </w:r>
            <w:r w:rsidR="00C71737" w:rsidRPr="006F6EC5">
              <w:rPr>
                <w:sz w:val="24"/>
                <w:szCs w:val="24"/>
              </w:rPr>
              <w:t>is fully embedded into the project</w:t>
            </w:r>
            <w:r w:rsidR="00786574" w:rsidRPr="006F6EC5">
              <w:rPr>
                <w:sz w:val="24"/>
                <w:szCs w:val="24"/>
              </w:rPr>
              <w:t xml:space="preserve"> to manage user consultation and inform project planning and design. This will help ensure that buildings are commissioned and managed to ensure optimum performance.</w:t>
            </w:r>
            <w:r w:rsidR="002E3A18" w:rsidRPr="006F6EC5">
              <w:rPr>
                <w:sz w:val="24"/>
                <w:szCs w:val="24"/>
              </w:rPr>
              <w:t xml:space="preserve"> </w:t>
            </w:r>
          </w:p>
        </w:tc>
      </w:tr>
      <w:tr w:rsidR="00786574" w14:paraId="68678BB4" w14:textId="77777777" w:rsidTr="001464BD">
        <w:tc>
          <w:tcPr>
            <w:tcW w:w="1560" w:type="dxa"/>
            <w:shd w:val="clear" w:color="auto" w:fill="auto"/>
          </w:tcPr>
          <w:p w14:paraId="443C462F" w14:textId="77777777" w:rsidR="00266094" w:rsidRDefault="00786574" w:rsidP="00697B4D">
            <w:pPr>
              <w:spacing w:before="120" w:after="120"/>
              <w:rPr>
                <w:b/>
                <w:color w:val="00B050"/>
                <w:sz w:val="28"/>
                <w:szCs w:val="28"/>
              </w:rPr>
            </w:pPr>
            <w:r w:rsidRPr="006F6EC5">
              <w:rPr>
                <w:b/>
                <w:color w:val="00B050"/>
                <w:sz w:val="28"/>
                <w:szCs w:val="28"/>
              </w:rPr>
              <w:t>Stage</w:t>
            </w:r>
            <w:r w:rsidR="00697B4D" w:rsidRPr="006F6EC5">
              <w:rPr>
                <w:b/>
                <w:color w:val="00B050"/>
                <w:sz w:val="28"/>
                <w:szCs w:val="28"/>
              </w:rPr>
              <w:t xml:space="preserve"> </w:t>
            </w:r>
          </w:p>
          <w:p w14:paraId="7226E004" w14:textId="7D29B61C" w:rsidR="00786574" w:rsidRPr="006F6EC5" w:rsidRDefault="00697B4D" w:rsidP="00697B4D">
            <w:pPr>
              <w:spacing w:before="120" w:after="120"/>
              <w:rPr>
                <w:b/>
                <w:color w:val="00B050"/>
                <w:sz w:val="28"/>
                <w:szCs w:val="28"/>
              </w:rPr>
            </w:pPr>
            <w:r w:rsidRPr="00266094">
              <w:rPr>
                <w:b/>
                <w:color w:val="00B050"/>
                <w:sz w:val="40"/>
                <w:szCs w:val="40"/>
              </w:rPr>
              <w:t>2</w:t>
            </w:r>
            <w:r w:rsidRPr="006F6EC5">
              <w:rPr>
                <w:b/>
                <w:color w:val="00B050"/>
                <w:sz w:val="28"/>
                <w:szCs w:val="28"/>
              </w:rPr>
              <w:t xml:space="preserve"> onwards</w:t>
            </w:r>
          </w:p>
        </w:tc>
        <w:tc>
          <w:tcPr>
            <w:tcW w:w="7466" w:type="dxa"/>
            <w:shd w:val="clear" w:color="auto" w:fill="auto"/>
          </w:tcPr>
          <w:p w14:paraId="6F42A9C2" w14:textId="77777777" w:rsidR="00786574" w:rsidRPr="006F6EC5" w:rsidRDefault="00706951" w:rsidP="00BE02A1">
            <w:pPr>
              <w:spacing w:before="120" w:after="120"/>
              <w:rPr>
                <w:rStyle w:val="Hyperlink"/>
                <w:b/>
                <w:color w:val="auto"/>
                <w:sz w:val="24"/>
                <w:szCs w:val="24"/>
              </w:rPr>
            </w:pPr>
            <w:hyperlink w:anchor="_Life_Cycle_Costing" w:history="1">
              <w:r w:rsidR="00786574" w:rsidRPr="006F6EC5">
                <w:rPr>
                  <w:rStyle w:val="Hyperlink"/>
                  <w:b/>
                  <w:color w:val="auto"/>
                  <w:sz w:val="24"/>
                  <w:szCs w:val="24"/>
                </w:rPr>
                <w:t>Life Cycle Costing</w:t>
              </w:r>
            </w:hyperlink>
          </w:p>
          <w:p w14:paraId="586CFE60" w14:textId="44D2E940" w:rsidR="00786574" w:rsidRPr="006F6EC5" w:rsidRDefault="00F23083" w:rsidP="00F23083">
            <w:pPr>
              <w:spacing w:before="120" w:after="120"/>
              <w:rPr>
                <w:sz w:val="24"/>
                <w:szCs w:val="24"/>
              </w:rPr>
            </w:pPr>
            <w:r w:rsidRPr="006F6EC5">
              <w:rPr>
                <w:sz w:val="24"/>
                <w:szCs w:val="24"/>
              </w:rPr>
              <w:t xml:space="preserve">All projects must demonstrate how capital expenditure is being balanced with ongoing operational and maintenance costs. </w:t>
            </w:r>
            <w:r w:rsidR="00332684" w:rsidRPr="006F6EC5">
              <w:rPr>
                <w:sz w:val="24"/>
                <w:szCs w:val="24"/>
              </w:rPr>
              <w:t xml:space="preserve">Ensure that life cycle costing is not treated as a ‘tick-box’ exercise. </w:t>
            </w:r>
            <w:r w:rsidR="00626A1D" w:rsidRPr="006F6EC5">
              <w:rPr>
                <w:sz w:val="24"/>
                <w:szCs w:val="24"/>
              </w:rPr>
              <w:t>F</w:t>
            </w:r>
            <w:r w:rsidR="00172E3D" w:rsidRPr="006F6EC5">
              <w:rPr>
                <w:sz w:val="24"/>
                <w:szCs w:val="24"/>
              </w:rPr>
              <w:t xml:space="preserve">indings must </w:t>
            </w:r>
            <w:r w:rsidRPr="006F6EC5">
              <w:rPr>
                <w:sz w:val="24"/>
                <w:szCs w:val="24"/>
              </w:rPr>
              <w:t xml:space="preserve">have a visible impact on live design decisions and </w:t>
            </w:r>
            <w:r w:rsidR="00172E3D" w:rsidRPr="006F6EC5">
              <w:rPr>
                <w:sz w:val="24"/>
                <w:szCs w:val="24"/>
              </w:rPr>
              <w:t>be presented</w:t>
            </w:r>
            <w:r w:rsidRPr="006F6EC5">
              <w:rPr>
                <w:sz w:val="24"/>
                <w:szCs w:val="24"/>
              </w:rPr>
              <w:t>/ reported as part of the project governance process.</w:t>
            </w:r>
            <w:r w:rsidR="00172E3D" w:rsidRPr="006F6EC5">
              <w:rPr>
                <w:sz w:val="24"/>
                <w:szCs w:val="24"/>
              </w:rPr>
              <w:t xml:space="preserve"> </w:t>
            </w:r>
          </w:p>
        </w:tc>
      </w:tr>
      <w:tr w:rsidR="00786574" w14:paraId="234ED437" w14:textId="77777777" w:rsidTr="001464BD">
        <w:tc>
          <w:tcPr>
            <w:tcW w:w="1560" w:type="dxa"/>
            <w:shd w:val="clear" w:color="auto" w:fill="auto"/>
          </w:tcPr>
          <w:p w14:paraId="08C3CDDF" w14:textId="77777777" w:rsidR="00266094" w:rsidRDefault="00786574" w:rsidP="00BE02A1">
            <w:pPr>
              <w:spacing w:before="120" w:after="120"/>
              <w:rPr>
                <w:b/>
                <w:color w:val="00B050"/>
                <w:sz w:val="28"/>
                <w:szCs w:val="28"/>
              </w:rPr>
            </w:pPr>
            <w:r w:rsidRPr="006F6EC5">
              <w:rPr>
                <w:b/>
                <w:color w:val="00B050"/>
                <w:sz w:val="28"/>
                <w:szCs w:val="28"/>
              </w:rPr>
              <w:t xml:space="preserve">Stage </w:t>
            </w:r>
          </w:p>
          <w:p w14:paraId="5CBB5843" w14:textId="3DA547E4" w:rsidR="00786574" w:rsidRPr="006F6EC5" w:rsidRDefault="00786574" w:rsidP="00BE02A1">
            <w:pPr>
              <w:spacing w:before="120" w:after="120"/>
              <w:rPr>
                <w:b/>
                <w:color w:val="00B050"/>
                <w:sz w:val="28"/>
                <w:szCs w:val="28"/>
              </w:rPr>
            </w:pPr>
            <w:r w:rsidRPr="00266094">
              <w:rPr>
                <w:b/>
                <w:color w:val="00B050"/>
                <w:sz w:val="40"/>
                <w:szCs w:val="40"/>
              </w:rPr>
              <w:t>2</w:t>
            </w:r>
            <w:r w:rsidRPr="006F6EC5">
              <w:rPr>
                <w:b/>
                <w:color w:val="00B050"/>
                <w:sz w:val="28"/>
                <w:szCs w:val="28"/>
              </w:rPr>
              <w:t xml:space="preserve"> onwards</w:t>
            </w:r>
          </w:p>
        </w:tc>
        <w:tc>
          <w:tcPr>
            <w:tcW w:w="7466" w:type="dxa"/>
            <w:shd w:val="clear" w:color="auto" w:fill="auto"/>
          </w:tcPr>
          <w:p w14:paraId="48D7D184" w14:textId="77777777" w:rsidR="00442D50" w:rsidRPr="006F6EC5" w:rsidRDefault="00706951" w:rsidP="00BE02A1">
            <w:pPr>
              <w:spacing w:before="120" w:after="120"/>
              <w:rPr>
                <w:rStyle w:val="Hyperlink"/>
                <w:b/>
                <w:color w:val="auto"/>
                <w:sz w:val="24"/>
                <w:szCs w:val="24"/>
              </w:rPr>
            </w:pPr>
            <w:hyperlink w:anchor="_Carbon_Appraisal" w:history="1">
              <w:r w:rsidR="00786574" w:rsidRPr="006F6EC5">
                <w:rPr>
                  <w:rStyle w:val="Hyperlink"/>
                  <w:b/>
                  <w:color w:val="auto"/>
                  <w:sz w:val="24"/>
                  <w:szCs w:val="24"/>
                </w:rPr>
                <w:t>Carbon Appraisal</w:t>
              </w:r>
            </w:hyperlink>
          </w:p>
          <w:p w14:paraId="1E9B2218" w14:textId="05111DED" w:rsidR="00786574" w:rsidRPr="006F6EC5" w:rsidRDefault="000376B4" w:rsidP="000376B4">
            <w:pPr>
              <w:spacing w:before="120" w:after="120"/>
              <w:rPr>
                <w:sz w:val="24"/>
                <w:szCs w:val="24"/>
              </w:rPr>
            </w:pPr>
            <w:r w:rsidRPr="006F6EC5">
              <w:rPr>
                <w:sz w:val="24"/>
                <w:szCs w:val="24"/>
              </w:rPr>
              <w:t>P</w:t>
            </w:r>
            <w:r w:rsidR="00786574" w:rsidRPr="006F6EC5">
              <w:rPr>
                <w:sz w:val="24"/>
                <w:szCs w:val="24"/>
              </w:rPr>
              <w:t>rojects which have an impact</w:t>
            </w:r>
            <w:r w:rsidRPr="006F6EC5">
              <w:rPr>
                <w:sz w:val="24"/>
                <w:szCs w:val="24"/>
              </w:rPr>
              <w:t xml:space="preserve"> on energy consumption must calculate potential </w:t>
            </w:r>
            <w:r w:rsidR="00786574" w:rsidRPr="006F6EC5">
              <w:rPr>
                <w:sz w:val="24"/>
                <w:szCs w:val="24"/>
              </w:rPr>
              <w:t>carbon and cost savings associated with different design/ specification options as part of business case development.</w:t>
            </w:r>
            <w:r w:rsidRPr="006F6EC5">
              <w:rPr>
                <w:sz w:val="24"/>
                <w:szCs w:val="24"/>
              </w:rPr>
              <w:t xml:space="preserve"> The </w:t>
            </w:r>
            <w:hyperlink r:id="rId52" w:history="1">
              <w:r w:rsidRPr="004C574A">
                <w:rPr>
                  <w:rStyle w:val="Hyperlink"/>
                  <w:sz w:val="24"/>
                  <w:szCs w:val="24"/>
                </w:rPr>
                <w:t>UCL Cost and Carbon Tool</w:t>
              </w:r>
            </w:hyperlink>
            <w:r w:rsidRPr="006F6EC5">
              <w:rPr>
                <w:sz w:val="24"/>
                <w:szCs w:val="24"/>
              </w:rPr>
              <w:t xml:space="preserve"> may be used.</w:t>
            </w:r>
            <w:r w:rsidR="00CD1D72" w:rsidRPr="006F6EC5">
              <w:rPr>
                <w:sz w:val="24"/>
                <w:szCs w:val="24"/>
              </w:rPr>
              <w:t xml:space="preserve"> Options to be </w:t>
            </w:r>
            <w:r w:rsidR="00EE546F" w:rsidRPr="006F6EC5">
              <w:rPr>
                <w:sz w:val="24"/>
                <w:szCs w:val="24"/>
              </w:rPr>
              <w:t>tested</w:t>
            </w:r>
            <w:r w:rsidR="00CD1D72" w:rsidRPr="006F6EC5">
              <w:rPr>
                <w:sz w:val="24"/>
                <w:szCs w:val="24"/>
              </w:rPr>
              <w:t xml:space="preserve"> must be agreed </w:t>
            </w:r>
            <w:r w:rsidR="00EE546F" w:rsidRPr="006F6EC5">
              <w:rPr>
                <w:sz w:val="24"/>
                <w:szCs w:val="24"/>
              </w:rPr>
              <w:t xml:space="preserve">in advance </w:t>
            </w:r>
            <w:r w:rsidR="00F23083" w:rsidRPr="006F6EC5">
              <w:rPr>
                <w:sz w:val="24"/>
                <w:szCs w:val="24"/>
              </w:rPr>
              <w:t>as part of the project governance process and in coordination with Sustainable UCL</w:t>
            </w:r>
            <w:r w:rsidR="00EE546F" w:rsidRPr="006F6EC5">
              <w:rPr>
                <w:sz w:val="24"/>
                <w:szCs w:val="24"/>
              </w:rPr>
              <w:t>.</w:t>
            </w:r>
          </w:p>
          <w:p w14:paraId="1A35F6EE" w14:textId="650226E6" w:rsidR="00786574" w:rsidRPr="006F6EC5" w:rsidRDefault="00786574" w:rsidP="000376B4">
            <w:pPr>
              <w:spacing w:before="120" w:after="120"/>
              <w:rPr>
                <w:sz w:val="24"/>
                <w:szCs w:val="24"/>
              </w:rPr>
            </w:pPr>
          </w:p>
        </w:tc>
      </w:tr>
      <w:tr w:rsidR="00786574" w14:paraId="2F192748" w14:textId="77777777" w:rsidTr="001464BD">
        <w:tc>
          <w:tcPr>
            <w:tcW w:w="1560" w:type="dxa"/>
            <w:shd w:val="clear" w:color="auto" w:fill="auto"/>
          </w:tcPr>
          <w:p w14:paraId="60F5594E" w14:textId="77777777" w:rsidR="00266094" w:rsidRDefault="00786574" w:rsidP="001464BD">
            <w:pPr>
              <w:spacing w:before="120" w:after="120"/>
              <w:rPr>
                <w:b/>
                <w:color w:val="00B050"/>
                <w:sz w:val="28"/>
                <w:szCs w:val="28"/>
              </w:rPr>
            </w:pPr>
            <w:r w:rsidRPr="00BE02A1">
              <w:rPr>
                <w:b/>
                <w:color w:val="00B050"/>
                <w:sz w:val="28"/>
                <w:szCs w:val="28"/>
              </w:rPr>
              <w:lastRenderedPageBreak/>
              <w:t xml:space="preserve">Stage </w:t>
            </w:r>
          </w:p>
          <w:p w14:paraId="129CCA39" w14:textId="16B2B5CE" w:rsidR="00786574" w:rsidRPr="00BE02A1" w:rsidRDefault="00EE546F" w:rsidP="001464BD">
            <w:pPr>
              <w:spacing w:before="120" w:after="120"/>
              <w:rPr>
                <w:b/>
                <w:color w:val="00B050"/>
                <w:sz w:val="28"/>
                <w:szCs w:val="28"/>
              </w:rPr>
            </w:pPr>
            <w:r w:rsidRPr="00266094">
              <w:rPr>
                <w:b/>
                <w:color w:val="00B050"/>
                <w:sz w:val="40"/>
                <w:szCs w:val="40"/>
              </w:rPr>
              <w:t>2</w:t>
            </w:r>
            <w:r>
              <w:rPr>
                <w:b/>
                <w:color w:val="00B050"/>
                <w:sz w:val="28"/>
                <w:szCs w:val="28"/>
              </w:rPr>
              <w:t xml:space="preserve"> onwards</w:t>
            </w:r>
          </w:p>
        </w:tc>
        <w:tc>
          <w:tcPr>
            <w:tcW w:w="7466" w:type="dxa"/>
            <w:shd w:val="clear" w:color="auto" w:fill="auto"/>
          </w:tcPr>
          <w:p w14:paraId="25772720" w14:textId="63400EF8" w:rsidR="00442D50" w:rsidRPr="006F6EC5" w:rsidRDefault="00706951" w:rsidP="00BE02A1">
            <w:pPr>
              <w:spacing w:before="120" w:after="120"/>
              <w:rPr>
                <w:rStyle w:val="Hyperlink"/>
                <w:b/>
                <w:sz w:val="24"/>
                <w:szCs w:val="24"/>
              </w:rPr>
            </w:pPr>
            <w:hyperlink w:anchor="_Energy_Modelling_1" w:history="1">
              <w:r w:rsidR="00786574" w:rsidRPr="006F6EC5">
                <w:rPr>
                  <w:rStyle w:val="Hyperlink"/>
                  <w:b/>
                  <w:sz w:val="24"/>
                  <w:szCs w:val="24"/>
                </w:rPr>
                <w:t xml:space="preserve">Energy </w:t>
              </w:r>
              <w:r w:rsidR="005458E6">
                <w:rPr>
                  <w:rStyle w:val="Hyperlink"/>
                  <w:b/>
                  <w:sz w:val="24"/>
                  <w:szCs w:val="24"/>
                </w:rPr>
                <w:t xml:space="preserve">Targets &amp; </w:t>
              </w:r>
              <w:r w:rsidR="00786574" w:rsidRPr="006F6EC5">
                <w:rPr>
                  <w:rStyle w:val="Hyperlink"/>
                  <w:b/>
                  <w:sz w:val="24"/>
                  <w:szCs w:val="24"/>
                </w:rPr>
                <w:t>Modelling</w:t>
              </w:r>
            </w:hyperlink>
          </w:p>
          <w:p w14:paraId="2406AC9F" w14:textId="24FACA6E" w:rsidR="00786574" w:rsidRPr="006F6EC5" w:rsidRDefault="00B229C1" w:rsidP="006F6EC5">
            <w:pPr>
              <w:spacing w:before="120" w:after="120"/>
              <w:rPr>
                <w:sz w:val="24"/>
                <w:szCs w:val="24"/>
              </w:rPr>
            </w:pPr>
            <w:r w:rsidRPr="006F6EC5">
              <w:rPr>
                <w:sz w:val="24"/>
                <w:szCs w:val="24"/>
              </w:rPr>
              <w:t xml:space="preserve">Commission </w:t>
            </w:r>
            <w:r w:rsidR="006F6EC5" w:rsidRPr="006F6EC5">
              <w:rPr>
                <w:sz w:val="24"/>
                <w:szCs w:val="24"/>
              </w:rPr>
              <w:t xml:space="preserve">appropriate </w:t>
            </w:r>
            <w:r w:rsidRPr="006F6EC5">
              <w:rPr>
                <w:sz w:val="24"/>
                <w:szCs w:val="24"/>
              </w:rPr>
              <w:t xml:space="preserve">building physics </w:t>
            </w:r>
            <w:r w:rsidR="00786574" w:rsidRPr="006F6EC5">
              <w:rPr>
                <w:sz w:val="24"/>
                <w:szCs w:val="24"/>
              </w:rPr>
              <w:t xml:space="preserve">modelling </w:t>
            </w:r>
            <w:r w:rsidRPr="006F6EC5">
              <w:rPr>
                <w:sz w:val="24"/>
                <w:szCs w:val="24"/>
              </w:rPr>
              <w:t xml:space="preserve">(energy, comfort, daylight) </w:t>
            </w:r>
            <w:r w:rsidR="001C088F" w:rsidRPr="006F6EC5">
              <w:rPr>
                <w:sz w:val="24"/>
                <w:szCs w:val="24"/>
              </w:rPr>
              <w:t>to guide the design towards</w:t>
            </w:r>
            <w:r w:rsidRPr="006F6EC5">
              <w:rPr>
                <w:sz w:val="24"/>
                <w:szCs w:val="24"/>
              </w:rPr>
              <w:t xml:space="preserve"> the most sustainable outcomes</w:t>
            </w:r>
            <w:r w:rsidR="00786574" w:rsidRPr="006F6EC5">
              <w:rPr>
                <w:sz w:val="24"/>
                <w:szCs w:val="24"/>
              </w:rPr>
              <w:t>.</w:t>
            </w:r>
            <w:r w:rsidR="00EE546F" w:rsidRPr="006F6EC5">
              <w:rPr>
                <w:sz w:val="24"/>
                <w:szCs w:val="24"/>
              </w:rPr>
              <w:t xml:space="preserve"> </w:t>
            </w:r>
            <w:r w:rsidR="006F6EC5" w:rsidRPr="006F6EC5">
              <w:rPr>
                <w:sz w:val="24"/>
                <w:szCs w:val="24"/>
              </w:rPr>
              <w:t>During s</w:t>
            </w:r>
            <w:r w:rsidR="00EE546F" w:rsidRPr="006F6EC5">
              <w:rPr>
                <w:sz w:val="24"/>
                <w:szCs w:val="24"/>
              </w:rPr>
              <w:t>tage</w:t>
            </w:r>
            <w:r w:rsidR="00E22BCE" w:rsidRPr="006F6EC5">
              <w:rPr>
                <w:sz w:val="24"/>
                <w:szCs w:val="24"/>
              </w:rPr>
              <w:t>s</w:t>
            </w:r>
            <w:r w:rsidR="00EE546F" w:rsidRPr="006F6EC5">
              <w:rPr>
                <w:sz w:val="24"/>
                <w:szCs w:val="24"/>
              </w:rPr>
              <w:t xml:space="preserve"> 3</w:t>
            </w:r>
            <w:r w:rsidR="00985733" w:rsidRPr="006F6EC5">
              <w:rPr>
                <w:sz w:val="24"/>
                <w:szCs w:val="24"/>
              </w:rPr>
              <w:t>-4</w:t>
            </w:r>
            <w:r w:rsidR="00EE546F" w:rsidRPr="006F6EC5">
              <w:rPr>
                <w:sz w:val="24"/>
                <w:szCs w:val="24"/>
              </w:rPr>
              <w:t xml:space="preserve">, </w:t>
            </w:r>
            <w:r w:rsidRPr="006F6EC5">
              <w:rPr>
                <w:sz w:val="24"/>
                <w:szCs w:val="24"/>
              </w:rPr>
              <w:t xml:space="preserve">energy </w:t>
            </w:r>
            <w:r w:rsidR="00EE546F" w:rsidRPr="006F6EC5">
              <w:rPr>
                <w:sz w:val="24"/>
                <w:szCs w:val="24"/>
              </w:rPr>
              <w:t>modelling must extend</w:t>
            </w:r>
            <w:r w:rsidR="00FD3274" w:rsidRPr="006F6EC5">
              <w:rPr>
                <w:sz w:val="24"/>
                <w:szCs w:val="24"/>
              </w:rPr>
              <w:t xml:space="preserve"> beyond regulatory minimum compliance to predict more accurate and holistic building energy use</w:t>
            </w:r>
            <w:r w:rsidRPr="006F6EC5">
              <w:rPr>
                <w:sz w:val="24"/>
                <w:szCs w:val="24"/>
              </w:rPr>
              <w:t>.</w:t>
            </w:r>
            <w:r w:rsidR="00C03B5A" w:rsidRPr="006F6EC5">
              <w:rPr>
                <w:sz w:val="24"/>
                <w:szCs w:val="24"/>
              </w:rPr>
              <w:t xml:space="preserve"> </w:t>
            </w:r>
          </w:p>
        </w:tc>
      </w:tr>
      <w:tr w:rsidR="006B669D" w14:paraId="217915C1" w14:textId="77777777" w:rsidTr="001464BD">
        <w:tc>
          <w:tcPr>
            <w:tcW w:w="1560" w:type="dxa"/>
            <w:shd w:val="clear" w:color="auto" w:fill="auto"/>
          </w:tcPr>
          <w:p w14:paraId="4616C2C4" w14:textId="77777777" w:rsidR="00266094" w:rsidRDefault="006B669D" w:rsidP="001464BD">
            <w:pPr>
              <w:spacing w:before="120" w:after="120"/>
              <w:rPr>
                <w:b/>
                <w:color w:val="00B050"/>
                <w:sz w:val="28"/>
                <w:szCs w:val="28"/>
              </w:rPr>
            </w:pPr>
            <w:r w:rsidRPr="00BE02A1">
              <w:rPr>
                <w:b/>
                <w:color w:val="00B050"/>
                <w:sz w:val="28"/>
                <w:szCs w:val="28"/>
              </w:rPr>
              <w:t xml:space="preserve">Stage </w:t>
            </w:r>
          </w:p>
          <w:p w14:paraId="5387A0D1" w14:textId="3BB26699" w:rsidR="006B669D" w:rsidRPr="00BE02A1" w:rsidRDefault="006B669D" w:rsidP="001464BD">
            <w:pPr>
              <w:spacing w:before="120" w:after="120"/>
              <w:rPr>
                <w:b/>
                <w:color w:val="00B050"/>
                <w:sz w:val="28"/>
                <w:szCs w:val="28"/>
              </w:rPr>
            </w:pPr>
            <w:r w:rsidRPr="00266094">
              <w:rPr>
                <w:b/>
                <w:color w:val="00B050"/>
                <w:sz w:val="40"/>
                <w:szCs w:val="40"/>
              </w:rPr>
              <w:t>2</w:t>
            </w:r>
            <w:r w:rsidR="001464BD">
              <w:rPr>
                <w:b/>
                <w:color w:val="00B050"/>
                <w:sz w:val="28"/>
                <w:szCs w:val="28"/>
              </w:rPr>
              <w:t xml:space="preserve"> </w:t>
            </w:r>
            <w:r>
              <w:rPr>
                <w:b/>
                <w:color w:val="00B050"/>
                <w:sz w:val="28"/>
                <w:szCs w:val="28"/>
              </w:rPr>
              <w:t>onwards</w:t>
            </w:r>
          </w:p>
        </w:tc>
        <w:tc>
          <w:tcPr>
            <w:tcW w:w="7466" w:type="dxa"/>
            <w:shd w:val="clear" w:color="auto" w:fill="auto"/>
          </w:tcPr>
          <w:p w14:paraId="675CA801" w14:textId="72F2BC1B" w:rsidR="006B669D" w:rsidRPr="00147490" w:rsidRDefault="00706951" w:rsidP="006B669D">
            <w:pPr>
              <w:spacing w:before="120" w:after="120"/>
              <w:rPr>
                <w:rStyle w:val="Hyperlink"/>
                <w:b/>
                <w:sz w:val="24"/>
                <w:szCs w:val="24"/>
              </w:rPr>
            </w:pPr>
            <w:hyperlink w:anchor="_Embodied_carbon" w:history="1">
              <w:r w:rsidR="006B669D" w:rsidRPr="00147490">
                <w:rPr>
                  <w:rStyle w:val="Hyperlink"/>
                  <w:b/>
                  <w:sz w:val="24"/>
                  <w:szCs w:val="24"/>
                </w:rPr>
                <w:t xml:space="preserve">Embodied </w:t>
              </w:r>
              <w:r w:rsidR="0053692F" w:rsidRPr="00147490">
                <w:rPr>
                  <w:rStyle w:val="Hyperlink"/>
                  <w:b/>
                  <w:sz w:val="24"/>
                  <w:szCs w:val="24"/>
                </w:rPr>
                <w:t>C</w:t>
              </w:r>
              <w:r w:rsidR="006B669D" w:rsidRPr="00147490">
                <w:rPr>
                  <w:rStyle w:val="Hyperlink"/>
                  <w:b/>
                  <w:sz w:val="24"/>
                  <w:szCs w:val="24"/>
                </w:rPr>
                <w:t>arbon</w:t>
              </w:r>
            </w:hyperlink>
          </w:p>
          <w:p w14:paraId="15315AE7" w14:textId="46CF002F" w:rsidR="006B669D" w:rsidRPr="006F6EC5" w:rsidRDefault="001C0034" w:rsidP="001F10ED">
            <w:pPr>
              <w:spacing w:before="120" w:after="120"/>
            </w:pPr>
            <w:r w:rsidRPr="00147490">
              <w:rPr>
                <w:sz w:val="24"/>
                <w:szCs w:val="24"/>
              </w:rPr>
              <w:t>Calculate the embodied carbon impact of the project</w:t>
            </w:r>
            <w:r w:rsidR="00D3070D" w:rsidRPr="00147490">
              <w:rPr>
                <w:sz w:val="24"/>
                <w:szCs w:val="24"/>
              </w:rPr>
              <w:t xml:space="preserve"> </w:t>
            </w:r>
            <w:r w:rsidR="00F31F5F" w:rsidRPr="00147490">
              <w:rPr>
                <w:sz w:val="24"/>
                <w:szCs w:val="24"/>
              </w:rPr>
              <w:t>in KgCO</w:t>
            </w:r>
            <w:r w:rsidR="00F31F5F" w:rsidRPr="00147490">
              <w:rPr>
                <w:sz w:val="24"/>
                <w:szCs w:val="24"/>
                <w:vertAlign w:val="subscript"/>
              </w:rPr>
              <w:t>2</w:t>
            </w:r>
            <w:r w:rsidR="00F31F5F" w:rsidRPr="00147490">
              <w:rPr>
                <w:sz w:val="24"/>
                <w:szCs w:val="24"/>
              </w:rPr>
              <w:t>e per m</w:t>
            </w:r>
            <w:r w:rsidR="00F31F5F" w:rsidRPr="00147490">
              <w:rPr>
                <w:sz w:val="24"/>
                <w:szCs w:val="24"/>
                <w:vertAlign w:val="superscript"/>
              </w:rPr>
              <w:t>2</w:t>
            </w:r>
            <w:r w:rsidR="00F31F5F" w:rsidRPr="00147490">
              <w:rPr>
                <w:sz w:val="24"/>
                <w:szCs w:val="24"/>
              </w:rPr>
              <w:t xml:space="preserve"> </w:t>
            </w:r>
            <w:r w:rsidR="00FF2228" w:rsidRPr="00147490">
              <w:rPr>
                <w:sz w:val="24"/>
                <w:szCs w:val="24"/>
              </w:rPr>
              <w:t xml:space="preserve">accounting for </w:t>
            </w:r>
            <w:r w:rsidR="00FD22C9" w:rsidRPr="00147490">
              <w:rPr>
                <w:sz w:val="24"/>
                <w:szCs w:val="24"/>
              </w:rPr>
              <w:t>Life Stages A-C</w:t>
            </w:r>
            <w:r w:rsidR="00DA1DBC" w:rsidRPr="00147490">
              <w:rPr>
                <w:sz w:val="24"/>
                <w:szCs w:val="24"/>
              </w:rPr>
              <w:t xml:space="preserve"> and building parts </w:t>
            </w:r>
            <w:r w:rsidR="008F4AAF" w:rsidRPr="00147490">
              <w:rPr>
                <w:sz w:val="24"/>
                <w:szCs w:val="24"/>
              </w:rPr>
              <w:t xml:space="preserve">as </w:t>
            </w:r>
            <w:r w:rsidR="00DA1DBC" w:rsidRPr="00147490">
              <w:rPr>
                <w:sz w:val="24"/>
                <w:szCs w:val="24"/>
              </w:rPr>
              <w:t xml:space="preserve">defined within the </w:t>
            </w:r>
            <w:r w:rsidR="008F4AAF" w:rsidRPr="00147490">
              <w:rPr>
                <w:sz w:val="24"/>
                <w:szCs w:val="24"/>
              </w:rPr>
              <w:t>embodied carbon section</w:t>
            </w:r>
            <w:r w:rsidR="0044715D" w:rsidRPr="00147490">
              <w:rPr>
                <w:sz w:val="24"/>
                <w:szCs w:val="24"/>
              </w:rPr>
              <w:t xml:space="preserve">. </w:t>
            </w:r>
            <w:r w:rsidR="00E72A66" w:rsidRPr="00147490">
              <w:rPr>
                <w:sz w:val="24"/>
                <w:szCs w:val="24"/>
              </w:rPr>
              <w:t>D</w:t>
            </w:r>
            <w:r w:rsidR="00AE09CF" w:rsidRPr="00147490">
              <w:rPr>
                <w:sz w:val="24"/>
                <w:szCs w:val="24"/>
              </w:rPr>
              <w:t xml:space="preserve">ocument </w:t>
            </w:r>
            <w:r w:rsidR="0093456B" w:rsidRPr="00147490">
              <w:rPr>
                <w:sz w:val="24"/>
                <w:szCs w:val="24"/>
              </w:rPr>
              <w:t>design decisions undertaken to reduce embodied carbon impact.</w:t>
            </w:r>
            <w:r w:rsidR="0093456B" w:rsidRPr="006F6EC5">
              <w:rPr>
                <w:sz w:val="24"/>
                <w:szCs w:val="24"/>
              </w:rPr>
              <w:t xml:space="preserve"> </w:t>
            </w:r>
          </w:p>
        </w:tc>
      </w:tr>
      <w:tr w:rsidR="00786574" w14:paraId="7FD61B0B" w14:textId="77777777" w:rsidTr="001464BD">
        <w:tc>
          <w:tcPr>
            <w:tcW w:w="1560" w:type="dxa"/>
            <w:shd w:val="clear" w:color="auto" w:fill="auto"/>
          </w:tcPr>
          <w:p w14:paraId="4A23F765" w14:textId="77777777" w:rsidR="00266094" w:rsidRDefault="00442D50" w:rsidP="00BE02A1">
            <w:pPr>
              <w:spacing w:before="120" w:after="120"/>
              <w:rPr>
                <w:b/>
                <w:color w:val="00B050"/>
                <w:sz w:val="40"/>
                <w:szCs w:val="40"/>
              </w:rPr>
            </w:pPr>
            <w:r w:rsidRPr="00266094">
              <w:rPr>
                <w:b/>
                <w:color w:val="00B050"/>
                <w:sz w:val="28"/>
                <w:szCs w:val="28"/>
              </w:rPr>
              <w:t>Stages</w:t>
            </w:r>
            <w:r w:rsidRPr="00266094">
              <w:rPr>
                <w:b/>
                <w:color w:val="00B050"/>
                <w:sz w:val="40"/>
                <w:szCs w:val="40"/>
              </w:rPr>
              <w:t xml:space="preserve"> </w:t>
            </w:r>
          </w:p>
          <w:p w14:paraId="76A8B597" w14:textId="53BE648A" w:rsidR="00786574" w:rsidRPr="00266094" w:rsidRDefault="00BF479A" w:rsidP="00BE02A1">
            <w:pPr>
              <w:spacing w:before="120" w:after="120"/>
              <w:rPr>
                <w:b/>
                <w:color w:val="00B050"/>
                <w:sz w:val="40"/>
                <w:szCs w:val="40"/>
              </w:rPr>
            </w:pPr>
            <w:r w:rsidRPr="00266094">
              <w:rPr>
                <w:b/>
                <w:color w:val="00B050"/>
                <w:sz w:val="40"/>
                <w:szCs w:val="40"/>
              </w:rPr>
              <w:t>4</w:t>
            </w:r>
            <w:r w:rsidR="001464BD" w:rsidRPr="00266094">
              <w:rPr>
                <w:b/>
                <w:color w:val="00B050"/>
                <w:sz w:val="40"/>
                <w:szCs w:val="40"/>
              </w:rPr>
              <w:t xml:space="preserve"> </w:t>
            </w:r>
            <w:r w:rsidRPr="00266094">
              <w:rPr>
                <w:b/>
                <w:color w:val="00B050"/>
                <w:sz w:val="40"/>
                <w:szCs w:val="40"/>
              </w:rPr>
              <w:t>-</w:t>
            </w:r>
            <w:r w:rsidR="001464BD" w:rsidRPr="00266094">
              <w:rPr>
                <w:b/>
                <w:color w:val="00B050"/>
                <w:sz w:val="40"/>
                <w:szCs w:val="40"/>
              </w:rPr>
              <w:t xml:space="preserve"> </w:t>
            </w:r>
            <w:r w:rsidRPr="00266094">
              <w:rPr>
                <w:b/>
                <w:color w:val="00B050"/>
                <w:sz w:val="40"/>
                <w:szCs w:val="40"/>
              </w:rPr>
              <w:t>5</w:t>
            </w:r>
          </w:p>
        </w:tc>
        <w:tc>
          <w:tcPr>
            <w:tcW w:w="7466" w:type="dxa"/>
            <w:shd w:val="clear" w:color="auto" w:fill="auto"/>
          </w:tcPr>
          <w:p w14:paraId="1FAC6E4B" w14:textId="4C97BFDA" w:rsidR="00442D50" w:rsidRPr="001464BD" w:rsidRDefault="00706951" w:rsidP="00BE02A1">
            <w:pPr>
              <w:spacing w:before="120" w:after="120"/>
              <w:rPr>
                <w:rStyle w:val="Hyperlink"/>
                <w:b/>
                <w:sz w:val="24"/>
                <w:szCs w:val="24"/>
              </w:rPr>
            </w:pPr>
            <w:hyperlink w:anchor="_Specifications,_Tender_and_1" w:history="1">
              <w:r w:rsidR="00786574" w:rsidRPr="001464BD">
                <w:rPr>
                  <w:rStyle w:val="Hyperlink"/>
                  <w:b/>
                  <w:sz w:val="24"/>
                  <w:szCs w:val="24"/>
                </w:rPr>
                <w:t>Specifications, Tender and Contract Documents</w:t>
              </w:r>
            </w:hyperlink>
          </w:p>
          <w:p w14:paraId="414B4656" w14:textId="00DEA8E5" w:rsidR="00786574" w:rsidRPr="001464BD" w:rsidRDefault="00786574" w:rsidP="00BE02A1">
            <w:pPr>
              <w:spacing w:before="120" w:after="120"/>
              <w:rPr>
                <w:sz w:val="24"/>
                <w:szCs w:val="24"/>
              </w:rPr>
            </w:pPr>
            <w:r w:rsidRPr="001464BD">
              <w:rPr>
                <w:sz w:val="24"/>
                <w:szCs w:val="24"/>
              </w:rPr>
              <w:t xml:space="preserve">Embed specific, measurable sustainability targets and requirements in tender </w:t>
            </w:r>
            <w:r w:rsidR="00B229C1" w:rsidRPr="001464BD">
              <w:rPr>
                <w:sz w:val="24"/>
                <w:szCs w:val="24"/>
              </w:rPr>
              <w:t>and</w:t>
            </w:r>
            <w:r w:rsidRPr="001464BD">
              <w:rPr>
                <w:sz w:val="24"/>
                <w:szCs w:val="24"/>
              </w:rPr>
              <w:t xml:space="preserve"> contract documents.</w:t>
            </w:r>
            <w:r w:rsidR="00234911" w:rsidRPr="001464BD">
              <w:rPr>
                <w:sz w:val="24"/>
                <w:szCs w:val="24"/>
              </w:rPr>
              <w:t xml:space="preserve"> </w:t>
            </w:r>
            <w:r w:rsidR="00BF479A" w:rsidRPr="001464BD">
              <w:rPr>
                <w:sz w:val="24"/>
                <w:szCs w:val="24"/>
              </w:rPr>
              <w:t xml:space="preserve">Ensure that the Contractor </w:t>
            </w:r>
            <w:r w:rsidR="00B8199C" w:rsidRPr="001464BD">
              <w:rPr>
                <w:sz w:val="24"/>
                <w:szCs w:val="24"/>
              </w:rPr>
              <w:t xml:space="preserve">provides all necessary </w:t>
            </w:r>
            <w:r w:rsidR="00486448" w:rsidRPr="001464BD">
              <w:rPr>
                <w:sz w:val="24"/>
                <w:szCs w:val="24"/>
              </w:rPr>
              <w:t xml:space="preserve">reassurances and </w:t>
            </w:r>
            <w:r w:rsidR="00641D86" w:rsidRPr="001464BD">
              <w:rPr>
                <w:sz w:val="24"/>
                <w:szCs w:val="24"/>
              </w:rPr>
              <w:t xml:space="preserve">operational </w:t>
            </w:r>
            <w:r w:rsidR="00E4343C" w:rsidRPr="001464BD">
              <w:rPr>
                <w:sz w:val="24"/>
                <w:szCs w:val="24"/>
              </w:rPr>
              <w:t xml:space="preserve">plans </w:t>
            </w:r>
            <w:r w:rsidR="00641D86" w:rsidRPr="001464BD">
              <w:rPr>
                <w:sz w:val="24"/>
                <w:szCs w:val="24"/>
              </w:rPr>
              <w:t xml:space="preserve">(e.g. waste, site monitoring, materials sourcing) </w:t>
            </w:r>
            <w:r w:rsidR="00BA5903">
              <w:rPr>
                <w:sz w:val="24"/>
                <w:szCs w:val="24"/>
              </w:rPr>
              <w:t>to confirm that</w:t>
            </w:r>
            <w:r w:rsidR="00E4343C" w:rsidRPr="001464BD">
              <w:rPr>
                <w:sz w:val="24"/>
                <w:szCs w:val="24"/>
              </w:rPr>
              <w:t xml:space="preserve"> </w:t>
            </w:r>
            <w:r w:rsidR="00A55C40" w:rsidRPr="001464BD">
              <w:rPr>
                <w:sz w:val="24"/>
                <w:szCs w:val="24"/>
              </w:rPr>
              <w:t>sustainability requirements will be met.</w:t>
            </w:r>
          </w:p>
        </w:tc>
      </w:tr>
      <w:tr w:rsidR="007C77AB" w14:paraId="2694309B" w14:textId="77777777" w:rsidTr="001464BD">
        <w:tc>
          <w:tcPr>
            <w:tcW w:w="1560" w:type="dxa"/>
            <w:shd w:val="clear" w:color="auto" w:fill="auto"/>
          </w:tcPr>
          <w:p w14:paraId="4BF76ED3" w14:textId="77777777" w:rsidR="00266094" w:rsidRDefault="007C77AB" w:rsidP="00BE02A1">
            <w:pPr>
              <w:spacing w:before="120" w:after="120"/>
              <w:rPr>
                <w:b/>
                <w:color w:val="00B050"/>
                <w:sz w:val="28"/>
                <w:szCs w:val="28"/>
              </w:rPr>
            </w:pPr>
            <w:r>
              <w:rPr>
                <w:b/>
                <w:color w:val="00B050"/>
                <w:sz w:val="28"/>
                <w:szCs w:val="28"/>
              </w:rPr>
              <w:t xml:space="preserve">Stages </w:t>
            </w:r>
          </w:p>
          <w:p w14:paraId="51AC0A09" w14:textId="2C942FB8" w:rsidR="007C77AB" w:rsidRPr="00266094" w:rsidRDefault="007C77AB" w:rsidP="00BE02A1">
            <w:pPr>
              <w:spacing w:before="120" w:after="120"/>
              <w:rPr>
                <w:b/>
                <w:color w:val="00B050"/>
                <w:sz w:val="40"/>
                <w:szCs w:val="40"/>
              </w:rPr>
            </w:pPr>
            <w:r w:rsidRPr="00266094">
              <w:rPr>
                <w:b/>
                <w:color w:val="00B050"/>
                <w:sz w:val="40"/>
                <w:szCs w:val="40"/>
              </w:rPr>
              <w:t>5</w:t>
            </w:r>
            <w:r w:rsidR="001464BD" w:rsidRPr="00266094">
              <w:rPr>
                <w:b/>
                <w:color w:val="00B050"/>
                <w:sz w:val="40"/>
                <w:szCs w:val="40"/>
              </w:rPr>
              <w:t xml:space="preserve"> </w:t>
            </w:r>
            <w:r w:rsidRPr="00266094">
              <w:rPr>
                <w:b/>
                <w:color w:val="00B050"/>
                <w:sz w:val="40"/>
                <w:szCs w:val="40"/>
              </w:rPr>
              <w:t>-</w:t>
            </w:r>
            <w:r w:rsidR="001464BD" w:rsidRPr="00266094">
              <w:rPr>
                <w:b/>
                <w:color w:val="00B050"/>
                <w:sz w:val="40"/>
                <w:szCs w:val="40"/>
              </w:rPr>
              <w:t xml:space="preserve"> </w:t>
            </w:r>
            <w:r w:rsidRPr="00266094">
              <w:rPr>
                <w:b/>
                <w:color w:val="00B050"/>
                <w:sz w:val="40"/>
                <w:szCs w:val="40"/>
              </w:rPr>
              <w:t>6</w:t>
            </w:r>
          </w:p>
        </w:tc>
        <w:tc>
          <w:tcPr>
            <w:tcW w:w="7466" w:type="dxa"/>
            <w:shd w:val="clear" w:color="auto" w:fill="auto"/>
          </w:tcPr>
          <w:p w14:paraId="521AFBCD" w14:textId="4F69D1A9" w:rsidR="007C77AB" w:rsidRPr="007F2743" w:rsidRDefault="007F2743" w:rsidP="00BE02A1">
            <w:pPr>
              <w:spacing w:before="120" w:after="120"/>
              <w:rPr>
                <w:rStyle w:val="Hyperlink"/>
                <w:b/>
                <w:sz w:val="24"/>
                <w:szCs w:val="24"/>
              </w:rPr>
            </w:pPr>
            <w:r>
              <w:rPr>
                <w:rStyle w:val="Hyperlink"/>
                <w:b/>
                <w:sz w:val="24"/>
                <w:szCs w:val="24"/>
              </w:rPr>
              <w:fldChar w:fldCharType="begin"/>
            </w:r>
            <w:r>
              <w:rPr>
                <w:rStyle w:val="Hyperlink"/>
                <w:b/>
                <w:sz w:val="24"/>
                <w:szCs w:val="24"/>
              </w:rPr>
              <w:instrText xml:space="preserve"> HYPERLINK  \l "_Soft_Landings/_Post" </w:instrText>
            </w:r>
            <w:r>
              <w:rPr>
                <w:rStyle w:val="Hyperlink"/>
                <w:b/>
                <w:sz w:val="24"/>
                <w:szCs w:val="24"/>
              </w:rPr>
              <w:fldChar w:fldCharType="separate"/>
            </w:r>
            <w:r w:rsidR="007C77AB" w:rsidRPr="007F2743">
              <w:rPr>
                <w:rStyle w:val="Hyperlink"/>
                <w:b/>
                <w:sz w:val="24"/>
                <w:szCs w:val="24"/>
              </w:rPr>
              <w:t>Construction and handover</w:t>
            </w:r>
            <w:r w:rsidR="001464BD" w:rsidRPr="007F2743">
              <w:rPr>
                <w:rStyle w:val="Hyperlink"/>
                <w:b/>
                <w:sz w:val="24"/>
                <w:szCs w:val="24"/>
              </w:rPr>
              <w:t xml:space="preserve"> (Soft Landings)</w:t>
            </w:r>
          </w:p>
          <w:p w14:paraId="5009E49D" w14:textId="3C8172BF" w:rsidR="00486448" w:rsidRPr="001464BD" w:rsidRDefault="007F2743" w:rsidP="00BE02A1">
            <w:pPr>
              <w:spacing w:before="120" w:after="120"/>
              <w:rPr>
                <w:b/>
                <w:color w:val="0000FF" w:themeColor="hyperlink"/>
                <w:u w:val="single"/>
              </w:rPr>
            </w:pPr>
            <w:r>
              <w:rPr>
                <w:rStyle w:val="Hyperlink"/>
                <w:b/>
                <w:sz w:val="24"/>
                <w:szCs w:val="24"/>
              </w:rPr>
              <w:fldChar w:fldCharType="end"/>
            </w:r>
            <w:r w:rsidR="00BA5903" w:rsidRPr="001464BD">
              <w:rPr>
                <w:sz w:val="24"/>
                <w:szCs w:val="24"/>
              </w:rPr>
              <w:t>Confirm</w:t>
            </w:r>
            <w:r w:rsidR="006663BA" w:rsidRPr="001464BD">
              <w:rPr>
                <w:sz w:val="24"/>
                <w:szCs w:val="24"/>
              </w:rPr>
              <w:t xml:space="preserve"> that responsible construction practices are taking place</w:t>
            </w:r>
            <w:r w:rsidR="009009E8" w:rsidRPr="001464BD">
              <w:rPr>
                <w:sz w:val="24"/>
                <w:szCs w:val="24"/>
              </w:rPr>
              <w:t xml:space="preserve">. </w:t>
            </w:r>
            <w:r w:rsidR="00486448" w:rsidRPr="001464BD">
              <w:rPr>
                <w:sz w:val="24"/>
                <w:szCs w:val="24"/>
              </w:rPr>
              <w:t xml:space="preserve">Ensure that </w:t>
            </w:r>
            <w:r w:rsidR="00CD121A" w:rsidRPr="001464BD">
              <w:rPr>
                <w:sz w:val="24"/>
                <w:szCs w:val="24"/>
              </w:rPr>
              <w:t xml:space="preserve">stakeholders remain engaged throughout construction and handover processes to ensure a smooth transition into the building. </w:t>
            </w:r>
            <w:r w:rsidR="00B04F23">
              <w:rPr>
                <w:sz w:val="24"/>
                <w:szCs w:val="24"/>
              </w:rPr>
              <w:t>The</w:t>
            </w:r>
            <w:r w:rsidR="000C3524">
              <w:rPr>
                <w:sz w:val="24"/>
                <w:szCs w:val="24"/>
              </w:rPr>
              <w:t xml:space="preserve"> initial aftercare package should be planned in accordance with the </w:t>
            </w:r>
            <w:r w:rsidR="00486448" w:rsidRPr="001464BD">
              <w:rPr>
                <w:sz w:val="24"/>
                <w:szCs w:val="24"/>
              </w:rPr>
              <w:t>UCL Soft Landings Framework.</w:t>
            </w:r>
            <w:r>
              <w:rPr>
                <w:sz w:val="24"/>
                <w:szCs w:val="24"/>
              </w:rPr>
              <w:t xml:space="preserve"> </w:t>
            </w:r>
          </w:p>
        </w:tc>
      </w:tr>
      <w:tr w:rsidR="00B229C1" w14:paraId="4062E799" w14:textId="77777777" w:rsidTr="001464BD">
        <w:tc>
          <w:tcPr>
            <w:tcW w:w="1560" w:type="dxa"/>
            <w:shd w:val="clear" w:color="auto" w:fill="auto"/>
          </w:tcPr>
          <w:p w14:paraId="63354C62" w14:textId="77777777" w:rsidR="00266094" w:rsidRDefault="00B229C1" w:rsidP="00BE02A1">
            <w:pPr>
              <w:spacing w:before="120" w:after="120"/>
              <w:rPr>
                <w:b/>
                <w:color w:val="00B050"/>
                <w:sz w:val="28"/>
                <w:szCs w:val="28"/>
              </w:rPr>
            </w:pPr>
            <w:r w:rsidRPr="00BE02A1">
              <w:rPr>
                <w:b/>
                <w:color w:val="00B050"/>
                <w:sz w:val="28"/>
                <w:szCs w:val="28"/>
              </w:rPr>
              <w:t xml:space="preserve">Stages </w:t>
            </w:r>
          </w:p>
          <w:p w14:paraId="092625DE" w14:textId="34C42111" w:rsidR="00B229C1" w:rsidRPr="00266094" w:rsidRDefault="00B229C1" w:rsidP="00BE02A1">
            <w:pPr>
              <w:spacing w:before="120" w:after="120"/>
              <w:rPr>
                <w:b/>
                <w:color w:val="00B050"/>
                <w:sz w:val="40"/>
                <w:szCs w:val="40"/>
              </w:rPr>
            </w:pPr>
            <w:r w:rsidRPr="00266094">
              <w:rPr>
                <w:b/>
                <w:color w:val="00B050"/>
                <w:sz w:val="40"/>
                <w:szCs w:val="40"/>
              </w:rPr>
              <w:t>6</w:t>
            </w:r>
            <w:r w:rsidR="001464BD" w:rsidRPr="00266094">
              <w:rPr>
                <w:b/>
                <w:color w:val="00B050"/>
                <w:sz w:val="40"/>
                <w:szCs w:val="40"/>
              </w:rPr>
              <w:t xml:space="preserve"> </w:t>
            </w:r>
            <w:r w:rsidRPr="00266094">
              <w:rPr>
                <w:b/>
                <w:color w:val="00B050"/>
                <w:sz w:val="40"/>
                <w:szCs w:val="40"/>
              </w:rPr>
              <w:t>-</w:t>
            </w:r>
            <w:r w:rsidR="001464BD" w:rsidRPr="00266094">
              <w:rPr>
                <w:b/>
                <w:color w:val="00B050"/>
                <w:sz w:val="40"/>
                <w:szCs w:val="40"/>
              </w:rPr>
              <w:t xml:space="preserve"> </w:t>
            </w:r>
            <w:r w:rsidRPr="00266094">
              <w:rPr>
                <w:b/>
                <w:color w:val="00B050"/>
                <w:sz w:val="40"/>
                <w:szCs w:val="40"/>
              </w:rPr>
              <w:t>7</w:t>
            </w:r>
          </w:p>
        </w:tc>
        <w:tc>
          <w:tcPr>
            <w:tcW w:w="7466" w:type="dxa"/>
            <w:shd w:val="clear" w:color="auto" w:fill="auto"/>
          </w:tcPr>
          <w:p w14:paraId="213493BF" w14:textId="6913CA00" w:rsidR="00B229C1" w:rsidRPr="001464BD" w:rsidRDefault="00706951" w:rsidP="00B229C1">
            <w:pPr>
              <w:spacing w:before="120" w:after="120"/>
              <w:rPr>
                <w:b/>
                <w:sz w:val="24"/>
                <w:szCs w:val="24"/>
              </w:rPr>
            </w:pPr>
            <w:hyperlink w:anchor="_Soft_Landings/_Post" w:history="1">
              <w:r w:rsidR="00B229C1" w:rsidRPr="007F2743">
                <w:rPr>
                  <w:rStyle w:val="Hyperlink"/>
                  <w:b/>
                  <w:sz w:val="24"/>
                  <w:szCs w:val="24"/>
                </w:rPr>
                <w:t>Post Project Review</w:t>
              </w:r>
              <w:r w:rsidR="001464BD" w:rsidRPr="007F2743">
                <w:rPr>
                  <w:rStyle w:val="Hyperlink"/>
                  <w:b/>
                  <w:sz w:val="24"/>
                  <w:szCs w:val="24"/>
                </w:rPr>
                <w:t xml:space="preserve"> (Soft Landings)</w:t>
              </w:r>
            </w:hyperlink>
          </w:p>
          <w:p w14:paraId="64927B2A" w14:textId="441FF48F" w:rsidR="00B229C1" w:rsidRPr="001464BD" w:rsidRDefault="00EF0A99" w:rsidP="00B229C1">
            <w:pPr>
              <w:spacing w:before="120" w:after="120"/>
              <w:rPr>
                <w:sz w:val="24"/>
                <w:szCs w:val="24"/>
              </w:rPr>
            </w:pPr>
            <w:r w:rsidRPr="001464BD">
              <w:rPr>
                <w:sz w:val="24"/>
                <w:szCs w:val="24"/>
              </w:rPr>
              <w:t xml:space="preserve">Ensure that lessons learned </w:t>
            </w:r>
            <w:r w:rsidR="00C71D6E" w:rsidRPr="001464BD">
              <w:rPr>
                <w:sz w:val="24"/>
                <w:szCs w:val="24"/>
              </w:rPr>
              <w:t>are documented</w:t>
            </w:r>
            <w:r w:rsidR="00990BBC" w:rsidRPr="001464BD">
              <w:rPr>
                <w:sz w:val="24"/>
                <w:szCs w:val="24"/>
              </w:rPr>
              <w:t xml:space="preserve"> following the UCL Post Project Review guidance and templates. For major projects, appoint an independent consultant to </w:t>
            </w:r>
            <w:r w:rsidR="00234911" w:rsidRPr="001464BD">
              <w:rPr>
                <w:sz w:val="24"/>
                <w:szCs w:val="24"/>
              </w:rPr>
              <w:t xml:space="preserve">complete a post occupancy evaluation. </w:t>
            </w:r>
            <w:r w:rsidR="007C77AB" w:rsidRPr="001464BD">
              <w:rPr>
                <w:sz w:val="24"/>
                <w:szCs w:val="24"/>
              </w:rPr>
              <w:t xml:space="preserve">Refer to the </w:t>
            </w:r>
            <w:hyperlink r:id="rId53" w:history="1">
              <w:r w:rsidR="007C77AB" w:rsidRPr="00B04F23">
                <w:rPr>
                  <w:rStyle w:val="Hyperlink"/>
                  <w:sz w:val="24"/>
                  <w:szCs w:val="24"/>
                </w:rPr>
                <w:t xml:space="preserve">UCL Soft Landings </w:t>
              </w:r>
              <w:r w:rsidR="00486448" w:rsidRPr="00B04F23">
                <w:rPr>
                  <w:rStyle w:val="Hyperlink"/>
                  <w:sz w:val="24"/>
                  <w:szCs w:val="24"/>
                </w:rPr>
                <w:t>Framework</w:t>
              </w:r>
            </w:hyperlink>
            <w:r w:rsidR="00486448" w:rsidRPr="001464BD">
              <w:rPr>
                <w:sz w:val="24"/>
                <w:szCs w:val="24"/>
              </w:rPr>
              <w:t xml:space="preserve"> for requirements. </w:t>
            </w:r>
          </w:p>
          <w:p w14:paraId="1787660E" w14:textId="77777777" w:rsidR="00B229C1" w:rsidRPr="001464BD" w:rsidRDefault="00B229C1" w:rsidP="00BE02A1">
            <w:pPr>
              <w:spacing w:before="120" w:after="120"/>
            </w:pPr>
          </w:p>
        </w:tc>
      </w:tr>
    </w:tbl>
    <w:p w14:paraId="03BAAB18" w14:textId="77777777" w:rsidR="00DB029F" w:rsidRDefault="00DB029F">
      <w:pPr>
        <w:spacing w:after="200" w:line="276" w:lineRule="auto"/>
        <w:rPr>
          <w:rFonts w:asciiTheme="minorHAnsi" w:hAnsiTheme="minorHAnsi"/>
          <w:color w:val="00B050"/>
          <w:sz w:val="28"/>
          <w:szCs w:val="28"/>
        </w:rPr>
      </w:pPr>
      <w:bookmarkStart w:id="15" w:name="_Toc433730131"/>
    </w:p>
    <w:p w14:paraId="4EB7D5D9" w14:textId="77777777" w:rsidR="00DB029F" w:rsidRDefault="00DB029F">
      <w:pPr>
        <w:spacing w:after="200" w:line="276" w:lineRule="auto"/>
        <w:rPr>
          <w:rFonts w:asciiTheme="minorHAnsi" w:hAnsiTheme="minorHAnsi"/>
          <w:color w:val="00B050"/>
          <w:sz w:val="28"/>
          <w:szCs w:val="28"/>
        </w:rPr>
      </w:pPr>
    </w:p>
    <w:p w14:paraId="548D0159" w14:textId="3D3FAC0A" w:rsidR="00BE02A1" w:rsidRDefault="00BE02A1">
      <w:pPr>
        <w:spacing w:after="200" w:line="276" w:lineRule="auto"/>
        <w:rPr>
          <w:rFonts w:asciiTheme="minorHAnsi" w:hAnsiTheme="minorHAnsi" w:cs="Arial"/>
          <w:b/>
          <w:color w:val="00B050"/>
          <w:sz w:val="28"/>
          <w:szCs w:val="28"/>
        </w:rPr>
      </w:pPr>
      <w:r>
        <w:rPr>
          <w:rFonts w:asciiTheme="minorHAnsi" w:hAnsiTheme="minorHAnsi"/>
          <w:color w:val="00B050"/>
          <w:sz w:val="28"/>
          <w:szCs w:val="28"/>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2363"/>
      </w:tblGrid>
      <w:tr w:rsidR="00BE02A1" w:rsidRPr="0083605D" w14:paraId="7CD76797" w14:textId="77777777" w:rsidTr="00320C37">
        <w:tc>
          <w:tcPr>
            <w:tcW w:w="4111" w:type="dxa"/>
          </w:tcPr>
          <w:p w14:paraId="0498612F" w14:textId="77777777" w:rsidR="00BE02A1" w:rsidRPr="0083605D" w:rsidRDefault="00BE02A1" w:rsidP="00320C37">
            <w:pPr>
              <w:pStyle w:val="Heading2"/>
              <w:spacing w:after="0" w:line="240" w:lineRule="auto"/>
              <w:ind w:left="-113"/>
              <w:outlineLvl w:val="1"/>
              <w:rPr>
                <w:rFonts w:asciiTheme="minorHAnsi" w:hAnsiTheme="minorHAnsi"/>
                <w:color w:val="76923C" w:themeColor="accent3" w:themeShade="BF"/>
                <w:sz w:val="28"/>
                <w:szCs w:val="28"/>
              </w:rPr>
            </w:pPr>
            <w:bookmarkStart w:id="16" w:name="_Project_Brief/_Business_1"/>
            <w:bookmarkStart w:id="17" w:name="_Toc47099701"/>
            <w:bookmarkEnd w:id="16"/>
            <w:r w:rsidRPr="007D12F1">
              <w:rPr>
                <w:rFonts w:asciiTheme="minorHAnsi" w:hAnsiTheme="minorHAnsi"/>
                <w:color w:val="00B050"/>
                <w:sz w:val="28"/>
                <w:szCs w:val="28"/>
              </w:rPr>
              <w:lastRenderedPageBreak/>
              <w:t>Project Brief/ Business Case</w:t>
            </w:r>
            <w:bookmarkEnd w:id="17"/>
          </w:p>
        </w:tc>
        <w:tc>
          <w:tcPr>
            <w:tcW w:w="2552" w:type="dxa"/>
          </w:tcPr>
          <w:p w14:paraId="64D4F76D" w14:textId="77777777" w:rsidR="00BE02A1" w:rsidRPr="006652FC" w:rsidRDefault="00BE02A1" w:rsidP="00320C37">
            <w:pPr>
              <w:ind w:left="-108"/>
              <w:jc w:val="right"/>
              <w:rPr>
                <w:rFonts w:asciiTheme="minorHAnsi" w:hAnsiTheme="minorHAnsi"/>
                <w:i/>
                <w:color w:val="76923C" w:themeColor="accent3" w:themeShade="BF"/>
                <w:sz w:val="28"/>
                <w:szCs w:val="28"/>
              </w:rPr>
            </w:pPr>
            <w:r w:rsidRPr="006652FC">
              <w:rPr>
                <w:rFonts w:asciiTheme="minorHAnsi" w:hAnsiTheme="minorHAnsi"/>
                <w:i/>
                <w:color w:val="76923C" w:themeColor="accent3" w:themeShade="BF"/>
                <w:sz w:val="28"/>
                <w:szCs w:val="28"/>
              </w:rPr>
              <w:t>Input required:</w:t>
            </w:r>
          </w:p>
        </w:tc>
        <w:tc>
          <w:tcPr>
            <w:tcW w:w="2363" w:type="dxa"/>
          </w:tcPr>
          <w:p w14:paraId="59250902" w14:textId="77777777" w:rsidR="00BE02A1" w:rsidRPr="006652FC" w:rsidRDefault="00BE02A1" w:rsidP="00320C37">
            <w:pPr>
              <w:rPr>
                <w:i/>
                <w:color w:val="FF0000"/>
                <w:sz w:val="28"/>
                <w:szCs w:val="28"/>
              </w:rPr>
            </w:pPr>
            <w:r w:rsidRPr="006652FC">
              <w:rPr>
                <w:rFonts w:asciiTheme="minorHAnsi" w:hAnsiTheme="minorHAnsi"/>
                <w:i/>
                <w:color w:val="76923C" w:themeColor="accent3" w:themeShade="BF"/>
                <w:sz w:val="28"/>
                <w:szCs w:val="28"/>
              </w:rPr>
              <w:t>UPO/ External PM</w:t>
            </w:r>
          </w:p>
        </w:tc>
      </w:tr>
      <w:tr w:rsidR="00BE02A1" w:rsidRPr="0083605D" w14:paraId="1A172A49" w14:textId="77777777" w:rsidTr="00320C37">
        <w:tc>
          <w:tcPr>
            <w:tcW w:w="4111" w:type="dxa"/>
          </w:tcPr>
          <w:p w14:paraId="6EAE1233" w14:textId="77777777" w:rsidR="00BE02A1" w:rsidRPr="0083605D" w:rsidRDefault="00BE02A1" w:rsidP="00FD15FB">
            <w:pPr>
              <w:pStyle w:val="Heading2"/>
              <w:spacing w:after="0" w:line="240" w:lineRule="auto"/>
              <w:outlineLvl w:val="1"/>
              <w:rPr>
                <w:rFonts w:asciiTheme="minorHAnsi" w:hAnsiTheme="minorHAnsi"/>
                <w:color w:val="76923C" w:themeColor="accent3" w:themeShade="BF"/>
                <w:sz w:val="28"/>
                <w:szCs w:val="28"/>
              </w:rPr>
            </w:pPr>
          </w:p>
        </w:tc>
        <w:tc>
          <w:tcPr>
            <w:tcW w:w="2552" w:type="dxa"/>
          </w:tcPr>
          <w:p w14:paraId="26FD2298" w14:textId="167E3E63" w:rsidR="00BE02A1" w:rsidRPr="006652FC" w:rsidRDefault="00DA7D32" w:rsidP="00FD15FB">
            <w:pPr>
              <w:spacing w:after="120"/>
              <w:jc w:val="right"/>
              <w:rPr>
                <w:i/>
                <w:color w:val="FF0000"/>
                <w:sz w:val="28"/>
                <w:szCs w:val="28"/>
              </w:rPr>
            </w:pPr>
            <w:r>
              <w:rPr>
                <w:i/>
                <w:color w:val="FF0000"/>
                <w:sz w:val="28"/>
                <w:szCs w:val="28"/>
              </w:rPr>
              <w:t>RIBA Stage</w:t>
            </w:r>
            <w:r w:rsidR="00BE02A1" w:rsidRPr="006652FC">
              <w:rPr>
                <w:i/>
                <w:color w:val="FF0000"/>
                <w:sz w:val="28"/>
                <w:szCs w:val="28"/>
              </w:rPr>
              <w:t xml:space="preserve">: </w:t>
            </w:r>
          </w:p>
        </w:tc>
        <w:tc>
          <w:tcPr>
            <w:tcW w:w="2363" w:type="dxa"/>
          </w:tcPr>
          <w:p w14:paraId="5824E2A1" w14:textId="77777777" w:rsidR="00BE02A1" w:rsidRPr="006652FC" w:rsidRDefault="00BE02A1" w:rsidP="00320C37">
            <w:pPr>
              <w:rPr>
                <w:i/>
                <w:color w:val="FF0000"/>
                <w:sz w:val="28"/>
                <w:szCs w:val="28"/>
              </w:rPr>
            </w:pPr>
            <w:r w:rsidRPr="006652FC">
              <w:rPr>
                <w:i/>
                <w:color w:val="FF0000"/>
                <w:sz w:val="28"/>
                <w:szCs w:val="28"/>
              </w:rPr>
              <w:t>0 onwards</w:t>
            </w:r>
          </w:p>
        </w:tc>
      </w:tr>
    </w:tbl>
    <w:p w14:paraId="1590F850" w14:textId="2D4F9C7B" w:rsidR="00E055C1" w:rsidRDefault="00320C37" w:rsidP="005374BC">
      <w:pPr>
        <w:spacing w:before="120" w:after="120" w:line="276" w:lineRule="auto"/>
        <w:rPr>
          <w:rFonts w:asciiTheme="minorHAnsi" w:hAnsiTheme="minorHAnsi" w:cs="Arial"/>
          <w:sz w:val="24"/>
          <w:szCs w:val="24"/>
        </w:rPr>
      </w:pPr>
      <w:r w:rsidRPr="005374BC">
        <w:rPr>
          <w:rFonts w:asciiTheme="minorHAnsi" w:hAnsiTheme="minorHAnsi" w:cs="Arial"/>
          <w:sz w:val="24"/>
          <w:szCs w:val="24"/>
        </w:rPr>
        <w:t xml:space="preserve">Achieving the best possible sustainability outcomes </w:t>
      </w:r>
      <w:r w:rsidR="00BE02A1" w:rsidRPr="005374BC">
        <w:rPr>
          <w:rFonts w:asciiTheme="minorHAnsi" w:hAnsiTheme="minorHAnsi" w:cs="Arial"/>
          <w:sz w:val="24"/>
          <w:szCs w:val="24"/>
        </w:rPr>
        <w:t xml:space="preserve">requires </w:t>
      </w:r>
      <w:r w:rsidRPr="005374BC">
        <w:rPr>
          <w:rFonts w:asciiTheme="minorHAnsi" w:hAnsiTheme="minorHAnsi" w:cs="Arial"/>
          <w:sz w:val="24"/>
          <w:szCs w:val="24"/>
        </w:rPr>
        <w:t xml:space="preserve">consideration of opportunities </w:t>
      </w:r>
      <w:r w:rsidR="000376B4">
        <w:rPr>
          <w:rFonts w:asciiTheme="minorHAnsi" w:hAnsiTheme="minorHAnsi" w:cs="Arial"/>
          <w:sz w:val="24"/>
          <w:szCs w:val="24"/>
        </w:rPr>
        <w:t>from</w:t>
      </w:r>
      <w:r w:rsidRPr="005374BC">
        <w:rPr>
          <w:rFonts w:asciiTheme="minorHAnsi" w:hAnsiTheme="minorHAnsi" w:cs="Arial"/>
          <w:sz w:val="24"/>
          <w:szCs w:val="24"/>
        </w:rPr>
        <w:t xml:space="preserve"> inception stage</w:t>
      </w:r>
      <w:r w:rsidR="000376B4">
        <w:rPr>
          <w:rFonts w:asciiTheme="minorHAnsi" w:hAnsiTheme="minorHAnsi" w:cs="Arial"/>
          <w:sz w:val="24"/>
          <w:szCs w:val="24"/>
        </w:rPr>
        <w:t xml:space="preserve"> onwards</w:t>
      </w:r>
      <w:r w:rsidRPr="005374BC">
        <w:rPr>
          <w:rFonts w:asciiTheme="minorHAnsi" w:hAnsiTheme="minorHAnsi" w:cs="Arial"/>
          <w:sz w:val="24"/>
          <w:szCs w:val="24"/>
        </w:rPr>
        <w:t>. I</w:t>
      </w:r>
      <w:r w:rsidR="000376B4">
        <w:rPr>
          <w:rFonts w:asciiTheme="minorHAnsi" w:hAnsiTheme="minorHAnsi" w:cs="Arial"/>
          <w:sz w:val="24"/>
          <w:szCs w:val="24"/>
        </w:rPr>
        <w:t>ndeed, i</w:t>
      </w:r>
      <w:r w:rsidRPr="005374BC">
        <w:rPr>
          <w:rFonts w:asciiTheme="minorHAnsi" w:hAnsiTheme="minorHAnsi" w:cs="Arial"/>
          <w:sz w:val="24"/>
          <w:szCs w:val="24"/>
        </w:rPr>
        <w:t xml:space="preserve">s sustainable </w:t>
      </w:r>
      <w:r w:rsidR="00DB583E" w:rsidRPr="005374BC">
        <w:rPr>
          <w:rFonts w:asciiTheme="minorHAnsi" w:hAnsiTheme="minorHAnsi" w:cs="Arial"/>
          <w:sz w:val="24"/>
          <w:szCs w:val="24"/>
        </w:rPr>
        <w:t xml:space="preserve">project </w:t>
      </w:r>
      <w:r w:rsidRPr="005374BC">
        <w:rPr>
          <w:rFonts w:asciiTheme="minorHAnsi" w:hAnsiTheme="minorHAnsi" w:cs="Arial"/>
          <w:sz w:val="24"/>
          <w:szCs w:val="24"/>
        </w:rPr>
        <w:t xml:space="preserve">delivery </w:t>
      </w:r>
      <w:r w:rsidR="0006250D">
        <w:rPr>
          <w:rFonts w:asciiTheme="minorHAnsi" w:hAnsiTheme="minorHAnsi" w:cs="Arial"/>
          <w:sz w:val="24"/>
          <w:szCs w:val="24"/>
        </w:rPr>
        <w:t xml:space="preserve">even </w:t>
      </w:r>
      <w:r w:rsidRPr="005374BC">
        <w:rPr>
          <w:rFonts w:asciiTheme="minorHAnsi" w:hAnsiTheme="minorHAnsi" w:cs="Arial"/>
          <w:sz w:val="24"/>
          <w:szCs w:val="24"/>
        </w:rPr>
        <w:t xml:space="preserve">possible? </w:t>
      </w:r>
      <w:r w:rsidR="00E055C1">
        <w:rPr>
          <w:rFonts w:asciiTheme="minorHAnsi" w:hAnsiTheme="minorHAnsi" w:cs="Arial"/>
          <w:sz w:val="24"/>
          <w:szCs w:val="24"/>
        </w:rPr>
        <w:t xml:space="preserve">For some existing buildings or </w:t>
      </w:r>
      <w:r w:rsidR="001754F3">
        <w:rPr>
          <w:rFonts w:asciiTheme="minorHAnsi" w:hAnsiTheme="minorHAnsi" w:cs="Arial"/>
          <w:sz w:val="24"/>
          <w:szCs w:val="24"/>
        </w:rPr>
        <w:t>acquisitions,</w:t>
      </w:r>
      <w:r w:rsidR="00E055C1">
        <w:rPr>
          <w:rFonts w:asciiTheme="minorHAnsi" w:hAnsiTheme="minorHAnsi" w:cs="Arial"/>
          <w:sz w:val="24"/>
          <w:szCs w:val="24"/>
        </w:rPr>
        <w:t xml:space="preserve"> it may not be feasible or cost-effective to bring them up to current standards.</w:t>
      </w:r>
    </w:p>
    <w:p w14:paraId="05BDE64D" w14:textId="176EED44" w:rsidR="00BE02A1" w:rsidRPr="005374BC" w:rsidRDefault="00320C37" w:rsidP="005374BC">
      <w:pPr>
        <w:spacing w:before="120" w:after="120" w:line="276" w:lineRule="auto"/>
        <w:rPr>
          <w:rFonts w:asciiTheme="minorHAnsi" w:hAnsiTheme="minorHAnsi" w:cs="Arial"/>
          <w:sz w:val="24"/>
          <w:szCs w:val="24"/>
        </w:rPr>
      </w:pPr>
      <w:r w:rsidRPr="005374BC">
        <w:rPr>
          <w:rFonts w:asciiTheme="minorHAnsi" w:hAnsiTheme="minorHAnsi" w:cs="Arial"/>
          <w:sz w:val="24"/>
          <w:szCs w:val="24"/>
        </w:rPr>
        <w:t>It is also essential to have a clearly defined approach to design management and environmental assessment</w:t>
      </w:r>
      <w:r w:rsidR="00DB583E" w:rsidRPr="005374BC">
        <w:rPr>
          <w:rFonts w:asciiTheme="minorHAnsi" w:hAnsiTheme="minorHAnsi" w:cs="Arial"/>
          <w:sz w:val="24"/>
          <w:szCs w:val="24"/>
        </w:rPr>
        <w:t xml:space="preserve"> as early as possible, and no later than Stage 1</w:t>
      </w:r>
      <w:r w:rsidRPr="005374BC">
        <w:rPr>
          <w:rFonts w:asciiTheme="minorHAnsi" w:hAnsiTheme="minorHAnsi" w:cs="Arial"/>
          <w:sz w:val="24"/>
          <w:szCs w:val="24"/>
        </w:rPr>
        <w:t>.</w:t>
      </w:r>
    </w:p>
    <w:p w14:paraId="6138B8CA" w14:textId="0BC6B004" w:rsidR="00BE02A1" w:rsidRPr="005374BC" w:rsidRDefault="00BE02A1" w:rsidP="00BE02A1">
      <w:pPr>
        <w:spacing w:before="120" w:after="120" w:line="276" w:lineRule="auto"/>
        <w:rPr>
          <w:rFonts w:asciiTheme="minorHAnsi" w:hAnsiTheme="minorHAnsi" w:cs="Arial"/>
          <w:sz w:val="24"/>
          <w:szCs w:val="24"/>
        </w:rPr>
      </w:pPr>
      <w:r w:rsidRPr="005374BC">
        <w:rPr>
          <w:rFonts w:asciiTheme="minorHAnsi" w:hAnsiTheme="minorHAnsi" w:cs="Arial"/>
          <w:sz w:val="24"/>
          <w:szCs w:val="24"/>
        </w:rPr>
        <w:t>U</w:t>
      </w:r>
      <w:r w:rsidR="00F63BBD">
        <w:rPr>
          <w:rFonts w:asciiTheme="minorHAnsi" w:hAnsiTheme="minorHAnsi" w:cs="Arial"/>
          <w:sz w:val="24"/>
          <w:szCs w:val="24"/>
        </w:rPr>
        <w:t>niversity Project Officers (UPO</w:t>
      </w:r>
      <w:r w:rsidRPr="005374BC">
        <w:rPr>
          <w:rFonts w:asciiTheme="minorHAnsi" w:hAnsiTheme="minorHAnsi" w:cs="Arial"/>
          <w:sz w:val="24"/>
          <w:szCs w:val="24"/>
        </w:rPr>
        <w:t xml:space="preserve">s) and external project managers </w:t>
      </w:r>
      <w:r w:rsidR="00320C37" w:rsidRPr="005374BC">
        <w:rPr>
          <w:rFonts w:asciiTheme="minorHAnsi" w:hAnsiTheme="minorHAnsi" w:cs="Arial"/>
          <w:sz w:val="24"/>
          <w:szCs w:val="24"/>
        </w:rPr>
        <w:t xml:space="preserve">will need </w:t>
      </w:r>
      <w:r w:rsidRPr="005374BC">
        <w:rPr>
          <w:rFonts w:asciiTheme="minorHAnsi" w:hAnsiTheme="minorHAnsi" w:cs="Arial"/>
          <w:sz w:val="24"/>
          <w:szCs w:val="24"/>
        </w:rPr>
        <w:t>to ensure that</w:t>
      </w:r>
      <w:r w:rsidR="00320C37" w:rsidRPr="005374BC">
        <w:rPr>
          <w:rFonts w:asciiTheme="minorHAnsi" w:hAnsiTheme="minorHAnsi" w:cs="Arial"/>
          <w:sz w:val="24"/>
          <w:szCs w:val="24"/>
        </w:rPr>
        <w:t xml:space="preserve"> </w:t>
      </w:r>
      <w:r w:rsidR="0006250D">
        <w:rPr>
          <w:rFonts w:asciiTheme="minorHAnsi" w:hAnsiTheme="minorHAnsi" w:cs="Arial"/>
          <w:sz w:val="24"/>
          <w:szCs w:val="24"/>
        </w:rPr>
        <w:t xml:space="preserve">all relevant </w:t>
      </w:r>
      <w:r w:rsidRPr="005374BC">
        <w:rPr>
          <w:rFonts w:asciiTheme="minorHAnsi" w:hAnsiTheme="minorHAnsi" w:cs="Arial"/>
          <w:sz w:val="24"/>
          <w:szCs w:val="24"/>
        </w:rPr>
        <w:t>requirements are accounted for</w:t>
      </w:r>
      <w:r w:rsidR="00320C37" w:rsidRPr="005374BC">
        <w:rPr>
          <w:rFonts w:asciiTheme="minorHAnsi" w:hAnsiTheme="minorHAnsi" w:cs="Arial"/>
          <w:sz w:val="24"/>
          <w:szCs w:val="24"/>
        </w:rPr>
        <w:t xml:space="preserve">, and that </w:t>
      </w:r>
      <w:r w:rsidRPr="005374BC">
        <w:rPr>
          <w:rFonts w:asciiTheme="minorHAnsi" w:hAnsiTheme="minorHAnsi" w:cs="Arial"/>
          <w:sz w:val="24"/>
          <w:szCs w:val="24"/>
        </w:rPr>
        <w:t xml:space="preserve">initial responsibilities and actions </w:t>
      </w:r>
      <w:r w:rsidR="00320C37" w:rsidRPr="005374BC">
        <w:rPr>
          <w:rFonts w:asciiTheme="minorHAnsi" w:hAnsiTheme="minorHAnsi" w:cs="Arial"/>
          <w:sz w:val="24"/>
          <w:szCs w:val="24"/>
        </w:rPr>
        <w:t>are assigned to relevant members of the project team.</w:t>
      </w:r>
      <w:r w:rsidR="00DB583E" w:rsidRPr="005374BC">
        <w:rPr>
          <w:rFonts w:asciiTheme="minorHAnsi" w:hAnsiTheme="minorHAnsi" w:cs="Arial"/>
          <w:sz w:val="24"/>
          <w:szCs w:val="24"/>
        </w:rPr>
        <w:t xml:space="preserve"> Depending on the project scope, this may require </w:t>
      </w:r>
      <w:r w:rsidR="005374BC" w:rsidRPr="005374BC">
        <w:rPr>
          <w:rFonts w:asciiTheme="minorHAnsi" w:hAnsiTheme="minorHAnsi" w:cs="Arial"/>
          <w:sz w:val="24"/>
          <w:szCs w:val="24"/>
        </w:rPr>
        <w:t>specialist</w:t>
      </w:r>
      <w:r w:rsidR="00DB583E" w:rsidRPr="005374BC">
        <w:rPr>
          <w:rFonts w:asciiTheme="minorHAnsi" w:hAnsiTheme="minorHAnsi" w:cs="Arial"/>
          <w:sz w:val="24"/>
          <w:szCs w:val="24"/>
        </w:rPr>
        <w:t xml:space="preserve"> appointments.</w:t>
      </w:r>
      <w:r w:rsidR="00320C37" w:rsidRPr="005374BC">
        <w:rPr>
          <w:rFonts w:asciiTheme="minorHAnsi" w:hAnsiTheme="minorHAnsi" w:cs="Arial"/>
          <w:sz w:val="24"/>
          <w:szCs w:val="24"/>
        </w:rPr>
        <w:t xml:space="preserve"> </w:t>
      </w:r>
      <w:r w:rsidR="00115FC1" w:rsidRPr="008677F0">
        <w:rPr>
          <w:rFonts w:asciiTheme="minorHAnsi" w:hAnsiTheme="minorHAnsi" w:cs="Arial"/>
          <w:sz w:val="24"/>
          <w:szCs w:val="24"/>
        </w:rPr>
        <w:t>Sustainable UCL</w:t>
      </w:r>
      <w:r w:rsidR="00320C37" w:rsidRPr="005374BC">
        <w:rPr>
          <w:rFonts w:asciiTheme="minorHAnsi" w:hAnsiTheme="minorHAnsi" w:cs="Arial"/>
          <w:sz w:val="24"/>
          <w:szCs w:val="24"/>
        </w:rPr>
        <w:t xml:space="preserve"> will assist with this process wherever required.</w:t>
      </w:r>
    </w:p>
    <w:p w14:paraId="43A5633E" w14:textId="6174D2E0" w:rsidR="00A44CAF" w:rsidRPr="00697B4D" w:rsidRDefault="00A44CAF" w:rsidP="00697B4D">
      <w:pPr>
        <w:spacing w:before="120" w:after="120"/>
        <w:rPr>
          <w:rFonts w:asciiTheme="minorHAnsi" w:hAnsiTheme="minorHAnsi"/>
          <w:b/>
          <w:color w:val="00B050"/>
          <w:sz w:val="28"/>
          <w:szCs w:val="28"/>
        </w:rPr>
      </w:pPr>
      <w:r w:rsidRPr="00697B4D">
        <w:rPr>
          <w:rFonts w:asciiTheme="minorHAnsi" w:hAnsiTheme="minorHAnsi"/>
          <w:b/>
          <w:color w:val="00B050"/>
          <w:sz w:val="28"/>
          <w:szCs w:val="28"/>
        </w:rPr>
        <w:t xml:space="preserve">The business </w:t>
      </w:r>
      <w:r w:rsidRPr="00697B4D">
        <w:rPr>
          <w:b/>
          <w:color w:val="00B050"/>
          <w:sz w:val="28"/>
          <w:szCs w:val="28"/>
        </w:rPr>
        <w:t>case</w:t>
      </w:r>
      <w:r w:rsidRPr="00697B4D">
        <w:rPr>
          <w:rFonts w:asciiTheme="minorHAnsi" w:hAnsiTheme="minorHAnsi"/>
          <w:b/>
          <w:color w:val="00B050"/>
          <w:sz w:val="28"/>
          <w:szCs w:val="28"/>
        </w:rPr>
        <w:t xml:space="preserve"> for a sustainable estate</w:t>
      </w:r>
      <w:bookmarkEnd w:id="15"/>
    </w:p>
    <w:p w14:paraId="4B866D8D" w14:textId="14DDE3C9" w:rsidR="00DB583E" w:rsidRPr="005374BC" w:rsidRDefault="00DB583E" w:rsidP="00A44CAF">
      <w:pPr>
        <w:spacing w:before="120" w:after="120"/>
        <w:rPr>
          <w:sz w:val="24"/>
          <w:szCs w:val="24"/>
        </w:rPr>
      </w:pPr>
      <w:r w:rsidRPr="005374BC">
        <w:rPr>
          <w:sz w:val="24"/>
          <w:szCs w:val="24"/>
        </w:rPr>
        <w:t xml:space="preserve">The type of environmental assessment should be confirmed in the </w:t>
      </w:r>
      <w:r w:rsidR="00291E8B">
        <w:rPr>
          <w:sz w:val="24"/>
          <w:szCs w:val="24"/>
        </w:rPr>
        <w:t>P</w:t>
      </w:r>
      <w:r w:rsidRPr="005374BC">
        <w:rPr>
          <w:sz w:val="24"/>
          <w:szCs w:val="24"/>
        </w:rPr>
        <w:t xml:space="preserve">roject </w:t>
      </w:r>
      <w:r w:rsidR="00291E8B">
        <w:rPr>
          <w:sz w:val="24"/>
          <w:szCs w:val="24"/>
        </w:rPr>
        <w:t>I</w:t>
      </w:r>
      <w:r w:rsidRPr="005374BC">
        <w:rPr>
          <w:sz w:val="24"/>
          <w:szCs w:val="24"/>
        </w:rPr>
        <w:t xml:space="preserve">nitiation </w:t>
      </w:r>
      <w:r w:rsidR="00291E8B">
        <w:rPr>
          <w:sz w:val="24"/>
          <w:szCs w:val="24"/>
        </w:rPr>
        <w:t>D</w:t>
      </w:r>
      <w:r w:rsidRPr="005374BC">
        <w:rPr>
          <w:sz w:val="24"/>
          <w:szCs w:val="24"/>
        </w:rPr>
        <w:t xml:space="preserve">ocument (PID) </w:t>
      </w:r>
      <w:r w:rsidR="0028447B" w:rsidRPr="005374BC">
        <w:rPr>
          <w:sz w:val="24"/>
          <w:szCs w:val="24"/>
        </w:rPr>
        <w:t>and r</w:t>
      </w:r>
      <w:r w:rsidRPr="005374BC">
        <w:rPr>
          <w:sz w:val="24"/>
          <w:szCs w:val="24"/>
        </w:rPr>
        <w:t>elevant sustainability opportunities and requirements</w:t>
      </w:r>
      <w:r w:rsidR="0028447B" w:rsidRPr="005374BC">
        <w:rPr>
          <w:sz w:val="24"/>
          <w:szCs w:val="24"/>
        </w:rPr>
        <w:t xml:space="preserve">, appropriate to the project scope, </w:t>
      </w:r>
      <w:r w:rsidRPr="005374BC">
        <w:rPr>
          <w:sz w:val="24"/>
          <w:szCs w:val="24"/>
        </w:rPr>
        <w:t xml:space="preserve">need to be reflected in </w:t>
      </w:r>
      <w:r w:rsidR="0028447B" w:rsidRPr="005374BC">
        <w:rPr>
          <w:sz w:val="24"/>
          <w:szCs w:val="24"/>
        </w:rPr>
        <w:t xml:space="preserve">business case submissions. </w:t>
      </w:r>
    </w:p>
    <w:p w14:paraId="4DD1A314" w14:textId="5902F69D" w:rsidR="00A44CAF" w:rsidRPr="005374BC" w:rsidRDefault="0028447B" w:rsidP="00A44CAF">
      <w:pPr>
        <w:spacing w:before="120" w:after="120"/>
        <w:rPr>
          <w:sz w:val="24"/>
          <w:szCs w:val="24"/>
        </w:rPr>
      </w:pPr>
      <w:r w:rsidRPr="005374BC">
        <w:rPr>
          <w:sz w:val="24"/>
          <w:szCs w:val="24"/>
        </w:rPr>
        <w:t>It is essential that life cycle value benefits are accounted for and communicated to key decision makers/</w:t>
      </w:r>
      <w:r w:rsidR="00A44CAF" w:rsidRPr="005374BC">
        <w:rPr>
          <w:sz w:val="24"/>
          <w:szCs w:val="24"/>
        </w:rPr>
        <w:t xml:space="preserve">budget holders, particularly when that value is accrued over a long period or where it is less tangible.  </w:t>
      </w:r>
      <w:r w:rsidRPr="005374BC">
        <w:rPr>
          <w:sz w:val="24"/>
          <w:szCs w:val="24"/>
        </w:rPr>
        <w:t>This may include, for example,</w:t>
      </w:r>
      <w:r w:rsidR="00A44CAF" w:rsidRPr="005374BC">
        <w:rPr>
          <w:sz w:val="24"/>
          <w:szCs w:val="24"/>
        </w:rPr>
        <w:t xml:space="preserve"> reduced energy consumption; lower carbon footprint; more efficient use of material and water resources; simplified maintenance; </w:t>
      </w:r>
      <w:r w:rsidRPr="005374BC">
        <w:rPr>
          <w:sz w:val="24"/>
          <w:szCs w:val="24"/>
        </w:rPr>
        <w:t>or</w:t>
      </w:r>
      <w:r w:rsidR="00A44CAF" w:rsidRPr="005374BC">
        <w:rPr>
          <w:sz w:val="24"/>
          <w:szCs w:val="24"/>
        </w:rPr>
        <w:t xml:space="preserve"> adaptability.  </w:t>
      </w:r>
    </w:p>
    <w:p w14:paraId="7E6A21A2" w14:textId="4A59DCA7" w:rsidR="00A44CAF" w:rsidRPr="005374BC" w:rsidRDefault="00A44CAF" w:rsidP="00A44CAF">
      <w:pPr>
        <w:spacing w:before="120" w:after="120"/>
        <w:rPr>
          <w:sz w:val="24"/>
          <w:szCs w:val="24"/>
        </w:rPr>
      </w:pPr>
      <w:r w:rsidRPr="005374BC">
        <w:rPr>
          <w:sz w:val="24"/>
          <w:szCs w:val="24"/>
        </w:rPr>
        <w:t xml:space="preserve">However, not all </w:t>
      </w:r>
      <w:r w:rsidR="0028447B" w:rsidRPr="005374BC">
        <w:rPr>
          <w:sz w:val="24"/>
          <w:szCs w:val="24"/>
        </w:rPr>
        <w:t xml:space="preserve">value </w:t>
      </w:r>
      <w:r w:rsidRPr="005374BC">
        <w:rPr>
          <w:sz w:val="24"/>
          <w:szCs w:val="24"/>
        </w:rPr>
        <w:t xml:space="preserve">benefits are immediately evident. As well as the more obvious cost savings, the business case must also account </w:t>
      </w:r>
      <w:r w:rsidR="0028447B" w:rsidRPr="005374BC">
        <w:rPr>
          <w:sz w:val="24"/>
          <w:szCs w:val="24"/>
        </w:rPr>
        <w:t>non-financial benefits such as</w:t>
      </w:r>
      <w:r w:rsidRPr="005374BC">
        <w:rPr>
          <w:sz w:val="24"/>
          <w:szCs w:val="24"/>
        </w:rPr>
        <w:t xml:space="preserve"> health</w:t>
      </w:r>
      <w:r w:rsidR="0028447B" w:rsidRPr="005374BC">
        <w:rPr>
          <w:sz w:val="24"/>
          <w:szCs w:val="24"/>
        </w:rPr>
        <w:t>,</w:t>
      </w:r>
      <w:r w:rsidRPr="005374BC">
        <w:rPr>
          <w:sz w:val="24"/>
          <w:szCs w:val="24"/>
        </w:rPr>
        <w:t xml:space="preserve"> productivity</w:t>
      </w:r>
      <w:r w:rsidR="0028447B" w:rsidRPr="005374BC">
        <w:rPr>
          <w:sz w:val="24"/>
          <w:szCs w:val="24"/>
        </w:rPr>
        <w:t xml:space="preserve">, accessibility, inclusion and </w:t>
      </w:r>
      <w:r w:rsidRPr="005374BC">
        <w:rPr>
          <w:sz w:val="24"/>
          <w:szCs w:val="24"/>
        </w:rPr>
        <w:t>broader community value.</w:t>
      </w:r>
    </w:p>
    <w:p w14:paraId="7569B709" w14:textId="22CB1639" w:rsidR="00697B4D" w:rsidRPr="005374BC" w:rsidRDefault="0028447B" w:rsidP="00A44CAF">
      <w:pPr>
        <w:spacing w:after="200" w:line="276" w:lineRule="auto"/>
        <w:rPr>
          <w:sz w:val="24"/>
          <w:szCs w:val="24"/>
        </w:rPr>
      </w:pPr>
      <w:r w:rsidRPr="005374BC">
        <w:rPr>
          <w:sz w:val="24"/>
          <w:szCs w:val="24"/>
        </w:rPr>
        <w:t>A</w:t>
      </w:r>
      <w:r w:rsidR="00A44CAF" w:rsidRPr="005374BC">
        <w:rPr>
          <w:sz w:val="24"/>
          <w:szCs w:val="24"/>
        </w:rPr>
        <w:t xml:space="preserve"> ‘whole life’ approach to </w:t>
      </w:r>
      <w:r w:rsidRPr="005374BC">
        <w:rPr>
          <w:sz w:val="24"/>
          <w:szCs w:val="24"/>
        </w:rPr>
        <w:t xml:space="preserve">planning </w:t>
      </w:r>
      <w:r w:rsidR="00A44CAF" w:rsidRPr="005374BC">
        <w:rPr>
          <w:sz w:val="24"/>
          <w:szCs w:val="24"/>
        </w:rPr>
        <w:t>design and planning</w:t>
      </w:r>
      <w:r w:rsidRPr="005374BC">
        <w:rPr>
          <w:sz w:val="24"/>
          <w:szCs w:val="24"/>
        </w:rPr>
        <w:t xml:space="preserve"> must also include </w:t>
      </w:r>
      <w:r w:rsidR="00A44CAF" w:rsidRPr="005374BC">
        <w:rPr>
          <w:sz w:val="24"/>
          <w:szCs w:val="24"/>
        </w:rPr>
        <w:t xml:space="preserve">the ability for our buildings to endure and adapt to both changing user requirements and </w:t>
      </w:r>
      <w:r w:rsidRPr="005374BC">
        <w:rPr>
          <w:sz w:val="24"/>
          <w:szCs w:val="24"/>
        </w:rPr>
        <w:t>environmental change</w:t>
      </w:r>
      <w:r w:rsidR="00A44CAF" w:rsidRPr="005374BC">
        <w:rPr>
          <w:sz w:val="24"/>
          <w:szCs w:val="24"/>
        </w:rPr>
        <w:t>.</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697B4D" w:rsidRPr="005374BC" w14:paraId="6821D240" w14:textId="77777777" w:rsidTr="00320C37">
        <w:tc>
          <w:tcPr>
            <w:tcW w:w="9016" w:type="dxa"/>
            <w:shd w:val="clear" w:color="auto" w:fill="D9D9D9" w:themeFill="background1" w:themeFillShade="D9"/>
          </w:tcPr>
          <w:p w14:paraId="7AA0897D" w14:textId="77777777" w:rsidR="00697B4D" w:rsidRPr="00FC6AF8" w:rsidRDefault="00697B4D" w:rsidP="00FC6AF8">
            <w:pPr>
              <w:pStyle w:val="Heading3"/>
              <w:spacing w:before="60" w:after="60"/>
              <w:outlineLvl w:val="2"/>
              <w:rPr>
                <w:szCs w:val="24"/>
              </w:rPr>
            </w:pPr>
            <w:r w:rsidRPr="00FC6AF8">
              <w:rPr>
                <w:szCs w:val="24"/>
              </w:rPr>
              <w:t>Actions &amp; Responsibilities</w:t>
            </w:r>
          </w:p>
          <w:p w14:paraId="757661F0" w14:textId="1EE0F927" w:rsidR="005374BC" w:rsidRPr="00FC6AF8" w:rsidRDefault="005374BC" w:rsidP="00FC6AF8">
            <w:pPr>
              <w:pStyle w:val="ListParagraph"/>
              <w:numPr>
                <w:ilvl w:val="0"/>
                <w:numId w:val="13"/>
              </w:numPr>
              <w:spacing w:before="60" w:after="60" w:line="276" w:lineRule="auto"/>
              <w:contextualSpacing w:val="0"/>
              <w:rPr>
                <w:rFonts w:asciiTheme="minorHAnsi" w:hAnsiTheme="minorHAnsi" w:cs="Arial"/>
                <w:b/>
                <w:sz w:val="24"/>
                <w:szCs w:val="24"/>
              </w:rPr>
            </w:pPr>
            <w:r w:rsidRPr="00FC6AF8">
              <w:rPr>
                <w:rFonts w:asciiTheme="minorHAnsi" w:hAnsiTheme="minorHAnsi" w:cs="Arial"/>
                <w:b/>
                <w:sz w:val="24"/>
                <w:szCs w:val="24"/>
              </w:rPr>
              <w:t xml:space="preserve">Consider whether it is possible to </w:t>
            </w:r>
            <w:r w:rsidR="001D39F8" w:rsidRPr="00FC6AF8">
              <w:rPr>
                <w:rFonts w:asciiTheme="minorHAnsi" w:hAnsiTheme="minorHAnsi" w:cs="Arial"/>
                <w:b/>
                <w:sz w:val="24"/>
                <w:szCs w:val="24"/>
              </w:rPr>
              <w:t>deliver the project sustainably</w:t>
            </w:r>
          </w:p>
          <w:p w14:paraId="7BC789FA" w14:textId="0637357C" w:rsidR="00697B4D" w:rsidRPr="00FC6AF8" w:rsidRDefault="00C911E0" w:rsidP="00FC6AF8">
            <w:pPr>
              <w:pStyle w:val="ListParagraph"/>
              <w:numPr>
                <w:ilvl w:val="0"/>
                <w:numId w:val="13"/>
              </w:numPr>
              <w:spacing w:before="60" w:after="60" w:line="276" w:lineRule="auto"/>
              <w:contextualSpacing w:val="0"/>
              <w:rPr>
                <w:rFonts w:asciiTheme="minorHAnsi" w:hAnsiTheme="minorHAnsi" w:cs="Arial"/>
                <w:b/>
                <w:sz w:val="24"/>
                <w:szCs w:val="24"/>
              </w:rPr>
            </w:pPr>
            <w:r w:rsidRPr="00FC6AF8">
              <w:rPr>
                <w:rFonts w:asciiTheme="minorHAnsi" w:hAnsiTheme="minorHAnsi" w:cs="Arial"/>
                <w:b/>
                <w:sz w:val="24"/>
                <w:szCs w:val="24"/>
              </w:rPr>
              <w:t xml:space="preserve">Review </w:t>
            </w:r>
            <w:r w:rsidR="00697B4D" w:rsidRPr="00FC6AF8">
              <w:rPr>
                <w:rFonts w:asciiTheme="minorHAnsi" w:hAnsiTheme="minorHAnsi" w:cs="Arial"/>
                <w:b/>
                <w:sz w:val="24"/>
                <w:szCs w:val="24"/>
              </w:rPr>
              <w:t xml:space="preserve">all relevant requirements in the </w:t>
            </w:r>
            <w:r w:rsidR="005374BC" w:rsidRPr="00FC6AF8">
              <w:rPr>
                <w:rFonts w:asciiTheme="minorHAnsi" w:hAnsiTheme="minorHAnsi" w:cs="Arial"/>
                <w:b/>
                <w:sz w:val="24"/>
                <w:szCs w:val="24"/>
              </w:rPr>
              <w:t>Sustainable Building Standard</w:t>
            </w:r>
          </w:p>
          <w:p w14:paraId="37E30CE4" w14:textId="77777777" w:rsidR="00697B4D" w:rsidRPr="00FC6AF8" w:rsidRDefault="00697B4D" w:rsidP="00FC6AF8">
            <w:pPr>
              <w:pStyle w:val="ListParagraph"/>
              <w:numPr>
                <w:ilvl w:val="0"/>
                <w:numId w:val="13"/>
              </w:numPr>
              <w:spacing w:before="60" w:after="60" w:line="276" w:lineRule="auto"/>
              <w:contextualSpacing w:val="0"/>
              <w:rPr>
                <w:rFonts w:asciiTheme="minorHAnsi" w:hAnsiTheme="minorHAnsi" w:cs="Arial"/>
                <w:b/>
                <w:sz w:val="24"/>
                <w:szCs w:val="24"/>
              </w:rPr>
            </w:pPr>
            <w:r w:rsidRPr="00FC6AF8">
              <w:rPr>
                <w:rFonts w:asciiTheme="minorHAnsi" w:hAnsiTheme="minorHAnsi" w:cs="Arial"/>
                <w:b/>
                <w:sz w:val="24"/>
                <w:szCs w:val="24"/>
              </w:rPr>
              <w:t>Justify any likely areas of risk/ non-conformance (where known)</w:t>
            </w:r>
          </w:p>
          <w:p w14:paraId="64EFCBF5" w14:textId="77777777" w:rsidR="00697B4D" w:rsidRPr="00FC6AF8" w:rsidRDefault="00697B4D" w:rsidP="00FC6AF8">
            <w:pPr>
              <w:pStyle w:val="ListParagraph"/>
              <w:numPr>
                <w:ilvl w:val="0"/>
                <w:numId w:val="13"/>
              </w:numPr>
              <w:spacing w:before="60" w:after="60" w:line="276" w:lineRule="auto"/>
              <w:contextualSpacing w:val="0"/>
              <w:rPr>
                <w:rFonts w:asciiTheme="minorHAnsi" w:hAnsiTheme="minorHAnsi" w:cs="Arial"/>
                <w:b/>
                <w:sz w:val="24"/>
                <w:szCs w:val="24"/>
              </w:rPr>
            </w:pPr>
            <w:r w:rsidRPr="00FC6AF8">
              <w:rPr>
                <w:rFonts w:asciiTheme="minorHAnsi" w:hAnsiTheme="minorHAnsi" w:cs="Arial"/>
                <w:b/>
                <w:sz w:val="24"/>
                <w:szCs w:val="24"/>
              </w:rPr>
              <w:t>Highlight opportunities for innovative or best practice sustainability interventions</w:t>
            </w:r>
          </w:p>
          <w:p w14:paraId="51D95DD4" w14:textId="14D7790F" w:rsidR="0018215D" w:rsidRPr="00FC6AF8" w:rsidRDefault="0018215D" w:rsidP="00FC6AF8">
            <w:pPr>
              <w:pStyle w:val="ListParagraph"/>
              <w:numPr>
                <w:ilvl w:val="0"/>
                <w:numId w:val="13"/>
              </w:numPr>
              <w:spacing w:before="60" w:after="60" w:line="276" w:lineRule="auto"/>
              <w:contextualSpacing w:val="0"/>
              <w:rPr>
                <w:rFonts w:asciiTheme="minorHAnsi" w:hAnsiTheme="minorHAnsi" w:cs="Arial"/>
                <w:b/>
                <w:sz w:val="24"/>
                <w:szCs w:val="24"/>
              </w:rPr>
            </w:pPr>
            <w:r w:rsidRPr="00FC6AF8">
              <w:rPr>
                <w:rFonts w:asciiTheme="minorHAnsi" w:hAnsiTheme="minorHAnsi" w:cs="Arial"/>
                <w:b/>
                <w:sz w:val="24"/>
                <w:szCs w:val="24"/>
              </w:rPr>
              <w:t xml:space="preserve">Ensure </w:t>
            </w:r>
            <w:r w:rsidR="00C911E0" w:rsidRPr="00FC6AF8">
              <w:rPr>
                <w:rFonts w:asciiTheme="minorHAnsi" w:hAnsiTheme="minorHAnsi" w:cs="Arial"/>
                <w:b/>
                <w:sz w:val="24"/>
                <w:szCs w:val="24"/>
              </w:rPr>
              <w:t xml:space="preserve">initial budgets </w:t>
            </w:r>
            <w:r w:rsidR="00C3493A" w:rsidRPr="00FC6AF8">
              <w:rPr>
                <w:rFonts w:asciiTheme="minorHAnsi" w:hAnsiTheme="minorHAnsi" w:cs="Arial"/>
                <w:b/>
                <w:sz w:val="24"/>
                <w:szCs w:val="24"/>
              </w:rPr>
              <w:t xml:space="preserve">account for sustainability </w:t>
            </w:r>
            <w:r w:rsidR="0002101F" w:rsidRPr="00FC6AF8">
              <w:rPr>
                <w:rFonts w:asciiTheme="minorHAnsi" w:hAnsiTheme="minorHAnsi" w:cs="Arial"/>
                <w:b/>
                <w:sz w:val="24"/>
                <w:szCs w:val="24"/>
              </w:rPr>
              <w:t>measures</w:t>
            </w:r>
          </w:p>
          <w:p w14:paraId="1C724DDD" w14:textId="1BB51A99" w:rsidR="001D39F8" w:rsidRPr="00FC6AF8" w:rsidRDefault="001D39F8" w:rsidP="00FC6AF8">
            <w:pPr>
              <w:pStyle w:val="ListParagraph"/>
              <w:numPr>
                <w:ilvl w:val="0"/>
                <w:numId w:val="13"/>
              </w:numPr>
              <w:spacing w:before="60" w:after="60" w:line="276" w:lineRule="auto"/>
              <w:contextualSpacing w:val="0"/>
              <w:rPr>
                <w:rFonts w:asciiTheme="minorHAnsi" w:hAnsiTheme="minorHAnsi" w:cs="Arial"/>
                <w:b/>
                <w:sz w:val="24"/>
                <w:szCs w:val="24"/>
              </w:rPr>
            </w:pPr>
            <w:r w:rsidRPr="00FC6AF8">
              <w:rPr>
                <w:rFonts w:asciiTheme="minorHAnsi" w:hAnsiTheme="minorHAnsi" w:cs="Arial"/>
                <w:b/>
                <w:sz w:val="24"/>
                <w:szCs w:val="24"/>
              </w:rPr>
              <w:t>Explore opportunities to improve access and inclusion</w:t>
            </w:r>
          </w:p>
        </w:tc>
      </w:tr>
    </w:tbl>
    <w:p w14:paraId="41DEBBCE" w14:textId="283431DD" w:rsidR="002E020E" w:rsidRDefault="002E020E" w:rsidP="00A44CAF">
      <w:pPr>
        <w:spacing w:after="200" w:line="276" w:lineRule="auto"/>
        <w:rPr>
          <w:rFonts w:asciiTheme="minorHAnsi" w:hAnsiTheme="minorHAnsi" w:cs="Arial"/>
          <w:b/>
          <w:color w:val="76923C" w:themeColor="accent3" w:themeShade="BF"/>
          <w:sz w:val="28"/>
          <w:szCs w:val="28"/>
        </w:rPr>
      </w:pPr>
      <w:r>
        <w:rPr>
          <w:rFonts w:asciiTheme="minorHAnsi" w:hAnsiTheme="minorHAnsi"/>
          <w:color w:val="76923C" w:themeColor="accent3" w:themeShade="BF"/>
          <w:sz w:val="28"/>
          <w:szCs w:val="28"/>
        </w:rPr>
        <w:br w:type="page"/>
      </w:r>
    </w:p>
    <w:p w14:paraId="570BDB44" w14:textId="10460DBE" w:rsidR="00DD71E2" w:rsidRPr="00FE72C9" w:rsidRDefault="00FE72C9" w:rsidP="00FE72C9">
      <w:pPr>
        <w:spacing w:after="200" w:line="276" w:lineRule="auto"/>
        <w:rPr>
          <w:sz w:val="24"/>
          <w:szCs w:val="24"/>
        </w:rPr>
      </w:pPr>
      <w:bookmarkStart w:id="18" w:name="_Toc387737012"/>
      <w:r w:rsidRPr="00FE72C9">
        <w:rPr>
          <w:sz w:val="24"/>
          <w:szCs w:val="24"/>
        </w:rPr>
        <w:lastRenderedPageBreak/>
        <w:t>Table 1 – Roles and Responsibilities</w:t>
      </w:r>
    </w:p>
    <w:tbl>
      <w:tblPr>
        <w:tblStyle w:val="TableGrid"/>
        <w:tblW w:w="906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7224"/>
      </w:tblGrid>
      <w:tr w:rsidR="006C3114" w:rsidRPr="0028709D" w14:paraId="38F68975" w14:textId="77777777" w:rsidTr="00B3008C">
        <w:trPr>
          <w:tblHeader/>
        </w:trPr>
        <w:tc>
          <w:tcPr>
            <w:tcW w:w="1843" w:type="dxa"/>
            <w:shd w:val="clear" w:color="auto" w:fill="D6E3BC" w:themeFill="accent3" w:themeFillTint="66"/>
          </w:tcPr>
          <w:p w14:paraId="170C02DC" w14:textId="400657AD" w:rsidR="006C3114" w:rsidRPr="0028709D" w:rsidRDefault="001F5935" w:rsidP="00FE72C9">
            <w:pPr>
              <w:spacing w:before="60" w:after="60"/>
              <w:rPr>
                <w:b/>
                <w:sz w:val="24"/>
                <w:szCs w:val="24"/>
              </w:rPr>
            </w:pPr>
            <w:r w:rsidRPr="0028709D">
              <w:rPr>
                <w:b/>
                <w:sz w:val="24"/>
                <w:szCs w:val="24"/>
              </w:rPr>
              <w:t>Role</w:t>
            </w:r>
          </w:p>
        </w:tc>
        <w:tc>
          <w:tcPr>
            <w:tcW w:w="7224" w:type="dxa"/>
            <w:shd w:val="clear" w:color="auto" w:fill="D6E3BC" w:themeFill="accent3" w:themeFillTint="66"/>
          </w:tcPr>
          <w:p w14:paraId="42D67941" w14:textId="4E5E4D88" w:rsidR="006C3114" w:rsidRPr="0028709D" w:rsidRDefault="001F5935" w:rsidP="00FE72C9">
            <w:pPr>
              <w:spacing w:before="60" w:after="60"/>
              <w:rPr>
                <w:b/>
                <w:sz w:val="24"/>
                <w:szCs w:val="24"/>
              </w:rPr>
            </w:pPr>
            <w:r w:rsidRPr="0028709D">
              <w:rPr>
                <w:b/>
                <w:sz w:val="24"/>
                <w:szCs w:val="24"/>
              </w:rPr>
              <w:t>Responsibility</w:t>
            </w:r>
          </w:p>
        </w:tc>
      </w:tr>
      <w:tr w:rsidR="006E2334" w:rsidRPr="0028709D" w14:paraId="29DE151B" w14:textId="77777777" w:rsidTr="00E85D8E">
        <w:trPr>
          <w:trHeight w:val="839"/>
        </w:trPr>
        <w:tc>
          <w:tcPr>
            <w:tcW w:w="1843" w:type="dxa"/>
          </w:tcPr>
          <w:p w14:paraId="2A4E2419" w14:textId="08962EE0" w:rsidR="00DB282D" w:rsidRPr="0028709D" w:rsidRDefault="006E2334" w:rsidP="00FE72C9">
            <w:pPr>
              <w:spacing w:before="60" w:after="60"/>
              <w:rPr>
                <w:sz w:val="24"/>
                <w:szCs w:val="24"/>
              </w:rPr>
            </w:pPr>
            <w:r w:rsidRPr="0028709D">
              <w:rPr>
                <w:sz w:val="24"/>
                <w:szCs w:val="24"/>
              </w:rPr>
              <w:t>Estates Leadership Team</w:t>
            </w:r>
          </w:p>
        </w:tc>
        <w:tc>
          <w:tcPr>
            <w:tcW w:w="7224" w:type="dxa"/>
          </w:tcPr>
          <w:p w14:paraId="55BE5FB5" w14:textId="757F31C2" w:rsidR="006E2334" w:rsidRPr="0028709D" w:rsidRDefault="00334E5E" w:rsidP="00B17F99">
            <w:pPr>
              <w:pStyle w:val="ListParagraph"/>
              <w:numPr>
                <w:ilvl w:val="0"/>
                <w:numId w:val="2"/>
              </w:numPr>
              <w:spacing w:before="60" w:after="60"/>
              <w:contextualSpacing w:val="0"/>
              <w:rPr>
                <w:sz w:val="24"/>
                <w:szCs w:val="24"/>
              </w:rPr>
            </w:pPr>
            <w:r w:rsidRPr="0028709D">
              <w:rPr>
                <w:sz w:val="24"/>
                <w:szCs w:val="24"/>
              </w:rPr>
              <w:t>A</w:t>
            </w:r>
            <w:r w:rsidR="000F5E00" w:rsidRPr="0028709D">
              <w:rPr>
                <w:sz w:val="24"/>
                <w:szCs w:val="24"/>
              </w:rPr>
              <w:t>pproves strategy, reviews progress an</w:t>
            </w:r>
            <w:r w:rsidR="00085CAB" w:rsidRPr="0028709D">
              <w:rPr>
                <w:sz w:val="24"/>
                <w:szCs w:val="24"/>
              </w:rPr>
              <w:t xml:space="preserve">d agrees </w:t>
            </w:r>
            <w:r w:rsidR="000F5E00" w:rsidRPr="0028709D">
              <w:rPr>
                <w:sz w:val="24"/>
                <w:szCs w:val="24"/>
              </w:rPr>
              <w:t>derogations</w:t>
            </w:r>
            <w:r w:rsidR="00085CAB" w:rsidRPr="0028709D">
              <w:rPr>
                <w:sz w:val="24"/>
                <w:szCs w:val="24"/>
              </w:rPr>
              <w:t>/ mitigation</w:t>
            </w:r>
          </w:p>
          <w:p w14:paraId="12CBA74E" w14:textId="77A88D0D" w:rsidR="006E2334" w:rsidRPr="0028709D" w:rsidRDefault="006E2334" w:rsidP="00B17F99">
            <w:pPr>
              <w:pStyle w:val="ListParagraph"/>
              <w:numPr>
                <w:ilvl w:val="0"/>
                <w:numId w:val="2"/>
              </w:numPr>
              <w:spacing w:before="60" w:after="60"/>
              <w:contextualSpacing w:val="0"/>
              <w:rPr>
                <w:sz w:val="24"/>
                <w:szCs w:val="24"/>
              </w:rPr>
            </w:pPr>
            <w:r w:rsidRPr="0028709D">
              <w:rPr>
                <w:sz w:val="24"/>
                <w:szCs w:val="24"/>
              </w:rPr>
              <w:t>Overall responsibility for compliance and audit</w:t>
            </w:r>
          </w:p>
        </w:tc>
      </w:tr>
      <w:tr w:rsidR="00074C7A" w:rsidRPr="0028709D" w14:paraId="552A6049" w14:textId="77777777" w:rsidTr="008677F0">
        <w:tc>
          <w:tcPr>
            <w:tcW w:w="1843" w:type="dxa"/>
            <w:shd w:val="clear" w:color="auto" w:fill="auto"/>
          </w:tcPr>
          <w:p w14:paraId="67F45E51" w14:textId="78BCE89F" w:rsidR="00074C7A" w:rsidRPr="008677F0" w:rsidRDefault="00115FC1" w:rsidP="00FE72C9">
            <w:pPr>
              <w:spacing w:before="60" w:after="60"/>
              <w:rPr>
                <w:sz w:val="24"/>
                <w:szCs w:val="24"/>
              </w:rPr>
            </w:pPr>
            <w:r w:rsidRPr="008677F0">
              <w:rPr>
                <w:sz w:val="24"/>
                <w:szCs w:val="24"/>
              </w:rPr>
              <w:t>Sustainable UCL</w:t>
            </w:r>
            <w:r w:rsidR="00DC64FF" w:rsidRPr="008677F0">
              <w:rPr>
                <w:sz w:val="24"/>
                <w:szCs w:val="24"/>
              </w:rPr>
              <w:t xml:space="preserve"> </w:t>
            </w:r>
          </w:p>
        </w:tc>
        <w:tc>
          <w:tcPr>
            <w:tcW w:w="7224" w:type="dxa"/>
          </w:tcPr>
          <w:p w14:paraId="1C703ECF" w14:textId="0F354D0A" w:rsidR="00074C7A" w:rsidRPr="0028709D" w:rsidRDefault="00074C7A" w:rsidP="00B17F99">
            <w:pPr>
              <w:pStyle w:val="ListParagraph"/>
              <w:numPr>
                <w:ilvl w:val="0"/>
                <w:numId w:val="2"/>
              </w:numPr>
              <w:spacing w:before="60" w:after="60"/>
              <w:contextualSpacing w:val="0"/>
              <w:rPr>
                <w:sz w:val="24"/>
                <w:szCs w:val="24"/>
              </w:rPr>
            </w:pPr>
            <w:r w:rsidRPr="0028709D">
              <w:rPr>
                <w:sz w:val="24"/>
                <w:szCs w:val="24"/>
              </w:rPr>
              <w:t xml:space="preserve">Sets </w:t>
            </w:r>
            <w:r w:rsidR="00DC64FF" w:rsidRPr="0028709D">
              <w:rPr>
                <w:sz w:val="24"/>
                <w:szCs w:val="24"/>
              </w:rPr>
              <w:t>overarching requirements</w:t>
            </w:r>
            <w:r w:rsidR="007720FA" w:rsidRPr="0028709D">
              <w:rPr>
                <w:sz w:val="24"/>
                <w:szCs w:val="24"/>
              </w:rPr>
              <w:t>; p</w:t>
            </w:r>
            <w:r w:rsidRPr="0028709D">
              <w:rPr>
                <w:sz w:val="24"/>
                <w:szCs w:val="24"/>
              </w:rPr>
              <w:t xml:space="preserve">rovides </w:t>
            </w:r>
            <w:r w:rsidR="008A490A" w:rsidRPr="0028709D">
              <w:rPr>
                <w:sz w:val="24"/>
                <w:szCs w:val="24"/>
              </w:rPr>
              <w:t>guidance</w:t>
            </w:r>
            <w:r w:rsidRPr="0028709D">
              <w:rPr>
                <w:sz w:val="24"/>
                <w:szCs w:val="24"/>
              </w:rPr>
              <w:t xml:space="preserve"> and assurance</w:t>
            </w:r>
          </w:p>
          <w:p w14:paraId="6F051910" w14:textId="175E432A" w:rsidR="00074C7A" w:rsidRPr="0028709D" w:rsidRDefault="00074C7A" w:rsidP="00B17F99">
            <w:pPr>
              <w:pStyle w:val="ListParagraph"/>
              <w:numPr>
                <w:ilvl w:val="0"/>
                <w:numId w:val="2"/>
              </w:numPr>
              <w:spacing w:before="60" w:after="60"/>
              <w:contextualSpacing w:val="0"/>
              <w:rPr>
                <w:sz w:val="24"/>
                <w:szCs w:val="24"/>
              </w:rPr>
            </w:pPr>
            <w:r w:rsidRPr="0028709D">
              <w:rPr>
                <w:sz w:val="24"/>
                <w:szCs w:val="24"/>
              </w:rPr>
              <w:t>Oversees</w:t>
            </w:r>
            <w:r w:rsidR="00DC64FF" w:rsidRPr="0028709D">
              <w:rPr>
                <w:sz w:val="24"/>
                <w:szCs w:val="24"/>
              </w:rPr>
              <w:t xml:space="preserve"> assessment and</w:t>
            </w:r>
            <w:r w:rsidRPr="0028709D">
              <w:rPr>
                <w:sz w:val="24"/>
                <w:szCs w:val="24"/>
              </w:rPr>
              <w:t xml:space="preserve"> audit process</w:t>
            </w:r>
            <w:r w:rsidR="00DC64FF" w:rsidRPr="0028709D">
              <w:rPr>
                <w:sz w:val="24"/>
                <w:szCs w:val="24"/>
              </w:rPr>
              <w:t>/ monitors progress</w:t>
            </w:r>
          </w:p>
          <w:p w14:paraId="2E252D82" w14:textId="77777777" w:rsidR="00074C7A" w:rsidRDefault="00074C7A" w:rsidP="00B17F99">
            <w:pPr>
              <w:pStyle w:val="ListParagraph"/>
              <w:numPr>
                <w:ilvl w:val="0"/>
                <w:numId w:val="2"/>
              </w:numPr>
              <w:spacing w:before="60" w:after="60"/>
              <w:contextualSpacing w:val="0"/>
              <w:rPr>
                <w:sz w:val="24"/>
                <w:szCs w:val="24"/>
              </w:rPr>
            </w:pPr>
            <w:r w:rsidRPr="0028709D">
              <w:rPr>
                <w:sz w:val="24"/>
                <w:szCs w:val="24"/>
              </w:rPr>
              <w:t xml:space="preserve">Requires </w:t>
            </w:r>
            <w:r w:rsidR="00DC64FF" w:rsidRPr="0028709D">
              <w:rPr>
                <w:sz w:val="24"/>
                <w:szCs w:val="24"/>
              </w:rPr>
              <w:t xml:space="preserve">provision of performance data for </w:t>
            </w:r>
            <w:r w:rsidRPr="0028709D">
              <w:rPr>
                <w:sz w:val="24"/>
                <w:szCs w:val="24"/>
              </w:rPr>
              <w:t xml:space="preserve">reporting </w:t>
            </w:r>
            <w:r w:rsidR="00DC64FF" w:rsidRPr="0028709D">
              <w:rPr>
                <w:sz w:val="24"/>
                <w:szCs w:val="24"/>
              </w:rPr>
              <w:t>purposes</w:t>
            </w:r>
          </w:p>
          <w:p w14:paraId="24D331CE" w14:textId="05D1D2F9" w:rsidR="001D39F8" w:rsidRPr="0028709D" w:rsidRDefault="001D39F8" w:rsidP="00B17F99">
            <w:pPr>
              <w:pStyle w:val="ListParagraph"/>
              <w:numPr>
                <w:ilvl w:val="0"/>
                <w:numId w:val="2"/>
              </w:numPr>
              <w:spacing w:before="60" w:after="60"/>
              <w:contextualSpacing w:val="0"/>
              <w:rPr>
                <w:sz w:val="24"/>
                <w:szCs w:val="24"/>
              </w:rPr>
            </w:pPr>
            <w:r>
              <w:rPr>
                <w:sz w:val="24"/>
                <w:szCs w:val="24"/>
              </w:rPr>
              <w:t>Provides guidance on access and inclusion</w:t>
            </w:r>
          </w:p>
        </w:tc>
      </w:tr>
      <w:tr w:rsidR="006C3114" w:rsidRPr="0028709D" w14:paraId="1DCD7AF5" w14:textId="6D04CC17" w:rsidTr="002C5B66">
        <w:tc>
          <w:tcPr>
            <w:tcW w:w="1843" w:type="dxa"/>
          </w:tcPr>
          <w:p w14:paraId="2F48FAE2" w14:textId="51931693" w:rsidR="006C3114" w:rsidRPr="0028709D" w:rsidRDefault="006C3114" w:rsidP="00FE72C9">
            <w:pPr>
              <w:spacing w:before="60" w:after="60"/>
              <w:rPr>
                <w:sz w:val="24"/>
                <w:szCs w:val="24"/>
              </w:rPr>
            </w:pPr>
            <w:r w:rsidRPr="0028709D">
              <w:rPr>
                <w:sz w:val="24"/>
                <w:szCs w:val="24"/>
              </w:rPr>
              <w:t>University Project Officer/ External Project Manager</w:t>
            </w:r>
          </w:p>
        </w:tc>
        <w:tc>
          <w:tcPr>
            <w:tcW w:w="7224" w:type="dxa"/>
          </w:tcPr>
          <w:p w14:paraId="508E4DED" w14:textId="578FB82F" w:rsidR="00FA0793" w:rsidRPr="0028709D" w:rsidRDefault="008A490A" w:rsidP="00B17F99">
            <w:pPr>
              <w:pStyle w:val="ListParagraph"/>
              <w:numPr>
                <w:ilvl w:val="0"/>
                <w:numId w:val="2"/>
              </w:numPr>
              <w:spacing w:before="60" w:after="60"/>
              <w:contextualSpacing w:val="0"/>
              <w:rPr>
                <w:sz w:val="24"/>
                <w:szCs w:val="24"/>
              </w:rPr>
            </w:pPr>
            <w:r w:rsidRPr="0028709D">
              <w:rPr>
                <w:sz w:val="24"/>
                <w:szCs w:val="24"/>
              </w:rPr>
              <w:t xml:space="preserve">Implements the requirements of the </w:t>
            </w:r>
            <w:r w:rsidR="00030FDC" w:rsidRPr="00C911E0">
              <w:rPr>
                <w:sz w:val="24"/>
                <w:szCs w:val="24"/>
              </w:rPr>
              <w:t>Sustainable Building Standard</w:t>
            </w:r>
          </w:p>
          <w:p w14:paraId="044DD17F" w14:textId="29603DD6" w:rsidR="00E554CB" w:rsidRPr="008677F0" w:rsidRDefault="007633ED" w:rsidP="00B17F99">
            <w:pPr>
              <w:pStyle w:val="ListParagraph"/>
              <w:numPr>
                <w:ilvl w:val="0"/>
                <w:numId w:val="2"/>
              </w:numPr>
              <w:spacing w:before="60" w:after="60"/>
              <w:contextualSpacing w:val="0"/>
              <w:rPr>
                <w:sz w:val="24"/>
                <w:szCs w:val="24"/>
              </w:rPr>
            </w:pPr>
            <w:r>
              <w:rPr>
                <w:sz w:val="24"/>
                <w:szCs w:val="24"/>
              </w:rPr>
              <w:t xml:space="preserve">Manages </w:t>
            </w:r>
            <w:r w:rsidR="00E554CB" w:rsidRPr="008677F0">
              <w:rPr>
                <w:sz w:val="24"/>
                <w:szCs w:val="24"/>
              </w:rPr>
              <w:t>Soft Landings</w:t>
            </w:r>
            <w:r>
              <w:rPr>
                <w:sz w:val="24"/>
                <w:szCs w:val="24"/>
              </w:rPr>
              <w:t xml:space="preserve"> process/ appoints Soft Landings</w:t>
            </w:r>
            <w:r w:rsidR="00E554CB" w:rsidRPr="008677F0">
              <w:rPr>
                <w:sz w:val="24"/>
                <w:szCs w:val="24"/>
              </w:rPr>
              <w:t xml:space="preserve"> Champion</w:t>
            </w:r>
          </w:p>
          <w:p w14:paraId="3FAC2904" w14:textId="078494D1" w:rsidR="00D30D0E" w:rsidRPr="0028709D" w:rsidRDefault="00DC64FF" w:rsidP="00B17F99">
            <w:pPr>
              <w:pStyle w:val="ListParagraph"/>
              <w:numPr>
                <w:ilvl w:val="0"/>
                <w:numId w:val="2"/>
              </w:numPr>
              <w:spacing w:before="60" w:after="60"/>
              <w:contextualSpacing w:val="0"/>
              <w:rPr>
                <w:sz w:val="24"/>
                <w:szCs w:val="24"/>
              </w:rPr>
            </w:pPr>
            <w:r w:rsidRPr="0028709D">
              <w:rPr>
                <w:sz w:val="24"/>
                <w:szCs w:val="24"/>
              </w:rPr>
              <w:t>Ensures that requirement</w:t>
            </w:r>
            <w:r w:rsidR="00A37AE4" w:rsidRPr="0028709D">
              <w:rPr>
                <w:sz w:val="24"/>
                <w:szCs w:val="24"/>
              </w:rPr>
              <w:t>s are included in project documentation</w:t>
            </w:r>
          </w:p>
          <w:p w14:paraId="5A01BF6D" w14:textId="0D441389" w:rsidR="00D30D0E" w:rsidRPr="0028709D" w:rsidRDefault="00D30D0E" w:rsidP="00B17F99">
            <w:pPr>
              <w:pStyle w:val="ListParagraph"/>
              <w:numPr>
                <w:ilvl w:val="0"/>
                <w:numId w:val="2"/>
              </w:numPr>
              <w:spacing w:before="60" w:after="60"/>
              <w:contextualSpacing w:val="0"/>
              <w:rPr>
                <w:sz w:val="24"/>
                <w:szCs w:val="24"/>
              </w:rPr>
            </w:pPr>
            <w:r w:rsidRPr="0028709D">
              <w:rPr>
                <w:sz w:val="24"/>
                <w:szCs w:val="24"/>
              </w:rPr>
              <w:t>E</w:t>
            </w:r>
            <w:r w:rsidR="00B979CF" w:rsidRPr="0028709D">
              <w:rPr>
                <w:sz w:val="24"/>
                <w:szCs w:val="24"/>
              </w:rPr>
              <w:t>nsur</w:t>
            </w:r>
            <w:r w:rsidRPr="0028709D">
              <w:rPr>
                <w:sz w:val="24"/>
                <w:szCs w:val="24"/>
              </w:rPr>
              <w:t>e</w:t>
            </w:r>
            <w:r w:rsidR="00B0027E" w:rsidRPr="0028709D">
              <w:rPr>
                <w:sz w:val="24"/>
                <w:szCs w:val="24"/>
              </w:rPr>
              <w:t>s</w:t>
            </w:r>
            <w:r w:rsidR="00B979CF" w:rsidRPr="0028709D">
              <w:rPr>
                <w:sz w:val="24"/>
                <w:szCs w:val="24"/>
              </w:rPr>
              <w:t xml:space="preserve"> that the correct </w:t>
            </w:r>
            <w:r w:rsidR="00DC64FF" w:rsidRPr="0028709D">
              <w:rPr>
                <w:sz w:val="24"/>
                <w:szCs w:val="24"/>
              </w:rPr>
              <w:t>assessment methodologies are</w:t>
            </w:r>
            <w:r w:rsidR="00B979CF" w:rsidRPr="0028709D">
              <w:rPr>
                <w:sz w:val="24"/>
                <w:szCs w:val="24"/>
              </w:rPr>
              <w:t xml:space="preserve"> applied</w:t>
            </w:r>
          </w:p>
          <w:p w14:paraId="6C16765B" w14:textId="1C7D5EAE" w:rsidR="006C3114" w:rsidRPr="0028709D" w:rsidRDefault="001F5935" w:rsidP="00B17F99">
            <w:pPr>
              <w:pStyle w:val="ListParagraph"/>
              <w:numPr>
                <w:ilvl w:val="0"/>
                <w:numId w:val="2"/>
              </w:numPr>
              <w:spacing w:before="60" w:after="60"/>
              <w:contextualSpacing w:val="0"/>
              <w:rPr>
                <w:sz w:val="24"/>
                <w:szCs w:val="24"/>
              </w:rPr>
            </w:pPr>
            <w:r w:rsidRPr="0028709D">
              <w:rPr>
                <w:sz w:val="24"/>
                <w:szCs w:val="24"/>
              </w:rPr>
              <w:t>A</w:t>
            </w:r>
            <w:r w:rsidR="00D30D0E" w:rsidRPr="0028709D">
              <w:rPr>
                <w:sz w:val="24"/>
                <w:szCs w:val="24"/>
              </w:rPr>
              <w:t>rrange</w:t>
            </w:r>
            <w:r w:rsidR="00B0027E" w:rsidRPr="0028709D">
              <w:rPr>
                <w:sz w:val="24"/>
                <w:szCs w:val="24"/>
              </w:rPr>
              <w:t>s</w:t>
            </w:r>
            <w:r w:rsidR="00B979CF" w:rsidRPr="0028709D">
              <w:rPr>
                <w:sz w:val="24"/>
                <w:szCs w:val="24"/>
              </w:rPr>
              <w:t xml:space="preserve"> </w:t>
            </w:r>
            <w:r w:rsidR="00A37AE4" w:rsidRPr="0028709D">
              <w:rPr>
                <w:sz w:val="24"/>
                <w:szCs w:val="24"/>
              </w:rPr>
              <w:t xml:space="preserve">sustainability </w:t>
            </w:r>
            <w:r w:rsidR="00B979CF" w:rsidRPr="0028709D">
              <w:rPr>
                <w:sz w:val="24"/>
                <w:szCs w:val="24"/>
              </w:rPr>
              <w:t>meetings</w:t>
            </w:r>
            <w:r w:rsidR="008A490A" w:rsidRPr="0028709D">
              <w:rPr>
                <w:sz w:val="24"/>
                <w:szCs w:val="24"/>
              </w:rPr>
              <w:t>/ workshops</w:t>
            </w:r>
          </w:p>
        </w:tc>
      </w:tr>
      <w:tr w:rsidR="006C3114" w:rsidRPr="0028709D" w14:paraId="73D90DF6" w14:textId="34C75F65" w:rsidTr="002C5B66">
        <w:tc>
          <w:tcPr>
            <w:tcW w:w="1843" w:type="dxa"/>
          </w:tcPr>
          <w:p w14:paraId="6EF2CE16" w14:textId="74B68CBB" w:rsidR="006C3114" w:rsidRPr="0028709D" w:rsidRDefault="00D30D0E" w:rsidP="00FE72C9">
            <w:pPr>
              <w:spacing w:before="60" w:after="60"/>
              <w:rPr>
                <w:sz w:val="24"/>
                <w:szCs w:val="24"/>
              </w:rPr>
            </w:pPr>
            <w:r w:rsidRPr="0028709D">
              <w:rPr>
                <w:sz w:val="24"/>
                <w:szCs w:val="24"/>
              </w:rPr>
              <w:t>Sustainability Consultant</w:t>
            </w:r>
            <w:r w:rsidR="00A37AE4" w:rsidRPr="0028709D">
              <w:rPr>
                <w:sz w:val="24"/>
                <w:szCs w:val="24"/>
              </w:rPr>
              <w:t>/</w:t>
            </w:r>
            <w:r w:rsidRPr="0028709D">
              <w:rPr>
                <w:sz w:val="24"/>
                <w:szCs w:val="24"/>
              </w:rPr>
              <w:t xml:space="preserve"> </w:t>
            </w:r>
            <w:r w:rsidR="00A37AE4" w:rsidRPr="0028709D">
              <w:rPr>
                <w:sz w:val="24"/>
                <w:szCs w:val="24"/>
              </w:rPr>
              <w:t>BREEAM or</w:t>
            </w:r>
            <w:r w:rsidR="00B979CF" w:rsidRPr="0028709D">
              <w:rPr>
                <w:sz w:val="24"/>
                <w:szCs w:val="24"/>
              </w:rPr>
              <w:t xml:space="preserve"> Ska Assessor</w:t>
            </w:r>
            <w:r w:rsidR="0006250D">
              <w:rPr>
                <w:sz w:val="24"/>
                <w:szCs w:val="24"/>
              </w:rPr>
              <w:t xml:space="preserve"> (where appointed)</w:t>
            </w:r>
          </w:p>
        </w:tc>
        <w:tc>
          <w:tcPr>
            <w:tcW w:w="7224" w:type="dxa"/>
          </w:tcPr>
          <w:p w14:paraId="7AB7574F" w14:textId="30BB450C" w:rsidR="008A1AE4" w:rsidRPr="0028709D" w:rsidRDefault="008A1AE4" w:rsidP="00FE72C9">
            <w:pPr>
              <w:pStyle w:val="ListParagraph"/>
              <w:numPr>
                <w:ilvl w:val="0"/>
                <w:numId w:val="1"/>
              </w:numPr>
              <w:spacing w:before="60" w:after="60"/>
              <w:contextualSpacing w:val="0"/>
              <w:rPr>
                <w:sz w:val="24"/>
                <w:szCs w:val="24"/>
                <w:u w:val="single"/>
              </w:rPr>
            </w:pPr>
            <w:r w:rsidRPr="0028709D">
              <w:rPr>
                <w:b/>
                <w:sz w:val="24"/>
                <w:szCs w:val="24"/>
                <w:u w:val="single"/>
              </w:rPr>
              <w:t xml:space="preserve">Must be appointed no later than </w:t>
            </w:r>
            <w:r w:rsidR="00DA7D32">
              <w:rPr>
                <w:b/>
                <w:sz w:val="24"/>
                <w:szCs w:val="24"/>
                <w:u w:val="single"/>
              </w:rPr>
              <w:t xml:space="preserve">RIBA </w:t>
            </w:r>
            <w:r w:rsidR="00403120">
              <w:rPr>
                <w:b/>
                <w:sz w:val="24"/>
                <w:szCs w:val="24"/>
                <w:u w:val="single"/>
              </w:rPr>
              <w:t xml:space="preserve">Stage </w:t>
            </w:r>
            <w:r w:rsidRPr="0028709D">
              <w:rPr>
                <w:b/>
                <w:sz w:val="24"/>
                <w:szCs w:val="24"/>
                <w:u w:val="single"/>
              </w:rPr>
              <w:t xml:space="preserve">1 </w:t>
            </w:r>
            <w:r w:rsidR="00350274">
              <w:rPr>
                <w:b/>
                <w:sz w:val="24"/>
                <w:szCs w:val="24"/>
                <w:u w:val="single"/>
              </w:rPr>
              <w:t xml:space="preserve">on </w:t>
            </w:r>
            <w:r w:rsidRPr="0028709D">
              <w:rPr>
                <w:b/>
                <w:sz w:val="24"/>
                <w:szCs w:val="24"/>
                <w:u w:val="single"/>
              </w:rPr>
              <w:t>major projects</w:t>
            </w:r>
          </w:p>
          <w:p w14:paraId="60216DC7" w14:textId="596A423B" w:rsidR="00D01797" w:rsidRPr="0028709D" w:rsidRDefault="00D01797" w:rsidP="00FE72C9">
            <w:pPr>
              <w:pStyle w:val="ListParagraph"/>
              <w:numPr>
                <w:ilvl w:val="0"/>
                <w:numId w:val="1"/>
              </w:numPr>
              <w:spacing w:before="60" w:after="60"/>
              <w:contextualSpacing w:val="0"/>
              <w:rPr>
                <w:sz w:val="24"/>
                <w:szCs w:val="24"/>
              </w:rPr>
            </w:pPr>
            <w:r w:rsidRPr="0028709D">
              <w:rPr>
                <w:sz w:val="24"/>
                <w:szCs w:val="24"/>
              </w:rPr>
              <w:t>Ensures that the project is delivered in accordance with the UCL SBS</w:t>
            </w:r>
          </w:p>
          <w:p w14:paraId="6EBF0B9C" w14:textId="4C6319D2" w:rsidR="001F5935" w:rsidRPr="0028709D" w:rsidRDefault="001F5935" w:rsidP="00FE72C9">
            <w:pPr>
              <w:pStyle w:val="ListParagraph"/>
              <w:numPr>
                <w:ilvl w:val="0"/>
                <w:numId w:val="1"/>
              </w:numPr>
              <w:spacing w:before="60" w:after="60"/>
              <w:contextualSpacing w:val="0"/>
              <w:rPr>
                <w:sz w:val="24"/>
                <w:szCs w:val="24"/>
              </w:rPr>
            </w:pPr>
            <w:r w:rsidRPr="0028709D">
              <w:rPr>
                <w:sz w:val="24"/>
                <w:szCs w:val="24"/>
              </w:rPr>
              <w:t>Facilitate</w:t>
            </w:r>
            <w:r w:rsidR="00B0027E" w:rsidRPr="0028709D">
              <w:rPr>
                <w:sz w:val="24"/>
                <w:szCs w:val="24"/>
              </w:rPr>
              <w:t>s</w:t>
            </w:r>
            <w:r w:rsidRPr="0028709D">
              <w:rPr>
                <w:sz w:val="24"/>
                <w:szCs w:val="24"/>
              </w:rPr>
              <w:t xml:space="preserve"> </w:t>
            </w:r>
            <w:r w:rsidR="00A37AE4" w:rsidRPr="0028709D">
              <w:rPr>
                <w:sz w:val="24"/>
                <w:szCs w:val="24"/>
              </w:rPr>
              <w:t>sustainability</w:t>
            </w:r>
            <w:r w:rsidRPr="0028709D">
              <w:rPr>
                <w:sz w:val="24"/>
                <w:szCs w:val="24"/>
              </w:rPr>
              <w:t xml:space="preserve"> workshops</w:t>
            </w:r>
            <w:r w:rsidR="00A37AE4" w:rsidRPr="0028709D">
              <w:rPr>
                <w:sz w:val="24"/>
                <w:szCs w:val="24"/>
              </w:rPr>
              <w:t>;</w:t>
            </w:r>
            <w:r w:rsidRPr="0028709D">
              <w:rPr>
                <w:sz w:val="24"/>
                <w:szCs w:val="24"/>
              </w:rPr>
              <w:t xml:space="preserve"> assigns responsibilities</w:t>
            </w:r>
            <w:r w:rsidR="00A37AE4" w:rsidRPr="0028709D">
              <w:rPr>
                <w:sz w:val="24"/>
                <w:szCs w:val="24"/>
              </w:rPr>
              <w:t>;</w:t>
            </w:r>
            <w:r w:rsidR="00B0027E" w:rsidRPr="0028709D">
              <w:rPr>
                <w:sz w:val="24"/>
                <w:szCs w:val="24"/>
              </w:rPr>
              <w:t xml:space="preserve"> </w:t>
            </w:r>
            <w:r w:rsidR="00A37AE4" w:rsidRPr="0028709D">
              <w:rPr>
                <w:sz w:val="24"/>
                <w:szCs w:val="24"/>
              </w:rPr>
              <w:t xml:space="preserve">sends reminders; </w:t>
            </w:r>
            <w:r w:rsidRPr="0028709D">
              <w:rPr>
                <w:sz w:val="24"/>
                <w:szCs w:val="24"/>
              </w:rPr>
              <w:t>and provides regular written updates.</w:t>
            </w:r>
          </w:p>
          <w:p w14:paraId="37EF7A4F" w14:textId="1C60A4C9" w:rsidR="001F5935" w:rsidRPr="0028709D" w:rsidRDefault="00D30D0E" w:rsidP="00FE72C9">
            <w:pPr>
              <w:pStyle w:val="ListParagraph"/>
              <w:numPr>
                <w:ilvl w:val="0"/>
                <w:numId w:val="1"/>
              </w:numPr>
              <w:spacing w:before="60" w:after="60"/>
              <w:contextualSpacing w:val="0"/>
              <w:rPr>
                <w:sz w:val="24"/>
                <w:szCs w:val="24"/>
              </w:rPr>
            </w:pPr>
            <w:r w:rsidRPr="0028709D">
              <w:rPr>
                <w:sz w:val="24"/>
                <w:szCs w:val="24"/>
              </w:rPr>
              <w:t>Provide</w:t>
            </w:r>
            <w:r w:rsidR="00B0027E" w:rsidRPr="0028709D">
              <w:rPr>
                <w:sz w:val="24"/>
                <w:szCs w:val="24"/>
              </w:rPr>
              <w:t>s</w:t>
            </w:r>
            <w:r w:rsidR="00B979CF" w:rsidRPr="0028709D">
              <w:rPr>
                <w:sz w:val="24"/>
                <w:szCs w:val="24"/>
              </w:rPr>
              <w:t xml:space="preserve"> </w:t>
            </w:r>
            <w:r w:rsidR="004D0EAF" w:rsidRPr="008677F0">
              <w:rPr>
                <w:sz w:val="24"/>
                <w:szCs w:val="24"/>
              </w:rPr>
              <w:t>leadership</w:t>
            </w:r>
            <w:r w:rsidR="00B979CF" w:rsidRPr="0028709D">
              <w:rPr>
                <w:sz w:val="24"/>
                <w:szCs w:val="24"/>
              </w:rPr>
              <w:t xml:space="preserve"> on </w:t>
            </w:r>
            <w:r w:rsidRPr="0028709D">
              <w:rPr>
                <w:sz w:val="24"/>
                <w:szCs w:val="24"/>
              </w:rPr>
              <w:t xml:space="preserve">sustainability objectives and </w:t>
            </w:r>
            <w:r w:rsidR="00E85D8E" w:rsidRPr="0028709D">
              <w:rPr>
                <w:sz w:val="24"/>
                <w:szCs w:val="24"/>
              </w:rPr>
              <w:t>assessment</w:t>
            </w:r>
            <w:r w:rsidR="00623544">
              <w:rPr>
                <w:sz w:val="24"/>
                <w:szCs w:val="24"/>
              </w:rPr>
              <w:t>s</w:t>
            </w:r>
          </w:p>
          <w:p w14:paraId="37C8E5E5" w14:textId="0B315CC2" w:rsidR="001F5935" w:rsidRPr="0028709D" w:rsidRDefault="001F5935" w:rsidP="00FE72C9">
            <w:pPr>
              <w:pStyle w:val="ListParagraph"/>
              <w:numPr>
                <w:ilvl w:val="0"/>
                <w:numId w:val="1"/>
              </w:numPr>
              <w:spacing w:before="60" w:after="60"/>
              <w:contextualSpacing w:val="0"/>
              <w:rPr>
                <w:sz w:val="24"/>
                <w:szCs w:val="24"/>
              </w:rPr>
            </w:pPr>
            <w:r w:rsidRPr="0028709D">
              <w:rPr>
                <w:sz w:val="24"/>
                <w:szCs w:val="24"/>
              </w:rPr>
              <w:t>Challenge</w:t>
            </w:r>
            <w:r w:rsidR="00B0027E" w:rsidRPr="0028709D">
              <w:rPr>
                <w:sz w:val="24"/>
                <w:szCs w:val="24"/>
              </w:rPr>
              <w:t>s</w:t>
            </w:r>
            <w:r w:rsidRPr="0028709D">
              <w:rPr>
                <w:sz w:val="24"/>
                <w:szCs w:val="24"/>
              </w:rPr>
              <w:t xml:space="preserve"> the project team to optimise sust</w:t>
            </w:r>
            <w:r w:rsidR="00D30D0E" w:rsidRPr="0028709D">
              <w:rPr>
                <w:sz w:val="24"/>
                <w:szCs w:val="24"/>
              </w:rPr>
              <w:t>ainable design and construction</w:t>
            </w:r>
            <w:r w:rsidR="008A490A" w:rsidRPr="0028709D">
              <w:rPr>
                <w:sz w:val="24"/>
                <w:szCs w:val="24"/>
              </w:rPr>
              <w:t xml:space="preserve"> and identify opportunities for innovation</w:t>
            </w:r>
          </w:p>
          <w:p w14:paraId="76D13625" w14:textId="721A6C1B" w:rsidR="004D0EAF" w:rsidRPr="008677F0" w:rsidRDefault="00EC2410" w:rsidP="00FE72C9">
            <w:pPr>
              <w:pStyle w:val="ListParagraph"/>
              <w:numPr>
                <w:ilvl w:val="0"/>
                <w:numId w:val="1"/>
              </w:numPr>
              <w:spacing w:before="60" w:after="60"/>
              <w:contextualSpacing w:val="0"/>
              <w:rPr>
                <w:sz w:val="24"/>
                <w:szCs w:val="24"/>
              </w:rPr>
            </w:pPr>
            <w:r w:rsidRPr="008677F0">
              <w:rPr>
                <w:sz w:val="24"/>
                <w:szCs w:val="24"/>
              </w:rPr>
              <w:t xml:space="preserve">Supports design team </w:t>
            </w:r>
            <w:r w:rsidR="004D0EAF" w:rsidRPr="008677F0">
              <w:rPr>
                <w:sz w:val="24"/>
                <w:szCs w:val="24"/>
              </w:rPr>
              <w:t>on feeding forward sustainability requirements into specifications by others</w:t>
            </w:r>
          </w:p>
          <w:p w14:paraId="5FA3738A" w14:textId="0CE043D6" w:rsidR="000F5E00" w:rsidRPr="0028709D" w:rsidRDefault="00A37AE4" w:rsidP="00FE72C9">
            <w:pPr>
              <w:pStyle w:val="ListParagraph"/>
              <w:numPr>
                <w:ilvl w:val="0"/>
                <w:numId w:val="1"/>
              </w:numPr>
              <w:spacing w:before="60" w:after="60"/>
              <w:contextualSpacing w:val="0"/>
              <w:rPr>
                <w:sz w:val="24"/>
                <w:szCs w:val="24"/>
              </w:rPr>
            </w:pPr>
            <w:r w:rsidRPr="008677F0">
              <w:rPr>
                <w:sz w:val="24"/>
                <w:szCs w:val="24"/>
              </w:rPr>
              <w:t>Manages formal certification process (BREEAM/ Ska)</w:t>
            </w:r>
            <w:r w:rsidR="004D0EAF" w:rsidRPr="008677F0">
              <w:rPr>
                <w:sz w:val="24"/>
                <w:szCs w:val="24"/>
              </w:rPr>
              <w:t>, collating and reviewing evidence to confirm compliance</w:t>
            </w:r>
          </w:p>
        </w:tc>
      </w:tr>
      <w:tr w:rsidR="006C3114" w:rsidRPr="0028709D" w14:paraId="489C8199" w14:textId="1C946AC6" w:rsidTr="002C5B66">
        <w:tc>
          <w:tcPr>
            <w:tcW w:w="1843" w:type="dxa"/>
          </w:tcPr>
          <w:p w14:paraId="68F98CD4" w14:textId="01FB70E6" w:rsidR="006C3114" w:rsidRPr="0028709D" w:rsidRDefault="0006250D" w:rsidP="00FE72C9">
            <w:pPr>
              <w:spacing w:before="60" w:after="60"/>
              <w:rPr>
                <w:sz w:val="24"/>
                <w:szCs w:val="24"/>
              </w:rPr>
            </w:pPr>
            <w:r>
              <w:rPr>
                <w:sz w:val="24"/>
                <w:szCs w:val="24"/>
              </w:rPr>
              <w:t>Design and Delivery</w:t>
            </w:r>
            <w:r w:rsidR="00B979CF" w:rsidRPr="0028709D">
              <w:rPr>
                <w:sz w:val="24"/>
                <w:szCs w:val="24"/>
              </w:rPr>
              <w:t xml:space="preserve"> Team</w:t>
            </w:r>
            <w:r>
              <w:rPr>
                <w:sz w:val="24"/>
                <w:szCs w:val="24"/>
              </w:rPr>
              <w:t xml:space="preserve">s </w:t>
            </w:r>
          </w:p>
        </w:tc>
        <w:tc>
          <w:tcPr>
            <w:tcW w:w="7224" w:type="dxa"/>
          </w:tcPr>
          <w:p w14:paraId="0EDC7450" w14:textId="3D047CA6" w:rsidR="00D01797" w:rsidRPr="0028709D" w:rsidRDefault="00D01797" w:rsidP="00FE72C9">
            <w:pPr>
              <w:pStyle w:val="ListParagraph"/>
              <w:numPr>
                <w:ilvl w:val="0"/>
                <w:numId w:val="1"/>
              </w:numPr>
              <w:spacing w:before="60" w:after="60"/>
              <w:contextualSpacing w:val="0"/>
              <w:rPr>
                <w:sz w:val="24"/>
                <w:szCs w:val="24"/>
              </w:rPr>
            </w:pPr>
            <w:r w:rsidRPr="0028709D">
              <w:rPr>
                <w:sz w:val="24"/>
                <w:szCs w:val="24"/>
              </w:rPr>
              <w:t xml:space="preserve">Reviews </w:t>
            </w:r>
            <w:r w:rsidR="007720FA" w:rsidRPr="0028709D">
              <w:rPr>
                <w:sz w:val="24"/>
                <w:szCs w:val="24"/>
              </w:rPr>
              <w:t xml:space="preserve">and implements </w:t>
            </w:r>
            <w:r w:rsidRPr="0028709D">
              <w:rPr>
                <w:sz w:val="24"/>
                <w:szCs w:val="24"/>
              </w:rPr>
              <w:t xml:space="preserve">relevant </w:t>
            </w:r>
            <w:r w:rsidR="007720FA" w:rsidRPr="0028709D">
              <w:rPr>
                <w:sz w:val="24"/>
                <w:szCs w:val="24"/>
              </w:rPr>
              <w:t xml:space="preserve">requirements in </w:t>
            </w:r>
            <w:r w:rsidRPr="0028709D">
              <w:rPr>
                <w:sz w:val="24"/>
                <w:szCs w:val="24"/>
              </w:rPr>
              <w:t>the SBS</w:t>
            </w:r>
            <w:r w:rsidR="007720FA" w:rsidRPr="0028709D">
              <w:rPr>
                <w:sz w:val="24"/>
                <w:szCs w:val="24"/>
              </w:rPr>
              <w:t>, environmental assessment (BREEAM/ Ska) and project sustainability strategy</w:t>
            </w:r>
          </w:p>
          <w:p w14:paraId="66FFFD91" w14:textId="623FEB10" w:rsidR="007720FA" w:rsidRPr="0028709D" w:rsidRDefault="007720FA" w:rsidP="00FE72C9">
            <w:pPr>
              <w:pStyle w:val="ListParagraph"/>
              <w:numPr>
                <w:ilvl w:val="0"/>
                <w:numId w:val="1"/>
              </w:numPr>
              <w:spacing w:before="60" w:after="60"/>
              <w:contextualSpacing w:val="0"/>
              <w:rPr>
                <w:sz w:val="24"/>
                <w:szCs w:val="24"/>
              </w:rPr>
            </w:pPr>
            <w:r w:rsidRPr="0028709D">
              <w:rPr>
                <w:sz w:val="24"/>
                <w:szCs w:val="24"/>
              </w:rPr>
              <w:t>Provides compliant evidence documents and highlights compliance risks</w:t>
            </w:r>
            <w:r w:rsidR="00AB2DCB" w:rsidRPr="0028709D">
              <w:rPr>
                <w:sz w:val="24"/>
                <w:szCs w:val="24"/>
              </w:rPr>
              <w:t>, including alternative approaches</w:t>
            </w:r>
            <w:r w:rsidRPr="0028709D">
              <w:rPr>
                <w:sz w:val="24"/>
                <w:szCs w:val="24"/>
              </w:rPr>
              <w:t xml:space="preserve"> </w:t>
            </w:r>
          </w:p>
          <w:p w14:paraId="712D7131" w14:textId="3325745B" w:rsidR="00D30D0E" w:rsidRPr="0028709D" w:rsidRDefault="007720FA" w:rsidP="00FE72C9">
            <w:pPr>
              <w:pStyle w:val="ListParagraph"/>
              <w:numPr>
                <w:ilvl w:val="0"/>
                <w:numId w:val="1"/>
              </w:numPr>
              <w:spacing w:before="60" w:after="60"/>
              <w:contextualSpacing w:val="0"/>
              <w:rPr>
                <w:sz w:val="24"/>
                <w:szCs w:val="24"/>
              </w:rPr>
            </w:pPr>
            <w:r w:rsidRPr="0028709D">
              <w:rPr>
                <w:sz w:val="24"/>
                <w:szCs w:val="24"/>
              </w:rPr>
              <w:t xml:space="preserve">Identifies </w:t>
            </w:r>
            <w:r w:rsidR="00AB2DCB" w:rsidRPr="0028709D">
              <w:rPr>
                <w:sz w:val="24"/>
                <w:szCs w:val="24"/>
              </w:rPr>
              <w:t xml:space="preserve">additional </w:t>
            </w:r>
            <w:r w:rsidRPr="0028709D">
              <w:rPr>
                <w:sz w:val="24"/>
                <w:szCs w:val="24"/>
              </w:rPr>
              <w:t>opportunities for best practice/ innovation</w:t>
            </w:r>
          </w:p>
          <w:p w14:paraId="04D0E827" w14:textId="743D8D55" w:rsidR="006C3114" w:rsidRPr="0028709D" w:rsidRDefault="00AB2DCB" w:rsidP="00FE72C9">
            <w:pPr>
              <w:pStyle w:val="ListParagraph"/>
              <w:numPr>
                <w:ilvl w:val="0"/>
                <w:numId w:val="1"/>
              </w:numPr>
              <w:spacing w:before="60" w:after="60"/>
              <w:contextualSpacing w:val="0"/>
              <w:rPr>
                <w:sz w:val="24"/>
                <w:szCs w:val="24"/>
              </w:rPr>
            </w:pPr>
            <w:r w:rsidRPr="0028709D">
              <w:rPr>
                <w:sz w:val="24"/>
                <w:szCs w:val="24"/>
              </w:rPr>
              <w:t>Organises/ a</w:t>
            </w:r>
            <w:r w:rsidR="00441724" w:rsidRPr="0028709D">
              <w:rPr>
                <w:sz w:val="24"/>
                <w:szCs w:val="24"/>
              </w:rPr>
              <w:t>ttend</w:t>
            </w:r>
            <w:r w:rsidR="00B0027E" w:rsidRPr="0028709D">
              <w:rPr>
                <w:sz w:val="24"/>
                <w:szCs w:val="24"/>
              </w:rPr>
              <w:t>s</w:t>
            </w:r>
            <w:r w:rsidR="00441724" w:rsidRPr="0028709D">
              <w:rPr>
                <w:sz w:val="24"/>
                <w:szCs w:val="24"/>
              </w:rPr>
              <w:t xml:space="preserve"> sustainability review meetings</w:t>
            </w:r>
          </w:p>
        </w:tc>
      </w:tr>
      <w:tr w:rsidR="00B979CF" w:rsidRPr="0028709D" w14:paraId="54408346" w14:textId="77777777" w:rsidTr="002C5B66">
        <w:tc>
          <w:tcPr>
            <w:tcW w:w="1843" w:type="dxa"/>
          </w:tcPr>
          <w:p w14:paraId="49A5CE88" w14:textId="4C8DFC1C" w:rsidR="00B979CF" w:rsidRPr="0028709D" w:rsidRDefault="00B979CF" w:rsidP="00FE72C9">
            <w:pPr>
              <w:spacing w:before="60" w:after="60"/>
              <w:rPr>
                <w:sz w:val="24"/>
                <w:szCs w:val="24"/>
              </w:rPr>
            </w:pPr>
            <w:r w:rsidRPr="0028709D">
              <w:rPr>
                <w:sz w:val="24"/>
                <w:szCs w:val="24"/>
              </w:rPr>
              <w:t>Energy Consultant</w:t>
            </w:r>
          </w:p>
        </w:tc>
        <w:tc>
          <w:tcPr>
            <w:tcW w:w="7224" w:type="dxa"/>
          </w:tcPr>
          <w:p w14:paraId="2E8D50B4" w14:textId="77777777" w:rsidR="00AB2DCB" w:rsidRPr="0028709D" w:rsidRDefault="00441724" w:rsidP="00FE72C9">
            <w:pPr>
              <w:pStyle w:val="ListParagraph"/>
              <w:numPr>
                <w:ilvl w:val="0"/>
                <w:numId w:val="1"/>
              </w:numPr>
              <w:spacing w:before="60" w:after="60"/>
              <w:contextualSpacing w:val="0"/>
              <w:rPr>
                <w:sz w:val="24"/>
                <w:szCs w:val="24"/>
              </w:rPr>
            </w:pPr>
            <w:r w:rsidRPr="0028709D">
              <w:rPr>
                <w:sz w:val="24"/>
                <w:szCs w:val="24"/>
              </w:rPr>
              <w:t>P</w:t>
            </w:r>
            <w:r w:rsidR="00B979CF" w:rsidRPr="0028709D">
              <w:rPr>
                <w:sz w:val="24"/>
                <w:szCs w:val="24"/>
              </w:rPr>
              <w:t>rovide</w:t>
            </w:r>
            <w:r w:rsidR="00B0027E" w:rsidRPr="0028709D">
              <w:rPr>
                <w:sz w:val="24"/>
                <w:szCs w:val="24"/>
              </w:rPr>
              <w:t>s</w:t>
            </w:r>
            <w:r w:rsidR="00B979CF" w:rsidRPr="0028709D">
              <w:rPr>
                <w:sz w:val="24"/>
                <w:szCs w:val="24"/>
              </w:rPr>
              <w:t xml:space="preserve"> </w:t>
            </w:r>
            <w:r w:rsidR="00AB2DCB" w:rsidRPr="0028709D">
              <w:rPr>
                <w:sz w:val="24"/>
                <w:szCs w:val="24"/>
              </w:rPr>
              <w:t xml:space="preserve">project-specific </w:t>
            </w:r>
            <w:r w:rsidR="00B979CF" w:rsidRPr="0028709D">
              <w:rPr>
                <w:sz w:val="24"/>
                <w:szCs w:val="24"/>
              </w:rPr>
              <w:t>advice o</w:t>
            </w:r>
            <w:r w:rsidRPr="0028709D">
              <w:rPr>
                <w:sz w:val="24"/>
                <w:szCs w:val="24"/>
              </w:rPr>
              <w:t xml:space="preserve">n sustainable energy solutions, </w:t>
            </w:r>
            <w:r w:rsidR="00AB2DCB" w:rsidRPr="0028709D">
              <w:rPr>
                <w:sz w:val="24"/>
                <w:szCs w:val="24"/>
              </w:rPr>
              <w:t xml:space="preserve">with a view to minimising </w:t>
            </w:r>
            <w:r w:rsidRPr="0028709D">
              <w:rPr>
                <w:sz w:val="24"/>
                <w:szCs w:val="24"/>
              </w:rPr>
              <w:t>operational carbon emissions</w:t>
            </w:r>
            <w:r w:rsidR="00AB2DCB" w:rsidRPr="0028709D">
              <w:rPr>
                <w:sz w:val="24"/>
                <w:szCs w:val="24"/>
              </w:rPr>
              <w:t xml:space="preserve">. </w:t>
            </w:r>
          </w:p>
          <w:p w14:paraId="581D82D8" w14:textId="28D5D65C" w:rsidR="00441724" w:rsidRPr="0028709D" w:rsidRDefault="00AB2DCB" w:rsidP="00FE72C9">
            <w:pPr>
              <w:pStyle w:val="ListParagraph"/>
              <w:numPr>
                <w:ilvl w:val="0"/>
                <w:numId w:val="1"/>
              </w:numPr>
              <w:spacing w:before="60" w:after="60"/>
              <w:contextualSpacing w:val="0"/>
              <w:rPr>
                <w:sz w:val="24"/>
                <w:szCs w:val="24"/>
              </w:rPr>
            </w:pPr>
            <w:r w:rsidRPr="0028709D">
              <w:rPr>
                <w:sz w:val="24"/>
                <w:szCs w:val="24"/>
              </w:rPr>
              <w:t>Identifies opportunities for exemplar practice/ innovation</w:t>
            </w:r>
          </w:p>
          <w:p w14:paraId="616C95A0" w14:textId="3F3929A3" w:rsidR="00B979CF" w:rsidRPr="0028709D" w:rsidRDefault="003A62D5" w:rsidP="00FE72C9">
            <w:pPr>
              <w:pStyle w:val="ListParagraph"/>
              <w:numPr>
                <w:ilvl w:val="0"/>
                <w:numId w:val="1"/>
              </w:numPr>
              <w:spacing w:before="60" w:after="60"/>
              <w:contextualSpacing w:val="0"/>
              <w:rPr>
                <w:sz w:val="24"/>
                <w:szCs w:val="24"/>
              </w:rPr>
            </w:pPr>
            <w:r w:rsidRPr="0028709D">
              <w:rPr>
                <w:sz w:val="24"/>
                <w:szCs w:val="24"/>
              </w:rPr>
              <w:t>Undertake</w:t>
            </w:r>
            <w:r w:rsidR="00A05574" w:rsidRPr="0028709D">
              <w:rPr>
                <w:sz w:val="24"/>
                <w:szCs w:val="24"/>
              </w:rPr>
              <w:t>s</w:t>
            </w:r>
            <w:r w:rsidR="00B979CF" w:rsidRPr="0028709D">
              <w:rPr>
                <w:sz w:val="24"/>
                <w:szCs w:val="24"/>
              </w:rPr>
              <w:t xml:space="preserve"> energy modelling </w:t>
            </w:r>
            <w:r w:rsidR="00A05574" w:rsidRPr="0028709D">
              <w:rPr>
                <w:sz w:val="24"/>
                <w:szCs w:val="24"/>
              </w:rPr>
              <w:t xml:space="preserve">as part of </w:t>
            </w:r>
            <w:r w:rsidR="00B979CF" w:rsidRPr="0028709D">
              <w:rPr>
                <w:sz w:val="24"/>
                <w:szCs w:val="24"/>
              </w:rPr>
              <w:t xml:space="preserve">the </w:t>
            </w:r>
            <w:r w:rsidR="00E85D8E" w:rsidRPr="0028709D">
              <w:rPr>
                <w:sz w:val="24"/>
                <w:szCs w:val="24"/>
              </w:rPr>
              <w:t xml:space="preserve">project </w:t>
            </w:r>
            <w:r w:rsidR="00B979CF" w:rsidRPr="0028709D">
              <w:rPr>
                <w:sz w:val="24"/>
                <w:szCs w:val="24"/>
              </w:rPr>
              <w:t>energy strategy</w:t>
            </w:r>
          </w:p>
          <w:p w14:paraId="37E41FD1" w14:textId="00936563" w:rsidR="008B4308" w:rsidRPr="0028709D" w:rsidRDefault="008B4308" w:rsidP="00FE72C9">
            <w:pPr>
              <w:pStyle w:val="ListParagraph"/>
              <w:numPr>
                <w:ilvl w:val="0"/>
                <w:numId w:val="1"/>
              </w:numPr>
              <w:spacing w:before="60" w:after="60"/>
              <w:contextualSpacing w:val="0"/>
              <w:rPr>
                <w:sz w:val="24"/>
                <w:szCs w:val="24"/>
              </w:rPr>
            </w:pPr>
            <w:r w:rsidRPr="0028709D">
              <w:rPr>
                <w:sz w:val="24"/>
                <w:szCs w:val="24"/>
              </w:rPr>
              <w:t xml:space="preserve">Carries out additional modelling (e.g. daylighting, </w:t>
            </w:r>
            <w:r w:rsidR="00AB2DCB" w:rsidRPr="0028709D">
              <w:rPr>
                <w:sz w:val="24"/>
                <w:szCs w:val="24"/>
              </w:rPr>
              <w:t>thermal comfort</w:t>
            </w:r>
            <w:r w:rsidRPr="0028709D">
              <w:rPr>
                <w:sz w:val="24"/>
                <w:szCs w:val="24"/>
              </w:rPr>
              <w:t>) as required/appropriate</w:t>
            </w:r>
          </w:p>
          <w:p w14:paraId="135D5A3E" w14:textId="61E25DC4" w:rsidR="009D569D" w:rsidRPr="0028709D" w:rsidRDefault="009D569D" w:rsidP="00FE72C9">
            <w:pPr>
              <w:pStyle w:val="ListParagraph"/>
              <w:numPr>
                <w:ilvl w:val="0"/>
                <w:numId w:val="1"/>
              </w:numPr>
              <w:spacing w:before="60" w:after="60"/>
              <w:contextualSpacing w:val="0"/>
              <w:rPr>
                <w:sz w:val="24"/>
                <w:szCs w:val="24"/>
              </w:rPr>
            </w:pPr>
            <w:r w:rsidRPr="0028709D">
              <w:rPr>
                <w:sz w:val="24"/>
                <w:szCs w:val="24"/>
              </w:rPr>
              <w:t xml:space="preserve">Provides energy </w:t>
            </w:r>
            <w:r w:rsidR="00900B94">
              <w:rPr>
                <w:sz w:val="24"/>
                <w:szCs w:val="24"/>
              </w:rPr>
              <w:t xml:space="preserve">usage </w:t>
            </w:r>
            <w:r w:rsidRPr="0028709D">
              <w:rPr>
                <w:sz w:val="24"/>
                <w:szCs w:val="24"/>
              </w:rPr>
              <w:t xml:space="preserve">data to </w:t>
            </w:r>
            <w:r w:rsidR="00085CAB" w:rsidRPr="0028709D">
              <w:rPr>
                <w:sz w:val="24"/>
                <w:szCs w:val="24"/>
              </w:rPr>
              <w:t>c</w:t>
            </w:r>
            <w:r w:rsidRPr="0028709D">
              <w:rPr>
                <w:sz w:val="24"/>
                <w:szCs w:val="24"/>
              </w:rPr>
              <w:t xml:space="preserve">ost </w:t>
            </w:r>
            <w:r w:rsidR="00085CAB" w:rsidRPr="0028709D">
              <w:rPr>
                <w:sz w:val="24"/>
                <w:szCs w:val="24"/>
              </w:rPr>
              <w:t>c</w:t>
            </w:r>
            <w:r w:rsidRPr="0028709D">
              <w:rPr>
                <w:sz w:val="24"/>
                <w:szCs w:val="24"/>
              </w:rPr>
              <w:t>onsultant for LCC analysis</w:t>
            </w:r>
          </w:p>
          <w:p w14:paraId="78F1185C" w14:textId="4B6A274A" w:rsidR="00EC34FD" w:rsidRPr="0028709D" w:rsidRDefault="00AB2DCB" w:rsidP="00FE72C9">
            <w:pPr>
              <w:pStyle w:val="ListParagraph"/>
              <w:numPr>
                <w:ilvl w:val="0"/>
                <w:numId w:val="1"/>
              </w:numPr>
              <w:spacing w:before="60" w:after="60"/>
              <w:contextualSpacing w:val="0"/>
              <w:rPr>
                <w:sz w:val="24"/>
                <w:szCs w:val="24"/>
              </w:rPr>
            </w:pPr>
            <w:r w:rsidRPr="0028709D">
              <w:rPr>
                <w:sz w:val="24"/>
                <w:szCs w:val="24"/>
              </w:rPr>
              <w:lastRenderedPageBreak/>
              <w:t xml:space="preserve">Inputs into </w:t>
            </w:r>
            <w:r w:rsidR="00EC34FD" w:rsidRPr="0028709D">
              <w:rPr>
                <w:sz w:val="24"/>
                <w:szCs w:val="24"/>
              </w:rPr>
              <w:t>MEP specifications to ensure energy efficiency is achieved in practice, highlighting any risks</w:t>
            </w:r>
          </w:p>
        </w:tc>
      </w:tr>
      <w:tr w:rsidR="00385B7E" w:rsidRPr="0028709D" w14:paraId="6C3F4B83" w14:textId="77777777" w:rsidTr="002C5B66">
        <w:tc>
          <w:tcPr>
            <w:tcW w:w="1843" w:type="dxa"/>
          </w:tcPr>
          <w:p w14:paraId="2DCD37E3" w14:textId="752EF92B" w:rsidR="00385B7E" w:rsidRPr="0028709D" w:rsidRDefault="00385B7E" w:rsidP="00FE72C9">
            <w:pPr>
              <w:spacing w:before="60" w:after="60"/>
              <w:rPr>
                <w:sz w:val="24"/>
                <w:szCs w:val="24"/>
              </w:rPr>
            </w:pPr>
            <w:r w:rsidRPr="0028709D">
              <w:rPr>
                <w:sz w:val="24"/>
                <w:szCs w:val="24"/>
              </w:rPr>
              <w:lastRenderedPageBreak/>
              <w:t>Cost Consultant</w:t>
            </w:r>
          </w:p>
        </w:tc>
        <w:tc>
          <w:tcPr>
            <w:tcW w:w="7224" w:type="dxa"/>
          </w:tcPr>
          <w:p w14:paraId="6817A6AA" w14:textId="2A6F66CB" w:rsidR="00A05574" w:rsidRPr="008677F0" w:rsidRDefault="00E85D8E" w:rsidP="00FE72C9">
            <w:pPr>
              <w:pStyle w:val="ListParagraph"/>
              <w:numPr>
                <w:ilvl w:val="0"/>
                <w:numId w:val="1"/>
              </w:numPr>
              <w:spacing w:before="60" w:after="60"/>
              <w:contextualSpacing w:val="0"/>
              <w:rPr>
                <w:sz w:val="24"/>
                <w:szCs w:val="24"/>
              </w:rPr>
            </w:pPr>
            <w:r w:rsidRPr="008677F0">
              <w:rPr>
                <w:sz w:val="24"/>
                <w:szCs w:val="24"/>
              </w:rPr>
              <w:t xml:space="preserve">Accounts for life cycle benefits </w:t>
            </w:r>
            <w:r w:rsidR="00A05574" w:rsidRPr="008677F0">
              <w:rPr>
                <w:sz w:val="24"/>
                <w:szCs w:val="24"/>
              </w:rPr>
              <w:t>budgeting and value engineering</w:t>
            </w:r>
          </w:p>
          <w:p w14:paraId="280E4D6E" w14:textId="00E1D85A" w:rsidR="005E413E" w:rsidRPr="008677F0" w:rsidRDefault="005E413E" w:rsidP="00FE72C9">
            <w:pPr>
              <w:pStyle w:val="ListParagraph"/>
              <w:numPr>
                <w:ilvl w:val="0"/>
                <w:numId w:val="1"/>
              </w:numPr>
              <w:spacing w:before="60" w:after="60"/>
              <w:contextualSpacing w:val="0"/>
              <w:rPr>
                <w:sz w:val="24"/>
                <w:szCs w:val="24"/>
              </w:rPr>
            </w:pPr>
            <w:r w:rsidRPr="008677F0">
              <w:rPr>
                <w:sz w:val="24"/>
                <w:szCs w:val="24"/>
              </w:rPr>
              <w:t>Account</w:t>
            </w:r>
            <w:r w:rsidR="00AB2DCB" w:rsidRPr="008677F0">
              <w:rPr>
                <w:sz w:val="24"/>
                <w:szCs w:val="24"/>
              </w:rPr>
              <w:t>s</w:t>
            </w:r>
            <w:r w:rsidRPr="008677F0">
              <w:rPr>
                <w:sz w:val="24"/>
                <w:szCs w:val="24"/>
              </w:rPr>
              <w:t xml:space="preserve"> for value of existing building materials</w:t>
            </w:r>
          </w:p>
          <w:p w14:paraId="34E5BAE2" w14:textId="265AB23F" w:rsidR="00EA0831" w:rsidRPr="008677F0" w:rsidRDefault="009D569D" w:rsidP="00FE72C9">
            <w:pPr>
              <w:pStyle w:val="ListParagraph"/>
              <w:numPr>
                <w:ilvl w:val="0"/>
                <w:numId w:val="1"/>
              </w:numPr>
              <w:spacing w:before="60" w:after="60"/>
              <w:contextualSpacing w:val="0"/>
              <w:rPr>
                <w:sz w:val="24"/>
                <w:szCs w:val="24"/>
              </w:rPr>
            </w:pPr>
            <w:r w:rsidRPr="008677F0">
              <w:rPr>
                <w:sz w:val="24"/>
                <w:szCs w:val="24"/>
              </w:rPr>
              <w:t xml:space="preserve">Where required, </w:t>
            </w:r>
            <w:r w:rsidR="00385B7E" w:rsidRPr="008677F0">
              <w:rPr>
                <w:sz w:val="24"/>
                <w:szCs w:val="24"/>
              </w:rPr>
              <w:t>carry out</w:t>
            </w:r>
            <w:r w:rsidR="00AB2DCB" w:rsidRPr="008677F0">
              <w:rPr>
                <w:sz w:val="24"/>
                <w:szCs w:val="24"/>
              </w:rPr>
              <w:t>/ input into</w:t>
            </w:r>
            <w:r w:rsidRPr="008677F0">
              <w:rPr>
                <w:sz w:val="24"/>
                <w:szCs w:val="24"/>
              </w:rPr>
              <w:t xml:space="preserve"> </w:t>
            </w:r>
            <w:r w:rsidR="00086F1C" w:rsidRPr="008677F0">
              <w:rPr>
                <w:sz w:val="24"/>
                <w:szCs w:val="24"/>
              </w:rPr>
              <w:t>l</w:t>
            </w:r>
            <w:r w:rsidR="00385B7E" w:rsidRPr="008677F0">
              <w:rPr>
                <w:sz w:val="24"/>
                <w:szCs w:val="24"/>
              </w:rPr>
              <w:t xml:space="preserve">ife </w:t>
            </w:r>
            <w:r w:rsidR="00086F1C" w:rsidRPr="008677F0">
              <w:rPr>
                <w:sz w:val="24"/>
                <w:szCs w:val="24"/>
              </w:rPr>
              <w:t>c</w:t>
            </w:r>
            <w:r w:rsidR="00385B7E" w:rsidRPr="008677F0">
              <w:rPr>
                <w:sz w:val="24"/>
                <w:szCs w:val="24"/>
              </w:rPr>
              <w:t xml:space="preserve">ycle </w:t>
            </w:r>
            <w:r w:rsidR="00086F1C" w:rsidRPr="008677F0">
              <w:rPr>
                <w:sz w:val="24"/>
                <w:szCs w:val="24"/>
              </w:rPr>
              <w:t>c</w:t>
            </w:r>
            <w:r w:rsidR="00AB2DCB" w:rsidRPr="008677F0">
              <w:rPr>
                <w:sz w:val="24"/>
                <w:szCs w:val="24"/>
              </w:rPr>
              <w:t>ost and carbon</w:t>
            </w:r>
            <w:r w:rsidR="00385B7E" w:rsidRPr="008677F0">
              <w:rPr>
                <w:sz w:val="24"/>
                <w:szCs w:val="24"/>
              </w:rPr>
              <w:t xml:space="preserve"> analysis</w:t>
            </w:r>
            <w:r w:rsidR="00900B94" w:rsidRPr="008677F0">
              <w:rPr>
                <w:sz w:val="24"/>
                <w:szCs w:val="24"/>
              </w:rPr>
              <w:t>, presenting</w:t>
            </w:r>
            <w:r w:rsidR="00B15087" w:rsidRPr="008677F0">
              <w:rPr>
                <w:sz w:val="24"/>
                <w:szCs w:val="24"/>
              </w:rPr>
              <w:t xml:space="preserve"> to </w:t>
            </w:r>
            <w:r w:rsidR="00115FC1" w:rsidRPr="008677F0">
              <w:rPr>
                <w:sz w:val="24"/>
                <w:szCs w:val="24"/>
              </w:rPr>
              <w:t>Sustainable UCL</w:t>
            </w:r>
            <w:r w:rsidR="00B15087" w:rsidRPr="008677F0">
              <w:rPr>
                <w:sz w:val="24"/>
                <w:szCs w:val="24"/>
              </w:rPr>
              <w:t xml:space="preserve"> and the design team</w:t>
            </w:r>
          </w:p>
        </w:tc>
      </w:tr>
      <w:tr w:rsidR="006C3114" w:rsidRPr="0028709D" w14:paraId="02EE6FB4" w14:textId="6FE714E1" w:rsidTr="002C5B66">
        <w:tc>
          <w:tcPr>
            <w:tcW w:w="1843" w:type="dxa"/>
          </w:tcPr>
          <w:p w14:paraId="308BEC21" w14:textId="6816696F" w:rsidR="006C3114" w:rsidRPr="0028709D" w:rsidRDefault="006C3114" w:rsidP="00FE72C9">
            <w:pPr>
              <w:spacing w:before="60" w:after="60"/>
              <w:rPr>
                <w:sz w:val="24"/>
                <w:szCs w:val="24"/>
              </w:rPr>
            </w:pPr>
            <w:r w:rsidRPr="0028709D">
              <w:rPr>
                <w:sz w:val="24"/>
                <w:szCs w:val="24"/>
              </w:rPr>
              <w:t>Specialist disciplines</w:t>
            </w:r>
          </w:p>
        </w:tc>
        <w:tc>
          <w:tcPr>
            <w:tcW w:w="7224" w:type="dxa"/>
          </w:tcPr>
          <w:p w14:paraId="0F18E3D1" w14:textId="21EDEA35" w:rsidR="006C3114" w:rsidRPr="008677F0" w:rsidRDefault="00AB2DCB" w:rsidP="0028709D">
            <w:pPr>
              <w:pStyle w:val="ListParagraph"/>
              <w:numPr>
                <w:ilvl w:val="0"/>
                <w:numId w:val="1"/>
              </w:numPr>
              <w:spacing w:before="60" w:after="60"/>
              <w:ind w:left="357" w:hanging="357"/>
              <w:contextualSpacing w:val="0"/>
              <w:rPr>
                <w:sz w:val="24"/>
                <w:szCs w:val="24"/>
              </w:rPr>
            </w:pPr>
            <w:r w:rsidRPr="008677F0">
              <w:rPr>
                <w:sz w:val="24"/>
                <w:szCs w:val="24"/>
              </w:rPr>
              <w:t>A</w:t>
            </w:r>
            <w:r w:rsidR="00441724" w:rsidRPr="008677F0">
              <w:rPr>
                <w:sz w:val="24"/>
                <w:szCs w:val="24"/>
              </w:rPr>
              <w:t xml:space="preserve">dditional specialist inputs may be required to meet the requirements of the </w:t>
            </w:r>
            <w:r w:rsidR="00030FDC" w:rsidRPr="008677F0">
              <w:rPr>
                <w:sz w:val="24"/>
                <w:szCs w:val="24"/>
              </w:rPr>
              <w:t>SBS</w:t>
            </w:r>
            <w:r w:rsidR="00441724" w:rsidRPr="008677F0">
              <w:rPr>
                <w:sz w:val="24"/>
                <w:szCs w:val="24"/>
              </w:rPr>
              <w:t xml:space="preserve"> and sustainability assessment</w:t>
            </w:r>
            <w:r w:rsidR="00A05574" w:rsidRPr="008677F0">
              <w:rPr>
                <w:sz w:val="24"/>
                <w:szCs w:val="24"/>
              </w:rPr>
              <w:t>s</w:t>
            </w:r>
            <w:r w:rsidRPr="008677F0">
              <w:rPr>
                <w:sz w:val="24"/>
                <w:szCs w:val="24"/>
              </w:rPr>
              <w:t xml:space="preserve"> (e.g.</w:t>
            </w:r>
            <w:r w:rsidR="00441724" w:rsidRPr="008677F0">
              <w:rPr>
                <w:sz w:val="24"/>
                <w:szCs w:val="24"/>
              </w:rPr>
              <w:t xml:space="preserve"> </w:t>
            </w:r>
            <w:r w:rsidR="00E055C1">
              <w:rPr>
                <w:sz w:val="24"/>
                <w:szCs w:val="24"/>
              </w:rPr>
              <w:t xml:space="preserve">access specialist, </w:t>
            </w:r>
            <w:r w:rsidR="00441724" w:rsidRPr="008677F0">
              <w:rPr>
                <w:sz w:val="24"/>
                <w:szCs w:val="24"/>
              </w:rPr>
              <w:t>ecologist, acoustician, security consultant, transport consultant</w:t>
            </w:r>
            <w:r w:rsidR="00B15087" w:rsidRPr="008677F0">
              <w:rPr>
                <w:sz w:val="24"/>
                <w:szCs w:val="24"/>
              </w:rPr>
              <w:t xml:space="preserve">, </w:t>
            </w:r>
            <w:r w:rsidR="00D76C25" w:rsidRPr="008677F0">
              <w:rPr>
                <w:sz w:val="24"/>
                <w:szCs w:val="24"/>
              </w:rPr>
              <w:t xml:space="preserve">civil/ structural engineer, </w:t>
            </w:r>
            <w:r w:rsidR="00B15087" w:rsidRPr="008677F0">
              <w:rPr>
                <w:sz w:val="24"/>
                <w:szCs w:val="24"/>
              </w:rPr>
              <w:t>heritage</w:t>
            </w:r>
            <w:r w:rsidR="00816751" w:rsidRPr="008677F0">
              <w:rPr>
                <w:sz w:val="24"/>
                <w:szCs w:val="24"/>
              </w:rPr>
              <w:t>, commissioning manager</w:t>
            </w:r>
            <w:r w:rsidR="00A05574" w:rsidRPr="008677F0">
              <w:rPr>
                <w:sz w:val="24"/>
                <w:szCs w:val="24"/>
              </w:rPr>
              <w:t xml:space="preserve"> etc</w:t>
            </w:r>
            <w:r w:rsidR="00EC34FD" w:rsidRPr="008677F0">
              <w:rPr>
                <w:sz w:val="24"/>
                <w:szCs w:val="24"/>
              </w:rPr>
              <w:t>.</w:t>
            </w:r>
            <w:r w:rsidRPr="008677F0">
              <w:rPr>
                <w:sz w:val="24"/>
                <w:szCs w:val="24"/>
              </w:rPr>
              <w:t>)</w:t>
            </w:r>
          </w:p>
        </w:tc>
      </w:tr>
      <w:bookmarkEnd w:id="18"/>
    </w:tbl>
    <w:p w14:paraId="69C74160" w14:textId="71BD5F14" w:rsidR="006E2334" w:rsidRPr="007859E0" w:rsidRDefault="006E2334" w:rsidP="007859E0">
      <w:pPr>
        <w:spacing w:before="120" w:after="120" w:line="276" w:lineRule="auto"/>
        <w:rPr>
          <w:rFonts w:asciiTheme="minorHAnsi" w:hAnsiTheme="minorHAnsi" w:cs="Arial"/>
          <w:szCs w:val="22"/>
        </w:rPr>
      </w:pPr>
      <w:r>
        <w:rPr>
          <w: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984"/>
        <w:gridCol w:w="3214"/>
      </w:tblGrid>
      <w:tr w:rsidR="009603EB" w14:paraId="24DCF13C" w14:textId="77777777" w:rsidTr="003208BD">
        <w:tc>
          <w:tcPr>
            <w:tcW w:w="3828" w:type="dxa"/>
            <w:vMerge w:val="restart"/>
          </w:tcPr>
          <w:p w14:paraId="33C6473A" w14:textId="5C13E5D5" w:rsidR="009603EB" w:rsidRPr="00D64761" w:rsidRDefault="009603EB" w:rsidP="00FD15FB">
            <w:pPr>
              <w:pStyle w:val="Heading2"/>
              <w:spacing w:after="120" w:line="240" w:lineRule="auto"/>
              <w:ind w:left="-108"/>
              <w:outlineLvl w:val="1"/>
              <w:rPr>
                <w:rFonts w:asciiTheme="minorHAnsi" w:hAnsiTheme="minorHAnsi"/>
                <w:color w:val="76923C" w:themeColor="accent3" w:themeShade="BF"/>
                <w:sz w:val="28"/>
                <w:szCs w:val="28"/>
              </w:rPr>
            </w:pPr>
            <w:bookmarkStart w:id="19" w:name="_Project_Brief/_Business"/>
            <w:bookmarkStart w:id="20" w:name="_Environmental_Assessment_(BREEAM"/>
            <w:bookmarkStart w:id="21" w:name="_Toc387737014"/>
            <w:bookmarkStart w:id="22" w:name="_Toc47099702"/>
            <w:bookmarkEnd w:id="19"/>
            <w:bookmarkEnd w:id="20"/>
            <w:r w:rsidRPr="007D12F1">
              <w:rPr>
                <w:rFonts w:asciiTheme="minorHAnsi" w:hAnsiTheme="minorHAnsi"/>
                <w:color w:val="00B050"/>
                <w:sz w:val="28"/>
                <w:szCs w:val="28"/>
              </w:rPr>
              <w:lastRenderedPageBreak/>
              <w:t>Environmental Assessment (BREEAM &amp; Ska)</w:t>
            </w:r>
            <w:bookmarkEnd w:id="22"/>
          </w:p>
        </w:tc>
        <w:tc>
          <w:tcPr>
            <w:tcW w:w="1984" w:type="dxa"/>
          </w:tcPr>
          <w:p w14:paraId="256E8939" w14:textId="621B9036" w:rsidR="009603EB" w:rsidRPr="003208BD" w:rsidRDefault="009603EB" w:rsidP="003208BD">
            <w:pPr>
              <w:ind w:left="-108"/>
              <w:jc w:val="right"/>
              <w:rPr>
                <w:rFonts w:asciiTheme="minorHAnsi" w:hAnsiTheme="minorHAnsi"/>
                <w:i/>
                <w:color w:val="76923C" w:themeColor="accent3" w:themeShade="BF"/>
                <w:sz w:val="28"/>
                <w:szCs w:val="28"/>
              </w:rPr>
            </w:pPr>
            <w:r w:rsidRPr="003208BD">
              <w:rPr>
                <w:rFonts w:asciiTheme="minorHAnsi" w:hAnsiTheme="minorHAnsi"/>
                <w:i/>
                <w:color w:val="76923C" w:themeColor="accent3" w:themeShade="BF"/>
                <w:sz w:val="28"/>
                <w:szCs w:val="28"/>
              </w:rPr>
              <w:t>Input Required:</w:t>
            </w:r>
          </w:p>
        </w:tc>
        <w:tc>
          <w:tcPr>
            <w:tcW w:w="3214" w:type="dxa"/>
          </w:tcPr>
          <w:p w14:paraId="58A74A5F" w14:textId="4CFFD010" w:rsidR="009603EB" w:rsidRPr="003208BD" w:rsidRDefault="009603EB" w:rsidP="00306706">
            <w:pPr>
              <w:rPr>
                <w:i/>
                <w:color w:val="FF0000"/>
                <w:sz w:val="28"/>
                <w:szCs w:val="28"/>
              </w:rPr>
            </w:pPr>
            <w:r w:rsidRPr="003208BD">
              <w:rPr>
                <w:rFonts w:asciiTheme="minorHAnsi" w:hAnsiTheme="minorHAnsi"/>
                <w:i/>
                <w:color w:val="76923C" w:themeColor="accent3" w:themeShade="BF"/>
                <w:sz w:val="28"/>
                <w:szCs w:val="28"/>
              </w:rPr>
              <w:t>Sustainability Consultant</w:t>
            </w:r>
          </w:p>
        </w:tc>
      </w:tr>
      <w:tr w:rsidR="009603EB" w14:paraId="7A31F4C2" w14:textId="77777777" w:rsidTr="003208BD">
        <w:tc>
          <w:tcPr>
            <w:tcW w:w="3828" w:type="dxa"/>
            <w:vMerge/>
          </w:tcPr>
          <w:p w14:paraId="4F88F52A" w14:textId="0C9EF190" w:rsidR="009603EB" w:rsidRPr="005E51BB" w:rsidRDefault="009603EB" w:rsidP="00B85ABA">
            <w:pPr>
              <w:pStyle w:val="Heading2"/>
              <w:spacing w:after="0" w:line="240" w:lineRule="auto"/>
              <w:ind w:left="-108"/>
              <w:outlineLvl w:val="1"/>
              <w:rPr>
                <w:rFonts w:asciiTheme="minorHAnsi" w:hAnsiTheme="minorHAnsi"/>
                <w:color w:val="76923C" w:themeColor="accent3" w:themeShade="BF"/>
                <w:sz w:val="28"/>
                <w:szCs w:val="28"/>
              </w:rPr>
            </w:pPr>
          </w:p>
        </w:tc>
        <w:tc>
          <w:tcPr>
            <w:tcW w:w="1984" w:type="dxa"/>
          </w:tcPr>
          <w:p w14:paraId="543235AE" w14:textId="26DE2E8A" w:rsidR="009603EB" w:rsidRPr="003208BD" w:rsidRDefault="00DA7D32" w:rsidP="003208BD">
            <w:pPr>
              <w:ind w:left="-108"/>
              <w:jc w:val="right"/>
              <w:rPr>
                <w:rFonts w:asciiTheme="minorHAnsi" w:hAnsiTheme="minorHAnsi"/>
                <w:i/>
                <w:color w:val="76923C" w:themeColor="accent3" w:themeShade="BF"/>
                <w:sz w:val="28"/>
                <w:szCs w:val="28"/>
              </w:rPr>
            </w:pPr>
            <w:r>
              <w:rPr>
                <w:i/>
                <w:color w:val="FF0000"/>
                <w:sz w:val="28"/>
                <w:szCs w:val="28"/>
              </w:rPr>
              <w:t>RIBA Stage</w:t>
            </w:r>
            <w:r w:rsidR="009603EB" w:rsidRPr="003208BD">
              <w:rPr>
                <w:i/>
                <w:color w:val="FF0000"/>
                <w:sz w:val="28"/>
                <w:szCs w:val="28"/>
              </w:rPr>
              <w:t>:</w:t>
            </w:r>
          </w:p>
        </w:tc>
        <w:tc>
          <w:tcPr>
            <w:tcW w:w="3214" w:type="dxa"/>
          </w:tcPr>
          <w:p w14:paraId="254243DB" w14:textId="2C14ED81" w:rsidR="009603EB" w:rsidRPr="003208BD" w:rsidRDefault="009603EB" w:rsidP="00FD15FB">
            <w:pPr>
              <w:rPr>
                <w:i/>
                <w:color w:val="FF0000"/>
                <w:sz w:val="28"/>
                <w:szCs w:val="28"/>
              </w:rPr>
            </w:pPr>
            <w:r w:rsidRPr="003208BD">
              <w:rPr>
                <w:i/>
                <w:color w:val="FF0000"/>
                <w:sz w:val="28"/>
                <w:szCs w:val="28"/>
              </w:rPr>
              <w:t>1 onwards</w:t>
            </w:r>
          </w:p>
        </w:tc>
      </w:tr>
    </w:tbl>
    <w:p w14:paraId="3D8966A0" w14:textId="4376294D" w:rsidR="005374BC" w:rsidRPr="005374BC" w:rsidRDefault="005374BC" w:rsidP="0028709D">
      <w:pPr>
        <w:spacing w:before="120" w:after="120"/>
        <w:rPr>
          <w:rFonts w:asciiTheme="minorHAnsi" w:hAnsiTheme="minorHAnsi" w:cs="Arial"/>
          <w:sz w:val="24"/>
          <w:szCs w:val="24"/>
        </w:rPr>
      </w:pPr>
      <w:r w:rsidRPr="005374BC">
        <w:rPr>
          <w:rFonts w:asciiTheme="minorHAnsi" w:hAnsiTheme="minorHAnsi" w:cs="Arial"/>
          <w:sz w:val="24"/>
          <w:szCs w:val="24"/>
        </w:rPr>
        <w:t xml:space="preserve">UCL is committed to the use of robust and auditable environmental assessment procedures for all </w:t>
      </w:r>
      <w:r w:rsidR="006E70F8">
        <w:rPr>
          <w:rFonts w:asciiTheme="minorHAnsi" w:hAnsiTheme="minorHAnsi" w:cs="Arial"/>
          <w:sz w:val="24"/>
          <w:szCs w:val="24"/>
        </w:rPr>
        <w:t xml:space="preserve">of </w:t>
      </w:r>
      <w:r w:rsidRPr="005374BC">
        <w:rPr>
          <w:rFonts w:asciiTheme="minorHAnsi" w:hAnsiTheme="minorHAnsi" w:cs="Arial"/>
          <w:sz w:val="24"/>
          <w:szCs w:val="24"/>
        </w:rPr>
        <w:t xml:space="preserve">our building projects. In general, we use recognised industry standards to provide a framework for implementing environmental and broader sustainability best practice, as outlined below. </w:t>
      </w:r>
    </w:p>
    <w:p w14:paraId="480B49CF" w14:textId="77777777" w:rsidR="005374BC" w:rsidRPr="005374BC" w:rsidRDefault="005374BC" w:rsidP="0028709D">
      <w:pPr>
        <w:spacing w:before="120" w:after="120"/>
        <w:rPr>
          <w:rFonts w:asciiTheme="minorHAnsi" w:hAnsiTheme="minorHAnsi" w:cs="Arial"/>
          <w:sz w:val="24"/>
          <w:szCs w:val="24"/>
        </w:rPr>
      </w:pPr>
      <w:r w:rsidRPr="005374BC">
        <w:rPr>
          <w:rFonts w:asciiTheme="minorHAnsi" w:hAnsiTheme="minorHAnsi" w:cs="Arial"/>
          <w:sz w:val="24"/>
          <w:szCs w:val="24"/>
        </w:rPr>
        <w:t xml:space="preserve">The principal standards we use are as follows: </w:t>
      </w:r>
    </w:p>
    <w:tbl>
      <w:tblPr>
        <w:tblW w:w="9067" w:type="dxa"/>
        <w:tblLook w:val="04A0" w:firstRow="1" w:lastRow="0" w:firstColumn="1" w:lastColumn="0" w:noHBand="0" w:noVBand="1"/>
      </w:tblPr>
      <w:tblGrid>
        <w:gridCol w:w="657"/>
        <w:gridCol w:w="2803"/>
        <w:gridCol w:w="2803"/>
        <w:gridCol w:w="2804"/>
      </w:tblGrid>
      <w:tr w:rsidR="002F43CB" w:rsidRPr="0042331D" w14:paraId="415F9E3B" w14:textId="77777777" w:rsidTr="00BD5552">
        <w:trPr>
          <w:trHeight w:val="465"/>
        </w:trPr>
        <w:tc>
          <w:tcPr>
            <w:tcW w:w="657" w:type="dxa"/>
            <w:tcBorders>
              <w:top w:val="single" w:sz="4" w:space="0" w:color="auto"/>
              <w:left w:val="single" w:sz="4" w:space="0" w:color="auto"/>
              <w:bottom w:val="single" w:sz="4" w:space="0" w:color="000000"/>
              <w:right w:val="single" w:sz="4" w:space="0" w:color="auto"/>
            </w:tcBorders>
            <w:shd w:val="clear" w:color="auto" w:fill="D6E3BC" w:themeFill="accent3" w:themeFillTint="66"/>
            <w:textDirection w:val="btLr"/>
            <w:vAlign w:val="center"/>
          </w:tcPr>
          <w:p w14:paraId="53375A1E" w14:textId="0AC71822" w:rsidR="002F43CB" w:rsidRPr="0042331D" w:rsidRDefault="002F43CB" w:rsidP="00976E0C">
            <w:pPr>
              <w:jc w:val="center"/>
              <w:rPr>
                <w:b/>
                <w:bCs/>
                <w:color w:val="000000"/>
                <w:szCs w:val="22"/>
                <w:lang w:eastAsia="en-GB"/>
              </w:rPr>
            </w:pPr>
          </w:p>
        </w:tc>
        <w:tc>
          <w:tcPr>
            <w:tcW w:w="280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D892437" w14:textId="77777777" w:rsidR="002F43CB" w:rsidRPr="00334E5E" w:rsidRDefault="002F43CB" w:rsidP="00976E0C">
            <w:pPr>
              <w:jc w:val="center"/>
              <w:rPr>
                <w:b/>
                <w:bCs/>
                <w:color w:val="000000"/>
                <w:sz w:val="32"/>
                <w:szCs w:val="32"/>
                <w:lang w:eastAsia="en-GB"/>
              </w:rPr>
            </w:pPr>
            <w:r w:rsidRPr="00334E5E">
              <w:rPr>
                <w:b/>
                <w:bCs/>
                <w:color w:val="000000"/>
                <w:sz w:val="32"/>
                <w:szCs w:val="32"/>
                <w:lang w:eastAsia="en-GB"/>
              </w:rPr>
              <w:t xml:space="preserve">BREEAM </w:t>
            </w:r>
          </w:p>
        </w:tc>
        <w:tc>
          <w:tcPr>
            <w:tcW w:w="280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13F1A5C" w14:textId="1519E687" w:rsidR="002F43CB" w:rsidRPr="00334E5E" w:rsidRDefault="002F43CB" w:rsidP="00976E0C">
            <w:pPr>
              <w:jc w:val="center"/>
              <w:rPr>
                <w:b/>
                <w:bCs/>
                <w:color w:val="000000"/>
                <w:sz w:val="32"/>
                <w:szCs w:val="32"/>
                <w:lang w:eastAsia="en-GB"/>
              </w:rPr>
            </w:pPr>
            <w:r w:rsidRPr="00334E5E">
              <w:rPr>
                <w:b/>
                <w:bCs/>
                <w:color w:val="000000"/>
                <w:sz w:val="32"/>
                <w:szCs w:val="32"/>
                <w:lang w:eastAsia="en-GB"/>
              </w:rPr>
              <w:t xml:space="preserve">Ska </w:t>
            </w:r>
            <w:r w:rsidR="00BD5552">
              <w:rPr>
                <w:b/>
                <w:bCs/>
                <w:color w:val="000000"/>
                <w:sz w:val="32"/>
                <w:szCs w:val="32"/>
                <w:lang w:eastAsia="en-GB"/>
              </w:rPr>
              <w:t>HE</w:t>
            </w:r>
          </w:p>
        </w:tc>
        <w:tc>
          <w:tcPr>
            <w:tcW w:w="280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CE32718" w14:textId="189F02A4" w:rsidR="002F43CB" w:rsidRPr="00334E5E" w:rsidRDefault="002F43CB" w:rsidP="00976E0C">
            <w:pPr>
              <w:jc w:val="center"/>
              <w:rPr>
                <w:b/>
                <w:bCs/>
                <w:color w:val="000000"/>
                <w:sz w:val="32"/>
                <w:szCs w:val="32"/>
                <w:lang w:eastAsia="en-GB"/>
              </w:rPr>
            </w:pPr>
            <w:r w:rsidRPr="00334E5E">
              <w:rPr>
                <w:b/>
                <w:bCs/>
                <w:color w:val="000000"/>
                <w:sz w:val="32"/>
                <w:szCs w:val="32"/>
                <w:lang w:eastAsia="en-GB"/>
              </w:rPr>
              <w:t>Mini-Ska</w:t>
            </w:r>
            <w:r w:rsidR="00334E5E" w:rsidRPr="00334E5E">
              <w:rPr>
                <w:b/>
                <w:bCs/>
                <w:color w:val="000000"/>
                <w:sz w:val="32"/>
                <w:szCs w:val="32"/>
                <w:lang w:eastAsia="en-GB"/>
              </w:rPr>
              <w:t>/ Ska Labs</w:t>
            </w:r>
            <w:r w:rsidRPr="00334E5E">
              <w:rPr>
                <w:b/>
                <w:bCs/>
                <w:color w:val="000000"/>
                <w:sz w:val="32"/>
                <w:szCs w:val="32"/>
                <w:lang w:eastAsia="en-GB"/>
              </w:rPr>
              <w:t xml:space="preserve"> </w:t>
            </w:r>
          </w:p>
        </w:tc>
      </w:tr>
      <w:tr w:rsidR="007D12F1" w:rsidRPr="00334E5E" w14:paraId="423B4465" w14:textId="77777777" w:rsidTr="00BD5552">
        <w:trPr>
          <w:trHeight w:val="790"/>
        </w:trPr>
        <w:tc>
          <w:tcPr>
            <w:tcW w:w="657" w:type="dxa"/>
            <w:tcBorders>
              <w:top w:val="nil"/>
              <w:left w:val="single" w:sz="4" w:space="0" w:color="auto"/>
              <w:bottom w:val="single" w:sz="4" w:space="0" w:color="auto"/>
              <w:right w:val="single" w:sz="4" w:space="0" w:color="auto"/>
            </w:tcBorders>
            <w:shd w:val="clear" w:color="auto" w:fill="D6E3BC" w:themeFill="accent3" w:themeFillTint="66"/>
            <w:textDirection w:val="btLr"/>
            <w:vAlign w:val="center"/>
          </w:tcPr>
          <w:p w14:paraId="428AE15D" w14:textId="77777777" w:rsidR="007D12F1" w:rsidRPr="00334E5E" w:rsidRDefault="007D12F1" w:rsidP="001468CA">
            <w:pPr>
              <w:jc w:val="center"/>
              <w:rPr>
                <w:b/>
                <w:bCs/>
                <w:color w:val="000000"/>
                <w:sz w:val="32"/>
                <w:szCs w:val="32"/>
                <w:lang w:eastAsia="en-GB"/>
              </w:rPr>
            </w:pPr>
            <w:r w:rsidRPr="00334E5E">
              <w:rPr>
                <w:b/>
                <w:bCs/>
                <w:color w:val="000000"/>
                <w:szCs w:val="22"/>
                <w:lang w:eastAsia="en-GB"/>
              </w:rPr>
              <w:t>Target</w:t>
            </w:r>
          </w:p>
        </w:tc>
        <w:tc>
          <w:tcPr>
            <w:tcW w:w="2803" w:type="dxa"/>
            <w:tcBorders>
              <w:top w:val="single" w:sz="4" w:space="0" w:color="auto"/>
              <w:left w:val="nil"/>
              <w:bottom w:val="single" w:sz="4" w:space="0" w:color="auto"/>
              <w:right w:val="single" w:sz="4" w:space="0" w:color="000000"/>
            </w:tcBorders>
            <w:shd w:val="clear" w:color="auto" w:fill="auto"/>
            <w:vAlign w:val="center"/>
          </w:tcPr>
          <w:p w14:paraId="64F47DA1" w14:textId="77777777" w:rsidR="007D12F1" w:rsidRPr="00334E5E" w:rsidRDefault="007D12F1" w:rsidP="001468CA">
            <w:pPr>
              <w:jc w:val="center"/>
              <w:rPr>
                <w:b/>
                <w:bCs/>
                <w:color w:val="000000"/>
                <w:sz w:val="32"/>
                <w:szCs w:val="32"/>
                <w:lang w:eastAsia="en-GB"/>
              </w:rPr>
            </w:pPr>
            <w:r>
              <w:rPr>
                <w:b/>
                <w:bCs/>
                <w:color w:val="000000"/>
                <w:sz w:val="32"/>
                <w:szCs w:val="32"/>
                <w:lang w:eastAsia="en-GB"/>
              </w:rPr>
              <w:t>Excellent</w:t>
            </w:r>
            <w:r>
              <w:rPr>
                <w:rStyle w:val="FootnoteReference"/>
                <w:b/>
                <w:bCs/>
                <w:color w:val="000000"/>
                <w:sz w:val="32"/>
                <w:szCs w:val="32"/>
                <w:lang w:eastAsia="en-GB"/>
              </w:rPr>
              <w:footnoteReference w:id="5"/>
            </w:r>
          </w:p>
        </w:tc>
        <w:tc>
          <w:tcPr>
            <w:tcW w:w="2803" w:type="dxa"/>
            <w:tcBorders>
              <w:top w:val="single" w:sz="4" w:space="0" w:color="auto"/>
              <w:left w:val="nil"/>
              <w:bottom w:val="single" w:sz="4" w:space="0" w:color="auto"/>
              <w:right w:val="single" w:sz="4" w:space="0" w:color="000000"/>
            </w:tcBorders>
            <w:shd w:val="clear" w:color="auto" w:fill="auto"/>
            <w:vAlign w:val="center"/>
          </w:tcPr>
          <w:p w14:paraId="12848952" w14:textId="77777777" w:rsidR="007D12F1" w:rsidRPr="00334E5E" w:rsidRDefault="007D12F1" w:rsidP="001468CA">
            <w:pPr>
              <w:jc w:val="center"/>
              <w:rPr>
                <w:b/>
                <w:bCs/>
                <w:color w:val="000000"/>
                <w:sz w:val="32"/>
                <w:szCs w:val="32"/>
                <w:lang w:eastAsia="en-GB"/>
              </w:rPr>
            </w:pPr>
            <w:r w:rsidRPr="00334E5E">
              <w:rPr>
                <w:b/>
                <w:bCs/>
                <w:color w:val="000000"/>
                <w:sz w:val="32"/>
                <w:szCs w:val="32"/>
                <w:lang w:eastAsia="en-GB"/>
              </w:rPr>
              <w:t>Gold</w:t>
            </w:r>
          </w:p>
        </w:tc>
        <w:tc>
          <w:tcPr>
            <w:tcW w:w="2804" w:type="dxa"/>
            <w:tcBorders>
              <w:top w:val="single" w:sz="4" w:space="0" w:color="auto"/>
              <w:left w:val="nil"/>
              <w:bottom w:val="single" w:sz="4" w:space="0" w:color="auto"/>
              <w:right w:val="single" w:sz="4" w:space="0" w:color="000000"/>
            </w:tcBorders>
            <w:shd w:val="clear" w:color="auto" w:fill="auto"/>
            <w:vAlign w:val="center"/>
          </w:tcPr>
          <w:p w14:paraId="0194BDA0" w14:textId="77777777" w:rsidR="007D12F1" w:rsidRPr="00334E5E" w:rsidRDefault="007D12F1" w:rsidP="001468CA">
            <w:pPr>
              <w:jc w:val="center"/>
              <w:rPr>
                <w:b/>
                <w:bCs/>
                <w:color w:val="000000"/>
                <w:sz w:val="32"/>
                <w:szCs w:val="32"/>
                <w:lang w:eastAsia="en-GB"/>
              </w:rPr>
            </w:pPr>
            <w:r>
              <w:rPr>
                <w:b/>
                <w:bCs/>
                <w:color w:val="000000"/>
                <w:sz w:val="32"/>
                <w:szCs w:val="32"/>
                <w:lang w:eastAsia="en-GB"/>
              </w:rPr>
              <w:t>Comply with all relevant measures</w:t>
            </w:r>
          </w:p>
        </w:tc>
      </w:tr>
      <w:tr w:rsidR="007D12F1" w:rsidRPr="0042331D" w14:paraId="0C631080" w14:textId="77777777" w:rsidTr="00BD5552">
        <w:trPr>
          <w:trHeight w:val="900"/>
        </w:trPr>
        <w:tc>
          <w:tcPr>
            <w:tcW w:w="657" w:type="dxa"/>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14:paraId="0C462776" w14:textId="0E465228" w:rsidR="007D12F1" w:rsidRPr="0042331D" w:rsidRDefault="007D12F1" w:rsidP="007D12F1">
            <w:pPr>
              <w:jc w:val="center"/>
              <w:rPr>
                <w:b/>
                <w:bCs/>
                <w:color w:val="000000"/>
                <w:szCs w:val="22"/>
                <w:lang w:eastAsia="en-GB"/>
              </w:rPr>
            </w:pPr>
            <w:r w:rsidRPr="0042331D">
              <w:rPr>
                <w:b/>
                <w:bCs/>
                <w:color w:val="000000"/>
                <w:szCs w:val="22"/>
                <w:lang w:eastAsia="en-GB"/>
              </w:rPr>
              <w:t>RIBA</w:t>
            </w:r>
          </w:p>
        </w:tc>
        <w:tc>
          <w:tcPr>
            <w:tcW w:w="2803" w:type="dxa"/>
            <w:tcBorders>
              <w:top w:val="nil"/>
              <w:left w:val="nil"/>
              <w:bottom w:val="single" w:sz="4" w:space="0" w:color="auto"/>
              <w:right w:val="single" w:sz="4" w:space="0" w:color="auto"/>
            </w:tcBorders>
            <w:shd w:val="clear" w:color="auto" w:fill="D6E3BC" w:themeFill="accent3" w:themeFillTint="66"/>
            <w:vAlign w:val="center"/>
            <w:hideMark/>
          </w:tcPr>
          <w:p w14:paraId="7A648E2A" w14:textId="77777777" w:rsidR="007D12F1" w:rsidRPr="0042331D" w:rsidRDefault="007D12F1" w:rsidP="007D12F1">
            <w:pPr>
              <w:jc w:val="center"/>
              <w:rPr>
                <w:color w:val="000000"/>
                <w:szCs w:val="22"/>
                <w:lang w:eastAsia="en-GB"/>
              </w:rPr>
            </w:pPr>
            <w:r w:rsidRPr="0042331D">
              <w:rPr>
                <w:color w:val="000000"/>
                <w:szCs w:val="22"/>
                <w:lang w:eastAsia="en-GB"/>
              </w:rPr>
              <w:t>New build, including extensions, and major refurbishments</w:t>
            </w:r>
          </w:p>
        </w:tc>
        <w:tc>
          <w:tcPr>
            <w:tcW w:w="2803" w:type="dxa"/>
            <w:tcBorders>
              <w:top w:val="nil"/>
              <w:left w:val="nil"/>
              <w:bottom w:val="single" w:sz="4" w:space="0" w:color="auto"/>
              <w:right w:val="single" w:sz="4" w:space="0" w:color="auto"/>
            </w:tcBorders>
            <w:shd w:val="clear" w:color="auto" w:fill="D6E3BC" w:themeFill="accent3" w:themeFillTint="66"/>
            <w:vAlign w:val="center"/>
            <w:hideMark/>
          </w:tcPr>
          <w:p w14:paraId="481F9C74" w14:textId="77777777" w:rsidR="007D12F1" w:rsidRDefault="007D12F1" w:rsidP="007D12F1">
            <w:pPr>
              <w:jc w:val="center"/>
              <w:rPr>
                <w:color w:val="000000"/>
                <w:szCs w:val="22"/>
                <w:lang w:eastAsia="en-GB"/>
              </w:rPr>
            </w:pPr>
            <w:r>
              <w:rPr>
                <w:color w:val="000000"/>
                <w:szCs w:val="22"/>
                <w:lang w:eastAsia="en-GB"/>
              </w:rPr>
              <w:t>Larger f</w:t>
            </w:r>
            <w:r w:rsidRPr="0042331D">
              <w:rPr>
                <w:color w:val="000000"/>
                <w:szCs w:val="22"/>
                <w:lang w:eastAsia="en-GB"/>
              </w:rPr>
              <w:t xml:space="preserve">it-out </w:t>
            </w:r>
            <w:r>
              <w:rPr>
                <w:color w:val="000000"/>
                <w:szCs w:val="22"/>
                <w:lang w:eastAsia="en-GB"/>
              </w:rPr>
              <w:t>projects</w:t>
            </w:r>
          </w:p>
          <w:p w14:paraId="7EAED937" w14:textId="45B3A8C7" w:rsidR="004C574A" w:rsidRPr="0042331D" w:rsidRDefault="004C574A" w:rsidP="007D12F1">
            <w:pPr>
              <w:jc w:val="center"/>
              <w:rPr>
                <w:color w:val="000000"/>
                <w:szCs w:val="22"/>
                <w:lang w:eastAsia="en-GB"/>
              </w:rPr>
            </w:pPr>
            <w:r>
              <w:rPr>
                <w:color w:val="000000"/>
                <w:szCs w:val="22"/>
                <w:lang w:eastAsia="en-GB"/>
              </w:rPr>
              <w:t>(</w:t>
            </w:r>
            <w:r w:rsidR="003F3BFA">
              <w:rPr>
                <w:color w:val="000000"/>
                <w:szCs w:val="22"/>
                <w:lang w:eastAsia="en-GB"/>
              </w:rPr>
              <w:t>typically,</w:t>
            </w:r>
            <w:r>
              <w:rPr>
                <w:color w:val="000000"/>
                <w:szCs w:val="22"/>
                <w:lang w:eastAsia="en-GB"/>
              </w:rPr>
              <w:t xml:space="preserve"> &gt;£</w:t>
            </w:r>
            <w:r w:rsidR="00B9682B">
              <w:rPr>
                <w:color w:val="000000"/>
                <w:szCs w:val="22"/>
                <w:lang w:eastAsia="en-GB"/>
              </w:rPr>
              <w:t>5</w:t>
            </w:r>
            <w:r>
              <w:rPr>
                <w:color w:val="000000"/>
                <w:szCs w:val="22"/>
                <w:lang w:eastAsia="en-GB"/>
              </w:rPr>
              <w:t>m)</w:t>
            </w:r>
          </w:p>
        </w:tc>
        <w:tc>
          <w:tcPr>
            <w:tcW w:w="2804" w:type="dxa"/>
            <w:tcBorders>
              <w:top w:val="nil"/>
              <w:left w:val="nil"/>
              <w:bottom w:val="single" w:sz="4" w:space="0" w:color="auto"/>
              <w:right w:val="single" w:sz="4" w:space="0" w:color="auto"/>
            </w:tcBorders>
            <w:shd w:val="clear" w:color="auto" w:fill="D6E3BC" w:themeFill="accent3" w:themeFillTint="66"/>
            <w:vAlign w:val="center"/>
            <w:hideMark/>
          </w:tcPr>
          <w:p w14:paraId="14D00BD8" w14:textId="0E055A37" w:rsidR="007D12F1" w:rsidRPr="0042331D" w:rsidRDefault="007D12F1" w:rsidP="007D12F1">
            <w:pPr>
              <w:jc w:val="center"/>
              <w:rPr>
                <w:color w:val="000000"/>
                <w:szCs w:val="22"/>
                <w:lang w:eastAsia="en-GB"/>
              </w:rPr>
            </w:pPr>
            <w:r w:rsidRPr="0042331D">
              <w:rPr>
                <w:color w:val="000000"/>
                <w:szCs w:val="22"/>
                <w:lang w:eastAsia="en-GB"/>
              </w:rPr>
              <w:t>Smaller projects (e.g. room/ corridor refurbishment</w:t>
            </w:r>
            <w:r w:rsidR="003F3BFA" w:rsidRPr="0042331D">
              <w:rPr>
                <w:color w:val="000000"/>
                <w:szCs w:val="22"/>
                <w:lang w:eastAsia="en-GB"/>
              </w:rPr>
              <w:t>)</w:t>
            </w:r>
            <w:r w:rsidR="003F3BFA">
              <w:rPr>
                <w:color w:val="000000"/>
                <w:szCs w:val="22"/>
                <w:lang w:eastAsia="en-GB"/>
              </w:rPr>
              <w:t>,</w:t>
            </w:r>
            <w:r>
              <w:rPr>
                <w:color w:val="000000"/>
                <w:szCs w:val="22"/>
                <w:lang w:eastAsia="en-GB"/>
              </w:rPr>
              <w:t xml:space="preserve"> including lab fit-out</w:t>
            </w:r>
          </w:p>
        </w:tc>
      </w:tr>
      <w:tr w:rsidR="007D12F1" w:rsidRPr="0042331D" w14:paraId="3505BF1C" w14:textId="77777777" w:rsidTr="00BD5552">
        <w:trPr>
          <w:trHeight w:val="525"/>
        </w:trPr>
        <w:tc>
          <w:tcPr>
            <w:tcW w:w="65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F7CA65C" w14:textId="77777777" w:rsidR="007D12F1" w:rsidRPr="0042331D" w:rsidRDefault="007D12F1" w:rsidP="007D12F1">
            <w:pPr>
              <w:jc w:val="center"/>
              <w:rPr>
                <w:color w:val="000000"/>
                <w:sz w:val="40"/>
                <w:szCs w:val="40"/>
                <w:lang w:eastAsia="en-GB"/>
              </w:rPr>
            </w:pPr>
            <w:r w:rsidRPr="0042331D">
              <w:rPr>
                <w:color w:val="000000"/>
                <w:sz w:val="40"/>
                <w:szCs w:val="40"/>
                <w:lang w:eastAsia="en-GB"/>
              </w:rPr>
              <w:t>0</w:t>
            </w:r>
          </w:p>
        </w:tc>
        <w:tc>
          <w:tcPr>
            <w:tcW w:w="8410" w:type="dxa"/>
            <w:gridSpan w:val="3"/>
            <w:tcBorders>
              <w:top w:val="single" w:sz="4" w:space="0" w:color="auto"/>
              <w:left w:val="nil"/>
              <w:bottom w:val="single" w:sz="4" w:space="0" w:color="auto"/>
              <w:right w:val="single" w:sz="4" w:space="0" w:color="000000"/>
            </w:tcBorders>
            <w:shd w:val="clear" w:color="auto" w:fill="auto"/>
            <w:vAlign w:val="center"/>
            <w:hideMark/>
          </w:tcPr>
          <w:p w14:paraId="7C070989" w14:textId="045B9EBE" w:rsidR="007D12F1" w:rsidRPr="0042331D" w:rsidRDefault="007D12F1" w:rsidP="007D12F1">
            <w:pPr>
              <w:jc w:val="center"/>
              <w:rPr>
                <w:color w:val="000000"/>
                <w:szCs w:val="22"/>
                <w:lang w:eastAsia="en-GB"/>
              </w:rPr>
            </w:pPr>
            <w:r>
              <w:rPr>
                <w:color w:val="000000"/>
                <w:szCs w:val="22"/>
                <w:lang w:eastAsia="en-GB"/>
              </w:rPr>
              <w:t xml:space="preserve">Confirm </w:t>
            </w:r>
            <w:r w:rsidRPr="0042331D">
              <w:rPr>
                <w:color w:val="000000"/>
                <w:szCs w:val="22"/>
                <w:lang w:eastAsia="en-GB"/>
              </w:rPr>
              <w:t>environmental assessment method</w:t>
            </w:r>
            <w:r>
              <w:rPr>
                <w:color w:val="000000"/>
                <w:szCs w:val="22"/>
                <w:lang w:eastAsia="en-GB"/>
              </w:rPr>
              <w:t xml:space="preserve"> in PID/ Business Case documents</w:t>
            </w:r>
          </w:p>
        </w:tc>
      </w:tr>
      <w:tr w:rsidR="007D12F1" w:rsidRPr="0042331D" w14:paraId="7BDAE891" w14:textId="77777777" w:rsidTr="00BD5552">
        <w:trPr>
          <w:trHeight w:val="1440"/>
        </w:trPr>
        <w:tc>
          <w:tcPr>
            <w:tcW w:w="65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38817634" w14:textId="77777777" w:rsidR="007D12F1" w:rsidRPr="0042331D" w:rsidRDefault="007D12F1" w:rsidP="007D12F1">
            <w:pPr>
              <w:jc w:val="center"/>
              <w:rPr>
                <w:color w:val="000000"/>
                <w:sz w:val="40"/>
                <w:szCs w:val="40"/>
                <w:lang w:eastAsia="en-GB"/>
              </w:rPr>
            </w:pPr>
            <w:r w:rsidRPr="0042331D">
              <w:rPr>
                <w:color w:val="000000"/>
                <w:sz w:val="40"/>
                <w:szCs w:val="40"/>
                <w:lang w:eastAsia="en-GB"/>
              </w:rPr>
              <w:t>1</w:t>
            </w:r>
          </w:p>
        </w:tc>
        <w:tc>
          <w:tcPr>
            <w:tcW w:w="2803" w:type="dxa"/>
            <w:tcBorders>
              <w:top w:val="nil"/>
              <w:left w:val="nil"/>
              <w:bottom w:val="single" w:sz="4" w:space="0" w:color="auto"/>
              <w:right w:val="single" w:sz="4" w:space="0" w:color="auto"/>
            </w:tcBorders>
            <w:shd w:val="clear" w:color="000000" w:fill="FFFFFF"/>
            <w:vAlign w:val="center"/>
            <w:hideMark/>
          </w:tcPr>
          <w:p w14:paraId="59A08B58" w14:textId="777139CF" w:rsidR="007D12F1" w:rsidRPr="0042331D" w:rsidRDefault="007D12F1" w:rsidP="007D12F1">
            <w:pPr>
              <w:jc w:val="center"/>
              <w:rPr>
                <w:color w:val="000000"/>
                <w:szCs w:val="22"/>
                <w:lang w:eastAsia="en-GB"/>
              </w:rPr>
            </w:pPr>
            <w:r w:rsidRPr="0042331D">
              <w:rPr>
                <w:b/>
                <w:bCs/>
                <w:i/>
                <w:iCs/>
                <w:color w:val="000000"/>
                <w:szCs w:val="22"/>
                <w:lang w:eastAsia="en-GB"/>
              </w:rPr>
              <w:t>PRE-ASSESSMENT</w:t>
            </w:r>
            <w:r w:rsidRPr="0042331D">
              <w:rPr>
                <w:color w:val="000000"/>
                <w:szCs w:val="22"/>
                <w:lang w:eastAsia="en-GB"/>
              </w:rPr>
              <w:br/>
              <w:t xml:space="preserve">Appoint </w:t>
            </w:r>
            <w:r w:rsidR="00F75EFC" w:rsidRPr="0093775A">
              <w:rPr>
                <w:color w:val="000000"/>
                <w:szCs w:val="22"/>
                <w:lang w:eastAsia="en-GB"/>
              </w:rPr>
              <w:t>BREEAM Assessor and</w:t>
            </w:r>
            <w:r w:rsidR="00F75EFC">
              <w:rPr>
                <w:color w:val="000000"/>
                <w:szCs w:val="22"/>
                <w:lang w:eastAsia="en-GB"/>
              </w:rPr>
              <w:t xml:space="preserve"> </w:t>
            </w:r>
            <w:r w:rsidRPr="0042331D">
              <w:rPr>
                <w:color w:val="000000"/>
                <w:szCs w:val="22"/>
                <w:lang w:eastAsia="en-GB"/>
              </w:rPr>
              <w:t>BREEAM AP; hold pre-assessment workshop; identify early actions and responsibilities</w:t>
            </w:r>
          </w:p>
        </w:tc>
        <w:tc>
          <w:tcPr>
            <w:tcW w:w="2803" w:type="dxa"/>
            <w:tcBorders>
              <w:top w:val="nil"/>
              <w:left w:val="nil"/>
              <w:bottom w:val="single" w:sz="4" w:space="0" w:color="auto"/>
              <w:right w:val="single" w:sz="4" w:space="0" w:color="auto"/>
            </w:tcBorders>
            <w:shd w:val="clear" w:color="000000" w:fill="FFFFFF"/>
            <w:vAlign w:val="center"/>
            <w:hideMark/>
          </w:tcPr>
          <w:p w14:paraId="7F0EA2BB" w14:textId="77777777" w:rsidR="007D12F1" w:rsidRPr="0042331D" w:rsidRDefault="007D12F1" w:rsidP="007D12F1">
            <w:pPr>
              <w:jc w:val="center"/>
              <w:rPr>
                <w:color w:val="000000"/>
                <w:szCs w:val="22"/>
                <w:lang w:eastAsia="en-GB"/>
              </w:rPr>
            </w:pPr>
            <w:r w:rsidRPr="0042331D">
              <w:rPr>
                <w:b/>
                <w:bCs/>
                <w:i/>
                <w:iCs/>
                <w:color w:val="000000"/>
                <w:szCs w:val="22"/>
                <w:lang w:eastAsia="en-GB"/>
              </w:rPr>
              <w:t>SCOPING</w:t>
            </w:r>
            <w:r w:rsidRPr="0042331D">
              <w:rPr>
                <w:color w:val="000000"/>
                <w:szCs w:val="22"/>
                <w:lang w:eastAsia="en-GB"/>
              </w:rPr>
              <w:br/>
              <w:t>Initial scoping, and pre-assessment exercise</w:t>
            </w:r>
          </w:p>
        </w:tc>
        <w:tc>
          <w:tcPr>
            <w:tcW w:w="2804" w:type="dxa"/>
            <w:tcBorders>
              <w:top w:val="nil"/>
              <w:left w:val="nil"/>
              <w:bottom w:val="single" w:sz="4" w:space="0" w:color="auto"/>
              <w:right w:val="single" w:sz="4" w:space="0" w:color="auto"/>
            </w:tcBorders>
            <w:shd w:val="clear" w:color="000000" w:fill="FFFFFF"/>
            <w:vAlign w:val="center"/>
            <w:hideMark/>
          </w:tcPr>
          <w:p w14:paraId="6F85D21F" w14:textId="77777777" w:rsidR="007D12F1" w:rsidRPr="0042331D" w:rsidRDefault="007D12F1" w:rsidP="007D12F1">
            <w:pPr>
              <w:jc w:val="center"/>
              <w:rPr>
                <w:color w:val="000000"/>
                <w:szCs w:val="22"/>
                <w:lang w:eastAsia="en-GB"/>
              </w:rPr>
            </w:pPr>
            <w:r w:rsidRPr="0042331D">
              <w:rPr>
                <w:b/>
                <w:bCs/>
                <w:i/>
                <w:iCs/>
                <w:color w:val="000000"/>
                <w:szCs w:val="22"/>
                <w:lang w:eastAsia="en-GB"/>
              </w:rPr>
              <w:t>SCOPING</w:t>
            </w:r>
            <w:r w:rsidRPr="0042331D">
              <w:rPr>
                <w:color w:val="000000"/>
                <w:szCs w:val="22"/>
                <w:lang w:eastAsia="en-GB"/>
              </w:rPr>
              <w:br/>
              <w:t xml:space="preserve">UPO/PM to identify relevant measures </w:t>
            </w:r>
            <w:r>
              <w:rPr>
                <w:color w:val="000000"/>
                <w:szCs w:val="22"/>
                <w:lang w:eastAsia="en-GB"/>
              </w:rPr>
              <w:t>using</w:t>
            </w:r>
            <w:r w:rsidRPr="0042331D">
              <w:rPr>
                <w:color w:val="000000"/>
                <w:szCs w:val="22"/>
                <w:lang w:eastAsia="en-GB"/>
              </w:rPr>
              <w:t xml:space="preserve"> Mini-Ska template</w:t>
            </w:r>
          </w:p>
        </w:tc>
      </w:tr>
      <w:tr w:rsidR="007D12F1" w:rsidRPr="0042331D" w14:paraId="4DF6266D" w14:textId="77777777" w:rsidTr="00BD5552">
        <w:trPr>
          <w:trHeight w:val="557"/>
        </w:trPr>
        <w:tc>
          <w:tcPr>
            <w:tcW w:w="65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181905E1" w14:textId="77777777" w:rsidR="007D12F1" w:rsidRPr="0042331D" w:rsidRDefault="007D12F1" w:rsidP="007D12F1">
            <w:pPr>
              <w:jc w:val="center"/>
              <w:rPr>
                <w:color w:val="000000"/>
                <w:sz w:val="40"/>
                <w:szCs w:val="40"/>
                <w:lang w:eastAsia="en-GB"/>
              </w:rPr>
            </w:pPr>
            <w:r w:rsidRPr="0042331D">
              <w:rPr>
                <w:color w:val="000000"/>
                <w:sz w:val="40"/>
                <w:szCs w:val="40"/>
                <w:lang w:eastAsia="en-GB"/>
              </w:rPr>
              <w:t>2</w:t>
            </w:r>
          </w:p>
        </w:tc>
        <w:tc>
          <w:tcPr>
            <w:tcW w:w="28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033E51" w14:textId="77777777" w:rsidR="007D12F1" w:rsidRPr="0042331D" w:rsidRDefault="007D12F1" w:rsidP="007D12F1">
            <w:pPr>
              <w:jc w:val="center"/>
              <w:rPr>
                <w:color w:val="000000"/>
                <w:szCs w:val="22"/>
                <w:lang w:eastAsia="en-GB"/>
              </w:rPr>
            </w:pPr>
            <w:r w:rsidRPr="0042331D">
              <w:rPr>
                <w:b/>
                <w:bCs/>
                <w:i/>
                <w:iCs/>
                <w:color w:val="000000"/>
                <w:szCs w:val="22"/>
                <w:lang w:eastAsia="en-GB"/>
              </w:rPr>
              <w:t>DESIGN STAGE ASSESSMENT</w:t>
            </w:r>
            <w:r w:rsidRPr="0042331D">
              <w:rPr>
                <w:color w:val="000000"/>
                <w:szCs w:val="22"/>
                <w:lang w:eastAsia="en-GB"/>
              </w:rPr>
              <w:br/>
              <w:t>Design team reviews; prepare evidence; include BREEAM requirements in tender docs; interim certification</w:t>
            </w:r>
          </w:p>
        </w:tc>
        <w:tc>
          <w:tcPr>
            <w:tcW w:w="28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7A5807" w14:textId="77777777" w:rsidR="007D12F1" w:rsidRPr="0042331D" w:rsidRDefault="007D12F1" w:rsidP="007D12F1">
            <w:pPr>
              <w:jc w:val="center"/>
              <w:rPr>
                <w:color w:val="000000"/>
                <w:szCs w:val="22"/>
                <w:lang w:eastAsia="en-GB"/>
              </w:rPr>
            </w:pPr>
            <w:r w:rsidRPr="0042331D">
              <w:rPr>
                <w:b/>
                <w:bCs/>
                <w:i/>
                <w:iCs/>
                <w:color w:val="000000"/>
                <w:szCs w:val="22"/>
                <w:lang w:eastAsia="en-GB"/>
              </w:rPr>
              <w:t>DESIGN STAGE ASSESSMENT</w:t>
            </w:r>
            <w:r w:rsidRPr="0042331D">
              <w:rPr>
                <w:color w:val="000000"/>
                <w:szCs w:val="22"/>
                <w:lang w:eastAsia="en-GB"/>
              </w:rPr>
              <w:br/>
              <w:t>Appoint assessor (if required); design team reviews; prepare evidence; include Ska in tender docs</w:t>
            </w:r>
          </w:p>
        </w:tc>
        <w:tc>
          <w:tcPr>
            <w:tcW w:w="28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9003FF" w14:textId="77777777" w:rsidR="007D12F1" w:rsidRPr="0042331D" w:rsidRDefault="007D12F1" w:rsidP="007D12F1">
            <w:pPr>
              <w:jc w:val="center"/>
              <w:rPr>
                <w:color w:val="000000"/>
                <w:szCs w:val="22"/>
                <w:lang w:eastAsia="en-GB"/>
              </w:rPr>
            </w:pPr>
            <w:r w:rsidRPr="0042331D">
              <w:rPr>
                <w:b/>
                <w:bCs/>
                <w:i/>
                <w:iCs/>
                <w:color w:val="000000"/>
                <w:szCs w:val="22"/>
                <w:lang w:eastAsia="en-GB"/>
              </w:rPr>
              <w:t>SELF-ASSESSMENT</w:t>
            </w:r>
            <w:r w:rsidRPr="0042331D">
              <w:rPr>
                <w:color w:val="000000"/>
                <w:szCs w:val="22"/>
                <w:lang w:eastAsia="en-GB"/>
              </w:rPr>
              <w:br/>
              <w:t>Ensure that ALL relevant measures are translated into design specification and complete Mini-Ska tool to confirm implementation</w:t>
            </w:r>
          </w:p>
        </w:tc>
      </w:tr>
      <w:tr w:rsidR="007D12F1" w:rsidRPr="0042331D" w14:paraId="16D6DA27" w14:textId="77777777" w:rsidTr="00BD5552">
        <w:trPr>
          <w:trHeight w:val="480"/>
        </w:trPr>
        <w:tc>
          <w:tcPr>
            <w:tcW w:w="65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772D06CD" w14:textId="77777777" w:rsidR="007D12F1" w:rsidRPr="0042331D" w:rsidRDefault="007D12F1" w:rsidP="007D12F1">
            <w:pPr>
              <w:jc w:val="center"/>
              <w:rPr>
                <w:color w:val="000000"/>
                <w:sz w:val="40"/>
                <w:szCs w:val="40"/>
                <w:lang w:eastAsia="en-GB"/>
              </w:rPr>
            </w:pPr>
            <w:r w:rsidRPr="0042331D">
              <w:rPr>
                <w:color w:val="000000"/>
                <w:sz w:val="40"/>
                <w:szCs w:val="40"/>
                <w:lang w:eastAsia="en-GB"/>
              </w:rPr>
              <w:t>3</w:t>
            </w:r>
          </w:p>
        </w:tc>
        <w:tc>
          <w:tcPr>
            <w:tcW w:w="2803" w:type="dxa"/>
            <w:vMerge/>
            <w:tcBorders>
              <w:top w:val="nil"/>
              <w:left w:val="single" w:sz="4" w:space="0" w:color="auto"/>
              <w:bottom w:val="single" w:sz="4" w:space="0" w:color="000000"/>
              <w:right w:val="single" w:sz="4" w:space="0" w:color="auto"/>
            </w:tcBorders>
            <w:vAlign w:val="center"/>
            <w:hideMark/>
          </w:tcPr>
          <w:p w14:paraId="156AD332" w14:textId="77777777" w:rsidR="007D12F1" w:rsidRPr="0042331D" w:rsidRDefault="007D12F1" w:rsidP="007D12F1">
            <w:pPr>
              <w:rPr>
                <w:color w:val="000000"/>
                <w:szCs w:val="22"/>
                <w:lang w:eastAsia="en-GB"/>
              </w:rPr>
            </w:pPr>
          </w:p>
        </w:tc>
        <w:tc>
          <w:tcPr>
            <w:tcW w:w="2803" w:type="dxa"/>
            <w:vMerge/>
            <w:tcBorders>
              <w:top w:val="nil"/>
              <w:left w:val="single" w:sz="4" w:space="0" w:color="auto"/>
              <w:bottom w:val="single" w:sz="4" w:space="0" w:color="000000"/>
              <w:right w:val="single" w:sz="4" w:space="0" w:color="auto"/>
            </w:tcBorders>
            <w:vAlign w:val="center"/>
            <w:hideMark/>
          </w:tcPr>
          <w:p w14:paraId="3E34EE38" w14:textId="77777777" w:rsidR="007D12F1" w:rsidRPr="0042331D" w:rsidRDefault="007D12F1" w:rsidP="007D12F1">
            <w:pPr>
              <w:rPr>
                <w:color w:val="000000"/>
                <w:szCs w:val="22"/>
                <w:lang w:eastAsia="en-GB"/>
              </w:rPr>
            </w:pPr>
          </w:p>
        </w:tc>
        <w:tc>
          <w:tcPr>
            <w:tcW w:w="2804" w:type="dxa"/>
            <w:vMerge/>
            <w:tcBorders>
              <w:top w:val="nil"/>
              <w:left w:val="single" w:sz="4" w:space="0" w:color="auto"/>
              <w:bottom w:val="single" w:sz="4" w:space="0" w:color="000000"/>
              <w:right w:val="single" w:sz="4" w:space="0" w:color="auto"/>
            </w:tcBorders>
            <w:vAlign w:val="center"/>
            <w:hideMark/>
          </w:tcPr>
          <w:p w14:paraId="0FA3B802" w14:textId="77777777" w:rsidR="007D12F1" w:rsidRPr="0042331D" w:rsidRDefault="007D12F1" w:rsidP="007D12F1">
            <w:pPr>
              <w:rPr>
                <w:color w:val="000000"/>
                <w:szCs w:val="22"/>
                <w:lang w:eastAsia="en-GB"/>
              </w:rPr>
            </w:pPr>
          </w:p>
        </w:tc>
      </w:tr>
      <w:tr w:rsidR="007D12F1" w:rsidRPr="0042331D" w14:paraId="4AC318B6" w14:textId="77777777" w:rsidTr="00BD5552">
        <w:trPr>
          <w:trHeight w:val="480"/>
        </w:trPr>
        <w:tc>
          <w:tcPr>
            <w:tcW w:w="65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B7BD133" w14:textId="77777777" w:rsidR="007D12F1" w:rsidRPr="0042331D" w:rsidRDefault="007D12F1" w:rsidP="007D12F1">
            <w:pPr>
              <w:jc w:val="center"/>
              <w:rPr>
                <w:color w:val="000000"/>
                <w:sz w:val="40"/>
                <w:szCs w:val="40"/>
                <w:lang w:eastAsia="en-GB"/>
              </w:rPr>
            </w:pPr>
            <w:r w:rsidRPr="0042331D">
              <w:rPr>
                <w:color w:val="000000"/>
                <w:sz w:val="40"/>
                <w:szCs w:val="40"/>
                <w:lang w:eastAsia="en-GB"/>
              </w:rPr>
              <w:t>4</w:t>
            </w:r>
          </w:p>
        </w:tc>
        <w:tc>
          <w:tcPr>
            <w:tcW w:w="2803" w:type="dxa"/>
            <w:vMerge/>
            <w:tcBorders>
              <w:top w:val="nil"/>
              <w:left w:val="single" w:sz="4" w:space="0" w:color="auto"/>
              <w:bottom w:val="single" w:sz="4" w:space="0" w:color="000000"/>
              <w:right w:val="single" w:sz="4" w:space="0" w:color="auto"/>
            </w:tcBorders>
            <w:vAlign w:val="center"/>
            <w:hideMark/>
          </w:tcPr>
          <w:p w14:paraId="681572DB" w14:textId="77777777" w:rsidR="007D12F1" w:rsidRPr="0042331D" w:rsidRDefault="007D12F1" w:rsidP="007D12F1">
            <w:pPr>
              <w:rPr>
                <w:color w:val="000000"/>
                <w:szCs w:val="22"/>
                <w:lang w:eastAsia="en-GB"/>
              </w:rPr>
            </w:pPr>
          </w:p>
        </w:tc>
        <w:tc>
          <w:tcPr>
            <w:tcW w:w="2803" w:type="dxa"/>
            <w:vMerge/>
            <w:tcBorders>
              <w:top w:val="nil"/>
              <w:left w:val="single" w:sz="4" w:space="0" w:color="auto"/>
              <w:bottom w:val="single" w:sz="4" w:space="0" w:color="000000"/>
              <w:right w:val="single" w:sz="4" w:space="0" w:color="auto"/>
            </w:tcBorders>
            <w:vAlign w:val="center"/>
            <w:hideMark/>
          </w:tcPr>
          <w:p w14:paraId="19E439E4" w14:textId="77777777" w:rsidR="007D12F1" w:rsidRPr="0042331D" w:rsidRDefault="007D12F1" w:rsidP="007D12F1">
            <w:pPr>
              <w:rPr>
                <w:color w:val="000000"/>
                <w:szCs w:val="22"/>
                <w:lang w:eastAsia="en-GB"/>
              </w:rPr>
            </w:pPr>
          </w:p>
        </w:tc>
        <w:tc>
          <w:tcPr>
            <w:tcW w:w="2804" w:type="dxa"/>
            <w:vMerge/>
            <w:tcBorders>
              <w:top w:val="nil"/>
              <w:left w:val="single" w:sz="4" w:space="0" w:color="auto"/>
              <w:bottom w:val="single" w:sz="4" w:space="0" w:color="000000"/>
              <w:right w:val="single" w:sz="4" w:space="0" w:color="auto"/>
            </w:tcBorders>
            <w:vAlign w:val="center"/>
            <w:hideMark/>
          </w:tcPr>
          <w:p w14:paraId="638D9CBE" w14:textId="77777777" w:rsidR="007D12F1" w:rsidRPr="0042331D" w:rsidRDefault="007D12F1" w:rsidP="007D12F1">
            <w:pPr>
              <w:rPr>
                <w:color w:val="000000"/>
                <w:szCs w:val="22"/>
                <w:lang w:eastAsia="en-GB"/>
              </w:rPr>
            </w:pPr>
          </w:p>
        </w:tc>
      </w:tr>
      <w:tr w:rsidR="007D12F1" w:rsidRPr="0042331D" w14:paraId="30125E54" w14:textId="77777777" w:rsidTr="00BD5552">
        <w:trPr>
          <w:trHeight w:val="1440"/>
        </w:trPr>
        <w:tc>
          <w:tcPr>
            <w:tcW w:w="65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3997E957" w14:textId="77777777" w:rsidR="007D12F1" w:rsidRPr="0042331D" w:rsidRDefault="007D12F1" w:rsidP="007D12F1">
            <w:pPr>
              <w:jc w:val="center"/>
              <w:rPr>
                <w:color w:val="000000"/>
                <w:sz w:val="40"/>
                <w:szCs w:val="40"/>
                <w:lang w:eastAsia="en-GB"/>
              </w:rPr>
            </w:pPr>
            <w:r w:rsidRPr="0042331D">
              <w:rPr>
                <w:color w:val="000000"/>
                <w:sz w:val="40"/>
                <w:szCs w:val="40"/>
                <w:lang w:eastAsia="en-GB"/>
              </w:rPr>
              <w:t>5</w:t>
            </w:r>
          </w:p>
        </w:tc>
        <w:tc>
          <w:tcPr>
            <w:tcW w:w="2803" w:type="dxa"/>
            <w:tcBorders>
              <w:top w:val="nil"/>
              <w:left w:val="nil"/>
              <w:bottom w:val="single" w:sz="4" w:space="0" w:color="auto"/>
              <w:right w:val="single" w:sz="4" w:space="0" w:color="auto"/>
            </w:tcBorders>
            <w:shd w:val="clear" w:color="000000" w:fill="FFFFFF"/>
            <w:vAlign w:val="center"/>
            <w:hideMark/>
          </w:tcPr>
          <w:p w14:paraId="13DF85AD" w14:textId="77777777" w:rsidR="007D12F1" w:rsidRPr="0042331D" w:rsidRDefault="007D12F1" w:rsidP="007D12F1">
            <w:pPr>
              <w:jc w:val="center"/>
              <w:rPr>
                <w:color w:val="000000"/>
                <w:szCs w:val="22"/>
                <w:lang w:eastAsia="en-GB"/>
              </w:rPr>
            </w:pPr>
            <w:r w:rsidRPr="0042331D">
              <w:rPr>
                <w:b/>
                <w:bCs/>
                <w:i/>
                <w:iCs/>
                <w:color w:val="000000"/>
                <w:szCs w:val="22"/>
                <w:lang w:eastAsia="en-GB"/>
              </w:rPr>
              <w:t>CONSTRUCTION STAGE</w:t>
            </w:r>
            <w:r w:rsidRPr="0042331D">
              <w:rPr>
                <w:color w:val="000000"/>
                <w:szCs w:val="22"/>
                <w:lang w:eastAsia="en-GB"/>
              </w:rPr>
              <w:br/>
              <w:t>Contractor reviews; site audits; prepare and collate project performance data</w:t>
            </w:r>
          </w:p>
        </w:tc>
        <w:tc>
          <w:tcPr>
            <w:tcW w:w="2803" w:type="dxa"/>
            <w:tcBorders>
              <w:top w:val="nil"/>
              <w:left w:val="nil"/>
              <w:bottom w:val="single" w:sz="4" w:space="0" w:color="auto"/>
              <w:right w:val="single" w:sz="4" w:space="0" w:color="auto"/>
            </w:tcBorders>
            <w:shd w:val="clear" w:color="000000" w:fill="FFFFFF"/>
            <w:vAlign w:val="center"/>
            <w:hideMark/>
          </w:tcPr>
          <w:p w14:paraId="0117F3E0" w14:textId="77777777" w:rsidR="007D12F1" w:rsidRPr="0042331D" w:rsidRDefault="007D12F1" w:rsidP="007D12F1">
            <w:pPr>
              <w:jc w:val="center"/>
              <w:rPr>
                <w:color w:val="000000"/>
                <w:szCs w:val="22"/>
                <w:lang w:eastAsia="en-GB"/>
              </w:rPr>
            </w:pPr>
            <w:r w:rsidRPr="0042331D">
              <w:rPr>
                <w:b/>
                <w:bCs/>
                <w:i/>
                <w:iCs/>
                <w:color w:val="000000"/>
                <w:szCs w:val="22"/>
                <w:lang w:eastAsia="en-GB"/>
              </w:rPr>
              <w:t>CONSTRUCTION STAGE</w:t>
            </w:r>
            <w:r w:rsidRPr="0042331D">
              <w:rPr>
                <w:color w:val="000000"/>
                <w:szCs w:val="22"/>
                <w:lang w:eastAsia="en-GB"/>
              </w:rPr>
              <w:br/>
              <w:t>Contractor reviews; site audits; prepare and collate project performance data</w:t>
            </w:r>
          </w:p>
        </w:tc>
        <w:tc>
          <w:tcPr>
            <w:tcW w:w="2804" w:type="dxa"/>
            <w:vMerge/>
            <w:tcBorders>
              <w:top w:val="nil"/>
              <w:left w:val="single" w:sz="4" w:space="0" w:color="auto"/>
              <w:bottom w:val="single" w:sz="4" w:space="0" w:color="000000"/>
              <w:right w:val="single" w:sz="4" w:space="0" w:color="auto"/>
            </w:tcBorders>
            <w:vAlign w:val="center"/>
            <w:hideMark/>
          </w:tcPr>
          <w:p w14:paraId="0EF38A6E" w14:textId="77777777" w:rsidR="007D12F1" w:rsidRPr="0042331D" w:rsidRDefault="007D12F1" w:rsidP="007D12F1">
            <w:pPr>
              <w:rPr>
                <w:color w:val="000000"/>
                <w:szCs w:val="22"/>
                <w:lang w:eastAsia="en-GB"/>
              </w:rPr>
            </w:pPr>
          </w:p>
        </w:tc>
      </w:tr>
      <w:tr w:rsidR="007D12F1" w:rsidRPr="0042331D" w14:paraId="7188E5AF" w14:textId="77777777" w:rsidTr="00BD5552">
        <w:trPr>
          <w:trHeight w:val="800"/>
        </w:trPr>
        <w:tc>
          <w:tcPr>
            <w:tcW w:w="65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4BB97C9E" w14:textId="77777777" w:rsidR="007D12F1" w:rsidRPr="0042331D" w:rsidRDefault="007D12F1" w:rsidP="007D12F1">
            <w:pPr>
              <w:jc w:val="center"/>
              <w:rPr>
                <w:color w:val="000000"/>
                <w:sz w:val="40"/>
                <w:szCs w:val="40"/>
                <w:lang w:eastAsia="en-GB"/>
              </w:rPr>
            </w:pPr>
            <w:r w:rsidRPr="0042331D">
              <w:rPr>
                <w:color w:val="000000"/>
                <w:sz w:val="40"/>
                <w:szCs w:val="40"/>
                <w:lang w:eastAsia="en-GB"/>
              </w:rPr>
              <w:t>6</w:t>
            </w:r>
          </w:p>
        </w:tc>
        <w:tc>
          <w:tcPr>
            <w:tcW w:w="28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EE8F28" w14:textId="77777777" w:rsidR="007D12F1" w:rsidRPr="0042331D" w:rsidRDefault="007D12F1" w:rsidP="007D12F1">
            <w:pPr>
              <w:jc w:val="center"/>
              <w:rPr>
                <w:color w:val="000000"/>
                <w:szCs w:val="22"/>
                <w:lang w:eastAsia="en-GB"/>
              </w:rPr>
            </w:pPr>
            <w:r w:rsidRPr="0042331D">
              <w:rPr>
                <w:b/>
                <w:bCs/>
                <w:i/>
                <w:iCs/>
                <w:color w:val="000000"/>
                <w:szCs w:val="22"/>
                <w:lang w:eastAsia="en-GB"/>
              </w:rPr>
              <w:t>POST-CONSTRUCTION ASSESSMENT</w:t>
            </w:r>
            <w:r w:rsidRPr="0042331D">
              <w:rPr>
                <w:color w:val="000000"/>
                <w:szCs w:val="22"/>
                <w:lang w:eastAsia="en-GB"/>
              </w:rPr>
              <w:br/>
              <w:t>Finalise project performance data and provide 'as built' evidence; final certification</w:t>
            </w:r>
          </w:p>
        </w:tc>
        <w:tc>
          <w:tcPr>
            <w:tcW w:w="28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F6B3EB" w14:textId="77777777" w:rsidR="007D12F1" w:rsidRPr="0042331D" w:rsidRDefault="007D12F1" w:rsidP="007D12F1">
            <w:pPr>
              <w:jc w:val="center"/>
              <w:rPr>
                <w:color w:val="000000"/>
                <w:szCs w:val="22"/>
                <w:lang w:eastAsia="en-GB"/>
              </w:rPr>
            </w:pPr>
            <w:r w:rsidRPr="0042331D">
              <w:rPr>
                <w:b/>
                <w:bCs/>
                <w:i/>
                <w:iCs/>
                <w:color w:val="000000"/>
                <w:szCs w:val="22"/>
                <w:lang w:eastAsia="en-GB"/>
              </w:rPr>
              <w:t>HANDOVER STAGE ASSESSMENT</w:t>
            </w:r>
            <w:r w:rsidRPr="0042331D">
              <w:rPr>
                <w:color w:val="000000"/>
                <w:szCs w:val="22"/>
                <w:lang w:eastAsia="en-GB"/>
              </w:rPr>
              <w:br/>
              <w:t>Finalise project performance data and provide 'as built' evidence</w:t>
            </w:r>
          </w:p>
        </w:tc>
        <w:tc>
          <w:tcPr>
            <w:tcW w:w="28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6115A9" w14:textId="7B5E9CF9" w:rsidR="007D12F1" w:rsidRPr="0042331D" w:rsidRDefault="007D12F1" w:rsidP="007D12F1">
            <w:pPr>
              <w:jc w:val="center"/>
              <w:rPr>
                <w:color w:val="000000"/>
                <w:szCs w:val="22"/>
                <w:lang w:eastAsia="en-GB"/>
              </w:rPr>
            </w:pPr>
            <w:r w:rsidRPr="0042331D">
              <w:rPr>
                <w:b/>
                <w:bCs/>
                <w:i/>
                <w:iCs/>
                <w:color w:val="000000"/>
                <w:szCs w:val="22"/>
                <w:lang w:eastAsia="en-GB"/>
              </w:rPr>
              <w:t>AUDIT</w:t>
            </w:r>
            <w:r w:rsidRPr="0042331D">
              <w:rPr>
                <w:color w:val="000000"/>
                <w:szCs w:val="22"/>
                <w:lang w:eastAsia="en-GB"/>
              </w:rPr>
              <w:br/>
              <w:t>Confirm final compliance</w:t>
            </w:r>
            <w:r w:rsidRPr="0042331D">
              <w:rPr>
                <w:color w:val="000000"/>
                <w:szCs w:val="22"/>
                <w:lang w:eastAsia="en-GB"/>
              </w:rPr>
              <w:br/>
              <w:t>Update Mini-Ska tool</w:t>
            </w:r>
            <w:r w:rsidRPr="0042331D">
              <w:rPr>
                <w:color w:val="000000"/>
                <w:szCs w:val="22"/>
                <w:lang w:eastAsia="en-GB"/>
              </w:rPr>
              <w:br/>
              <w:t xml:space="preserve">Audits carried out by </w:t>
            </w:r>
            <w:r w:rsidR="00115FC1">
              <w:rPr>
                <w:color w:val="000000"/>
                <w:szCs w:val="22"/>
                <w:lang w:eastAsia="en-GB"/>
              </w:rPr>
              <w:t>Sustainable UCL</w:t>
            </w:r>
            <w:r w:rsidRPr="0042331D">
              <w:rPr>
                <w:color w:val="000000"/>
                <w:szCs w:val="22"/>
                <w:lang w:eastAsia="en-GB"/>
              </w:rPr>
              <w:t xml:space="preserve"> </w:t>
            </w:r>
          </w:p>
        </w:tc>
      </w:tr>
      <w:tr w:rsidR="007D12F1" w:rsidRPr="0042331D" w14:paraId="61931078" w14:textId="77777777" w:rsidTr="00BD5552">
        <w:trPr>
          <w:trHeight w:val="801"/>
        </w:trPr>
        <w:tc>
          <w:tcPr>
            <w:tcW w:w="657"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14:paraId="2BE05CFE" w14:textId="77777777" w:rsidR="007D12F1" w:rsidRPr="0042331D" w:rsidRDefault="007D12F1" w:rsidP="007D12F1">
            <w:pPr>
              <w:jc w:val="center"/>
              <w:rPr>
                <w:color w:val="000000"/>
                <w:sz w:val="40"/>
                <w:szCs w:val="40"/>
                <w:lang w:eastAsia="en-GB"/>
              </w:rPr>
            </w:pPr>
            <w:r w:rsidRPr="0042331D">
              <w:rPr>
                <w:color w:val="000000"/>
                <w:sz w:val="40"/>
                <w:szCs w:val="40"/>
                <w:lang w:eastAsia="en-GB"/>
              </w:rPr>
              <w:t>7</w:t>
            </w:r>
          </w:p>
        </w:tc>
        <w:tc>
          <w:tcPr>
            <w:tcW w:w="2803" w:type="dxa"/>
            <w:vMerge/>
            <w:tcBorders>
              <w:top w:val="nil"/>
              <w:left w:val="single" w:sz="4" w:space="0" w:color="auto"/>
              <w:bottom w:val="single" w:sz="4" w:space="0" w:color="000000"/>
              <w:right w:val="single" w:sz="4" w:space="0" w:color="auto"/>
            </w:tcBorders>
            <w:vAlign w:val="center"/>
            <w:hideMark/>
          </w:tcPr>
          <w:p w14:paraId="595C3DD6" w14:textId="77777777" w:rsidR="007D12F1" w:rsidRPr="0042331D" w:rsidRDefault="007D12F1" w:rsidP="007D12F1">
            <w:pPr>
              <w:rPr>
                <w:color w:val="000000"/>
                <w:szCs w:val="22"/>
                <w:lang w:eastAsia="en-GB"/>
              </w:rPr>
            </w:pPr>
          </w:p>
        </w:tc>
        <w:tc>
          <w:tcPr>
            <w:tcW w:w="2803" w:type="dxa"/>
            <w:vMerge/>
            <w:tcBorders>
              <w:top w:val="nil"/>
              <w:left w:val="single" w:sz="4" w:space="0" w:color="auto"/>
              <w:bottom w:val="single" w:sz="4" w:space="0" w:color="000000"/>
              <w:right w:val="single" w:sz="4" w:space="0" w:color="auto"/>
            </w:tcBorders>
            <w:vAlign w:val="center"/>
            <w:hideMark/>
          </w:tcPr>
          <w:p w14:paraId="42BD121C" w14:textId="77777777" w:rsidR="007D12F1" w:rsidRPr="0042331D" w:rsidRDefault="007D12F1" w:rsidP="007D12F1">
            <w:pPr>
              <w:rPr>
                <w:color w:val="000000"/>
                <w:szCs w:val="22"/>
                <w:lang w:eastAsia="en-GB"/>
              </w:rPr>
            </w:pPr>
          </w:p>
        </w:tc>
        <w:tc>
          <w:tcPr>
            <w:tcW w:w="2804" w:type="dxa"/>
            <w:vMerge/>
            <w:tcBorders>
              <w:top w:val="nil"/>
              <w:left w:val="single" w:sz="4" w:space="0" w:color="auto"/>
              <w:bottom w:val="single" w:sz="4" w:space="0" w:color="000000"/>
              <w:right w:val="single" w:sz="4" w:space="0" w:color="auto"/>
            </w:tcBorders>
            <w:vAlign w:val="center"/>
            <w:hideMark/>
          </w:tcPr>
          <w:p w14:paraId="6A6C8E11" w14:textId="77777777" w:rsidR="007D12F1" w:rsidRPr="0042331D" w:rsidRDefault="007D12F1" w:rsidP="007D12F1">
            <w:pPr>
              <w:rPr>
                <w:color w:val="000000"/>
                <w:szCs w:val="22"/>
                <w:lang w:eastAsia="en-GB"/>
              </w:rPr>
            </w:pPr>
          </w:p>
        </w:tc>
      </w:tr>
    </w:tbl>
    <w:p w14:paraId="16B6A7E2" w14:textId="1AC6E508" w:rsidR="00BD5552" w:rsidRDefault="00BD5552" w:rsidP="00BD5552">
      <w:pPr>
        <w:spacing w:before="120" w:after="120"/>
        <w:rPr>
          <w:b/>
          <w:sz w:val="28"/>
          <w:szCs w:val="28"/>
        </w:rPr>
      </w:pPr>
      <w:r>
        <w:rPr>
          <w:sz w:val="24"/>
          <w:szCs w:val="24"/>
        </w:rPr>
        <w:t xml:space="preserve">Where </w:t>
      </w:r>
      <w:r w:rsidR="008B73C0">
        <w:rPr>
          <w:sz w:val="24"/>
          <w:szCs w:val="24"/>
        </w:rPr>
        <w:t>appropriate</w:t>
      </w:r>
      <w:r>
        <w:rPr>
          <w:sz w:val="24"/>
          <w:szCs w:val="24"/>
        </w:rPr>
        <w:t>, p</w:t>
      </w:r>
      <w:r w:rsidRPr="0093775A">
        <w:rPr>
          <w:sz w:val="24"/>
          <w:szCs w:val="24"/>
        </w:rPr>
        <w:t xml:space="preserve">roposals to achieve BREEAM ‘Outstanding’ are encouraged, but not at the expense of </w:t>
      </w:r>
      <w:r w:rsidRPr="00BD5552">
        <w:rPr>
          <w:rFonts w:asciiTheme="minorHAnsi" w:hAnsiTheme="minorHAnsi" w:cs="Arial"/>
          <w:sz w:val="24"/>
          <w:szCs w:val="24"/>
        </w:rPr>
        <w:t>compromised</w:t>
      </w:r>
      <w:r w:rsidRPr="0093775A">
        <w:rPr>
          <w:sz w:val="24"/>
          <w:szCs w:val="24"/>
        </w:rPr>
        <w:t xml:space="preserve"> life cycle value. </w:t>
      </w:r>
    </w:p>
    <w:p w14:paraId="06E1924F" w14:textId="77777777" w:rsidR="00BD5552" w:rsidRDefault="00BD5552" w:rsidP="00BD5552">
      <w:pPr>
        <w:spacing w:before="120" w:after="120"/>
        <w:rPr>
          <w:rFonts w:asciiTheme="minorHAnsi" w:hAnsiTheme="minorHAnsi" w:cs="Arial"/>
          <w:sz w:val="24"/>
          <w:szCs w:val="24"/>
        </w:rPr>
      </w:pPr>
    </w:p>
    <w:p w14:paraId="38511FD1" w14:textId="0B85CE0B" w:rsidR="00550971" w:rsidRDefault="00550971" w:rsidP="00550971">
      <w:pPr>
        <w:spacing w:before="120" w:after="120"/>
        <w:rPr>
          <w:sz w:val="24"/>
          <w:szCs w:val="24"/>
        </w:rPr>
      </w:pPr>
      <w:r>
        <w:rPr>
          <w:sz w:val="24"/>
          <w:szCs w:val="24"/>
        </w:rPr>
        <w:lastRenderedPageBreak/>
        <w:t xml:space="preserve">The choice of assessment method is not always </w:t>
      </w:r>
      <w:r w:rsidR="001754F3">
        <w:rPr>
          <w:sz w:val="24"/>
          <w:szCs w:val="24"/>
        </w:rPr>
        <w:t>clear-cut</w:t>
      </w:r>
      <w:r>
        <w:rPr>
          <w:sz w:val="24"/>
          <w:szCs w:val="24"/>
        </w:rPr>
        <w:t xml:space="preserve"> and should be discussed with Sustainable UCL if there is any doubt. For example, UCL generally supports the use of Ska HE on major fit-out projects, but project teams </w:t>
      </w:r>
      <w:r w:rsidR="006F1A26">
        <w:rPr>
          <w:sz w:val="24"/>
          <w:szCs w:val="24"/>
        </w:rPr>
        <w:t>may</w:t>
      </w:r>
      <w:r>
        <w:rPr>
          <w:sz w:val="24"/>
          <w:szCs w:val="24"/>
        </w:rPr>
        <w:t xml:space="preserve"> also need to consider the likelihood of any planning requirements. </w:t>
      </w:r>
    </w:p>
    <w:p w14:paraId="40F41802" w14:textId="7C8EF8B6" w:rsidR="00550971" w:rsidRDefault="00550971" w:rsidP="00550971">
      <w:pPr>
        <w:spacing w:before="120" w:after="120"/>
        <w:rPr>
          <w:sz w:val="24"/>
          <w:szCs w:val="24"/>
        </w:rPr>
      </w:pPr>
      <w:r w:rsidRPr="006F1A26">
        <w:rPr>
          <w:sz w:val="24"/>
          <w:szCs w:val="24"/>
          <w:u w:val="single"/>
        </w:rPr>
        <w:t xml:space="preserve">Project category and </w:t>
      </w:r>
      <w:r w:rsidRPr="006F1A26">
        <w:rPr>
          <w:rFonts w:asciiTheme="minorHAnsi" w:hAnsiTheme="minorHAnsi" w:cs="Arial"/>
          <w:sz w:val="24"/>
          <w:szCs w:val="24"/>
          <w:u w:val="single"/>
        </w:rPr>
        <w:t>hence</w:t>
      </w:r>
      <w:r w:rsidRPr="006F1A26">
        <w:rPr>
          <w:sz w:val="24"/>
          <w:szCs w:val="24"/>
          <w:u w:val="single"/>
        </w:rPr>
        <w:t xml:space="preserve"> method/rating needs to be stated in the consultants’ invitation to tender.</w:t>
      </w:r>
      <w:r w:rsidRPr="00151FB3">
        <w:rPr>
          <w:sz w:val="24"/>
          <w:szCs w:val="24"/>
        </w:rPr>
        <w:t xml:space="preserve">  </w:t>
      </w:r>
    </w:p>
    <w:p w14:paraId="1CA85E04" w14:textId="289F004F" w:rsidR="00550971" w:rsidRDefault="00550971" w:rsidP="00550971">
      <w:pPr>
        <w:rPr>
          <w:rFonts w:asciiTheme="minorHAnsi" w:hAnsiTheme="minorHAnsi" w:cs="Arial"/>
          <w:sz w:val="24"/>
          <w:szCs w:val="24"/>
        </w:rPr>
      </w:pPr>
      <w:r w:rsidRPr="00550971">
        <w:rPr>
          <w:b/>
          <w:sz w:val="28"/>
          <w:szCs w:val="28"/>
        </w:rPr>
        <w:t>Alternative</w:t>
      </w:r>
      <w:r>
        <w:rPr>
          <w:rFonts w:asciiTheme="minorHAnsi" w:hAnsiTheme="minorHAnsi" w:cs="Arial"/>
          <w:sz w:val="24"/>
          <w:szCs w:val="24"/>
        </w:rPr>
        <w:t xml:space="preserve"> </w:t>
      </w:r>
      <w:r w:rsidRPr="00550971">
        <w:rPr>
          <w:b/>
          <w:sz w:val="28"/>
          <w:szCs w:val="28"/>
        </w:rPr>
        <w:t>Methods</w:t>
      </w:r>
    </w:p>
    <w:p w14:paraId="44EC0D02" w14:textId="6DB6D0A3" w:rsidR="00BD5552" w:rsidRPr="005374BC" w:rsidRDefault="00BD5552" w:rsidP="00BD5552">
      <w:pPr>
        <w:spacing w:before="120" w:after="120"/>
        <w:rPr>
          <w:rFonts w:asciiTheme="minorHAnsi" w:hAnsiTheme="minorHAnsi" w:cs="Arial"/>
          <w:sz w:val="24"/>
          <w:szCs w:val="24"/>
        </w:rPr>
      </w:pPr>
      <w:r w:rsidRPr="005374BC">
        <w:rPr>
          <w:rFonts w:asciiTheme="minorHAnsi" w:hAnsiTheme="minorHAnsi" w:cs="Arial"/>
          <w:sz w:val="24"/>
          <w:szCs w:val="24"/>
        </w:rPr>
        <w:t xml:space="preserve">The use of complementary or </w:t>
      </w:r>
      <w:r>
        <w:rPr>
          <w:rFonts w:asciiTheme="minorHAnsi" w:hAnsiTheme="minorHAnsi" w:cs="Arial"/>
          <w:sz w:val="24"/>
          <w:szCs w:val="24"/>
        </w:rPr>
        <w:t>alternative</w:t>
      </w:r>
      <w:r w:rsidRPr="005374BC">
        <w:rPr>
          <w:rFonts w:asciiTheme="minorHAnsi" w:hAnsiTheme="minorHAnsi" w:cs="Arial"/>
          <w:sz w:val="24"/>
          <w:szCs w:val="24"/>
        </w:rPr>
        <w:t xml:space="preserve"> methods may be considered where they can be demonstrated to result in an equal or improved level of performance</w:t>
      </w:r>
      <w:r>
        <w:rPr>
          <w:rFonts w:asciiTheme="minorHAnsi" w:hAnsiTheme="minorHAnsi" w:cs="Arial"/>
          <w:sz w:val="24"/>
          <w:szCs w:val="24"/>
        </w:rPr>
        <w:t xml:space="preserve">, and subject to planning requirements. For example, major new build projects going forward may also be subject to the Passivhaus standard in order to provide </w:t>
      </w:r>
      <w:r w:rsidR="006F1A26">
        <w:rPr>
          <w:rFonts w:asciiTheme="minorHAnsi" w:hAnsiTheme="minorHAnsi" w:cs="Arial"/>
          <w:sz w:val="24"/>
          <w:szCs w:val="24"/>
        </w:rPr>
        <w:t>appropriate</w:t>
      </w:r>
      <w:r>
        <w:rPr>
          <w:rFonts w:asciiTheme="minorHAnsi" w:hAnsiTheme="minorHAnsi" w:cs="Arial"/>
          <w:sz w:val="24"/>
          <w:szCs w:val="24"/>
        </w:rPr>
        <w:t xml:space="preserve"> focus on energy use intensity (EUI targets). With an emphasis on staff and student wellbeing, we have also </w:t>
      </w:r>
      <w:r w:rsidR="00550971">
        <w:rPr>
          <w:rFonts w:asciiTheme="minorHAnsi" w:hAnsiTheme="minorHAnsi" w:cs="Arial"/>
          <w:sz w:val="24"/>
          <w:szCs w:val="24"/>
        </w:rPr>
        <w:t>encouraged adoption of</w:t>
      </w:r>
      <w:r>
        <w:rPr>
          <w:rFonts w:asciiTheme="minorHAnsi" w:hAnsiTheme="minorHAnsi" w:cs="Arial"/>
          <w:sz w:val="24"/>
          <w:szCs w:val="24"/>
        </w:rPr>
        <w:t xml:space="preserve"> </w:t>
      </w:r>
      <w:r w:rsidR="00550971">
        <w:rPr>
          <w:rFonts w:asciiTheme="minorHAnsi" w:hAnsiTheme="minorHAnsi" w:cs="Arial"/>
          <w:sz w:val="24"/>
          <w:szCs w:val="24"/>
        </w:rPr>
        <w:t xml:space="preserve">requirements from </w:t>
      </w:r>
      <w:r>
        <w:rPr>
          <w:rFonts w:asciiTheme="minorHAnsi" w:hAnsiTheme="minorHAnsi" w:cs="Arial"/>
          <w:sz w:val="24"/>
          <w:szCs w:val="24"/>
        </w:rPr>
        <w:t xml:space="preserve">the WELL Building Standard on individual projects, and may seek formal assessment in the future. </w:t>
      </w:r>
    </w:p>
    <w:p w14:paraId="2A5E4C2B" w14:textId="12C3800E" w:rsidR="002F43CB" w:rsidRPr="00C5274F" w:rsidRDefault="002F43CB" w:rsidP="00C5274F">
      <w:pPr>
        <w:rPr>
          <w:b/>
          <w:sz w:val="28"/>
          <w:szCs w:val="28"/>
        </w:rPr>
      </w:pPr>
      <w:r w:rsidRPr="00C5274F">
        <w:rPr>
          <w:b/>
          <w:sz w:val="28"/>
          <w:szCs w:val="28"/>
        </w:rPr>
        <w:t>BREEAM</w:t>
      </w:r>
      <w:r w:rsidR="0028709D" w:rsidRPr="00C5274F">
        <w:rPr>
          <w:b/>
          <w:sz w:val="28"/>
          <w:szCs w:val="28"/>
        </w:rPr>
        <w:t>/ Ska Assessors</w:t>
      </w:r>
    </w:p>
    <w:p w14:paraId="0BAC5F55" w14:textId="0310251C" w:rsidR="00CD16FD" w:rsidRPr="005374BC" w:rsidRDefault="001C6F7E" w:rsidP="00BD5552">
      <w:pPr>
        <w:spacing w:before="120" w:after="120"/>
        <w:rPr>
          <w:rFonts w:asciiTheme="minorHAnsi" w:hAnsiTheme="minorHAnsi" w:cs="Arial"/>
          <w:sz w:val="24"/>
          <w:szCs w:val="24"/>
        </w:rPr>
      </w:pPr>
      <w:r w:rsidRPr="005374BC">
        <w:rPr>
          <w:rFonts w:asciiTheme="minorHAnsi" w:hAnsiTheme="minorHAnsi" w:cs="Arial"/>
          <w:sz w:val="24"/>
          <w:szCs w:val="24"/>
        </w:rPr>
        <w:t xml:space="preserve">The </w:t>
      </w:r>
      <w:r w:rsidR="0028709D">
        <w:rPr>
          <w:rFonts w:asciiTheme="minorHAnsi" w:hAnsiTheme="minorHAnsi" w:cs="Arial"/>
          <w:sz w:val="24"/>
          <w:szCs w:val="24"/>
        </w:rPr>
        <w:t xml:space="preserve">appointed assessor </w:t>
      </w:r>
      <w:r w:rsidRPr="005374BC">
        <w:rPr>
          <w:rFonts w:asciiTheme="minorHAnsi" w:hAnsiTheme="minorHAnsi" w:cs="Arial"/>
          <w:sz w:val="24"/>
          <w:szCs w:val="24"/>
        </w:rPr>
        <w:t>will be expected to facilitate BREEAM</w:t>
      </w:r>
      <w:r w:rsidR="0028709D">
        <w:rPr>
          <w:rFonts w:asciiTheme="minorHAnsi" w:hAnsiTheme="minorHAnsi" w:cs="Arial"/>
          <w:sz w:val="24"/>
          <w:szCs w:val="24"/>
        </w:rPr>
        <w:t>/ Ska</w:t>
      </w:r>
      <w:r w:rsidRPr="005374BC">
        <w:rPr>
          <w:rFonts w:asciiTheme="minorHAnsi" w:hAnsiTheme="minorHAnsi" w:cs="Arial"/>
          <w:sz w:val="24"/>
          <w:szCs w:val="24"/>
        </w:rPr>
        <w:t xml:space="preserve"> workshop</w:t>
      </w:r>
      <w:r w:rsidR="0028709D">
        <w:rPr>
          <w:rFonts w:asciiTheme="minorHAnsi" w:hAnsiTheme="minorHAnsi" w:cs="Arial"/>
          <w:sz w:val="24"/>
          <w:szCs w:val="24"/>
        </w:rPr>
        <w:t>s</w:t>
      </w:r>
      <w:r w:rsidRPr="005374BC">
        <w:rPr>
          <w:rFonts w:asciiTheme="minorHAnsi" w:hAnsiTheme="minorHAnsi" w:cs="Arial"/>
          <w:sz w:val="24"/>
          <w:szCs w:val="24"/>
        </w:rPr>
        <w:t xml:space="preserve"> involving relevant members of the project team</w:t>
      </w:r>
      <w:r w:rsidR="0011337F" w:rsidRPr="005374BC">
        <w:rPr>
          <w:rFonts w:asciiTheme="minorHAnsi" w:hAnsiTheme="minorHAnsi" w:cs="Arial"/>
          <w:sz w:val="24"/>
          <w:szCs w:val="24"/>
        </w:rPr>
        <w:t xml:space="preserve">, and to attend regular progress update meetings. </w:t>
      </w:r>
      <w:r w:rsidR="0028709D">
        <w:rPr>
          <w:rFonts w:asciiTheme="minorHAnsi" w:hAnsiTheme="minorHAnsi" w:cs="Arial"/>
          <w:sz w:val="24"/>
          <w:szCs w:val="24"/>
        </w:rPr>
        <w:t xml:space="preserve">They </w:t>
      </w:r>
      <w:r w:rsidR="0011337F" w:rsidRPr="005374BC">
        <w:rPr>
          <w:rFonts w:asciiTheme="minorHAnsi" w:hAnsiTheme="minorHAnsi" w:cs="Arial"/>
          <w:sz w:val="24"/>
          <w:szCs w:val="24"/>
        </w:rPr>
        <w:t xml:space="preserve">will </w:t>
      </w:r>
      <w:r w:rsidR="0028709D">
        <w:rPr>
          <w:rFonts w:asciiTheme="minorHAnsi" w:hAnsiTheme="minorHAnsi" w:cs="Arial"/>
          <w:sz w:val="24"/>
          <w:szCs w:val="24"/>
        </w:rPr>
        <w:t xml:space="preserve">also </w:t>
      </w:r>
      <w:r w:rsidR="0011337F" w:rsidRPr="005374BC">
        <w:rPr>
          <w:rFonts w:asciiTheme="minorHAnsi" w:hAnsiTheme="minorHAnsi" w:cs="Arial"/>
          <w:sz w:val="24"/>
          <w:szCs w:val="24"/>
        </w:rPr>
        <w:t xml:space="preserve">be required to </w:t>
      </w:r>
      <w:r w:rsidRPr="005374BC">
        <w:rPr>
          <w:rFonts w:asciiTheme="minorHAnsi" w:hAnsiTheme="minorHAnsi" w:cs="Arial"/>
          <w:sz w:val="24"/>
          <w:szCs w:val="24"/>
        </w:rPr>
        <w:t>provide all relevant project stakeholders with guidance on the assessment</w:t>
      </w:r>
      <w:r w:rsidR="0011337F" w:rsidRPr="005374BC">
        <w:rPr>
          <w:rFonts w:asciiTheme="minorHAnsi" w:hAnsiTheme="minorHAnsi" w:cs="Arial"/>
          <w:sz w:val="24"/>
          <w:szCs w:val="24"/>
        </w:rPr>
        <w:t xml:space="preserve"> in an easily accessible format</w:t>
      </w:r>
      <w:r w:rsidRPr="005374BC">
        <w:rPr>
          <w:rFonts w:asciiTheme="minorHAnsi" w:hAnsiTheme="minorHAnsi" w:cs="Arial"/>
          <w:sz w:val="24"/>
          <w:szCs w:val="24"/>
        </w:rPr>
        <w:t xml:space="preserve">, including </w:t>
      </w:r>
      <w:r w:rsidR="00CD16FD" w:rsidRPr="005374BC">
        <w:rPr>
          <w:rFonts w:asciiTheme="minorHAnsi" w:hAnsiTheme="minorHAnsi" w:cs="Arial"/>
          <w:sz w:val="24"/>
          <w:szCs w:val="24"/>
        </w:rPr>
        <w:t>the following as a minimum:</w:t>
      </w:r>
    </w:p>
    <w:p w14:paraId="2526BFFA" w14:textId="379EB39F" w:rsidR="00CD16FD" w:rsidRPr="00334E5E" w:rsidRDefault="00CD16FD" w:rsidP="00B17F99">
      <w:pPr>
        <w:pStyle w:val="ListParagraph"/>
        <w:numPr>
          <w:ilvl w:val="0"/>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 xml:space="preserve">Detailed list of </w:t>
      </w:r>
      <w:r w:rsidR="001C6F7E" w:rsidRPr="00334E5E">
        <w:rPr>
          <w:rFonts w:asciiTheme="minorHAnsi" w:hAnsiTheme="minorHAnsi" w:cs="Arial"/>
          <w:sz w:val="24"/>
          <w:szCs w:val="24"/>
        </w:rPr>
        <w:t xml:space="preserve">targeted </w:t>
      </w:r>
      <w:r w:rsidR="0011337F" w:rsidRPr="00334E5E">
        <w:rPr>
          <w:rFonts w:asciiTheme="minorHAnsi" w:hAnsiTheme="minorHAnsi" w:cs="Arial"/>
          <w:sz w:val="24"/>
          <w:szCs w:val="24"/>
        </w:rPr>
        <w:t>credits</w:t>
      </w:r>
      <w:r w:rsidRPr="00334E5E">
        <w:rPr>
          <w:rFonts w:asciiTheme="minorHAnsi" w:hAnsiTheme="minorHAnsi" w:cs="Arial"/>
          <w:sz w:val="24"/>
          <w:szCs w:val="24"/>
        </w:rPr>
        <w:t xml:space="preserve">, including core </w:t>
      </w:r>
      <w:r w:rsidR="006F7198" w:rsidRPr="00334E5E">
        <w:rPr>
          <w:rFonts w:asciiTheme="minorHAnsi" w:hAnsiTheme="minorHAnsi" w:cs="Arial"/>
          <w:sz w:val="24"/>
          <w:szCs w:val="24"/>
        </w:rPr>
        <w:t>requirements</w:t>
      </w:r>
    </w:p>
    <w:p w14:paraId="086102EC" w14:textId="15FCBF68" w:rsidR="00CD16FD" w:rsidRPr="00334E5E" w:rsidRDefault="00CD16FD" w:rsidP="00B17F99">
      <w:pPr>
        <w:pStyle w:val="ListParagraph"/>
        <w:numPr>
          <w:ilvl w:val="0"/>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Different scoring scenarios. i.e.</w:t>
      </w:r>
    </w:p>
    <w:p w14:paraId="1C47BF11" w14:textId="77777777" w:rsidR="00CD16FD" w:rsidRPr="00334E5E" w:rsidRDefault="00D07468" w:rsidP="00B17F99">
      <w:pPr>
        <w:pStyle w:val="ListParagraph"/>
        <w:numPr>
          <w:ilvl w:val="1"/>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 xml:space="preserve">to achieve targeted rating; and </w:t>
      </w:r>
    </w:p>
    <w:p w14:paraId="15583886" w14:textId="34B11AA1" w:rsidR="00CD16FD" w:rsidRPr="00334E5E" w:rsidRDefault="00CD16FD" w:rsidP="00B17F99">
      <w:pPr>
        <w:pStyle w:val="ListParagraph"/>
        <w:numPr>
          <w:ilvl w:val="1"/>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 xml:space="preserve">additional credits to reach </w:t>
      </w:r>
      <w:r w:rsidR="006D2B87" w:rsidRPr="00334E5E">
        <w:rPr>
          <w:rFonts w:asciiTheme="minorHAnsi" w:hAnsiTheme="minorHAnsi" w:cs="Arial"/>
          <w:sz w:val="24"/>
          <w:szCs w:val="24"/>
        </w:rPr>
        <w:t xml:space="preserve">a higher </w:t>
      </w:r>
      <w:r w:rsidR="003162B9">
        <w:rPr>
          <w:rFonts w:asciiTheme="minorHAnsi" w:hAnsiTheme="minorHAnsi" w:cs="Arial"/>
          <w:sz w:val="24"/>
          <w:szCs w:val="24"/>
        </w:rPr>
        <w:t xml:space="preserve">score/ </w:t>
      </w:r>
      <w:r w:rsidRPr="00334E5E">
        <w:rPr>
          <w:rFonts w:asciiTheme="minorHAnsi" w:hAnsiTheme="minorHAnsi" w:cs="Arial"/>
          <w:sz w:val="24"/>
          <w:szCs w:val="24"/>
        </w:rPr>
        <w:t>rating</w:t>
      </w:r>
    </w:p>
    <w:p w14:paraId="358CE14A" w14:textId="77777777" w:rsidR="00CD16FD" w:rsidRPr="00334E5E" w:rsidRDefault="00CD16FD" w:rsidP="00B17F99">
      <w:pPr>
        <w:pStyle w:val="ListParagraph"/>
        <w:numPr>
          <w:ilvl w:val="0"/>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A</w:t>
      </w:r>
      <w:r w:rsidR="00D07468" w:rsidRPr="00334E5E">
        <w:rPr>
          <w:rFonts w:asciiTheme="minorHAnsi" w:hAnsiTheme="minorHAnsi" w:cs="Arial"/>
          <w:sz w:val="24"/>
          <w:szCs w:val="24"/>
        </w:rPr>
        <w:t>reas of risk and opportunity</w:t>
      </w:r>
    </w:p>
    <w:p w14:paraId="68720266" w14:textId="6FBEDFCF" w:rsidR="00CD16FD" w:rsidRPr="00334E5E" w:rsidRDefault="00CD16FD" w:rsidP="00B17F99">
      <w:pPr>
        <w:pStyle w:val="ListParagraph"/>
        <w:numPr>
          <w:ilvl w:val="0"/>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E</w:t>
      </w:r>
      <w:r w:rsidR="00D07468" w:rsidRPr="00334E5E">
        <w:rPr>
          <w:rFonts w:asciiTheme="minorHAnsi" w:hAnsiTheme="minorHAnsi" w:cs="Arial"/>
          <w:sz w:val="24"/>
          <w:szCs w:val="24"/>
        </w:rPr>
        <w:t>arly actions</w:t>
      </w:r>
      <w:r w:rsidRPr="00334E5E">
        <w:rPr>
          <w:rFonts w:asciiTheme="minorHAnsi" w:hAnsiTheme="minorHAnsi" w:cs="Arial"/>
          <w:sz w:val="24"/>
          <w:szCs w:val="24"/>
        </w:rPr>
        <w:t xml:space="preserve"> required to secure time-critical credits</w:t>
      </w:r>
    </w:p>
    <w:p w14:paraId="18FB797A" w14:textId="77777777" w:rsidR="00CD16FD" w:rsidRPr="00334E5E" w:rsidRDefault="00CD16FD" w:rsidP="00B17F99">
      <w:pPr>
        <w:pStyle w:val="ListParagraph"/>
        <w:numPr>
          <w:ilvl w:val="0"/>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C</w:t>
      </w:r>
      <w:r w:rsidR="0011337F" w:rsidRPr="00334E5E">
        <w:rPr>
          <w:rFonts w:asciiTheme="minorHAnsi" w:hAnsiTheme="minorHAnsi" w:cs="Arial"/>
          <w:sz w:val="24"/>
          <w:szCs w:val="24"/>
        </w:rPr>
        <w:t>lear break-down of relevant</w:t>
      </w:r>
      <w:r w:rsidR="001C6F7E" w:rsidRPr="00334E5E">
        <w:rPr>
          <w:rFonts w:asciiTheme="minorHAnsi" w:hAnsiTheme="minorHAnsi" w:cs="Arial"/>
          <w:sz w:val="24"/>
          <w:szCs w:val="24"/>
        </w:rPr>
        <w:t xml:space="preserve"> requirements</w:t>
      </w:r>
    </w:p>
    <w:p w14:paraId="02F592B1" w14:textId="127258D8" w:rsidR="00CD16FD" w:rsidRPr="00334E5E" w:rsidRDefault="00CD16FD" w:rsidP="00B17F99">
      <w:pPr>
        <w:pStyle w:val="ListParagraph"/>
        <w:numPr>
          <w:ilvl w:val="0"/>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C</w:t>
      </w:r>
      <w:r w:rsidR="0011337F" w:rsidRPr="00334E5E">
        <w:rPr>
          <w:rFonts w:asciiTheme="minorHAnsi" w:hAnsiTheme="minorHAnsi" w:cs="Arial"/>
          <w:sz w:val="24"/>
          <w:szCs w:val="24"/>
        </w:rPr>
        <w:t>onfirmation of responsibilities (i.e. for compliance and evidence provision)</w:t>
      </w:r>
    </w:p>
    <w:p w14:paraId="7AADC923" w14:textId="0CBE7068" w:rsidR="0011337F" w:rsidRPr="00334E5E" w:rsidRDefault="00CD16FD" w:rsidP="00B17F99">
      <w:pPr>
        <w:pStyle w:val="ListParagraph"/>
        <w:numPr>
          <w:ilvl w:val="0"/>
          <w:numId w:val="12"/>
        </w:numPr>
        <w:spacing w:after="120" w:line="276" w:lineRule="auto"/>
        <w:rPr>
          <w:rFonts w:asciiTheme="minorHAnsi" w:hAnsiTheme="minorHAnsi" w:cs="Arial"/>
          <w:sz w:val="24"/>
          <w:szCs w:val="24"/>
        </w:rPr>
      </w:pPr>
      <w:r w:rsidRPr="00334E5E">
        <w:rPr>
          <w:rFonts w:asciiTheme="minorHAnsi" w:hAnsiTheme="minorHAnsi" w:cs="Arial"/>
          <w:sz w:val="24"/>
          <w:szCs w:val="24"/>
        </w:rPr>
        <w:t>W</w:t>
      </w:r>
      <w:r w:rsidR="001C6F7E" w:rsidRPr="00334E5E">
        <w:rPr>
          <w:rFonts w:asciiTheme="minorHAnsi" w:hAnsiTheme="minorHAnsi" w:cs="Arial"/>
          <w:sz w:val="24"/>
          <w:szCs w:val="24"/>
        </w:rPr>
        <w:t>ri</w:t>
      </w:r>
      <w:r w:rsidR="00314D8F" w:rsidRPr="00334E5E">
        <w:rPr>
          <w:rFonts w:asciiTheme="minorHAnsi" w:hAnsiTheme="minorHAnsi" w:cs="Arial"/>
          <w:sz w:val="24"/>
          <w:szCs w:val="24"/>
        </w:rPr>
        <w:t>tten progress updates/ reports</w:t>
      </w:r>
    </w:p>
    <w:p w14:paraId="335224BA" w14:textId="504D9704" w:rsidR="001C6F7E" w:rsidRPr="00334E5E" w:rsidRDefault="0011337F" w:rsidP="00BD5552">
      <w:pPr>
        <w:spacing w:before="120" w:after="120"/>
        <w:rPr>
          <w:rFonts w:asciiTheme="minorHAnsi" w:hAnsiTheme="minorHAnsi" w:cs="Arial"/>
          <w:sz w:val="24"/>
          <w:szCs w:val="24"/>
        </w:rPr>
      </w:pPr>
      <w:r w:rsidRPr="00334E5E">
        <w:rPr>
          <w:rFonts w:asciiTheme="minorHAnsi" w:hAnsiTheme="minorHAnsi" w:cs="Arial"/>
          <w:sz w:val="24"/>
          <w:szCs w:val="24"/>
          <w:u w:val="single"/>
        </w:rPr>
        <w:t xml:space="preserve">It is particularly important that </w:t>
      </w:r>
      <w:r w:rsidR="001C6F7E" w:rsidRPr="00334E5E">
        <w:rPr>
          <w:rFonts w:asciiTheme="minorHAnsi" w:hAnsiTheme="minorHAnsi" w:cs="Arial"/>
          <w:sz w:val="24"/>
          <w:szCs w:val="24"/>
          <w:u w:val="single"/>
        </w:rPr>
        <w:t xml:space="preserve">clear responsibilities for individual </w:t>
      </w:r>
      <w:r w:rsidR="005A20F8">
        <w:rPr>
          <w:rFonts w:asciiTheme="minorHAnsi" w:hAnsiTheme="minorHAnsi" w:cs="Arial"/>
          <w:sz w:val="24"/>
          <w:szCs w:val="24"/>
          <w:u w:val="single"/>
        </w:rPr>
        <w:t>requirements</w:t>
      </w:r>
      <w:r w:rsidR="005A20F8" w:rsidRPr="00334E5E">
        <w:rPr>
          <w:rFonts w:asciiTheme="minorHAnsi" w:hAnsiTheme="minorHAnsi" w:cs="Arial"/>
          <w:sz w:val="24"/>
          <w:szCs w:val="24"/>
          <w:u w:val="single"/>
        </w:rPr>
        <w:t xml:space="preserve"> </w:t>
      </w:r>
      <w:r w:rsidRPr="00334E5E">
        <w:rPr>
          <w:rFonts w:asciiTheme="minorHAnsi" w:hAnsiTheme="minorHAnsi" w:cs="Arial"/>
          <w:sz w:val="24"/>
          <w:szCs w:val="24"/>
          <w:u w:val="single"/>
        </w:rPr>
        <w:t>are defined</w:t>
      </w:r>
      <w:r w:rsidR="00314D8F" w:rsidRPr="00334E5E">
        <w:rPr>
          <w:rFonts w:asciiTheme="minorHAnsi" w:hAnsiTheme="minorHAnsi" w:cs="Arial"/>
          <w:sz w:val="24"/>
          <w:szCs w:val="24"/>
          <w:u w:val="single"/>
        </w:rPr>
        <w:t xml:space="preserve"> by individual and</w:t>
      </w:r>
      <w:r w:rsidR="001C6F7E" w:rsidRPr="00334E5E">
        <w:rPr>
          <w:rFonts w:asciiTheme="minorHAnsi" w:hAnsiTheme="minorHAnsi" w:cs="Arial"/>
          <w:sz w:val="24"/>
          <w:szCs w:val="24"/>
          <w:u w:val="single"/>
        </w:rPr>
        <w:t xml:space="preserve"> discipline.</w:t>
      </w:r>
      <w:r w:rsidR="001C6F7E" w:rsidRPr="00334E5E">
        <w:rPr>
          <w:rFonts w:asciiTheme="minorHAnsi" w:hAnsiTheme="minorHAnsi" w:cs="Arial"/>
          <w:sz w:val="24"/>
          <w:szCs w:val="24"/>
        </w:rPr>
        <w:t xml:space="preserve"> </w:t>
      </w:r>
      <w:r w:rsidR="0028709D">
        <w:rPr>
          <w:rFonts w:asciiTheme="minorHAnsi" w:hAnsiTheme="minorHAnsi" w:cs="Arial"/>
          <w:sz w:val="24"/>
          <w:szCs w:val="24"/>
        </w:rPr>
        <w:t xml:space="preserve">However, all relevant members of the project team </w:t>
      </w:r>
      <w:r w:rsidR="001C6F7E" w:rsidRPr="00334E5E">
        <w:rPr>
          <w:rFonts w:asciiTheme="minorHAnsi" w:hAnsiTheme="minorHAnsi" w:cs="Arial"/>
          <w:sz w:val="24"/>
          <w:szCs w:val="24"/>
        </w:rPr>
        <w:t xml:space="preserve">are expected to familiarise themselves with, and </w:t>
      </w:r>
      <w:r w:rsidR="00683A45" w:rsidRPr="00334E5E">
        <w:rPr>
          <w:rFonts w:asciiTheme="minorHAnsi" w:hAnsiTheme="minorHAnsi" w:cs="Arial"/>
          <w:sz w:val="24"/>
          <w:szCs w:val="24"/>
        </w:rPr>
        <w:t xml:space="preserve">support </w:t>
      </w:r>
      <w:r w:rsidR="001C6F7E" w:rsidRPr="00334E5E">
        <w:rPr>
          <w:rFonts w:asciiTheme="minorHAnsi" w:hAnsiTheme="minorHAnsi" w:cs="Arial"/>
          <w:sz w:val="24"/>
          <w:szCs w:val="24"/>
        </w:rPr>
        <w:t>implement</w:t>
      </w:r>
      <w:r w:rsidR="00683A45" w:rsidRPr="00334E5E">
        <w:rPr>
          <w:rFonts w:asciiTheme="minorHAnsi" w:hAnsiTheme="minorHAnsi" w:cs="Arial"/>
          <w:sz w:val="24"/>
          <w:szCs w:val="24"/>
        </w:rPr>
        <w:t>ation</w:t>
      </w:r>
      <w:r w:rsidR="001C6F7E" w:rsidRPr="00334E5E">
        <w:rPr>
          <w:rFonts w:asciiTheme="minorHAnsi" w:hAnsiTheme="minorHAnsi" w:cs="Arial"/>
          <w:sz w:val="24"/>
          <w:szCs w:val="24"/>
        </w:rPr>
        <w:t xml:space="preserve"> </w:t>
      </w:r>
      <w:r w:rsidR="00314D8F" w:rsidRPr="00334E5E">
        <w:rPr>
          <w:rFonts w:asciiTheme="minorHAnsi" w:hAnsiTheme="minorHAnsi" w:cs="Arial"/>
          <w:sz w:val="24"/>
          <w:szCs w:val="24"/>
        </w:rPr>
        <w:t>of</w:t>
      </w:r>
      <w:r w:rsidR="006F1A26">
        <w:rPr>
          <w:rFonts w:asciiTheme="minorHAnsi" w:hAnsiTheme="minorHAnsi" w:cs="Arial"/>
          <w:sz w:val="24"/>
          <w:szCs w:val="24"/>
        </w:rPr>
        <w:t>,</w:t>
      </w:r>
      <w:r w:rsidR="00314D8F" w:rsidRPr="00334E5E">
        <w:rPr>
          <w:rFonts w:asciiTheme="minorHAnsi" w:hAnsiTheme="minorHAnsi" w:cs="Arial"/>
          <w:sz w:val="24"/>
          <w:szCs w:val="24"/>
        </w:rPr>
        <w:t xml:space="preserve"> all targeted credits</w:t>
      </w:r>
      <w:r w:rsidR="0028709D">
        <w:rPr>
          <w:rFonts w:asciiTheme="minorHAnsi" w:hAnsiTheme="minorHAnsi" w:cs="Arial"/>
          <w:sz w:val="24"/>
          <w:szCs w:val="24"/>
        </w:rPr>
        <w:t>/ measures</w:t>
      </w:r>
      <w:r w:rsidR="00314D8F" w:rsidRPr="00334E5E">
        <w:rPr>
          <w:rFonts w:asciiTheme="minorHAnsi" w:hAnsiTheme="minorHAnsi" w:cs="Arial"/>
          <w:sz w:val="24"/>
          <w:szCs w:val="24"/>
        </w:rPr>
        <w:t xml:space="preserve"> as required</w:t>
      </w:r>
      <w:r w:rsidR="001C6F7E" w:rsidRPr="00334E5E">
        <w:rPr>
          <w:rFonts w:asciiTheme="minorHAnsi" w:hAnsiTheme="minorHAnsi" w:cs="Arial"/>
          <w:sz w:val="24"/>
          <w:szCs w:val="24"/>
        </w:rPr>
        <w:t>.</w:t>
      </w:r>
    </w:p>
    <w:p w14:paraId="67B8E598" w14:textId="5553D167" w:rsidR="0011337F" w:rsidRPr="00334E5E" w:rsidRDefault="0011337F" w:rsidP="00BD5552">
      <w:pPr>
        <w:spacing w:before="120" w:after="120"/>
        <w:rPr>
          <w:rFonts w:asciiTheme="minorHAnsi" w:hAnsiTheme="minorHAnsi" w:cs="Arial"/>
          <w:sz w:val="24"/>
          <w:szCs w:val="24"/>
        </w:rPr>
      </w:pPr>
      <w:r w:rsidRPr="0093775A">
        <w:rPr>
          <w:rFonts w:asciiTheme="minorHAnsi" w:hAnsiTheme="minorHAnsi" w:cs="Arial"/>
          <w:sz w:val="24"/>
          <w:szCs w:val="24"/>
        </w:rPr>
        <w:t xml:space="preserve">UPOs/ Project Managers </w:t>
      </w:r>
      <w:r w:rsidR="0028709D" w:rsidRPr="0093775A">
        <w:rPr>
          <w:rFonts w:asciiTheme="minorHAnsi" w:hAnsiTheme="minorHAnsi" w:cs="Arial"/>
          <w:sz w:val="24"/>
          <w:szCs w:val="24"/>
        </w:rPr>
        <w:t xml:space="preserve">will need to </w:t>
      </w:r>
      <w:r w:rsidR="00434A8C" w:rsidRPr="0093775A">
        <w:rPr>
          <w:rFonts w:asciiTheme="minorHAnsi" w:hAnsiTheme="minorHAnsi" w:cs="Arial"/>
          <w:sz w:val="24"/>
          <w:szCs w:val="24"/>
        </w:rPr>
        <w:t xml:space="preserve">maintain regular contact with the </w:t>
      </w:r>
      <w:r w:rsidR="007C7513" w:rsidRPr="0093775A">
        <w:rPr>
          <w:rFonts w:asciiTheme="minorHAnsi" w:hAnsiTheme="minorHAnsi" w:cs="Arial"/>
          <w:sz w:val="24"/>
          <w:szCs w:val="24"/>
        </w:rPr>
        <w:t xml:space="preserve">assessor </w:t>
      </w:r>
      <w:r w:rsidR="00434A8C" w:rsidRPr="0093775A">
        <w:rPr>
          <w:rFonts w:asciiTheme="minorHAnsi" w:hAnsiTheme="minorHAnsi" w:cs="Arial"/>
          <w:sz w:val="24"/>
          <w:szCs w:val="24"/>
        </w:rPr>
        <w:t xml:space="preserve">to </w:t>
      </w:r>
      <w:r w:rsidR="0028709D" w:rsidRPr="0093775A">
        <w:rPr>
          <w:rFonts w:asciiTheme="minorHAnsi" w:hAnsiTheme="minorHAnsi" w:cs="Arial"/>
          <w:sz w:val="24"/>
          <w:szCs w:val="24"/>
        </w:rPr>
        <w:t xml:space="preserve">monitor the </w:t>
      </w:r>
      <w:r w:rsidRPr="0093775A">
        <w:rPr>
          <w:rFonts w:asciiTheme="minorHAnsi" w:hAnsiTheme="minorHAnsi" w:cs="Arial"/>
          <w:sz w:val="24"/>
          <w:szCs w:val="24"/>
        </w:rPr>
        <w:t>progress of the assessment</w:t>
      </w:r>
      <w:r w:rsidR="0028709D" w:rsidRPr="0093775A">
        <w:rPr>
          <w:rFonts w:asciiTheme="minorHAnsi" w:hAnsiTheme="minorHAnsi" w:cs="Arial"/>
          <w:sz w:val="24"/>
          <w:szCs w:val="24"/>
        </w:rPr>
        <w:t>,</w:t>
      </w:r>
      <w:r w:rsidRPr="0093775A">
        <w:rPr>
          <w:rFonts w:asciiTheme="minorHAnsi" w:hAnsiTheme="minorHAnsi" w:cs="Arial"/>
          <w:sz w:val="24"/>
          <w:szCs w:val="24"/>
        </w:rPr>
        <w:t xml:space="preserve"> including risks of non-compliance or opportunities for additional credits. They should also ensure that evidence is being provided to the assessor in a timely manner.</w:t>
      </w:r>
    </w:p>
    <w:p w14:paraId="687B7DBD" w14:textId="36DDBCB7" w:rsidR="002F43CB" w:rsidRDefault="002F43CB" w:rsidP="00BD5552">
      <w:pPr>
        <w:spacing w:before="120" w:after="120"/>
        <w:rPr>
          <w:rFonts w:asciiTheme="minorHAnsi" w:hAnsiTheme="minorHAnsi" w:cs="Arial"/>
          <w:sz w:val="24"/>
          <w:szCs w:val="24"/>
        </w:rPr>
      </w:pPr>
      <w:r w:rsidRPr="00334E5E">
        <w:rPr>
          <w:rFonts w:asciiTheme="minorHAnsi" w:hAnsiTheme="minorHAnsi" w:cs="Arial"/>
          <w:sz w:val="24"/>
          <w:szCs w:val="24"/>
        </w:rPr>
        <w:t>A number of BREEAM</w:t>
      </w:r>
      <w:r w:rsidR="0028709D">
        <w:rPr>
          <w:rFonts w:asciiTheme="minorHAnsi" w:hAnsiTheme="minorHAnsi" w:cs="Arial"/>
          <w:sz w:val="24"/>
          <w:szCs w:val="24"/>
        </w:rPr>
        <w:t>/Ska issues</w:t>
      </w:r>
      <w:r w:rsidRPr="00334E5E">
        <w:rPr>
          <w:rFonts w:asciiTheme="minorHAnsi" w:hAnsiTheme="minorHAnsi" w:cs="Arial"/>
          <w:sz w:val="24"/>
          <w:szCs w:val="24"/>
        </w:rPr>
        <w:t xml:space="preserve"> require </w:t>
      </w:r>
      <w:r w:rsidR="00091665">
        <w:rPr>
          <w:rFonts w:asciiTheme="minorHAnsi" w:hAnsiTheme="minorHAnsi" w:cs="Arial"/>
          <w:sz w:val="24"/>
          <w:szCs w:val="24"/>
        </w:rPr>
        <w:t xml:space="preserve">appointments and </w:t>
      </w:r>
      <w:r w:rsidRPr="00334E5E">
        <w:rPr>
          <w:rFonts w:asciiTheme="minorHAnsi" w:hAnsiTheme="minorHAnsi" w:cs="Arial"/>
          <w:sz w:val="24"/>
          <w:szCs w:val="24"/>
        </w:rPr>
        <w:t>actions during the</w:t>
      </w:r>
      <w:r w:rsidR="0028709D">
        <w:rPr>
          <w:rFonts w:asciiTheme="minorHAnsi" w:hAnsiTheme="minorHAnsi" w:cs="Arial"/>
          <w:sz w:val="24"/>
          <w:szCs w:val="24"/>
        </w:rPr>
        <w:t xml:space="preserve"> earliest stages of the project, including documented workshops/ procedures </w:t>
      </w:r>
      <w:r w:rsidR="00091665">
        <w:rPr>
          <w:rFonts w:asciiTheme="minorHAnsi" w:hAnsiTheme="minorHAnsi" w:cs="Arial"/>
          <w:sz w:val="24"/>
          <w:szCs w:val="24"/>
        </w:rPr>
        <w:t xml:space="preserve">and reports </w:t>
      </w:r>
      <w:r w:rsidR="0028709D">
        <w:rPr>
          <w:rFonts w:asciiTheme="minorHAnsi" w:hAnsiTheme="minorHAnsi" w:cs="Arial"/>
          <w:sz w:val="24"/>
          <w:szCs w:val="24"/>
        </w:rPr>
        <w:t xml:space="preserve">from </w:t>
      </w:r>
      <w:r w:rsidR="00DA7D32">
        <w:rPr>
          <w:rFonts w:asciiTheme="minorHAnsi" w:hAnsiTheme="minorHAnsi" w:cs="Arial"/>
          <w:sz w:val="24"/>
          <w:szCs w:val="24"/>
        </w:rPr>
        <w:t>RIBA Stage</w:t>
      </w:r>
      <w:r w:rsidR="0028709D">
        <w:rPr>
          <w:rFonts w:asciiTheme="minorHAnsi" w:hAnsiTheme="minorHAnsi" w:cs="Arial"/>
          <w:sz w:val="24"/>
          <w:szCs w:val="24"/>
        </w:rPr>
        <w:t xml:space="preserve"> 1</w:t>
      </w:r>
      <w:r w:rsidRPr="00DA7D32">
        <w:rPr>
          <w:rFonts w:asciiTheme="minorHAnsi" w:hAnsiTheme="minorHAnsi" w:cs="Arial"/>
          <w:sz w:val="24"/>
          <w:szCs w:val="24"/>
        </w:rPr>
        <w:t xml:space="preserve">. </w:t>
      </w:r>
      <w:r w:rsidR="00091665">
        <w:rPr>
          <w:rFonts w:asciiTheme="minorHAnsi" w:hAnsiTheme="minorHAnsi" w:cs="Arial"/>
          <w:sz w:val="24"/>
          <w:szCs w:val="24"/>
        </w:rPr>
        <w:t>Depending on the project scope, this may include the following:</w:t>
      </w:r>
    </w:p>
    <w:p w14:paraId="180348AE" w14:textId="6D4B03CE" w:rsidR="00091665" w:rsidRPr="0093775A" w:rsidRDefault="00091665" w:rsidP="00B17F99">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Appointment of BREEAM AP (</w:t>
      </w:r>
      <w:r w:rsidR="00DA7D32" w:rsidRPr="0093775A">
        <w:rPr>
          <w:rFonts w:asciiTheme="minorHAnsi" w:hAnsiTheme="minorHAnsi" w:cs="Arial"/>
          <w:sz w:val="24"/>
          <w:szCs w:val="24"/>
        </w:rPr>
        <w:t>RIBA Stage</w:t>
      </w:r>
      <w:r w:rsidRPr="0093775A">
        <w:rPr>
          <w:rFonts w:asciiTheme="minorHAnsi" w:hAnsiTheme="minorHAnsi" w:cs="Arial"/>
          <w:sz w:val="24"/>
          <w:szCs w:val="24"/>
        </w:rPr>
        <w:t xml:space="preserve"> 1)</w:t>
      </w:r>
    </w:p>
    <w:p w14:paraId="6637693D" w14:textId="226948D2" w:rsidR="00091665" w:rsidRPr="0093775A" w:rsidRDefault="00091665" w:rsidP="00B17F99">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Climate change adaptation strategy (Stage 1 onwards)</w:t>
      </w:r>
    </w:p>
    <w:p w14:paraId="3F036E6F" w14:textId="35FD4DDA" w:rsidR="00091665" w:rsidRPr="0093775A" w:rsidRDefault="00091665" w:rsidP="00B17F99">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Appointment of ecologist (Stage 1 onwards)</w:t>
      </w:r>
    </w:p>
    <w:p w14:paraId="0DA87F53" w14:textId="77777777" w:rsidR="00551A0C" w:rsidRPr="0093775A" w:rsidRDefault="00091665" w:rsidP="00551A0C">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Materials efficiency/ circular economy workshops (Stage 1 onwards)</w:t>
      </w:r>
      <w:r w:rsidR="00551A0C" w:rsidRPr="0093775A">
        <w:rPr>
          <w:rFonts w:asciiTheme="minorHAnsi" w:hAnsiTheme="minorHAnsi" w:cs="Arial"/>
          <w:sz w:val="24"/>
          <w:szCs w:val="24"/>
        </w:rPr>
        <w:t xml:space="preserve"> </w:t>
      </w:r>
    </w:p>
    <w:p w14:paraId="5EF827EF" w14:textId="2DA77E64" w:rsidR="00551A0C" w:rsidRPr="0093775A" w:rsidRDefault="00551A0C" w:rsidP="00551A0C">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lastRenderedPageBreak/>
        <w:t>Materials workshops/ life cycle analysis (Stage 2)</w:t>
      </w:r>
    </w:p>
    <w:p w14:paraId="0B00542F" w14:textId="77777777" w:rsidR="004900A9" w:rsidRPr="0093775A" w:rsidRDefault="00E1372B" w:rsidP="004900A9">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Pre-demolition</w:t>
      </w:r>
      <w:r w:rsidR="005D44D2" w:rsidRPr="0093775A">
        <w:rPr>
          <w:rFonts w:asciiTheme="minorHAnsi" w:hAnsiTheme="minorHAnsi" w:cs="Arial"/>
          <w:sz w:val="24"/>
          <w:szCs w:val="24"/>
        </w:rPr>
        <w:t>/</w:t>
      </w:r>
      <w:r w:rsidR="004900A9" w:rsidRPr="0093775A">
        <w:t xml:space="preserve"> </w:t>
      </w:r>
      <w:r w:rsidR="004900A9" w:rsidRPr="0093775A">
        <w:rPr>
          <w:rFonts w:asciiTheme="minorHAnsi" w:hAnsiTheme="minorHAnsi" w:cs="Arial"/>
          <w:sz w:val="24"/>
          <w:szCs w:val="24"/>
        </w:rPr>
        <w:t xml:space="preserve">refurbishment </w:t>
      </w:r>
      <w:r w:rsidRPr="0093775A">
        <w:rPr>
          <w:rFonts w:asciiTheme="minorHAnsi" w:hAnsiTheme="minorHAnsi" w:cs="Arial"/>
          <w:sz w:val="24"/>
          <w:szCs w:val="24"/>
        </w:rPr>
        <w:t>audit</w:t>
      </w:r>
      <w:r w:rsidR="004900A9" w:rsidRPr="0093775A">
        <w:rPr>
          <w:rFonts w:asciiTheme="minorHAnsi" w:hAnsiTheme="minorHAnsi" w:cs="Arial"/>
          <w:sz w:val="24"/>
          <w:szCs w:val="24"/>
        </w:rPr>
        <w:t xml:space="preserve"> (Stage 2)</w:t>
      </w:r>
    </w:p>
    <w:p w14:paraId="4BEDD1F0" w14:textId="1EB614BD" w:rsidR="00091665" w:rsidRPr="0093775A" w:rsidRDefault="00417FEA" w:rsidP="00B17F99">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Life cycle costing (Stages 2 and 4)</w:t>
      </w:r>
    </w:p>
    <w:p w14:paraId="4A465C6B" w14:textId="5C980DA8" w:rsidR="00417FEA" w:rsidRPr="0093775A" w:rsidRDefault="00417FEA" w:rsidP="00B17F99">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Security consultation (Stage 2)</w:t>
      </w:r>
    </w:p>
    <w:p w14:paraId="5050C5A4" w14:textId="1D6349CB" w:rsidR="00417FEA" w:rsidRPr="0093775A" w:rsidRDefault="00417FEA" w:rsidP="00B17F99">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Passive design analysis and/or renewables feasibility (Stage 2)</w:t>
      </w:r>
    </w:p>
    <w:p w14:paraId="2A1EAA27" w14:textId="62C08A6B" w:rsidR="00551A0C" w:rsidRPr="0093775A" w:rsidDel="0052526C" w:rsidRDefault="00847446" w:rsidP="00B17F99">
      <w:pPr>
        <w:pStyle w:val="ListParagraph"/>
        <w:numPr>
          <w:ilvl w:val="0"/>
          <w:numId w:val="45"/>
        </w:numPr>
        <w:spacing w:after="120" w:line="276" w:lineRule="auto"/>
        <w:rPr>
          <w:rFonts w:asciiTheme="minorHAnsi" w:hAnsiTheme="minorHAnsi" w:cs="Arial"/>
          <w:sz w:val="24"/>
          <w:szCs w:val="24"/>
        </w:rPr>
      </w:pPr>
      <w:r w:rsidRPr="00420F8D" w:rsidDel="0052526C">
        <w:rPr>
          <w:rFonts w:asciiTheme="minorHAnsi" w:hAnsiTheme="minorHAnsi" w:cs="Arial"/>
          <w:sz w:val="24"/>
          <w:szCs w:val="24"/>
        </w:rPr>
        <w:t xml:space="preserve">Operational energy modelling </w:t>
      </w:r>
      <w:r w:rsidR="009E0331" w:rsidRPr="00420F8D" w:rsidDel="0052526C">
        <w:rPr>
          <w:rFonts w:asciiTheme="minorHAnsi" w:hAnsiTheme="minorHAnsi" w:cs="Arial"/>
          <w:sz w:val="24"/>
          <w:szCs w:val="24"/>
        </w:rPr>
        <w:t>and workshop (Stage 3 onwards)</w:t>
      </w:r>
    </w:p>
    <w:p w14:paraId="3904AA9D" w14:textId="77777777" w:rsidR="0009673F" w:rsidRPr="0093775A" w:rsidRDefault="00F33AD4" w:rsidP="0009673F">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Heritage energy study</w:t>
      </w:r>
      <w:r w:rsidR="0009673F" w:rsidRPr="0093775A">
        <w:rPr>
          <w:rFonts w:asciiTheme="minorHAnsi" w:hAnsiTheme="minorHAnsi" w:cs="Arial"/>
          <w:sz w:val="24"/>
          <w:szCs w:val="24"/>
        </w:rPr>
        <w:t xml:space="preserve"> (Stage 2)</w:t>
      </w:r>
    </w:p>
    <w:p w14:paraId="0512B83B" w14:textId="71535DCA" w:rsidR="00417FEA" w:rsidRPr="0093775A" w:rsidRDefault="00417FEA" w:rsidP="00B17F99">
      <w:pPr>
        <w:pStyle w:val="ListParagraph"/>
        <w:numPr>
          <w:ilvl w:val="0"/>
          <w:numId w:val="45"/>
        </w:numPr>
        <w:spacing w:after="120" w:line="276" w:lineRule="auto"/>
        <w:rPr>
          <w:rFonts w:asciiTheme="minorHAnsi" w:hAnsiTheme="minorHAnsi" w:cs="Arial"/>
          <w:sz w:val="24"/>
          <w:szCs w:val="24"/>
        </w:rPr>
      </w:pPr>
      <w:r w:rsidRPr="0093775A">
        <w:rPr>
          <w:rFonts w:asciiTheme="minorHAnsi" w:hAnsiTheme="minorHAnsi" w:cs="Arial"/>
          <w:sz w:val="24"/>
          <w:szCs w:val="24"/>
        </w:rPr>
        <w:t>Travel plan (Stage 2)</w:t>
      </w:r>
    </w:p>
    <w:p w14:paraId="0C45120A" w14:textId="77777777" w:rsidR="0052526C" w:rsidRPr="0093775A" w:rsidRDefault="0052526C" w:rsidP="0052526C">
      <w:pPr>
        <w:pStyle w:val="ListParagraph"/>
        <w:numPr>
          <w:ilvl w:val="0"/>
          <w:numId w:val="45"/>
        </w:numPr>
        <w:spacing w:after="120" w:line="276" w:lineRule="auto"/>
        <w:rPr>
          <w:rFonts w:asciiTheme="minorHAnsi" w:hAnsiTheme="minorHAnsi" w:cs="Arial"/>
          <w:sz w:val="24"/>
          <w:szCs w:val="24"/>
        </w:rPr>
      </w:pPr>
      <w:r w:rsidRPr="009B0D3F">
        <w:rPr>
          <w:rFonts w:asciiTheme="minorHAnsi" w:hAnsiTheme="minorHAnsi" w:cs="Arial"/>
          <w:sz w:val="24"/>
          <w:szCs w:val="24"/>
        </w:rPr>
        <w:t>Operational energy modelling and workshop (Stage 3 onwards)</w:t>
      </w:r>
    </w:p>
    <w:p w14:paraId="12C10294" w14:textId="14383006" w:rsidR="00C32564" w:rsidRPr="00C32564" w:rsidRDefault="00C32564" w:rsidP="00C32564">
      <w:pPr>
        <w:spacing w:after="120" w:line="276" w:lineRule="auto"/>
        <w:rPr>
          <w:rFonts w:asciiTheme="minorHAnsi" w:hAnsiTheme="minorHAnsi" w:cs="Arial"/>
          <w:sz w:val="24"/>
          <w:szCs w:val="24"/>
        </w:rPr>
      </w:pPr>
      <w:r w:rsidRPr="00C32564">
        <w:rPr>
          <w:rFonts w:asciiTheme="minorHAnsi" w:hAnsiTheme="minorHAnsi" w:cs="Arial"/>
          <w:sz w:val="24"/>
          <w:szCs w:val="24"/>
        </w:rPr>
        <w:t>It is UCL’s preference that assessments are managed using online tracker software</w:t>
      </w:r>
      <w:r>
        <w:rPr>
          <w:rFonts w:asciiTheme="minorHAnsi" w:hAnsiTheme="minorHAnsi" w:cs="Arial"/>
          <w:sz w:val="24"/>
          <w:szCs w:val="24"/>
        </w:rPr>
        <w:t xml:space="preserve"> (e.g. Tracker Plus)</w:t>
      </w:r>
      <w:r w:rsidRPr="00C32564">
        <w:rPr>
          <w:rFonts w:asciiTheme="minorHAnsi" w:hAnsiTheme="minorHAnsi" w:cs="Arial"/>
          <w:sz w:val="24"/>
          <w:szCs w:val="24"/>
        </w:rPr>
        <w:t xml:space="preserve"> in order to facilitate guidance and provide updates to the project team; set </w:t>
      </w:r>
      <w:r w:rsidRPr="0093775A">
        <w:rPr>
          <w:rFonts w:asciiTheme="minorHAnsi" w:hAnsiTheme="minorHAnsi" w:cs="Arial"/>
          <w:sz w:val="24"/>
          <w:szCs w:val="24"/>
        </w:rPr>
        <w:t>clear responsibilities and deadlines; and provide effective progress monitoring.</w:t>
      </w:r>
      <w:r w:rsidR="002427B3" w:rsidRPr="0093775A">
        <w:rPr>
          <w:rFonts w:asciiTheme="minorHAnsi" w:hAnsiTheme="minorHAnsi" w:cs="Arial"/>
          <w:sz w:val="24"/>
          <w:szCs w:val="24"/>
        </w:rPr>
        <w:t xml:space="preserve"> </w:t>
      </w:r>
      <w:r w:rsidR="0093775A" w:rsidRPr="0093775A">
        <w:rPr>
          <w:rFonts w:asciiTheme="minorHAnsi" w:hAnsiTheme="minorHAnsi" w:cs="Arial"/>
          <w:sz w:val="24"/>
          <w:szCs w:val="24"/>
        </w:rPr>
        <w:t xml:space="preserve">For all assessments </w:t>
      </w:r>
      <w:r w:rsidR="002427B3" w:rsidRPr="0093775A">
        <w:rPr>
          <w:rFonts w:asciiTheme="minorHAnsi" w:hAnsiTheme="minorHAnsi" w:cs="Arial"/>
          <w:sz w:val="24"/>
          <w:szCs w:val="24"/>
        </w:rPr>
        <w:t>a live</w:t>
      </w:r>
      <w:r w:rsidR="0093775A" w:rsidRPr="0093775A">
        <w:rPr>
          <w:rFonts w:asciiTheme="minorHAnsi" w:hAnsiTheme="minorHAnsi" w:cs="Arial"/>
          <w:sz w:val="24"/>
          <w:szCs w:val="24"/>
        </w:rPr>
        <w:t>, up-to date</w:t>
      </w:r>
      <w:r w:rsidR="002427B3" w:rsidRPr="0093775A">
        <w:rPr>
          <w:rFonts w:asciiTheme="minorHAnsi" w:hAnsiTheme="minorHAnsi" w:cs="Arial"/>
          <w:sz w:val="24"/>
          <w:szCs w:val="24"/>
        </w:rPr>
        <w:t xml:space="preserve"> </w:t>
      </w:r>
      <w:r w:rsidR="00E6698A" w:rsidRPr="0093775A">
        <w:rPr>
          <w:rFonts w:asciiTheme="minorHAnsi" w:hAnsiTheme="minorHAnsi" w:cs="Arial"/>
          <w:sz w:val="24"/>
          <w:szCs w:val="24"/>
        </w:rPr>
        <w:t>t</w:t>
      </w:r>
      <w:r w:rsidR="002427B3" w:rsidRPr="0093775A">
        <w:rPr>
          <w:rFonts w:asciiTheme="minorHAnsi" w:hAnsiTheme="minorHAnsi" w:cs="Arial"/>
          <w:sz w:val="24"/>
          <w:szCs w:val="24"/>
        </w:rPr>
        <w:t>rack</w:t>
      </w:r>
      <w:r w:rsidR="00E6698A" w:rsidRPr="0093775A">
        <w:rPr>
          <w:rFonts w:asciiTheme="minorHAnsi" w:hAnsiTheme="minorHAnsi" w:cs="Arial"/>
          <w:sz w:val="24"/>
          <w:szCs w:val="24"/>
        </w:rPr>
        <w:t>ing sheet</w:t>
      </w:r>
      <w:r w:rsidR="002427B3" w:rsidRPr="0093775A">
        <w:rPr>
          <w:rFonts w:asciiTheme="minorHAnsi" w:hAnsiTheme="minorHAnsi" w:cs="Arial"/>
          <w:sz w:val="24"/>
          <w:szCs w:val="24"/>
        </w:rPr>
        <w:t xml:space="preserve"> must be maintained by the sustainability consultant and be available on request</w:t>
      </w:r>
      <w:r w:rsidR="00F85637" w:rsidRPr="0093775A">
        <w:rPr>
          <w:rFonts w:asciiTheme="minorHAnsi" w:hAnsiTheme="minorHAnsi" w:cs="Arial"/>
          <w:sz w:val="24"/>
          <w:szCs w:val="24"/>
        </w:rPr>
        <w:t>.</w:t>
      </w:r>
    </w:p>
    <w:p w14:paraId="055379B4" w14:textId="47CCB64B" w:rsidR="002F43CB" w:rsidRPr="009E7B90" w:rsidRDefault="002F43CB" w:rsidP="00976E0C">
      <w:pPr>
        <w:spacing w:before="120"/>
        <w:rPr>
          <w:rFonts w:asciiTheme="minorHAnsi" w:hAnsiTheme="minorHAnsi"/>
          <w:b/>
          <w:color w:val="00B050"/>
          <w:sz w:val="24"/>
          <w:szCs w:val="24"/>
        </w:rPr>
      </w:pPr>
      <w:r w:rsidRPr="009E7B90">
        <w:rPr>
          <w:rFonts w:asciiTheme="minorHAnsi" w:hAnsiTheme="minorHAnsi"/>
          <w:b/>
          <w:color w:val="00B050"/>
          <w:sz w:val="24"/>
          <w:szCs w:val="24"/>
        </w:rPr>
        <w:t>Evidence Requirements</w:t>
      </w:r>
    </w:p>
    <w:p w14:paraId="6E70A024" w14:textId="0B3E1322" w:rsidR="002F43CB" w:rsidRPr="00417FEA" w:rsidRDefault="002F43CB" w:rsidP="00976E0C">
      <w:pPr>
        <w:spacing w:before="120" w:after="120" w:line="276" w:lineRule="auto"/>
        <w:rPr>
          <w:rFonts w:asciiTheme="minorHAnsi" w:hAnsiTheme="minorHAnsi" w:cs="Arial"/>
          <w:sz w:val="24"/>
          <w:szCs w:val="24"/>
        </w:rPr>
      </w:pPr>
      <w:r w:rsidRPr="00417FEA">
        <w:rPr>
          <w:rFonts w:asciiTheme="minorHAnsi" w:hAnsiTheme="minorHAnsi" w:cs="Arial"/>
          <w:sz w:val="24"/>
          <w:szCs w:val="24"/>
        </w:rPr>
        <w:t xml:space="preserve">A variety of evidence will be required to support compliance with BREEAM/ Ska assessments. In many cases, it should be possible to source readily available project </w:t>
      </w:r>
      <w:r w:rsidR="007859E0" w:rsidRPr="00417FEA">
        <w:rPr>
          <w:rFonts w:asciiTheme="minorHAnsi" w:hAnsiTheme="minorHAnsi" w:cs="Arial"/>
          <w:sz w:val="24"/>
          <w:szCs w:val="24"/>
        </w:rPr>
        <w:t xml:space="preserve">documentation </w:t>
      </w:r>
      <w:r w:rsidRPr="00417FEA">
        <w:rPr>
          <w:rFonts w:asciiTheme="minorHAnsi" w:hAnsiTheme="minorHAnsi" w:cs="Arial"/>
          <w:sz w:val="24"/>
          <w:szCs w:val="24"/>
        </w:rPr>
        <w:t>for this purpose. However, in some circumstances it will be necessary to amend or mark-up documents</w:t>
      </w:r>
      <w:r w:rsidR="00151FB3">
        <w:rPr>
          <w:rFonts w:asciiTheme="minorHAnsi" w:hAnsiTheme="minorHAnsi" w:cs="Arial"/>
          <w:sz w:val="24"/>
          <w:szCs w:val="24"/>
        </w:rPr>
        <w:t>,</w:t>
      </w:r>
      <w:r w:rsidRPr="00417FEA">
        <w:rPr>
          <w:rFonts w:asciiTheme="minorHAnsi" w:hAnsiTheme="minorHAnsi" w:cs="Arial"/>
          <w:sz w:val="24"/>
          <w:szCs w:val="24"/>
        </w:rPr>
        <w:t xml:space="preserve"> or possibly prepare additional evidence from scratch</w:t>
      </w:r>
      <w:r w:rsidR="007859E0" w:rsidRPr="00417FEA">
        <w:rPr>
          <w:rFonts w:asciiTheme="minorHAnsi" w:hAnsiTheme="minorHAnsi" w:cs="Arial"/>
          <w:sz w:val="24"/>
          <w:szCs w:val="24"/>
        </w:rPr>
        <w:t>. A</w:t>
      </w:r>
      <w:r w:rsidRPr="00417FEA">
        <w:rPr>
          <w:rFonts w:asciiTheme="minorHAnsi" w:hAnsiTheme="minorHAnsi" w:cs="Arial"/>
          <w:sz w:val="24"/>
          <w:szCs w:val="24"/>
        </w:rPr>
        <w:t xml:space="preserve">ll members of the project team </w:t>
      </w:r>
      <w:r w:rsidR="00F94349" w:rsidRPr="00417FEA">
        <w:rPr>
          <w:rFonts w:asciiTheme="minorHAnsi" w:hAnsiTheme="minorHAnsi" w:cs="Arial"/>
          <w:sz w:val="24"/>
          <w:szCs w:val="24"/>
        </w:rPr>
        <w:t xml:space="preserve">are required </w:t>
      </w:r>
      <w:r w:rsidR="004C6F2A" w:rsidRPr="00417FEA">
        <w:rPr>
          <w:rFonts w:asciiTheme="minorHAnsi" w:hAnsiTheme="minorHAnsi" w:cs="Arial"/>
          <w:sz w:val="24"/>
          <w:szCs w:val="24"/>
        </w:rPr>
        <w:t xml:space="preserve">to contribute to this process </w:t>
      </w:r>
      <w:r w:rsidR="00151FB3">
        <w:rPr>
          <w:rFonts w:asciiTheme="minorHAnsi" w:hAnsiTheme="minorHAnsi" w:cs="Arial"/>
          <w:sz w:val="24"/>
          <w:szCs w:val="24"/>
        </w:rPr>
        <w:t xml:space="preserve">as set out in framework scopes of service, </w:t>
      </w:r>
      <w:r w:rsidR="004C6F2A" w:rsidRPr="00417FEA">
        <w:rPr>
          <w:rFonts w:asciiTheme="minorHAnsi" w:hAnsiTheme="minorHAnsi" w:cs="Arial"/>
          <w:sz w:val="24"/>
          <w:szCs w:val="24"/>
        </w:rPr>
        <w:t xml:space="preserve">and </w:t>
      </w:r>
      <w:r w:rsidR="004C6F2A" w:rsidRPr="00417FEA">
        <w:rPr>
          <w:sz w:val="24"/>
          <w:szCs w:val="24"/>
        </w:rPr>
        <w:t xml:space="preserve">individual disciplines are expected to have allowed for </w:t>
      </w:r>
      <w:r w:rsidR="00A87C2A" w:rsidRPr="00417FEA">
        <w:rPr>
          <w:sz w:val="24"/>
          <w:szCs w:val="24"/>
        </w:rPr>
        <w:t>this in their fees</w:t>
      </w:r>
      <w:r w:rsidR="004C6F2A" w:rsidRPr="00417FEA">
        <w:rPr>
          <w:sz w:val="24"/>
          <w:szCs w:val="24"/>
        </w:rPr>
        <w:t>.</w:t>
      </w:r>
    </w:p>
    <w:p w14:paraId="71BC764B" w14:textId="4D47F827" w:rsidR="002F43CB" w:rsidRPr="00417FEA" w:rsidRDefault="002F43CB" w:rsidP="00976E0C">
      <w:pPr>
        <w:spacing w:before="120" w:after="120" w:line="276" w:lineRule="auto"/>
        <w:rPr>
          <w:rFonts w:asciiTheme="minorHAnsi" w:hAnsiTheme="minorHAnsi" w:cs="Arial"/>
          <w:sz w:val="24"/>
          <w:szCs w:val="24"/>
        </w:rPr>
      </w:pPr>
      <w:r w:rsidRPr="00417FEA">
        <w:rPr>
          <w:rFonts w:asciiTheme="minorHAnsi" w:hAnsiTheme="minorHAnsi" w:cs="Arial"/>
          <w:sz w:val="24"/>
          <w:szCs w:val="24"/>
        </w:rPr>
        <w:t xml:space="preserve">Evidence </w:t>
      </w:r>
      <w:r w:rsidR="008D771D" w:rsidRPr="00417FEA">
        <w:rPr>
          <w:rFonts w:asciiTheme="minorHAnsi" w:hAnsiTheme="minorHAnsi" w:cs="Arial"/>
          <w:sz w:val="24"/>
          <w:szCs w:val="24"/>
        </w:rPr>
        <w:t xml:space="preserve">must </w:t>
      </w:r>
      <w:r w:rsidRPr="00417FEA">
        <w:rPr>
          <w:rFonts w:asciiTheme="minorHAnsi" w:hAnsiTheme="minorHAnsi" w:cs="Arial"/>
          <w:sz w:val="24"/>
          <w:szCs w:val="24"/>
        </w:rPr>
        <w:t xml:space="preserve">be </w:t>
      </w:r>
      <w:r w:rsidR="000459C9" w:rsidRPr="00417FEA">
        <w:rPr>
          <w:rFonts w:asciiTheme="minorHAnsi" w:hAnsiTheme="minorHAnsi" w:cs="Arial"/>
          <w:sz w:val="24"/>
          <w:szCs w:val="24"/>
        </w:rPr>
        <w:t>provided</w:t>
      </w:r>
      <w:r w:rsidRPr="00417FEA">
        <w:rPr>
          <w:rFonts w:asciiTheme="minorHAnsi" w:hAnsiTheme="minorHAnsi" w:cs="Arial"/>
          <w:sz w:val="24"/>
          <w:szCs w:val="24"/>
        </w:rPr>
        <w:t xml:space="preserve"> </w:t>
      </w:r>
      <w:r w:rsidR="000459C9" w:rsidRPr="00417FEA">
        <w:rPr>
          <w:rFonts w:asciiTheme="minorHAnsi" w:hAnsiTheme="minorHAnsi" w:cs="Arial"/>
          <w:sz w:val="24"/>
          <w:szCs w:val="24"/>
        </w:rPr>
        <w:t xml:space="preserve">so </w:t>
      </w:r>
      <w:r w:rsidRPr="00417FEA">
        <w:rPr>
          <w:rFonts w:asciiTheme="minorHAnsi" w:hAnsiTheme="minorHAnsi" w:cs="Arial"/>
          <w:sz w:val="24"/>
          <w:szCs w:val="24"/>
        </w:rPr>
        <w:t>that an external assessor can be satisfied that it demonstrates unambiguous compliance against all relevant criteria. Documents must be appropriately referenced to identify, as a minimum, the purpose of the document, author, organisation and date of publication/ version.</w:t>
      </w:r>
    </w:p>
    <w:p w14:paraId="02F78039" w14:textId="45B998CE" w:rsidR="002F43CB" w:rsidRPr="00417FEA" w:rsidRDefault="002F43CB" w:rsidP="00976E0C">
      <w:pPr>
        <w:spacing w:before="120" w:after="120" w:line="276" w:lineRule="auto"/>
        <w:rPr>
          <w:rFonts w:asciiTheme="minorHAnsi" w:hAnsiTheme="minorHAnsi" w:cs="Arial"/>
          <w:sz w:val="24"/>
          <w:szCs w:val="24"/>
        </w:rPr>
      </w:pPr>
      <w:r w:rsidRPr="00417FEA">
        <w:rPr>
          <w:rFonts w:asciiTheme="minorHAnsi" w:hAnsiTheme="minorHAnsi" w:cs="Arial"/>
          <w:sz w:val="24"/>
          <w:szCs w:val="24"/>
        </w:rPr>
        <w:t xml:space="preserve">The following table provides an indication of the types of </w:t>
      </w:r>
      <w:r w:rsidR="001754F3" w:rsidRPr="00417FEA">
        <w:rPr>
          <w:rFonts w:asciiTheme="minorHAnsi" w:hAnsiTheme="minorHAnsi" w:cs="Arial"/>
          <w:sz w:val="24"/>
          <w:szCs w:val="24"/>
        </w:rPr>
        <w:t>evidence that</w:t>
      </w:r>
      <w:r w:rsidRPr="00417FEA">
        <w:rPr>
          <w:rFonts w:asciiTheme="minorHAnsi" w:hAnsiTheme="minorHAnsi" w:cs="Arial"/>
          <w:sz w:val="24"/>
          <w:szCs w:val="24"/>
        </w:rPr>
        <w:t xml:space="preserve"> may be required</w:t>
      </w:r>
      <w:r w:rsidR="008D771D" w:rsidRPr="00417FEA">
        <w:rPr>
          <w:rFonts w:asciiTheme="minorHAnsi" w:hAnsiTheme="minorHAnsi" w:cs="Arial"/>
          <w:sz w:val="24"/>
          <w:szCs w:val="24"/>
        </w:rPr>
        <w:t>:</w:t>
      </w:r>
    </w:p>
    <w:tbl>
      <w:tblPr>
        <w:tblStyle w:val="TableGrid"/>
        <w:tblW w:w="0" w:type="auto"/>
        <w:tblLook w:val="04A0" w:firstRow="1" w:lastRow="0" w:firstColumn="1" w:lastColumn="0" w:noHBand="0" w:noVBand="1"/>
      </w:tblPr>
      <w:tblGrid>
        <w:gridCol w:w="4508"/>
        <w:gridCol w:w="4508"/>
      </w:tblGrid>
      <w:tr w:rsidR="002F43CB" w:rsidRPr="00765B71" w14:paraId="73BD31F2" w14:textId="77777777" w:rsidTr="00976E0C">
        <w:tc>
          <w:tcPr>
            <w:tcW w:w="4508" w:type="dxa"/>
            <w:shd w:val="clear" w:color="auto" w:fill="C2D69B" w:themeFill="accent3" w:themeFillTint="99"/>
          </w:tcPr>
          <w:p w14:paraId="6BFEB736" w14:textId="77777777" w:rsidR="002F43CB" w:rsidRPr="00765B71" w:rsidRDefault="002F43CB" w:rsidP="00976E0C">
            <w:pPr>
              <w:spacing w:before="60" w:after="60"/>
              <w:contextualSpacing/>
              <w:rPr>
                <w:b/>
                <w:sz w:val="24"/>
                <w:szCs w:val="24"/>
              </w:rPr>
            </w:pPr>
            <w:r w:rsidRPr="00765B71">
              <w:rPr>
                <w:b/>
                <w:sz w:val="24"/>
                <w:szCs w:val="24"/>
              </w:rPr>
              <w:t>Design Stage</w:t>
            </w:r>
          </w:p>
        </w:tc>
        <w:tc>
          <w:tcPr>
            <w:tcW w:w="4508" w:type="dxa"/>
            <w:shd w:val="clear" w:color="auto" w:fill="C2D69B" w:themeFill="accent3" w:themeFillTint="99"/>
          </w:tcPr>
          <w:p w14:paraId="25C78EC7" w14:textId="77777777" w:rsidR="002F43CB" w:rsidRPr="00765B71" w:rsidRDefault="002F43CB" w:rsidP="00976E0C">
            <w:pPr>
              <w:spacing w:before="60" w:after="60"/>
              <w:contextualSpacing/>
              <w:rPr>
                <w:b/>
                <w:sz w:val="24"/>
                <w:szCs w:val="24"/>
              </w:rPr>
            </w:pPr>
            <w:r w:rsidRPr="00765B71">
              <w:rPr>
                <w:b/>
                <w:sz w:val="24"/>
                <w:szCs w:val="24"/>
              </w:rPr>
              <w:t>Implementation/ Post-Construction Stage</w:t>
            </w:r>
          </w:p>
        </w:tc>
      </w:tr>
      <w:tr w:rsidR="002F43CB" w:rsidRPr="00765B71" w14:paraId="7D3D5ABA" w14:textId="77777777" w:rsidTr="00976E0C">
        <w:tc>
          <w:tcPr>
            <w:tcW w:w="4508" w:type="dxa"/>
          </w:tcPr>
          <w:p w14:paraId="3C31FFF5" w14:textId="77777777" w:rsidR="002F43CB" w:rsidRPr="0093775A" w:rsidRDefault="002F43CB" w:rsidP="00C32564">
            <w:pPr>
              <w:pStyle w:val="ListParagraph"/>
              <w:numPr>
                <w:ilvl w:val="0"/>
                <w:numId w:val="4"/>
              </w:numPr>
              <w:spacing w:before="60" w:after="60"/>
              <w:ind w:left="357" w:hanging="357"/>
              <w:rPr>
                <w:sz w:val="24"/>
                <w:szCs w:val="24"/>
              </w:rPr>
            </w:pPr>
            <w:r w:rsidRPr="0093775A">
              <w:rPr>
                <w:sz w:val="24"/>
                <w:szCs w:val="24"/>
              </w:rPr>
              <w:t xml:space="preserve">Specifications </w:t>
            </w:r>
          </w:p>
          <w:p w14:paraId="65353B55" w14:textId="77777777" w:rsidR="002F43CB" w:rsidRPr="0093775A" w:rsidRDefault="002F43CB" w:rsidP="00C32564">
            <w:pPr>
              <w:pStyle w:val="ListParagraph"/>
              <w:numPr>
                <w:ilvl w:val="0"/>
                <w:numId w:val="4"/>
              </w:numPr>
              <w:spacing w:before="60" w:after="60"/>
              <w:ind w:left="357" w:hanging="357"/>
              <w:rPr>
                <w:sz w:val="24"/>
                <w:szCs w:val="24"/>
              </w:rPr>
            </w:pPr>
            <w:r w:rsidRPr="0093775A">
              <w:rPr>
                <w:sz w:val="24"/>
                <w:szCs w:val="24"/>
              </w:rPr>
              <w:t xml:space="preserve">Tender Documentation </w:t>
            </w:r>
          </w:p>
          <w:p w14:paraId="46322A35" w14:textId="1B7106E3" w:rsidR="002F43CB" w:rsidRPr="0093775A" w:rsidRDefault="00664EE1" w:rsidP="00C32564">
            <w:pPr>
              <w:pStyle w:val="ListParagraph"/>
              <w:numPr>
                <w:ilvl w:val="0"/>
                <w:numId w:val="4"/>
              </w:numPr>
              <w:spacing w:before="60" w:after="60"/>
              <w:ind w:left="357" w:hanging="357"/>
              <w:rPr>
                <w:sz w:val="24"/>
                <w:szCs w:val="24"/>
              </w:rPr>
            </w:pPr>
            <w:r w:rsidRPr="0093775A">
              <w:rPr>
                <w:sz w:val="24"/>
                <w:szCs w:val="24"/>
              </w:rPr>
              <w:t xml:space="preserve">Annotated </w:t>
            </w:r>
            <w:r w:rsidR="002F43CB" w:rsidRPr="0093775A">
              <w:rPr>
                <w:sz w:val="24"/>
                <w:szCs w:val="24"/>
              </w:rPr>
              <w:t xml:space="preserve">Design Drawings </w:t>
            </w:r>
          </w:p>
          <w:p w14:paraId="0D8A168A" w14:textId="77777777" w:rsidR="002F43CB" w:rsidRPr="0093775A" w:rsidRDefault="002F43CB" w:rsidP="00C32564">
            <w:pPr>
              <w:pStyle w:val="ListParagraph"/>
              <w:numPr>
                <w:ilvl w:val="0"/>
                <w:numId w:val="4"/>
              </w:numPr>
              <w:spacing w:before="60" w:after="60"/>
              <w:ind w:left="357" w:hanging="357"/>
              <w:rPr>
                <w:sz w:val="24"/>
                <w:szCs w:val="24"/>
              </w:rPr>
            </w:pPr>
            <w:r w:rsidRPr="0093775A">
              <w:rPr>
                <w:sz w:val="24"/>
                <w:szCs w:val="24"/>
              </w:rPr>
              <w:t>Plans</w:t>
            </w:r>
          </w:p>
          <w:p w14:paraId="058F5319" w14:textId="77777777" w:rsidR="002F43CB" w:rsidRPr="0093775A" w:rsidRDefault="002F43CB" w:rsidP="00C32564">
            <w:pPr>
              <w:pStyle w:val="ListParagraph"/>
              <w:numPr>
                <w:ilvl w:val="0"/>
                <w:numId w:val="4"/>
              </w:numPr>
              <w:spacing w:before="60" w:after="60"/>
              <w:ind w:left="357" w:hanging="357"/>
              <w:rPr>
                <w:sz w:val="24"/>
                <w:szCs w:val="24"/>
              </w:rPr>
            </w:pPr>
            <w:r w:rsidRPr="0093775A">
              <w:rPr>
                <w:sz w:val="24"/>
                <w:szCs w:val="24"/>
              </w:rPr>
              <w:t>Manufacturer’s details</w:t>
            </w:r>
          </w:p>
          <w:p w14:paraId="18BFC494" w14:textId="77777777" w:rsidR="002F43CB" w:rsidRPr="0093775A" w:rsidRDefault="00683A45" w:rsidP="00C32564">
            <w:pPr>
              <w:pStyle w:val="ListParagraph"/>
              <w:numPr>
                <w:ilvl w:val="0"/>
                <w:numId w:val="4"/>
              </w:numPr>
              <w:spacing w:before="60" w:after="60"/>
              <w:ind w:left="357" w:hanging="357"/>
              <w:rPr>
                <w:sz w:val="24"/>
                <w:szCs w:val="24"/>
              </w:rPr>
            </w:pPr>
            <w:r w:rsidRPr="0093775A">
              <w:rPr>
                <w:sz w:val="24"/>
                <w:szCs w:val="24"/>
              </w:rPr>
              <w:t>Formal letters (e.g. client, design team, manufacturer)</w:t>
            </w:r>
          </w:p>
          <w:p w14:paraId="6673AAF0" w14:textId="1A4A5083" w:rsidR="00526EAA" w:rsidRPr="0093775A" w:rsidRDefault="00BE6F32" w:rsidP="009D6815">
            <w:pPr>
              <w:pStyle w:val="ListParagraph"/>
              <w:numPr>
                <w:ilvl w:val="0"/>
                <w:numId w:val="4"/>
              </w:numPr>
              <w:spacing w:before="60" w:after="60"/>
              <w:ind w:left="357" w:hanging="357"/>
              <w:rPr>
                <w:sz w:val="24"/>
                <w:szCs w:val="24"/>
              </w:rPr>
            </w:pPr>
            <w:r w:rsidRPr="0093775A">
              <w:rPr>
                <w:sz w:val="24"/>
                <w:szCs w:val="24"/>
              </w:rPr>
              <w:t>Input into reporting templates</w:t>
            </w:r>
          </w:p>
        </w:tc>
        <w:tc>
          <w:tcPr>
            <w:tcW w:w="4508" w:type="dxa"/>
          </w:tcPr>
          <w:p w14:paraId="7E71B69D" w14:textId="77777777" w:rsidR="002F43CB" w:rsidRPr="0093775A" w:rsidRDefault="002F43CB" w:rsidP="00C32564">
            <w:pPr>
              <w:pStyle w:val="ListParagraph"/>
              <w:numPr>
                <w:ilvl w:val="0"/>
                <w:numId w:val="5"/>
              </w:numPr>
              <w:spacing w:before="60" w:after="60"/>
              <w:ind w:left="357" w:hanging="357"/>
              <w:rPr>
                <w:sz w:val="24"/>
                <w:szCs w:val="24"/>
              </w:rPr>
            </w:pPr>
            <w:r w:rsidRPr="0093775A">
              <w:rPr>
                <w:sz w:val="24"/>
                <w:szCs w:val="24"/>
              </w:rPr>
              <w:t>Site photographs</w:t>
            </w:r>
          </w:p>
          <w:p w14:paraId="6B77A7C8" w14:textId="277FC13D" w:rsidR="002F43CB" w:rsidRPr="0093775A" w:rsidRDefault="002F43CB" w:rsidP="00C32564">
            <w:pPr>
              <w:pStyle w:val="ListParagraph"/>
              <w:numPr>
                <w:ilvl w:val="0"/>
                <w:numId w:val="5"/>
              </w:numPr>
              <w:spacing w:before="60" w:after="60"/>
              <w:ind w:left="357" w:hanging="357"/>
              <w:rPr>
                <w:sz w:val="24"/>
                <w:szCs w:val="24"/>
              </w:rPr>
            </w:pPr>
            <w:r w:rsidRPr="0093775A">
              <w:rPr>
                <w:sz w:val="24"/>
                <w:szCs w:val="24"/>
              </w:rPr>
              <w:t xml:space="preserve">Purchase </w:t>
            </w:r>
            <w:r w:rsidR="001E0C91" w:rsidRPr="0093775A">
              <w:rPr>
                <w:sz w:val="24"/>
                <w:szCs w:val="24"/>
              </w:rPr>
              <w:t>o</w:t>
            </w:r>
            <w:r w:rsidRPr="0093775A">
              <w:rPr>
                <w:sz w:val="24"/>
                <w:szCs w:val="24"/>
              </w:rPr>
              <w:t>rders</w:t>
            </w:r>
            <w:r w:rsidR="001E0C91" w:rsidRPr="0093775A">
              <w:rPr>
                <w:sz w:val="24"/>
                <w:szCs w:val="24"/>
              </w:rPr>
              <w:t>,</w:t>
            </w:r>
            <w:r w:rsidRPr="0093775A">
              <w:rPr>
                <w:sz w:val="24"/>
                <w:szCs w:val="24"/>
              </w:rPr>
              <w:t xml:space="preserve"> </w:t>
            </w:r>
            <w:r w:rsidR="001E0C91" w:rsidRPr="0093775A">
              <w:rPr>
                <w:sz w:val="24"/>
                <w:szCs w:val="24"/>
              </w:rPr>
              <w:t>i</w:t>
            </w:r>
            <w:r w:rsidRPr="0093775A">
              <w:rPr>
                <w:sz w:val="24"/>
                <w:szCs w:val="24"/>
              </w:rPr>
              <w:t>nvoices</w:t>
            </w:r>
            <w:r w:rsidR="001E0C91" w:rsidRPr="0093775A">
              <w:rPr>
                <w:sz w:val="24"/>
                <w:szCs w:val="24"/>
              </w:rPr>
              <w:t>, delivery notes</w:t>
            </w:r>
            <w:r w:rsidR="00C044F6" w:rsidRPr="0093775A">
              <w:rPr>
                <w:sz w:val="24"/>
                <w:szCs w:val="24"/>
              </w:rPr>
              <w:t>, waste transfer notes</w:t>
            </w:r>
          </w:p>
          <w:p w14:paraId="544E0E72" w14:textId="0901BF72" w:rsidR="002F43CB" w:rsidRPr="0093775A" w:rsidRDefault="00C32564" w:rsidP="00C32564">
            <w:pPr>
              <w:pStyle w:val="ListParagraph"/>
              <w:numPr>
                <w:ilvl w:val="0"/>
                <w:numId w:val="5"/>
              </w:numPr>
              <w:spacing w:before="60" w:after="60"/>
              <w:ind w:left="357" w:hanging="357"/>
              <w:rPr>
                <w:sz w:val="24"/>
                <w:szCs w:val="24"/>
              </w:rPr>
            </w:pPr>
            <w:r w:rsidRPr="0093775A">
              <w:rPr>
                <w:sz w:val="24"/>
                <w:szCs w:val="24"/>
              </w:rPr>
              <w:t>Supplier/ product certification</w:t>
            </w:r>
          </w:p>
          <w:p w14:paraId="518D1523" w14:textId="77777777" w:rsidR="002F43CB" w:rsidRPr="0093775A" w:rsidRDefault="002F43CB" w:rsidP="00C32564">
            <w:pPr>
              <w:pStyle w:val="ListParagraph"/>
              <w:numPr>
                <w:ilvl w:val="0"/>
                <w:numId w:val="5"/>
              </w:numPr>
              <w:spacing w:before="60" w:after="60"/>
              <w:ind w:left="357" w:hanging="357"/>
              <w:rPr>
                <w:sz w:val="24"/>
                <w:szCs w:val="24"/>
              </w:rPr>
            </w:pPr>
            <w:r w:rsidRPr="0093775A">
              <w:rPr>
                <w:sz w:val="24"/>
                <w:szCs w:val="24"/>
              </w:rPr>
              <w:t xml:space="preserve">Physical inspection of products on site </w:t>
            </w:r>
          </w:p>
          <w:p w14:paraId="75EFD892" w14:textId="77777777" w:rsidR="002F43CB" w:rsidRPr="0093775A" w:rsidRDefault="002F43CB" w:rsidP="00C32564">
            <w:pPr>
              <w:pStyle w:val="ListParagraph"/>
              <w:numPr>
                <w:ilvl w:val="0"/>
                <w:numId w:val="5"/>
              </w:numPr>
              <w:spacing w:before="60" w:after="60"/>
              <w:ind w:left="357" w:hanging="357"/>
              <w:rPr>
                <w:sz w:val="24"/>
                <w:szCs w:val="24"/>
              </w:rPr>
            </w:pPr>
            <w:r w:rsidRPr="0093775A">
              <w:rPr>
                <w:sz w:val="24"/>
                <w:szCs w:val="24"/>
              </w:rPr>
              <w:t>Waste transfer notes</w:t>
            </w:r>
          </w:p>
          <w:p w14:paraId="752AF438" w14:textId="77777777" w:rsidR="00300932" w:rsidRPr="0093775A" w:rsidRDefault="00300932" w:rsidP="00C32564">
            <w:pPr>
              <w:pStyle w:val="ListParagraph"/>
              <w:numPr>
                <w:ilvl w:val="0"/>
                <w:numId w:val="5"/>
              </w:numPr>
              <w:spacing w:before="60" w:after="60"/>
              <w:ind w:left="357" w:hanging="357"/>
              <w:rPr>
                <w:sz w:val="24"/>
                <w:szCs w:val="24"/>
              </w:rPr>
            </w:pPr>
            <w:r w:rsidRPr="0093775A">
              <w:rPr>
                <w:sz w:val="24"/>
                <w:szCs w:val="24"/>
              </w:rPr>
              <w:t xml:space="preserve">Formal letters </w:t>
            </w:r>
          </w:p>
          <w:p w14:paraId="2C70C4DF" w14:textId="205EEF57" w:rsidR="00C044F6" w:rsidRPr="0093775A" w:rsidRDefault="00C044F6" w:rsidP="00C32564">
            <w:pPr>
              <w:pStyle w:val="ListParagraph"/>
              <w:numPr>
                <w:ilvl w:val="0"/>
                <w:numId w:val="5"/>
              </w:numPr>
              <w:spacing w:before="60" w:after="60"/>
              <w:ind w:left="357" w:hanging="357"/>
              <w:rPr>
                <w:sz w:val="24"/>
                <w:szCs w:val="24"/>
              </w:rPr>
            </w:pPr>
            <w:r w:rsidRPr="0093775A">
              <w:rPr>
                <w:sz w:val="24"/>
                <w:szCs w:val="24"/>
              </w:rPr>
              <w:t>As-built drawings</w:t>
            </w:r>
          </w:p>
        </w:tc>
      </w:tr>
    </w:tbl>
    <w:p w14:paraId="33C4799B" w14:textId="691DB09F" w:rsidR="008B4266" w:rsidRPr="005B30B3" w:rsidRDefault="008B4266" w:rsidP="00976E0C">
      <w:pPr>
        <w:spacing w:before="120" w:after="120" w:line="276" w:lineRule="auto"/>
        <w:rPr>
          <w:rFonts w:asciiTheme="minorHAnsi" w:hAnsiTheme="minorHAnsi" w:cs="Arial"/>
          <w:sz w:val="24"/>
          <w:szCs w:val="24"/>
        </w:rPr>
      </w:pPr>
      <w:r w:rsidRPr="005B30B3">
        <w:rPr>
          <w:rFonts w:asciiTheme="minorHAnsi" w:hAnsiTheme="minorHAnsi" w:cs="Arial"/>
          <w:sz w:val="24"/>
          <w:szCs w:val="24"/>
        </w:rPr>
        <w:t>Of particular importance is the inclusion of specific sustainability requirements in tender and contract documents, both as evidence of intention to comply, and to ensure any instances of non-compliance can be dealt with effectively. Further information is provided below under ‘Specifications and Tender Documents’.</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863870" w14:paraId="105A2D31" w14:textId="77777777" w:rsidTr="00863870">
        <w:tc>
          <w:tcPr>
            <w:tcW w:w="9016" w:type="dxa"/>
            <w:shd w:val="clear" w:color="auto" w:fill="D9D9D9" w:themeFill="background1" w:themeFillShade="D9"/>
          </w:tcPr>
          <w:p w14:paraId="19E00F1A" w14:textId="7EBC5DA3" w:rsidR="00863870" w:rsidRPr="00E3538D" w:rsidRDefault="00863870" w:rsidP="00FC6AF8">
            <w:pPr>
              <w:pStyle w:val="Heading3"/>
              <w:spacing w:before="60" w:after="60"/>
              <w:outlineLvl w:val="2"/>
              <w:rPr>
                <w:szCs w:val="24"/>
              </w:rPr>
            </w:pPr>
            <w:r w:rsidRPr="00E3538D">
              <w:rPr>
                <w:szCs w:val="24"/>
              </w:rPr>
              <w:lastRenderedPageBreak/>
              <w:t>Actions &amp; Responsibilities</w:t>
            </w:r>
          </w:p>
          <w:p w14:paraId="17DEF664" w14:textId="77777777" w:rsidR="00863870" w:rsidRPr="00FC6AF8" w:rsidRDefault="00863870" w:rsidP="00FC6AF8">
            <w:pPr>
              <w:pStyle w:val="ListParagraph"/>
              <w:numPr>
                <w:ilvl w:val="0"/>
                <w:numId w:val="14"/>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Identify correct assessment method (e.g. BREEAM, Ska)</w:t>
            </w:r>
          </w:p>
          <w:p w14:paraId="276F3322" w14:textId="3D0FCD64" w:rsidR="006F7198" w:rsidRPr="00FC6AF8" w:rsidRDefault="006F7198" w:rsidP="00FC6AF8">
            <w:pPr>
              <w:pStyle w:val="ListParagraph"/>
              <w:numPr>
                <w:ilvl w:val="0"/>
                <w:numId w:val="14"/>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 xml:space="preserve">Appoint/ identify relevant </w:t>
            </w:r>
            <w:r w:rsidR="0054057F" w:rsidRPr="00FC6AF8">
              <w:rPr>
                <w:rFonts w:eastAsiaTheme="majorEastAsia" w:cstheme="majorBidi"/>
                <w:b/>
                <w:bCs/>
                <w:sz w:val="24"/>
                <w:szCs w:val="24"/>
              </w:rPr>
              <w:t>A</w:t>
            </w:r>
            <w:r w:rsidRPr="00FC6AF8">
              <w:rPr>
                <w:rFonts w:eastAsiaTheme="majorEastAsia" w:cstheme="majorBidi"/>
                <w:b/>
                <w:bCs/>
                <w:sz w:val="24"/>
                <w:szCs w:val="24"/>
              </w:rPr>
              <w:t xml:space="preserve">ssessor </w:t>
            </w:r>
            <w:r w:rsidR="0093775A" w:rsidRPr="00FC6AF8">
              <w:rPr>
                <w:rFonts w:eastAsiaTheme="majorEastAsia" w:cstheme="majorBidi"/>
                <w:b/>
                <w:bCs/>
                <w:sz w:val="24"/>
                <w:szCs w:val="24"/>
              </w:rPr>
              <w:t>and AP (as</w:t>
            </w:r>
            <w:r w:rsidR="00664EE1" w:rsidRPr="00FC6AF8">
              <w:rPr>
                <w:rFonts w:eastAsiaTheme="majorEastAsia" w:cstheme="majorBidi"/>
                <w:b/>
                <w:bCs/>
                <w:sz w:val="24"/>
                <w:szCs w:val="24"/>
              </w:rPr>
              <w:t xml:space="preserve"> applicable</w:t>
            </w:r>
            <w:r w:rsidR="0093775A" w:rsidRPr="00FC6AF8">
              <w:rPr>
                <w:rFonts w:eastAsiaTheme="majorEastAsia" w:cstheme="majorBidi"/>
                <w:b/>
                <w:bCs/>
                <w:sz w:val="24"/>
                <w:szCs w:val="24"/>
              </w:rPr>
              <w:t>)</w:t>
            </w:r>
            <w:r w:rsidR="00664EE1" w:rsidRPr="00FC6AF8">
              <w:rPr>
                <w:rFonts w:eastAsiaTheme="majorEastAsia" w:cstheme="majorBidi"/>
                <w:b/>
                <w:bCs/>
                <w:sz w:val="24"/>
                <w:szCs w:val="24"/>
              </w:rPr>
              <w:t xml:space="preserve">, </w:t>
            </w:r>
            <w:r w:rsidRPr="00FC6AF8">
              <w:rPr>
                <w:rFonts w:eastAsiaTheme="majorEastAsia" w:cstheme="majorBidi"/>
                <w:b/>
                <w:bCs/>
                <w:sz w:val="24"/>
                <w:szCs w:val="24"/>
              </w:rPr>
              <w:t>to guide the process</w:t>
            </w:r>
          </w:p>
          <w:p w14:paraId="5F9F0EB4" w14:textId="77777777" w:rsidR="006F7198" w:rsidRPr="00FC6AF8" w:rsidRDefault="006F7198" w:rsidP="00FC6AF8">
            <w:pPr>
              <w:pStyle w:val="ListParagraph"/>
              <w:numPr>
                <w:ilvl w:val="0"/>
                <w:numId w:val="14"/>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Carry out pre-assessment exercise to identify relevant measures/ credits</w:t>
            </w:r>
          </w:p>
          <w:p w14:paraId="2B632EB2" w14:textId="77777777" w:rsidR="006F7198" w:rsidRPr="00FC6AF8" w:rsidRDefault="006F7198" w:rsidP="00FC6AF8">
            <w:pPr>
              <w:pStyle w:val="ListParagraph"/>
              <w:numPr>
                <w:ilvl w:val="0"/>
                <w:numId w:val="14"/>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Commission early inputs required for compliance (e.g. reports, surveys)</w:t>
            </w:r>
          </w:p>
          <w:p w14:paraId="20D19ED4" w14:textId="77777777" w:rsidR="006F7198" w:rsidRPr="00FC6AF8" w:rsidRDefault="006F7198" w:rsidP="00FC6AF8">
            <w:pPr>
              <w:pStyle w:val="ListParagraph"/>
              <w:numPr>
                <w:ilvl w:val="0"/>
                <w:numId w:val="14"/>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Ensure that clear responsibilities have been defined by individual/ discipline</w:t>
            </w:r>
          </w:p>
          <w:p w14:paraId="68936E82" w14:textId="7B035C98" w:rsidR="00396695" w:rsidRPr="00FC6AF8" w:rsidRDefault="00396695" w:rsidP="00FC6AF8">
            <w:pPr>
              <w:pStyle w:val="ListParagraph"/>
              <w:numPr>
                <w:ilvl w:val="0"/>
                <w:numId w:val="14"/>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Include requirements in tender and contract documents</w:t>
            </w:r>
          </w:p>
          <w:p w14:paraId="24C6EE9A" w14:textId="77777777" w:rsidR="006F7198" w:rsidRPr="00FC6AF8" w:rsidRDefault="006F7198" w:rsidP="00FC6AF8">
            <w:pPr>
              <w:pStyle w:val="ListParagraph"/>
              <w:numPr>
                <w:ilvl w:val="0"/>
                <w:numId w:val="14"/>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Identify areas of risk or opportunity</w:t>
            </w:r>
          </w:p>
          <w:p w14:paraId="3DA57A86" w14:textId="7A62A8AF" w:rsidR="006F7198" w:rsidRPr="00FC6AF8" w:rsidRDefault="006F7198" w:rsidP="00FC6AF8">
            <w:pPr>
              <w:pStyle w:val="ListParagraph"/>
              <w:numPr>
                <w:ilvl w:val="0"/>
                <w:numId w:val="14"/>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Set clear deadlines for the provision of evidence documents</w:t>
            </w:r>
          </w:p>
        </w:tc>
      </w:tr>
    </w:tbl>
    <w:p w14:paraId="11FBAC4C" w14:textId="77777777" w:rsidR="00952BD0" w:rsidRDefault="00952BD0" w:rsidP="002F43CB">
      <w:pPr>
        <w:rPr>
          <w:b/>
        </w:rPr>
      </w:pPr>
    </w:p>
    <w:p w14:paraId="490F6ACC" w14:textId="77777777" w:rsidR="00952BD0" w:rsidRDefault="00952BD0">
      <w:pPr>
        <w:spacing w:after="200" w:line="276" w:lineRule="auto"/>
        <w:rPr>
          <w:b/>
        </w:rPr>
      </w:pPr>
      <w:r>
        <w:rPr>
          <w: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49"/>
        <w:gridCol w:w="2361"/>
      </w:tblGrid>
      <w:tr w:rsidR="00952BD0" w:rsidRPr="00D64761" w14:paraId="3E4EB478" w14:textId="77777777" w:rsidTr="00037E57">
        <w:tc>
          <w:tcPr>
            <w:tcW w:w="4106" w:type="dxa"/>
            <w:vMerge w:val="restart"/>
          </w:tcPr>
          <w:p w14:paraId="3F992FC4" w14:textId="269D9805" w:rsidR="00952BD0" w:rsidRPr="001A3E3C" w:rsidRDefault="00952BD0" w:rsidP="003F1CD7">
            <w:pPr>
              <w:pStyle w:val="Heading2"/>
              <w:spacing w:after="0" w:line="240" w:lineRule="auto"/>
              <w:ind w:left="-108"/>
              <w:outlineLvl w:val="1"/>
              <w:rPr>
                <w:rFonts w:asciiTheme="minorHAnsi" w:hAnsiTheme="minorHAnsi"/>
                <w:color w:val="76923C" w:themeColor="accent3" w:themeShade="BF"/>
                <w:sz w:val="28"/>
                <w:szCs w:val="28"/>
              </w:rPr>
            </w:pPr>
            <w:bookmarkStart w:id="23" w:name="_Soft_Landings/_Post"/>
            <w:bookmarkStart w:id="24" w:name="_Soft_Landings/_Construction"/>
            <w:bookmarkStart w:id="25" w:name="_Toc47099703"/>
            <w:bookmarkEnd w:id="23"/>
            <w:bookmarkEnd w:id="24"/>
            <w:r w:rsidRPr="007D12F1">
              <w:rPr>
                <w:rFonts w:asciiTheme="minorHAnsi" w:hAnsiTheme="minorHAnsi"/>
                <w:color w:val="00B050"/>
                <w:sz w:val="28"/>
                <w:szCs w:val="28"/>
              </w:rPr>
              <w:lastRenderedPageBreak/>
              <w:t>Soft Landings/</w:t>
            </w:r>
            <w:r w:rsidR="003F1CD7" w:rsidRPr="007D12F1">
              <w:rPr>
                <w:rFonts w:asciiTheme="minorHAnsi" w:hAnsiTheme="minorHAnsi"/>
                <w:color w:val="00B050"/>
                <w:sz w:val="28"/>
                <w:szCs w:val="28"/>
              </w:rPr>
              <w:t xml:space="preserve"> </w:t>
            </w:r>
            <w:r w:rsidR="007F2743">
              <w:rPr>
                <w:rFonts w:asciiTheme="minorHAnsi" w:hAnsiTheme="minorHAnsi"/>
                <w:color w:val="00B050"/>
                <w:sz w:val="28"/>
                <w:szCs w:val="28"/>
              </w:rPr>
              <w:t xml:space="preserve">Construction &amp; Handover/ </w:t>
            </w:r>
            <w:r w:rsidRPr="007D12F1">
              <w:rPr>
                <w:rFonts w:asciiTheme="minorHAnsi" w:hAnsiTheme="minorHAnsi"/>
                <w:color w:val="00B050"/>
                <w:sz w:val="28"/>
                <w:szCs w:val="28"/>
              </w:rPr>
              <w:t>Post Project Review</w:t>
            </w:r>
            <w:bookmarkEnd w:id="25"/>
          </w:p>
        </w:tc>
        <w:tc>
          <w:tcPr>
            <w:tcW w:w="2549" w:type="dxa"/>
          </w:tcPr>
          <w:p w14:paraId="72CA43F2" w14:textId="77777777" w:rsidR="00952BD0" w:rsidRPr="006652FC" w:rsidRDefault="00952BD0" w:rsidP="00AA7632">
            <w:pPr>
              <w:ind w:left="-108"/>
              <w:jc w:val="right"/>
              <w:rPr>
                <w:rFonts w:asciiTheme="minorHAnsi" w:hAnsiTheme="minorHAnsi"/>
                <w:i/>
                <w:color w:val="76923C" w:themeColor="accent3" w:themeShade="BF"/>
                <w:sz w:val="28"/>
                <w:szCs w:val="28"/>
              </w:rPr>
            </w:pPr>
            <w:r w:rsidRPr="006652FC">
              <w:rPr>
                <w:rFonts w:asciiTheme="minorHAnsi" w:hAnsiTheme="minorHAnsi"/>
                <w:i/>
                <w:color w:val="76923C" w:themeColor="accent3" w:themeShade="BF"/>
                <w:sz w:val="28"/>
                <w:szCs w:val="28"/>
              </w:rPr>
              <w:t>Input Required:</w:t>
            </w:r>
          </w:p>
        </w:tc>
        <w:tc>
          <w:tcPr>
            <w:tcW w:w="2361" w:type="dxa"/>
          </w:tcPr>
          <w:p w14:paraId="549DA1A2" w14:textId="77777777" w:rsidR="00952BD0" w:rsidRPr="006652FC" w:rsidRDefault="00952BD0" w:rsidP="00AA7632">
            <w:pPr>
              <w:rPr>
                <w:i/>
                <w:color w:val="FF0000"/>
                <w:sz w:val="28"/>
                <w:szCs w:val="28"/>
              </w:rPr>
            </w:pPr>
            <w:r w:rsidRPr="006652FC">
              <w:rPr>
                <w:rFonts w:asciiTheme="minorHAnsi" w:hAnsiTheme="minorHAnsi"/>
                <w:i/>
                <w:color w:val="76923C" w:themeColor="accent3" w:themeShade="BF"/>
                <w:sz w:val="28"/>
                <w:szCs w:val="28"/>
              </w:rPr>
              <w:t>UPO/ External PM</w:t>
            </w:r>
          </w:p>
        </w:tc>
      </w:tr>
      <w:tr w:rsidR="00952BD0" w:rsidRPr="00D64761" w14:paraId="2597E340" w14:textId="77777777" w:rsidTr="00037E57">
        <w:tc>
          <w:tcPr>
            <w:tcW w:w="4106" w:type="dxa"/>
            <w:vMerge/>
          </w:tcPr>
          <w:p w14:paraId="6C6E39A8" w14:textId="77777777" w:rsidR="00952BD0" w:rsidRPr="00D64761" w:rsidRDefault="00952BD0" w:rsidP="00AA7632">
            <w:pPr>
              <w:pStyle w:val="Heading2"/>
              <w:spacing w:after="0" w:line="240" w:lineRule="auto"/>
              <w:ind w:left="-108"/>
              <w:outlineLvl w:val="1"/>
              <w:rPr>
                <w:rFonts w:asciiTheme="minorHAnsi" w:hAnsiTheme="minorHAnsi"/>
                <w:color w:val="76923C" w:themeColor="accent3" w:themeShade="BF"/>
                <w:sz w:val="28"/>
                <w:szCs w:val="28"/>
              </w:rPr>
            </w:pPr>
          </w:p>
        </w:tc>
        <w:tc>
          <w:tcPr>
            <w:tcW w:w="2549" w:type="dxa"/>
          </w:tcPr>
          <w:p w14:paraId="5BA6C89B" w14:textId="1F97C4DC" w:rsidR="00952BD0" w:rsidRPr="006652FC" w:rsidRDefault="00DA7D32" w:rsidP="00FD15FB">
            <w:pPr>
              <w:spacing w:after="120"/>
              <w:ind w:left="-108"/>
              <w:jc w:val="right"/>
              <w:rPr>
                <w:rFonts w:asciiTheme="minorHAnsi" w:hAnsiTheme="minorHAnsi"/>
                <w:i/>
                <w:color w:val="76923C" w:themeColor="accent3" w:themeShade="BF"/>
                <w:sz w:val="28"/>
                <w:szCs w:val="28"/>
              </w:rPr>
            </w:pPr>
            <w:r>
              <w:rPr>
                <w:i/>
                <w:color w:val="FF0000"/>
                <w:sz w:val="28"/>
                <w:szCs w:val="28"/>
              </w:rPr>
              <w:t>RIBA Stage</w:t>
            </w:r>
            <w:r w:rsidR="00952BD0" w:rsidRPr="006652FC">
              <w:rPr>
                <w:i/>
                <w:color w:val="FF0000"/>
                <w:sz w:val="28"/>
                <w:szCs w:val="28"/>
              </w:rPr>
              <w:t>:</w:t>
            </w:r>
          </w:p>
        </w:tc>
        <w:tc>
          <w:tcPr>
            <w:tcW w:w="2361" w:type="dxa"/>
          </w:tcPr>
          <w:p w14:paraId="286AD5C6" w14:textId="77777777" w:rsidR="00952BD0" w:rsidRPr="006652FC" w:rsidRDefault="00952BD0" w:rsidP="00AA7632">
            <w:pPr>
              <w:rPr>
                <w:i/>
                <w:color w:val="FF0000"/>
                <w:sz w:val="28"/>
                <w:szCs w:val="28"/>
              </w:rPr>
            </w:pPr>
            <w:r w:rsidRPr="006652FC">
              <w:rPr>
                <w:i/>
                <w:color w:val="FF0000"/>
                <w:sz w:val="28"/>
                <w:szCs w:val="28"/>
              </w:rPr>
              <w:t>1 onwards</w:t>
            </w:r>
          </w:p>
        </w:tc>
      </w:tr>
    </w:tbl>
    <w:p w14:paraId="4EF5CB51" w14:textId="42C5712C" w:rsidR="00952BD0" w:rsidRPr="00E3538D" w:rsidRDefault="00952BD0" w:rsidP="00952BD0">
      <w:pPr>
        <w:spacing w:before="120" w:after="120" w:line="276" w:lineRule="auto"/>
        <w:rPr>
          <w:rFonts w:asciiTheme="minorHAnsi" w:hAnsiTheme="minorHAnsi" w:cs="Arial"/>
          <w:sz w:val="24"/>
          <w:szCs w:val="24"/>
        </w:rPr>
      </w:pPr>
      <w:r w:rsidRPr="00E3538D">
        <w:rPr>
          <w:rFonts w:asciiTheme="minorHAnsi" w:hAnsiTheme="minorHAnsi" w:cs="Arial"/>
          <w:sz w:val="24"/>
          <w:szCs w:val="24"/>
        </w:rPr>
        <w:t xml:space="preserve">A common criticism of sustainable design initiatives is that buildings fail to perform </w:t>
      </w:r>
      <w:r w:rsidR="005B607E">
        <w:rPr>
          <w:rFonts w:asciiTheme="minorHAnsi" w:hAnsiTheme="minorHAnsi" w:cs="Arial"/>
          <w:sz w:val="24"/>
          <w:szCs w:val="24"/>
        </w:rPr>
        <w:t xml:space="preserve">at </w:t>
      </w:r>
      <w:r w:rsidRPr="00E3538D">
        <w:rPr>
          <w:rFonts w:asciiTheme="minorHAnsi" w:hAnsiTheme="minorHAnsi" w:cs="Arial"/>
          <w:sz w:val="24"/>
          <w:szCs w:val="24"/>
        </w:rPr>
        <w:t xml:space="preserve">the levels intended during the </w:t>
      </w:r>
      <w:r w:rsidR="00B51F79">
        <w:rPr>
          <w:rFonts w:asciiTheme="minorHAnsi" w:hAnsiTheme="minorHAnsi" w:cs="Arial"/>
          <w:sz w:val="24"/>
          <w:szCs w:val="24"/>
        </w:rPr>
        <w:t xml:space="preserve">briefing, </w:t>
      </w:r>
      <w:r w:rsidRPr="00E3538D">
        <w:rPr>
          <w:rFonts w:asciiTheme="minorHAnsi" w:hAnsiTheme="minorHAnsi" w:cs="Arial"/>
          <w:sz w:val="24"/>
          <w:szCs w:val="24"/>
        </w:rPr>
        <w:t>design and construction phases.  Many buildings are handed over in a state of poor operational readiness and do not achieve environmental targets or end user requirements.</w:t>
      </w:r>
    </w:p>
    <w:p w14:paraId="14FE778B" w14:textId="075239C4" w:rsidR="00952BD0" w:rsidRPr="0093775A" w:rsidRDefault="00952BD0" w:rsidP="00952BD0">
      <w:pPr>
        <w:spacing w:before="120" w:after="120" w:line="276" w:lineRule="auto"/>
        <w:rPr>
          <w:rFonts w:asciiTheme="minorHAnsi" w:hAnsiTheme="minorHAnsi" w:cs="Arial"/>
          <w:sz w:val="24"/>
          <w:szCs w:val="24"/>
        </w:rPr>
      </w:pPr>
      <w:r w:rsidRPr="00E3538D">
        <w:rPr>
          <w:rFonts w:asciiTheme="minorHAnsi" w:hAnsiTheme="minorHAnsi" w:cs="Arial"/>
          <w:sz w:val="24"/>
          <w:szCs w:val="24"/>
        </w:rPr>
        <w:t xml:space="preserve">The UCL approach to </w:t>
      </w:r>
      <w:r w:rsidR="00AA7632">
        <w:rPr>
          <w:rFonts w:asciiTheme="minorHAnsi" w:hAnsiTheme="minorHAnsi" w:cs="Arial"/>
          <w:sz w:val="24"/>
          <w:szCs w:val="24"/>
        </w:rPr>
        <w:t>Soft Landings aims to bridge this</w:t>
      </w:r>
      <w:r w:rsidRPr="00E3538D">
        <w:rPr>
          <w:rFonts w:asciiTheme="minorHAnsi" w:hAnsiTheme="minorHAnsi" w:cs="Arial"/>
          <w:sz w:val="24"/>
          <w:szCs w:val="24"/>
        </w:rPr>
        <w:t xml:space="preserve"> “performance gap” by focussing on </w:t>
      </w:r>
      <w:r w:rsidRPr="0093775A">
        <w:rPr>
          <w:rFonts w:asciiTheme="minorHAnsi" w:hAnsiTheme="minorHAnsi" w:cs="Arial"/>
          <w:sz w:val="24"/>
          <w:szCs w:val="24"/>
        </w:rPr>
        <w:t>the following areas:</w:t>
      </w:r>
    </w:p>
    <w:p w14:paraId="13CAEBEC" w14:textId="65B8B50F" w:rsidR="00952BD0" w:rsidRPr="0093775A" w:rsidRDefault="00952BD0" w:rsidP="00B17F99">
      <w:pPr>
        <w:pStyle w:val="ListParagraph"/>
        <w:numPr>
          <w:ilvl w:val="0"/>
          <w:numId w:val="6"/>
        </w:numPr>
        <w:spacing w:before="120" w:after="120" w:line="276" w:lineRule="auto"/>
        <w:rPr>
          <w:rFonts w:asciiTheme="minorHAnsi" w:hAnsiTheme="minorHAnsi" w:cs="Arial"/>
          <w:sz w:val="24"/>
          <w:szCs w:val="24"/>
        </w:rPr>
      </w:pPr>
      <w:r w:rsidRPr="0093775A">
        <w:rPr>
          <w:rFonts w:asciiTheme="minorHAnsi" w:hAnsiTheme="minorHAnsi" w:cs="Arial"/>
          <w:sz w:val="24"/>
          <w:szCs w:val="24"/>
        </w:rPr>
        <w:t>Effective consultation with existing/ future building users to understand how the building is likely to be used</w:t>
      </w:r>
    </w:p>
    <w:p w14:paraId="6AC96E2F" w14:textId="3D148B5C" w:rsidR="00952BD0" w:rsidRPr="0093775A" w:rsidRDefault="005145E9" w:rsidP="00B17F99">
      <w:pPr>
        <w:pStyle w:val="ListParagraph"/>
        <w:numPr>
          <w:ilvl w:val="0"/>
          <w:numId w:val="6"/>
        </w:numPr>
        <w:spacing w:before="120" w:after="120" w:line="276" w:lineRule="auto"/>
        <w:rPr>
          <w:rFonts w:asciiTheme="minorHAnsi" w:hAnsiTheme="minorHAnsi" w:cs="Arial"/>
          <w:sz w:val="24"/>
          <w:szCs w:val="24"/>
        </w:rPr>
      </w:pPr>
      <w:r w:rsidRPr="0093775A">
        <w:rPr>
          <w:rFonts w:asciiTheme="minorHAnsi" w:hAnsiTheme="minorHAnsi" w:cs="Arial"/>
          <w:sz w:val="24"/>
          <w:szCs w:val="24"/>
        </w:rPr>
        <w:t>Prepare realistic</w:t>
      </w:r>
      <w:r w:rsidR="001B0002" w:rsidRPr="0093775A">
        <w:rPr>
          <w:rFonts w:asciiTheme="minorHAnsi" w:hAnsiTheme="minorHAnsi" w:cs="Arial"/>
          <w:sz w:val="24"/>
          <w:szCs w:val="24"/>
        </w:rPr>
        <w:t xml:space="preserve"> visualisations</w:t>
      </w:r>
      <w:r w:rsidRPr="0093775A">
        <w:rPr>
          <w:rFonts w:asciiTheme="minorHAnsi" w:hAnsiTheme="minorHAnsi" w:cs="Arial"/>
          <w:sz w:val="24"/>
          <w:szCs w:val="24"/>
        </w:rPr>
        <w:t xml:space="preserve">, mock-ups and simulation models </w:t>
      </w:r>
      <w:r w:rsidR="007606AC" w:rsidRPr="0093775A">
        <w:rPr>
          <w:rFonts w:asciiTheme="minorHAnsi" w:hAnsiTheme="minorHAnsi" w:cs="Arial"/>
          <w:sz w:val="24"/>
          <w:szCs w:val="24"/>
        </w:rPr>
        <w:t>during design stages</w:t>
      </w:r>
      <w:r w:rsidRPr="0093775A">
        <w:rPr>
          <w:rFonts w:asciiTheme="minorHAnsi" w:hAnsiTheme="minorHAnsi" w:cs="Arial"/>
          <w:sz w:val="24"/>
          <w:szCs w:val="24"/>
        </w:rPr>
        <w:t xml:space="preserve"> </w:t>
      </w:r>
      <w:r w:rsidR="00952BD0" w:rsidRPr="0093775A">
        <w:rPr>
          <w:rFonts w:asciiTheme="minorHAnsi" w:hAnsiTheme="minorHAnsi" w:cs="Arial"/>
          <w:sz w:val="24"/>
          <w:szCs w:val="24"/>
        </w:rPr>
        <w:t xml:space="preserve">to </w:t>
      </w:r>
      <w:r w:rsidR="001B0002" w:rsidRPr="0093775A">
        <w:rPr>
          <w:rFonts w:asciiTheme="minorHAnsi" w:hAnsiTheme="minorHAnsi" w:cs="Arial"/>
          <w:sz w:val="24"/>
          <w:szCs w:val="24"/>
        </w:rPr>
        <w:t xml:space="preserve">manage stakeholder expectations </w:t>
      </w:r>
    </w:p>
    <w:p w14:paraId="4C94FCC8" w14:textId="6AF498BF" w:rsidR="00952BD0" w:rsidRPr="0093775A" w:rsidRDefault="002A0467" w:rsidP="00B17F99">
      <w:pPr>
        <w:pStyle w:val="ListParagraph"/>
        <w:numPr>
          <w:ilvl w:val="0"/>
          <w:numId w:val="6"/>
        </w:numPr>
        <w:spacing w:before="120" w:after="120" w:line="276" w:lineRule="auto"/>
        <w:rPr>
          <w:rFonts w:asciiTheme="minorHAnsi" w:hAnsiTheme="minorHAnsi" w:cs="Arial"/>
          <w:sz w:val="24"/>
          <w:szCs w:val="24"/>
        </w:rPr>
      </w:pPr>
      <w:r w:rsidRPr="0093775A">
        <w:rPr>
          <w:rFonts w:asciiTheme="minorHAnsi" w:hAnsiTheme="minorHAnsi" w:cs="Arial"/>
          <w:sz w:val="24"/>
          <w:szCs w:val="24"/>
        </w:rPr>
        <w:t>Undertake walkthroughs with key personnel during construction</w:t>
      </w:r>
      <w:r w:rsidR="00D86174">
        <w:rPr>
          <w:rFonts w:asciiTheme="minorHAnsi" w:hAnsiTheme="minorHAnsi" w:cs="Arial"/>
          <w:sz w:val="24"/>
          <w:szCs w:val="24"/>
        </w:rPr>
        <w:t>,</w:t>
      </w:r>
      <w:r w:rsidRPr="0093775A">
        <w:rPr>
          <w:rFonts w:asciiTheme="minorHAnsi" w:hAnsiTheme="minorHAnsi" w:cs="Arial"/>
          <w:sz w:val="24"/>
          <w:szCs w:val="24"/>
        </w:rPr>
        <w:t xml:space="preserve"> and </w:t>
      </w:r>
      <w:r w:rsidR="008B0FED" w:rsidRPr="0093775A">
        <w:rPr>
          <w:rFonts w:asciiTheme="minorHAnsi" w:hAnsiTheme="minorHAnsi" w:cs="Arial"/>
          <w:sz w:val="24"/>
          <w:szCs w:val="24"/>
        </w:rPr>
        <w:t xml:space="preserve">plan for effective </w:t>
      </w:r>
      <w:r w:rsidR="00952BD0" w:rsidRPr="0093775A">
        <w:rPr>
          <w:rFonts w:asciiTheme="minorHAnsi" w:hAnsiTheme="minorHAnsi" w:cs="Arial"/>
          <w:sz w:val="24"/>
          <w:szCs w:val="24"/>
        </w:rPr>
        <w:t xml:space="preserve">commissioning and seasonal commissioning </w:t>
      </w:r>
    </w:p>
    <w:p w14:paraId="0AB25A4E" w14:textId="62CEEF72" w:rsidR="00952BD0" w:rsidRPr="0093775A" w:rsidRDefault="00FF0E65" w:rsidP="00B17F99">
      <w:pPr>
        <w:pStyle w:val="ListParagraph"/>
        <w:numPr>
          <w:ilvl w:val="0"/>
          <w:numId w:val="6"/>
        </w:numPr>
        <w:spacing w:before="120" w:after="120" w:line="276" w:lineRule="auto"/>
        <w:rPr>
          <w:rFonts w:asciiTheme="minorHAnsi" w:hAnsiTheme="minorHAnsi" w:cs="Arial"/>
          <w:sz w:val="24"/>
          <w:szCs w:val="24"/>
        </w:rPr>
      </w:pPr>
      <w:r w:rsidRPr="0093775A">
        <w:rPr>
          <w:rFonts w:asciiTheme="minorHAnsi" w:hAnsiTheme="minorHAnsi" w:cs="Arial"/>
          <w:sz w:val="24"/>
          <w:szCs w:val="24"/>
        </w:rPr>
        <w:t>Provide a</w:t>
      </w:r>
      <w:r w:rsidR="00952BD0" w:rsidRPr="0093775A">
        <w:rPr>
          <w:rFonts w:asciiTheme="minorHAnsi" w:hAnsiTheme="minorHAnsi" w:cs="Arial"/>
          <w:sz w:val="24"/>
          <w:szCs w:val="24"/>
        </w:rPr>
        <w:t>ppropriate training of building users and managers on how to operate</w:t>
      </w:r>
      <w:r w:rsidR="00F408EE" w:rsidRPr="0093775A">
        <w:rPr>
          <w:rFonts w:asciiTheme="minorHAnsi" w:hAnsiTheme="minorHAnsi" w:cs="Arial"/>
          <w:sz w:val="24"/>
          <w:szCs w:val="24"/>
        </w:rPr>
        <w:t xml:space="preserve"> the building based on design intent</w:t>
      </w:r>
    </w:p>
    <w:p w14:paraId="773F070C" w14:textId="101B744F" w:rsidR="00952BD0" w:rsidRPr="0093775A" w:rsidRDefault="000D6F82" w:rsidP="00B17F99">
      <w:pPr>
        <w:pStyle w:val="ListParagraph"/>
        <w:numPr>
          <w:ilvl w:val="0"/>
          <w:numId w:val="6"/>
        </w:numPr>
        <w:spacing w:before="120" w:after="120" w:line="276" w:lineRule="auto"/>
        <w:rPr>
          <w:rFonts w:asciiTheme="minorHAnsi" w:hAnsiTheme="minorHAnsi" w:cs="Arial"/>
          <w:sz w:val="24"/>
          <w:szCs w:val="24"/>
        </w:rPr>
      </w:pPr>
      <w:r w:rsidRPr="0093775A">
        <w:rPr>
          <w:rFonts w:asciiTheme="minorHAnsi" w:hAnsiTheme="minorHAnsi" w:cs="Arial"/>
          <w:sz w:val="24"/>
          <w:szCs w:val="24"/>
        </w:rPr>
        <w:t xml:space="preserve">Form an aftercare team to </w:t>
      </w:r>
      <w:r w:rsidR="00B45FA4">
        <w:rPr>
          <w:rFonts w:asciiTheme="minorHAnsi" w:hAnsiTheme="minorHAnsi" w:cs="Arial"/>
          <w:sz w:val="24"/>
          <w:szCs w:val="24"/>
        </w:rPr>
        <w:t>monitor</w:t>
      </w:r>
      <w:r w:rsidRPr="0093775A">
        <w:rPr>
          <w:rFonts w:asciiTheme="minorHAnsi" w:hAnsiTheme="minorHAnsi" w:cs="Arial"/>
          <w:sz w:val="24"/>
          <w:szCs w:val="24"/>
        </w:rPr>
        <w:t xml:space="preserve"> the building in-use</w:t>
      </w:r>
      <w:r w:rsidR="00B45FA4">
        <w:rPr>
          <w:rFonts w:asciiTheme="minorHAnsi" w:hAnsiTheme="minorHAnsi" w:cs="Arial"/>
          <w:sz w:val="24"/>
          <w:szCs w:val="24"/>
        </w:rPr>
        <w:t>, and</w:t>
      </w:r>
      <w:r w:rsidRPr="0093775A">
        <w:rPr>
          <w:rFonts w:asciiTheme="minorHAnsi" w:hAnsiTheme="minorHAnsi" w:cs="Arial"/>
          <w:sz w:val="24"/>
          <w:szCs w:val="24"/>
        </w:rPr>
        <w:t xml:space="preserve"> </w:t>
      </w:r>
      <w:r w:rsidR="00E3538D" w:rsidRPr="0093775A">
        <w:rPr>
          <w:rFonts w:asciiTheme="minorHAnsi" w:hAnsiTheme="minorHAnsi" w:cs="Arial"/>
          <w:sz w:val="24"/>
          <w:szCs w:val="24"/>
        </w:rPr>
        <w:t>to ensure that u</w:t>
      </w:r>
      <w:r w:rsidR="00952BD0" w:rsidRPr="0093775A">
        <w:rPr>
          <w:rFonts w:asciiTheme="minorHAnsi" w:hAnsiTheme="minorHAnsi" w:cs="Arial"/>
          <w:sz w:val="24"/>
          <w:szCs w:val="24"/>
        </w:rPr>
        <w:t xml:space="preserve">ser behaviour </w:t>
      </w:r>
      <w:r w:rsidR="00E3538D" w:rsidRPr="0093775A">
        <w:rPr>
          <w:rFonts w:asciiTheme="minorHAnsi" w:hAnsiTheme="minorHAnsi" w:cs="Arial"/>
          <w:sz w:val="24"/>
          <w:szCs w:val="24"/>
        </w:rPr>
        <w:t xml:space="preserve">doesn’t </w:t>
      </w:r>
      <w:r w:rsidR="00952BD0" w:rsidRPr="0093775A">
        <w:rPr>
          <w:rFonts w:asciiTheme="minorHAnsi" w:hAnsiTheme="minorHAnsi" w:cs="Arial"/>
          <w:sz w:val="24"/>
          <w:szCs w:val="24"/>
        </w:rPr>
        <w:t xml:space="preserve">conflict with </w:t>
      </w:r>
      <w:r w:rsidRPr="0093775A">
        <w:rPr>
          <w:rFonts w:asciiTheme="minorHAnsi" w:hAnsiTheme="minorHAnsi" w:cs="Arial"/>
          <w:sz w:val="24"/>
          <w:szCs w:val="24"/>
        </w:rPr>
        <w:t>intended performance</w:t>
      </w:r>
      <w:r w:rsidR="00952BD0" w:rsidRPr="0093775A">
        <w:rPr>
          <w:rFonts w:asciiTheme="minorHAnsi" w:hAnsiTheme="minorHAnsi" w:cs="Arial"/>
          <w:sz w:val="24"/>
          <w:szCs w:val="24"/>
        </w:rPr>
        <w:t xml:space="preserve"> </w:t>
      </w:r>
    </w:p>
    <w:p w14:paraId="2F834A75" w14:textId="214F874A" w:rsidR="000C1119" w:rsidRDefault="000C1119" w:rsidP="00E3538D">
      <w:pPr>
        <w:spacing w:before="120" w:after="120" w:line="276" w:lineRule="auto"/>
        <w:rPr>
          <w:rFonts w:asciiTheme="minorHAnsi" w:hAnsiTheme="minorHAnsi" w:cs="Arial"/>
          <w:sz w:val="24"/>
          <w:szCs w:val="24"/>
        </w:rPr>
      </w:pPr>
      <w:r w:rsidRPr="0093775A">
        <w:rPr>
          <w:rFonts w:asciiTheme="minorHAnsi" w:hAnsiTheme="minorHAnsi" w:cs="Arial"/>
          <w:sz w:val="24"/>
          <w:szCs w:val="24"/>
        </w:rPr>
        <w:t xml:space="preserve">It is intended that the UPO/ External project manager </w:t>
      </w:r>
      <w:r w:rsidR="0052526C" w:rsidRPr="0093775A">
        <w:rPr>
          <w:rFonts w:asciiTheme="minorHAnsi" w:hAnsiTheme="minorHAnsi" w:cs="Arial"/>
          <w:sz w:val="24"/>
          <w:szCs w:val="24"/>
        </w:rPr>
        <w:t xml:space="preserve">confirms </w:t>
      </w:r>
      <w:r w:rsidRPr="0093775A">
        <w:rPr>
          <w:rFonts w:asciiTheme="minorHAnsi" w:hAnsiTheme="minorHAnsi" w:cs="Arial"/>
          <w:sz w:val="24"/>
          <w:szCs w:val="24"/>
        </w:rPr>
        <w:t>the Soft Landings Champion</w:t>
      </w:r>
      <w:r w:rsidR="00956CA1" w:rsidRPr="0093775A">
        <w:rPr>
          <w:rFonts w:asciiTheme="minorHAnsi" w:hAnsiTheme="minorHAnsi" w:cs="Arial"/>
          <w:sz w:val="24"/>
          <w:szCs w:val="24"/>
        </w:rPr>
        <w:t xml:space="preserve"> </w:t>
      </w:r>
      <w:r w:rsidR="00C63FAB" w:rsidRPr="0093775A">
        <w:rPr>
          <w:rFonts w:asciiTheme="minorHAnsi" w:hAnsiTheme="minorHAnsi" w:cs="Arial"/>
          <w:sz w:val="24"/>
          <w:szCs w:val="24"/>
        </w:rPr>
        <w:t>at RIBA Stage 1 of the project</w:t>
      </w:r>
      <w:r w:rsidR="0093775A" w:rsidRPr="0093775A">
        <w:rPr>
          <w:rFonts w:asciiTheme="minorHAnsi" w:hAnsiTheme="minorHAnsi" w:cs="Arial"/>
          <w:sz w:val="24"/>
          <w:szCs w:val="24"/>
        </w:rPr>
        <w:t xml:space="preserve"> in </w:t>
      </w:r>
      <w:r w:rsidR="007F2743" w:rsidRPr="0093775A">
        <w:rPr>
          <w:rFonts w:asciiTheme="minorHAnsi" w:hAnsiTheme="minorHAnsi" w:cs="Arial"/>
          <w:sz w:val="24"/>
          <w:szCs w:val="24"/>
        </w:rPr>
        <w:t>conjunction</w:t>
      </w:r>
      <w:r w:rsidR="0093775A" w:rsidRPr="0093775A">
        <w:rPr>
          <w:rFonts w:asciiTheme="minorHAnsi" w:hAnsiTheme="minorHAnsi" w:cs="Arial"/>
          <w:sz w:val="24"/>
          <w:szCs w:val="24"/>
        </w:rPr>
        <w:t xml:space="preserve"> with the UCL Mobilisation and Transition team</w:t>
      </w:r>
      <w:r w:rsidR="002B148E">
        <w:rPr>
          <w:rFonts w:asciiTheme="minorHAnsi" w:hAnsiTheme="minorHAnsi" w:cs="Arial"/>
          <w:sz w:val="24"/>
          <w:szCs w:val="24"/>
        </w:rPr>
        <w:t>, which has oversight of the process</w:t>
      </w:r>
      <w:r w:rsidR="00956CA1" w:rsidRPr="0093775A">
        <w:rPr>
          <w:rFonts w:asciiTheme="minorHAnsi" w:hAnsiTheme="minorHAnsi" w:cs="Arial"/>
          <w:sz w:val="24"/>
          <w:szCs w:val="24"/>
        </w:rPr>
        <w:t xml:space="preserve">. </w:t>
      </w:r>
    </w:p>
    <w:p w14:paraId="6F2523DC" w14:textId="404E8253" w:rsidR="00E3538D" w:rsidRDefault="00E3538D" w:rsidP="00E3538D">
      <w:pPr>
        <w:spacing w:before="120" w:after="120" w:line="276" w:lineRule="auto"/>
        <w:rPr>
          <w:rFonts w:asciiTheme="minorHAnsi" w:hAnsiTheme="minorHAnsi" w:cs="Arial"/>
          <w:sz w:val="24"/>
          <w:szCs w:val="24"/>
        </w:rPr>
      </w:pPr>
      <w:r w:rsidRPr="00E3538D">
        <w:rPr>
          <w:rFonts w:asciiTheme="minorHAnsi" w:hAnsiTheme="minorHAnsi" w:cs="Arial"/>
          <w:sz w:val="24"/>
          <w:szCs w:val="24"/>
        </w:rPr>
        <w:t>As part of th</w:t>
      </w:r>
      <w:r w:rsidR="00A80B66">
        <w:rPr>
          <w:rFonts w:asciiTheme="minorHAnsi" w:hAnsiTheme="minorHAnsi" w:cs="Arial"/>
          <w:sz w:val="24"/>
          <w:szCs w:val="24"/>
        </w:rPr>
        <w:t xml:space="preserve">e </w:t>
      </w:r>
      <w:hyperlink r:id="rId54" w:history="1">
        <w:r w:rsidR="00A80B66" w:rsidRPr="008A57ED">
          <w:rPr>
            <w:rStyle w:val="Hyperlink"/>
            <w:rFonts w:asciiTheme="minorHAnsi" w:hAnsiTheme="minorHAnsi" w:cs="Arial"/>
            <w:sz w:val="24"/>
            <w:szCs w:val="24"/>
          </w:rPr>
          <w:t xml:space="preserve">Soft Landings </w:t>
        </w:r>
        <w:r w:rsidRPr="008A57ED">
          <w:rPr>
            <w:rStyle w:val="Hyperlink"/>
            <w:rFonts w:asciiTheme="minorHAnsi" w:hAnsiTheme="minorHAnsi" w:cs="Arial"/>
            <w:sz w:val="24"/>
            <w:szCs w:val="24"/>
          </w:rPr>
          <w:t>process</w:t>
        </w:r>
      </w:hyperlink>
      <w:r w:rsidRPr="00E3538D">
        <w:rPr>
          <w:rFonts w:asciiTheme="minorHAnsi" w:hAnsiTheme="minorHAnsi" w:cs="Arial"/>
          <w:sz w:val="24"/>
          <w:szCs w:val="24"/>
        </w:rPr>
        <w:t xml:space="preserve">, </w:t>
      </w:r>
      <w:r w:rsidR="00B04F23">
        <w:rPr>
          <w:rFonts w:asciiTheme="minorHAnsi" w:hAnsiTheme="minorHAnsi" w:cs="Arial"/>
          <w:sz w:val="24"/>
          <w:szCs w:val="24"/>
        </w:rPr>
        <w:t>UCL is</w:t>
      </w:r>
      <w:r w:rsidRPr="00E3538D">
        <w:rPr>
          <w:rFonts w:asciiTheme="minorHAnsi" w:hAnsiTheme="minorHAnsi" w:cs="Arial"/>
          <w:sz w:val="24"/>
          <w:szCs w:val="24"/>
        </w:rPr>
        <w:t xml:space="preserve"> also committed to undertaking </w:t>
      </w:r>
      <w:hyperlink r:id="rId55" w:history="1">
        <w:r w:rsidRPr="008A57ED">
          <w:rPr>
            <w:rStyle w:val="Hyperlink"/>
            <w:rFonts w:asciiTheme="minorHAnsi" w:hAnsiTheme="minorHAnsi" w:cs="Arial"/>
            <w:sz w:val="24"/>
            <w:szCs w:val="24"/>
          </w:rPr>
          <w:t>Post Project Review</w:t>
        </w:r>
        <w:r w:rsidR="00B04F23" w:rsidRPr="008A57ED">
          <w:rPr>
            <w:rStyle w:val="Hyperlink"/>
            <w:rFonts w:asciiTheme="minorHAnsi" w:hAnsiTheme="minorHAnsi" w:cs="Arial"/>
            <w:sz w:val="24"/>
            <w:szCs w:val="24"/>
          </w:rPr>
          <w:t>s</w:t>
        </w:r>
      </w:hyperlink>
      <w:r w:rsidRPr="00E3538D">
        <w:rPr>
          <w:rFonts w:asciiTheme="minorHAnsi" w:hAnsiTheme="minorHAnsi" w:cs="Arial"/>
          <w:sz w:val="24"/>
          <w:szCs w:val="24"/>
        </w:rPr>
        <w:t xml:space="preserve"> (PPR) on all registered projects to ensure that buildings are performing as intended and to capture lessons learnt. The scope of the review will depend on project value, scope, scale and criticality. Larger/ business critical projects will require a </w:t>
      </w:r>
      <w:r w:rsidR="002B148E" w:rsidRPr="00E3538D">
        <w:rPr>
          <w:rFonts w:asciiTheme="minorHAnsi" w:hAnsiTheme="minorHAnsi" w:cs="Arial"/>
          <w:sz w:val="24"/>
          <w:szCs w:val="24"/>
        </w:rPr>
        <w:t>third-party</w:t>
      </w:r>
      <w:r w:rsidR="00AA7632">
        <w:rPr>
          <w:rFonts w:asciiTheme="minorHAnsi" w:hAnsiTheme="minorHAnsi" w:cs="Arial"/>
          <w:sz w:val="24"/>
          <w:szCs w:val="24"/>
        </w:rPr>
        <w:t xml:space="preserve"> post-occupancy evaluation. T</w:t>
      </w:r>
      <w:r w:rsidRPr="00E3538D">
        <w:rPr>
          <w:rFonts w:asciiTheme="minorHAnsi" w:hAnsiTheme="minorHAnsi" w:cs="Arial"/>
          <w:sz w:val="24"/>
          <w:szCs w:val="24"/>
        </w:rPr>
        <w:t>his requires a functional evaluation of the building, including user surveys and technical evaluation of in-use performance data.</w:t>
      </w:r>
    </w:p>
    <w:p w14:paraId="6474E2B8" w14:textId="4744C640" w:rsidR="00B16F77" w:rsidRPr="00E3538D" w:rsidRDefault="00B16F77" w:rsidP="00E3538D">
      <w:pPr>
        <w:spacing w:before="120" w:after="120" w:line="276" w:lineRule="auto"/>
        <w:rPr>
          <w:rFonts w:asciiTheme="minorHAnsi" w:hAnsiTheme="minorHAnsi" w:cs="Arial"/>
          <w:sz w:val="24"/>
          <w:szCs w:val="24"/>
        </w:rPr>
      </w:pPr>
      <w:r>
        <w:rPr>
          <w:rFonts w:asciiTheme="minorHAnsi" w:hAnsiTheme="minorHAnsi" w:cs="Arial"/>
          <w:sz w:val="24"/>
          <w:szCs w:val="24"/>
        </w:rPr>
        <w:t xml:space="preserve">Most buildings will not reach their steady mode of operation during the defects liability period. </w:t>
      </w:r>
      <w:r w:rsidR="00C81A77">
        <w:rPr>
          <w:rFonts w:asciiTheme="minorHAnsi" w:hAnsiTheme="minorHAnsi" w:cs="Arial"/>
          <w:sz w:val="24"/>
          <w:szCs w:val="24"/>
        </w:rPr>
        <w:t xml:space="preserve">For large and complex projects, </w:t>
      </w:r>
      <w:r w:rsidR="001A5007">
        <w:rPr>
          <w:rFonts w:asciiTheme="minorHAnsi" w:hAnsiTheme="minorHAnsi" w:cs="Arial"/>
          <w:sz w:val="24"/>
          <w:szCs w:val="24"/>
        </w:rPr>
        <w:t xml:space="preserve">aftercare </w:t>
      </w:r>
      <w:r w:rsidRPr="00B16F77">
        <w:rPr>
          <w:rFonts w:asciiTheme="minorHAnsi" w:hAnsiTheme="minorHAnsi" w:cs="Arial"/>
          <w:sz w:val="24"/>
          <w:szCs w:val="24"/>
        </w:rPr>
        <w:t xml:space="preserve">will </w:t>
      </w:r>
      <w:r w:rsidR="00C81A77">
        <w:rPr>
          <w:rFonts w:asciiTheme="minorHAnsi" w:hAnsiTheme="minorHAnsi" w:cs="Arial"/>
          <w:sz w:val="24"/>
          <w:szCs w:val="24"/>
        </w:rPr>
        <w:t>need to extend</w:t>
      </w:r>
      <w:r w:rsidRPr="00B16F77">
        <w:rPr>
          <w:rFonts w:asciiTheme="minorHAnsi" w:hAnsiTheme="minorHAnsi" w:cs="Arial"/>
          <w:sz w:val="24"/>
          <w:szCs w:val="24"/>
        </w:rPr>
        <w:t xml:space="preserve"> to </w:t>
      </w:r>
      <w:r w:rsidR="00C81A77">
        <w:rPr>
          <w:rFonts w:asciiTheme="minorHAnsi" w:hAnsiTheme="minorHAnsi" w:cs="Arial"/>
          <w:sz w:val="24"/>
          <w:szCs w:val="24"/>
        </w:rPr>
        <w:t>a</w:t>
      </w:r>
      <w:r w:rsidR="001754F3">
        <w:rPr>
          <w:rFonts w:asciiTheme="minorHAnsi" w:hAnsiTheme="minorHAnsi" w:cs="Arial"/>
          <w:sz w:val="24"/>
          <w:szCs w:val="24"/>
        </w:rPr>
        <w:t>t least two</w:t>
      </w:r>
      <w:r w:rsidR="00C81A77">
        <w:rPr>
          <w:rFonts w:asciiTheme="minorHAnsi" w:hAnsiTheme="minorHAnsi" w:cs="Arial"/>
          <w:sz w:val="24"/>
          <w:szCs w:val="24"/>
        </w:rPr>
        <w:t xml:space="preserve"> years </w:t>
      </w:r>
      <w:r w:rsidRPr="00B16F77">
        <w:rPr>
          <w:rFonts w:asciiTheme="minorHAnsi" w:hAnsiTheme="minorHAnsi" w:cs="Arial"/>
          <w:sz w:val="24"/>
          <w:szCs w:val="24"/>
        </w:rPr>
        <w:t>post occupancy to ensure energy and environmental performance objectives</w:t>
      </w:r>
      <w:r w:rsidR="001A5007">
        <w:rPr>
          <w:rFonts w:asciiTheme="minorHAnsi" w:hAnsiTheme="minorHAnsi" w:cs="Arial"/>
          <w:sz w:val="24"/>
          <w:szCs w:val="24"/>
        </w:rPr>
        <w:t xml:space="preserve"> are met</w:t>
      </w:r>
      <w:r w:rsidRPr="00B16F77">
        <w:rPr>
          <w:rFonts w:asciiTheme="minorHAnsi" w:hAnsiTheme="minorHAnsi" w:cs="Arial"/>
          <w:sz w:val="24"/>
          <w:szCs w:val="24"/>
        </w:rPr>
        <w:t xml:space="preserve">. The University Project Officer (UPO) will be responsible for </w:t>
      </w:r>
      <w:r w:rsidR="001A5007">
        <w:rPr>
          <w:rFonts w:asciiTheme="minorHAnsi" w:hAnsiTheme="minorHAnsi" w:cs="Arial"/>
          <w:sz w:val="24"/>
          <w:szCs w:val="24"/>
        </w:rPr>
        <w:t xml:space="preserve">organising necessary </w:t>
      </w:r>
      <w:r w:rsidRPr="00B16F77">
        <w:rPr>
          <w:rFonts w:asciiTheme="minorHAnsi" w:hAnsiTheme="minorHAnsi" w:cs="Arial"/>
          <w:sz w:val="24"/>
          <w:szCs w:val="24"/>
        </w:rPr>
        <w:t>remedial work.</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952BD0" w:rsidRPr="00E3538D" w14:paraId="30D56363" w14:textId="77777777" w:rsidTr="00AA7632">
        <w:tc>
          <w:tcPr>
            <w:tcW w:w="9016" w:type="dxa"/>
            <w:shd w:val="clear" w:color="auto" w:fill="D9D9D9" w:themeFill="background1" w:themeFillShade="D9"/>
          </w:tcPr>
          <w:p w14:paraId="776E227F" w14:textId="77777777" w:rsidR="00952BD0" w:rsidRPr="00E3538D" w:rsidRDefault="00952BD0" w:rsidP="00B04F23">
            <w:pPr>
              <w:pStyle w:val="Heading3"/>
              <w:spacing w:before="60" w:after="60"/>
              <w:outlineLvl w:val="2"/>
              <w:rPr>
                <w:szCs w:val="24"/>
              </w:rPr>
            </w:pPr>
            <w:r w:rsidRPr="00E3538D">
              <w:rPr>
                <w:szCs w:val="24"/>
              </w:rPr>
              <w:t>Actions &amp; Responsibilities</w:t>
            </w:r>
          </w:p>
          <w:p w14:paraId="47687BD3" w14:textId="283E4116" w:rsidR="00A670F0" w:rsidRDefault="00A670F0" w:rsidP="00B04F23">
            <w:pPr>
              <w:pStyle w:val="ListParagraph"/>
              <w:numPr>
                <w:ilvl w:val="0"/>
                <w:numId w:val="17"/>
              </w:numPr>
              <w:spacing w:before="60" w:after="60" w:line="276" w:lineRule="auto"/>
              <w:contextualSpacing w:val="0"/>
              <w:rPr>
                <w:rFonts w:asciiTheme="minorHAnsi" w:hAnsiTheme="minorHAnsi" w:cs="Arial"/>
                <w:b/>
                <w:sz w:val="24"/>
                <w:szCs w:val="24"/>
              </w:rPr>
            </w:pPr>
            <w:r>
              <w:rPr>
                <w:rFonts w:asciiTheme="minorHAnsi" w:hAnsiTheme="minorHAnsi" w:cs="Arial"/>
                <w:b/>
                <w:sz w:val="24"/>
                <w:szCs w:val="24"/>
              </w:rPr>
              <w:t xml:space="preserve">Commence Soft Landings from RIBA </w:t>
            </w:r>
            <w:r w:rsidR="00DA7D32">
              <w:rPr>
                <w:rFonts w:asciiTheme="minorHAnsi" w:hAnsiTheme="minorHAnsi" w:cs="Arial"/>
                <w:b/>
                <w:sz w:val="24"/>
                <w:szCs w:val="24"/>
              </w:rPr>
              <w:t>Stage</w:t>
            </w:r>
            <w:r>
              <w:rPr>
                <w:rFonts w:asciiTheme="minorHAnsi" w:hAnsiTheme="minorHAnsi" w:cs="Arial"/>
                <w:b/>
                <w:sz w:val="24"/>
                <w:szCs w:val="24"/>
              </w:rPr>
              <w:t xml:space="preserve"> 1 and ensure the process is effectively managed throughout the project lifecycle</w:t>
            </w:r>
          </w:p>
          <w:p w14:paraId="572E5886" w14:textId="07B50AB5" w:rsidR="00952BD0" w:rsidRPr="00E3538D" w:rsidRDefault="00952BD0" w:rsidP="00B04F23">
            <w:pPr>
              <w:pStyle w:val="ListParagraph"/>
              <w:numPr>
                <w:ilvl w:val="0"/>
                <w:numId w:val="17"/>
              </w:numPr>
              <w:spacing w:before="60" w:after="60" w:line="276" w:lineRule="auto"/>
              <w:contextualSpacing w:val="0"/>
              <w:rPr>
                <w:rFonts w:asciiTheme="minorHAnsi" w:hAnsiTheme="minorHAnsi" w:cs="Arial"/>
                <w:b/>
                <w:sz w:val="24"/>
                <w:szCs w:val="24"/>
              </w:rPr>
            </w:pPr>
            <w:r w:rsidRPr="00E3538D">
              <w:rPr>
                <w:rFonts w:asciiTheme="minorHAnsi" w:hAnsiTheme="minorHAnsi" w:cs="Arial"/>
                <w:b/>
                <w:sz w:val="24"/>
                <w:szCs w:val="24"/>
              </w:rPr>
              <w:t>Use the</w:t>
            </w:r>
            <w:r w:rsidR="00E3538D" w:rsidRPr="00E3538D">
              <w:rPr>
                <w:rFonts w:asciiTheme="minorHAnsi" w:hAnsiTheme="minorHAnsi" w:cs="Arial"/>
                <w:b/>
                <w:sz w:val="24"/>
                <w:szCs w:val="24"/>
              </w:rPr>
              <w:t xml:space="preserve"> UCL</w:t>
            </w:r>
            <w:r w:rsidRPr="00E3538D">
              <w:rPr>
                <w:rFonts w:asciiTheme="minorHAnsi" w:hAnsiTheme="minorHAnsi" w:cs="Arial"/>
                <w:b/>
                <w:sz w:val="24"/>
                <w:szCs w:val="24"/>
              </w:rPr>
              <w:t xml:space="preserve"> Soft Landings process to ensure close, early collaboration between members of the project team, building occupants and building managers</w:t>
            </w:r>
          </w:p>
          <w:p w14:paraId="389114BD" w14:textId="0F639D27" w:rsidR="00952BD0" w:rsidRPr="0088336B" w:rsidRDefault="00952BD0" w:rsidP="00B04F23">
            <w:pPr>
              <w:pStyle w:val="ListParagraph"/>
              <w:numPr>
                <w:ilvl w:val="0"/>
                <w:numId w:val="17"/>
              </w:numPr>
              <w:spacing w:before="60" w:after="60" w:line="276" w:lineRule="auto"/>
              <w:contextualSpacing w:val="0"/>
              <w:rPr>
                <w:rFonts w:asciiTheme="minorHAnsi" w:hAnsiTheme="minorHAnsi" w:cs="Arial"/>
                <w:b/>
                <w:sz w:val="24"/>
                <w:szCs w:val="24"/>
              </w:rPr>
            </w:pPr>
            <w:r w:rsidRPr="00E3538D">
              <w:rPr>
                <w:rFonts w:asciiTheme="minorHAnsi" w:hAnsiTheme="minorHAnsi" w:cs="Arial"/>
                <w:b/>
                <w:sz w:val="24"/>
                <w:szCs w:val="24"/>
              </w:rPr>
              <w:t>Pin down an effective handover process including best practice commissioning, seasonal commissioning and post-occupancy evaluation</w:t>
            </w:r>
          </w:p>
        </w:tc>
      </w:tr>
    </w:tbl>
    <w:p w14:paraId="3A0F0082" w14:textId="77777777" w:rsidR="00AA7632" w:rsidRDefault="00952BD0">
      <w:pPr>
        <w:spacing w:after="200" w:line="276" w:lineRule="auto"/>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2552"/>
        <w:gridCol w:w="2642"/>
      </w:tblGrid>
      <w:tr w:rsidR="00AA7632" w:rsidRPr="0083605D" w14:paraId="753CBCAC" w14:textId="77777777" w:rsidTr="00FD15FB">
        <w:tc>
          <w:tcPr>
            <w:tcW w:w="3822" w:type="dxa"/>
          </w:tcPr>
          <w:p w14:paraId="6C9354FD" w14:textId="40A3D50A" w:rsidR="00AA7632" w:rsidRPr="0083605D" w:rsidRDefault="00AA7632" w:rsidP="00AA7632">
            <w:pPr>
              <w:pStyle w:val="Heading2"/>
              <w:spacing w:after="0" w:line="240" w:lineRule="auto"/>
              <w:ind w:left="-108"/>
              <w:outlineLvl w:val="1"/>
              <w:rPr>
                <w:rFonts w:asciiTheme="minorHAnsi" w:hAnsiTheme="minorHAnsi"/>
                <w:color w:val="76923C" w:themeColor="accent3" w:themeShade="BF"/>
                <w:sz w:val="28"/>
                <w:szCs w:val="28"/>
              </w:rPr>
            </w:pPr>
            <w:bookmarkStart w:id="26" w:name="_Life_Cycle_Costing_1"/>
            <w:bookmarkEnd w:id="26"/>
            <w:r w:rsidRPr="007D12F1">
              <w:rPr>
                <w:rFonts w:asciiTheme="minorHAnsi" w:hAnsiTheme="minorHAnsi"/>
                <w:color w:val="00B050"/>
              </w:rPr>
              <w:lastRenderedPageBreak/>
              <w:br w:type="page"/>
            </w:r>
            <w:bookmarkStart w:id="27" w:name="_Life_Cycle_Costing"/>
            <w:bookmarkStart w:id="28" w:name="_Toc47099704"/>
            <w:bookmarkEnd w:id="27"/>
            <w:r w:rsidRPr="007D12F1">
              <w:rPr>
                <w:rFonts w:asciiTheme="minorHAnsi" w:hAnsiTheme="minorHAnsi"/>
                <w:color w:val="00B050"/>
                <w:sz w:val="28"/>
                <w:szCs w:val="28"/>
              </w:rPr>
              <w:t>Life Cycle Costing</w:t>
            </w:r>
            <w:r w:rsidR="009B0D3F">
              <w:rPr>
                <w:rFonts w:asciiTheme="minorHAnsi" w:hAnsiTheme="minorHAnsi"/>
                <w:color w:val="00B050"/>
                <w:sz w:val="28"/>
                <w:szCs w:val="28"/>
              </w:rPr>
              <w:t xml:space="preserve"> (LCC)</w:t>
            </w:r>
            <w:bookmarkEnd w:id="28"/>
          </w:p>
        </w:tc>
        <w:tc>
          <w:tcPr>
            <w:tcW w:w="2552" w:type="dxa"/>
          </w:tcPr>
          <w:p w14:paraId="6B305EFA" w14:textId="77777777" w:rsidR="00AA7632" w:rsidRPr="006652FC" w:rsidRDefault="00AA7632" w:rsidP="00AA7632">
            <w:pPr>
              <w:ind w:left="-108"/>
              <w:jc w:val="right"/>
              <w:rPr>
                <w:rFonts w:asciiTheme="minorHAnsi" w:hAnsiTheme="minorHAnsi"/>
                <w:i/>
                <w:color w:val="76923C" w:themeColor="accent3" w:themeShade="BF"/>
                <w:sz w:val="28"/>
                <w:szCs w:val="28"/>
              </w:rPr>
            </w:pPr>
            <w:r w:rsidRPr="006652FC">
              <w:rPr>
                <w:rFonts w:asciiTheme="minorHAnsi" w:hAnsiTheme="minorHAnsi"/>
                <w:i/>
                <w:color w:val="76923C" w:themeColor="accent3" w:themeShade="BF"/>
                <w:sz w:val="28"/>
                <w:szCs w:val="28"/>
              </w:rPr>
              <w:t>Input Required:</w:t>
            </w:r>
          </w:p>
        </w:tc>
        <w:tc>
          <w:tcPr>
            <w:tcW w:w="2642" w:type="dxa"/>
          </w:tcPr>
          <w:p w14:paraId="39B87A68" w14:textId="7B55C0BE" w:rsidR="00AA7632" w:rsidRPr="006652FC" w:rsidRDefault="00AA7632" w:rsidP="00AA7632">
            <w:pPr>
              <w:rPr>
                <w:i/>
                <w:color w:val="FF0000"/>
                <w:sz w:val="28"/>
                <w:szCs w:val="28"/>
              </w:rPr>
            </w:pPr>
            <w:r w:rsidRPr="006652FC">
              <w:rPr>
                <w:rFonts w:asciiTheme="minorHAnsi" w:hAnsiTheme="minorHAnsi"/>
                <w:i/>
                <w:color w:val="76923C" w:themeColor="accent3" w:themeShade="BF"/>
                <w:sz w:val="28"/>
                <w:szCs w:val="28"/>
              </w:rPr>
              <w:t>Cost Consultant</w:t>
            </w:r>
          </w:p>
        </w:tc>
      </w:tr>
      <w:tr w:rsidR="00AA7632" w:rsidRPr="0083605D" w14:paraId="7EBDD426" w14:textId="77777777" w:rsidTr="00FD15FB">
        <w:tc>
          <w:tcPr>
            <w:tcW w:w="3822" w:type="dxa"/>
            <w:tcBorders>
              <w:bottom w:val="single" w:sz="4" w:space="0" w:color="auto"/>
            </w:tcBorders>
          </w:tcPr>
          <w:p w14:paraId="361F0AF8" w14:textId="77777777" w:rsidR="00AA7632" w:rsidRDefault="00AA7632" w:rsidP="00AA7632">
            <w:pPr>
              <w:pStyle w:val="Heading2"/>
              <w:spacing w:after="0" w:line="240" w:lineRule="auto"/>
              <w:ind w:left="-108"/>
              <w:outlineLvl w:val="1"/>
              <w:rPr>
                <w:rFonts w:asciiTheme="minorHAnsi" w:hAnsiTheme="minorHAnsi"/>
              </w:rPr>
            </w:pPr>
          </w:p>
        </w:tc>
        <w:tc>
          <w:tcPr>
            <w:tcW w:w="2552" w:type="dxa"/>
            <w:tcBorders>
              <w:bottom w:val="single" w:sz="4" w:space="0" w:color="auto"/>
            </w:tcBorders>
          </w:tcPr>
          <w:p w14:paraId="5FF4A8EE" w14:textId="71643D8F" w:rsidR="00AA7632" w:rsidRPr="006652FC" w:rsidRDefault="00DA7D32" w:rsidP="00AA7632">
            <w:pPr>
              <w:ind w:left="-108"/>
              <w:jc w:val="right"/>
              <w:rPr>
                <w:rFonts w:asciiTheme="minorHAnsi" w:hAnsiTheme="minorHAnsi"/>
                <w:i/>
                <w:color w:val="76923C" w:themeColor="accent3" w:themeShade="BF"/>
                <w:sz w:val="28"/>
                <w:szCs w:val="28"/>
              </w:rPr>
            </w:pPr>
            <w:r>
              <w:rPr>
                <w:i/>
                <w:color w:val="FF0000"/>
                <w:sz w:val="28"/>
                <w:szCs w:val="28"/>
              </w:rPr>
              <w:t xml:space="preserve">RIBA </w:t>
            </w:r>
            <w:r w:rsidR="00AA7632" w:rsidRPr="006652FC">
              <w:rPr>
                <w:i/>
                <w:color w:val="FF0000"/>
                <w:sz w:val="28"/>
                <w:szCs w:val="28"/>
              </w:rPr>
              <w:t>Stages:</w:t>
            </w:r>
          </w:p>
        </w:tc>
        <w:tc>
          <w:tcPr>
            <w:tcW w:w="2642" w:type="dxa"/>
            <w:tcBorders>
              <w:bottom w:val="single" w:sz="4" w:space="0" w:color="auto"/>
            </w:tcBorders>
          </w:tcPr>
          <w:p w14:paraId="48018E53" w14:textId="77777777" w:rsidR="00AA7632" w:rsidRPr="006652FC" w:rsidRDefault="00AA7632" w:rsidP="00FD15FB">
            <w:pPr>
              <w:spacing w:after="120"/>
              <w:rPr>
                <w:i/>
                <w:color w:val="FF0000"/>
                <w:sz w:val="28"/>
                <w:szCs w:val="28"/>
              </w:rPr>
            </w:pPr>
            <w:r w:rsidRPr="006652FC">
              <w:rPr>
                <w:i/>
                <w:color w:val="FF0000"/>
                <w:sz w:val="28"/>
                <w:szCs w:val="28"/>
              </w:rPr>
              <w:t>2 and 4</w:t>
            </w:r>
          </w:p>
        </w:tc>
      </w:tr>
    </w:tbl>
    <w:p w14:paraId="5380B961" w14:textId="2D6AC992" w:rsidR="00AA7632" w:rsidRDefault="00AA7632" w:rsidP="00AA7632">
      <w:pPr>
        <w:spacing w:before="120" w:after="120" w:line="276" w:lineRule="auto"/>
        <w:rPr>
          <w:rFonts w:asciiTheme="minorHAnsi" w:hAnsiTheme="minorHAnsi" w:cs="Arial"/>
          <w:sz w:val="24"/>
          <w:szCs w:val="24"/>
        </w:rPr>
      </w:pPr>
      <w:r w:rsidRPr="00AA7632">
        <w:rPr>
          <w:rFonts w:asciiTheme="minorHAnsi" w:hAnsiTheme="minorHAnsi" w:cs="Arial"/>
          <w:sz w:val="24"/>
          <w:szCs w:val="24"/>
        </w:rPr>
        <w:t xml:space="preserve">UCL recognises that investing in efficiency measures, </w:t>
      </w:r>
      <w:r>
        <w:rPr>
          <w:rFonts w:asciiTheme="minorHAnsi" w:hAnsiTheme="minorHAnsi" w:cs="Arial"/>
          <w:sz w:val="24"/>
          <w:szCs w:val="24"/>
        </w:rPr>
        <w:t xml:space="preserve">including </w:t>
      </w:r>
      <w:r w:rsidRPr="00AA7632">
        <w:rPr>
          <w:rFonts w:asciiTheme="minorHAnsi" w:hAnsiTheme="minorHAnsi" w:cs="Arial"/>
          <w:sz w:val="24"/>
          <w:szCs w:val="24"/>
        </w:rPr>
        <w:t xml:space="preserve">robust and durable </w:t>
      </w:r>
      <w:r>
        <w:rPr>
          <w:rFonts w:asciiTheme="minorHAnsi" w:hAnsiTheme="minorHAnsi" w:cs="Arial"/>
          <w:sz w:val="24"/>
          <w:szCs w:val="24"/>
        </w:rPr>
        <w:t xml:space="preserve">building </w:t>
      </w:r>
      <w:r w:rsidRPr="00AA7632">
        <w:rPr>
          <w:rFonts w:asciiTheme="minorHAnsi" w:hAnsiTheme="minorHAnsi" w:cs="Arial"/>
          <w:sz w:val="24"/>
          <w:szCs w:val="24"/>
        </w:rPr>
        <w:t>fabric and services, can result in lower operating costs</w:t>
      </w:r>
      <w:r>
        <w:rPr>
          <w:rFonts w:asciiTheme="minorHAnsi" w:hAnsiTheme="minorHAnsi" w:cs="Arial"/>
          <w:sz w:val="24"/>
          <w:szCs w:val="24"/>
        </w:rPr>
        <w:t xml:space="preserve"> and life cycle savings</w:t>
      </w:r>
      <w:r w:rsidRPr="00AA7632">
        <w:rPr>
          <w:rFonts w:asciiTheme="minorHAnsi" w:hAnsiTheme="minorHAnsi" w:cs="Arial"/>
          <w:sz w:val="24"/>
          <w:szCs w:val="24"/>
        </w:rPr>
        <w:t xml:space="preserve">. We therefore require all our projects to look beyond the initial capital costs, through to operation, maintenance, refurbishment and decommissioning. </w:t>
      </w:r>
    </w:p>
    <w:p w14:paraId="74C3A906" w14:textId="3B5E9C52" w:rsidR="00B36294" w:rsidRPr="00033342" w:rsidRDefault="00B36294" w:rsidP="00033342">
      <w:pPr>
        <w:spacing w:before="120"/>
        <w:rPr>
          <w:rFonts w:asciiTheme="minorHAnsi" w:hAnsiTheme="minorHAnsi"/>
          <w:b/>
          <w:color w:val="00B050"/>
          <w:sz w:val="24"/>
          <w:szCs w:val="24"/>
        </w:rPr>
      </w:pPr>
      <w:r w:rsidRPr="00033342">
        <w:rPr>
          <w:rFonts w:asciiTheme="minorHAnsi" w:hAnsiTheme="minorHAnsi"/>
          <w:b/>
          <w:color w:val="00B050"/>
          <w:sz w:val="24"/>
          <w:szCs w:val="24"/>
        </w:rPr>
        <w:t>Methodology</w:t>
      </w:r>
    </w:p>
    <w:p w14:paraId="47D17B86" w14:textId="77777777" w:rsidR="001626D2" w:rsidRDefault="00B36294" w:rsidP="001626D2">
      <w:pPr>
        <w:pStyle w:val="ListParagraph"/>
        <w:numPr>
          <w:ilvl w:val="0"/>
          <w:numId w:val="109"/>
        </w:numPr>
        <w:spacing w:before="120" w:after="120"/>
        <w:ind w:left="357"/>
        <w:contextualSpacing w:val="0"/>
        <w:rPr>
          <w:rFonts w:asciiTheme="minorHAnsi" w:hAnsiTheme="minorHAnsi" w:cstheme="minorHAnsi"/>
          <w:color w:val="000000"/>
          <w:sz w:val="24"/>
          <w:szCs w:val="24"/>
          <w:lang w:eastAsia="en-GB"/>
        </w:rPr>
      </w:pPr>
      <w:r w:rsidRPr="001626D2">
        <w:rPr>
          <w:rFonts w:asciiTheme="minorHAnsi" w:hAnsiTheme="minorHAnsi" w:cstheme="minorHAnsi"/>
          <w:color w:val="000000"/>
          <w:sz w:val="24"/>
          <w:szCs w:val="24"/>
          <w:lang w:eastAsia="en-GB"/>
        </w:rPr>
        <w:t>For major projects (typically &gt;</w:t>
      </w:r>
      <w:r w:rsidRPr="001626D2">
        <w:rPr>
          <w:rFonts w:asciiTheme="minorHAnsi" w:hAnsiTheme="minorHAnsi" w:cstheme="minorHAnsi"/>
          <w:bCs/>
          <w:sz w:val="24"/>
          <w:szCs w:val="24"/>
          <w:lang w:eastAsia="en-GB"/>
        </w:rPr>
        <w:t>£10m)</w:t>
      </w:r>
      <w:r w:rsidRPr="001626D2">
        <w:rPr>
          <w:rFonts w:asciiTheme="minorHAnsi" w:hAnsiTheme="minorHAnsi" w:cstheme="minorHAnsi"/>
          <w:color w:val="000000"/>
          <w:sz w:val="24"/>
          <w:szCs w:val="24"/>
          <w:lang w:eastAsia="en-GB"/>
        </w:rPr>
        <w:t xml:space="preserve">, a formal life cycle costing (LCC) analysis must be carried out. This must be in line with 'Standardised method of life cycle costing for construction procurement' PD 156865:2008, and carried out at elemental level (Stage 2) and component level (Stage 4). </w:t>
      </w:r>
    </w:p>
    <w:p w14:paraId="23B5E4DB" w14:textId="58F8473B" w:rsidR="00B36294" w:rsidRPr="001626D2" w:rsidRDefault="00B36294" w:rsidP="001626D2">
      <w:pPr>
        <w:pStyle w:val="ListParagraph"/>
        <w:spacing w:before="120" w:after="120"/>
        <w:ind w:left="357"/>
        <w:contextualSpacing w:val="0"/>
        <w:rPr>
          <w:rFonts w:asciiTheme="minorHAnsi" w:hAnsiTheme="minorHAnsi" w:cstheme="minorHAnsi"/>
          <w:color w:val="000000"/>
          <w:sz w:val="24"/>
          <w:szCs w:val="24"/>
          <w:lang w:eastAsia="en-GB"/>
        </w:rPr>
      </w:pPr>
      <w:r w:rsidRPr="001626D2">
        <w:rPr>
          <w:rFonts w:asciiTheme="minorHAnsi" w:hAnsiTheme="minorHAnsi" w:cstheme="minorHAnsi"/>
          <w:color w:val="000000"/>
          <w:sz w:val="24"/>
          <w:szCs w:val="24"/>
          <w:lang w:eastAsia="en-GB"/>
        </w:rPr>
        <w:t>Project teams must be able to demonstrate, with evidence, how the LCC analysis has been used to influence building and systems design/specification to minimise life cycle costs and maximise critical value.</w:t>
      </w:r>
    </w:p>
    <w:p w14:paraId="118E4CA8" w14:textId="589DB693" w:rsidR="00B36294" w:rsidRPr="001626D2" w:rsidRDefault="00B36294" w:rsidP="001626D2">
      <w:pPr>
        <w:pStyle w:val="ListParagraph"/>
        <w:numPr>
          <w:ilvl w:val="0"/>
          <w:numId w:val="109"/>
        </w:numPr>
        <w:spacing w:before="120" w:after="120" w:line="276" w:lineRule="auto"/>
        <w:ind w:left="357"/>
        <w:contextualSpacing w:val="0"/>
        <w:rPr>
          <w:rFonts w:asciiTheme="minorHAnsi" w:hAnsiTheme="minorHAnsi" w:cs="Arial"/>
          <w:sz w:val="24"/>
          <w:szCs w:val="24"/>
        </w:rPr>
      </w:pPr>
      <w:r w:rsidRPr="001626D2">
        <w:rPr>
          <w:rFonts w:asciiTheme="minorHAnsi" w:hAnsiTheme="minorHAnsi" w:cstheme="minorHAnsi"/>
          <w:sz w:val="24"/>
          <w:szCs w:val="24"/>
          <w:lang w:eastAsia="en-GB"/>
        </w:rPr>
        <w:t xml:space="preserve">Smaller projects </w:t>
      </w:r>
      <w:r w:rsidRPr="001626D2">
        <w:rPr>
          <w:rFonts w:asciiTheme="minorHAnsi" w:hAnsiTheme="minorHAnsi" w:cstheme="minorHAnsi"/>
          <w:bCs/>
          <w:sz w:val="24"/>
          <w:szCs w:val="24"/>
          <w:lang w:eastAsia="en-GB"/>
        </w:rPr>
        <w:t>(&lt;£10m)</w:t>
      </w:r>
      <w:r w:rsidRPr="001626D2">
        <w:rPr>
          <w:rFonts w:asciiTheme="minorHAnsi" w:hAnsiTheme="minorHAnsi" w:cstheme="minorHAnsi"/>
          <w:sz w:val="24"/>
          <w:szCs w:val="24"/>
          <w:lang w:eastAsia="en-GB"/>
        </w:rPr>
        <w:t xml:space="preserve"> are not required to carry out full LCC analysis. However, calculations must be carried out to determine potential life cycle savings and to justify investment in more efficient solutions. The </w:t>
      </w:r>
      <w:hyperlink r:id="rId56" w:history="1">
        <w:r w:rsidRPr="001626D2">
          <w:rPr>
            <w:rStyle w:val="Hyperlink"/>
            <w:rFonts w:asciiTheme="minorHAnsi" w:hAnsiTheme="minorHAnsi" w:cstheme="minorHAnsi"/>
            <w:sz w:val="24"/>
            <w:szCs w:val="24"/>
            <w:lang w:eastAsia="en-GB"/>
          </w:rPr>
          <w:t>UCL Cost &amp; Carbon Tool</w:t>
        </w:r>
      </w:hyperlink>
      <w:r w:rsidRPr="001626D2">
        <w:rPr>
          <w:rFonts w:asciiTheme="minorHAnsi" w:hAnsiTheme="minorHAnsi" w:cstheme="minorHAnsi"/>
          <w:sz w:val="24"/>
          <w:szCs w:val="24"/>
          <w:lang w:eastAsia="en-GB"/>
        </w:rPr>
        <w:t xml:space="preserve"> can be used for this purpose. </w:t>
      </w:r>
    </w:p>
    <w:p w14:paraId="3D2B47DB" w14:textId="4E40829F" w:rsidR="00FD15FB" w:rsidRPr="001626D2" w:rsidRDefault="00AA7632" w:rsidP="001626D2">
      <w:pPr>
        <w:pStyle w:val="ListParagraph"/>
        <w:numPr>
          <w:ilvl w:val="0"/>
          <w:numId w:val="109"/>
        </w:numPr>
        <w:spacing w:before="120" w:after="120" w:line="276" w:lineRule="auto"/>
        <w:ind w:left="357"/>
        <w:contextualSpacing w:val="0"/>
        <w:rPr>
          <w:rFonts w:asciiTheme="minorHAnsi" w:hAnsiTheme="minorHAnsi" w:cs="Arial"/>
          <w:sz w:val="24"/>
          <w:szCs w:val="24"/>
        </w:rPr>
      </w:pPr>
      <w:r w:rsidRPr="001626D2">
        <w:rPr>
          <w:rFonts w:asciiTheme="minorHAnsi" w:hAnsiTheme="minorHAnsi" w:cs="Arial"/>
          <w:sz w:val="24"/>
          <w:szCs w:val="24"/>
        </w:rPr>
        <w:t xml:space="preserve">For maintenance, minor works and smaller refurbishment projects the calculation of simple financial payback and net present value associated with different options, is likely to be sufficient. This can </w:t>
      </w:r>
      <w:r w:rsidR="001626D2">
        <w:rPr>
          <w:rFonts w:asciiTheme="minorHAnsi" w:hAnsiTheme="minorHAnsi" w:cs="Arial"/>
          <w:sz w:val="24"/>
          <w:szCs w:val="24"/>
        </w:rPr>
        <w:t xml:space="preserve">also </w:t>
      </w:r>
      <w:r w:rsidRPr="001626D2">
        <w:rPr>
          <w:rFonts w:asciiTheme="minorHAnsi" w:hAnsiTheme="minorHAnsi" w:cs="Arial"/>
          <w:sz w:val="24"/>
          <w:szCs w:val="24"/>
        </w:rPr>
        <w:t xml:space="preserve">be done using the </w:t>
      </w:r>
      <w:hyperlink r:id="rId57" w:history="1">
        <w:r w:rsidRPr="001626D2">
          <w:rPr>
            <w:rStyle w:val="Hyperlink"/>
            <w:rFonts w:asciiTheme="minorHAnsi" w:hAnsiTheme="minorHAnsi" w:cs="Arial"/>
            <w:sz w:val="24"/>
            <w:szCs w:val="24"/>
          </w:rPr>
          <w:t>UCL Cost &amp; Carbon Tool</w:t>
        </w:r>
      </w:hyperlink>
      <w:r w:rsidRPr="001626D2">
        <w:rPr>
          <w:rFonts w:asciiTheme="minorHAnsi" w:hAnsiTheme="minorHAnsi" w:cs="Arial"/>
          <w:sz w:val="24"/>
          <w:szCs w:val="24"/>
        </w:rPr>
        <w:t xml:space="preserve">. </w:t>
      </w:r>
    </w:p>
    <w:p w14:paraId="24218B87" w14:textId="73AC978A" w:rsidR="00AA7632" w:rsidRPr="00AA7632" w:rsidRDefault="00AA7632" w:rsidP="00AA7632">
      <w:pPr>
        <w:spacing w:before="120" w:after="120" w:line="276" w:lineRule="auto"/>
        <w:rPr>
          <w:rFonts w:asciiTheme="minorHAnsi" w:hAnsiTheme="minorHAnsi" w:cs="Arial"/>
          <w:sz w:val="24"/>
          <w:szCs w:val="24"/>
        </w:rPr>
      </w:pPr>
      <w:r w:rsidRPr="00AA7632">
        <w:rPr>
          <w:rFonts w:asciiTheme="minorHAnsi" w:hAnsiTheme="minorHAnsi" w:cs="Arial"/>
          <w:sz w:val="24"/>
          <w:szCs w:val="24"/>
        </w:rPr>
        <w:t xml:space="preserve">In addition to </w:t>
      </w:r>
      <w:r w:rsidR="005E3AEC">
        <w:rPr>
          <w:rFonts w:asciiTheme="minorHAnsi" w:hAnsiTheme="minorHAnsi" w:cs="Arial"/>
          <w:sz w:val="24"/>
          <w:szCs w:val="24"/>
        </w:rPr>
        <w:t xml:space="preserve">purely </w:t>
      </w:r>
      <w:r w:rsidRPr="00AA7632">
        <w:rPr>
          <w:rFonts w:asciiTheme="minorHAnsi" w:hAnsiTheme="minorHAnsi" w:cs="Arial"/>
          <w:sz w:val="24"/>
          <w:szCs w:val="24"/>
        </w:rPr>
        <w:t xml:space="preserve">financial considerations, </w:t>
      </w:r>
      <w:r w:rsidR="00B36294">
        <w:rPr>
          <w:rFonts w:asciiTheme="minorHAnsi" w:hAnsiTheme="minorHAnsi" w:cs="Arial"/>
          <w:sz w:val="24"/>
          <w:szCs w:val="24"/>
        </w:rPr>
        <w:t>the life cycle costing</w:t>
      </w:r>
      <w:r w:rsidRPr="00AA7632">
        <w:rPr>
          <w:rFonts w:asciiTheme="minorHAnsi" w:hAnsiTheme="minorHAnsi" w:cs="Arial"/>
          <w:sz w:val="24"/>
          <w:szCs w:val="24"/>
        </w:rPr>
        <w:t xml:space="preserve"> process should also account for </w:t>
      </w:r>
      <w:r w:rsidR="00FB30D0">
        <w:rPr>
          <w:rFonts w:asciiTheme="minorHAnsi" w:hAnsiTheme="minorHAnsi" w:cs="Arial"/>
          <w:sz w:val="24"/>
          <w:szCs w:val="24"/>
        </w:rPr>
        <w:t xml:space="preserve">the value associated with </w:t>
      </w:r>
      <w:r w:rsidR="005E3AEC">
        <w:rPr>
          <w:rFonts w:asciiTheme="minorHAnsi" w:hAnsiTheme="minorHAnsi" w:cs="Arial"/>
          <w:sz w:val="24"/>
          <w:szCs w:val="24"/>
        </w:rPr>
        <w:t xml:space="preserve">social and environmental </w:t>
      </w:r>
      <w:r w:rsidRPr="00AA7632">
        <w:rPr>
          <w:rFonts w:asciiTheme="minorHAnsi" w:hAnsiTheme="minorHAnsi" w:cs="Arial"/>
          <w:sz w:val="24"/>
          <w:szCs w:val="24"/>
        </w:rPr>
        <w:t>impacts</w:t>
      </w:r>
      <w:r w:rsidR="005E3AEC">
        <w:rPr>
          <w:rFonts w:asciiTheme="minorHAnsi" w:hAnsiTheme="minorHAnsi" w:cs="Arial"/>
          <w:sz w:val="24"/>
          <w:szCs w:val="24"/>
        </w:rPr>
        <w:t xml:space="preserve">/ benefits as far as possible (e.g. </w:t>
      </w:r>
      <w:r w:rsidRPr="00AA7632">
        <w:rPr>
          <w:rFonts w:asciiTheme="minorHAnsi" w:hAnsiTheme="minorHAnsi" w:cs="Arial"/>
          <w:sz w:val="24"/>
          <w:szCs w:val="24"/>
        </w:rPr>
        <w:t xml:space="preserve">carbon </w:t>
      </w:r>
      <w:r w:rsidR="005E3AEC">
        <w:rPr>
          <w:rFonts w:asciiTheme="minorHAnsi" w:hAnsiTheme="minorHAnsi" w:cs="Arial"/>
          <w:sz w:val="24"/>
          <w:szCs w:val="24"/>
        </w:rPr>
        <w:t>emissions; biodiversity net gain; health and wellbeing)</w:t>
      </w:r>
      <w:r w:rsidRPr="00AA7632">
        <w:rPr>
          <w:rFonts w:asciiTheme="minorHAnsi" w:hAnsiTheme="minorHAnsi" w:cs="Arial"/>
          <w:sz w:val="24"/>
          <w:szCs w:val="24"/>
        </w:rPr>
        <w:t xml:space="preserve">. </w:t>
      </w:r>
    </w:p>
    <w:p w14:paraId="5C283077" w14:textId="1E22EE57" w:rsidR="008A55C3" w:rsidRDefault="005F2B96" w:rsidP="00AA7632">
      <w:pPr>
        <w:spacing w:before="120" w:after="120" w:line="276" w:lineRule="auto"/>
        <w:rPr>
          <w:rFonts w:asciiTheme="minorHAnsi" w:hAnsiTheme="minorHAnsi" w:cs="Arial"/>
          <w:sz w:val="24"/>
          <w:szCs w:val="24"/>
        </w:rPr>
      </w:pPr>
      <w:r w:rsidRPr="00A43275">
        <w:rPr>
          <w:rFonts w:asciiTheme="minorHAnsi" w:hAnsiTheme="minorHAnsi" w:cs="Arial"/>
          <w:sz w:val="24"/>
          <w:szCs w:val="24"/>
        </w:rPr>
        <w:t xml:space="preserve">At all </w:t>
      </w:r>
      <w:r w:rsidR="008B7132" w:rsidRPr="00A43275">
        <w:rPr>
          <w:rFonts w:asciiTheme="minorHAnsi" w:hAnsiTheme="minorHAnsi" w:cs="Arial"/>
          <w:sz w:val="24"/>
          <w:szCs w:val="24"/>
        </w:rPr>
        <w:t xml:space="preserve">stages, </w:t>
      </w:r>
      <w:r w:rsidRPr="00A43275">
        <w:rPr>
          <w:rFonts w:asciiTheme="minorHAnsi" w:hAnsiTheme="minorHAnsi" w:cs="Arial"/>
          <w:sz w:val="24"/>
          <w:szCs w:val="24"/>
        </w:rPr>
        <w:t xml:space="preserve">the cost consultant and </w:t>
      </w:r>
      <w:r w:rsidR="00AA7632" w:rsidRPr="00A43275">
        <w:rPr>
          <w:rFonts w:asciiTheme="minorHAnsi" w:hAnsiTheme="minorHAnsi" w:cs="Arial"/>
          <w:sz w:val="24"/>
          <w:szCs w:val="24"/>
        </w:rPr>
        <w:t xml:space="preserve">design team must </w:t>
      </w:r>
      <w:r w:rsidRPr="00A43275">
        <w:rPr>
          <w:rFonts w:asciiTheme="minorHAnsi" w:hAnsiTheme="minorHAnsi" w:cs="Arial"/>
          <w:sz w:val="24"/>
          <w:szCs w:val="24"/>
        </w:rPr>
        <w:t xml:space="preserve">work collaboratively </w:t>
      </w:r>
      <w:r w:rsidR="00AA7632" w:rsidRPr="00A43275">
        <w:rPr>
          <w:rFonts w:asciiTheme="minorHAnsi" w:hAnsiTheme="minorHAnsi" w:cs="Arial"/>
          <w:sz w:val="24"/>
          <w:szCs w:val="24"/>
        </w:rPr>
        <w:t>to demonstrate how the LCC cycle appraisal has been used to influence building and systems design/</w:t>
      </w:r>
      <w:r w:rsidR="00055072" w:rsidRPr="00A43275">
        <w:rPr>
          <w:rFonts w:asciiTheme="minorHAnsi" w:hAnsiTheme="minorHAnsi" w:cs="Arial"/>
          <w:sz w:val="24"/>
          <w:szCs w:val="24"/>
        </w:rPr>
        <w:t xml:space="preserve"> </w:t>
      </w:r>
      <w:r w:rsidR="00AA7632" w:rsidRPr="00A43275">
        <w:rPr>
          <w:rFonts w:asciiTheme="minorHAnsi" w:hAnsiTheme="minorHAnsi" w:cs="Arial"/>
          <w:sz w:val="24"/>
          <w:szCs w:val="24"/>
        </w:rPr>
        <w:t xml:space="preserve">specification to minimise life cycle costs and maximise critical value.  </w:t>
      </w:r>
      <w:r w:rsidR="00055072" w:rsidRPr="00A43275">
        <w:rPr>
          <w:rFonts w:asciiTheme="minorHAnsi" w:hAnsiTheme="minorHAnsi" w:cs="Arial"/>
          <w:sz w:val="24"/>
          <w:szCs w:val="24"/>
        </w:rPr>
        <w:t>Any</w:t>
      </w:r>
      <w:r w:rsidR="00566161" w:rsidRPr="00A43275">
        <w:rPr>
          <w:rFonts w:asciiTheme="minorHAnsi" w:hAnsiTheme="minorHAnsi" w:cs="Arial"/>
          <w:sz w:val="24"/>
          <w:szCs w:val="24"/>
        </w:rPr>
        <w:t xml:space="preserve"> value engineering decisions impacting on building</w:t>
      </w:r>
      <w:r w:rsidR="00BC6F94">
        <w:rPr>
          <w:rFonts w:asciiTheme="minorHAnsi" w:hAnsiTheme="minorHAnsi" w:cs="Arial"/>
          <w:sz w:val="24"/>
          <w:szCs w:val="24"/>
        </w:rPr>
        <w:t>/ energy</w:t>
      </w:r>
      <w:r w:rsidR="00566161" w:rsidRPr="00A43275">
        <w:rPr>
          <w:rFonts w:asciiTheme="minorHAnsi" w:hAnsiTheme="minorHAnsi" w:cs="Arial"/>
          <w:sz w:val="24"/>
          <w:szCs w:val="24"/>
        </w:rPr>
        <w:t xml:space="preserve"> performance must be discussed collaboratively and</w:t>
      </w:r>
      <w:r w:rsidR="00055072" w:rsidRPr="00A43275">
        <w:rPr>
          <w:rFonts w:asciiTheme="minorHAnsi" w:hAnsiTheme="minorHAnsi" w:cs="Arial"/>
          <w:sz w:val="24"/>
          <w:szCs w:val="24"/>
        </w:rPr>
        <w:t xml:space="preserve"> undergo a formal sign-off process</w:t>
      </w:r>
      <w:r w:rsidR="00E16ECC" w:rsidRPr="00A43275">
        <w:rPr>
          <w:rFonts w:asciiTheme="minorHAnsi" w:hAnsiTheme="minorHAnsi" w:cs="Arial"/>
          <w:sz w:val="24"/>
          <w:szCs w:val="24"/>
        </w:rPr>
        <w:t xml:space="preserve"> </w:t>
      </w:r>
      <w:r w:rsidR="00A43275" w:rsidRPr="00A43275">
        <w:rPr>
          <w:rFonts w:asciiTheme="minorHAnsi" w:hAnsiTheme="minorHAnsi" w:cs="Arial"/>
          <w:sz w:val="24"/>
          <w:szCs w:val="24"/>
        </w:rPr>
        <w:t>as part of the project governance process, and in conjunction with Sustainable UCL</w:t>
      </w:r>
      <w:r w:rsidR="00E16ECC" w:rsidRPr="00A43275">
        <w:rPr>
          <w:rFonts w:asciiTheme="minorHAnsi" w:hAnsiTheme="minorHAnsi" w:cs="Arial"/>
          <w:sz w:val="24"/>
          <w:szCs w:val="24"/>
        </w:rPr>
        <w:t>.</w:t>
      </w:r>
    </w:p>
    <w:p w14:paraId="04125CE2" w14:textId="31C0C272" w:rsidR="00AA7632" w:rsidRPr="00AA7632" w:rsidRDefault="00AA7632" w:rsidP="00AA7632">
      <w:pPr>
        <w:spacing w:before="120" w:after="120" w:line="276" w:lineRule="auto"/>
        <w:rPr>
          <w:rFonts w:asciiTheme="minorHAnsi" w:hAnsiTheme="minorHAnsi" w:cs="Arial"/>
          <w:sz w:val="24"/>
          <w:szCs w:val="24"/>
        </w:rPr>
      </w:pPr>
      <w:r w:rsidRPr="00AA7632">
        <w:rPr>
          <w:rFonts w:asciiTheme="minorHAnsi" w:hAnsiTheme="minorHAnsi" w:cs="Arial"/>
          <w:sz w:val="24"/>
          <w:szCs w:val="24"/>
        </w:rPr>
        <w:t xml:space="preserve">LCC results must be included in the relevant stage gate review documentation to aid informed decision-making about the balance between capital and operational costs. This should include consideration of </w:t>
      </w:r>
      <w:r w:rsidR="001754F3" w:rsidRPr="00AA7632">
        <w:rPr>
          <w:rFonts w:asciiTheme="minorHAnsi" w:hAnsiTheme="minorHAnsi" w:cs="Arial"/>
          <w:sz w:val="24"/>
          <w:szCs w:val="24"/>
        </w:rPr>
        <w:t>best practice</w:t>
      </w:r>
      <w:r w:rsidRPr="00AA7632">
        <w:rPr>
          <w:rFonts w:asciiTheme="minorHAnsi" w:hAnsiTheme="minorHAnsi" w:cs="Arial"/>
          <w:sz w:val="24"/>
          <w:szCs w:val="24"/>
        </w:rPr>
        <w:t xml:space="preserve"> or innovative </w:t>
      </w:r>
      <w:r w:rsidR="001754F3" w:rsidRPr="00AA7632">
        <w:rPr>
          <w:rFonts w:asciiTheme="minorHAnsi" w:hAnsiTheme="minorHAnsi" w:cs="Arial"/>
          <w:sz w:val="24"/>
          <w:szCs w:val="24"/>
        </w:rPr>
        <w:t>solutions that</w:t>
      </w:r>
      <w:r w:rsidRPr="00AA7632">
        <w:rPr>
          <w:rFonts w:asciiTheme="minorHAnsi" w:hAnsiTheme="minorHAnsi" w:cs="Arial"/>
          <w:sz w:val="24"/>
          <w:szCs w:val="24"/>
        </w:rPr>
        <w:t xml:space="preserve"> can provide </w:t>
      </w:r>
      <w:r w:rsidR="001754F3" w:rsidRPr="00AA7632">
        <w:rPr>
          <w:rFonts w:asciiTheme="minorHAnsi" w:hAnsiTheme="minorHAnsi" w:cs="Arial"/>
          <w:sz w:val="24"/>
          <w:szCs w:val="24"/>
        </w:rPr>
        <w:t>long-term</w:t>
      </w:r>
      <w:r w:rsidRPr="00AA7632">
        <w:rPr>
          <w:rFonts w:asciiTheme="minorHAnsi" w:hAnsiTheme="minorHAnsi" w:cs="Arial"/>
          <w:sz w:val="24"/>
          <w:szCs w:val="24"/>
        </w:rPr>
        <w:t xml:space="preserve"> value.</w:t>
      </w:r>
    </w:p>
    <w:tbl>
      <w:tblPr>
        <w:tblStyle w:val="TableGrid"/>
        <w:tblW w:w="0" w:type="auto"/>
        <w:tblLook w:val="04A0" w:firstRow="1" w:lastRow="0" w:firstColumn="1" w:lastColumn="0" w:noHBand="0" w:noVBand="1"/>
      </w:tblPr>
      <w:tblGrid>
        <w:gridCol w:w="9016"/>
      </w:tblGrid>
      <w:tr w:rsidR="00AA7632" w14:paraId="2B5852D1" w14:textId="77777777" w:rsidTr="00AA7632">
        <w:tc>
          <w:tcPr>
            <w:tcW w:w="9016" w:type="dxa"/>
            <w:shd w:val="clear" w:color="auto" w:fill="D9D9D9" w:themeFill="background1" w:themeFillShade="D9"/>
          </w:tcPr>
          <w:p w14:paraId="47FE330B" w14:textId="77777777" w:rsidR="00AA7632" w:rsidRPr="00FC6AF8" w:rsidRDefault="00AA7632" w:rsidP="00FC6AF8">
            <w:pPr>
              <w:pStyle w:val="Heading3"/>
              <w:spacing w:before="60" w:after="60"/>
              <w:outlineLvl w:val="2"/>
              <w:rPr>
                <w:szCs w:val="24"/>
              </w:rPr>
            </w:pPr>
            <w:r w:rsidRPr="00FC6AF8">
              <w:rPr>
                <w:szCs w:val="24"/>
              </w:rPr>
              <w:lastRenderedPageBreak/>
              <w:t>Actions &amp; Responsibilities</w:t>
            </w:r>
          </w:p>
          <w:p w14:paraId="7DF8FF0A" w14:textId="187B072F" w:rsidR="00AA7632" w:rsidRPr="00FC6AF8" w:rsidRDefault="008B7132" w:rsidP="00FC6AF8">
            <w:pPr>
              <w:pStyle w:val="ListParagraph"/>
              <w:numPr>
                <w:ilvl w:val="0"/>
                <w:numId w:val="18"/>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All p</w:t>
            </w:r>
            <w:r w:rsidR="00AA7632" w:rsidRPr="00FC6AF8">
              <w:rPr>
                <w:rFonts w:eastAsiaTheme="majorEastAsia" w:cstheme="majorBidi"/>
                <w:b/>
                <w:bCs/>
                <w:sz w:val="24"/>
                <w:szCs w:val="24"/>
              </w:rPr>
              <w:t xml:space="preserve">rojects must demonstrate sound financial sense throughout their projected lifecycle – capex </w:t>
            </w:r>
            <w:r w:rsidR="0040045E" w:rsidRPr="00FC6AF8">
              <w:rPr>
                <w:rFonts w:eastAsiaTheme="majorEastAsia" w:cstheme="majorBidi"/>
                <w:b/>
                <w:bCs/>
                <w:sz w:val="24"/>
                <w:szCs w:val="24"/>
              </w:rPr>
              <w:t xml:space="preserve">and </w:t>
            </w:r>
            <w:r w:rsidR="00AA7632" w:rsidRPr="00FC6AF8">
              <w:rPr>
                <w:rFonts w:eastAsiaTheme="majorEastAsia" w:cstheme="majorBidi"/>
                <w:b/>
                <w:bCs/>
                <w:sz w:val="24"/>
                <w:szCs w:val="24"/>
              </w:rPr>
              <w:t>opex</w:t>
            </w:r>
            <w:r w:rsidR="0040045E" w:rsidRPr="00FC6AF8">
              <w:rPr>
                <w:rFonts w:eastAsiaTheme="majorEastAsia" w:cstheme="majorBidi"/>
                <w:b/>
                <w:bCs/>
                <w:sz w:val="24"/>
                <w:szCs w:val="24"/>
              </w:rPr>
              <w:t xml:space="preserve"> must always be considered together (i.e. ‘totex’)</w:t>
            </w:r>
          </w:p>
          <w:p w14:paraId="545D1EDD" w14:textId="26340D2A" w:rsidR="00AA7632" w:rsidRPr="00FC6AF8" w:rsidRDefault="008B7132" w:rsidP="00FC6AF8">
            <w:pPr>
              <w:pStyle w:val="ListParagraph"/>
              <w:numPr>
                <w:ilvl w:val="0"/>
                <w:numId w:val="18"/>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M</w:t>
            </w:r>
            <w:r w:rsidR="00AA7632" w:rsidRPr="00FC6AF8">
              <w:rPr>
                <w:rFonts w:eastAsiaTheme="majorEastAsia" w:cstheme="majorBidi"/>
                <w:b/>
                <w:bCs/>
                <w:sz w:val="24"/>
                <w:szCs w:val="24"/>
              </w:rPr>
              <w:t>ajor projects</w:t>
            </w:r>
            <w:r w:rsidRPr="00FC6AF8">
              <w:rPr>
                <w:rFonts w:eastAsiaTheme="majorEastAsia" w:cstheme="majorBidi"/>
                <w:b/>
                <w:bCs/>
                <w:sz w:val="24"/>
                <w:szCs w:val="24"/>
              </w:rPr>
              <w:t xml:space="preserve"> require</w:t>
            </w:r>
            <w:r w:rsidR="00AA7632" w:rsidRPr="00FC6AF8">
              <w:rPr>
                <w:rFonts w:eastAsiaTheme="majorEastAsia" w:cstheme="majorBidi"/>
                <w:b/>
                <w:bCs/>
                <w:sz w:val="24"/>
                <w:szCs w:val="24"/>
              </w:rPr>
              <w:t xml:space="preserve"> formal lifecycle costing starting at </w:t>
            </w:r>
            <w:r w:rsidR="00DA7D32" w:rsidRPr="00FC6AF8">
              <w:rPr>
                <w:rFonts w:eastAsiaTheme="majorEastAsia" w:cstheme="majorBidi"/>
                <w:b/>
                <w:bCs/>
                <w:sz w:val="24"/>
                <w:szCs w:val="24"/>
              </w:rPr>
              <w:t>RIBA</w:t>
            </w:r>
            <w:r w:rsidR="00115FC1" w:rsidRPr="00FC6AF8">
              <w:rPr>
                <w:rFonts w:eastAsiaTheme="majorEastAsia" w:cstheme="majorBidi"/>
                <w:b/>
                <w:bCs/>
                <w:sz w:val="24"/>
                <w:szCs w:val="24"/>
              </w:rPr>
              <w:t xml:space="preserve"> </w:t>
            </w:r>
            <w:r w:rsidR="00AA7632" w:rsidRPr="00FC6AF8">
              <w:rPr>
                <w:rFonts w:eastAsiaTheme="majorEastAsia" w:cstheme="majorBidi"/>
                <w:b/>
                <w:bCs/>
                <w:sz w:val="24"/>
                <w:szCs w:val="24"/>
              </w:rPr>
              <w:t>Stage 2</w:t>
            </w:r>
          </w:p>
          <w:p w14:paraId="1375E46C" w14:textId="35E9BA82" w:rsidR="00AA7632" w:rsidRPr="00FC6AF8" w:rsidRDefault="00AA7632" w:rsidP="00FC6AF8">
            <w:pPr>
              <w:pStyle w:val="ListParagraph"/>
              <w:numPr>
                <w:ilvl w:val="0"/>
                <w:numId w:val="18"/>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Facilitate the provision of energy and cost information to support the process</w:t>
            </w:r>
          </w:p>
          <w:p w14:paraId="09303426" w14:textId="62A4D42F" w:rsidR="00AA7632" w:rsidRPr="00FC6AF8" w:rsidRDefault="00AA7632" w:rsidP="00FC6AF8">
            <w:pPr>
              <w:pStyle w:val="ListParagraph"/>
              <w:numPr>
                <w:ilvl w:val="0"/>
                <w:numId w:val="18"/>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Account for non-</w:t>
            </w:r>
            <w:r w:rsidR="008B7132" w:rsidRPr="00FC6AF8">
              <w:rPr>
                <w:rFonts w:eastAsiaTheme="majorEastAsia" w:cstheme="majorBidi"/>
                <w:b/>
                <w:bCs/>
                <w:sz w:val="24"/>
                <w:szCs w:val="24"/>
              </w:rPr>
              <w:t>financial</w:t>
            </w:r>
            <w:r w:rsidRPr="00FC6AF8">
              <w:rPr>
                <w:rFonts w:eastAsiaTheme="majorEastAsia" w:cstheme="majorBidi"/>
                <w:b/>
                <w:bCs/>
                <w:sz w:val="24"/>
                <w:szCs w:val="24"/>
              </w:rPr>
              <w:t xml:space="preserve"> benefits, particularly relating to health &amp; wellbeing</w:t>
            </w:r>
          </w:p>
          <w:p w14:paraId="1603AF2D" w14:textId="686CE970" w:rsidR="00143791" w:rsidRPr="00FC6AF8" w:rsidRDefault="00143791" w:rsidP="00FC6AF8">
            <w:pPr>
              <w:pStyle w:val="ListParagraph"/>
              <w:numPr>
                <w:ilvl w:val="0"/>
                <w:numId w:val="18"/>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 xml:space="preserve">Findings </w:t>
            </w:r>
            <w:r w:rsidR="00BA2BD4" w:rsidRPr="00FC6AF8">
              <w:rPr>
                <w:rFonts w:eastAsiaTheme="majorEastAsia" w:cstheme="majorBidi"/>
                <w:b/>
                <w:bCs/>
                <w:sz w:val="24"/>
                <w:szCs w:val="24"/>
              </w:rPr>
              <w:t xml:space="preserve">from lifecycle cost studies </w:t>
            </w:r>
            <w:r w:rsidRPr="00FC6AF8">
              <w:rPr>
                <w:rFonts w:eastAsiaTheme="majorEastAsia" w:cstheme="majorBidi"/>
                <w:b/>
                <w:bCs/>
                <w:sz w:val="24"/>
                <w:szCs w:val="24"/>
              </w:rPr>
              <w:t xml:space="preserve">must be presented to </w:t>
            </w:r>
            <w:r w:rsidR="00115FC1" w:rsidRPr="00FC6AF8">
              <w:rPr>
                <w:rFonts w:eastAsiaTheme="majorEastAsia" w:cstheme="majorBidi"/>
                <w:b/>
                <w:bCs/>
                <w:sz w:val="24"/>
                <w:szCs w:val="24"/>
              </w:rPr>
              <w:t xml:space="preserve">Sustainable </w:t>
            </w:r>
            <w:r w:rsidRPr="00FC6AF8">
              <w:rPr>
                <w:rFonts w:eastAsiaTheme="majorEastAsia" w:cstheme="majorBidi"/>
                <w:b/>
                <w:bCs/>
                <w:sz w:val="24"/>
                <w:szCs w:val="24"/>
              </w:rPr>
              <w:t>UCL with a visible impact on live design decisions</w:t>
            </w:r>
          </w:p>
          <w:p w14:paraId="2CC8B86F" w14:textId="17CF13D6" w:rsidR="00BA2BD4" w:rsidRPr="00FC6AF8" w:rsidRDefault="00634A6D" w:rsidP="00FC6AF8">
            <w:pPr>
              <w:pStyle w:val="ListParagraph"/>
              <w:numPr>
                <w:ilvl w:val="0"/>
                <w:numId w:val="18"/>
              </w:numPr>
              <w:spacing w:before="60" w:after="60" w:line="276" w:lineRule="auto"/>
              <w:contextualSpacing w:val="0"/>
              <w:rPr>
                <w:rFonts w:eastAsiaTheme="majorEastAsia" w:cstheme="majorBidi"/>
                <w:b/>
                <w:bCs/>
                <w:sz w:val="24"/>
                <w:szCs w:val="24"/>
              </w:rPr>
            </w:pPr>
            <w:r w:rsidRPr="00147490">
              <w:rPr>
                <w:rFonts w:eastAsiaTheme="majorEastAsia" w:cstheme="majorBidi"/>
                <w:b/>
                <w:bCs/>
                <w:sz w:val="24"/>
                <w:szCs w:val="24"/>
              </w:rPr>
              <w:t>V</w:t>
            </w:r>
            <w:r w:rsidR="00BA2BD4" w:rsidRPr="00147490">
              <w:rPr>
                <w:rFonts w:eastAsiaTheme="majorEastAsia" w:cstheme="majorBidi"/>
                <w:b/>
                <w:bCs/>
                <w:sz w:val="24"/>
                <w:szCs w:val="24"/>
              </w:rPr>
              <w:t>alue engineering decisions impacting negatively on building</w:t>
            </w:r>
            <w:r w:rsidR="00BC6F94" w:rsidRPr="00147490">
              <w:rPr>
                <w:rFonts w:eastAsiaTheme="majorEastAsia" w:cstheme="majorBidi"/>
                <w:b/>
                <w:bCs/>
                <w:sz w:val="24"/>
                <w:szCs w:val="24"/>
              </w:rPr>
              <w:t>/ energy</w:t>
            </w:r>
            <w:r w:rsidR="00BA2BD4" w:rsidRPr="00147490">
              <w:rPr>
                <w:rFonts w:eastAsiaTheme="majorEastAsia" w:cstheme="majorBidi"/>
                <w:b/>
                <w:bCs/>
                <w:sz w:val="24"/>
                <w:szCs w:val="24"/>
              </w:rPr>
              <w:t xml:space="preserve"> performance</w:t>
            </w:r>
            <w:r w:rsidRPr="00147490">
              <w:rPr>
                <w:rFonts w:eastAsiaTheme="majorEastAsia" w:cstheme="majorBidi"/>
                <w:b/>
                <w:bCs/>
                <w:sz w:val="24"/>
                <w:szCs w:val="24"/>
              </w:rPr>
              <w:t xml:space="preserve"> or life cycle costs</w:t>
            </w:r>
            <w:r w:rsidR="00BA2BD4" w:rsidRPr="00147490">
              <w:rPr>
                <w:rFonts w:eastAsiaTheme="majorEastAsia" w:cstheme="majorBidi"/>
                <w:b/>
                <w:bCs/>
                <w:sz w:val="24"/>
                <w:szCs w:val="24"/>
              </w:rPr>
              <w:t xml:space="preserve">, must be clearly documented </w:t>
            </w:r>
            <w:r w:rsidR="00BC6F94" w:rsidRPr="00147490">
              <w:rPr>
                <w:rFonts w:eastAsiaTheme="majorEastAsia" w:cstheme="majorBidi"/>
                <w:b/>
                <w:bCs/>
                <w:sz w:val="24"/>
                <w:szCs w:val="24"/>
              </w:rPr>
              <w:t>and</w:t>
            </w:r>
            <w:r w:rsidR="00BC6F94" w:rsidRPr="00FC6AF8">
              <w:rPr>
                <w:rFonts w:eastAsiaTheme="majorEastAsia" w:cstheme="majorBidi"/>
                <w:b/>
                <w:bCs/>
                <w:sz w:val="24"/>
                <w:szCs w:val="24"/>
              </w:rPr>
              <w:t xml:space="preserve"> agreed with </w:t>
            </w:r>
            <w:r w:rsidR="00BA2BD4" w:rsidRPr="00FC6AF8">
              <w:rPr>
                <w:rFonts w:eastAsiaTheme="majorEastAsia" w:cstheme="majorBidi"/>
                <w:b/>
                <w:bCs/>
                <w:sz w:val="24"/>
                <w:szCs w:val="24"/>
              </w:rPr>
              <w:t>Sustainable UCL</w:t>
            </w:r>
          </w:p>
        </w:tc>
      </w:tr>
    </w:tbl>
    <w:p w14:paraId="766DE341" w14:textId="77777777" w:rsidR="00AA7632" w:rsidRDefault="00AA7632" w:rsidP="00AA7632">
      <w:pPr>
        <w:spacing w:before="120" w:after="120" w:line="276" w:lineRule="auto"/>
        <w:rPr>
          <w:rFonts w:asciiTheme="minorHAnsi" w:hAnsiTheme="minorHAnsi" w:cs="Arial"/>
          <w:szCs w:val="22"/>
        </w:rPr>
      </w:pPr>
    </w:p>
    <w:p w14:paraId="766BE022" w14:textId="77777777" w:rsidR="001626D2" w:rsidRDefault="001626D2">
      <w:bookmarkStart w:id="29" w:name="_Carbon_Appraisal"/>
      <w:bookmarkEnd w:id="29"/>
      <w:r>
        <w:rPr>
          <w: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2363"/>
      </w:tblGrid>
      <w:tr w:rsidR="00306706" w:rsidRPr="0083605D" w14:paraId="72146B08" w14:textId="77777777" w:rsidTr="003208BD">
        <w:tc>
          <w:tcPr>
            <w:tcW w:w="4536" w:type="dxa"/>
          </w:tcPr>
          <w:p w14:paraId="3060A4C5" w14:textId="1BDFDE9D" w:rsidR="00306706" w:rsidRPr="0083605D" w:rsidRDefault="00306706" w:rsidP="001A3E3C">
            <w:pPr>
              <w:pStyle w:val="Heading2"/>
              <w:spacing w:after="0" w:line="240" w:lineRule="auto"/>
              <w:ind w:left="-108"/>
              <w:outlineLvl w:val="1"/>
              <w:rPr>
                <w:rFonts w:asciiTheme="minorHAnsi" w:hAnsiTheme="minorHAnsi"/>
                <w:color w:val="76923C" w:themeColor="accent3" w:themeShade="BF"/>
                <w:sz w:val="28"/>
                <w:szCs w:val="28"/>
              </w:rPr>
            </w:pPr>
            <w:bookmarkStart w:id="30" w:name="_Carbon_Appraisal_1"/>
            <w:bookmarkStart w:id="31" w:name="_Toc47099705"/>
            <w:bookmarkEnd w:id="30"/>
            <w:r w:rsidRPr="007D12F1">
              <w:rPr>
                <w:rFonts w:asciiTheme="minorHAnsi" w:hAnsiTheme="minorHAnsi"/>
                <w:color w:val="00B050"/>
                <w:sz w:val="28"/>
                <w:szCs w:val="28"/>
              </w:rPr>
              <w:lastRenderedPageBreak/>
              <w:t>Carbon Appraisal</w:t>
            </w:r>
            <w:bookmarkEnd w:id="31"/>
            <w:r w:rsidRPr="007D12F1">
              <w:rPr>
                <w:rFonts w:asciiTheme="minorHAnsi" w:hAnsiTheme="minorHAnsi"/>
                <w:color w:val="00B050"/>
                <w:sz w:val="28"/>
                <w:szCs w:val="28"/>
              </w:rPr>
              <w:t xml:space="preserve"> </w:t>
            </w:r>
          </w:p>
        </w:tc>
        <w:tc>
          <w:tcPr>
            <w:tcW w:w="2127" w:type="dxa"/>
          </w:tcPr>
          <w:p w14:paraId="12AF4B9D" w14:textId="1439EFC8" w:rsidR="00306706" w:rsidRPr="003208BD" w:rsidRDefault="00306706" w:rsidP="003208BD">
            <w:pPr>
              <w:ind w:left="-108"/>
              <w:jc w:val="right"/>
              <w:rPr>
                <w:rFonts w:asciiTheme="minorHAnsi" w:hAnsiTheme="minorHAnsi"/>
                <w:i/>
                <w:color w:val="76923C" w:themeColor="accent3" w:themeShade="BF"/>
                <w:sz w:val="28"/>
                <w:szCs w:val="28"/>
              </w:rPr>
            </w:pPr>
            <w:r w:rsidRPr="003208BD">
              <w:rPr>
                <w:rFonts w:asciiTheme="minorHAnsi" w:hAnsiTheme="minorHAnsi"/>
                <w:i/>
                <w:color w:val="76923C" w:themeColor="accent3" w:themeShade="BF"/>
                <w:sz w:val="28"/>
                <w:szCs w:val="28"/>
              </w:rPr>
              <w:t>Input Required:</w:t>
            </w:r>
          </w:p>
        </w:tc>
        <w:tc>
          <w:tcPr>
            <w:tcW w:w="2363" w:type="dxa"/>
          </w:tcPr>
          <w:p w14:paraId="069DE2DA" w14:textId="793DF63A" w:rsidR="00306706" w:rsidRPr="003208BD" w:rsidRDefault="003208BD" w:rsidP="003208BD">
            <w:pPr>
              <w:rPr>
                <w:i/>
                <w:color w:val="FF0000"/>
                <w:sz w:val="28"/>
                <w:szCs w:val="28"/>
              </w:rPr>
            </w:pPr>
            <w:r w:rsidRPr="003208BD">
              <w:rPr>
                <w:rFonts w:asciiTheme="minorHAnsi" w:hAnsiTheme="minorHAnsi"/>
                <w:i/>
                <w:color w:val="76923C" w:themeColor="accent3" w:themeShade="BF"/>
                <w:sz w:val="28"/>
                <w:szCs w:val="28"/>
              </w:rPr>
              <w:t>Energy Consultant</w:t>
            </w:r>
            <w:r w:rsidRPr="003208BD">
              <w:rPr>
                <w:i/>
                <w:color w:val="FF0000"/>
                <w:sz w:val="28"/>
                <w:szCs w:val="28"/>
              </w:rPr>
              <w:t xml:space="preserve"> </w:t>
            </w:r>
          </w:p>
        </w:tc>
      </w:tr>
      <w:tr w:rsidR="003208BD" w:rsidRPr="0083605D" w14:paraId="28307281" w14:textId="77777777" w:rsidTr="003208BD">
        <w:tc>
          <w:tcPr>
            <w:tcW w:w="4536" w:type="dxa"/>
          </w:tcPr>
          <w:p w14:paraId="73C4D8E0" w14:textId="77777777" w:rsidR="003208BD" w:rsidRPr="0083605D" w:rsidRDefault="003208BD" w:rsidP="001A3E3C">
            <w:pPr>
              <w:pStyle w:val="Heading2"/>
              <w:spacing w:after="0" w:line="240" w:lineRule="auto"/>
              <w:ind w:left="-108"/>
              <w:outlineLvl w:val="1"/>
              <w:rPr>
                <w:rFonts w:asciiTheme="minorHAnsi" w:hAnsiTheme="minorHAnsi"/>
                <w:color w:val="76923C" w:themeColor="accent3" w:themeShade="BF"/>
                <w:sz w:val="28"/>
                <w:szCs w:val="28"/>
              </w:rPr>
            </w:pPr>
          </w:p>
        </w:tc>
        <w:tc>
          <w:tcPr>
            <w:tcW w:w="2127" w:type="dxa"/>
          </w:tcPr>
          <w:p w14:paraId="61C0FB7D" w14:textId="6FBE6946" w:rsidR="003208BD" w:rsidRPr="003208BD" w:rsidRDefault="00DA7D32" w:rsidP="00FD15FB">
            <w:pPr>
              <w:spacing w:after="120"/>
              <w:ind w:left="-108"/>
              <w:jc w:val="right"/>
              <w:rPr>
                <w:rFonts w:asciiTheme="minorHAnsi" w:hAnsiTheme="minorHAnsi"/>
                <w:i/>
                <w:color w:val="76923C" w:themeColor="accent3" w:themeShade="BF"/>
                <w:sz w:val="28"/>
                <w:szCs w:val="28"/>
              </w:rPr>
            </w:pPr>
            <w:r>
              <w:rPr>
                <w:i/>
                <w:color w:val="FF0000"/>
                <w:sz w:val="28"/>
                <w:szCs w:val="28"/>
              </w:rPr>
              <w:t xml:space="preserve">RIBA </w:t>
            </w:r>
            <w:r w:rsidR="003208BD" w:rsidRPr="003208BD">
              <w:rPr>
                <w:i/>
                <w:color w:val="FF0000"/>
                <w:sz w:val="28"/>
                <w:szCs w:val="28"/>
              </w:rPr>
              <w:t>Stages:</w:t>
            </w:r>
          </w:p>
        </w:tc>
        <w:tc>
          <w:tcPr>
            <w:tcW w:w="2363" w:type="dxa"/>
          </w:tcPr>
          <w:p w14:paraId="437CDCD3" w14:textId="42038519" w:rsidR="003208BD" w:rsidRPr="003208BD" w:rsidRDefault="00A43275" w:rsidP="00EA5CC4">
            <w:pPr>
              <w:rPr>
                <w:i/>
                <w:color w:val="FF0000"/>
                <w:sz w:val="28"/>
                <w:szCs w:val="28"/>
              </w:rPr>
            </w:pPr>
            <w:r>
              <w:rPr>
                <w:i/>
                <w:color w:val="FF0000"/>
                <w:sz w:val="28"/>
                <w:szCs w:val="28"/>
              </w:rPr>
              <w:t>2</w:t>
            </w:r>
            <w:r w:rsidR="0084458F">
              <w:rPr>
                <w:i/>
                <w:color w:val="FF0000"/>
                <w:sz w:val="28"/>
                <w:szCs w:val="28"/>
              </w:rPr>
              <w:t>-</w:t>
            </w:r>
            <w:r w:rsidR="003208BD" w:rsidRPr="003208BD">
              <w:rPr>
                <w:i/>
                <w:color w:val="FF0000"/>
                <w:sz w:val="28"/>
                <w:szCs w:val="28"/>
              </w:rPr>
              <w:t>3</w:t>
            </w:r>
          </w:p>
        </w:tc>
      </w:tr>
    </w:tbl>
    <w:p w14:paraId="5B1866F6" w14:textId="0A7289D0" w:rsidR="00D7078E" w:rsidRPr="003A37AD" w:rsidRDefault="00EF0543" w:rsidP="00804707">
      <w:pPr>
        <w:spacing w:before="120" w:after="120" w:line="276" w:lineRule="auto"/>
        <w:rPr>
          <w:rFonts w:asciiTheme="minorHAnsi" w:hAnsiTheme="minorHAnsi" w:cs="Arial"/>
          <w:sz w:val="24"/>
          <w:szCs w:val="24"/>
        </w:rPr>
      </w:pPr>
      <w:r w:rsidRPr="00147490">
        <w:rPr>
          <w:rFonts w:asciiTheme="minorHAnsi" w:hAnsiTheme="minorHAnsi" w:cs="Arial"/>
          <w:sz w:val="24"/>
          <w:szCs w:val="24"/>
        </w:rPr>
        <w:t>UCL has a</w:t>
      </w:r>
      <w:r w:rsidR="00FD15FB" w:rsidRPr="00147490">
        <w:rPr>
          <w:rFonts w:asciiTheme="minorHAnsi" w:hAnsiTheme="minorHAnsi" w:cs="Arial"/>
          <w:sz w:val="24"/>
          <w:szCs w:val="24"/>
        </w:rPr>
        <w:t xml:space="preserve">n </w:t>
      </w:r>
      <w:r w:rsidRPr="00147490">
        <w:rPr>
          <w:rFonts w:asciiTheme="minorHAnsi" w:hAnsiTheme="minorHAnsi" w:cs="Arial"/>
          <w:sz w:val="24"/>
          <w:szCs w:val="24"/>
        </w:rPr>
        <w:t>obligation to measure, monitor, report and reduce carbon emissions associated with its estate and operations</w:t>
      </w:r>
      <w:r w:rsidR="004C574A" w:rsidRPr="00147490">
        <w:rPr>
          <w:rFonts w:asciiTheme="minorHAnsi" w:hAnsiTheme="minorHAnsi" w:cs="Arial"/>
          <w:sz w:val="24"/>
          <w:szCs w:val="24"/>
        </w:rPr>
        <w:t xml:space="preserve">. Our institutional </w:t>
      </w:r>
      <w:hyperlink r:id="rId58" w:history="1">
        <w:r w:rsidR="004C574A" w:rsidRPr="00147490">
          <w:rPr>
            <w:rStyle w:val="Hyperlink"/>
            <w:sz w:val="24"/>
            <w:szCs w:val="24"/>
          </w:rPr>
          <w:t>Sustainability Strategy</w:t>
        </w:r>
      </w:hyperlink>
      <w:r w:rsidR="004C574A" w:rsidRPr="00147490">
        <w:rPr>
          <w:sz w:val="24"/>
          <w:szCs w:val="24"/>
        </w:rPr>
        <w:t xml:space="preserve"> targets net zero carbon buildings by 2024</w:t>
      </w:r>
      <w:r w:rsidRPr="00147490">
        <w:rPr>
          <w:rFonts w:asciiTheme="minorHAnsi" w:hAnsiTheme="minorHAnsi" w:cs="Arial"/>
          <w:sz w:val="24"/>
          <w:szCs w:val="24"/>
        </w:rPr>
        <w:t>.</w:t>
      </w:r>
      <w:r w:rsidR="007D16E9" w:rsidRPr="00147490">
        <w:rPr>
          <w:rFonts w:asciiTheme="minorHAnsi" w:hAnsiTheme="minorHAnsi" w:cs="Arial"/>
          <w:sz w:val="24"/>
          <w:szCs w:val="24"/>
        </w:rPr>
        <w:t xml:space="preserve"> </w:t>
      </w:r>
      <w:r w:rsidR="003A37AD" w:rsidRPr="00147490">
        <w:rPr>
          <w:rFonts w:asciiTheme="minorHAnsi" w:hAnsiTheme="minorHAnsi" w:cs="Arial"/>
          <w:sz w:val="24"/>
          <w:szCs w:val="24"/>
        </w:rPr>
        <w:t>As such, a</w:t>
      </w:r>
      <w:r w:rsidR="004B423B" w:rsidRPr="00147490">
        <w:rPr>
          <w:rFonts w:asciiTheme="minorHAnsi" w:hAnsiTheme="minorHAnsi" w:cs="Arial"/>
          <w:sz w:val="24"/>
          <w:szCs w:val="24"/>
        </w:rPr>
        <w:t>ll projects which have an impact on building energy consumption (i.e. including</w:t>
      </w:r>
      <w:r w:rsidR="004B423B" w:rsidRPr="009B0D3F">
        <w:rPr>
          <w:rFonts w:asciiTheme="minorHAnsi" w:hAnsiTheme="minorHAnsi" w:cs="Arial"/>
          <w:sz w:val="24"/>
          <w:szCs w:val="24"/>
        </w:rPr>
        <w:t xml:space="preserve"> provision or changes to building fabric or fixed services)</w:t>
      </w:r>
      <w:r w:rsidR="003A37AD" w:rsidRPr="009B0D3F">
        <w:rPr>
          <w:rFonts w:asciiTheme="minorHAnsi" w:hAnsiTheme="minorHAnsi" w:cs="Arial"/>
          <w:sz w:val="24"/>
          <w:szCs w:val="24"/>
        </w:rPr>
        <w:t xml:space="preserve"> should account for any increase or decrease in operational carbon emissions, </w:t>
      </w:r>
      <w:r w:rsidR="00765B71" w:rsidRPr="009B0D3F">
        <w:rPr>
          <w:rFonts w:asciiTheme="minorHAnsi" w:hAnsiTheme="minorHAnsi" w:cs="Arial"/>
          <w:sz w:val="24"/>
          <w:szCs w:val="24"/>
        </w:rPr>
        <w:t>as well as operational cost implications</w:t>
      </w:r>
      <w:r w:rsidR="002F5F09" w:rsidRPr="003A37AD">
        <w:rPr>
          <w:rFonts w:asciiTheme="minorHAnsi" w:hAnsiTheme="minorHAnsi" w:cs="Arial"/>
          <w:sz w:val="24"/>
          <w:szCs w:val="24"/>
        </w:rPr>
        <w:t xml:space="preserve">. </w:t>
      </w:r>
    </w:p>
    <w:p w14:paraId="4233C311" w14:textId="5BF65311" w:rsidR="004B423B" w:rsidRPr="003A37AD" w:rsidRDefault="004B423B" w:rsidP="007D16E9">
      <w:pPr>
        <w:spacing w:before="120" w:after="120" w:line="276" w:lineRule="auto"/>
        <w:contextualSpacing/>
        <w:rPr>
          <w:rFonts w:asciiTheme="minorHAnsi" w:hAnsiTheme="minorHAnsi" w:cs="Arial"/>
          <w:sz w:val="24"/>
          <w:szCs w:val="24"/>
        </w:rPr>
      </w:pPr>
      <w:r w:rsidRPr="003A37AD">
        <w:rPr>
          <w:rFonts w:asciiTheme="minorHAnsi" w:hAnsiTheme="minorHAnsi" w:cs="Arial"/>
          <w:sz w:val="24"/>
          <w:szCs w:val="24"/>
        </w:rPr>
        <w:t xml:space="preserve">The </w:t>
      </w:r>
      <w:r w:rsidR="003A37AD">
        <w:rPr>
          <w:rFonts w:asciiTheme="minorHAnsi" w:hAnsiTheme="minorHAnsi" w:cs="Arial"/>
          <w:sz w:val="24"/>
          <w:szCs w:val="24"/>
        </w:rPr>
        <w:t xml:space="preserve">principal </w:t>
      </w:r>
      <w:r w:rsidRPr="003A37AD">
        <w:rPr>
          <w:rFonts w:asciiTheme="minorHAnsi" w:hAnsiTheme="minorHAnsi" w:cs="Arial"/>
          <w:sz w:val="24"/>
          <w:szCs w:val="24"/>
        </w:rPr>
        <w:t xml:space="preserve">aims of the </w:t>
      </w:r>
      <w:r w:rsidR="003A37AD">
        <w:rPr>
          <w:rFonts w:asciiTheme="minorHAnsi" w:hAnsiTheme="minorHAnsi" w:cs="Arial"/>
          <w:sz w:val="24"/>
          <w:szCs w:val="24"/>
        </w:rPr>
        <w:t>carbon appraisal are as follows</w:t>
      </w:r>
      <w:r w:rsidRPr="003A37AD">
        <w:rPr>
          <w:rFonts w:asciiTheme="minorHAnsi" w:hAnsiTheme="minorHAnsi" w:cs="Arial"/>
          <w:sz w:val="24"/>
          <w:szCs w:val="24"/>
        </w:rPr>
        <w:t>:</w:t>
      </w:r>
    </w:p>
    <w:p w14:paraId="3C1050F3" w14:textId="499DBAC7" w:rsidR="00D7078E" w:rsidRPr="003A37AD" w:rsidRDefault="004B423B" w:rsidP="00B17F99">
      <w:pPr>
        <w:pStyle w:val="ListParagraph"/>
        <w:numPr>
          <w:ilvl w:val="0"/>
          <w:numId w:val="3"/>
        </w:numPr>
        <w:spacing w:before="120" w:after="120" w:line="276" w:lineRule="auto"/>
        <w:rPr>
          <w:rFonts w:asciiTheme="minorHAnsi" w:hAnsiTheme="minorHAnsi" w:cs="Arial"/>
          <w:sz w:val="24"/>
          <w:szCs w:val="24"/>
        </w:rPr>
      </w:pPr>
      <w:r w:rsidRPr="003A37AD">
        <w:rPr>
          <w:rFonts w:asciiTheme="minorHAnsi" w:hAnsiTheme="minorHAnsi" w:cs="Arial"/>
          <w:sz w:val="24"/>
          <w:szCs w:val="24"/>
        </w:rPr>
        <w:t>P</w:t>
      </w:r>
      <w:r w:rsidR="004F108F" w:rsidRPr="003A37AD">
        <w:rPr>
          <w:rFonts w:asciiTheme="minorHAnsi" w:hAnsiTheme="minorHAnsi" w:cs="Arial"/>
          <w:sz w:val="24"/>
          <w:szCs w:val="24"/>
        </w:rPr>
        <w:t xml:space="preserve">art of feasibility assessment </w:t>
      </w:r>
      <w:r w:rsidR="003A37AD">
        <w:rPr>
          <w:rFonts w:asciiTheme="minorHAnsi" w:hAnsiTheme="minorHAnsi" w:cs="Arial"/>
          <w:sz w:val="24"/>
          <w:szCs w:val="24"/>
        </w:rPr>
        <w:t xml:space="preserve">- </w:t>
      </w:r>
      <w:r w:rsidR="004F108F" w:rsidRPr="003A37AD">
        <w:rPr>
          <w:rFonts w:asciiTheme="minorHAnsi" w:hAnsiTheme="minorHAnsi" w:cs="Arial"/>
          <w:sz w:val="24"/>
          <w:szCs w:val="24"/>
        </w:rPr>
        <w:t xml:space="preserve">to inform </w:t>
      </w:r>
      <w:r w:rsidR="007227D8" w:rsidRPr="003A37AD">
        <w:rPr>
          <w:rFonts w:asciiTheme="minorHAnsi" w:hAnsiTheme="minorHAnsi" w:cs="Arial"/>
          <w:sz w:val="24"/>
          <w:szCs w:val="24"/>
        </w:rPr>
        <w:t xml:space="preserve">business case </w:t>
      </w:r>
      <w:r w:rsidR="004F108F" w:rsidRPr="003A37AD">
        <w:rPr>
          <w:rFonts w:asciiTheme="minorHAnsi" w:hAnsiTheme="minorHAnsi" w:cs="Arial"/>
          <w:sz w:val="24"/>
          <w:szCs w:val="24"/>
        </w:rPr>
        <w:t xml:space="preserve">decision making </w:t>
      </w:r>
    </w:p>
    <w:p w14:paraId="51E1E22D" w14:textId="77777777" w:rsidR="00D7078E" w:rsidRPr="003A37AD" w:rsidRDefault="00D7078E" w:rsidP="00B17F99">
      <w:pPr>
        <w:pStyle w:val="ListParagraph"/>
        <w:numPr>
          <w:ilvl w:val="0"/>
          <w:numId w:val="3"/>
        </w:numPr>
        <w:spacing w:before="120" w:after="120" w:line="276" w:lineRule="auto"/>
        <w:rPr>
          <w:rFonts w:asciiTheme="minorHAnsi" w:hAnsiTheme="minorHAnsi" w:cs="Arial"/>
          <w:sz w:val="24"/>
          <w:szCs w:val="24"/>
        </w:rPr>
      </w:pPr>
      <w:r w:rsidRPr="003A37AD">
        <w:rPr>
          <w:rFonts w:asciiTheme="minorHAnsi" w:hAnsiTheme="minorHAnsi" w:cs="Arial"/>
          <w:sz w:val="24"/>
          <w:szCs w:val="24"/>
        </w:rPr>
        <w:t xml:space="preserve">To evaluate different building servicing/ fabric </w:t>
      </w:r>
      <w:r w:rsidR="004F108F" w:rsidRPr="003A37AD">
        <w:rPr>
          <w:rFonts w:asciiTheme="minorHAnsi" w:hAnsiTheme="minorHAnsi" w:cs="Arial"/>
          <w:sz w:val="24"/>
          <w:szCs w:val="24"/>
        </w:rPr>
        <w:t xml:space="preserve">options </w:t>
      </w:r>
      <w:r w:rsidRPr="003A37AD">
        <w:rPr>
          <w:rFonts w:asciiTheme="minorHAnsi" w:hAnsiTheme="minorHAnsi" w:cs="Arial"/>
          <w:sz w:val="24"/>
          <w:szCs w:val="24"/>
        </w:rPr>
        <w:t>during early design stages</w:t>
      </w:r>
    </w:p>
    <w:p w14:paraId="34CDCADE" w14:textId="7CCF89DB" w:rsidR="004F108F" w:rsidRPr="003A37AD" w:rsidRDefault="00D7078E" w:rsidP="00B17F99">
      <w:pPr>
        <w:pStyle w:val="ListParagraph"/>
        <w:numPr>
          <w:ilvl w:val="0"/>
          <w:numId w:val="3"/>
        </w:numPr>
        <w:spacing w:before="120" w:after="120" w:line="276" w:lineRule="auto"/>
        <w:rPr>
          <w:rFonts w:asciiTheme="minorHAnsi" w:hAnsiTheme="minorHAnsi" w:cs="Arial"/>
          <w:sz w:val="24"/>
          <w:szCs w:val="24"/>
        </w:rPr>
      </w:pPr>
      <w:r w:rsidRPr="003A37AD">
        <w:rPr>
          <w:rFonts w:asciiTheme="minorHAnsi" w:hAnsiTheme="minorHAnsi" w:cs="Arial"/>
          <w:sz w:val="24"/>
          <w:szCs w:val="24"/>
        </w:rPr>
        <w:t>To identify the option with lowest life cycle carbon and associated costs</w:t>
      </w:r>
    </w:p>
    <w:p w14:paraId="3AE862D4" w14:textId="002437F6" w:rsidR="007227D8" w:rsidRPr="003A37AD" w:rsidRDefault="007227D8" w:rsidP="00B17F99">
      <w:pPr>
        <w:pStyle w:val="ListParagraph"/>
        <w:numPr>
          <w:ilvl w:val="0"/>
          <w:numId w:val="3"/>
        </w:numPr>
        <w:spacing w:before="120" w:after="120" w:line="276" w:lineRule="auto"/>
        <w:rPr>
          <w:rFonts w:asciiTheme="minorHAnsi" w:hAnsiTheme="minorHAnsi" w:cs="Arial"/>
          <w:sz w:val="24"/>
          <w:szCs w:val="24"/>
        </w:rPr>
      </w:pPr>
      <w:r w:rsidRPr="003A37AD">
        <w:rPr>
          <w:rFonts w:asciiTheme="minorHAnsi" w:hAnsiTheme="minorHAnsi" w:cs="Arial"/>
          <w:sz w:val="24"/>
          <w:szCs w:val="24"/>
        </w:rPr>
        <w:t>Provide accurate and auditable carbon data to assist with UCL reporting</w:t>
      </w:r>
    </w:p>
    <w:p w14:paraId="1B1B41E8" w14:textId="555FC47A" w:rsidR="003A37AD" w:rsidRDefault="003A37AD" w:rsidP="00A05574">
      <w:pPr>
        <w:spacing w:before="120" w:after="120" w:line="276" w:lineRule="auto"/>
        <w:rPr>
          <w:rFonts w:asciiTheme="minorHAnsi" w:hAnsiTheme="minorHAnsi" w:cs="Arial"/>
          <w:sz w:val="24"/>
          <w:szCs w:val="24"/>
        </w:rPr>
      </w:pPr>
      <w:r w:rsidRPr="003A37AD">
        <w:rPr>
          <w:rFonts w:asciiTheme="minorHAnsi" w:hAnsiTheme="minorHAnsi" w:cs="Arial"/>
          <w:sz w:val="24"/>
          <w:szCs w:val="24"/>
        </w:rPr>
        <w:t xml:space="preserve">The level of detail required will be dependent on project scope and determined </w:t>
      </w:r>
      <w:r>
        <w:rPr>
          <w:rFonts w:asciiTheme="minorHAnsi" w:hAnsiTheme="minorHAnsi" w:cs="Arial"/>
          <w:sz w:val="24"/>
          <w:szCs w:val="24"/>
        </w:rPr>
        <w:t xml:space="preserve">in conjunction with </w:t>
      </w:r>
      <w:r w:rsidR="00115FC1">
        <w:rPr>
          <w:rFonts w:asciiTheme="minorHAnsi" w:hAnsiTheme="minorHAnsi" w:cs="Arial"/>
          <w:sz w:val="24"/>
          <w:szCs w:val="24"/>
        </w:rPr>
        <w:t>Sustainable UCL</w:t>
      </w:r>
      <w:r>
        <w:rPr>
          <w:rFonts w:asciiTheme="minorHAnsi" w:hAnsiTheme="minorHAnsi" w:cs="Arial"/>
          <w:sz w:val="24"/>
          <w:szCs w:val="24"/>
        </w:rPr>
        <w:t xml:space="preserve">. </w:t>
      </w:r>
    </w:p>
    <w:p w14:paraId="5B44332E" w14:textId="00876282" w:rsidR="003A62D5" w:rsidRDefault="004F108F" w:rsidP="00A05574">
      <w:pPr>
        <w:spacing w:before="120" w:after="120" w:line="276" w:lineRule="auto"/>
        <w:rPr>
          <w:rFonts w:asciiTheme="minorHAnsi" w:hAnsiTheme="minorHAnsi" w:cs="Arial"/>
          <w:sz w:val="24"/>
          <w:szCs w:val="24"/>
        </w:rPr>
      </w:pPr>
      <w:r w:rsidRPr="003A37AD">
        <w:rPr>
          <w:rFonts w:asciiTheme="minorHAnsi" w:hAnsiTheme="minorHAnsi" w:cs="Arial"/>
          <w:sz w:val="24"/>
          <w:szCs w:val="24"/>
        </w:rPr>
        <w:t xml:space="preserve">For </w:t>
      </w:r>
      <w:r w:rsidR="003A37AD">
        <w:rPr>
          <w:rFonts w:asciiTheme="minorHAnsi" w:hAnsiTheme="minorHAnsi" w:cs="Arial"/>
          <w:sz w:val="24"/>
          <w:szCs w:val="24"/>
        </w:rPr>
        <w:t xml:space="preserve">simple </w:t>
      </w:r>
      <w:r w:rsidRPr="003A37AD">
        <w:rPr>
          <w:rFonts w:asciiTheme="minorHAnsi" w:hAnsiTheme="minorHAnsi" w:cs="Arial"/>
          <w:sz w:val="24"/>
          <w:szCs w:val="24"/>
        </w:rPr>
        <w:t>projects</w:t>
      </w:r>
      <w:r w:rsidR="003A37AD">
        <w:rPr>
          <w:rFonts w:asciiTheme="minorHAnsi" w:hAnsiTheme="minorHAnsi" w:cs="Arial"/>
          <w:sz w:val="24"/>
          <w:szCs w:val="24"/>
        </w:rPr>
        <w:t>, or where a specialist</w:t>
      </w:r>
      <w:r w:rsidRPr="003A37AD">
        <w:rPr>
          <w:rFonts w:asciiTheme="minorHAnsi" w:hAnsiTheme="minorHAnsi" w:cs="Arial"/>
          <w:sz w:val="24"/>
          <w:szCs w:val="24"/>
        </w:rPr>
        <w:t xml:space="preserve"> </w:t>
      </w:r>
      <w:r w:rsidR="007D16E9" w:rsidRPr="003A37AD">
        <w:rPr>
          <w:rFonts w:asciiTheme="minorHAnsi" w:hAnsiTheme="minorHAnsi" w:cs="Arial"/>
          <w:sz w:val="24"/>
          <w:szCs w:val="24"/>
        </w:rPr>
        <w:t>energy</w:t>
      </w:r>
      <w:r w:rsidRPr="003A37AD">
        <w:rPr>
          <w:rFonts w:asciiTheme="minorHAnsi" w:hAnsiTheme="minorHAnsi" w:cs="Arial"/>
          <w:sz w:val="24"/>
          <w:szCs w:val="24"/>
        </w:rPr>
        <w:t xml:space="preserve"> consultant has not yet been appointed, </w:t>
      </w:r>
      <w:r w:rsidR="003A37AD">
        <w:rPr>
          <w:rFonts w:asciiTheme="minorHAnsi" w:hAnsiTheme="minorHAnsi" w:cs="Arial"/>
          <w:sz w:val="24"/>
          <w:szCs w:val="24"/>
        </w:rPr>
        <w:t>an</w:t>
      </w:r>
      <w:r w:rsidRPr="003A37AD">
        <w:rPr>
          <w:rFonts w:asciiTheme="minorHAnsi" w:hAnsiTheme="minorHAnsi" w:cs="Arial"/>
          <w:sz w:val="24"/>
          <w:szCs w:val="24"/>
        </w:rPr>
        <w:t xml:space="preserve"> </w:t>
      </w:r>
      <w:r w:rsidR="00CF2C05" w:rsidRPr="003A37AD">
        <w:rPr>
          <w:rFonts w:asciiTheme="minorHAnsi" w:hAnsiTheme="minorHAnsi" w:cs="Arial"/>
          <w:sz w:val="24"/>
          <w:szCs w:val="24"/>
        </w:rPr>
        <w:t xml:space="preserve">initial </w:t>
      </w:r>
      <w:r w:rsidR="003E0BF3">
        <w:rPr>
          <w:rFonts w:asciiTheme="minorHAnsi" w:hAnsiTheme="minorHAnsi" w:cs="Arial"/>
          <w:sz w:val="24"/>
          <w:szCs w:val="24"/>
        </w:rPr>
        <w:t>c</w:t>
      </w:r>
      <w:r w:rsidRPr="003A37AD">
        <w:rPr>
          <w:rFonts w:asciiTheme="minorHAnsi" w:hAnsiTheme="minorHAnsi" w:cs="Arial"/>
          <w:sz w:val="24"/>
          <w:szCs w:val="24"/>
        </w:rPr>
        <w:t xml:space="preserve">arbon </w:t>
      </w:r>
      <w:r w:rsidR="003E0BF3">
        <w:rPr>
          <w:rFonts w:asciiTheme="minorHAnsi" w:hAnsiTheme="minorHAnsi" w:cs="Arial"/>
          <w:sz w:val="24"/>
          <w:szCs w:val="24"/>
        </w:rPr>
        <w:t>a</w:t>
      </w:r>
      <w:r w:rsidRPr="003A37AD">
        <w:rPr>
          <w:rFonts w:asciiTheme="minorHAnsi" w:hAnsiTheme="minorHAnsi" w:cs="Arial"/>
          <w:sz w:val="24"/>
          <w:szCs w:val="24"/>
        </w:rPr>
        <w:t xml:space="preserve">ppraisal </w:t>
      </w:r>
      <w:r w:rsidR="003A37AD">
        <w:rPr>
          <w:rFonts w:asciiTheme="minorHAnsi" w:hAnsiTheme="minorHAnsi" w:cs="Arial"/>
          <w:sz w:val="24"/>
          <w:szCs w:val="24"/>
        </w:rPr>
        <w:t xml:space="preserve">should be undertaken using the </w:t>
      </w:r>
      <w:hyperlink r:id="rId59" w:history="1">
        <w:r w:rsidR="003A37AD" w:rsidRPr="003E0BF3">
          <w:rPr>
            <w:rStyle w:val="Hyperlink"/>
            <w:rFonts w:asciiTheme="minorHAnsi" w:hAnsiTheme="minorHAnsi" w:cs="Arial"/>
            <w:sz w:val="24"/>
            <w:szCs w:val="24"/>
          </w:rPr>
          <w:t>UCL Cost &amp; Carbon Tool</w:t>
        </w:r>
      </w:hyperlink>
      <w:r w:rsidR="003A37AD">
        <w:rPr>
          <w:rFonts w:asciiTheme="minorHAnsi" w:hAnsiTheme="minorHAnsi" w:cs="Arial"/>
          <w:sz w:val="24"/>
          <w:szCs w:val="24"/>
        </w:rPr>
        <w:t xml:space="preserve">. For larger, more complex projects, the appraisal will </w:t>
      </w:r>
      <w:r w:rsidR="004B423B" w:rsidRPr="003A37AD">
        <w:rPr>
          <w:rFonts w:asciiTheme="minorHAnsi" w:hAnsiTheme="minorHAnsi" w:cs="Arial"/>
          <w:sz w:val="24"/>
          <w:szCs w:val="24"/>
        </w:rPr>
        <w:t xml:space="preserve">be </w:t>
      </w:r>
      <w:r w:rsidR="003A37AD">
        <w:rPr>
          <w:rFonts w:asciiTheme="minorHAnsi" w:hAnsiTheme="minorHAnsi" w:cs="Arial"/>
          <w:sz w:val="24"/>
          <w:szCs w:val="24"/>
        </w:rPr>
        <w:t xml:space="preserve">informed by more detailed </w:t>
      </w:r>
      <w:r w:rsidR="00466E94">
        <w:rPr>
          <w:rFonts w:asciiTheme="minorHAnsi" w:hAnsiTheme="minorHAnsi" w:cs="Arial"/>
          <w:sz w:val="24"/>
          <w:szCs w:val="24"/>
        </w:rPr>
        <w:t xml:space="preserve">operational </w:t>
      </w:r>
      <w:r w:rsidR="003A37AD">
        <w:rPr>
          <w:rFonts w:asciiTheme="minorHAnsi" w:hAnsiTheme="minorHAnsi" w:cs="Arial"/>
          <w:sz w:val="24"/>
          <w:szCs w:val="24"/>
        </w:rPr>
        <w:t>energy modelling</w:t>
      </w:r>
      <w:r w:rsidR="003E0BF3">
        <w:rPr>
          <w:rFonts w:asciiTheme="minorHAnsi" w:hAnsiTheme="minorHAnsi" w:cs="Arial"/>
          <w:sz w:val="24"/>
          <w:szCs w:val="24"/>
        </w:rPr>
        <w:t xml:space="preserve"> – the results should also be inputted into the Cost &amp; Carbon Tool</w:t>
      </w:r>
      <w:r w:rsidR="003A37AD">
        <w:rPr>
          <w:rFonts w:asciiTheme="minorHAnsi" w:hAnsiTheme="minorHAnsi" w:cs="Arial"/>
          <w:sz w:val="24"/>
          <w:szCs w:val="24"/>
        </w:rPr>
        <w:t xml:space="preserve">. </w:t>
      </w:r>
    </w:p>
    <w:p w14:paraId="64DAB405" w14:textId="2392A254" w:rsidR="00FC6AF8" w:rsidRDefault="00FC6AF8" w:rsidP="00A05574">
      <w:pPr>
        <w:spacing w:before="120" w:after="120" w:line="276" w:lineRule="auto"/>
        <w:rPr>
          <w:rFonts w:asciiTheme="minorHAnsi" w:hAnsiTheme="minorHAnsi" w:cs="Arial"/>
          <w:sz w:val="24"/>
          <w:szCs w:val="24"/>
        </w:rPr>
      </w:pPr>
      <w:r>
        <w:rPr>
          <w:rFonts w:asciiTheme="minorHAnsi" w:hAnsiTheme="minorHAnsi" w:cs="Arial"/>
          <w:sz w:val="24"/>
          <w:szCs w:val="24"/>
        </w:rPr>
        <w:t xml:space="preserve">Current, standard </w:t>
      </w:r>
      <w:r w:rsidRPr="00FC6AF8">
        <w:rPr>
          <w:rFonts w:asciiTheme="minorHAnsi" w:hAnsiTheme="minorHAnsi" w:cs="Arial"/>
          <w:sz w:val="24"/>
          <w:szCs w:val="24"/>
        </w:rPr>
        <w:t>carbon factor values for the current District Heating network in UCL D</w:t>
      </w:r>
      <w:r>
        <w:rPr>
          <w:rFonts w:asciiTheme="minorHAnsi" w:hAnsiTheme="minorHAnsi" w:cs="Arial"/>
          <w:sz w:val="24"/>
          <w:szCs w:val="24"/>
        </w:rPr>
        <w:t>istrict Heating Network;</w:t>
      </w:r>
      <w:r w:rsidRPr="00FC6AF8">
        <w:rPr>
          <w:rFonts w:asciiTheme="minorHAnsi" w:hAnsiTheme="minorHAnsi" w:cs="Arial"/>
          <w:sz w:val="24"/>
          <w:szCs w:val="24"/>
        </w:rPr>
        <w:t xml:space="preserve"> </w:t>
      </w:r>
      <w:r>
        <w:rPr>
          <w:rFonts w:asciiTheme="minorHAnsi" w:hAnsiTheme="minorHAnsi" w:cs="Arial"/>
          <w:sz w:val="24"/>
          <w:szCs w:val="24"/>
        </w:rPr>
        <w:t xml:space="preserve">Bloomsbury Heat and Power Network; and </w:t>
      </w:r>
      <w:r w:rsidRPr="00FC6AF8">
        <w:rPr>
          <w:rFonts w:asciiTheme="minorHAnsi" w:hAnsiTheme="minorHAnsi" w:cs="Arial"/>
          <w:sz w:val="24"/>
          <w:szCs w:val="24"/>
        </w:rPr>
        <w:t xml:space="preserve">Queen Elizabeth </w:t>
      </w:r>
      <w:r>
        <w:rPr>
          <w:rFonts w:asciiTheme="minorHAnsi" w:hAnsiTheme="minorHAnsi" w:cs="Arial"/>
          <w:sz w:val="24"/>
          <w:szCs w:val="24"/>
        </w:rPr>
        <w:t xml:space="preserve">Olympic </w:t>
      </w:r>
      <w:r w:rsidRPr="00FC6AF8">
        <w:rPr>
          <w:rFonts w:asciiTheme="minorHAnsi" w:hAnsiTheme="minorHAnsi" w:cs="Arial"/>
          <w:sz w:val="24"/>
          <w:szCs w:val="24"/>
        </w:rPr>
        <w:t xml:space="preserve">Park </w:t>
      </w:r>
      <w:r>
        <w:rPr>
          <w:rFonts w:asciiTheme="minorHAnsi" w:hAnsiTheme="minorHAnsi" w:cs="Arial"/>
          <w:sz w:val="24"/>
          <w:szCs w:val="24"/>
        </w:rPr>
        <w:t>District Heating Network should be used, as relevant.</w:t>
      </w:r>
    </w:p>
    <w:p w14:paraId="50553427" w14:textId="75C514DC" w:rsidR="003A37AD" w:rsidRDefault="003A37AD" w:rsidP="00A05574">
      <w:pPr>
        <w:spacing w:before="120" w:after="120" w:line="276" w:lineRule="auto"/>
        <w:rPr>
          <w:rFonts w:asciiTheme="minorHAnsi" w:hAnsiTheme="minorHAnsi" w:cs="Arial"/>
          <w:sz w:val="24"/>
          <w:szCs w:val="24"/>
        </w:rPr>
      </w:pPr>
      <w:r>
        <w:rPr>
          <w:rFonts w:asciiTheme="minorHAnsi" w:hAnsiTheme="minorHAnsi" w:cs="Arial"/>
          <w:sz w:val="24"/>
          <w:szCs w:val="24"/>
        </w:rPr>
        <w:t>In all cases, the difference between the baseline option and chosen option</w:t>
      </w:r>
      <w:r w:rsidR="003E0BF3">
        <w:rPr>
          <w:rFonts w:asciiTheme="minorHAnsi" w:hAnsiTheme="minorHAnsi" w:cs="Arial"/>
          <w:sz w:val="24"/>
          <w:szCs w:val="24"/>
        </w:rPr>
        <w:t>(s)</w:t>
      </w:r>
      <w:r>
        <w:rPr>
          <w:rFonts w:asciiTheme="minorHAnsi" w:hAnsiTheme="minorHAnsi" w:cs="Arial"/>
          <w:sz w:val="24"/>
          <w:szCs w:val="24"/>
        </w:rPr>
        <w:t xml:space="preserve"> must be </w:t>
      </w:r>
      <w:r w:rsidR="003E0BF3">
        <w:rPr>
          <w:rFonts w:asciiTheme="minorHAnsi" w:hAnsiTheme="minorHAnsi" w:cs="Arial"/>
          <w:sz w:val="24"/>
          <w:szCs w:val="24"/>
        </w:rPr>
        <w:t>calculated</w:t>
      </w:r>
      <w:r>
        <w:rPr>
          <w:rFonts w:asciiTheme="minorHAnsi" w:hAnsiTheme="minorHAnsi" w:cs="Arial"/>
          <w:sz w:val="24"/>
          <w:szCs w:val="24"/>
        </w:rPr>
        <w:t xml:space="preserve"> so that </w:t>
      </w:r>
      <w:r w:rsidR="003E0BF3">
        <w:rPr>
          <w:rFonts w:asciiTheme="minorHAnsi" w:hAnsiTheme="minorHAnsi" w:cs="Arial"/>
          <w:sz w:val="24"/>
          <w:szCs w:val="24"/>
        </w:rPr>
        <w:t xml:space="preserve">carbon savings </w:t>
      </w:r>
      <w:r w:rsidR="00FC6AF8" w:rsidRPr="00FC6AF8">
        <w:rPr>
          <w:rFonts w:asciiTheme="minorHAnsi" w:hAnsiTheme="minorHAnsi" w:cs="Arial"/>
          <w:sz w:val="24"/>
          <w:szCs w:val="24"/>
        </w:rPr>
        <w:t>and financial payback of energy saving measures</w:t>
      </w:r>
      <w:r w:rsidR="00FC6AF8">
        <w:rPr>
          <w:rFonts w:asciiTheme="minorHAnsi" w:hAnsiTheme="minorHAnsi" w:cs="Arial"/>
          <w:sz w:val="24"/>
          <w:szCs w:val="24"/>
        </w:rPr>
        <w:t xml:space="preserve"> </w:t>
      </w:r>
      <w:r w:rsidR="003E0BF3">
        <w:rPr>
          <w:rFonts w:asciiTheme="minorHAnsi" w:hAnsiTheme="minorHAnsi" w:cs="Arial"/>
          <w:sz w:val="24"/>
          <w:szCs w:val="24"/>
        </w:rPr>
        <w:t>can be reported.</w:t>
      </w:r>
    </w:p>
    <w:tbl>
      <w:tblPr>
        <w:tblStyle w:val="TableGrid"/>
        <w:tblW w:w="0" w:type="auto"/>
        <w:tblLook w:val="04A0" w:firstRow="1" w:lastRow="0" w:firstColumn="1" w:lastColumn="0" w:noHBand="0" w:noVBand="1"/>
      </w:tblPr>
      <w:tblGrid>
        <w:gridCol w:w="9016"/>
      </w:tblGrid>
      <w:tr w:rsidR="003E0BF3" w:rsidRPr="003E0BF3" w14:paraId="089FAC6F" w14:textId="77777777" w:rsidTr="00B44C86">
        <w:tc>
          <w:tcPr>
            <w:tcW w:w="9016" w:type="dxa"/>
            <w:shd w:val="clear" w:color="auto" w:fill="D9D9D9" w:themeFill="background1" w:themeFillShade="D9"/>
          </w:tcPr>
          <w:p w14:paraId="32C4FFB9" w14:textId="77777777" w:rsidR="003E0BF3" w:rsidRPr="00A43275" w:rsidRDefault="003E0BF3" w:rsidP="00FC6AF8">
            <w:pPr>
              <w:pStyle w:val="Heading3"/>
              <w:spacing w:before="60" w:after="60"/>
              <w:outlineLvl w:val="2"/>
              <w:rPr>
                <w:szCs w:val="24"/>
              </w:rPr>
            </w:pPr>
            <w:r w:rsidRPr="00A43275">
              <w:rPr>
                <w:szCs w:val="24"/>
              </w:rPr>
              <w:t>Actions &amp; Responsibilities</w:t>
            </w:r>
          </w:p>
          <w:p w14:paraId="2B6D6824" w14:textId="3FACCE00" w:rsidR="00061BC3" w:rsidRPr="00A43275" w:rsidRDefault="00061BC3" w:rsidP="00FC6AF8">
            <w:pPr>
              <w:pStyle w:val="ListParagraph"/>
              <w:numPr>
                <w:ilvl w:val="0"/>
                <w:numId w:val="15"/>
              </w:numPr>
              <w:spacing w:before="60" w:after="60" w:line="276" w:lineRule="auto"/>
              <w:contextualSpacing w:val="0"/>
              <w:rPr>
                <w:rFonts w:asciiTheme="minorHAnsi" w:hAnsiTheme="minorHAnsi" w:cs="Arial"/>
                <w:b/>
                <w:sz w:val="24"/>
                <w:szCs w:val="24"/>
              </w:rPr>
            </w:pPr>
            <w:r w:rsidRPr="00A43275">
              <w:rPr>
                <w:rFonts w:asciiTheme="minorHAnsi" w:hAnsiTheme="minorHAnsi" w:cs="Arial"/>
                <w:b/>
                <w:sz w:val="24"/>
                <w:szCs w:val="24"/>
              </w:rPr>
              <w:t xml:space="preserve">During RIBA Stage 1, </w:t>
            </w:r>
            <w:r w:rsidR="007B7C8D" w:rsidRPr="00A43275">
              <w:rPr>
                <w:rFonts w:asciiTheme="minorHAnsi" w:hAnsiTheme="minorHAnsi" w:cs="Arial"/>
                <w:b/>
                <w:sz w:val="24"/>
                <w:szCs w:val="24"/>
              </w:rPr>
              <w:t>a</w:t>
            </w:r>
            <w:r w:rsidR="00720F40" w:rsidRPr="00A43275">
              <w:rPr>
                <w:rFonts w:asciiTheme="minorHAnsi" w:hAnsiTheme="minorHAnsi" w:cs="Arial"/>
                <w:b/>
                <w:sz w:val="24"/>
                <w:szCs w:val="24"/>
              </w:rPr>
              <w:t xml:space="preserve">gree with Sustainable UCL the expectations for using the </w:t>
            </w:r>
            <w:r w:rsidRPr="00A43275">
              <w:rPr>
                <w:rFonts w:asciiTheme="minorHAnsi" w:hAnsiTheme="minorHAnsi" w:cs="Arial"/>
                <w:b/>
                <w:sz w:val="24"/>
                <w:szCs w:val="24"/>
              </w:rPr>
              <w:t>Carbon Appraisal tool across the project</w:t>
            </w:r>
          </w:p>
          <w:p w14:paraId="4A933B84" w14:textId="4C522F04" w:rsidR="003E0BF3" w:rsidRPr="00A43275" w:rsidRDefault="003E0BF3" w:rsidP="00FC6AF8">
            <w:pPr>
              <w:pStyle w:val="ListParagraph"/>
              <w:numPr>
                <w:ilvl w:val="0"/>
                <w:numId w:val="15"/>
              </w:numPr>
              <w:spacing w:before="60" w:after="60" w:line="276" w:lineRule="auto"/>
              <w:contextualSpacing w:val="0"/>
              <w:rPr>
                <w:rFonts w:asciiTheme="minorHAnsi" w:hAnsiTheme="minorHAnsi" w:cs="Arial"/>
                <w:b/>
                <w:sz w:val="24"/>
                <w:szCs w:val="24"/>
              </w:rPr>
            </w:pPr>
            <w:r w:rsidRPr="00A43275">
              <w:rPr>
                <w:rFonts w:asciiTheme="minorHAnsi" w:hAnsiTheme="minorHAnsi" w:cs="Arial"/>
                <w:b/>
                <w:sz w:val="24"/>
                <w:szCs w:val="24"/>
              </w:rPr>
              <w:t xml:space="preserve">Carry out a carbon appraisal on all projects </w:t>
            </w:r>
            <w:r w:rsidR="00061BC3" w:rsidRPr="00A43275">
              <w:rPr>
                <w:rFonts w:asciiTheme="minorHAnsi" w:hAnsiTheme="minorHAnsi" w:cs="Arial"/>
                <w:b/>
                <w:sz w:val="24"/>
                <w:szCs w:val="24"/>
              </w:rPr>
              <w:t xml:space="preserve">at RIBA Stage 2 </w:t>
            </w:r>
            <w:r w:rsidRPr="00A43275">
              <w:rPr>
                <w:rFonts w:asciiTheme="minorHAnsi" w:hAnsiTheme="minorHAnsi" w:cs="Arial"/>
                <w:b/>
                <w:sz w:val="24"/>
                <w:szCs w:val="24"/>
              </w:rPr>
              <w:t>which have an impact on building energy consumption, appropriate to the project scope and likely emissions</w:t>
            </w:r>
          </w:p>
          <w:p w14:paraId="0D5F1298" w14:textId="77777777" w:rsidR="003E0BF3" w:rsidRPr="00A43275" w:rsidRDefault="003E0BF3" w:rsidP="00FC6AF8">
            <w:pPr>
              <w:pStyle w:val="ListParagraph"/>
              <w:numPr>
                <w:ilvl w:val="0"/>
                <w:numId w:val="15"/>
              </w:numPr>
              <w:spacing w:before="60" w:after="60" w:line="276" w:lineRule="auto"/>
              <w:contextualSpacing w:val="0"/>
              <w:rPr>
                <w:rFonts w:asciiTheme="minorHAnsi" w:hAnsiTheme="minorHAnsi" w:cs="Arial"/>
                <w:b/>
                <w:sz w:val="24"/>
                <w:szCs w:val="24"/>
              </w:rPr>
            </w:pPr>
            <w:r w:rsidRPr="00A43275">
              <w:rPr>
                <w:rFonts w:asciiTheme="minorHAnsi" w:hAnsiTheme="minorHAnsi" w:cs="Arial"/>
                <w:b/>
                <w:sz w:val="24"/>
                <w:szCs w:val="24"/>
              </w:rPr>
              <w:t>Facilitate the provision of relevant performance data for different scenarios</w:t>
            </w:r>
          </w:p>
          <w:p w14:paraId="13590A51" w14:textId="77777777" w:rsidR="003E0BF3" w:rsidRPr="00A43275" w:rsidRDefault="003E0BF3" w:rsidP="00FC6AF8">
            <w:pPr>
              <w:pStyle w:val="ListParagraph"/>
              <w:numPr>
                <w:ilvl w:val="0"/>
                <w:numId w:val="15"/>
              </w:numPr>
              <w:spacing w:before="60" w:after="60" w:line="276" w:lineRule="auto"/>
              <w:contextualSpacing w:val="0"/>
              <w:rPr>
                <w:rFonts w:asciiTheme="minorHAnsi" w:hAnsiTheme="minorHAnsi" w:cs="Arial"/>
                <w:b/>
                <w:sz w:val="24"/>
                <w:szCs w:val="24"/>
              </w:rPr>
            </w:pPr>
            <w:r w:rsidRPr="00A43275">
              <w:rPr>
                <w:rFonts w:asciiTheme="minorHAnsi" w:hAnsiTheme="minorHAnsi" w:cs="Arial"/>
                <w:b/>
                <w:sz w:val="24"/>
                <w:szCs w:val="24"/>
              </w:rPr>
              <w:t>Identify the option with lowest life cycle carbon and associated costs</w:t>
            </w:r>
          </w:p>
          <w:p w14:paraId="1D4D0BB5" w14:textId="77777777" w:rsidR="003E0BF3" w:rsidRPr="00A43275" w:rsidRDefault="003E0BF3" w:rsidP="00FC6AF8">
            <w:pPr>
              <w:pStyle w:val="ListParagraph"/>
              <w:numPr>
                <w:ilvl w:val="0"/>
                <w:numId w:val="15"/>
              </w:numPr>
              <w:spacing w:before="60" w:after="60" w:line="276" w:lineRule="auto"/>
              <w:contextualSpacing w:val="0"/>
              <w:rPr>
                <w:rFonts w:asciiTheme="minorHAnsi" w:hAnsiTheme="minorHAnsi" w:cs="Arial"/>
                <w:b/>
                <w:sz w:val="24"/>
                <w:szCs w:val="24"/>
              </w:rPr>
            </w:pPr>
            <w:r w:rsidRPr="00A43275">
              <w:rPr>
                <w:rFonts w:asciiTheme="minorHAnsi" w:hAnsiTheme="minorHAnsi" w:cs="Arial"/>
                <w:b/>
                <w:sz w:val="24"/>
                <w:szCs w:val="24"/>
              </w:rPr>
              <w:t>Provide accurate and auditable carbon data to assist with UCL reporting</w:t>
            </w:r>
          </w:p>
          <w:p w14:paraId="59ED88A3" w14:textId="15813280" w:rsidR="007B7C8D" w:rsidRPr="00A43275" w:rsidRDefault="007B7C8D" w:rsidP="00FC6AF8">
            <w:pPr>
              <w:pStyle w:val="ListParagraph"/>
              <w:numPr>
                <w:ilvl w:val="0"/>
                <w:numId w:val="15"/>
              </w:numPr>
              <w:spacing w:before="60" w:after="60" w:line="276" w:lineRule="auto"/>
              <w:contextualSpacing w:val="0"/>
              <w:rPr>
                <w:rFonts w:asciiTheme="minorHAnsi" w:hAnsiTheme="minorHAnsi" w:cs="Arial"/>
                <w:b/>
                <w:sz w:val="24"/>
                <w:szCs w:val="24"/>
              </w:rPr>
            </w:pPr>
            <w:r w:rsidRPr="00A43275">
              <w:rPr>
                <w:rFonts w:asciiTheme="minorHAnsi" w:hAnsiTheme="minorHAnsi" w:cs="Arial"/>
                <w:b/>
                <w:sz w:val="24"/>
                <w:szCs w:val="24"/>
              </w:rPr>
              <w:t>Where appropriate, input operational energy predictions at RIBA Stages 3-4 into the carbon appraisal tool (can be calculated separately) to enable the</w:t>
            </w:r>
            <w:r w:rsidR="00605872" w:rsidRPr="00A43275">
              <w:rPr>
                <w:rFonts w:asciiTheme="minorHAnsi" w:hAnsiTheme="minorHAnsi" w:cs="Arial"/>
                <w:b/>
                <w:sz w:val="24"/>
                <w:szCs w:val="24"/>
              </w:rPr>
              <w:t xml:space="preserve"> total energy use, carbon and cost to be forecasted</w:t>
            </w:r>
          </w:p>
        </w:tc>
      </w:tr>
    </w:tbl>
    <w:p w14:paraId="70A6E248" w14:textId="77777777" w:rsidR="003E0BF3" w:rsidRDefault="003E0BF3" w:rsidP="003E0BF3">
      <w:pPr>
        <w:spacing w:after="200" w:line="276" w:lineRule="auto"/>
        <w:rPr>
          <w:b/>
        </w:rPr>
      </w:pPr>
      <w:bookmarkStart w:id="32" w:name="_Energy_Modelling"/>
      <w:bookmarkEnd w:id="32"/>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2505"/>
      </w:tblGrid>
      <w:tr w:rsidR="00DA397A" w:rsidRPr="00A43275" w14:paraId="2C940BE2" w14:textId="77777777" w:rsidTr="00A43275">
        <w:tc>
          <w:tcPr>
            <w:tcW w:w="4111" w:type="dxa"/>
            <w:shd w:val="clear" w:color="auto" w:fill="auto"/>
          </w:tcPr>
          <w:p w14:paraId="45A4507F" w14:textId="1BF779D4" w:rsidR="00DA397A" w:rsidRPr="00A43275" w:rsidRDefault="00DA397A" w:rsidP="00E93D0D">
            <w:pPr>
              <w:pStyle w:val="Heading2"/>
              <w:spacing w:after="0" w:line="240" w:lineRule="auto"/>
              <w:ind w:left="-108"/>
              <w:outlineLvl w:val="1"/>
              <w:rPr>
                <w:rFonts w:asciiTheme="minorHAnsi" w:hAnsiTheme="minorHAnsi"/>
                <w:color w:val="76923C" w:themeColor="accent3" w:themeShade="BF"/>
                <w:sz w:val="28"/>
                <w:szCs w:val="28"/>
              </w:rPr>
            </w:pPr>
            <w:bookmarkStart w:id="33" w:name="_Energy_Modelling_1"/>
            <w:bookmarkStart w:id="34" w:name="_Energy_Targets_&amp;"/>
            <w:bookmarkStart w:id="35" w:name="_Toc47099706"/>
            <w:bookmarkEnd w:id="33"/>
            <w:bookmarkEnd w:id="34"/>
            <w:r w:rsidRPr="00A43275">
              <w:rPr>
                <w:rFonts w:asciiTheme="minorHAnsi" w:hAnsiTheme="minorHAnsi"/>
                <w:color w:val="00B050"/>
                <w:sz w:val="28"/>
                <w:szCs w:val="28"/>
              </w:rPr>
              <w:lastRenderedPageBreak/>
              <w:t xml:space="preserve">Energy </w:t>
            </w:r>
            <w:r w:rsidR="005F2F36">
              <w:rPr>
                <w:rFonts w:asciiTheme="minorHAnsi" w:hAnsiTheme="minorHAnsi"/>
                <w:color w:val="00B050"/>
                <w:sz w:val="28"/>
                <w:szCs w:val="28"/>
              </w:rPr>
              <w:t xml:space="preserve">Targets &amp; </w:t>
            </w:r>
            <w:r w:rsidRPr="00A43275">
              <w:rPr>
                <w:rFonts w:asciiTheme="minorHAnsi" w:hAnsiTheme="minorHAnsi"/>
                <w:color w:val="00B050"/>
                <w:sz w:val="28"/>
                <w:szCs w:val="28"/>
              </w:rPr>
              <w:t>Modelling</w:t>
            </w:r>
            <w:bookmarkEnd w:id="35"/>
          </w:p>
        </w:tc>
        <w:tc>
          <w:tcPr>
            <w:tcW w:w="2410" w:type="dxa"/>
            <w:shd w:val="clear" w:color="auto" w:fill="auto"/>
          </w:tcPr>
          <w:p w14:paraId="4BB0EF6E" w14:textId="77777777" w:rsidR="00DA397A" w:rsidRPr="00A43275" w:rsidRDefault="00DA397A" w:rsidP="00E93D0D">
            <w:pPr>
              <w:ind w:left="-108"/>
              <w:jc w:val="right"/>
              <w:rPr>
                <w:rFonts w:asciiTheme="minorHAnsi" w:hAnsiTheme="minorHAnsi"/>
                <w:i/>
                <w:color w:val="76923C" w:themeColor="accent3" w:themeShade="BF"/>
                <w:sz w:val="28"/>
                <w:szCs w:val="28"/>
              </w:rPr>
            </w:pPr>
            <w:r w:rsidRPr="00A43275">
              <w:rPr>
                <w:rFonts w:asciiTheme="minorHAnsi" w:hAnsiTheme="minorHAnsi"/>
                <w:i/>
                <w:color w:val="76923C" w:themeColor="accent3" w:themeShade="BF"/>
                <w:sz w:val="28"/>
                <w:szCs w:val="28"/>
              </w:rPr>
              <w:t>Input Required:</w:t>
            </w:r>
          </w:p>
        </w:tc>
        <w:tc>
          <w:tcPr>
            <w:tcW w:w="2505" w:type="dxa"/>
            <w:shd w:val="clear" w:color="auto" w:fill="auto"/>
          </w:tcPr>
          <w:p w14:paraId="5DDE19E3" w14:textId="77777777" w:rsidR="00DA397A" w:rsidRPr="00A43275" w:rsidRDefault="00DA397A" w:rsidP="00E93D0D">
            <w:pPr>
              <w:rPr>
                <w:i/>
                <w:color w:val="FF0000"/>
                <w:sz w:val="28"/>
                <w:szCs w:val="28"/>
              </w:rPr>
            </w:pPr>
            <w:r w:rsidRPr="00A43275">
              <w:rPr>
                <w:rFonts w:asciiTheme="minorHAnsi" w:hAnsiTheme="minorHAnsi"/>
                <w:i/>
                <w:color w:val="76923C" w:themeColor="accent3" w:themeShade="BF"/>
                <w:sz w:val="28"/>
                <w:szCs w:val="28"/>
              </w:rPr>
              <w:t>Energy Consultant</w:t>
            </w:r>
          </w:p>
        </w:tc>
      </w:tr>
      <w:tr w:rsidR="00DA397A" w:rsidRPr="00BF53FD" w14:paraId="6AD64468" w14:textId="77777777" w:rsidTr="00A43275">
        <w:tc>
          <w:tcPr>
            <w:tcW w:w="4111" w:type="dxa"/>
            <w:shd w:val="clear" w:color="auto" w:fill="auto"/>
          </w:tcPr>
          <w:p w14:paraId="46989E97" w14:textId="77777777" w:rsidR="00DA397A" w:rsidRPr="00A43275" w:rsidRDefault="00DA397A" w:rsidP="00E93D0D">
            <w:pPr>
              <w:pStyle w:val="Heading2"/>
              <w:spacing w:after="0" w:line="240" w:lineRule="auto"/>
              <w:ind w:left="-108"/>
              <w:outlineLvl w:val="1"/>
              <w:rPr>
                <w:rFonts w:asciiTheme="minorHAnsi" w:hAnsiTheme="minorHAnsi"/>
                <w:color w:val="76923C" w:themeColor="accent3" w:themeShade="BF"/>
                <w:sz w:val="28"/>
                <w:szCs w:val="28"/>
              </w:rPr>
            </w:pPr>
          </w:p>
        </w:tc>
        <w:tc>
          <w:tcPr>
            <w:tcW w:w="2410" w:type="dxa"/>
            <w:shd w:val="clear" w:color="auto" w:fill="auto"/>
          </w:tcPr>
          <w:p w14:paraId="6808D740" w14:textId="62CABDB8" w:rsidR="00DA397A" w:rsidRPr="00A43275" w:rsidRDefault="00DA397A" w:rsidP="00E93D0D">
            <w:pPr>
              <w:spacing w:after="120"/>
              <w:ind w:left="-108"/>
              <w:jc w:val="right"/>
              <w:rPr>
                <w:rFonts w:asciiTheme="minorHAnsi" w:hAnsiTheme="minorHAnsi"/>
                <w:i/>
                <w:color w:val="76923C" w:themeColor="accent3" w:themeShade="BF"/>
                <w:sz w:val="28"/>
                <w:szCs w:val="28"/>
              </w:rPr>
            </w:pPr>
            <w:r w:rsidRPr="00A43275">
              <w:rPr>
                <w:i/>
                <w:color w:val="FF0000"/>
                <w:sz w:val="28"/>
                <w:szCs w:val="28"/>
              </w:rPr>
              <w:t>RIBA Stages:</w:t>
            </w:r>
          </w:p>
        </w:tc>
        <w:tc>
          <w:tcPr>
            <w:tcW w:w="2505" w:type="dxa"/>
            <w:shd w:val="clear" w:color="auto" w:fill="auto"/>
          </w:tcPr>
          <w:p w14:paraId="3636AEA2" w14:textId="77777777" w:rsidR="00DA397A" w:rsidRPr="00A43275" w:rsidRDefault="00DA397A" w:rsidP="00E93D0D">
            <w:pPr>
              <w:rPr>
                <w:i/>
                <w:color w:val="FF0000"/>
                <w:sz w:val="28"/>
                <w:szCs w:val="28"/>
              </w:rPr>
            </w:pPr>
            <w:r w:rsidRPr="00A43275">
              <w:rPr>
                <w:i/>
                <w:color w:val="FF0000"/>
                <w:sz w:val="28"/>
                <w:szCs w:val="28"/>
              </w:rPr>
              <w:t>2 onwards</w:t>
            </w:r>
          </w:p>
        </w:tc>
      </w:tr>
    </w:tbl>
    <w:p w14:paraId="76508561" w14:textId="4EDC4132" w:rsidR="00837E3F" w:rsidRPr="00147490" w:rsidRDefault="0087774C" w:rsidP="00837E3F">
      <w:pPr>
        <w:spacing w:before="120" w:after="120" w:line="276" w:lineRule="auto"/>
        <w:rPr>
          <w:rFonts w:asciiTheme="minorHAnsi" w:hAnsiTheme="minorHAnsi" w:cs="Arial"/>
          <w:sz w:val="24"/>
          <w:szCs w:val="24"/>
          <w:u w:val="single"/>
        </w:rPr>
      </w:pPr>
      <w:r w:rsidRPr="00147490">
        <w:rPr>
          <w:rFonts w:asciiTheme="minorHAnsi" w:hAnsiTheme="minorHAnsi" w:cs="Arial"/>
          <w:sz w:val="24"/>
          <w:szCs w:val="24"/>
        </w:rPr>
        <w:t xml:space="preserve">UCL is committed to ensuring our buildings achieve net zero carbon in construction and operation, as defined by the UKGBC Framework Definition. </w:t>
      </w:r>
      <w:r w:rsidR="00F160B3" w:rsidRPr="00147490">
        <w:rPr>
          <w:rFonts w:asciiTheme="minorHAnsi" w:hAnsiTheme="minorHAnsi" w:cs="Arial"/>
          <w:sz w:val="24"/>
          <w:szCs w:val="24"/>
        </w:rPr>
        <w:t xml:space="preserve">This requires </w:t>
      </w:r>
      <w:r w:rsidR="00A43275" w:rsidRPr="00147490">
        <w:rPr>
          <w:rFonts w:asciiTheme="minorHAnsi" w:hAnsiTheme="minorHAnsi" w:cs="Arial"/>
          <w:sz w:val="24"/>
          <w:szCs w:val="24"/>
        </w:rPr>
        <w:t>a</w:t>
      </w:r>
      <w:r w:rsidRPr="00147490">
        <w:rPr>
          <w:rFonts w:asciiTheme="minorHAnsi" w:hAnsiTheme="minorHAnsi" w:cs="Arial"/>
          <w:sz w:val="24"/>
          <w:szCs w:val="24"/>
        </w:rPr>
        <w:t xml:space="preserve"> greater emphasis on operational energy modelling</w:t>
      </w:r>
      <w:r w:rsidR="00F160B3" w:rsidRPr="00147490">
        <w:rPr>
          <w:rFonts w:asciiTheme="minorHAnsi" w:hAnsiTheme="minorHAnsi" w:cs="Arial"/>
          <w:sz w:val="24"/>
          <w:szCs w:val="24"/>
        </w:rPr>
        <w:t>,</w:t>
      </w:r>
      <w:r w:rsidRPr="00147490">
        <w:rPr>
          <w:rFonts w:asciiTheme="minorHAnsi" w:hAnsiTheme="minorHAnsi" w:cs="Arial"/>
          <w:sz w:val="24"/>
          <w:szCs w:val="24"/>
        </w:rPr>
        <w:t xml:space="preserve"> embodied carbon calculations</w:t>
      </w:r>
      <w:r w:rsidR="00F160B3" w:rsidRPr="00147490">
        <w:rPr>
          <w:rFonts w:asciiTheme="minorHAnsi" w:hAnsiTheme="minorHAnsi" w:cs="Arial"/>
          <w:sz w:val="24"/>
          <w:szCs w:val="24"/>
        </w:rPr>
        <w:t xml:space="preserve"> and energy </w:t>
      </w:r>
      <w:r w:rsidRPr="00147490">
        <w:rPr>
          <w:rFonts w:asciiTheme="minorHAnsi" w:hAnsiTheme="minorHAnsi" w:cs="Arial"/>
          <w:sz w:val="24"/>
          <w:szCs w:val="24"/>
        </w:rPr>
        <w:t xml:space="preserve">demand reduction </w:t>
      </w:r>
      <w:r w:rsidR="00F160B3" w:rsidRPr="00147490">
        <w:rPr>
          <w:rFonts w:asciiTheme="minorHAnsi" w:hAnsiTheme="minorHAnsi" w:cs="Arial"/>
          <w:sz w:val="24"/>
          <w:szCs w:val="24"/>
        </w:rPr>
        <w:t xml:space="preserve">as </w:t>
      </w:r>
      <w:r w:rsidRPr="00147490">
        <w:rPr>
          <w:rFonts w:asciiTheme="minorHAnsi" w:hAnsiTheme="minorHAnsi" w:cs="Arial"/>
          <w:sz w:val="24"/>
          <w:szCs w:val="24"/>
        </w:rPr>
        <w:t xml:space="preserve">the primary </w:t>
      </w:r>
      <w:r w:rsidR="00F160B3" w:rsidRPr="00147490">
        <w:rPr>
          <w:rFonts w:asciiTheme="minorHAnsi" w:hAnsiTheme="minorHAnsi" w:cs="Arial"/>
          <w:sz w:val="24"/>
          <w:szCs w:val="24"/>
        </w:rPr>
        <w:t xml:space="preserve">approach. </w:t>
      </w:r>
      <w:r w:rsidR="00F160B3" w:rsidRPr="00147490">
        <w:rPr>
          <w:rFonts w:asciiTheme="minorHAnsi" w:hAnsiTheme="minorHAnsi" w:cs="Arial"/>
          <w:sz w:val="24"/>
          <w:szCs w:val="24"/>
          <w:u w:val="single"/>
        </w:rPr>
        <w:t>C</w:t>
      </w:r>
      <w:r w:rsidRPr="00147490">
        <w:rPr>
          <w:rFonts w:asciiTheme="minorHAnsi" w:hAnsiTheme="minorHAnsi" w:cs="Arial"/>
          <w:sz w:val="24"/>
          <w:szCs w:val="24"/>
          <w:u w:val="single"/>
        </w:rPr>
        <w:t xml:space="preserve">arbon offsetting </w:t>
      </w:r>
      <w:r w:rsidR="00F160B3" w:rsidRPr="00147490">
        <w:rPr>
          <w:rFonts w:asciiTheme="minorHAnsi" w:hAnsiTheme="minorHAnsi" w:cs="Arial"/>
          <w:sz w:val="24"/>
          <w:szCs w:val="24"/>
          <w:u w:val="single"/>
        </w:rPr>
        <w:t>and/ or green tariffs should be avoided in building energy strategies as far as possible.</w:t>
      </w:r>
    </w:p>
    <w:p w14:paraId="72BDFEE4" w14:textId="77777777" w:rsidR="006968FF" w:rsidRPr="00147490" w:rsidRDefault="006968FF" w:rsidP="00837E3F">
      <w:pPr>
        <w:spacing w:before="120" w:after="120" w:line="276" w:lineRule="auto"/>
        <w:rPr>
          <w:rFonts w:asciiTheme="minorHAnsi" w:hAnsiTheme="minorHAnsi"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837E3F" w14:paraId="19BAE606" w14:textId="77777777" w:rsidTr="00F454B5">
        <w:tc>
          <w:tcPr>
            <w:tcW w:w="9016" w:type="dxa"/>
            <w:shd w:val="clear" w:color="auto" w:fill="F2F2F2" w:themeFill="background1" w:themeFillShade="F2"/>
          </w:tcPr>
          <w:p w14:paraId="6DA5C649" w14:textId="77777777" w:rsidR="006968FF" w:rsidRPr="00147490" w:rsidRDefault="006968FF" w:rsidP="006968FF">
            <w:pPr>
              <w:spacing w:before="100" w:after="100"/>
              <w:rPr>
                <w:sz w:val="24"/>
                <w:szCs w:val="24"/>
              </w:rPr>
            </w:pPr>
            <w:bookmarkStart w:id="36" w:name="_Hlk40430260"/>
            <w:r w:rsidRPr="00147490">
              <w:rPr>
                <w:sz w:val="24"/>
                <w:szCs w:val="24"/>
              </w:rPr>
              <w:t>All major projects, new build and refurbishment (&gt;£10m), must present proposals to minimise energy use intensity (EUI) in relation to best practice industry targets</w:t>
            </w:r>
            <w:r w:rsidRPr="00147490">
              <w:rPr>
                <w:rStyle w:val="FootnoteReference"/>
                <w:sz w:val="24"/>
                <w:szCs w:val="24"/>
              </w:rPr>
              <w:footnoteReference w:id="6"/>
            </w:r>
            <w:r w:rsidRPr="00147490">
              <w:rPr>
                <w:sz w:val="24"/>
                <w:szCs w:val="24"/>
              </w:rPr>
              <w:t>:</w:t>
            </w:r>
          </w:p>
          <w:p w14:paraId="0BB4DE0D" w14:textId="5D72F315" w:rsidR="006968FF" w:rsidRPr="00147490" w:rsidRDefault="00FB1F14" w:rsidP="006968FF">
            <w:pPr>
              <w:pStyle w:val="ListParagraph"/>
              <w:numPr>
                <w:ilvl w:val="0"/>
                <w:numId w:val="107"/>
              </w:numPr>
              <w:spacing w:before="100" w:after="100"/>
              <w:ind w:left="596" w:hanging="283"/>
              <w:contextualSpacing w:val="0"/>
              <w:rPr>
                <w:sz w:val="24"/>
                <w:szCs w:val="24"/>
              </w:rPr>
            </w:pPr>
            <w:r w:rsidRPr="00147490">
              <w:rPr>
                <w:sz w:val="24"/>
                <w:szCs w:val="24"/>
              </w:rPr>
              <w:t xml:space="preserve">Develop a building energy strategy, including energy use intensity (EUI) targets, from </w:t>
            </w:r>
            <w:r w:rsidRPr="00147490">
              <w:rPr>
                <w:sz w:val="24"/>
                <w:szCs w:val="24"/>
                <w:u w:val="single"/>
              </w:rPr>
              <w:t xml:space="preserve">RIBA Stage </w:t>
            </w:r>
            <w:r w:rsidR="00EB0F12" w:rsidRPr="00147490">
              <w:rPr>
                <w:sz w:val="24"/>
                <w:szCs w:val="24"/>
                <w:u w:val="single"/>
              </w:rPr>
              <w:t>1 onwards</w:t>
            </w:r>
            <w:r w:rsidRPr="00147490">
              <w:rPr>
                <w:sz w:val="24"/>
                <w:szCs w:val="24"/>
                <w:u w:val="single"/>
              </w:rPr>
              <w:t xml:space="preserve">, </w:t>
            </w:r>
            <w:r w:rsidRPr="00147490">
              <w:rPr>
                <w:sz w:val="24"/>
                <w:szCs w:val="24"/>
              </w:rPr>
              <w:t>prioritising energy demand reduction over low carbon supply</w:t>
            </w:r>
          </w:p>
          <w:p w14:paraId="34B75232" w14:textId="77777777" w:rsidR="006968FF" w:rsidRPr="00147490" w:rsidRDefault="006968FF" w:rsidP="006968FF">
            <w:pPr>
              <w:pStyle w:val="ListParagraph"/>
              <w:spacing w:before="100" w:after="100"/>
              <w:ind w:left="596"/>
              <w:contextualSpacing w:val="0"/>
              <w:rPr>
                <w:i/>
                <w:iCs/>
                <w:sz w:val="24"/>
                <w:szCs w:val="24"/>
              </w:rPr>
            </w:pPr>
            <w:r w:rsidRPr="00147490">
              <w:rPr>
                <w:i/>
                <w:iCs/>
                <w:sz w:val="24"/>
                <w:szCs w:val="24"/>
              </w:rPr>
              <w:t>This should follow a ‘passive first’ approach and reflect building type; function; users and usage patterns; equipment requirements etc. (Passivhaus principles should be followed where appropriate).</w:t>
            </w:r>
          </w:p>
          <w:p w14:paraId="77D907DA" w14:textId="3D07915B" w:rsidR="006968FF" w:rsidRPr="00147490" w:rsidRDefault="00FB1F14" w:rsidP="006968FF">
            <w:pPr>
              <w:pStyle w:val="ListParagraph"/>
              <w:numPr>
                <w:ilvl w:val="0"/>
                <w:numId w:val="107"/>
              </w:numPr>
              <w:spacing w:before="100" w:after="100"/>
              <w:ind w:left="596" w:hanging="283"/>
              <w:contextualSpacing w:val="0"/>
              <w:rPr>
                <w:sz w:val="24"/>
                <w:szCs w:val="24"/>
              </w:rPr>
            </w:pPr>
            <w:r w:rsidRPr="00147490">
              <w:rPr>
                <w:sz w:val="24"/>
                <w:szCs w:val="24"/>
              </w:rPr>
              <w:t>Confirm</w:t>
            </w:r>
            <w:r w:rsidR="006968FF" w:rsidRPr="00147490">
              <w:rPr>
                <w:sz w:val="24"/>
                <w:szCs w:val="24"/>
              </w:rPr>
              <w:t xml:space="preserve"> proportionate</w:t>
            </w:r>
            <w:r w:rsidR="006968FF" w:rsidRPr="00147490">
              <w:rPr>
                <w:rStyle w:val="FootnoteReference"/>
                <w:sz w:val="24"/>
                <w:szCs w:val="24"/>
              </w:rPr>
              <w:footnoteReference w:id="7"/>
            </w:r>
            <w:r w:rsidR="006968FF" w:rsidRPr="00147490">
              <w:rPr>
                <w:sz w:val="24"/>
                <w:szCs w:val="24"/>
              </w:rPr>
              <w:t xml:space="preserve"> </w:t>
            </w:r>
            <w:r w:rsidRPr="00147490">
              <w:rPr>
                <w:sz w:val="24"/>
                <w:szCs w:val="24"/>
              </w:rPr>
              <w:t>EUI</w:t>
            </w:r>
            <w:r w:rsidR="006968FF" w:rsidRPr="00147490">
              <w:rPr>
                <w:sz w:val="24"/>
                <w:szCs w:val="24"/>
              </w:rPr>
              <w:t xml:space="preserve"> targets no later than </w:t>
            </w:r>
            <w:r w:rsidR="006968FF" w:rsidRPr="00147490">
              <w:rPr>
                <w:sz w:val="24"/>
                <w:szCs w:val="24"/>
                <w:u w:val="single"/>
              </w:rPr>
              <w:t>RIBA Stage 3</w:t>
            </w:r>
            <w:r w:rsidR="006968FF" w:rsidRPr="00147490">
              <w:rPr>
                <w:sz w:val="24"/>
                <w:szCs w:val="24"/>
              </w:rPr>
              <w:t>.</w:t>
            </w:r>
          </w:p>
          <w:p w14:paraId="5C0F1F2B" w14:textId="77777777" w:rsidR="006968FF" w:rsidRPr="00147490" w:rsidRDefault="006968FF" w:rsidP="006968FF">
            <w:pPr>
              <w:pStyle w:val="ListParagraph"/>
              <w:numPr>
                <w:ilvl w:val="0"/>
                <w:numId w:val="107"/>
              </w:numPr>
              <w:spacing w:before="100" w:after="100"/>
              <w:ind w:left="596" w:hanging="283"/>
              <w:contextualSpacing w:val="0"/>
              <w:rPr>
                <w:sz w:val="24"/>
                <w:szCs w:val="24"/>
              </w:rPr>
            </w:pPr>
            <w:r w:rsidRPr="00147490">
              <w:rPr>
                <w:sz w:val="24"/>
                <w:szCs w:val="24"/>
              </w:rPr>
              <w:t xml:space="preserve">Undertake and maintain operational energy modelling </w:t>
            </w:r>
            <w:r w:rsidRPr="00147490">
              <w:rPr>
                <w:sz w:val="24"/>
                <w:szCs w:val="24"/>
                <w:u w:val="single"/>
              </w:rPr>
              <w:t>from RIBA Stage 3</w:t>
            </w:r>
            <w:r w:rsidRPr="00147490">
              <w:rPr>
                <w:sz w:val="24"/>
                <w:szCs w:val="24"/>
              </w:rPr>
              <w:t xml:space="preserve"> to confirm or refine the EUI target. </w:t>
            </w:r>
          </w:p>
          <w:p w14:paraId="4B2BA0E4" w14:textId="66903B5C" w:rsidR="006968FF" w:rsidRPr="00147490" w:rsidRDefault="006968FF" w:rsidP="006968FF">
            <w:pPr>
              <w:pStyle w:val="ListParagraph"/>
              <w:spacing w:before="100" w:after="100"/>
              <w:ind w:left="596"/>
              <w:contextualSpacing w:val="0"/>
              <w:rPr>
                <w:i/>
                <w:iCs/>
                <w:sz w:val="24"/>
                <w:szCs w:val="24"/>
              </w:rPr>
            </w:pPr>
            <w:r w:rsidRPr="00147490">
              <w:rPr>
                <w:i/>
                <w:iCs/>
                <w:sz w:val="24"/>
                <w:szCs w:val="24"/>
              </w:rPr>
              <w:t xml:space="preserve">Use CIBSE TM54, advanced HVAC simulation, and/or the Passive House Planning Package, as appropriate. The model will need to be maintained throughout RIBA Stage 5 &amp; 6 to represent the ‘as-constructed’ building, accounting for any value </w:t>
            </w:r>
            <w:r w:rsidR="001754F3" w:rsidRPr="00147490">
              <w:rPr>
                <w:i/>
                <w:iCs/>
                <w:sz w:val="24"/>
                <w:szCs w:val="24"/>
              </w:rPr>
              <w:t>engineering that</w:t>
            </w:r>
            <w:r w:rsidRPr="00147490">
              <w:rPr>
                <w:i/>
                <w:iCs/>
                <w:sz w:val="24"/>
                <w:szCs w:val="24"/>
              </w:rPr>
              <w:t xml:space="preserve"> may impact performance.</w:t>
            </w:r>
          </w:p>
          <w:p w14:paraId="63C836B9" w14:textId="77777777" w:rsidR="006968FF" w:rsidRPr="00147490" w:rsidRDefault="006968FF" w:rsidP="006968FF">
            <w:pPr>
              <w:spacing w:before="100" w:after="100"/>
              <w:rPr>
                <w:sz w:val="24"/>
                <w:szCs w:val="24"/>
              </w:rPr>
            </w:pPr>
            <w:r w:rsidRPr="00147490">
              <w:rPr>
                <w:sz w:val="24"/>
                <w:szCs w:val="24"/>
              </w:rPr>
              <w:t xml:space="preserve">In addition, the following is required on </w:t>
            </w:r>
            <w:r w:rsidRPr="00147490">
              <w:rPr>
                <w:sz w:val="24"/>
                <w:szCs w:val="24"/>
                <w:u w:val="single"/>
              </w:rPr>
              <w:t>all</w:t>
            </w:r>
            <w:r w:rsidRPr="00147490">
              <w:rPr>
                <w:sz w:val="24"/>
                <w:szCs w:val="24"/>
              </w:rPr>
              <w:t xml:space="preserve"> relevant projects:</w:t>
            </w:r>
          </w:p>
          <w:p w14:paraId="12E846A1" w14:textId="77777777" w:rsidR="006968FF" w:rsidRPr="00147490" w:rsidRDefault="006968FF" w:rsidP="006968FF">
            <w:pPr>
              <w:pStyle w:val="ListParagraph"/>
              <w:numPr>
                <w:ilvl w:val="0"/>
                <w:numId w:val="107"/>
              </w:numPr>
              <w:spacing w:before="100" w:after="100"/>
              <w:ind w:left="596" w:hanging="283"/>
              <w:contextualSpacing w:val="0"/>
              <w:rPr>
                <w:sz w:val="24"/>
                <w:szCs w:val="24"/>
              </w:rPr>
            </w:pPr>
            <w:r w:rsidRPr="00147490">
              <w:rPr>
                <w:sz w:val="24"/>
                <w:szCs w:val="24"/>
              </w:rPr>
              <w:t xml:space="preserve">The UCL Soft Landings framework (RIBA Stages 1 – 7; projects &gt;£2m) requires a technical reality check no later than </w:t>
            </w:r>
            <w:r w:rsidRPr="00147490">
              <w:rPr>
                <w:sz w:val="24"/>
                <w:szCs w:val="24"/>
                <w:u w:val="single"/>
              </w:rPr>
              <w:t>RIBA Stage 4</w:t>
            </w:r>
            <w:r w:rsidRPr="00147490">
              <w:rPr>
                <w:sz w:val="24"/>
                <w:szCs w:val="24"/>
              </w:rPr>
              <w:t xml:space="preserve"> which should be used to de-risk any energy performance gap.</w:t>
            </w:r>
          </w:p>
          <w:p w14:paraId="73EA45C8" w14:textId="77777777" w:rsidR="006968FF" w:rsidRPr="00147490" w:rsidRDefault="006968FF" w:rsidP="006968FF">
            <w:pPr>
              <w:pStyle w:val="ListParagraph"/>
              <w:spacing w:before="100" w:after="100"/>
              <w:ind w:left="596"/>
              <w:contextualSpacing w:val="0"/>
              <w:rPr>
                <w:i/>
                <w:iCs/>
                <w:sz w:val="24"/>
                <w:szCs w:val="24"/>
              </w:rPr>
            </w:pPr>
            <w:r w:rsidRPr="00147490">
              <w:rPr>
                <w:i/>
                <w:iCs/>
                <w:sz w:val="24"/>
                <w:szCs w:val="24"/>
              </w:rPr>
              <w:t>Independent design review may also be appropriate for major projects.</w:t>
            </w:r>
          </w:p>
          <w:p w14:paraId="7D840BCE" w14:textId="4B1CE841" w:rsidR="006968FF" w:rsidRPr="00147490" w:rsidRDefault="000C3524" w:rsidP="006968FF">
            <w:pPr>
              <w:pStyle w:val="ListParagraph"/>
              <w:numPr>
                <w:ilvl w:val="0"/>
                <w:numId w:val="107"/>
              </w:numPr>
              <w:spacing w:before="100" w:after="100"/>
              <w:ind w:left="596" w:hanging="283"/>
              <w:contextualSpacing w:val="0"/>
              <w:rPr>
                <w:sz w:val="24"/>
                <w:szCs w:val="24"/>
              </w:rPr>
            </w:pPr>
            <w:r w:rsidRPr="00147490">
              <w:rPr>
                <w:sz w:val="24"/>
                <w:szCs w:val="24"/>
              </w:rPr>
              <w:t>The Contractor will work with the design team to deliver against the operational energy performance targets, highlighting any additional risks or opportunities.</w:t>
            </w:r>
          </w:p>
          <w:p w14:paraId="12BDE305" w14:textId="0CE306AE" w:rsidR="00837E3F" w:rsidRPr="006968FF" w:rsidRDefault="006968FF" w:rsidP="006968FF">
            <w:pPr>
              <w:pStyle w:val="ListParagraph"/>
              <w:spacing w:before="100" w:after="100"/>
              <w:ind w:left="596"/>
              <w:contextualSpacing w:val="0"/>
              <w:rPr>
                <w:i/>
                <w:iCs/>
                <w:sz w:val="24"/>
                <w:szCs w:val="24"/>
              </w:rPr>
            </w:pPr>
            <w:r w:rsidRPr="00147490">
              <w:rPr>
                <w:i/>
                <w:iCs/>
                <w:sz w:val="24"/>
                <w:szCs w:val="24"/>
              </w:rPr>
              <w:t>This includes commissioning, seasonal commissioning and fine-tuning the operation of the building during the first 12 months</w:t>
            </w:r>
            <w:r w:rsidR="00CB4161" w:rsidRPr="00147490">
              <w:rPr>
                <w:i/>
                <w:iCs/>
                <w:sz w:val="24"/>
                <w:szCs w:val="24"/>
              </w:rPr>
              <w:t xml:space="preserve"> after practical completion</w:t>
            </w:r>
            <w:r w:rsidRPr="00147490">
              <w:rPr>
                <w:i/>
                <w:iCs/>
                <w:sz w:val="24"/>
                <w:szCs w:val="24"/>
              </w:rPr>
              <w:t>.</w:t>
            </w:r>
          </w:p>
        </w:tc>
      </w:tr>
      <w:bookmarkEnd w:id="36"/>
    </w:tbl>
    <w:p w14:paraId="57E94160" w14:textId="77777777" w:rsidR="006968FF" w:rsidRDefault="006968FF" w:rsidP="00AF77F8">
      <w:pPr>
        <w:spacing w:before="120" w:after="120" w:line="276" w:lineRule="auto"/>
        <w:rPr>
          <w:rFonts w:asciiTheme="minorHAnsi" w:hAnsiTheme="minorHAnsi" w:cs="Arial"/>
          <w:sz w:val="24"/>
          <w:szCs w:val="24"/>
        </w:rPr>
      </w:pPr>
    </w:p>
    <w:p w14:paraId="401C3FD1" w14:textId="5554F1E2" w:rsidR="00106743" w:rsidRPr="004873B8" w:rsidRDefault="00106743" w:rsidP="004873B8">
      <w:pPr>
        <w:spacing w:before="120" w:after="120"/>
        <w:rPr>
          <w:b/>
          <w:color w:val="00B050"/>
          <w:sz w:val="28"/>
          <w:szCs w:val="28"/>
        </w:rPr>
      </w:pPr>
      <w:r w:rsidRPr="004873B8">
        <w:rPr>
          <w:b/>
          <w:color w:val="00B050"/>
          <w:sz w:val="28"/>
          <w:szCs w:val="28"/>
        </w:rPr>
        <w:lastRenderedPageBreak/>
        <w:t>Relationship with statutory requirements</w:t>
      </w:r>
    </w:p>
    <w:p w14:paraId="16261E7A" w14:textId="49CFB33E" w:rsidR="00E973EC" w:rsidRPr="00E731B2" w:rsidRDefault="00AF77F8" w:rsidP="00AF77F8">
      <w:pPr>
        <w:spacing w:before="120" w:after="120" w:line="276" w:lineRule="auto"/>
        <w:rPr>
          <w:rFonts w:asciiTheme="minorHAnsi" w:hAnsiTheme="minorHAnsi" w:cs="Arial"/>
          <w:sz w:val="24"/>
          <w:szCs w:val="24"/>
        </w:rPr>
      </w:pPr>
      <w:r w:rsidRPr="00E731B2">
        <w:rPr>
          <w:rFonts w:asciiTheme="minorHAnsi" w:hAnsiTheme="minorHAnsi" w:cs="Arial"/>
          <w:sz w:val="24"/>
          <w:szCs w:val="24"/>
        </w:rPr>
        <w:t xml:space="preserve">Energy calculations for regulatory compliance (Building Regulations Part L) </w:t>
      </w:r>
      <w:r w:rsidR="00B43269" w:rsidRPr="00E731B2">
        <w:rPr>
          <w:rFonts w:asciiTheme="minorHAnsi" w:hAnsiTheme="minorHAnsi" w:cs="Arial"/>
          <w:sz w:val="24"/>
          <w:szCs w:val="24"/>
        </w:rPr>
        <w:t>are often</w:t>
      </w:r>
      <w:r w:rsidRPr="00E731B2">
        <w:rPr>
          <w:rFonts w:asciiTheme="minorHAnsi" w:hAnsiTheme="minorHAnsi" w:cs="Arial"/>
          <w:sz w:val="24"/>
          <w:szCs w:val="24"/>
        </w:rPr>
        <w:t xml:space="preserve"> misinterpreted as predictions of in-use energy consumption. However, they do not account for all energy uses in buildings</w:t>
      </w:r>
      <w:r w:rsidR="00B43269" w:rsidRPr="00E731B2">
        <w:rPr>
          <w:rFonts w:asciiTheme="minorHAnsi" w:hAnsiTheme="minorHAnsi" w:cs="Arial"/>
          <w:sz w:val="24"/>
          <w:szCs w:val="24"/>
        </w:rPr>
        <w:t>, nor do</w:t>
      </w:r>
      <w:r w:rsidR="00BC01BD" w:rsidRPr="00E731B2">
        <w:rPr>
          <w:rFonts w:asciiTheme="minorHAnsi" w:hAnsiTheme="minorHAnsi" w:cs="Arial"/>
          <w:sz w:val="24"/>
          <w:szCs w:val="24"/>
        </w:rPr>
        <w:t xml:space="preserve"> they </w:t>
      </w:r>
      <w:r w:rsidR="00B43269" w:rsidRPr="00E731B2">
        <w:rPr>
          <w:rFonts w:asciiTheme="minorHAnsi" w:hAnsiTheme="minorHAnsi" w:cs="Arial"/>
          <w:sz w:val="24"/>
          <w:szCs w:val="24"/>
        </w:rPr>
        <w:t xml:space="preserve">consider realistic </w:t>
      </w:r>
      <w:r w:rsidR="00BC01BD" w:rsidRPr="00E731B2">
        <w:rPr>
          <w:rFonts w:asciiTheme="minorHAnsi" w:hAnsiTheme="minorHAnsi" w:cs="Arial"/>
          <w:sz w:val="24"/>
          <w:szCs w:val="24"/>
        </w:rPr>
        <w:t xml:space="preserve">occupancy </w:t>
      </w:r>
      <w:r w:rsidR="00B43269" w:rsidRPr="00E731B2">
        <w:rPr>
          <w:rFonts w:asciiTheme="minorHAnsi" w:hAnsiTheme="minorHAnsi" w:cs="Arial"/>
          <w:sz w:val="24"/>
          <w:szCs w:val="24"/>
        </w:rPr>
        <w:t>profiles</w:t>
      </w:r>
      <w:r w:rsidR="00C36F6F" w:rsidRPr="00E731B2">
        <w:rPr>
          <w:rFonts w:asciiTheme="minorHAnsi" w:hAnsiTheme="minorHAnsi" w:cs="Arial"/>
          <w:sz w:val="24"/>
          <w:szCs w:val="24"/>
        </w:rPr>
        <w:t xml:space="preserve"> or realistic plant operating </w:t>
      </w:r>
      <w:r w:rsidR="00842029" w:rsidRPr="00E731B2">
        <w:rPr>
          <w:rFonts w:asciiTheme="minorHAnsi" w:hAnsiTheme="minorHAnsi" w:cs="Arial"/>
          <w:sz w:val="24"/>
          <w:szCs w:val="24"/>
        </w:rPr>
        <w:t>parameters</w:t>
      </w:r>
      <w:r w:rsidR="00BC01BD" w:rsidRPr="00E731B2">
        <w:rPr>
          <w:rFonts w:asciiTheme="minorHAnsi" w:hAnsiTheme="minorHAnsi" w:cs="Arial"/>
          <w:sz w:val="24"/>
          <w:szCs w:val="24"/>
        </w:rPr>
        <w:t xml:space="preserve">. </w:t>
      </w:r>
    </w:p>
    <w:p w14:paraId="0207A149" w14:textId="66A2FF39" w:rsidR="00BC01BD" w:rsidRPr="00E731B2" w:rsidRDefault="00BC01BD" w:rsidP="00AF77F8">
      <w:pPr>
        <w:spacing w:before="120" w:after="120" w:line="276" w:lineRule="auto"/>
        <w:rPr>
          <w:rFonts w:asciiTheme="minorHAnsi" w:hAnsiTheme="minorHAnsi" w:cs="Arial"/>
          <w:sz w:val="24"/>
          <w:szCs w:val="24"/>
        </w:rPr>
      </w:pPr>
      <w:r w:rsidRPr="00E731B2">
        <w:rPr>
          <w:rFonts w:asciiTheme="minorHAnsi" w:hAnsiTheme="minorHAnsi" w:cs="Arial"/>
          <w:sz w:val="24"/>
          <w:szCs w:val="24"/>
        </w:rPr>
        <w:t xml:space="preserve">Because of this, </w:t>
      </w:r>
      <w:r w:rsidR="00A26793" w:rsidRPr="00E731B2">
        <w:rPr>
          <w:rFonts w:asciiTheme="minorHAnsi" w:hAnsiTheme="minorHAnsi" w:cs="Arial"/>
          <w:sz w:val="24"/>
          <w:szCs w:val="24"/>
        </w:rPr>
        <w:t xml:space="preserve">Part L calculations </w:t>
      </w:r>
      <w:r w:rsidR="00B43269" w:rsidRPr="00E731B2">
        <w:rPr>
          <w:rFonts w:asciiTheme="minorHAnsi" w:hAnsiTheme="minorHAnsi" w:cs="Arial"/>
          <w:sz w:val="24"/>
          <w:szCs w:val="24"/>
        </w:rPr>
        <w:t xml:space="preserve">cannot be used as a </w:t>
      </w:r>
      <w:r w:rsidR="00AF77F8" w:rsidRPr="00E731B2">
        <w:rPr>
          <w:rFonts w:asciiTheme="minorHAnsi" w:hAnsiTheme="minorHAnsi" w:cs="Arial"/>
          <w:sz w:val="24"/>
          <w:szCs w:val="24"/>
        </w:rPr>
        <w:t>basis for estimating in-use utilities costs</w:t>
      </w:r>
      <w:r w:rsidR="0042652E" w:rsidRPr="00E731B2">
        <w:rPr>
          <w:rFonts w:asciiTheme="minorHAnsi" w:hAnsiTheme="minorHAnsi" w:cs="Arial"/>
          <w:sz w:val="24"/>
          <w:szCs w:val="24"/>
        </w:rPr>
        <w:t>. Similarly, Part L can</w:t>
      </w:r>
      <w:r w:rsidR="00A26793" w:rsidRPr="00E731B2">
        <w:rPr>
          <w:rFonts w:asciiTheme="minorHAnsi" w:hAnsiTheme="minorHAnsi" w:cs="Arial"/>
          <w:sz w:val="24"/>
          <w:szCs w:val="24"/>
        </w:rPr>
        <w:t xml:space="preserve">not be used as </w:t>
      </w:r>
      <w:r w:rsidR="00792E11" w:rsidRPr="00E731B2">
        <w:rPr>
          <w:rFonts w:asciiTheme="minorHAnsi" w:hAnsiTheme="minorHAnsi" w:cs="Arial"/>
          <w:sz w:val="24"/>
          <w:szCs w:val="24"/>
        </w:rPr>
        <w:t xml:space="preserve">the approach for </w:t>
      </w:r>
      <w:r w:rsidR="00E02F43" w:rsidRPr="00E731B2">
        <w:rPr>
          <w:rFonts w:asciiTheme="minorHAnsi" w:hAnsiTheme="minorHAnsi" w:cs="Arial"/>
          <w:sz w:val="24"/>
          <w:szCs w:val="24"/>
        </w:rPr>
        <w:t xml:space="preserve">ensuring </w:t>
      </w:r>
      <w:r w:rsidR="00792E11" w:rsidRPr="00E731B2">
        <w:rPr>
          <w:rFonts w:asciiTheme="minorHAnsi" w:hAnsiTheme="minorHAnsi" w:cs="Arial"/>
          <w:sz w:val="24"/>
          <w:szCs w:val="24"/>
        </w:rPr>
        <w:t xml:space="preserve">operational </w:t>
      </w:r>
      <w:r w:rsidR="00E02F43" w:rsidRPr="00E731B2">
        <w:rPr>
          <w:rFonts w:asciiTheme="minorHAnsi" w:hAnsiTheme="minorHAnsi" w:cs="Arial"/>
          <w:sz w:val="24"/>
          <w:szCs w:val="24"/>
        </w:rPr>
        <w:t xml:space="preserve">energy </w:t>
      </w:r>
      <w:r w:rsidR="00792E11" w:rsidRPr="00E731B2">
        <w:rPr>
          <w:rFonts w:asciiTheme="minorHAnsi" w:hAnsiTheme="minorHAnsi" w:cs="Arial"/>
          <w:sz w:val="24"/>
          <w:szCs w:val="24"/>
        </w:rPr>
        <w:t xml:space="preserve">performance </w:t>
      </w:r>
      <w:r w:rsidR="00E02F43" w:rsidRPr="00E731B2">
        <w:rPr>
          <w:rFonts w:asciiTheme="minorHAnsi" w:hAnsiTheme="minorHAnsi" w:cs="Arial"/>
          <w:sz w:val="24"/>
          <w:szCs w:val="24"/>
        </w:rPr>
        <w:t>is as low as it can be.</w:t>
      </w:r>
    </w:p>
    <w:p w14:paraId="6E1046CA" w14:textId="760EC54D" w:rsidR="00106743" w:rsidRDefault="00E02F43" w:rsidP="00837E3F">
      <w:pPr>
        <w:spacing w:before="120" w:after="120" w:line="276" w:lineRule="auto"/>
        <w:rPr>
          <w:sz w:val="24"/>
          <w:szCs w:val="24"/>
        </w:rPr>
      </w:pPr>
      <w:r w:rsidRPr="00E731B2">
        <w:rPr>
          <w:rFonts w:asciiTheme="minorHAnsi" w:hAnsiTheme="minorHAnsi" w:cs="Arial"/>
          <w:sz w:val="24"/>
          <w:szCs w:val="24"/>
        </w:rPr>
        <w:t>UCL require</w:t>
      </w:r>
      <w:r w:rsidR="00837E3F">
        <w:rPr>
          <w:rFonts w:asciiTheme="minorHAnsi" w:hAnsiTheme="minorHAnsi" w:cs="Arial"/>
          <w:sz w:val="24"/>
          <w:szCs w:val="24"/>
        </w:rPr>
        <w:t>s</w:t>
      </w:r>
      <w:r w:rsidRPr="00E731B2">
        <w:rPr>
          <w:rFonts w:asciiTheme="minorHAnsi" w:hAnsiTheme="minorHAnsi" w:cs="Arial"/>
          <w:sz w:val="24"/>
          <w:szCs w:val="24"/>
        </w:rPr>
        <w:t xml:space="preserve"> that all major new build/ part new build projects </w:t>
      </w:r>
      <w:r w:rsidR="006548FF">
        <w:rPr>
          <w:rFonts w:asciiTheme="minorHAnsi" w:hAnsiTheme="minorHAnsi" w:cs="Arial"/>
          <w:sz w:val="24"/>
          <w:szCs w:val="24"/>
        </w:rPr>
        <w:t>meet or improve on</w:t>
      </w:r>
      <w:r w:rsidRPr="00E731B2">
        <w:rPr>
          <w:rFonts w:asciiTheme="minorHAnsi" w:hAnsiTheme="minorHAnsi" w:cs="Arial"/>
          <w:sz w:val="24"/>
          <w:szCs w:val="24"/>
        </w:rPr>
        <w:t xml:space="preserve"> regulated </w:t>
      </w:r>
      <w:r w:rsidRPr="00147490">
        <w:rPr>
          <w:rFonts w:asciiTheme="minorHAnsi" w:hAnsiTheme="minorHAnsi" w:cs="Arial"/>
          <w:sz w:val="24"/>
          <w:szCs w:val="24"/>
        </w:rPr>
        <w:t>carbon targets as set out in the London Plan. In addition</w:t>
      </w:r>
      <w:r w:rsidR="005E2240" w:rsidRPr="00147490">
        <w:rPr>
          <w:rFonts w:asciiTheme="minorHAnsi" w:hAnsiTheme="minorHAnsi" w:cs="Arial"/>
          <w:sz w:val="24"/>
          <w:szCs w:val="24"/>
        </w:rPr>
        <w:t xml:space="preserve"> to the standard building regulations requirements for major refurbishments</w:t>
      </w:r>
      <w:r w:rsidRPr="00147490">
        <w:rPr>
          <w:rFonts w:asciiTheme="minorHAnsi" w:hAnsiTheme="minorHAnsi" w:cs="Arial"/>
          <w:sz w:val="24"/>
          <w:szCs w:val="24"/>
        </w:rPr>
        <w:t xml:space="preserve">, heritage buildings should </w:t>
      </w:r>
      <w:r w:rsidR="005E2240" w:rsidRPr="00147490">
        <w:rPr>
          <w:rFonts w:asciiTheme="minorHAnsi" w:hAnsiTheme="minorHAnsi" w:cs="Arial"/>
          <w:sz w:val="24"/>
          <w:szCs w:val="24"/>
        </w:rPr>
        <w:t>also target</w:t>
      </w:r>
      <w:r w:rsidR="006548FF" w:rsidRPr="00147490">
        <w:rPr>
          <w:rFonts w:asciiTheme="minorHAnsi" w:hAnsiTheme="minorHAnsi" w:cs="Arial"/>
          <w:sz w:val="24"/>
          <w:szCs w:val="24"/>
        </w:rPr>
        <w:t xml:space="preserve"> or improve on</w:t>
      </w:r>
      <w:r w:rsidR="005E2240" w:rsidRPr="00147490">
        <w:rPr>
          <w:rFonts w:asciiTheme="minorHAnsi" w:hAnsiTheme="minorHAnsi" w:cs="Arial"/>
          <w:sz w:val="24"/>
          <w:szCs w:val="24"/>
        </w:rPr>
        <w:t xml:space="preserve"> </w:t>
      </w:r>
      <w:r w:rsidRPr="00147490">
        <w:rPr>
          <w:rFonts w:asciiTheme="minorHAnsi" w:hAnsiTheme="minorHAnsi" w:cs="Arial"/>
          <w:sz w:val="24"/>
          <w:szCs w:val="24"/>
        </w:rPr>
        <w:t xml:space="preserve">Part L2B </w:t>
      </w:r>
      <w:r w:rsidR="005E2240" w:rsidRPr="00147490">
        <w:rPr>
          <w:rFonts w:asciiTheme="minorHAnsi" w:hAnsiTheme="minorHAnsi" w:cs="Arial"/>
          <w:sz w:val="24"/>
          <w:szCs w:val="24"/>
        </w:rPr>
        <w:t xml:space="preserve">standards </w:t>
      </w:r>
      <w:r w:rsidRPr="00147490">
        <w:rPr>
          <w:rFonts w:asciiTheme="minorHAnsi" w:hAnsiTheme="minorHAnsi" w:cs="Arial"/>
          <w:sz w:val="24"/>
          <w:szCs w:val="24"/>
        </w:rPr>
        <w:t>as far as reasonably practical.</w:t>
      </w:r>
      <w:r w:rsidR="00837E3F" w:rsidRPr="00E731B2">
        <w:rPr>
          <w:sz w:val="24"/>
          <w:szCs w:val="24"/>
        </w:rPr>
        <w:t xml:space="preserve"> </w:t>
      </w:r>
    </w:p>
    <w:p w14:paraId="0DF31A3A" w14:textId="455A4115" w:rsidR="00106743" w:rsidRPr="004873B8" w:rsidRDefault="00106743" w:rsidP="00E95B50">
      <w:pPr>
        <w:spacing w:before="120" w:after="120"/>
        <w:rPr>
          <w:b/>
          <w:color w:val="00B050"/>
          <w:sz w:val="28"/>
          <w:szCs w:val="28"/>
        </w:rPr>
      </w:pPr>
      <w:r w:rsidRPr="004873B8">
        <w:rPr>
          <w:b/>
          <w:color w:val="00B050"/>
          <w:sz w:val="28"/>
          <w:szCs w:val="28"/>
        </w:rPr>
        <w:t>Choice of modelling approach</w:t>
      </w:r>
    </w:p>
    <w:p w14:paraId="29C06728" w14:textId="2221C283" w:rsidR="00FE35D1" w:rsidRPr="00E731B2" w:rsidRDefault="00FE35D1" w:rsidP="00837E3F">
      <w:pPr>
        <w:spacing w:before="120" w:after="120" w:line="276" w:lineRule="auto"/>
        <w:rPr>
          <w:sz w:val="24"/>
          <w:szCs w:val="24"/>
        </w:rPr>
      </w:pPr>
      <w:r w:rsidRPr="00E731B2">
        <w:rPr>
          <w:sz w:val="24"/>
          <w:szCs w:val="24"/>
        </w:rPr>
        <w:t xml:space="preserve">The selected </w:t>
      </w:r>
      <w:r w:rsidR="00EB3524">
        <w:rPr>
          <w:sz w:val="24"/>
          <w:szCs w:val="24"/>
        </w:rPr>
        <w:t xml:space="preserve">modelling </w:t>
      </w:r>
      <w:r w:rsidRPr="00E731B2">
        <w:rPr>
          <w:sz w:val="24"/>
          <w:szCs w:val="24"/>
        </w:rPr>
        <w:t>approach</w:t>
      </w:r>
      <w:r w:rsidR="006548FF">
        <w:rPr>
          <w:sz w:val="24"/>
          <w:szCs w:val="24"/>
        </w:rPr>
        <w:t>, or combination of approaches,</w:t>
      </w:r>
      <w:r w:rsidRPr="00E731B2">
        <w:rPr>
          <w:sz w:val="24"/>
          <w:szCs w:val="24"/>
        </w:rPr>
        <w:t xml:space="preserve"> shall be agreed with the UPO/ External project manager on commencement of the project, in </w:t>
      </w:r>
      <w:r w:rsidR="00E731B2" w:rsidRPr="00E731B2">
        <w:rPr>
          <w:sz w:val="24"/>
          <w:szCs w:val="24"/>
        </w:rPr>
        <w:t>consultation</w:t>
      </w:r>
      <w:r w:rsidRPr="00E731B2">
        <w:rPr>
          <w:sz w:val="24"/>
          <w:szCs w:val="24"/>
        </w:rPr>
        <w:t xml:space="preserve"> with Sustainable UCL.</w:t>
      </w:r>
      <w:r w:rsidR="008B28D7" w:rsidRPr="00E731B2">
        <w:rPr>
          <w:sz w:val="24"/>
          <w:szCs w:val="24"/>
        </w:rPr>
        <w:t xml:space="preserve"> The table below provides guidance on</w:t>
      </w:r>
      <w:r w:rsidR="009F79F4" w:rsidRPr="00E731B2">
        <w:rPr>
          <w:sz w:val="24"/>
          <w:szCs w:val="24"/>
        </w:rPr>
        <w:t xml:space="preserve"> applicable routes.</w:t>
      </w:r>
    </w:p>
    <w:tbl>
      <w:tblPr>
        <w:tblStyle w:val="TableGrid"/>
        <w:tblW w:w="0" w:type="auto"/>
        <w:tblLook w:val="04A0" w:firstRow="1" w:lastRow="0" w:firstColumn="1" w:lastColumn="0" w:noHBand="0" w:noVBand="1"/>
      </w:tblPr>
      <w:tblGrid>
        <w:gridCol w:w="2405"/>
        <w:gridCol w:w="6095"/>
      </w:tblGrid>
      <w:tr w:rsidR="00FE35D1" w:rsidRPr="00E731B2" w14:paraId="060E60AC" w14:textId="77777777" w:rsidTr="008B28D7">
        <w:tc>
          <w:tcPr>
            <w:tcW w:w="2405" w:type="dxa"/>
            <w:shd w:val="clear" w:color="auto" w:fill="C2D69B" w:themeFill="accent3" w:themeFillTint="99"/>
          </w:tcPr>
          <w:p w14:paraId="6949F932" w14:textId="1B4852A6" w:rsidR="00FE35D1" w:rsidRPr="00147490" w:rsidRDefault="00FE35D1" w:rsidP="00D975B2">
            <w:pPr>
              <w:spacing w:before="20" w:after="20"/>
              <w:contextualSpacing/>
              <w:rPr>
                <w:b/>
                <w:sz w:val="24"/>
                <w:szCs w:val="24"/>
              </w:rPr>
            </w:pPr>
            <w:r w:rsidRPr="00147490">
              <w:rPr>
                <w:b/>
                <w:sz w:val="24"/>
                <w:szCs w:val="24"/>
              </w:rPr>
              <w:t>Modelling approach</w:t>
            </w:r>
          </w:p>
        </w:tc>
        <w:tc>
          <w:tcPr>
            <w:tcW w:w="6095" w:type="dxa"/>
            <w:shd w:val="clear" w:color="auto" w:fill="C2D69B" w:themeFill="accent3" w:themeFillTint="99"/>
          </w:tcPr>
          <w:p w14:paraId="55E9D146" w14:textId="29F56967" w:rsidR="00FE35D1" w:rsidRPr="00147490" w:rsidRDefault="00A26602" w:rsidP="00D975B2">
            <w:pPr>
              <w:spacing w:before="20" w:after="20"/>
              <w:contextualSpacing/>
              <w:rPr>
                <w:b/>
                <w:sz w:val="24"/>
                <w:szCs w:val="24"/>
              </w:rPr>
            </w:pPr>
            <w:r w:rsidRPr="00147490">
              <w:rPr>
                <w:b/>
                <w:sz w:val="24"/>
                <w:szCs w:val="24"/>
              </w:rPr>
              <w:t>Project scope</w:t>
            </w:r>
          </w:p>
        </w:tc>
      </w:tr>
      <w:tr w:rsidR="00FE35D1" w:rsidRPr="00E731B2" w14:paraId="7CA435CB" w14:textId="77777777" w:rsidTr="008B28D7">
        <w:tc>
          <w:tcPr>
            <w:tcW w:w="2405" w:type="dxa"/>
          </w:tcPr>
          <w:p w14:paraId="709F4BB9" w14:textId="4186086A" w:rsidR="00FE35D1" w:rsidRPr="00147490" w:rsidRDefault="00FE35D1" w:rsidP="00D975B2">
            <w:pPr>
              <w:spacing w:before="20" w:after="20"/>
              <w:rPr>
                <w:sz w:val="24"/>
                <w:szCs w:val="24"/>
              </w:rPr>
            </w:pPr>
            <w:r w:rsidRPr="00147490">
              <w:rPr>
                <w:sz w:val="24"/>
                <w:szCs w:val="24"/>
              </w:rPr>
              <w:t>CIBSE TM54</w:t>
            </w:r>
          </w:p>
        </w:tc>
        <w:tc>
          <w:tcPr>
            <w:tcW w:w="6095" w:type="dxa"/>
          </w:tcPr>
          <w:p w14:paraId="2A28DC9D" w14:textId="35EC6069" w:rsidR="00FE35D1" w:rsidRPr="00147490" w:rsidRDefault="00302BCC" w:rsidP="00D975B2">
            <w:pPr>
              <w:spacing w:before="20" w:after="20"/>
              <w:rPr>
                <w:sz w:val="24"/>
                <w:szCs w:val="24"/>
              </w:rPr>
            </w:pPr>
            <w:r w:rsidRPr="00147490">
              <w:rPr>
                <w:sz w:val="24"/>
                <w:szCs w:val="24"/>
              </w:rPr>
              <w:t xml:space="preserve">Naturally ventilated buildings </w:t>
            </w:r>
            <w:r w:rsidR="008B28D7" w:rsidRPr="00147490">
              <w:rPr>
                <w:sz w:val="24"/>
                <w:szCs w:val="24"/>
              </w:rPr>
              <w:t>(i.e. lower complexity)</w:t>
            </w:r>
          </w:p>
        </w:tc>
      </w:tr>
      <w:tr w:rsidR="00FE35D1" w:rsidRPr="00E731B2" w14:paraId="0646FD45" w14:textId="77777777" w:rsidTr="008B28D7">
        <w:tc>
          <w:tcPr>
            <w:tcW w:w="2405" w:type="dxa"/>
          </w:tcPr>
          <w:p w14:paraId="42B0A6E1" w14:textId="6B125861" w:rsidR="00FE35D1" w:rsidRPr="00147490" w:rsidRDefault="00FE35D1" w:rsidP="00D82486">
            <w:pPr>
              <w:spacing w:before="20" w:after="20"/>
              <w:rPr>
                <w:sz w:val="24"/>
                <w:szCs w:val="24"/>
              </w:rPr>
            </w:pPr>
            <w:r w:rsidRPr="00147490">
              <w:rPr>
                <w:sz w:val="24"/>
                <w:szCs w:val="24"/>
              </w:rPr>
              <w:t>HVAC simulation</w:t>
            </w:r>
            <w:r w:rsidR="005E2240" w:rsidRPr="00147490">
              <w:rPr>
                <w:sz w:val="24"/>
                <w:szCs w:val="24"/>
              </w:rPr>
              <w:t xml:space="preserve"> </w:t>
            </w:r>
            <w:r w:rsidR="00D82486">
              <w:rPr>
                <w:sz w:val="24"/>
                <w:szCs w:val="24"/>
              </w:rPr>
              <w:t>(extension of TM54)</w:t>
            </w:r>
          </w:p>
        </w:tc>
        <w:tc>
          <w:tcPr>
            <w:tcW w:w="6095" w:type="dxa"/>
          </w:tcPr>
          <w:p w14:paraId="0DFEE294" w14:textId="3FB9313D" w:rsidR="00FE35D1" w:rsidRPr="00147490" w:rsidRDefault="008B28D7" w:rsidP="00D975B2">
            <w:pPr>
              <w:spacing w:before="20" w:after="20"/>
              <w:rPr>
                <w:sz w:val="24"/>
                <w:szCs w:val="24"/>
              </w:rPr>
            </w:pPr>
            <w:r w:rsidRPr="00147490">
              <w:rPr>
                <w:sz w:val="24"/>
                <w:szCs w:val="24"/>
              </w:rPr>
              <w:t>Mechanically ventilated buildings (i.e. greater complexity)</w:t>
            </w:r>
          </w:p>
        </w:tc>
      </w:tr>
      <w:tr w:rsidR="00FE35D1" w:rsidRPr="00E731B2" w14:paraId="3EFF0949" w14:textId="77777777" w:rsidTr="008B28D7">
        <w:tc>
          <w:tcPr>
            <w:tcW w:w="2405" w:type="dxa"/>
          </w:tcPr>
          <w:p w14:paraId="6C6EE7B3" w14:textId="45683AB4" w:rsidR="00FE35D1" w:rsidRPr="00147490" w:rsidRDefault="00FE35D1" w:rsidP="00D975B2">
            <w:pPr>
              <w:spacing w:before="20" w:after="20"/>
              <w:rPr>
                <w:sz w:val="24"/>
                <w:szCs w:val="24"/>
              </w:rPr>
            </w:pPr>
            <w:r w:rsidRPr="00147490">
              <w:rPr>
                <w:sz w:val="24"/>
                <w:szCs w:val="24"/>
              </w:rPr>
              <w:t>PHPP</w:t>
            </w:r>
          </w:p>
        </w:tc>
        <w:tc>
          <w:tcPr>
            <w:tcW w:w="6095" w:type="dxa"/>
          </w:tcPr>
          <w:p w14:paraId="75BBC199" w14:textId="18AFA529" w:rsidR="00FE35D1" w:rsidRPr="00147490" w:rsidRDefault="00A26602" w:rsidP="00D975B2">
            <w:pPr>
              <w:spacing w:before="20" w:after="20"/>
              <w:rPr>
                <w:sz w:val="24"/>
                <w:szCs w:val="24"/>
              </w:rPr>
            </w:pPr>
            <w:r w:rsidRPr="00147490">
              <w:rPr>
                <w:sz w:val="24"/>
                <w:szCs w:val="24"/>
              </w:rPr>
              <w:t>Deep building fabric and/or air tightness works</w:t>
            </w:r>
          </w:p>
        </w:tc>
      </w:tr>
    </w:tbl>
    <w:p w14:paraId="423BD19C" w14:textId="77777777" w:rsidR="00106743" w:rsidRPr="00E731B2" w:rsidRDefault="00106743" w:rsidP="00106743">
      <w:pPr>
        <w:spacing w:before="120" w:after="120" w:line="276" w:lineRule="auto"/>
        <w:rPr>
          <w:rFonts w:asciiTheme="minorHAnsi" w:hAnsiTheme="minorHAnsi" w:cs="Arial"/>
          <w:sz w:val="24"/>
          <w:szCs w:val="24"/>
        </w:rPr>
      </w:pPr>
      <w:r w:rsidRPr="00E731B2">
        <w:rPr>
          <w:rFonts w:asciiTheme="minorHAnsi" w:hAnsiTheme="minorHAnsi" w:cs="Arial"/>
          <w:sz w:val="24"/>
          <w:szCs w:val="24"/>
        </w:rPr>
        <w:t xml:space="preserve">Calculations must account for </w:t>
      </w:r>
      <w:r w:rsidRPr="00E731B2">
        <w:rPr>
          <w:rFonts w:asciiTheme="minorHAnsi" w:hAnsiTheme="minorHAnsi" w:cs="Arial"/>
          <w:b/>
          <w:iCs/>
          <w:sz w:val="24"/>
          <w:szCs w:val="24"/>
        </w:rPr>
        <w:t>all main building loads</w:t>
      </w:r>
      <w:r w:rsidRPr="00E731B2">
        <w:rPr>
          <w:rFonts w:asciiTheme="minorHAnsi" w:hAnsiTheme="minorHAnsi" w:cs="Arial"/>
          <w:sz w:val="24"/>
          <w:szCs w:val="24"/>
        </w:rPr>
        <w:t xml:space="preserve">, over and above basic regulatory compliance. As a minimum, this must include those in CIBSE Guide A (2015) Table 5.22: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06743" w:rsidRPr="00E731B2" w14:paraId="72C4ABC4" w14:textId="77777777" w:rsidTr="00FB1F14">
        <w:tc>
          <w:tcPr>
            <w:tcW w:w="9016" w:type="dxa"/>
            <w:gridSpan w:val="2"/>
            <w:tcBorders>
              <w:bottom w:val="single" w:sz="4" w:space="0" w:color="auto"/>
            </w:tcBorders>
          </w:tcPr>
          <w:p w14:paraId="0BE5323B" w14:textId="77777777" w:rsidR="00106743" w:rsidRPr="00E731B2" w:rsidRDefault="00106743" w:rsidP="00FB1F14">
            <w:pPr>
              <w:spacing w:before="120"/>
              <w:rPr>
                <w:rFonts w:asciiTheme="minorHAnsi" w:hAnsiTheme="minorHAnsi"/>
                <w:sz w:val="24"/>
                <w:szCs w:val="24"/>
              </w:rPr>
            </w:pPr>
            <w:r w:rsidRPr="00E731B2">
              <w:rPr>
                <w:rFonts w:asciiTheme="minorHAnsi" w:hAnsiTheme="minorHAnsi"/>
                <w:i/>
                <w:sz w:val="24"/>
                <w:szCs w:val="24"/>
              </w:rPr>
              <w:t>CIBSE Guide A (2015) Table 5.22</w:t>
            </w:r>
            <w:r w:rsidRPr="00E731B2">
              <w:rPr>
                <w:rFonts w:asciiTheme="minorHAnsi" w:hAnsiTheme="minorHAnsi"/>
                <w:sz w:val="24"/>
                <w:szCs w:val="24"/>
              </w:rPr>
              <w:t xml:space="preserve"> – Main sources of building energy demand</w:t>
            </w:r>
          </w:p>
        </w:tc>
      </w:tr>
      <w:tr w:rsidR="00106743" w:rsidRPr="00E731B2" w14:paraId="3707937D" w14:textId="77777777" w:rsidTr="00FB1F14">
        <w:tc>
          <w:tcPr>
            <w:tcW w:w="4508" w:type="dxa"/>
            <w:tcBorders>
              <w:top w:val="single" w:sz="4" w:space="0" w:color="auto"/>
              <w:bottom w:val="single" w:sz="4" w:space="0" w:color="auto"/>
            </w:tcBorders>
          </w:tcPr>
          <w:p w14:paraId="7DFE7017" w14:textId="77777777" w:rsidR="00106743" w:rsidRPr="00E731B2" w:rsidRDefault="00106743" w:rsidP="00FB1F14">
            <w:pPr>
              <w:spacing w:before="120"/>
              <w:rPr>
                <w:rFonts w:asciiTheme="minorHAnsi" w:hAnsiTheme="minorHAnsi"/>
                <w:sz w:val="24"/>
                <w:szCs w:val="24"/>
              </w:rPr>
            </w:pPr>
            <w:r w:rsidRPr="00E731B2">
              <w:rPr>
                <w:rFonts w:asciiTheme="minorHAnsi" w:hAnsiTheme="minorHAnsi"/>
                <w:sz w:val="24"/>
                <w:szCs w:val="24"/>
              </w:rPr>
              <w:t>Current ‘regulated’ energy total demands in England &amp; Wales</w:t>
            </w:r>
          </w:p>
        </w:tc>
        <w:tc>
          <w:tcPr>
            <w:tcW w:w="4508" w:type="dxa"/>
            <w:tcBorders>
              <w:top w:val="single" w:sz="4" w:space="0" w:color="auto"/>
              <w:bottom w:val="single" w:sz="4" w:space="0" w:color="auto"/>
            </w:tcBorders>
          </w:tcPr>
          <w:p w14:paraId="251F2628" w14:textId="77777777" w:rsidR="00106743" w:rsidRPr="00E731B2" w:rsidRDefault="00106743" w:rsidP="00FB1F14">
            <w:pPr>
              <w:spacing w:before="120"/>
              <w:rPr>
                <w:rFonts w:asciiTheme="minorHAnsi" w:hAnsiTheme="minorHAnsi"/>
                <w:sz w:val="24"/>
                <w:szCs w:val="24"/>
              </w:rPr>
            </w:pPr>
            <w:r w:rsidRPr="00E731B2">
              <w:rPr>
                <w:rFonts w:asciiTheme="minorHAnsi" w:hAnsiTheme="minorHAnsi"/>
                <w:sz w:val="24"/>
                <w:szCs w:val="24"/>
              </w:rPr>
              <w:t>Additional demands contributing to building loads</w:t>
            </w:r>
          </w:p>
        </w:tc>
      </w:tr>
      <w:tr w:rsidR="00106743" w:rsidRPr="00E731B2" w14:paraId="394875F1" w14:textId="77777777" w:rsidTr="00FB1F14">
        <w:trPr>
          <w:trHeight w:val="1226"/>
        </w:trPr>
        <w:tc>
          <w:tcPr>
            <w:tcW w:w="4508" w:type="dxa"/>
            <w:tcBorders>
              <w:top w:val="single" w:sz="4" w:space="0" w:color="auto"/>
            </w:tcBorders>
          </w:tcPr>
          <w:p w14:paraId="38B1FCC6"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Heating</w:t>
            </w:r>
          </w:p>
          <w:p w14:paraId="1F3B1405"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Cooling</w:t>
            </w:r>
          </w:p>
          <w:p w14:paraId="387BC05C"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Fans, pumps and controls</w:t>
            </w:r>
          </w:p>
          <w:p w14:paraId="7E8F5A44"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Fixed lighting</w:t>
            </w:r>
          </w:p>
          <w:p w14:paraId="5C86E288"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Domestic hot water</w:t>
            </w:r>
          </w:p>
        </w:tc>
        <w:tc>
          <w:tcPr>
            <w:tcW w:w="4508" w:type="dxa"/>
            <w:tcBorders>
              <w:top w:val="single" w:sz="4" w:space="0" w:color="auto"/>
            </w:tcBorders>
          </w:tcPr>
          <w:p w14:paraId="3DAD50C0"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Small power</w:t>
            </w:r>
          </w:p>
          <w:p w14:paraId="3CFFAB52"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Catering</w:t>
            </w:r>
          </w:p>
          <w:p w14:paraId="375C2CE6"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Business/ process loads</w:t>
            </w:r>
          </w:p>
          <w:p w14:paraId="663351AA"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External lighting</w:t>
            </w:r>
          </w:p>
          <w:p w14:paraId="59D0C5FE" w14:textId="77777777" w:rsidR="00106743" w:rsidRPr="00E731B2" w:rsidRDefault="00106743" w:rsidP="00FB1F14">
            <w:pPr>
              <w:rPr>
                <w:rFonts w:asciiTheme="minorHAnsi" w:hAnsiTheme="minorHAnsi"/>
                <w:sz w:val="24"/>
                <w:szCs w:val="24"/>
              </w:rPr>
            </w:pPr>
            <w:r w:rsidRPr="00E731B2">
              <w:rPr>
                <w:rFonts w:asciiTheme="minorHAnsi" w:hAnsiTheme="minorHAnsi"/>
                <w:sz w:val="24"/>
                <w:szCs w:val="24"/>
              </w:rPr>
              <w:t>Lifts/ escalators</w:t>
            </w:r>
          </w:p>
        </w:tc>
      </w:tr>
    </w:tbl>
    <w:p w14:paraId="2BE18222" w14:textId="77777777" w:rsidR="00106743" w:rsidRPr="00E731B2" w:rsidRDefault="00106743" w:rsidP="00106743">
      <w:pPr>
        <w:spacing w:before="240" w:after="120" w:line="276" w:lineRule="auto"/>
        <w:rPr>
          <w:rFonts w:asciiTheme="minorHAnsi" w:hAnsiTheme="minorHAnsi" w:cs="Arial"/>
          <w:sz w:val="24"/>
          <w:szCs w:val="24"/>
        </w:rPr>
      </w:pPr>
      <w:r w:rsidRPr="00E731B2">
        <w:rPr>
          <w:rFonts w:asciiTheme="minorHAnsi" w:hAnsiTheme="minorHAnsi" w:cs="Arial"/>
          <w:sz w:val="24"/>
          <w:szCs w:val="24"/>
        </w:rPr>
        <w:t xml:space="preserve">Unregulated sources of energy consumption, including specialist functions, must also be considered at the design stage (these typically account for more than 30% of the energy consumption in standard office-type buildings). This includes specialist/lab equipment and servers, whereby the design strategy must also consider how to reduce these loads. </w:t>
      </w:r>
    </w:p>
    <w:p w14:paraId="054A1531" w14:textId="78BCBCC4" w:rsidR="00106743" w:rsidRPr="00E731B2" w:rsidRDefault="00106743" w:rsidP="00106743">
      <w:pPr>
        <w:spacing w:before="120" w:after="120" w:line="276" w:lineRule="auto"/>
        <w:rPr>
          <w:rFonts w:asciiTheme="minorHAnsi" w:hAnsiTheme="minorHAnsi" w:cs="Arial"/>
          <w:b/>
          <w:sz w:val="24"/>
          <w:szCs w:val="24"/>
        </w:rPr>
      </w:pPr>
      <w:r w:rsidRPr="00E731B2">
        <w:rPr>
          <w:rFonts w:asciiTheme="minorHAnsi" w:hAnsiTheme="minorHAnsi" w:cs="Arial"/>
          <w:sz w:val="24"/>
          <w:szCs w:val="24"/>
        </w:rPr>
        <w:t>Under no circumstance</w:t>
      </w:r>
      <w:r w:rsidR="00FF56D4">
        <w:rPr>
          <w:rFonts w:asciiTheme="minorHAnsi" w:hAnsiTheme="minorHAnsi" w:cs="Arial"/>
          <w:sz w:val="24"/>
          <w:szCs w:val="24"/>
        </w:rPr>
        <w:t>s</w:t>
      </w:r>
      <w:r w:rsidRPr="00E731B2">
        <w:rPr>
          <w:rFonts w:asciiTheme="minorHAnsi" w:hAnsiTheme="minorHAnsi" w:cs="Arial"/>
          <w:sz w:val="24"/>
          <w:szCs w:val="24"/>
        </w:rPr>
        <w:t xml:space="preserve"> is it acceptable for ‘operational energy modelling’ to be Part L modelling plus NCM unregulated loads.</w:t>
      </w:r>
    </w:p>
    <w:p w14:paraId="061BAD2E" w14:textId="77777777" w:rsidR="00106743" w:rsidRPr="00E731B2" w:rsidRDefault="00106743" w:rsidP="00106743">
      <w:pPr>
        <w:spacing w:before="120" w:after="120" w:line="276" w:lineRule="auto"/>
        <w:rPr>
          <w:rFonts w:asciiTheme="minorHAnsi" w:hAnsiTheme="minorHAnsi" w:cs="Arial"/>
          <w:sz w:val="24"/>
          <w:szCs w:val="24"/>
        </w:rPr>
      </w:pPr>
      <w:r w:rsidRPr="00E731B2">
        <w:rPr>
          <w:rFonts w:asciiTheme="minorHAnsi" w:hAnsiTheme="minorHAnsi" w:cs="Arial"/>
          <w:sz w:val="24"/>
          <w:szCs w:val="24"/>
        </w:rPr>
        <w:t xml:space="preserve">Uncertainty should be reflected by providing a ‘results envelope’.  For example, alternative realistic occupancy levels/patterns may be included, as appropriate. Results should then be </w:t>
      </w:r>
      <w:r w:rsidRPr="00E731B2">
        <w:rPr>
          <w:rFonts w:asciiTheme="minorHAnsi" w:hAnsiTheme="minorHAnsi" w:cs="Arial"/>
          <w:sz w:val="24"/>
          <w:szCs w:val="24"/>
        </w:rPr>
        <w:lastRenderedPageBreak/>
        <w:t xml:space="preserve">presented as a range (i.e. ‘absolute energy demand between x and y kWh/year’). This should include the annual heating and cooling generation efficiency to demonstrate that the proposed heating and cooling systems operate efficiently for all scenarios. </w:t>
      </w:r>
    </w:p>
    <w:p w14:paraId="6ECF6FE9" w14:textId="77777777" w:rsidR="00106743" w:rsidRPr="00E731B2" w:rsidRDefault="00106743" w:rsidP="00106743">
      <w:pPr>
        <w:spacing w:before="120" w:after="120" w:line="276" w:lineRule="auto"/>
        <w:rPr>
          <w:b/>
          <w:bCs/>
          <w:sz w:val="24"/>
          <w:szCs w:val="24"/>
          <w:u w:val="single"/>
        </w:rPr>
      </w:pPr>
      <w:r w:rsidRPr="00E731B2">
        <w:rPr>
          <w:sz w:val="24"/>
          <w:szCs w:val="24"/>
        </w:rPr>
        <w:t xml:space="preserve">In addition to energy modelling (operational and Part L compliance) UCL require that thermal comfort assessments are undertaken, in line with the appropriate BREEAM standard for the project. This shall include ‘future climate’ thermal comfort modelling, using weather files as defined in BREEAM for naturally ventilated and mechanically ventilated buildings, as appropriate. </w:t>
      </w:r>
    </w:p>
    <w:p w14:paraId="2705324F" w14:textId="77777777" w:rsidR="00106743" w:rsidRPr="00E731B2" w:rsidRDefault="00106743" w:rsidP="00106743">
      <w:pPr>
        <w:spacing w:after="120" w:line="276" w:lineRule="auto"/>
        <w:rPr>
          <w:rFonts w:asciiTheme="minorHAnsi" w:hAnsiTheme="minorHAnsi" w:cs="Arial"/>
          <w:sz w:val="24"/>
          <w:szCs w:val="24"/>
        </w:rPr>
      </w:pPr>
      <w:r w:rsidRPr="00E731B2">
        <w:rPr>
          <w:rFonts w:asciiTheme="minorHAnsi" w:hAnsiTheme="minorHAnsi" w:cs="Arial"/>
          <w:sz w:val="24"/>
          <w:szCs w:val="24"/>
        </w:rPr>
        <w:t>All buildings should balance energy, daylight and overheating (i.e. energy performance should not create an adverse overheating risk).</w:t>
      </w:r>
    </w:p>
    <w:p w14:paraId="7EE05B9D" w14:textId="320C8B3A" w:rsidR="00106743" w:rsidRPr="004873B8" w:rsidRDefault="00106743" w:rsidP="00E95B50">
      <w:pPr>
        <w:spacing w:before="120" w:after="120"/>
        <w:rPr>
          <w:b/>
          <w:color w:val="00B050"/>
          <w:sz w:val="28"/>
          <w:szCs w:val="28"/>
        </w:rPr>
      </w:pPr>
      <w:r w:rsidRPr="004873B8">
        <w:rPr>
          <w:b/>
          <w:color w:val="00B050"/>
          <w:sz w:val="28"/>
          <w:szCs w:val="28"/>
        </w:rPr>
        <w:t>Target design parameters</w:t>
      </w:r>
    </w:p>
    <w:p w14:paraId="462C02E5" w14:textId="77868670" w:rsidR="00134EF4" w:rsidRPr="00E731B2" w:rsidRDefault="00134EF4" w:rsidP="00247407">
      <w:pPr>
        <w:spacing w:before="120" w:after="120" w:line="276" w:lineRule="auto"/>
        <w:rPr>
          <w:rFonts w:asciiTheme="minorHAnsi" w:hAnsiTheme="minorHAnsi" w:cs="Arial"/>
          <w:sz w:val="24"/>
          <w:szCs w:val="24"/>
        </w:rPr>
      </w:pPr>
      <w:r w:rsidRPr="00E731B2">
        <w:rPr>
          <w:rFonts w:asciiTheme="minorHAnsi" w:hAnsiTheme="minorHAnsi" w:cs="Arial"/>
          <w:sz w:val="24"/>
          <w:szCs w:val="24"/>
        </w:rPr>
        <w:t xml:space="preserve">Where appropriate, the following </w:t>
      </w:r>
      <w:r w:rsidR="0089267A" w:rsidRPr="00E731B2">
        <w:rPr>
          <w:rFonts w:asciiTheme="minorHAnsi" w:hAnsiTheme="minorHAnsi" w:cs="Arial"/>
          <w:sz w:val="24"/>
          <w:szCs w:val="24"/>
        </w:rPr>
        <w:t>design parameters shall form the basis of design</w:t>
      </w:r>
      <w:r w:rsidR="00247407" w:rsidRPr="00E731B2">
        <w:rPr>
          <w:rFonts w:asciiTheme="minorHAnsi" w:hAnsiTheme="minorHAnsi" w:cs="Arial"/>
          <w:sz w:val="24"/>
          <w:szCs w:val="24"/>
        </w:rPr>
        <w:t>:</w:t>
      </w:r>
    </w:p>
    <w:tbl>
      <w:tblPr>
        <w:tblStyle w:val="TableGrid"/>
        <w:tblW w:w="0" w:type="auto"/>
        <w:tblLook w:val="04A0" w:firstRow="1" w:lastRow="0" w:firstColumn="1" w:lastColumn="0" w:noHBand="0" w:noVBand="1"/>
      </w:tblPr>
      <w:tblGrid>
        <w:gridCol w:w="2122"/>
        <w:gridCol w:w="6237"/>
      </w:tblGrid>
      <w:tr w:rsidR="00134EF4" w:rsidRPr="00DD6A49" w14:paraId="749B4B9C" w14:textId="77777777" w:rsidTr="00147490">
        <w:tc>
          <w:tcPr>
            <w:tcW w:w="2122" w:type="dxa"/>
            <w:shd w:val="clear" w:color="auto" w:fill="auto"/>
          </w:tcPr>
          <w:p w14:paraId="2177EF00" w14:textId="5B593DCF" w:rsidR="00134EF4" w:rsidRPr="00147490" w:rsidRDefault="00EE0E0D" w:rsidP="00426B52">
            <w:pPr>
              <w:spacing w:before="20" w:after="20"/>
              <w:contextualSpacing/>
              <w:rPr>
                <w:b/>
                <w:sz w:val="24"/>
                <w:szCs w:val="24"/>
              </w:rPr>
            </w:pPr>
            <w:r w:rsidRPr="00147490">
              <w:rPr>
                <w:b/>
                <w:sz w:val="24"/>
                <w:szCs w:val="24"/>
              </w:rPr>
              <w:t>Building Fabric</w:t>
            </w:r>
          </w:p>
        </w:tc>
        <w:tc>
          <w:tcPr>
            <w:tcW w:w="6237" w:type="dxa"/>
            <w:shd w:val="clear" w:color="auto" w:fill="auto"/>
          </w:tcPr>
          <w:p w14:paraId="11188462" w14:textId="746AE19F" w:rsidR="00134EF4" w:rsidRPr="00147490" w:rsidRDefault="00DF6B88" w:rsidP="00426B52">
            <w:pPr>
              <w:spacing w:before="20" w:after="20"/>
              <w:contextualSpacing/>
              <w:rPr>
                <w:b/>
                <w:sz w:val="24"/>
                <w:szCs w:val="24"/>
              </w:rPr>
            </w:pPr>
            <w:r w:rsidRPr="00147490">
              <w:rPr>
                <w:b/>
                <w:sz w:val="24"/>
                <w:szCs w:val="24"/>
              </w:rPr>
              <w:t>Performance requirement</w:t>
            </w:r>
            <w:r w:rsidR="00EE0E0D" w:rsidRPr="00147490">
              <w:rPr>
                <w:b/>
                <w:sz w:val="24"/>
                <w:szCs w:val="24"/>
              </w:rPr>
              <w:t xml:space="preserve"> (</w:t>
            </w:r>
            <w:r w:rsidR="006548FF" w:rsidRPr="00147490">
              <w:rPr>
                <w:b/>
                <w:sz w:val="24"/>
                <w:szCs w:val="24"/>
              </w:rPr>
              <w:t>U</w:t>
            </w:r>
            <w:r w:rsidR="00EE0E0D" w:rsidRPr="00147490">
              <w:rPr>
                <w:b/>
                <w:sz w:val="24"/>
                <w:szCs w:val="24"/>
              </w:rPr>
              <w:t>-value)</w:t>
            </w:r>
          </w:p>
        </w:tc>
      </w:tr>
      <w:tr w:rsidR="00134EF4" w:rsidRPr="00DD6A49" w14:paraId="36207FD7" w14:textId="77777777" w:rsidTr="00147490">
        <w:tc>
          <w:tcPr>
            <w:tcW w:w="2122" w:type="dxa"/>
            <w:shd w:val="clear" w:color="auto" w:fill="auto"/>
          </w:tcPr>
          <w:p w14:paraId="04B09FBA" w14:textId="035734DA" w:rsidR="00134EF4" w:rsidRPr="00147490" w:rsidRDefault="00134EF4" w:rsidP="00426B52">
            <w:pPr>
              <w:spacing w:before="20" w:after="20"/>
              <w:rPr>
                <w:sz w:val="24"/>
                <w:szCs w:val="24"/>
              </w:rPr>
            </w:pPr>
            <w:r w:rsidRPr="00147490">
              <w:rPr>
                <w:sz w:val="24"/>
                <w:szCs w:val="24"/>
              </w:rPr>
              <w:t>Walls</w:t>
            </w:r>
          </w:p>
        </w:tc>
        <w:tc>
          <w:tcPr>
            <w:tcW w:w="6237" w:type="dxa"/>
            <w:shd w:val="clear" w:color="auto" w:fill="auto"/>
          </w:tcPr>
          <w:p w14:paraId="06EC6662" w14:textId="661CAC67" w:rsidR="00134EF4" w:rsidRPr="00147490" w:rsidRDefault="00134EF4" w:rsidP="00426B52">
            <w:pPr>
              <w:spacing w:before="20" w:after="20"/>
              <w:rPr>
                <w:sz w:val="24"/>
                <w:szCs w:val="24"/>
              </w:rPr>
            </w:pPr>
            <w:r w:rsidRPr="00147490">
              <w:rPr>
                <w:sz w:val="24"/>
                <w:szCs w:val="24"/>
              </w:rPr>
              <w:t>0.12 – 0.15</w:t>
            </w:r>
            <w:r w:rsidR="00DF6B88" w:rsidRPr="00147490">
              <w:rPr>
                <w:sz w:val="24"/>
                <w:szCs w:val="24"/>
              </w:rPr>
              <w:t xml:space="preserve"> W/m</w:t>
            </w:r>
            <w:r w:rsidR="00DF6B88" w:rsidRPr="00147490">
              <w:rPr>
                <w:sz w:val="24"/>
                <w:szCs w:val="24"/>
                <w:vertAlign w:val="superscript"/>
              </w:rPr>
              <w:t>2</w:t>
            </w:r>
            <w:r w:rsidR="00DF6B88" w:rsidRPr="00147490">
              <w:rPr>
                <w:sz w:val="24"/>
                <w:szCs w:val="24"/>
              </w:rPr>
              <w:t>.K</w:t>
            </w:r>
          </w:p>
        </w:tc>
      </w:tr>
      <w:tr w:rsidR="00134EF4" w:rsidRPr="00DD6A49" w14:paraId="6A5CC8EF" w14:textId="77777777" w:rsidTr="00147490">
        <w:tc>
          <w:tcPr>
            <w:tcW w:w="2122" w:type="dxa"/>
            <w:shd w:val="clear" w:color="auto" w:fill="auto"/>
          </w:tcPr>
          <w:p w14:paraId="17D52477" w14:textId="77777777" w:rsidR="00134EF4" w:rsidRPr="00147490" w:rsidRDefault="00134EF4" w:rsidP="00426B52">
            <w:pPr>
              <w:spacing w:before="20" w:after="20"/>
              <w:rPr>
                <w:sz w:val="24"/>
                <w:szCs w:val="24"/>
              </w:rPr>
            </w:pPr>
            <w:r w:rsidRPr="00147490">
              <w:rPr>
                <w:sz w:val="24"/>
                <w:szCs w:val="24"/>
              </w:rPr>
              <w:t>Floor</w:t>
            </w:r>
          </w:p>
        </w:tc>
        <w:tc>
          <w:tcPr>
            <w:tcW w:w="6237" w:type="dxa"/>
            <w:shd w:val="clear" w:color="auto" w:fill="auto"/>
          </w:tcPr>
          <w:p w14:paraId="66E49609" w14:textId="765785F3" w:rsidR="00134EF4" w:rsidRPr="00147490" w:rsidRDefault="00134EF4" w:rsidP="00426B52">
            <w:pPr>
              <w:spacing w:before="20" w:after="20"/>
              <w:rPr>
                <w:sz w:val="24"/>
                <w:szCs w:val="24"/>
              </w:rPr>
            </w:pPr>
            <w:r w:rsidRPr="00147490">
              <w:rPr>
                <w:sz w:val="24"/>
                <w:szCs w:val="24"/>
              </w:rPr>
              <w:t>0.10 – 0.12</w:t>
            </w:r>
            <w:r w:rsidR="00DF6B88" w:rsidRPr="00147490">
              <w:rPr>
                <w:sz w:val="24"/>
                <w:szCs w:val="24"/>
              </w:rPr>
              <w:t xml:space="preserve"> W/m</w:t>
            </w:r>
            <w:r w:rsidR="00DF6B88" w:rsidRPr="00147490">
              <w:rPr>
                <w:sz w:val="24"/>
                <w:szCs w:val="24"/>
                <w:vertAlign w:val="superscript"/>
              </w:rPr>
              <w:t>2</w:t>
            </w:r>
            <w:r w:rsidR="00DF6B88" w:rsidRPr="00147490">
              <w:rPr>
                <w:sz w:val="24"/>
                <w:szCs w:val="24"/>
              </w:rPr>
              <w:t>.K</w:t>
            </w:r>
          </w:p>
        </w:tc>
      </w:tr>
      <w:tr w:rsidR="00134EF4" w:rsidRPr="00DD6A49" w14:paraId="373A31A1" w14:textId="77777777" w:rsidTr="00147490">
        <w:tc>
          <w:tcPr>
            <w:tcW w:w="2122" w:type="dxa"/>
            <w:shd w:val="clear" w:color="auto" w:fill="auto"/>
          </w:tcPr>
          <w:p w14:paraId="049567B9" w14:textId="77777777" w:rsidR="00134EF4" w:rsidRPr="00147490" w:rsidRDefault="00134EF4" w:rsidP="00426B52">
            <w:pPr>
              <w:spacing w:before="20" w:after="20"/>
              <w:rPr>
                <w:sz w:val="24"/>
                <w:szCs w:val="24"/>
              </w:rPr>
            </w:pPr>
            <w:r w:rsidRPr="00147490">
              <w:rPr>
                <w:sz w:val="24"/>
                <w:szCs w:val="24"/>
              </w:rPr>
              <w:t>Roof</w:t>
            </w:r>
          </w:p>
        </w:tc>
        <w:tc>
          <w:tcPr>
            <w:tcW w:w="6237" w:type="dxa"/>
            <w:shd w:val="clear" w:color="auto" w:fill="auto"/>
          </w:tcPr>
          <w:p w14:paraId="72B8D116" w14:textId="131C21DA" w:rsidR="00134EF4" w:rsidRPr="00147490" w:rsidRDefault="00134EF4" w:rsidP="00426B52">
            <w:pPr>
              <w:spacing w:before="20" w:after="20"/>
              <w:rPr>
                <w:sz w:val="24"/>
                <w:szCs w:val="24"/>
              </w:rPr>
            </w:pPr>
            <w:r w:rsidRPr="00147490">
              <w:rPr>
                <w:sz w:val="24"/>
                <w:szCs w:val="24"/>
              </w:rPr>
              <w:t>0.10 – 0.12</w:t>
            </w:r>
            <w:r w:rsidR="00DF6B88" w:rsidRPr="00147490">
              <w:rPr>
                <w:sz w:val="24"/>
                <w:szCs w:val="24"/>
              </w:rPr>
              <w:t xml:space="preserve"> W/m</w:t>
            </w:r>
            <w:r w:rsidR="00DF6B88" w:rsidRPr="00147490">
              <w:rPr>
                <w:sz w:val="24"/>
                <w:szCs w:val="24"/>
                <w:vertAlign w:val="superscript"/>
              </w:rPr>
              <w:t>2</w:t>
            </w:r>
            <w:r w:rsidR="00DF6B88" w:rsidRPr="00147490">
              <w:rPr>
                <w:sz w:val="24"/>
                <w:szCs w:val="24"/>
              </w:rPr>
              <w:t>.K</w:t>
            </w:r>
          </w:p>
        </w:tc>
      </w:tr>
      <w:tr w:rsidR="00134EF4" w:rsidRPr="00DD6A49" w14:paraId="72A698E0" w14:textId="77777777" w:rsidTr="00147490">
        <w:tc>
          <w:tcPr>
            <w:tcW w:w="2122" w:type="dxa"/>
            <w:shd w:val="clear" w:color="auto" w:fill="auto"/>
          </w:tcPr>
          <w:p w14:paraId="4E8EB20C" w14:textId="77777777" w:rsidR="00134EF4" w:rsidRPr="00147490" w:rsidRDefault="00134EF4" w:rsidP="00426B52">
            <w:pPr>
              <w:spacing w:before="20" w:after="20"/>
              <w:rPr>
                <w:sz w:val="24"/>
                <w:szCs w:val="24"/>
              </w:rPr>
            </w:pPr>
            <w:r w:rsidRPr="00147490">
              <w:rPr>
                <w:sz w:val="24"/>
                <w:szCs w:val="24"/>
              </w:rPr>
              <w:t>Windows</w:t>
            </w:r>
          </w:p>
        </w:tc>
        <w:tc>
          <w:tcPr>
            <w:tcW w:w="6237" w:type="dxa"/>
            <w:shd w:val="clear" w:color="auto" w:fill="auto"/>
          </w:tcPr>
          <w:p w14:paraId="2F4F8BC4" w14:textId="77777777" w:rsidR="00DF6B88" w:rsidRPr="00147490" w:rsidRDefault="00134EF4" w:rsidP="00426B52">
            <w:pPr>
              <w:spacing w:before="20" w:after="20"/>
              <w:rPr>
                <w:sz w:val="24"/>
                <w:szCs w:val="24"/>
              </w:rPr>
            </w:pPr>
            <w:r w:rsidRPr="00147490">
              <w:rPr>
                <w:sz w:val="24"/>
                <w:szCs w:val="24"/>
              </w:rPr>
              <w:t xml:space="preserve">1.0 </w:t>
            </w:r>
            <w:r w:rsidR="00DF6B88" w:rsidRPr="00147490">
              <w:rPr>
                <w:sz w:val="24"/>
                <w:szCs w:val="24"/>
              </w:rPr>
              <w:t>W/m</w:t>
            </w:r>
            <w:r w:rsidR="00DF6B88" w:rsidRPr="00147490">
              <w:rPr>
                <w:sz w:val="24"/>
                <w:szCs w:val="24"/>
                <w:vertAlign w:val="superscript"/>
              </w:rPr>
              <w:t>2</w:t>
            </w:r>
            <w:r w:rsidR="00DF6B88" w:rsidRPr="00147490">
              <w:rPr>
                <w:sz w:val="24"/>
                <w:szCs w:val="24"/>
              </w:rPr>
              <w:t xml:space="preserve">.K </w:t>
            </w:r>
            <w:r w:rsidRPr="00147490">
              <w:rPr>
                <w:sz w:val="24"/>
                <w:szCs w:val="24"/>
              </w:rPr>
              <w:t>(triple glazing)</w:t>
            </w:r>
          </w:p>
          <w:p w14:paraId="535157EA" w14:textId="4E4819B3" w:rsidR="00134EF4" w:rsidRPr="00147490" w:rsidRDefault="00134EF4" w:rsidP="00426B52">
            <w:pPr>
              <w:spacing w:before="20" w:after="20"/>
              <w:rPr>
                <w:sz w:val="24"/>
                <w:szCs w:val="24"/>
              </w:rPr>
            </w:pPr>
            <w:r w:rsidRPr="00147490">
              <w:rPr>
                <w:sz w:val="24"/>
                <w:szCs w:val="24"/>
              </w:rPr>
              <w:t xml:space="preserve">1.2 </w:t>
            </w:r>
            <w:r w:rsidR="00DF6B88" w:rsidRPr="00147490">
              <w:rPr>
                <w:sz w:val="24"/>
                <w:szCs w:val="24"/>
              </w:rPr>
              <w:t>W/m</w:t>
            </w:r>
            <w:r w:rsidR="00DF6B88" w:rsidRPr="00147490">
              <w:rPr>
                <w:sz w:val="24"/>
                <w:szCs w:val="24"/>
                <w:vertAlign w:val="superscript"/>
              </w:rPr>
              <w:t>2</w:t>
            </w:r>
            <w:r w:rsidR="00DF6B88" w:rsidRPr="00147490">
              <w:rPr>
                <w:sz w:val="24"/>
                <w:szCs w:val="24"/>
              </w:rPr>
              <w:t xml:space="preserve">.K </w:t>
            </w:r>
            <w:r w:rsidRPr="00147490">
              <w:rPr>
                <w:sz w:val="24"/>
                <w:szCs w:val="24"/>
              </w:rPr>
              <w:t>(double glazing)</w:t>
            </w:r>
          </w:p>
        </w:tc>
      </w:tr>
      <w:tr w:rsidR="00134EF4" w:rsidRPr="00DD6A49" w14:paraId="6F91F46A" w14:textId="77777777" w:rsidTr="00147490">
        <w:tc>
          <w:tcPr>
            <w:tcW w:w="2122" w:type="dxa"/>
            <w:shd w:val="clear" w:color="auto" w:fill="auto"/>
          </w:tcPr>
          <w:p w14:paraId="7C43C6A7" w14:textId="77777777" w:rsidR="00134EF4" w:rsidRPr="00147490" w:rsidRDefault="00134EF4" w:rsidP="00426B52">
            <w:pPr>
              <w:spacing w:before="20" w:after="20"/>
              <w:rPr>
                <w:sz w:val="24"/>
                <w:szCs w:val="24"/>
              </w:rPr>
            </w:pPr>
            <w:r w:rsidRPr="00147490">
              <w:rPr>
                <w:sz w:val="24"/>
                <w:szCs w:val="24"/>
              </w:rPr>
              <w:t>Doors</w:t>
            </w:r>
          </w:p>
        </w:tc>
        <w:tc>
          <w:tcPr>
            <w:tcW w:w="6237" w:type="dxa"/>
            <w:shd w:val="clear" w:color="auto" w:fill="auto"/>
          </w:tcPr>
          <w:p w14:paraId="4F28E97B" w14:textId="339D99EB" w:rsidR="00134EF4" w:rsidRPr="00147490" w:rsidRDefault="00134EF4" w:rsidP="00426B52">
            <w:pPr>
              <w:spacing w:before="20" w:after="20"/>
              <w:rPr>
                <w:sz w:val="24"/>
                <w:szCs w:val="24"/>
              </w:rPr>
            </w:pPr>
            <w:r w:rsidRPr="00147490">
              <w:rPr>
                <w:sz w:val="24"/>
                <w:szCs w:val="24"/>
              </w:rPr>
              <w:t>1.2</w:t>
            </w:r>
            <w:r w:rsidR="00DF6B88" w:rsidRPr="00147490">
              <w:rPr>
                <w:sz w:val="24"/>
                <w:szCs w:val="24"/>
              </w:rPr>
              <w:t xml:space="preserve"> W/m</w:t>
            </w:r>
            <w:r w:rsidR="00DF6B88" w:rsidRPr="00147490">
              <w:rPr>
                <w:sz w:val="24"/>
                <w:szCs w:val="24"/>
                <w:vertAlign w:val="superscript"/>
              </w:rPr>
              <w:t>2</w:t>
            </w:r>
            <w:r w:rsidR="00DF6B88" w:rsidRPr="00147490">
              <w:rPr>
                <w:sz w:val="24"/>
                <w:szCs w:val="24"/>
              </w:rPr>
              <w:t>.K</w:t>
            </w:r>
          </w:p>
        </w:tc>
      </w:tr>
    </w:tbl>
    <w:p w14:paraId="2ED1C986" w14:textId="5BAF2726" w:rsidR="00134EF4" w:rsidRDefault="00134EF4" w:rsidP="00134EF4"/>
    <w:tbl>
      <w:tblPr>
        <w:tblStyle w:val="TableGrid"/>
        <w:tblW w:w="0" w:type="auto"/>
        <w:tblLook w:val="04A0" w:firstRow="1" w:lastRow="0" w:firstColumn="1" w:lastColumn="0" w:noHBand="0" w:noVBand="1"/>
      </w:tblPr>
      <w:tblGrid>
        <w:gridCol w:w="2122"/>
        <w:gridCol w:w="6237"/>
      </w:tblGrid>
      <w:tr w:rsidR="00EE0E0D" w:rsidRPr="00147490" w14:paraId="633BA3FF" w14:textId="77777777" w:rsidTr="00EE32A9">
        <w:tc>
          <w:tcPr>
            <w:tcW w:w="2122" w:type="dxa"/>
          </w:tcPr>
          <w:p w14:paraId="0B25E713" w14:textId="77777777" w:rsidR="00EE0E0D" w:rsidRPr="00147490" w:rsidRDefault="00EE0E0D" w:rsidP="00EE32A9">
            <w:pPr>
              <w:spacing w:before="20" w:after="20"/>
              <w:rPr>
                <w:sz w:val="24"/>
                <w:szCs w:val="24"/>
              </w:rPr>
            </w:pPr>
            <w:r w:rsidRPr="00147490">
              <w:rPr>
                <w:sz w:val="24"/>
                <w:szCs w:val="24"/>
              </w:rPr>
              <w:t>Air tightness</w:t>
            </w:r>
          </w:p>
        </w:tc>
        <w:tc>
          <w:tcPr>
            <w:tcW w:w="6237" w:type="dxa"/>
          </w:tcPr>
          <w:p w14:paraId="481E859D" w14:textId="77777777" w:rsidR="00EE0E0D" w:rsidRPr="00147490" w:rsidRDefault="00EE0E0D" w:rsidP="00EE32A9">
            <w:pPr>
              <w:spacing w:before="20" w:after="20"/>
              <w:rPr>
                <w:sz w:val="24"/>
                <w:szCs w:val="24"/>
              </w:rPr>
            </w:pPr>
            <w:r w:rsidRPr="00147490">
              <w:rPr>
                <w:rFonts w:ascii="Arial" w:hAnsi="Arial" w:cs="Arial"/>
                <w:sz w:val="24"/>
                <w:szCs w:val="24"/>
              </w:rPr>
              <w:t>≤</w:t>
            </w:r>
            <w:r w:rsidRPr="00147490">
              <w:rPr>
                <w:sz w:val="24"/>
                <w:szCs w:val="24"/>
              </w:rPr>
              <w:t>1 m</w:t>
            </w:r>
            <w:r w:rsidRPr="00147490">
              <w:rPr>
                <w:sz w:val="24"/>
                <w:szCs w:val="24"/>
                <w:vertAlign w:val="superscript"/>
              </w:rPr>
              <w:t>3</w:t>
            </w:r>
            <w:r w:rsidRPr="00147490">
              <w:rPr>
                <w:sz w:val="24"/>
                <w:szCs w:val="24"/>
              </w:rPr>
              <w:t>/h.m</w:t>
            </w:r>
            <w:r w:rsidRPr="00147490">
              <w:rPr>
                <w:sz w:val="24"/>
                <w:szCs w:val="24"/>
                <w:vertAlign w:val="superscript"/>
              </w:rPr>
              <w:t>2</w:t>
            </w:r>
            <w:r w:rsidRPr="00147490">
              <w:rPr>
                <w:sz w:val="24"/>
                <w:szCs w:val="24"/>
              </w:rPr>
              <w:t xml:space="preserve"> @ 50 Pa  (projects above £10m)</w:t>
            </w:r>
          </w:p>
          <w:p w14:paraId="55F8BD56" w14:textId="77777777" w:rsidR="00EE0E0D" w:rsidRPr="00147490" w:rsidRDefault="00EE0E0D" w:rsidP="00EE32A9">
            <w:pPr>
              <w:spacing w:before="20" w:after="20"/>
              <w:rPr>
                <w:sz w:val="24"/>
                <w:szCs w:val="24"/>
              </w:rPr>
            </w:pPr>
            <w:r w:rsidRPr="00147490">
              <w:rPr>
                <w:rFonts w:ascii="Arial" w:hAnsi="Arial" w:cs="Arial"/>
                <w:sz w:val="24"/>
                <w:szCs w:val="24"/>
              </w:rPr>
              <w:t>≤</w:t>
            </w:r>
            <w:r w:rsidRPr="00147490">
              <w:rPr>
                <w:sz w:val="24"/>
                <w:szCs w:val="24"/>
              </w:rPr>
              <w:t>3 m</w:t>
            </w:r>
            <w:r w:rsidRPr="00147490">
              <w:rPr>
                <w:sz w:val="24"/>
                <w:szCs w:val="24"/>
                <w:vertAlign w:val="superscript"/>
              </w:rPr>
              <w:t>3</w:t>
            </w:r>
            <w:r w:rsidRPr="00147490">
              <w:rPr>
                <w:sz w:val="24"/>
                <w:szCs w:val="24"/>
              </w:rPr>
              <w:t>/h.m</w:t>
            </w:r>
            <w:r w:rsidRPr="00147490">
              <w:rPr>
                <w:sz w:val="24"/>
                <w:szCs w:val="24"/>
                <w:vertAlign w:val="superscript"/>
              </w:rPr>
              <w:t>2</w:t>
            </w:r>
            <w:r w:rsidRPr="00147490">
              <w:rPr>
                <w:sz w:val="24"/>
                <w:szCs w:val="24"/>
              </w:rPr>
              <w:t xml:space="preserve"> @ 50 Pa  (all other new build projects)</w:t>
            </w:r>
          </w:p>
          <w:p w14:paraId="42847C43" w14:textId="77777777" w:rsidR="00EE0E0D" w:rsidRPr="00147490" w:rsidRDefault="00EE0E0D" w:rsidP="00EE32A9">
            <w:pPr>
              <w:spacing w:before="20" w:after="20"/>
              <w:rPr>
                <w:sz w:val="24"/>
                <w:szCs w:val="24"/>
              </w:rPr>
            </w:pPr>
            <w:r w:rsidRPr="00147490">
              <w:rPr>
                <w:rFonts w:ascii="Arial" w:hAnsi="Arial" w:cs="Arial"/>
                <w:sz w:val="24"/>
                <w:szCs w:val="24"/>
              </w:rPr>
              <w:t>≤</w:t>
            </w:r>
            <w:r w:rsidRPr="00147490">
              <w:rPr>
                <w:sz w:val="24"/>
                <w:szCs w:val="24"/>
              </w:rPr>
              <w:t>5 m</w:t>
            </w:r>
            <w:r w:rsidRPr="00147490">
              <w:rPr>
                <w:sz w:val="24"/>
                <w:szCs w:val="24"/>
                <w:vertAlign w:val="superscript"/>
              </w:rPr>
              <w:t>3</w:t>
            </w:r>
            <w:r w:rsidRPr="00147490">
              <w:rPr>
                <w:sz w:val="24"/>
                <w:szCs w:val="24"/>
              </w:rPr>
              <w:t>/h.m</w:t>
            </w:r>
            <w:r w:rsidRPr="00147490">
              <w:rPr>
                <w:sz w:val="24"/>
                <w:szCs w:val="24"/>
                <w:vertAlign w:val="superscript"/>
              </w:rPr>
              <w:t>2</w:t>
            </w:r>
            <w:r w:rsidRPr="00147490">
              <w:rPr>
                <w:sz w:val="24"/>
                <w:szCs w:val="24"/>
              </w:rPr>
              <w:t xml:space="preserve"> @ 50 Pa  (all other refurbishment projects)</w:t>
            </w:r>
          </w:p>
          <w:p w14:paraId="26DE2A93" w14:textId="6184C6D0" w:rsidR="00EE0E0D" w:rsidRPr="00147490" w:rsidRDefault="00EE0E0D" w:rsidP="00EE32A9">
            <w:pPr>
              <w:spacing w:before="20" w:after="20"/>
              <w:rPr>
                <w:sz w:val="24"/>
                <w:szCs w:val="24"/>
              </w:rPr>
            </w:pPr>
            <w:r w:rsidRPr="00147490">
              <w:rPr>
                <w:rFonts w:ascii="Arial" w:hAnsi="Arial" w:cs="Arial"/>
                <w:sz w:val="24"/>
                <w:szCs w:val="24"/>
              </w:rPr>
              <w:t>≤</w:t>
            </w:r>
            <w:r w:rsidRPr="00147490">
              <w:rPr>
                <w:sz w:val="24"/>
                <w:szCs w:val="24"/>
              </w:rPr>
              <w:t>10 m</w:t>
            </w:r>
            <w:r w:rsidRPr="00147490">
              <w:rPr>
                <w:sz w:val="24"/>
                <w:szCs w:val="24"/>
                <w:vertAlign w:val="superscript"/>
              </w:rPr>
              <w:t>3</w:t>
            </w:r>
            <w:r w:rsidRPr="00147490">
              <w:rPr>
                <w:sz w:val="24"/>
                <w:szCs w:val="24"/>
              </w:rPr>
              <w:t>/h.m</w:t>
            </w:r>
            <w:r w:rsidRPr="00147490">
              <w:rPr>
                <w:sz w:val="24"/>
                <w:szCs w:val="24"/>
                <w:vertAlign w:val="superscript"/>
              </w:rPr>
              <w:t>2</w:t>
            </w:r>
            <w:r w:rsidRPr="00147490">
              <w:rPr>
                <w:sz w:val="24"/>
                <w:szCs w:val="24"/>
              </w:rPr>
              <w:t xml:space="preserve"> @ 50 Pa  (</w:t>
            </w:r>
            <w:r w:rsidR="006548FF" w:rsidRPr="00147490">
              <w:rPr>
                <w:sz w:val="24"/>
                <w:szCs w:val="24"/>
              </w:rPr>
              <w:t xml:space="preserve">where appropriate for </w:t>
            </w:r>
            <w:r w:rsidRPr="00147490">
              <w:rPr>
                <w:sz w:val="24"/>
                <w:szCs w:val="24"/>
              </w:rPr>
              <w:t>heritage projects</w:t>
            </w:r>
            <w:r w:rsidR="006548FF" w:rsidRPr="00147490">
              <w:rPr>
                <w:sz w:val="24"/>
                <w:szCs w:val="24"/>
              </w:rPr>
              <w:t>*</w:t>
            </w:r>
            <w:r w:rsidRPr="00147490">
              <w:rPr>
                <w:sz w:val="24"/>
                <w:szCs w:val="24"/>
              </w:rPr>
              <w:t>, or projects with limited alterations to the façade)</w:t>
            </w:r>
          </w:p>
          <w:p w14:paraId="6F9FDF05" w14:textId="22EB9108" w:rsidR="006548FF" w:rsidRPr="00147490" w:rsidRDefault="00723431" w:rsidP="00EE32A9">
            <w:pPr>
              <w:spacing w:before="20" w:after="20"/>
              <w:rPr>
                <w:sz w:val="24"/>
                <w:szCs w:val="24"/>
              </w:rPr>
            </w:pPr>
            <w:r w:rsidRPr="00147490">
              <w:rPr>
                <w:sz w:val="24"/>
                <w:szCs w:val="24"/>
              </w:rPr>
              <w:t>*</w:t>
            </w:r>
            <w:r w:rsidR="006548FF" w:rsidRPr="00147490">
              <w:rPr>
                <w:sz w:val="24"/>
                <w:szCs w:val="24"/>
              </w:rPr>
              <w:t>Heritage projects should employ best practice measures to reasonably limit air leakage pathways</w:t>
            </w:r>
            <w:r w:rsidRPr="00147490">
              <w:rPr>
                <w:sz w:val="24"/>
                <w:szCs w:val="24"/>
              </w:rPr>
              <w:t xml:space="preserve"> whilst avoiding any adverse impact on building fabric (e.g. condensation issues)</w:t>
            </w:r>
          </w:p>
        </w:tc>
      </w:tr>
      <w:tr w:rsidR="00EE0E0D" w:rsidRPr="00147490" w14:paraId="08AFA8A6" w14:textId="77777777" w:rsidTr="00EE32A9">
        <w:tc>
          <w:tcPr>
            <w:tcW w:w="2122" w:type="dxa"/>
          </w:tcPr>
          <w:p w14:paraId="020F5E1C" w14:textId="77777777" w:rsidR="00EE0E0D" w:rsidRPr="00147490" w:rsidRDefault="00EE0E0D" w:rsidP="00EE32A9">
            <w:pPr>
              <w:spacing w:before="20" w:after="20"/>
              <w:rPr>
                <w:sz w:val="24"/>
                <w:szCs w:val="24"/>
              </w:rPr>
            </w:pPr>
            <w:r w:rsidRPr="00147490">
              <w:rPr>
                <w:sz w:val="24"/>
                <w:szCs w:val="24"/>
              </w:rPr>
              <w:t>Thermal bridging</w:t>
            </w:r>
          </w:p>
        </w:tc>
        <w:tc>
          <w:tcPr>
            <w:tcW w:w="6237" w:type="dxa"/>
          </w:tcPr>
          <w:p w14:paraId="2299FDF0" w14:textId="77777777" w:rsidR="00EE0E0D" w:rsidRPr="00147490" w:rsidRDefault="00EE0E0D" w:rsidP="00EE32A9">
            <w:pPr>
              <w:spacing w:before="20" w:after="20"/>
              <w:rPr>
                <w:sz w:val="24"/>
                <w:szCs w:val="24"/>
              </w:rPr>
            </w:pPr>
            <w:r w:rsidRPr="00147490">
              <w:rPr>
                <w:sz w:val="24"/>
                <w:szCs w:val="24"/>
              </w:rPr>
              <w:t>0.04 (y-value)</w:t>
            </w:r>
          </w:p>
        </w:tc>
      </w:tr>
      <w:tr w:rsidR="00EE0E0D" w:rsidRPr="00E731B2" w14:paraId="33FEA321" w14:textId="77777777" w:rsidTr="00EE32A9">
        <w:tc>
          <w:tcPr>
            <w:tcW w:w="2122" w:type="dxa"/>
          </w:tcPr>
          <w:p w14:paraId="55E5A538" w14:textId="77777777" w:rsidR="00EE0E0D" w:rsidRPr="00147490" w:rsidRDefault="00EE0E0D" w:rsidP="00EE32A9">
            <w:pPr>
              <w:spacing w:before="20" w:after="20"/>
              <w:rPr>
                <w:sz w:val="24"/>
                <w:szCs w:val="24"/>
              </w:rPr>
            </w:pPr>
            <w:r w:rsidRPr="00147490">
              <w:rPr>
                <w:sz w:val="24"/>
                <w:szCs w:val="24"/>
              </w:rPr>
              <w:t>G-value of glass</w:t>
            </w:r>
          </w:p>
        </w:tc>
        <w:tc>
          <w:tcPr>
            <w:tcW w:w="6237" w:type="dxa"/>
          </w:tcPr>
          <w:p w14:paraId="66004908" w14:textId="66007EE5" w:rsidR="00EE0E0D" w:rsidRPr="00E731B2" w:rsidRDefault="003F3BFA" w:rsidP="00EE32A9">
            <w:pPr>
              <w:spacing w:before="20" w:after="20"/>
              <w:rPr>
                <w:sz w:val="24"/>
                <w:szCs w:val="24"/>
              </w:rPr>
            </w:pPr>
            <w:r w:rsidRPr="00147490">
              <w:rPr>
                <w:sz w:val="24"/>
                <w:szCs w:val="24"/>
              </w:rPr>
              <w:t>Typically,</w:t>
            </w:r>
            <w:r w:rsidR="00EE0E0D" w:rsidRPr="00147490">
              <w:rPr>
                <w:sz w:val="24"/>
                <w:szCs w:val="24"/>
              </w:rPr>
              <w:t xml:space="preserve"> 0.4 – 0.3, but requires consideration of glass area, orientation and room use to balance daylight and solar gain.</w:t>
            </w:r>
          </w:p>
        </w:tc>
      </w:tr>
    </w:tbl>
    <w:p w14:paraId="5DB66AA7" w14:textId="77777777" w:rsidR="00EE0E0D" w:rsidRPr="00E731B2" w:rsidRDefault="00EE0E0D" w:rsidP="00134EF4"/>
    <w:tbl>
      <w:tblPr>
        <w:tblStyle w:val="TableGrid"/>
        <w:tblW w:w="0" w:type="auto"/>
        <w:tblLook w:val="04A0" w:firstRow="1" w:lastRow="0" w:firstColumn="1" w:lastColumn="0" w:noHBand="0" w:noVBand="1"/>
      </w:tblPr>
      <w:tblGrid>
        <w:gridCol w:w="2122"/>
        <w:gridCol w:w="6237"/>
      </w:tblGrid>
      <w:tr w:rsidR="00063D09" w:rsidRPr="00147490" w14:paraId="4845152B" w14:textId="77777777" w:rsidTr="00323452">
        <w:tc>
          <w:tcPr>
            <w:tcW w:w="2122" w:type="dxa"/>
            <w:shd w:val="clear" w:color="auto" w:fill="C2D69B" w:themeFill="accent3" w:themeFillTint="99"/>
          </w:tcPr>
          <w:p w14:paraId="5C569AE3" w14:textId="65C2CE38" w:rsidR="00063D09" w:rsidRPr="00147490" w:rsidRDefault="00063D09" w:rsidP="00426B52">
            <w:pPr>
              <w:spacing w:before="20" w:after="20"/>
              <w:contextualSpacing/>
              <w:rPr>
                <w:b/>
                <w:sz w:val="24"/>
                <w:szCs w:val="24"/>
              </w:rPr>
            </w:pPr>
            <w:r w:rsidRPr="00147490">
              <w:rPr>
                <w:b/>
                <w:sz w:val="24"/>
                <w:szCs w:val="24"/>
              </w:rPr>
              <w:t xml:space="preserve">MEP </w:t>
            </w:r>
            <w:r w:rsidR="009933C8" w:rsidRPr="00147490">
              <w:rPr>
                <w:b/>
                <w:sz w:val="24"/>
                <w:szCs w:val="24"/>
              </w:rPr>
              <w:t>item</w:t>
            </w:r>
          </w:p>
        </w:tc>
        <w:tc>
          <w:tcPr>
            <w:tcW w:w="6237" w:type="dxa"/>
            <w:shd w:val="clear" w:color="auto" w:fill="C2D69B" w:themeFill="accent3" w:themeFillTint="99"/>
          </w:tcPr>
          <w:p w14:paraId="0180E104" w14:textId="77777777" w:rsidR="00063D09" w:rsidRPr="00147490" w:rsidRDefault="00063D09" w:rsidP="00426B52">
            <w:pPr>
              <w:spacing w:before="20" w:after="20"/>
              <w:contextualSpacing/>
              <w:rPr>
                <w:b/>
                <w:sz w:val="24"/>
                <w:szCs w:val="24"/>
              </w:rPr>
            </w:pPr>
            <w:r w:rsidRPr="00147490">
              <w:rPr>
                <w:b/>
                <w:sz w:val="24"/>
                <w:szCs w:val="24"/>
              </w:rPr>
              <w:t>Performance requirement</w:t>
            </w:r>
          </w:p>
        </w:tc>
      </w:tr>
      <w:tr w:rsidR="009933C8" w:rsidRPr="00147490" w14:paraId="76E127E0" w14:textId="77777777" w:rsidTr="00323452">
        <w:tc>
          <w:tcPr>
            <w:tcW w:w="2122" w:type="dxa"/>
          </w:tcPr>
          <w:p w14:paraId="1D49EDBD" w14:textId="1B0748B2" w:rsidR="009933C8" w:rsidRPr="00147490" w:rsidRDefault="009933C8" w:rsidP="009933C8">
            <w:pPr>
              <w:spacing w:before="20" w:after="20"/>
              <w:rPr>
                <w:sz w:val="24"/>
                <w:szCs w:val="24"/>
              </w:rPr>
            </w:pPr>
            <w:r w:rsidRPr="00147490">
              <w:rPr>
                <w:sz w:val="24"/>
                <w:szCs w:val="24"/>
              </w:rPr>
              <w:t>MVHR</w:t>
            </w:r>
          </w:p>
        </w:tc>
        <w:tc>
          <w:tcPr>
            <w:tcW w:w="6237" w:type="dxa"/>
          </w:tcPr>
          <w:p w14:paraId="383225CE" w14:textId="20FE4492" w:rsidR="009933C8" w:rsidRPr="00147490" w:rsidRDefault="009933C8" w:rsidP="009933C8">
            <w:pPr>
              <w:spacing w:before="20" w:after="20"/>
              <w:rPr>
                <w:sz w:val="24"/>
                <w:szCs w:val="24"/>
              </w:rPr>
            </w:pPr>
            <w:r w:rsidRPr="00147490">
              <w:rPr>
                <w:sz w:val="24"/>
                <w:szCs w:val="24"/>
              </w:rPr>
              <w:t>90% (efficiency)</w:t>
            </w:r>
          </w:p>
        </w:tc>
      </w:tr>
      <w:tr w:rsidR="009933C8" w:rsidRPr="00147490" w14:paraId="37976EDB" w14:textId="77777777" w:rsidTr="00323452">
        <w:tc>
          <w:tcPr>
            <w:tcW w:w="2122" w:type="dxa"/>
          </w:tcPr>
          <w:p w14:paraId="36C3A6A0" w14:textId="736EB259" w:rsidR="009933C8" w:rsidRPr="00147490" w:rsidRDefault="009933C8" w:rsidP="009933C8">
            <w:pPr>
              <w:spacing w:before="20" w:after="20"/>
              <w:rPr>
                <w:sz w:val="24"/>
                <w:szCs w:val="24"/>
              </w:rPr>
            </w:pPr>
            <w:r w:rsidRPr="00147490">
              <w:rPr>
                <w:sz w:val="24"/>
                <w:szCs w:val="24"/>
              </w:rPr>
              <w:t>Heat pump</w:t>
            </w:r>
            <w:r w:rsidR="00A51FB8" w:rsidRPr="00147490">
              <w:rPr>
                <w:sz w:val="24"/>
                <w:szCs w:val="24"/>
              </w:rPr>
              <w:t>s and chillers</w:t>
            </w:r>
          </w:p>
        </w:tc>
        <w:tc>
          <w:tcPr>
            <w:tcW w:w="6237" w:type="dxa"/>
          </w:tcPr>
          <w:p w14:paraId="0ADC117C" w14:textId="46A8BC2B" w:rsidR="009933C8" w:rsidRPr="00147490" w:rsidRDefault="00357251" w:rsidP="009933C8">
            <w:pPr>
              <w:spacing w:before="20" w:after="20"/>
              <w:rPr>
                <w:sz w:val="24"/>
                <w:szCs w:val="24"/>
              </w:rPr>
            </w:pPr>
            <w:r w:rsidRPr="00147490">
              <w:rPr>
                <w:sz w:val="24"/>
                <w:szCs w:val="24"/>
              </w:rPr>
              <w:t>Best practice SCoPs and SEERs dependant on system type</w:t>
            </w:r>
            <w:r w:rsidR="00106468" w:rsidRPr="00147490">
              <w:rPr>
                <w:sz w:val="24"/>
                <w:szCs w:val="24"/>
              </w:rPr>
              <w:t xml:space="preserve">. Include calculation of delivered heat and cooling efficiency including all ancillary devices (e.g. supplementary heating), </w:t>
            </w:r>
            <w:r w:rsidR="00382423" w:rsidRPr="00147490">
              <w:rPr>
                <w:sz w:val="24"/>
                <w:szCs w:val="24"/>
              </w:rPr>
              <w:t>based on</w:t>
            </w:r>
            <w:r w:rsidR="00106468" w:rsidRPr="00147490">
              <w:rPr>
                <w:sz w:val="24"/>
                <w:szCs w:val="24"/>
              </w:rPr>
              <w:t xml:space="preserve"> BS EN 14825:2016.</w:t>
            </w:r>
            <w:r w:rsidRPr="00147490">
              <w:rPr>
                <w:sz w:val="24"/>
                <w:szCs w:val="24"/>
              </w:rPr>
              <w:t xml:space="preserve"> </w:t>
            </w:r>
          </w:p>
        </w:tc>
      </w:tr>
      <w:tr w:rsidR="009933C8" w:rsidRPr="00147490" w14:paraId="472E0D3E" w14:textId="77777777" w:rsidTr="00323452">
        <w:tc>
          <w:tcPr>
            <w:tcW w:w="2122" w:type="dxa"/>
          </w:tcPr>
          <w:p w14:paraId="29194B42" w14:textId="518D8204" w:rsidR="009933C8" w:rsidRPr="00147490" w:rsidRDefault="009933C8" w:rsidP="009933C8">
            <w:pPr>
              <w:spacing w:before="20" w:after="20"/>
              <w:rPr>
                <w:sz w:val="24"/>
                <w:szCs w:val="24"/>
              </w:rPr>
            </w:pPr>
            <w:r w:rsidRPr="00147490">
              <w:rPr>
                <w:sz w:val="24"/>
                <w:szCs w:val="24"/>
              </w:rPr>
              <w:t>Central AHU SFP</w:t>
            </w:r>
          </w:p>
        </w:tc>
        <w:tc>
          <w:tcPr>
            <w:tcW w:w="6237" w:type="dxa"/>
          </w:tcPr>
          <w:p w14:paraId="35819496" w14:textId="3ECC1304" w:rsidR="009933C8" w:rsidRPr="00147490" w:rsidRDefault="009933C8" w:rsidP="009933C8">
            <w:pPr>
              <w:spacing w:before="20" w:after="20"/>
              <w:rPr>
                <w:sz w:val="24"/>
                <w:szCs w:val="24"/>
              </w:rPr>
            </w:pPr>
            <w:r w:rsidRPr="00147490">
              <w:rPr>
                <w:sz w:val="24"/>
                <w:szCs w:val="24"/>
              </w:rPr>
              <w:t>1.5 – 1.2 W/l.s</w:t>
            </w:r>
          </w:p>
        </w:tc>
      </w:tr>
      <w:tr w:rsidR="009933C8" w:rsidRPr="00E731B2" w14:paraId="5F06BF40" w14:textId="77777777" w:rsidTr="00323452">
        <w:tc>
          <w:tcPr>
            <w:tcW w:w="2122" w:type="dxa"/>
          </w:tcPr>
          <w:p w14:paraId="4CBED9B1" w14:textId="3602465D" w:rsidR="009933C8" w:rsidRPr="00147490" w:rsidRDefault="009933C8" w:rsidP="009933C8">
            <w:pPr>
              <w:spacing w:before="20" w:after="20"/>
              <w:rPr>
                <w:sz w:val="24"/>
                <w:szCs w:val="24"/>
              </w:rPr>
            </w:pPr>
            <w:r w:rsidRPr="00147490">
              <w:rPr>
                <w:sz w:val="24"/>
                <w:szCs w:val="24"/>
              </w:rPr>
              <w:t>A/C set points</w:t>
            </w:r>
          </w:p>
        </w:tc>
        <w:tc>
          <w:tcPr>
            <w:tcW w:w="6237" w:type="dxa"/>
          </w:tcPr>
          <w:p w14:paraId="50B230CB" w14:textId="10522352" w:rsidR="009933C8" w:rsidRPr="00E731B2" w:rsidRDefault="009933C8" w:rsidP="009933C8">
            <w:pPr>
              <w:spacing w:before="20" w:after="20"/>
              <w:rPr>
                <w:sz w:val="24"/>
                <w:szCs w:val="24"/>
              </w:rPr>
            </w:pPr>
            <w:r w:rsidRPr="00147490">
              <w:rPr>
                <w:sz w:val="24"/>
                <w:szCs w:val="24"/>
              </w:rPr>
              <w:t>20-26</w:t>
            </w:r>
            <w:r w:rsidRPr="00147490">
              <w:rPr>
                <w:rFonts w:cs="Calibri"/>
                <w:sz w:val="24"/>
                <w:szCs w:val="24"/>
              </w:rPr>
              <w:t>°</w:t>
            </w:r>
            <w:r w:rsidRPr="00147490">
              <w:rPr>
                <w:sz w:val="24"/>
                <w:szCs w:val="24"/>
              </w:rPr>
              <w:t>C</w:t>
            </w:r>
          </w:p>
        </w:tc>
      </w:tr>
    </w:tbl>
    <w:p w14:paraId="08896C03" w14:textId="77777777" w:rsidR="00723431" w:rsidRDefault="00723431" w:rsidP="00A56DF4">
      <w:pPr>
        <w:spacing w:before="120" w:after="120"/>
        <w:rPr>
          <w:color w:val="000000"/>
          <w:sz w:val="24"/>
          <w:szCs w:val="24"/>
        </w:rPr>
      </w:pPr>
    </w:p>
    <w:p w14:paraId="1EC7AB01" w14:textId="77777777" w:rsidR="00723431" w:rsidRDefault="00723431" w:rsidP="00A56DF4">
      <w:pPr>
        <w:spacing w:before="120" w:after="120"/>
        <w:rPr>
          <w:color w:val="000000"/>
          <w:sz w:val="24"/>
          <w:szCs w:val="24"/>
        </w:rPr>
      </w:pPr>
    </w:p>
    <w:p w14:paraId="46CFC049" w14:textId="1B015FDF" w:rsidR="00A56DF4" w:rsidRPr="00E731B2" w:rsidRDefault="00A56DF4" w:rsidP="00A56DF4">
      <w:pPr>
        <w:spacing w:before="120" w:after="120"/>
        <w:rPr>
          <w:color w:val="000000"/>
          <w:sz w:val="24"/>
          <w:szCs w:val="24"/>
        </w:rPr>
      </w:pPr>
      <w:r w:rsidRPr="00E731B2">
        <w:rPr>
          <w:color w:val="000000"/>
          <w:sz w:val="24"/>
          <w:szCs w:val="24"/>
        </w:rPr>
        <w:lastRenderedPageBreak/>
        <w:t>In addition, the following principles shall be applied</w:t>
      </w:r>
      <w:r w:rsidR="00004283" w:rsidRPr="00E731B2">
        <w:rPr>
          <w:color w:val="000000"/>
          <w:sz w:val="24"/>
          <w:szCs w:val="24"/>
        </w:rPr>
        <w:t xml:space="preserve"> where appropriate: </w:t>
      </w:r>
    </w:p>
    <w:p w14:paraId="550B192A" w14:textId="29886534" w:rsidR="00723431" w:rsidRPr="00147490" w:rsidRDefault="00723431" w:rsidP="00723431">
      <w:pPr>
        <w:pStyle w:val="ListParagraph"/>
        <w:numPr>
          <w:ilvl w:val="0"/>
          <w:numId w:val="12"/>
        </w:numPr>
        <w:spacing w:after="120" w:line="276" w:lineRule="auto"/>
        <w:rPr>
          <w:rFonts w:asciiTheme="minorHAnsi" w:hAnsiTheme="minorHAnsi" w:cs="Arial"/>
          <w:sz w:val="24"/>
          <w:szCs w:val="24"/>
        </w:rPr>
      </w:pPr>
      <w:r w:rsidRPr="00E731B2">
        <w:rPr>
          <w:rFonts w:asciiTheme="minorHAnsi" w:hAnsiTheme="minorHAnsi" w:cs="Arial"/>
          <w:sz w:val="24"/>
          <w:szCs w:val="24"/>
        </w:rPr>
        <w:t xml:space="preserve">Heat emitters shall be designed to operate with very low temperature hot water, e.g. </w:t>
      </w:r>
      <w:r w:rsidRPr="00147490">
        <w:rPr>
          <w:rFonts w:asciiTheme="minorHAnsi" w:hAnsiTheme="minorHAnsi" w:cs="Arial"/>
          <w:sz w:val="24"/>
          <w:szCs w:val="24"/>
        </w:rPr>
        <w:t>45</w:t>
      </w:r>
      <w:r w:rsidRPr="00147490">
        <w:rPr>
          <w:rFonts w:asciiTheme="minorHAnsi" w:hAnsiTheme="minorHAnsi" w:cstheme="minorHAnsi"/>
          <w:sz w:val="24"/>
          <w:szCs w:val="24"/>
        </w:rPr>
        <w:t>°</w:t>
      </w:r>
      <w:r w:rsidRPr="00147490">
        <w:rPr>
          <w:rFonts w:asciiTheme="minorHAnsi" w:hAnsiTheme="minorHAnsi" w:cs="Arial"/>
          <w:sz w:val="24"/>
          <w:szCs w:val="24"/>
        </w:rPr>
        <w:t>C and below:</w:t>
      </w:r>
    </w:p>
    <w:p w14:paraId="6E1AE2F9" w14:textId="2E95F80B" w:rsidR="00723431" w:rsidRPr="00147490" w:rsidRDefault="00723431" w:rsidP="00723431">
      <w:pPr>
        <w:pStyle w:val="ListParagraph"/>
        <w:numPr>
          <w:ilvl w:val="1"/>
          <w:numId w:val="12"/>
        </w:numPr>
        <w:spacing w:after="120" w:line="276" w:lineRule="auto"/>
        <w:rPr>
          <w:rFonts w:asciiTheme="minorHAnsi" w:hAnsiTheme="minorHAnsi" w:cs="Arial"/>
          <w:sz w:val="24"/>
          <w:szCs w:val="24"/>
        </w:rPr>
      </w:pPr>
      <w:r w:rsidRPr="00147490">
        <w:rPr>
          <w:rFonts w:asciiTheme="minorHAnsi" w:hAnsiTheme="minorHAnsi" w:cs="Arial"/>
          <w:sz w:val="24"/>
          <w:szCs w:val="24"/>
        </w:rPr>
        <w:t>Sizing of heat emitters/ space limitations will need to be taken into account. Consider underfloor/radiant systems where feasible.</w:t>
      </w:r>
    </w:p>
    <w:p w14:paraId="25D13FF1" w14:textId="678ED8AA" w:rsidR="00723431" w:rsidRPr="00147490" w:rsidRDefault="00723431" w:rsidP="00723431">
      <w:pPr>
        <w:pStyle w:val="ListParagraph"/>
        <w:numPr>
          <w:ilvl w:val="1"/>
          <w:numId w:val="12"/>
        </w:numPr>
        <w:spacing w:after="120" w:line="276" w:lineRule="auto"/>
        <w:rPr>
          <w:rFonts w:asciiTheme="minorHAnsi" w:hAnsiTheme="minorHAnsi" w:cs="Arial"/>
          <w:sz w:val="24"/>
          <w:szCs w:val="24"/>
        </w:rPr>
      </w:pPr>
      <w:r w:rsidRPr="00147490">
        <w:rPr>
          <w:rFonts w:asciiTheme="minorHAnsi" w:hAnsiTheme="minorHAnsi" w:cs="Arial"/>
          <w:sz w:val="24"/>
          <w:szCs w:val="24"/>
        </w:rPr>
        <w:t>Provide domestic hot water generation solutions which are complimentary and do not cause increase in flow temperature of all systems.</w:t>
      </w:r>
    </w:p>
    <w:p w14:paraId="16AE0A34" w14:textId="3685FE46" w:rsidR="00F658CF" w:rsidRPr="00147490" w:rsidRDefault="00004283" w:rsidP="00DA4FF4">
      <w:pPr>
        <w:pStyle w:val="ListParagraph"/>
        <w:numPr>
          <w:ilvl w:val="0"/>
          <w:numId w:val="12"/>
        </w:numPr>
        <w:spacing w:after="120" w:line="276" w:lineRule="auto"/>
        <w:rPr>
          <w:rFonts w:asciiTheme="minorHAnsi" w:hAnsiTheme="minorHAnsi" w:cs="Arial"/>
          <w:sz w:val="24"/>
          <w:szCs w:val="24"/>
        </w:rPr>
      </w:pPr>
      <w:r w:rsidRPr="00147490">
        <w:rPr>
          <w:rFonts w:asciiTheme="minorHAnsi" w:hAnsiTheme="minorHAnsi" w:cs="Arial"/>
          <w:sz w:val="24"/>
          <w:szCs w:val="24"/>
        </w:rPr>
        <w:t>C</w:t>
      </w:r>
      <w:r w:rsidR="00A56DF4" w:rsidRPr="00147490">
        <w:rPr>
          <w:rFonts w:asciiTheme="minorHAnsi" w:hAnsiTheme="minorHAnsi" w:cs="Arial"/>
          <w:sz w:val="24"/>
          <w:szCs w:val="24"/>
        </w:rPr>
        <w:t>onnect to a low temperature heat network, or provide heating and hot water solutions that are fossil fuel free</w:t>
      </w:r>
      <w:r w:rsidR="00723431" w:rsidRPr="00147490">
        <w:rPr>
          <w:rFonts w:asciiTheme="minorHAnsi" w:hAnsiTheme="minorHAnsi" w:cs="Arial"/>
          <w:sz w:val="24"/>
          <w:szCs w:val="24"/>
        </w:rPr>
        <w:t>:</w:t>
      </w:r>
    </w:p>
    <w:p w14:paraId="2BB43817" w14:textId="02DC81E9" w:rsidR="00723431" w:rsidRPr="00147490" w:rsidRDefault="00723431" w:rsidP="00723431">
      <w:pPr>
        <w:pStyle w:val="ListParagraph"/>
        <w:numPr>
          <w:ilvl w:val="1"/>
          <w:numId w:val="12"/>
        </w:numPr>
        <w:rPr>
          <w:rFonts w:asciiTheme="minorHAnsi" w:hAnsiTheme="minorHAnsi" w:cs="Arial"/>
          <w:sz w:val="24"/>
          <w:szCs w:val="24"/>
        </w:rPr>
      </w:pPr>
      <w:r w:rsidRPr="00147490">
        <w:rPr>
          <w:rFonts w:asciiTheme="minorHAnsi" w:hAnsiTheme="minorHAnsi" w:cs="Arial"/>
          <w:sz w:val="24"/>
          <w:szCs w:val="24"/>
        </w:rPr>
        <w:t>For example, generation of heat should be from electric heat pump systems, or via connection to a district heat network that is or will be decarbonised.</w:t>
      </w:r>
    </w:p>
    <w:p w14:paraId="7BCA8035" w14:textId="709F5607" w:rsidR="00A56DF4" w:rsidRPr="00147490" w:rsidRDefault="005E2240" w:rsidP="00F658CF">
      <w:pPr>
        <w:pStyle w:val="ListParagraph"/>
        <w:numPr>
          <w:ilvl w:val="1"/>
          <w:numId w:val="12"/>
        </w:numPr>
        <w:spacing w:after="120" w:line="276" w:lineRule="auto"/>
        <w:rPr>
          <w:rFonts w:asciiTheme="minorHAnsi" w:hAnsiTheme="minorHAnsi" w:cs="Arial"/>
          <w:sz w:val="24"/>
          <w:szCs w:val="24"/>
        </w:rPr>
      </w:pPr>
      <w:r w:rsidRPr="00147490">
        <w:rPr>
          <w:rFonts w:asciiTheme="minorHAnsi" w:hAnsiTheme="minorHAnsi" w:cs="Arial"/>
          <w:sz w:val="24"/>
          <w:szCs w:val="24"/>
        </w:rPr>
        <w:t>Where a building is connected to existing UCL District Heating network</w:t>
      </w:r>
      <w:r w:rsidR="00F658CF" w:rsidRPr="00147490">
        <w:rPr>
          <w:rFonts w:asciiTheme="minorHAnsi" w:hAnsiTheme="minorHAnsi" w:cs="Arial"/>
          <w:sz w:val="24"/>
          <w:szCs w:val="24"/>
        </w:rPr>
        <w:t>, ensure that the</w:t>
      </w:r>
      <w:r w:rsidRPr="00147490">
        <w:rPr>
          <w:rFonts w:asciiTheme="minorHAnsi" w:hAnsiTheme="minorHAnsi" w:cs="Arial"/>
          <w:sz w:val="24"/>
          <w:szCs w:val="24"/>
        </w:rPr>
        <w:t xml:space="preserve"> design enable</w:t>
      </w:r>
      <w:r w:rsidR="00F658CF" w:rsidRPr="00147490">
        <w:rPr>
          <w:rFonts w:asciiTheme="minorHAnsi" w:hAnsiTheme="minorHAnsi" w:cs="Arial"/>
          <w:sz w:val="24"/>
          <w:szCs w:val="24"/>
        </w:rPr>
        <w:t>s</w:t>
      </w:r>
      <w:r w:rsidRPr="00147490">
        <w:rPr>
          <w:rFonts w:asciiTheme="minorHAnsi" w:hAnsiTheme="minorHAnsi" w:cs="Arial"/>
          <w:sz w:val="24"/>
          <w:szCs w:val="24"/>
        </w:rPr>
        <w:t xml:space="preserve"> </w:t>
      </w:r>
      <w:r w:rsidR="00F658CF" w:rsidRPr="00147490">
        <w:rPr>
          <w:rFonts w:asciiTheme="minorHAnsi" w:hAnsiTheme="minorHAnsi" w:cs="Arial"/>
          <w:sz w:val="24"/>
          <w:szCs w:val="24"/>
        </w:rPr>
        <w:t xml:space="preserve">a </w:t>
      </w:r>
      <w:r w:rsidRPr="00147490">
        <w:rPr>
          <w:rFonts w:asciiTheme="minorHAnsi" w:hAnsiTheme="minorHAnsi" w:cs="Arial"/>
          <w:sz w:val="24"/>
          <w:szCs w:val="24"/>
        </w:rPr>
        <w:t>future reduction in temperature of pre-existing network.</w:t>
      </w:r>
    </w:p>
    <w:p w14:paraId="5F049887" w14:textId="7FA71147" w:rsidR="00A56DF4" w:rsidRPr="00147490" w:rsidRDefault="00004283" w:rsidP="00DA4FF4">
      <w:pPr>
        <w:pStyle w:val="ListParagraph"/>
        <w:numPr>
          <w:ilvl w:val="0"/>
          <w:numId w:val="12"/>
        </w:numPr>
        <w:spacing w:after="120" w:line="276" w:lineRule="auto"/>
        <w:rPr>
          <w:rFonts w:asciiTheme="minorHAnsi" w:hAnsiTheme="minorHAnsi" w:cs="Arial"/>
          <w:sz w:val="24"/>
          <w:szCs w:val="24"/>
        </w:rPr>
      </w:pPr>
      <w:bookmarkStart w:id="37" w:name="_Hlk40174912"/>
      <w:r w:rsidRPr="00147490">
        <w:rPr>
          <w:rFonts w:asciiTheme="minorHAnsi" w:hAnsiTheme="minorHAnsi" w:cs="Arial"/>
          <w:sz w:val="24"/>
          <w:szCs w:val="24"/>
        </w:rPr>
        <w:t>D</w:t>
      </w:r>
      <w:r w:rsidR="00A56DF4" w:rsidRPr="00147490">
        <w:rPr>
          <w:rFonts w:asciiTheme="minorHAnsi" w:hAnsiTheme="minorHAnsi" w:cs="Arial"/>
          <w:sz w:val="24"/>
          <w:szCs w:val="24"/>
        </w:rPr>
        <w:t>emonstrate how on-site renewable energy</w:t>
      </w:r>
      <w:r w:rsidR="0002557B" w:rsidRPr="00147490">
        <w:rPr>
          <w:rFonts w:asciiTheme="minorHAnsi" w:hAnsiTheme="minorHAnsi" w:cs="Arial"/>
          <w:sz w:val="24"/>
          <w:szCs w:val="24"/>
        </w:rPr>
        <w:t xml:space="preserve"> is being maximised</w:t>
      </w:r>
      <w:r w:rsidR="005C2A6F" w:rsidRPr="00147490">
        <w:rPr>
          <w:rFonts w:asciiTheme="minorHAnsi" w:hAnsiTheme="minorHAnsi" w:cs="Arial"/>
          <w:sz w:val="24"/>
          <w:szCs w:val="24"/>
        </w:rPr>
        <w:t xml:space="preserve">. </w:t>
      </w:r>
      <w:r w:rsidR="004D0AD8" w:rsidRPr="00147490">
        <w:rPr>
          <w:rFonts w:asciiTheme="minorHAnsi" w:hAnsiTheme="minorHAnsi" w:cs="Arial"/>
          <w:sz w:val="24"/>
          <w:szCs w:val="24"/>
        </w:rPr>
        <w:t>For example</w:t>
      </w:r>
      <w:r w:rsidR="00A56DF4" w:rsidRPr="00147490">
        <w:rPr>
          <w:rFonts w:asciiTheme="minorHAnsi" w:hAnsiTheme="minorHAnsi" w:cs="Arial"/>
          <w:sz w:val="24"/>
          <w:szCs w:val="24"/>
        </w:rPr>
        <w:t xml:space="preserve">, </w:t>
      </w:r>
      <w:r w:rsidR="004F3391" w:rsidRPr="00147490">
        <w:rPr>
          <w:rFonts w:asciiTheme="minorHAnsi" w:hAnsiTheme="minorHAnsi" w:cs="Arial"/>
          <w:sz w:val="24"/>
          <w:szCs w:val="24"/>
        </w:rPr>
        <w:t xml:space="preserve">target an </w:t>
      </w:r>
      <w:r w:rsidR="00A56DF4" w:rsidRPr="00147490">
        <w:rPr>
          <w:rFonts w:asciiTheme="minorHAnsi" w:hAnsiTheme="minorHAnsi" w:cs="Arial"/>
          <w:sz w:val="24"/>
          <w:szCs w:val="24"/>
        </w:rPr>
        <w:t xml:space="preserve">annual energy requirement for at least two floors of the development </w:t>
      </w:r>
      <w:r w:rsidR="004F3391" w:rsidRPr="00147490">
        <w:rPr>
          <w:rFonts w:asciiTheme="minorHAnsi" w:hAnsiTheme="minorHAnsi" w:cs="Arial"/>
          <w:sz w:val="24"/>
          <w:szCs w:val="24"/>
        </w:rPr>
        <w:t xml:space="preserve">being </w:t>
      </w:r>
      <w:r w:rsidR="00A56DF4" w:rsidRPr="00147490">
        <w:rPr>
          <w:rFonts w:asciiTheme="minorHAnsi" w:hAnsiTheme="minorHAnsi" w:cs="Arial"/>
          <w:sz w:val="24"/>
          <w:szCs w:val="24"/>
        </w:rPr>
        <w:t>met through renewable energy</w:t>
      </w:r>
      <w:r w:rsidR="004D0AD8" w:rsidRPr="00147490">
        <w:rPr>
          <w:rFonts w:asciiTheme="minorHAnsi" w:hAnsiTheme="minorHAnsi" w:cs="Arial"/>
          <w:sz w:val="24"/>
          <w:szCs w:val="24"/>
        </w:rPr>
        <w:t>, confirmed through the energy model</w:t>
      </w:r>
      <w:r w:rsidR="00A56DF4" w:rsidRPr="00147490">
        <w:rPr>
          <w:rFonts w:asciiTheme="minorHAnsi" w:hAnsiTheme="minorHAnsi" w:cs="Arial"/>
          <w:sz w:val="24"/>
          <w:szCs w:val="24"/>
        </w:rPr>
        <w:t>.</w:t>
      </w:r>
      <w:r w:rsidR="00723431" w:rsidRPr="00147490">
        <w:rPr>
          <w:rFonts w:asciiTheme="minorHAnsi" w:hAnsiTheme="minorHAnsi" w:cs="Arial"/>
          <w:sz w:val="24"/>
          <w:szCs w:val="24"/>
        </w:rPr>
        <w:t xml:space="preserve"> Feasibility studies are expected to incorporate target efficiency values </w:t>
      </w:r>
      <w:r w:rsidR="00A50A7C" w:rsidRPr="00147490">
        <w:rPr>
          <w:rFonts w:asciiTheme="minorHAnsi" w:hAnsiTheme="minorHAnsi" w:cs="Arial"/>
          <w:sz w:val="24"/>
          <w:szCs w:val="24"/>
        </w:rPr>
        <w:t>with comparison/ reference</w:t>
      </w:r>
      <w:r w:rsidR="00723431" w:rsidRPr="00147490">
        <w:rPr>
          <w:rFonts w:asciiTheme="minorHAnsi" w:hAnsiTheme="minorHAnsi" w:cs="Arial"/>
          <w:sz w:val="24"/>
          <w:szCs w:val="24"/>
        </w:rPr>
        <w:t xml:space="preserve"> to other </w:t>
      </w:r>
      <w:r w:rsidR="00A50A7C" w:rsidRPr="00147490">
        <w:rPr>
          <w:rFonts w:asciiTheme="minorHAnsi" w:hAnsiTheme="minorHAnsi" w:cs="Arial"/>
          <w:sz w:val="24"/>
          <w:szCs w:val="24"/>
        </w:rPr>
        <w:t>recent UCL schemes.</w:t>
      </w:r>
    </w:p>
    <w:bookmarkEnd w:id="37"/>
    <w:p w14:paraId="0C9EDD5C" w14:textId="784EE0A3" w:rsidR="0002557B" w:rsidRPr="00147490" w:rsidRDefault="00A50A7C" w:rsidP="00A50A7C">
      <w:pPr>
        <w:pStyle w:val="ListParagraph"/>
        <w:numPr>
          <w:ilvl w:val="0"/>
          <w:numId w:val="12"/>
        </w:numPr>
        <w:spacing w:after="120" w:line="276" w:lineRule="auto"/>
        <w:rPr>
          <w:rFonts w:asciiTheme="minorHAnsi" w:hAnsiTheme="minorHAnsi" w:cs="Arial"/>
          <w:sz w:val="24"/>
          <w:szCs w:val="24"/>
        </w:rPr>
      </w:pPr>
      <w:r w:rsidRPr="00147490">
        <w:rPr>
          <w:rFonts w:asciiTheme="minorHAnsi" w:hAnsiTheme="minorHAnsi" w:cs="Arial"/>
          <w:sz w:val="24"/>
          <w:szCs w:val="24"/>
        </w:rPr>
        <w:t>Demonstrate how demand response is being maximised, i.e. measures to reduce peak heating and hot water peak demand. For example, appropriately sizing heating/hot water buffer vessels for peak demand;</w:t>
      </w:r>
      <w:r w:rsidR="4CE49BF1" w:rsidRPr="00147490">
        <w:rPr>
          <w:rFonts w:asciiTheme="minorHAnsi" w:hAnsiTheme="minorHAnsi" w:cs="Arial"/>
          <w:sz w:val="24"/>
          <w:szCs w:val="24"/>
        </w:rPr>
        <w:t xml:space="preserve"> </w:t>
      </w:r>
      <w:r w:rsidR="2F71DA6F" w:rsidRPr="00147490">
        <w:rPr>
          <w:rFonts w:asciiTheme="minorHAnsi" w:hAnsiTheme="minorHAnsi" w:cs="Arial"/>
          <w:sz w:val="24"/>
          <w:szCs w:val="24"/>
        </w:rPr>
        <w:t>lighting load shedding flexibility</w:t>
      </w:r>
      <w:r w:rsidRPr="00147490">
        <w:rPr>
          <w:rFonts w:asciiTheme="minorHAnsi" w:hAnsiTheme="minorHAnsi" w:cs="Arial"/>
          <w:sz w:val="24"/>
          <w:szCs w:val="24"/>
        </w:rPr>
        <w:t>;</w:t>
      </w:r>
      <w:r w:rsidR="2F71DA6F" w:rsidRPr="00147490">
        <w:rPr>
          <w:rFonts w:asciiTheme="minorHAnsi" w:hAnsiTheme="minorHAnsi" w:cs="Arial"/>
          <w:sz w:val="24"/>
          <w:szCs w:val="24"/>
        </w:rPr>
        <w:t xml:space="preserve"> </w:t>
      </w:r>
      <w:r w:rsidR="4CE49BF1" w:rsidRPr="00147490">
        <w:rPr>
          <w:rFonts w:asciiTheme="minorHAnsi" w:hAnsiTheme="minorHAnsi" w:cs="Arial"/>
          <w:sz w:val="24"/>
          <w:szCs w:val="24"/>
        </w:rPr>
        <w:t>provide active demand control</w:t>
      </w:r>
      <w:r w:rsidR="29381B94" w:rsidRPr="00147490">
        <w:rPr>
          <w:rFonts w:asciiTheme="minorHAnsi" w:hAnsiTheme="minorHAnsi" w:cs="Arial"/>
          <w:sz w:val="24"/>
          <w:szCs w:val="24"/>
        </w:rPr>
        <w:t xml:space="preserve"> and</w:t>
      </w:r>
      <w:r w:rsidR="4CE49BF1" w:rsidRPr="00147490">
        <w:rPr>
          <w:rFonts w:asciiTheme="minorHAnsi" w:hAnsiTheme="minorHAnsi" w:cs="Arial"/>
          <w:sz w:val="24"/>
          <w:szCs w:val="24"/>
        </w:rPr>
        <w:t xml:space="preserve"> </w:t>
      </w:r>
      <w:r w:rsidR="7C680AB1" w:rsidRPr="00147490">
        <w:rPr>
          <w:rFonts w:asciiTheme="minorHAnsi" w:hAnsiTheme="minorHAnsi" w:cs="Arial"/>
          <w:sz w:val="24"/>
          <w:szCs w:val="24"/>
        </w:rPr>
        <w:t>battery storage</w:t>
      </w:r>
      <w:r w:rsidR="00F2A015" w:rsidRPr="00147490">
        <w:rPr>
          <w:rFonts w:asciiTheme="minorHAnsi" w:hAnsiTheme="minorHAnsi" w:cs="Arial"/>
          <w:sz w:val="24"/>
          <w:szCs w:val="24"/>
        </w:rPr>
        <w:t>.</w:t>
      </w:r>
    </w:p>
    <w:p w14:paraId="0A12318A" w14:textId="44A1EBD9" w:rsidR="00A56DF4" w:rsidRPr="00147490" w:rsidRDefault="00A61978" w:rsidP="0002557B">
      <w:pPr>
        <w:pStyle w:val="ListParagraph"/>
        <w:numPr>
          <w:ilvl w:val="0"/>
          <w:numId w:val="12"/>
        </w:numPr>
        <w:spacing w:after="120" w:line="276" w:lineRule="auto"/>
        <w:rPr>
          <w:rFonts w:asciiTheme="minorHAnsi" w:hAnsiTheme="minorHAnsi" w:cs="Arial"/>
          <w:sz w:val="24"/>
          <w:szCs w:val="24"/>
        </w:rPr>
      </w:pPr>
      <w:r w:rsidRPr="00147490">
        <w:rPr>
          <w:rFonts w:asciiTheme="minorHAnsi" w:hAnsiTheme="minorHAnsi" w:cs="Arial"/>
          <w:sz w:val="24"/>
          <w:szCs w:val="24"/>
        </w:rPr>
        <w:t>D</w:t>
      </w:r>
      <w:r w:rsidR="0002557B" w:rsidRPr="00147490">
        <w:rPr>
          <w:rFonts w:asciiTheme="minorHAnsi" w:hAnsiTheme="minorHAnsi" w:cs="Arial"/>
          <w:sz w:val="24"/>
          <w:szCs w:val="24"/>
        </w:rPr>
        <w:t xml:space="preserve">emonstrate how </w:t>
      </w:r>
      <w:r w:rsidR="00A56DF4" w:rsidRPr="00147490">
        <w:rPr>
          <w:color w:val="000000"/>
          <w:sz w:val="24"/>
          <w:szCs w:val="24"/>
        </w:rPr>
        <w:t xml:space="preserve">secondary waste heat </w:t>
      </w:r>
      <w:r w:rsidR="0002557B" w:rsidRPr="00147490">
        <w:rPr>
          <w:color w:val="000000"/>
          <w:sz w:val="24"/>
          <w:szCs w:val="24"/>
        </w:rPr>
        <w:t xml:space="preserve">is </w:t>
      </w:r>
      <w:r w:rsidR="00A56DF4" w:rsidRPr="00147490">
        <w:rPr>
          <w:color w:val="000000"/>
          <w:sz w:val="24"/>
          <w:szCs w:val="24"/>
        </w:rPr>
        <w:t>being maximised</w:t>
      </w:r>
      <w:r w:rsidR="002C6951" w:rsidRPr="00147490">
        <w:rPr>
          <w:color w:val="000000"/>
          <w:sz w:val="24"/>
          <w:szCs w:val="24"/>
        </w:rPr>
        <w:t>,</w:t>
      </w:r>
      <w:r w:rsidR="00012ECC" w:rsidRPr="00147490">
        <w:rPr>
          <w:color w:val="000000"/>
          <w:sz w:val="24"/>
          <w:szCs w:val="24"/>
        </w:rPr>
        <w:t xml:space="preserve"> i.e.</w:t>
      </w:r>
      <w:r w:rsidR="002C6951" w:rsidRPr="00147490">
        <w:rPr>
          <w:color w:val="000000"/>
          <w:sz w:val="24"/>
          <w:szCs w:val="24"/>
        </w:rPr>
        <w:t xml:space="preserve"> </w:t>
      </w:r>
      <w:r w:rsidR="002C6951" w:rsidRPr="00147490">
        <w:rPr>
          <w:rFonts w:asciiTheme="minorHAnsi" w:hAnsiTheme="minorHAnsi" w:cs="Arial"/>
          <w:sz w:val="24"/>
          <w:szCs w:val="24"/>
        </w:rPr>
        <w:t>incorporate systems to reuse waste heat for building heating and domestic hot water generation, where feasible</w:t>
      </w:r>
      <w:r w:rsidR="00FD1770" w:rsidRPr="00147490">
        <w:rPr>
          <w:rFonts w:asciiTheme="minorHAnsi" w:hAnsiTheme="minorHAnsi" w:cs="Arial"/>
          <w:sz w:val="24"/>
          <w:szCs w:val="24"/>
        </w:rPr>
        <w:t xml:space="preserve"> (for example IT cooling systems, ventilation exhaust</w:t>
      </w:r>
      <w:r w:rsidR="00862262" w:rsidRPr="00147490">
        <w:rPr>
          <w:rFonts w:asciiTheme="minorHAnsi" w:hAnsiTheme="minorHAnsi" w:cs="Arial"/>
          <w:sz w:val="24"/>
          <w:szCs w:val="24"/>
        </w:rPr>
        <w:t>, heat recovery chillers</w:t>
      </w:r>
      <w:r w:rsidR="00A50A7C" w:rsidRPr="00147490">
        <w:rPr>
          <w:rFonts w:asciiTheme="minorHAnsi" w:hAnsiTheme="minorHAnsi" w:cs="Arial"/>
          <w:sz w:val="24"/>
          <w:szCs w:val="24"/>
        </w:rPr>
        <w:t>, catering refrigeration</w:t>
      </w:r>
      <w:r w:rsidR="00EF6E4B" w:rsidRPr="00147490">
        <w:rPr>
          <w:rFonts w:asciiTheme="minorHAnsi" w:hAnsiTheme="minorHAnsi" w:cs="Arial"/>
          <w:sz w:val="24"/>
          <w:szCs w:val="24"/>
        </w:rPr>
        <w:t>)</w:t>
      </w:r>
      <w:r w:rsidR="002C6951" w:rsidRPr="00147490">
        <w:rPr>
          <w:rFonts w:asciiTheme="minorHAnsi" w:hAnsiTheme="minorHAnsi" w:cs="Arial"/>
          <w:sz w:val="24"/>
          <w:szCs w:val="24"/>
        </w:rPr>
        <w:t xml:space="preserve">. </w:t>
      </w:r>
    </w:p>
    <w:p w14:paraId="51C0F1BC" w14:textId="12E1AEC3" w:rsidR="00E61FCE" w:rsidRPr="00147490" w:rsidRDefault="00012ECC" w:rsidP="0002557B">
      <w:pPr>
        <w:pStyle w:val="ListParagraph"/>
        <w:numPr>
          <w:ilvl w:val="0"/>
          <w:numId w:val="12"/>
        </w:numPr>
        <w:spacing w:after="120" w:line="276" w:lineRule="auto"/>
        <w:rPr>
          <w:rFonts w:asciiTheme="minorHAnsi" w:hAnsiTheme="minorHAnsi" w:cs="Arial"/>
          <w:sz w:val="24"/>
          <w:szCs w:val="24"/>
        </w:rPr>
      </w:pPr>
      <w:r w:rsidRPr="00147490">
        <w:rPr>
          <w:rFonts w:asciiTheme="minorHAnsi" w:hAnsiTheme="minorHAnsi" w:cs="Arial"/>
          <w:sz w:val="24"/>
          <w:szCs w:val="24"/>
        </w:rPr>
        <w:t xml:space="preserve">Passive design measures such as </w:t>
      </w:r>
      <w:r w:rsidR="00712E61" w:rsidRPr="00147490">
        <w:rPr>
          <w:rFonts w:asciiTheme="minorHAnsi" w:hAnsiTheme="minorHAnsi" w:cs="Arial"/>
          <w:sz w:val="24"/>
          <w:szCs w:val="24"/>
        </w:rPr>
        <w:t>external shading</w:t>
      </w:r>
      <w:r w:rsidR="00A50A7C" w:rsidRPr="00147490">
        <w:rPr>
          <w:rStyle w:val="FootnoteReference"/>
          <w:rFonts w:asciiTheme="minorHAnsi" w:hAnsiTheme="minorHAnsi" w:cs="Arial"/>
          <w:sz w:val="24"/>
          <w:szCs w:val="24"/>
        </w:rPr>
        <w:footnoteReference w:id="8"/>
      </w:r>
      <w:r w:rsidR="00712E61" w:rsidRPr="00147490">
        <w:rPr>
          <w:rFonts w:asciiTheme="minorHAnsi" w:hAnsiTheme="minorHAnsi" w:cs="Arial"/>
          <w:sz w:val="24"/>
          <w:szCs w:val="24"/>
        </w:rPr>
        <w:t xml:space="preserve">, exposed thermal mass, low glazing ratios (i.e. 25-40%), openable windows and cross ventilation, should be included before the adoption of </w:t>
      </w:r>
      <w:r w:rsidR="00012E83" w:rsidRPr="00147490">
        <w:rPr>
          <w:rFonts w:asciiTheme="minorHAnsi" w:hAnsiTheme="minorHAnsi" w:cs="Arial"/>
          <w:sz w:val="24"/>
          <w:szCs w:val="24"/>
        </w:rPr>
        <w:t xml:space="preserve">renewable energy solutions. </w:t>
      </w:r>
    </w:p>
    <w:p w14:paraId="47DA3B4A" w14:textId="697236FE" w:rsidR="00F70937" w:rsidRPr="00147490" w:rsidRDefault="00F70937" w:rsidP="00E95B50">
      <w:pPr>
        <w:spacing w:before="120" w:after="120"/>
        <w:rPr>
          <w:b/>
          <w:color w:val="00B050"/>
          <w:sz w:val="28"/>
          <w:szCs w:val="28"/>
        </w:rPr>
      </w:pPr>
      <w:r w:rsidRPr="00147490">
        <w:rPr>
          <w:b/>
          <w:color w:val="00B050"/>
          <w:sz w:val="28"/>
          <w:szCs w:val="28"/>
        </w:rPr>
        <w:t>Heritage Considerations</w:t>
      </w:r>
    </w:p>
    <w:p w14:paraId="0B45A632" w14:textId="4ACC5AC7" w:rsidR="00F70937" w:rsidRPr="00147490" w:rsidRDefault="00F70937" w:rsidP="00F70937">
      <w:pPr>
        <w:spacing w:after="120" w:line="276" w:lineRule="auto"/>
        <w:rPr>
          <w:rFonts w:asciiTheme="minorHAnsi" w:hAnsiTheme="minorHAnsi" w:cs="Arial"/>
          <w:sz w:val="24"/>
          <w:szCs w:val="24"/>
        </w:rPr>
      </w:pPr>
      <w:r w:rsidRPr="00147490">
        <w:rPr>
          <w:rFonts w:asciiTheme="minorHAnsi" w:hAnsiTheme="minorHAnsi" w:cs="Arial"/>
          <w:sz w:val="24"/>
          <w:szCs w:val="24"/>
        </w:rPr>
        <w:t xml:space="preserve">UCL is committed to energy efficient, sustainable </w:t>
      </w:r>
      <w:r w:rsidR="001754F3" w:rsidRPr="00147490">
        <w:rPr>
          <w:rFonts w:asciiTheme="minorHAnsi" w:hAnsiTheme="minorHAnsi" w:cs="Arial"/>
          <w:sz w:val="24"/>
          <w:szCs w:val="24"/>
        </w:rPr>
        <w:t>solutions that</w:t>
      </w:r>
      <w:r w:rsidRPr="00147490">
        <w:rPr>
          <w:rFonts w:asciiTheme="minorHAnsi" w:hAnsiTheme="minorHAnsi" w:cs="Arial"/>
          <w:sz w:val="24"/>
          <w:szCs w:val="24"/>
        </w:rPr>
        <w:t xml:space="preserve"> are also sympathetic to the heritage status of many of our buildings, as well as the broader Bloomsbury Conservation Area.</w:t>
      </w:r>
      <w:r w:rsidR="004C574A" w:rsidRPr="00147490">
        <w:rPr>
          <w:rFonts w:asciiTheme="minorHAnsi" w:hAnsiTheme="minorHAnsi" w:cs="Arial"/>
          <w:sz w:val="24"/>
          <w:szCs w:val="24"/>
        </w:rPr>
        <w:t xml:space="preserve"> </w:t>
      </w:r>
    </w:p>
    <w:p w14:paraId="0A0586B0" w14:textId="77777777" w:rsidR="00F70937" w:rsidRPr="00147490" w:rsidRDefault="00F70937" w:rsidP="00F70937">
      <w:pPr>
        <w:spacing w:after="120" w:line="276" w:lineRule="auto"/>
        <w:rPr>
          <w:rFonts w:asciiTheme="minorHAnsi" w:hAnsiTheme="minorHAnsi" w:cs="Arial"/>
          <w:sz w:val="24"/>
          <w:szCs w:val="24"/>
        </w:rPr>
      </w:pPr>
      <w:r w:rsidRPr="00147490">
        <w:rPr>
          <w:rFonts w:asciiTheme="minorHAnsi" w:hAnsiTheme="minorHAnsi" w:cs="Arial"/>
          <w:sz w:val="24"/>
          <w:szCs w:val="24"/>
        </w:rPr>
        <w:t>We recognise that the Planning (Listed Buildings and Conservation Areas) Act 1990 will need to be taken into account in relation to some improvements to building fabric/ thermal performance in particular. Work should not prejudice the character or cultural significance of the building, or increase the risk of long-term deterioration to the fabric or fittings.</w:t>
      </w:r>
    </w:p>
    <w:p w14:paraId="110CBC19" w14:textId="3A40B430" w:rsidR="00F70937" w:rsidRPr="00147490" w:rsidRDefault="00F70937" w:rsidP="00F70937">
      <w:pPr>
        <w:spacing w:after="120" w:line="276" w:lineRule="auto"/>
        <w:rPr>
          <w:rFonts w:asciiTheme="minorHAnsi" w:hAnsiTheme="minorHAnsi" w:cs="Arial"/>
          <w:sz w:val="24"/>
          <w:szCs w:val="24"/>
        </w:rPr>
      </w:pPr>
      <w:r w:rsidRPr="00147490">
        <w:rPr>
          <w:rFonts w:asciiTheme="minorHAnsi" w:hAnsiTheme="minorHAnsi" w:cs="Arial"/>
          <w:sz w:val="24"/>
          <w:szCs w:val="24"/>
        </w:rPr>
        <w:lastRenderedPageBreak/>
        <w:t xml:space="preserve">However, we are also clear that all feasible efficiency improvements must be properly explored in order to </w:t>
      </w:r>
      <w:r w:rsidR="00E95B50" w:rsidRPr="00147490">
        <w:rPr>
          <w:rFonts w:asciiTheme="minorHAnsi" w:hAnsiTheme="minorHAnsi" w:cs="Arial"/>
          <w:sz w:val="24"/>
          <w:szCs w:val="24"/>
        </w:rPr>
        <w:t>contribute to</w:t>
      </w:r>
      <w:r w:rsidRPr="00147490">
        <w:rPr>
          <w:rFonts w:asciiTheme="minorHAnsi" w:hAnsiTheme="minorHAnsi" w:cs="Arial"/>
          <w:sz w:val="24"/>
          <w:szCs w:val="24"/>
        </w:rPr>
        <w:t xml:space="preserve"> our institutional carbon reduction targets; </w:t>
      </w:r>
      <w:r w:rsidR="00E95B50" w:rsidRPr="00147490">
        <w:rPr>
          <w:rFonts w:asciiTheme="minorHAnsi" w:hAnsiTheme="minorHAnsi" w:cs="Arial"/>
          <w:sz w:val="24"/>
          <w:szCs w:val="24"/>
        </w:rPr>
        <w:t xml:space="preserve">and in accordance with </w:t>
      </w:r>
      <w:r w:rsidRPr="00147490">
        <w:rPr>
          <w:rFonts w:asciiTheme="minorHAnsi" w:hAnsiTheme="minorHAnsi" w:cs="Arial"/>
          <w:sz w:val="24"/>
          <w:szCs w:val="24"/>
        </w:rPr>
        <w:t xml:space="preserve">the net zero carbon </w:t>
      </w:r>
      <w:r w:rsidR="00E95B50" w:rsidRPr="00147490">
        <w:rPr>
          <w:rFonts w:asciiTheme="minorHAnsi" w:hAnsiTheme="minorHAnsi" w:cs="Arial"/>
          <w:sz w:val="24"/>
          <w:szCs w:val="24"/>
        </w:rPr>
        <w:t>framework</w:t>
      </w:r>
      <w:r w:rsidRPr="00147490">
        <w:rPr>
          <w:rFonts w:asciiTheme="minorHAnsi" w:hAnsiTheme="minorHAnsi" w:cs="Arial"/>
          <w:sz w:val="24"/>
          <w:szCs w:val="24"/>
        </w:rPr>
        <w:t xml:space="preserve"> set out by </w:t>
      </w:r>
      <w:r w:rsidR="006F53B4" w:rsidRPr="00147490">
        <w:rPr>
          <w:rFonts w:asciiTheme="minorHAnsi" w:hAnsiTheme="minorHAnsi" w:cs="Arial"/>
          <w:sz w:val="24"/>
          <w:szCs w:val="24"/>
        </w:rPr>
        <w:t>the UKGBC.</w:t>
      </w:r>
    </w:p>
    <w:p w14:paraId="3098BA5D" w14:textId="7039842D" w:rsidR="00F70937" w:rsidRPr="00147490" w:rsidRDefault="00F70937" w:rsidP="00F70937">
      <w:pPr>
        <w:spacing w:after="120" w:line="276" w:lineRule="auto"/>
        <w:rPr>
          <w:rFonts w:asciiTheme="minorHAnsi" w:hAnsiTheme="minorHAnsi" w:cs="Arial"/>
          <w:sz w:val="24"/>
          <w:szCs w:val="24"/>
        </w:rPr>
      </w:pPr>
      <w:r w:rsidRPr="00147490">
        <w:rPr>
          <w:rFonts w:asciiTheme="minorHAnsi" w:hAnsiTheme="minorHAnsi" w:cs="Arial"/>
          <w:sz w:val="24"/>
          <w:szCs w:val="24"/>
        </w:rPr>
        <w:t xml:space="preserve">Relevant projects must involve early engagement between the design team; experts in sustainable heritage; and the local planning authority. </w:t>
      </w:r>
      <w:r w:rsidR="00EB7F73" w:rsidRPr="00147490">
        <w:rPr>
          <w:rFonts w:asciiTheme="minorHAnsi" w:hAnsiTheme="minorHAnsi" w:cs="Arial"/>
          <w:sz w:val="24"/>
          <w:szCs w:val="24"/>
        </w:rPr>
        <w:t xml:space="preserve">Opportunities to improve the building fabric in agreement with heritage are </w:t>
      </w:r>
      <w:r w:rsidR="00FD0C96" w:rsidRPr="00147490">
        <w:rPr>
          <w:rFonts w:asciiTheme="minorHAnsi" w:hAnsiTheme="minorHAnsi" w:cs="Arial"/>
          <w:sz w:val="24"/>
          <w:szCs w:val="24"/>
        </w:rPr>
        <w:t>strongly supported by Sustainable UCL</w:t>
      </w:r>
      <w:r w:rsidR="0084192D" w:rsidRPr="00147490">
        <w:rPr>
          <w:rFonts w:asciiTheme="minorHAnsi" w:hAnsiTheme="minorHAnsi" w:cs="Arial"/>
          <w:sz w:val="24"/>
          <w:szCs w:val="24"/>
        </w:rPr>
        <w:t>.</w:t>
      </w:r>
      <w:r w:rsidR="0084192D" w:rsidRPr="00147490">
        <w:rPr>
          <w:rFonts w:asciiTheme="minorHAnsi" w:hAnsiTheme="minorHAnsi" w:cs="Arial"/>
          <w:b/>
          <w:bCs/>
          <w:sz w:val="24"/>
          <w:szCs w:val="24"/>
        </w:rPr>
        <w:t xml:space="preserve"> </w:t>
      </w:r>
      <w:r w:rsidR="00FD0C96" w:rsidRPr="00147490">
        <w:rPr>
          <w:rFonts w:asciiTheme="minorHAnsi" w:hAnsiTheme="minorHAnsi" w:cs="Arial"/>
          <w:sz w:val="24"/>
          <w:szCs w:val="24"/>
        </w:rPr>
        <w:t xml:space="preserve"> </w:t>
      </w:r>
    </w:p>
    <w:p w14:paraId="061EDC89" w14:textId="010DA8CB" w:rsidR="00E02A30" w:rsidRPr="00147490" w:rsidRDefault="006779F3" w:rsidP="00227636">
      <w:pPr>
        <w:spacing w:after="120" w:line="276" w:lineRule="auto"/>
        <w:rPr>
          <w:rFonts w:asciiTheme="minorHAnsi" w:hAnsiTheme="minorHAnsi" w:cs="Arial"/>
          <w:sz w:val="24"/>
          <w:szCs w:val="24"/>
        </w:rPr>
      </w:pPr>
      <w:r w:rsidRPr="00147490">
        <w:rPr>
          <w:rFonts w:asciiTheme="minorHAnsi" w:hAnsiTheme="minorHAnsi" w:cs="Arial"/>
          <w:b/>
          <w:bCs/>
          <w:sz w:val="24"/>
          <w:szCs w:val="24"/>
        </w:rPr>
        <w:t xml:space="preserve">The UPO/External project manager </w:t>
      </w:r>
      <w:r w:rsidR="0035049A" w:rsidRPr="00147490">
        <w:rPr>
          <w:rFonts w:asciiTheme="minorHAnsi" w:hAnsiTheme="minorHAnsi" w:cs="Arial"/>
          <w:b/>
          <w:bCs/>
          <w:sz w:val="24"/>
          <w:szCs w:val="24"/>
        </w:rPr>
        <w:t xml:space="preserve">and cost consultant </w:t>
      </w:r>
      <w:r w:rsidRPr="00147490">
        <w:rPr>
          <w:rFonts w:asciiTheme="minorHAnsi" w:hAnsiTheme="minorHAnsi" w:cs="Arial"/>
          <w:b/>
          <w:bCs/>
          <w:sz w:val="24"/>
          <w:szCs w:val="24"/>
        </w:rPr>
        <w:t xml:space="preserve">shall </w:t>
      </w:r>
      <w:r w:rsidR="00FF2E9A" w:rsidRPr="00147490">
        <w:rPr>
          <w:rFonts w:asciiTheme="minorHAnsi" w:hAnsiTheme="minorHAnsi" w:cs="Arial"/>
          <w:b/>
          <w:bCs/>
          <w:sz w:val="24"/>
          <w:szCs w:val="24"/>
        </w:rPr>
        <w:t xml:space="preserve">consult with Sustainable UCL and/or independent MEP consultant (and heritage consultant where applicable) to </w:t>
      </w:r>
      <w:r w:rsidR="00E95B50" w:rsidRPr="00147490">
        <w:rPr>
          <w:rFonts w:asciiTheme="minorHAnsi" w:hAnsiTheme="minorHAnsi" w:cs="Arial"/>
          <w:b/>
          <w:bCs/>
          <w:sz w:val="24"/>
          <w:szCs w:val="24"/>
        </w:rPr>
        <w:t xml:space="preserve">highlight opportunities for </w:t>
      </w:r>
      <w:r w:rsidRPr="00147490">
        <w:rPr>
          <w:rFonts w:asciiTheme="minorHAnsi" w:hAnsiTheme="minorHAnsi" w:cs="Arial"/>
          <w:b/>
          <w:bCs/>
          <w:sz w:val="24"/>
          <w:szCs w:val="24"/>
        </w:rPr>
        <w:t xml:space="preserve">holistic building </w:t>
      </w:r>
      <w:r w:rsidR="001573F1" w:rsidRPr="00147490">
        <w:rPr>
          <w:rFonts w:asciiTheme="minorHAnsi" w:hAnsiTheme="minorHAnsi" w:cs="Arial"/>
          <w:b/>
          <w:bCs/>
          <w:sz w:val="24"/>
          <w:szCs w:val="24"/>
        </w:rPr>
        <w:t>envelope</w:t>
      </w:r>
      <w:r w:rsidR="00E95B50" w:rsidRPr="00147490">
        <w:rPr>
          <w:rFonts w:asciiTheme="minorHAnsi" w:hAnsiTheme="minorHAnsi" w:cs="Arial"/>
          <w:b/>
          <w:bCs/>
          <w:sz w:val="24"/>
          <w:szCs w:val="24"/>
        </w:rPr>
        <w:t xml:space="preserve"> and services</w:t>
      </w:r>
      <w:r w:rsidR="001573F1" w:rsidRPr="00147490">
        <w:rPr>
          <w:rFonts w:asciiTheme="minorHAnsi" w:hAnsiTheme="minorHAnsi" w:cs="Arial"/>
          <w:b/>
          <w:bCs/>
          <w:sz w:val="24"/>
          <w:szCs w:val="24"/>
        </w:rPr>
        <w:t xml:space="preserve"> </w:t>
      </w:r>
      <w:r w:rsidRPr="00147490">
        <w:rPr>
          <w:rFonts w:asciiTheme="minorHAnsi" w:hAnsiTheme="minorHAnsi" w:cs="Arial"/>
          <w:b/>
          <w:bCs/>
          <w:sz w:val="24"/>
          <w:szCs w:val="24"/>
        </w:rPr>
        <w:t>upgrade</w:t>
      </w:r>
      <w:r w:rsidR="00E95B50" w:rsidRPr="00147490">
        <w:rPr>
          <w:rFonts w:asciiTheme="minorHAnsi" w:hAnsiTheme="minorHAnsi" w:cs="Arial"/>
          <w:b/>
          <w:bCs/>
          <w:sz w:val="24"/>
          <w:szCs w:val="24"/>
        </w:rPr>
        <w:t>s</w:t>
      </w:r>
      <w:r w:rsidRPr="00147490">
        <w:rPr>
          <w:rFonts w:asciiTheme="minorHAnsi" w:hAnsiTheme="minorHAnsi" w:cs="Arial"/>
          <w:b/>
          <w:bCs/>
          <w:sz w:val="24"/>
          <w:szCs w:val="24"/>
        </w:rPr>
        <w:t xml:space="preserve"> </w:t>
      </w:r>
      <w:r w:rsidR="0035049A" w:rsidRPr="00147490">
        <w:rPr>
          <w:rFonts w:asciiTheme="minorHAnsi" w:hAnsiTheme="minorHAnsi" w:cs="Arial"/>
          <w:b/>
          <w:bCs/>
          <w:sz w:val="24"/>
          <w:szCs w:val="24"/>
        </w:rPr>
        <w:t xml:space="preserve">on </w:t>
      </w:r>
      <w:r w:rsidR="001573F1" w:rsidRPr="00147490">
        <w:rPr>
          <w:rFonts w:asciiTheme="minorHAnsi" w:hAnsiTheme="minorHAnsi" w:cs="Arial"/>
          <w:b/>
          <w:bCs/>
          <w:sz w:val="24"/>
          <w:szCs w:val="24"/>
        </w:rPr>
        <w:t xml:space="preserve">major </w:t>
      </w:r>
      <w:r w:rsidR="0035049A" w:rsidRPr="00147490">
        <w:rPr>
          <w:rFonts w:asciiTheme="minorHAnsi" w:hAnsiTheme="minorHAnsi" w:cs="Arial"/>
          <w:b/>
          <w:bCs/>
          <w:sz w:val="24"/>
          <w:szCs w:val="24"/>
        </w:rPr>
        <w:t>refurbishment projects</w:t>
      </w:r>
      <w:r w:rsidR="00FF2E9A" w:rsidRPr="00147490">
        <w:rPr>
          <w:rFonts w:asciiTheme="minorHAnsi" w:hAnsiTheme="minorHAnsi" w:cs="Arial"/>
          <w:b/>
          <w:bCs/>
          <w:sz w:val="24"/>
          <w:szCs w:val="24"/>
        </w:rPr>
        <w:t>. This is expected</w:t>
      </w:r>
      <w:r w:rsidR="00E95B50" w:rsidRPr="00147490">
        <w:rPr>
          <w:rFonts w:asciiTheme="minorHAnsi" w:hAnsiTheme="minorHAnsi" w:cs="Arial"/>
          <w:b/>
          <w:bCs/>
          <w:sz w:val="24"/>
          <w:szCs w:val="24"/>
        </w:rPr>
        <w:t xml:space="preserve"> from the early feasibility stage</w:t>
      </w:r>
      <w:r w:rsidR="00FF2E9A" w:rsidRPr="00147490">
        <w:rPr>
          <w:rFonts w:asciiTheme="minorHAnsi" w:hAnsiTheme="minorHAnsi" w:cs="Arial"/>
          <w:b/>
          <w:bCs/>
          <w:sz w:val="24"/>
          <w:szCs w:val="24"/>
        </w:rPr>
        <w:t xml:space="preserve"> onwards</w:t>
      </w:r>
      <w:r w:rsidR="00E95B50" w:rsidRPr="00147490">
        <w:rPr>
          <w:rFonts w:asciiTheme="minorHAnsi" w:hAnsiTheme="minorHAnsi" w:cs="Arial"/>
          <w:b/>
          <w:bCs/>
          <w:sz w:val="24"/>
          <w:szCs w:val="24"/>
        </w:rPr>
        <w:t xml:space="preserve">, </w:t>
      </w:r>
      <w:r w:rsidR="00FF2E9A" w:rsidRPr="00147490">
        <w:rPr>
          <w:rFonts w:asciiTheme="minorHAnsi" w:hAnsiTheme="minorHAnsi" w:cs="Arial"/>
          <w:b/>
          <w:bCs/>
          <w:sz w:val="24"/>
          <w:szCs w:val="24"/>
        </w:rPr>
        <w:t xml:space="preserve">with </w:t>
      </w:r>
      <w:r w:rsidR="00E95B50" w:rsidRPr="00147490">
        <w:rPr>
          <w:rFonts w:asciiTheme="minorHAnsi" w:hAnsiTheme="minorHAnsi" w:cs="Arial"/>
          <w:b/>
          <w:bCs/>
          <w:sz w:val="24"/>
          <w:szCs w:val="24"/>
        </w:rPr>
        <w:t xml:space="preserve">options for reasonable improvements </w:t>
      </w:r>
      <w:r w:rsidR="00FF2E9A" w:rsidRPr="00147490">
        <w:rPr>
          <w:rFonts w:asciiTheme="minorHAnsi" w:hAnsiTheme="minorHAnsi" w:cs="Arial"/>
          <w:b/>
          <w:bCs/>
          <w:sz w:val="24"/>
          <w:szCs w:val="24"/>
        </w:rPr>
        <w:t xml:space="preserve">included </w:t>
      </w:r>
      <w:r w:rsidR="00E95B50" w:rsidRPr="00147490">
        <w:rPr>
          <w:rFonts w:asciiTheme="minorHAnsi" w:hAnsiTheme="minorHAnsi" w:cs="Arial"/>
          <w:b/>
          <w:bCs/>
          <w:sz w:val="24"/>
          <w:szCs w:val="24"/>
        </w:rPr>
        <w:t>within the business case, and Stage Gate documentation</w:t>
      </w:r>
      <w:r w:rsidR="0035049A" w:rsidRPr="00147490">
        <w:rPr>
          <w:rFonts w:asciiTheme="minorHAnsi" w:hAnsiTheme="minorHAnsi" w:cs="Arial"/>
          <w:sz w:val="24"/>
          <w:szCs w:val="24"/>
        </w:rPr>
        <w:t xml:space="preserve">. </w:t>
      </w:r>
    </w:p>
    <w:p w14:paraId="3875541A" w14:textId="2AE7394C" w:rsidR="00227636" w:rsidRPr="00E731B2" w:rsidRDefault="00227636" w:rsidP="00227636">
      <w:pPr>
        <w:spacing w:after="120" w:line="276" w:lineRule="auto"/>
        <w:rPr>
          <w:rFonts w:asciiTheme="minorHAnsi" w:hAnsiTheme="minorHAnsi" w:cs="Arial"/>
          <w:sz w:val="24"/>
          <w:szCs w:val="24"/>
        </w:rPr>
      </w:pPr>
      <w:r w:rsidRPr="00147490">
        <w:rPr>
          <w:rFonts w:asciiTheme="minorHAnsi" w:hAnsiTheme="minorHAnsi" w:cs="Arial"/>
          <w:sz w:val="24"/>
          <w:szCs w:val="24"/>
        </w:rPr>
        <w:t>Example measures which may be applicable include roof insulation</w:t>
      </w:r>
      <w:r w:rsidR="00E95B50" w:rsidRPr="00147490">
        <w:rPr>
          <w:rFonts w:asciiTheme="minorHAnsi" w:hAnsiTheme="minorHAnsi" w:cs="Arial"/>
          <w:sz w:val="24"/>
          <w:szCs w:val="24"/>
        </w:rPr>
        <w:t>;</w:t>
      </w:r>
      <w:r w:rsidRPr="00147490">
        <w:rPr>
          <w:rFonts w:asciiTheme="minorHAnsi" w:hAnsiTheme="minorHAnsi" w:cs="Arial"/>
          <w:sz w:val="24"/>
          <w:szCs w:val="24"/>
        </w:rPr>
        <w:t xml:space="preserve"> </w:t>
      </w:r>
      <w:r w:rsidR="006779F3" w:rsidRPr="00147490">
        <w:rPr>
          <w:rFonts w:asciiTheme="minorHAnsi" w:hAnsiTheme="minorHAnsi" w:cs="Arial"/>
          <w:sz w:val="24"/>
          <w:szCs w:val="24"/>
        </w:rPr>
        <w:t>floor insulation</w:t>
      </w:r>
      <w:r w:rsidR="00E95B50" w:rsidRPr="00147490">
        <w:rPr>
          <w:rFonts w:asciiTheme="minorHAnsi" w:hAnsiTheme="minorHAnsi" w:cs="Arial"/>
          <w:sz w:val="24"/>
          <w:szCs w:val="24"/>
        </w:rPr>
        <w:t>;</w:t>
      </w:r>
      <w:r w:rsidR="006779F3" w:rsidRPr="00147490">
        <w:rPr>
          <w:rFonts w:asciiTheme="minorHAnsi" w:hAnsiTheme="minorHAnsi" w:cs="Arial"/>
          <w:sz w:val="24"/>
          <w:szCs w:val="24"/>
        </w:rPr>
        <w:t xml:space="preserve"> </w:t>
      </w:r>
      <w:r w:rsidR="00E95B50" w:rsidRPr="00147490">
        <w:rPr>
          <w:rFonts w:asciiTheme="minorHAnsi" w:hAnsiTheme="minorHAnsi" w:cs="Arial"/>
          <w:sz w:val="24"/>
          <w:szCs w:val="24"/>
        </w:rPr>
        <w:t>internal wall insulation</w:t>
      </w:r>
      <w:r w:rsidR="00E95B50">
        <w:rPr>
          <w:rFonts w:asciiTheme="minorHAnsi" w:hAnsiTheme="minorHAnsi" w:cs="Arial"/>
          <w:sz w:val="24"/>
          <w:szCs w:val="24"/>
        </w:rPr>
        <w:t>;</w:t>
      </w:r>
      <w:r w:rsidR="00E95B50" w:rsidRPr="00E731B2">
        <w:rPr>
          <w:rFonts w:asciiTheme="minorHAnsi" w:hAnsiTheme="minorHAnsi" w:cs="Arial"/>
          <w:sz w:val="24"/>
          <w:szCs w:val="24"/>
        </w:rPr>
        <w:t xml:space="preserve"> </w:t>
      </w:r>
      <w:r w:rsidRPr="00E731B2">
        <w:rPr>
          <w:rFonts w:asciiTheme="minorHAnsi" w:hAnsiTheme="minorHAnsi" w:cs="Arial"/>
          <w:sz w:val="24"/>
          <w:szCs w:val="24"/>
        </w:rPr>
        <w:t>new</w:t>
      </w:r>
      <w:r w:rsidR="00E95B50">
        <w:rPr>
          <w:rFonts w:asciiTheme="minorHAnsi" w:hAnsiTheme="minorHAnsi" w:cs="Arial"/>
          <w:sz w:val="24"/>
          <w:szCs w:val="24"/>
        </w:rPr>
        <w:t>/ upgraded</w:t>
      </w:r>
      <w:r w:rsidRPr="00E731B2">
        <w:rPr>
          <w:rFonts w:asciiTheme="minorHAnsi" w:hAnsiTheme="minorHAnsi" w:cs="Arial"/>
          <w:sz w:val="24"/>
          <w:szCs w:val="24"/>
        </w:rPr>
        <w:t xml:space="preserve"> controlled fittings (windows/doors/secondary glazing) in line with the existing character of the building</w:t>
      </w:r>
      <w:r w:rsidR="00E95B50">
        <w:rPr>
          <w:rFonts w:asciiTheme="minorHAnsi" w:hAnsiTheme="minorHAnsi" w:cs="Arial"/>
          <w:sz w:val="24"/>
          <w:szCs w:val="24"/>
        </w:rPr>
        <w:t>;</w:t>
      </w:r>
      <w:r w:rsidR="006779F3" w:rsidRPr="00E731B2">
        <w:rPr>
          <w:rFonts w:asciiTheme="minorHAnsi" w:hAnsiTheme="minorHAnsi" w:cs="Arial"/>
          <w:sz w:val="24"/>
          <w:szCs w:val="24"/>
        </w:rPr>
        <w:t xml:space="preserve"> and </w:t>
      </w:r>
      <w:r w:rsidRPr="00E731B2">
        <w:rPr>
          <w:rFonts w:asciiTheme="minorHAnsi" w:hAnsiTheme="minorHAnsi" w:cs="Arial"/>
          <w:sz w:val="24"/>
          <w:szCs w:val="24"/>
        </w:rPr>
        <w:t>draught proofing</w:t>
      </w:r>
      <w:r w:rsidR="00153D4D" w:rsidRPr="00E731B2">
        <w:rPr>
          <w:rFonts w:asciiTheme="minorHAnsi" w:hAnsiTheme="minorHAnsi" w:cs="Arial"/>
          <w:sz w:val="24"/>
          <w:szCs w:val="24"/>
        </w:rPr>
        <w:t xml:space="preserve"> to all air leakage paths</w:t>
      </w:r>
      <w:r w:rsidR="006779F3" w:rsidRPr="00E731B2">
        <w:rPr>
          <w:rFonts w:asciiTheme="minorHAnsi" w:hAnsiTheme="minorHAnsi" w:cs="Arial"/>
          <w:sz w:val="24"/>
          <w:szCs w:val="24"/>
        </w:rPr>
        <w:t xml:space="preserve">. </w:t>
      </w:r>
    </w:p>
    <w:p w14:paraId="6E324CDC" w14:textId="63B69D0F" w:rsidR="00F70937" w:rsidRPr="00E731B2" w:rsidRDefault="00F70937" w:rsidP="00F70937">
      <w:pPr>
        <w:spacing w:after="120" w:line="276" w:lineRule="auto"/>
        <w:rPr>
          <w:rFonts w:asciiTheme="minorHAnsi" w:hAnsiTheme="minorHAnsi" w:cs="Arial"/>
          <w:sz w:val="24"/>
          <w:szCs w:val="24"/>
        </w:rPr>
      </w:pPr>
      <w:r w:rsidRPr="00E731B2">
        <w:rPr>
          <w:rFonts w:asciiTheme="minorHAnsi" w:hAnsiTheme="minorHAnsi" w:cs="Arial"/>
          <w:sz w:val="24"/>
          <w:szCs w:val="24"/>
        </w:rPr>
        <w:t>Further guidance on how to optimise sustainability for heritage projects is available from the following sources:</w:t>
      </w:r>
    </w:p>
    <w:p w14:paraId="1ABB9447" w14:textId="77777777" w:rsidR="00F70937" w:rsidRPr="00E731B2" w:rsidRDefault="00F70937" w:rsidP="00F70937">
      <w:pPr>
        <w:pStyle w:val="ListParagraph"/>
        <w:numPr>
          <w:ilvl w:val="0"/>
          <w:numId w:val="20"/>
        </w:numPr>
        <w:spacing w:after="120" w:line="276" w:lineRule="auto"/>
        <w:rPr>
          <w:rFonts w:asciiTheme="minorHAnsi" w:hAnsiTheme="minorHAnsi" w:cs="Arial"/>
          <w:sz w:val="24"/>
          <w:szCs w:val="24"/>
        </w:rPr>
      </w:pPr>
      <w:r w:rsidRPr="00E731B2">
        <w:rPr>
          <w:rFonts w:asciiTheme="minorHAnsi" w:hAnsiTheme="minorHAnsi" w:cs="Arial"/>
          <w:sz w:val="24"/>
          <w:szCs w:val="24"/>
        </w:rPr>
        <w:t xml:space="preserve">Historic England (2018) </w:t>
      </w:r>
      <w:hyperlink r:id="rId60" w:history="1">
        <w:r w:rsidRPr="00E731B2">
          <w:rPr>
            <w:rStyle w:val="Hyperlink"/>
            <w:rFonts w:asciiTheme="minorHAnsi" w:hAnsiTheme="minorHAnsi" w:cs="Arial"/>
            <w:i/>
            <w:sz w:val="24"/>
            <w:szCs w:val="24"/>
          </w:rPr>
          <w:t>Energy Efficiency and Historic Buildings</w:t>
        </w:r>
      </w:hyperlink>
      <w:r w:rsidRPr="00E731B2">
        <w:rPr>
          <w:rFonts w:asciiTheme="minorHAnsi" w:hAnsiTheme="minorHAnsi" w:cs="Arial"/>
          <w:i/>
          <w:sz w:val="24"/>
          <w:szCs w:val="24"/>
        </w:rPr>
        <w:t xml:space="preserve"> </w:t>
      </w:r>
      <w:r w:rsidRPr="00E731B2">
        <w:rPr>
          <w:rFonts w:asciiTheme="minorHAnsi" w:hAnsiTheme="minorHAnsi" w:cs="Arial"/>
          <w:sz w:val="24"/>
          <w:szCs w:val="24"/>
        </w:rPr>
        <w:t>English Heritage</w:t>
      </w:r>
    </w:p>
    <w:p w14:paraId="2934211D" w14:textId="77777777" w:rsidR="00F70937" w:rsidRPr="00E731B2" w:rsidRDefault="00F70937" w:rsidP="00F70937">
      <w:pPr>
        <w:pStyle w:val="ListParagraph"/>
        <w:numPr>
          <w:ilvl w:val="0"/>
          <w:numId w:val="20"/>
        </w:numPr>
        <w:spacing w:after="120" w:line="276" w:lineRule="auto"/>
        <w:rPr>
          <w:rFonts w:asciiTheme="minorHAnsi" w:hAnsiTheme="minorHAnsi" w:cs="Arial"/>
          <w:sz w:val="24"/>
          <w:szCs w:val="24"/>
        </w:rPr>
      </w:pPr>
      <w:r w:rsidRPr="00E731B2">
        <w:rPr>
          <w:rFonts w:asciiTheme="minorHAnsi" w:hAnsiTheme="minorHAnsi" w:cs="Arial"/>
          <w:sz w:val="24"/>
          <w:szCs w:val="24"/>
        </w:rPr>
        <w:t xml:space="preserve">Balson, K., Summerson, G., and Thorne, A. (2014) </w:t>
      </w:r>
      <w:hyperlink r:id="rId61" w:history="1">
        <w:r w:rsidRPr="00E731B2">
          <w:rPr>
            <w:rStyle w:val="Hyperlink"/>
            <w:rFonts w:asciiTheme="minorHAnsi" w:hAnsiTheme="minorHAnsi" w:cs="Arial"/>
            <w:i/>
            <w:sz w:val="24"/>
            <w:szCs w:val="24"/>
          </w:rPr>
          <w:t>Sustainable Refurbishment of Heritage Buildings</w:t>
        </w:r>
      </w:hyperlink>
      <w:r w:rsidRPr="00E731B2">
        <w:rPr>
          <w:rFonts w:asciiTheme="minorHAnsi" w:hAnsiTheme="minorHAnsi" w:cs="Arial"/>
          <w:i/>
          <w:sz w:val="24"/>
          <w:szCs w:val="24"/>
        </w:rPr>
        <w:t xml:space="preserve"> </w:t>
      </w:r>
      <w:r w:rsidRPr="00E731B2">
        <w:rPr>
          <w:rFonts w:asciiTheme="minorHAnsi" w:hAnsiTheme="minorHAnsi" w:cs="Arial"/>
          <w:sz w:val="24"/>
          <w:szCs w:val="24"/>
        </w:rPr>
        <w:t>BREEAM</w:t>
      </w:r>
    </w:p>
    <w:p w14:paraId="4FE72DA6" w14:textId="77777777" w:rsidR="00F70937" w:rsidRPr="00E731B2" w:rsidRDefault="00F70937" w:rsidP="00F70937">
      <w:pPr>
        <w:pStyle w:val="ListParagraph"/>
        <w:numPr>
          <w:ilvl w:val="0"/>
          <w:numId w:val="20"/>
        </w:numPr>
        <w:spacing w:after="120" w:line="276" w:lineRule="auto"/>
        <w:rPr>
          <w:rFonts w:asciiTheme="minorHAnsi" w:hAnsiTheme="minorHAnsi" w:cs="Arial"/>
          <w:sz w:val="24"/>
          <w:szCs w:val="24"/>
        </w:rPr>
      </w:pPr>
      <w:r w:rsidRPr="00E731B2">
        <w:rPr>
          <w:rFonts w:asciiTheme="minorHAnsi" w:hAnsiTheme="minorHAnsi" w:cs="Arial"/>
          <w:sz w:val="24"/>
          <w:szCs w:val="24"/>
        </w:rPr>
        <w:t xml:space="preserve">Miles, N (2013) </w:t>
      </w:r>
      <w:hyperlink r:id="rId62" w:history="1">
        <w:r w:rsidRPr="00E731B2">
          <w:rPr>
            <w:rStyle w:val="Hyperlink"/>
            <w:rFonts w:asciiTheme="minorHAnsi" w:hAnsiTheme="minorHAnsi" w:cs="Arial"/>
            <w:i/>
            <w:sz w:val="24"/>
            <w:szCs w:val="24"/>
          </w:rPr>
          <w:t>Retrofitting Historic Buildings for Sustainability</w:t>
        </w:r>
      </w:hyperlink>
      <w:r w:rsidRPr="00E731B2">
        <w:rPr>
          <w:rFonts w:asciiTheme="minorHAnsi" w:hAnsiTheme="minorHAnsi" w:cs="Arial"/>
          <w:i/>
          <w:sz w:val="24"/>
          <w:szCs w:val="24"/>
        </w:rPr>
        <w:t xml:space="preserve"> </w:t>
      </w:r>
      <w:r w:rsidRPr="00E731B2">
        <w:rPr>
          <w:rFonts w:asciiTheme="minorHAnsi" w:hAnsiTheme="minorHAnsi" w:cs="Arial"/>
          <w:sz w:val="24"/>
          <w:szCs w:val="24"/>
        </w:rPr>
        <w:t>Westminster City Council</w:t>
      </w:r>
      <w:r w:rsidRPr="00E731B2">
        <w:rPr>
          <w:rFonts w:asciiTheme="minorHAnsi" w:hAnsiTheme="minorHAnsi" w:cs="Arial"/>
          <w:sz w:val="24"/>
          <w:szCs w:val="24"/>
        </w:rPr>
        <w:tab/>
      </w:r>
    </w:p>
    <w:p w14:paraId="72CF2A85" w14:textId="79B27A66" w:rsidR="00F70937" w:rsidRDefault="00F70937" w:rsidP="00F70937">
      <w:pPr>
        <w:pStyle w:val="ListParagraph"/>
        <w:numPr>
          <w:ilvl w:val="0"/>
          <w:numId w:val="20"/>
        </w:numPr>
        <w:spacing w:after="120" w:line="276" w:lineRule="auto"/>
        <w:rPr>
          <w:rFonts w:asciiTheme="minorHAnsi" w:hAnsiTheme="minorHAnsi" w:cs="Arial"/>
          <w:sz w:val="24"/>
          <w:szCs w:val="24"/>
        </w:rPr>
      </w:pPr>
      <w:r w:rsidRPr="00E731B2">
        <w:rPr>
          <w:rFonts w:asciiTheme="minorHAnsi" w:hAnsiTheme="minorHAnsi" w:cs="Arial"/>
          <w:sz w:val="24"/>
          <w:szCs w:val="24"/>
        </w:rPr>
        <w:t xml:space="preserve">Grosvenor (2013) </w:t>
      </w:r>
      <w:hyperlink r:id="rId63" w:history="1">
        <w:r w:rsidRPr="00E731B2">
          <w:rPr>
            <w:rStyle w:val="Hyperlink"/>
            <w:rFonts w:asciiTheme="minorHAnsi" w:hAnsiTheme="minorHAnsi" w:cs="Arial"/>
            <w:i/>
            <w:sz w:val="24"/>
            <w:szCs w:val="24"/>
          </w:rPr>
          <w:t>Sustainable Refurbishment: a Toolkit for Going Green</w:t>
        </w:r>
      </w:hyperlink>
      <w:r w:rsidRPr="00E731B2">
        <w:rPr>
          <w:rFonts w:asciiTheme="minorHAnsi" w:hAnsiTheme="minorHAnsi" w:cs="Arial"/>
          <w:sz w:val="24"/>
          <w:szCs w:val="24"/>
        </w:rPr>
        <w:t xml:space="preserve"> Grosvenor Estates</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F70937" w:rsidRPr="003E0BF3" w14:paraId="24AB97ED" w14:textId="77777777" w:rsidTr="00426B52">
        <w:tc>
          <w:tcPr>
            <w:tcW w:w="9016" w:type="dxa"/>
            <w:shd w:val="clear" w:color="auto" w:fill="D9D9D9" w:themeFill="background1" w:themeFillShade="D9"/>
          </w:tcPr>
          <w:p w14:paraId="42F8F3F6" w14:textId="77777777" w:rsidR="00F70937" w:rsidRPr="00E731B2" w:rsidRDefault="00F70937" w:rsidP="00FC6AF8">
            <w:pPr>
              <w:pStyle w:val="Heading3"/>
              <w:spacing w:before="60" w:after="60"/>
              <w:outlineLvl w:val="2"/>
              <w:rPr>
                <w:szCs w:val="24"/>
              </w:rPr>
            </w:pPr>
            <w:r w:rsidRPr="00E731B2">
              <w:rPr>
                <w:szCs w:val="24"/>
              </w:rPr>
              <w:t>Actions &amp; Responsibilities</w:t>
            </w:r>
          </w:p>
          <w:p w14:paraId="36E90A29" w14:textId="37B34227" w:rsidR="001A26F5" w:rsidRPr="00E731B2" w:rsidRDefault="001A26F5" w:rsidP="00FC6AF8">
            <w:pPr>
              <w:pStyle w:val="ListParagraph"/>
              <w:numPr>
                <w:ilvl w:val="0"/>
                <w:numId w:val="66"/>
              </w:numPr>
              <w:spacing w:before="60" w:after="60"/>
              <w:ind w:left="357" w:hanging="357"/>
              <w:contextualSpacing w:val="0"/>
              <w:rPr>
                <w:rFonts w:asciiTheme="minorHAnsi" w:hAnsiTheme="minorHAnsi" w:cs="Arial"/>
                <w:b/>
                <w:sz w:val="24"/>
                <w:szCs w:val="24"/>
              </w:rPr>
            </w:pPr>
            <w:r w:rsidRPr="00E731B2">
              <w:rPr>
                <w:rFonts w:asciiTheme="minorHAnsi" w:hAnsiTheme="minorHAnsi" w:cs="Arial"/>
                <w:b/>
                <w:sz w:val="24"/>
                <w:szCs w:val="24"/>
              </w:rPr>
              <w:t>Undertake operational energy modelling on all major new build / part new-build and refurbishment projects</w:t>
            </w:r>
          </w:p>
          <w:p w14:paraId="72FD9D51" w14:textId="6D9558EB" w:rsidR="00153D4D" w:rsidRPr="00E731B2" w:rsidRDefault="00153D4D" w:rsidP="00FC6AF8">
            <w:pPr>
              <w:pStyle w:val="ListParagraph"/>
              <w:numPr>
                <w:ilvl w:val="0"/>
                <w:numId w:val="66"/>
              </w:numPr>
              <w:spacing w:before="60" w:after="60"/>
              <w:ind w:left="357" w:hanging="357"/>
              <w:contextualSpacing w:val="0"/>
              <w:rPr>
                <w:rFonts w:asciiTheme="minorHAnsi" w:hAnsiTheme="minorHAnsi" w:cs="Arial"/>
                <w:b/>
                <w:sz w:val="24"/>
                <w:szCs w:val="24"/>
              </w:rPr>
            </w:pPr>
            <w:r w:rsidRPr="00E731B2">
              <w:rPr>
                <w:rFonts w:asciiTheme="minorHAnsi" w:hAnsiTheme="minorHAnsi" w:cs="Arial"/>
                <w:b/>
                <w:sz w:val="24"/>
                <w:szCs w:val="24"/>
              </w:rPr>
              <w:t xml:space="preserve">Feasibility studies </w:t>
            </w:r>
            <w:r w:rsidR="00D7603C" w:rsidRPr="00E731B2">
              <w:rPr>
                <w:rFonts w:asciiTheme="minorHAnsi" w:hAnsiTheme="minorHAnsi" w:cs="Arial"/>
                <w:b/>
                <w:sz w:val="24"/>
                <w:szCs w:val="24"/>
              </w:rPr>
              <w:t>to assess viable targets shall be undertaken at RIBA Stage 2, with whole building operational modelling at RIBA Stages 3&amp;4</w:t>
            </w:r>
          </w:p>
          <w:p w14:paraId="4B289ABE" w14:textId="7BBC4F9A" w:rsidR="00BF558D" w:rsidRPr="00BD4598" w:rsidRDefault="00BF558D" w:rsidP="00FC6AF8">
            <w:pPr>
              <w:pStyle w:val="ListParagraph"/>
              <w:numPr>
                <w:ilvl w:val="0"/>
                <w:numId w:val="66"/>
              </w:numPr>
              <w:spacing w:before="60" w:after="60"/>
              <w:ind w:left="357" w:hanging="357"/>
              <w:contextualSpacing w:val="0"/>
              <w:rPr>
                <w:rFonts w:asciiTheme="minorHAnsi" w:hAnsiTheme="minorHAnsi" w:cs="Arial"/>
                <w:b/>
                <w:sz w:val="24"/>
                <w:szCs w:val="24"/>
              </w:rPr>
            </w:pPr>
            <w:r w:rsidRPr="00E731B2">
              <w:rPr>
                <w:rFonts w:asciiTheme="minorHAnsi" w:hAnsiTheme="minorHAnsi" w:cs="Arial"/>
                <w:b/>
                <w:sz w:val="24"/>
                <w:szCs w:val="24"/>
              </w:rPr>
              <w:t>Any deviations to operational energy targets are</w:t>
            </w:r>
            <w:r w:rsidRPr="00BD4598">
              <w:rPr>
                <w:rFonts w:asciiTheme="minorHAnsi" w:hAnsiTheme="minorHAnsi" w:cs="Arial"/>
                <w:b/>
                <w:sz w:val="24"/>
                <w:szCs w:val="24"/>
              </w:rPr>
              <w:t xml:space="preserve"> </w:t>
            </w:r>
            <w:r w:rsidR="00BD4598" w:rsidRPr="00BD4598">
              <w:rPr>
                <w:rFonts w:asciiTheme="minorHAnsi" w:hAnsiTheme="minorHAnsi" w:cs="Arial"/>
                <w:b/>
                <w:sz w:val="24"/>
                <w:szCs w:val="24"/>
              </w:rPr>
              <w:t>t</w:t>
            </w:r>
            <w:r w:rsidR="00BD4598" w:rsidRPr="00BD4598">
              <w:rPr>
                <w:rFonts w:asciiTheme="minorHAnsi" w:hAnsiTheme="minorHAnsi" w:cs="Arial"/>
                <w:b/>
              </w:rPr>
              <w:t xml:space="preserve">o be </w:t>
            </w:r>
            <w:r w:rsidRPr="00BD4598">
              <w:rPr>
                <w:rFonts w:asciiTheme="minorHAnsi" w:hAnsiTheme="minorHAnsi" w:cs="Arial"/>
                <w:b/>
                <w:sz w:val="24"/>
                <w:szCs w:val="24"/>
              </w:rPr>
              <w:t>agreed with Sustainable UCL no later than RIBA Stage 3</w:t>
            </w:r>
          </w:p>
          <w:p w14:paraId="6E491CB4" w14:textId="346AA8AA" w:rsidR="00153D4D" w:rsidRPr="00E731B2" w:rsidRDefault="00153D4D" w:rsidP="00FC6AF8">
            <w:pPr>
              <w:pStyle w:val="ListParagraph"/>
              <w:numPr>
                <w:ilvl w:val="0"/>
                <w:numId w:val="66"/>
              </w:numPr>
              <w:spacing w:before="60" w:after="60"/>
              <w:ind w:left="357" w:hanging="357"/>
              <w:contextualSpacing w:val="0"/>
              <w:rPr>
                <w:b/>
                <w:bCs/>
                <w:sz w:val="24"/>
                <w:szCs w:val="24"/>
              </w:rPr>
            </w:pPr>
            <w:r w:rsidRPr="00E731B2">
              <w:rPr>
                <w:b/>
                <w:bCs/>
                <w:sz w:val="24"/>
                <w:szCs w:val="24"/>
              </w:rPr>
              <w:t>The operational</w:t>
            </w:r>
            <w:r w:rsidR="0063727F">
              <w:rPr>
                <w:b/>
                <w:bCs/>
                <w:sz w:val="24"/>
                <w:szCs w:val="24"/>
              </w:rPr>
              <w:t xml:space="preserve"> building simulation</w:t>
            </w:r>
            <w:r w:rsidRPr="00E731B2">
              <w:rPr>
                <w:b/>
                <w:bCs/>
                <w:sz w:val="24"/>
                <w:szCs w:val="24"/>
              </w:rPr>
              <w:t xml:space="preserve"> model </w:t>
            </w:r>
            <w:r w:rsidR="00420F8D">
              <w:rPr>
                <w:b/>
                <w:bCs/>
                <w:sz w:val="24"/>
                <w:szCs w:val="24"/>
              </w:rPr>
              <w:t xml:space="preserve">(e.g. IES) </w:t>
            </w:r>
            <w:r w:rsidRPr="00E731B2">
              <w:rPr>
                <w:b/>
                <w:bCs/>
                <w:sz w:val="24"/>
                <w:szCs w:val="24"/>
              </w:rPr>
              <w:t>shall be maintained throughout RIBA Stage 5 &amp; 6 to represent the ‘as-constructed’ building</w:t>
            </w:r>
            <w:r w:rsidR="00BC6F94">
              <w:rPr>
                <w:b/>
                <w:bCs/>
                <w:sz w:val="24"/>
                <w:szCs w:val="24"/>
              </w:rPr>
              <w:t>, accounting for the impacts of value engineering exercises</w:t>
            </w:r>
          </w:p>
          <w:p w14:paraId="7D87BE52" w14:textId="08CB6B6C" w:rsidR="00153D4D" w:rsidRPr="00E731B2" w:rsidRDefault="00420F8D" w:rsidP="00FC6AF8">
            <w:pPr>
              <w:pStyle w:val="ListParagraph"/>
              <w:numPr>
                <w:ilvl w:val="0"/>
                <w:numId w:val="66"/>
              </w:numPr>
              <w:spacing w:before="60" w:after="60"/>
              <w:ind w:left="357" w:hanging="357"/>
              <w:contextualSpacing w:val="0"/>
              <w:rPr>
                <w:rFonts w:asciiTheme="minorHAnsi" w:hAnsiTheme="minorHAnsi" w:cs="Arial"/>
                <w:b/>
                <w:sz w:val="24"/>
                <w:szCs w:val="24"/>
              </w:rPr>
            </w:pPr>
            <w:r w:rsidRPr="00420F8D">
              <w:rPr>
                <w:rFonts w:asciiTheme="minorHAnsi" w:hAnsiTheme="minorHAnsi" w:cs="Arial"/>
                <w:b/>
                <w:sz w:val="24"/>
                <w:szCs w:val="24"/>
              </w:rPr>
              <w:t>The Contractor will work with the design team to deliver against the operational energy performance targets, highlighting any additional risks or opportunities</w:t>
            </w:r>
          </w:p>
          <w:p w14:paraId="373C7043" w14:textId="46AE3F9E" w:rsidR="00906300" w:rsidRPr="00E731B2" w:rsidRDefault="00F70937" w:rsidP="00FC6AF8">
            <w:pPr>
              <w:pStyle w:val="ListParagraph"/>
              <w:numPr>
                <w:ilvl w:val="0"/>
                <w:numId w:val="66"/>
              </w:numPr>
              <w:spacing w:before="60" w:after="60"/>
              <w:ind w:left="357" w:hanging="357"/>
              <w:contextualSpacing w:val="0"/>
              <w:rPr>
                <w:rFonts w:asciiTheme="minorHAnsi" w:hAnsiTheme="minorHAnsi" w:cs="Arial"/>
                <w:b/>
                <w:sz w:val="24"/>
                <w:szCs w:val="24"/>
              </w:rPr>
            </w:pPr>
            <w:r w:rsidRPr="00E731B2">
              <w:rPr>
                <w:rFonts w:asciiTheme="minorHAnsi" w:hAnsiTheme="minorHAnsi" w:cs="Arial"/>
                <w:b/>
                <w:sz w:val="24"/>
                <w:szCs w:val="24"/>
              </w:rPr>
              <w:t>For heritage buildings, engage early on appropriate/ sympathetic improvements</w:t>
            </w:r>
            <w:r w:rsidR="00B47FDF">
              <w:rPr>
                <w:rFonts w:asciiTheme="minorHAnsi" w:hAnsiTheme="minorHAnsi" w:cs="Arial"/>
                <w:b/>
                <w:sz w:val="24"/>
                <w:szCs w:val="24"/>
              </w:rPr>
              <w:t>, including expert advice from the early feasibility stage</w:t>
            </w:r>
          </w:p>
        </w:tc>
      </w:tr>
    </w:tbl>
    <w:p w14:paraId="1E6C7707" w14:textId="421F1206" w:rsidR="00D765A3" w:rsidRDefault="00D765A3" w:rsidP="00EF238C">
      <w:pPr>
        <w:spacing w:before="120" w:after="120" w:line="276" w:lineRule="auto"/>
        <w:rPr>
          <w:b/>
          <w:bCs/>
          <w:sz w:val="24"/>
          <w:szCs w:val="24"/>
          <w:u w:val="single"/>
        </w:rPr>
      </w:pPr>
    </w:p>
    <w:p w14:paraId="4DDC37D5" w14:textId="72042DC1" w:rsidR="008D6644" w:rsidRPr="00E731B2" w:rsidRDefault="008D6644" w:rsidP="00E731B2">
      <w:pPr>
        <w:sectPr w:rsidR="008D6644" w:rsidRPr="00E731B2" w:rsidSect="007D209F">
          <w:pgSz w:w="11906" w:h="16838" w:code="9"/>
          <w:pgMar w:top="1021" w:right="1440" w:bottom="1021" w:left="1440" w:header="431" w:footer="709" w:gutter="0"/>
          <w:cols w:space="708"/>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2505"/>
      </w:tblGrid>
      <w:tr w:rsidR="00177F97" w:rsidRPr="0083605D" w14:paraId="43269FAB" w14:textId="77777777" w:rsidTr="001E4BBB">
        <w:trPr>
          <w:trHeight w:val="270"/>
        </w:trPr>
        <w:tc>
          <w:tcPr>
            <w:tcW w:w="4111" w:type="dxa"/>
          </w:tcPr>
          <w:p w14:paraId="261BF5AD" w14:textId="5E17B088" w:rsidR="00177F97" w:rsidRPr="0083605D" w:rsidRDefault="00177F97" w:rsidP="00AC050E">
            <w:pPr>
              <w:pStyle w:val="Heading2"/>
              <w:spacing w:after="0" w:line="240" w:lineRule="auto"/>
              <w:ind w:left="-108"/>
              <w:outlineLvl w:val="1"/>
              <w:rPr>
                <w:rFonts w:asciiTheme="minorHAnsi" w:hAnsiTheme="minorHAnsi"/>
                <w:color w:val="76923C" w:themeColor="accent3" w:themeShade="BF"/>
                <w:sz w:val="28"/>
                <w:szCs w:val="28"/>
              </w:rPr>
            </w:pPr>
            <w:bookmarkStart w:id="38" w:name="_Embodied_carbon"/>
            <w:bookmarkStart w:id="39" w:name="_Toc47099707"/>
            <w:bookmarkEnd w:id="38"/>
            <w:r>
              <w:rPr>
                <w:rFonts w:asciiTheme="minorHAnsi" w:hAnsiTheme="minorHAnsi"/>
                <w:color w:val="00B050"/>
                <w:sz w:val="28"/>
                <w:szCs w:val="28"/>
              </w:rPr>
              <w:lastRenderedPageBreak/>
              <w:t>Embodied carbon</w:t>
            </w:r>
            <w:bookmarkEnd w:id="39"/>
            <w:r>
              <w:rPr>
                <w:rFonts w:asciiTheme="minorHAnsi" w:hAnsiTheme="minorHAnsi"/>
                <w:color w:val="00B050"/>
                <w:sz w:val="28"/>
                <w:szCs w:val="28"/>
              </w:rPr>
              <w:t xml:space="preserve"> </w:t>
            </w:r>
          </w:p>
        </w:tc>
        <w:tc>
          <w:tcPr>
            <w:tcW w:w="2410" w:type="dxa"/>
          </w:tcPr>
          <w:p w14:paraId="19ACC537" w14:textId="77777777" w:rsidR="00177F97" w:rsidRPr="006652FC" w:rsidRDefault="00177F97" w:rsidP="00AC050E">
            <w:pPr>
              <w:ind w:left="-108"/>
              <w:jc w:val="right"/>
              <w:rPr>
                <w:rFonts w:asciiTheme="minorHAnsi" w:hAnsiTheme="minorHAnsi"/>
                <w:i/>
                <w:color w:val="76923C" w:themeColor="accent3" w:themeShade="BF"/>
                <w:sz w:val="28"/>
                <w:szCs w:val="28"/>
              </w:rPr>
            </w:pPr>
            <w:r w:rsidRPr="006652FC">
              <w:rPr>
                <w:rFonts w:asciiTheme="minorHAnsi" w:hAnsiTheme="minorHAnsi"/>
                <w:i/>
                <w:color w:val="76923C" w:themeColor="accent3" w:themeShade="BF"/>
                <w:sz w:val="28"/>
                <w:szCs w:val="28"/>
              </w:rPr>
              <w:t>Input Required:</w:t>
            </w:r>
          </w:p>
        </w:tc>
        <w:tc>
          <w:tcPr>
            <w:tcW w:w="2505" w:type="dxa"/>
          </w:tcPr>
          <w:p w14:paraId="1416A0E1" w14:textId="1225A9BE" w:rsidR="00177F97" w:rsidRPr="006652FC" w:rsidRDefault="00F17DC8" w:rsidP="00AC050E">
            <w:pPr>
              <w:rPr>
                <w:i/>
                <w:color w:val="FF0000"/>
                <w:sz w:val="28"/>
                <w:szCs w:val="28"/>
              </w:rPr>
            </w:pPr>
            <w:r>
              <w:rPr>
                <w:rFonts w:asciiTheme="minorHAnsi" w:hAnsiTheme="minorHAnsi"/>
                <w:i/>
                <w:color w:val="76923C" w:themeColor="accent3" w:themeShade="BF"/>
                <w:sz w:val="28"/>
                <w:szCs w:val="28"/>
              </w:rPr>
              <w:t>LCA</w:t>
            </w:r>
            <w:r w:rsidR="00177F97" w:rsidRPr="006652FC">
              <w:rPr>
                <w:rFonts w:asciiTheme="minorHAnsi" w:hAnsiTheme="minorHAnsi"/>
                <w:i/>
                <w:color w:val="76923C" w:themeColor="accent3" w:themeShade="BF"/>
                <w:sz w:val="28"/>
                <w:szCs w:val="28"/>
              </w:rPr>
              <w:t xml:space="preserve"> Consultant</w:t>
            </w:r>
          </w:p>
        </w:tc>
      </w:tr>
      <w:tr w:rsidR="00177F97" w:rsidRPr="0083605D" w14:paraId="30B4C356" w14:textId="77777777" w:rsidTr="00AC050E">
        <w:tc>
          <w:tcPr>
            <w:tcW w:w="4111" w:type="dxa"/>
          </w:tcPr>
          <w:p w14:paraId="3BC84B59" w14:textId="77777777" w:rsidR="00177F97" w:rsidRDefault="00177F97" w:rsidP="00AC050E">
            <w:pPr>
              <w:pStyle w:val="Heading2"/>
              <w:spacing w:after="0" w:line="240" w:lineRule="auto"/>
              <w:ind w:left="-108"/>
              <w:outlineLvl w:val="1"/>
              <w:rPr>
                <w:rFonts w:asciiTheme="minorHAnsi" w:hAnsiTheme="minorHAnsi"/>
                <w:color w:val="76923C" w:themeColor="accent3" w:themeShade="BF"/>
                <w:sz w:val="28"/>
                <w:szCs w:val="28"/>
              </w:rPr>
            </w:pPr>
          </w:p>
        </w:tc>
        <w:tc>
          <w:tcPr>
            <w:tcW w:w="2410" w:type="dxa"/>
          </w:tcPr>
          <w:p w14:paraId="0DFF6236" w14:textId="60F66E93" w:rsidR="00177F97" w:rsidRPr="006652FC" w:rsidRDefault="00177F97" w:rsidP="00AC050E">
            <w:pPr>
              <w:spacing w:after="120"/>
              <w:ind w:left="-108"/>
              <w:jc w:val="right"/>
              <w:rPr>
                <w:rFonts w:asciiTheme="minorHAnsi" w:hAnsiTheme="minorHAnsi"/>
                <w:i/>
                <w:color w:val="76923C" w:themeColor="accent3" w:themeShade="BF"/>
                <w:sz w:val="28"/>
                <w:szCs w:val="28"/>
              </w:rPr>
            </w:pPr>
            <w:r w:rsidRPr="006652FC">
              <w:rPr>
                <w:i/>
                <w:color w:val="FF0000"/>
                <w:sz w:val="28"/>
                <w:szCs w:val="28"/>
              </w:rPr>
              <w:t>RIBA Stages:</w:t>
            </w:r>
          </w:p>
        </w:tc>
        <w:tc>
          <w:tcPr>
            <w:tcW w:w="2505" w:type="dxa"/>
          </w:tcPr>
          <w:p w14:paraId="19677308" w14:textId="77777777" w:rsidR="00177F97" w:rsidRPr="006652FC" w:rsidRDefault="00177F97" w:rsidP="00AC050E">
            <w:pPr>
              <w:rPr>
                <w:i/>
                <w:color w:val="FF0000"/>
                <w:sz w:val="28"/>
                <w:szCs w:val="28"/>
              </w:rPr>
            </w:pPr>
            <w:r w:rsidRPr="006652FC">
              <w:rPr>
                <w:i/>
                <w:color w:val="FF0000"/>
                <w:sz w:val="28"/>
                <w:szCs w:val="28"/>
              </w:rPr>
              <w:t>2 onwards</w:t>
            </w:r>
          </w:p>
        </w:tc>
      </w:tr>
    </w:tbl>
    <w:p w14:paraId="19D6D015" w14:textId="036DFB02" w:rsidR="007A5EDA" w:rsidRPr="00147490" w:rsidRDefault="00D63878" w:rsidP="00256406">
      <w:pPr>
        <w:spacing w:before="120" w:after="120" w:line="276" w:lineRule="auto"/>
        <w:rPr>
          <w:rFonts w:asciiTheme="minorHAnsi" w:hAnsiTheme="minorHAnsi" w:cs="Arial"/>
          <w:sz w:val="24"/>
          <w:szCs w:val="24"/>
        </w:rPr>
      </w:pPr>
      <w:r w:rsidRPr="00256406">
        <w:rPr>
          <w:rFonts w:asciiTheme="minorHAnsi" w:hAnsiTheme="minorHAnsi" w:cs="Arial"/>
          <w:sz w:val="24"/>
          <w:szCs w:val="24"/>
        </w:rPr>
        <w:t>UCL is committed to the measurement, disclosure and reduction of embodied carbon throughout the life cycle of project</w:t>
      </w:r>
      <w:r w:rsidR="0017761E" w:rsidRPr="00256406">
        <w:rPr>
          <w:rFonts w:asciiTheme="minorHAnsi" w:hAnsiTheme="minorHAnsi" w:cs="Arial"/>
          <w:sz w:val="24"/>
          <w:szCs w:val="24"/>
        </w:rPr>
        <w:t>s</w:t>
      </w:r>
      <w:r w:rsidR="006B0FEE" w:rsidRPr="00256406">
        <w:rPr>
          <w:rFonts w:asciiTheme="minorHAnsi" w:hAnsiTheme="minorHAnsi" w:cs="Arial"/>
          <w:sz w:val="24"/>
          <w:szCs w:val="24"/>
        </w:rPr>
        <w:t xml:space="preserve">. </w:t>
      </w:r>
      <w:r w:rsidR="003710D2" w:rsidRPr="00256406">
        <w:rPr>
          <w:rFonts w:asciiTheme="minorHAnsi" w:hAnsiTheme="minorHAnsi" w:cs="Arial"/>
          <w:sz w:val="24"/>
          <w:szCs w:val="24"/>
        </w:rPr>
        <w:t xml:space="preserve"> </w:t>
      </w:r>
      <w:r w:rsidR="00664D7E">
        <w:rPr>
          <w:rFonts w:asciiTheme="minorHAnsi" w:hAnsiTheme="minorHAnsi" w:cs="Arial"/>
          <w:sz w:val="24"/>
          <w:szCs w:val="24"/>
        </w:rPr>
        <w:t xml:space="preserve">This includes </w:t>
      </w:r>
      <w:r w:rsidR="003710D2" w:rsidRPr="00256406">
        <w:rPr>
          <w:rFonts w:asciiTheme="minorHAnsi" w:hAnsiTheme="minorHAnsi" w:cs="Arial"/>
          <w:sz w:val="24"/>
          <w:szCs w:val="24"/>
        </w:rPr>
        <w:t xml:space="preserve">emissions </w:t>
      </w:r>
      <w:r w:rsidR="00664D7E">
        <w:rPr>
          <w:rFonts w:asciiTheme="minorHAnsi" w:hAnsiTheme="minorHAnsi" w:cs="Arial"/>
          <w:sz w:val="24"/>
          <w:szCs w:val="24"/>
        </w:rPr>
        <w:t xml:space="preserve">associated with materials extraction; processing; manufacture; distribution and assembly. </w:t>
      </w:r>
      <w:r w:rsidR="002F6F7B" w:rsidRPr="00256406">
        <w:rPr>
          <w:rFonts w:asciiTheme="minorHAnsi" w:hAnsiTheme="minorHAnsi" w:cs="Arial"/>
          <w:sz w:val="24"/>
          <w:szCs w:val="24"/>
        </w:rPr>
        <w:t xml:space="preserve">It also includes </w:t>
      </w:r>
      <w:r w:rsidR="00664D7E">
        <w:rPr>
          <w:rFonts w:asciiTheme="minorHAnsi" w:hAnsiTheme="minorHAnsi" w:cs="Arial"/>
          <w:sz w:val="24"/>
          <w:szCs w:val="24"/>
        </w:rPr>
        <w:t xml:space="preserve">the </w:t>
      </w:r>
      <w:r w:rsidR="00664D7E" w:rsidRPr="00147490">
        <w:rPr>
          <w:rFonts w:asciiTheme="minorHAnsi" w:hAnsiTheme="minorHAnsi" w:cs="Arial"/>
          <w:sz w:val="24"/>
          <w:szCs w:val="24"/>
        </w:rPr>
        <w:t xml:space="preserve">implications of </w:t>
      </w:r>
      <w:r w:rsidR="00BB0959" w:rsidRPr="00147490">
        <w:rPr>
          <w:rFonts w:asciiTheme="minorHAnsi" w:hAnsiTheme="minorHAnsi" w:cs="Arial"/>
          <w:sz w:val="24"/>
          <w:szCs w:val="24"/>
        </w:rPr>
        <w:t>maintenance, repair, replacement</w:t>
      </w:r>
      <w:r w:rsidR="000D57F6" w:rsidRPr="00147490">
        <w:rPr>
          <w:rFonts w:asciiTheme="minorHAnsi" w:hAnsiTheme="minorHAnsi" w:cs="Arial"/>
          <w:sz w:val="24"/>
          <w:szCs w:val="24"/>
        </w:rPr>
        <w:t xml:space="preserve">, </w:t>
      </w:r>
      <w:r w:rsidR="006E7491" w:rsidRPr="00147490">
        <w:rPr>
          <w:rFonts w:asciiTheme="minorHAnsi" w:hAnsiTheme="minorHAnsi" w:cs="Arial"/>
          <w:sz w:val="24"/>
          <w:szCs w:val="24"/>
        </w:rPr>
        <w:t>demolition and disposal.</w:t>
      </w:r>
    </w:p>
    <w:p w14:paraId="57233A70" w14:textId="05A181FA" w:rsidR="00C96498" w:rsidRPr="00147490" w:rsidRDefault="00C96498" w:rsidP="00256406">
      <w:pPr>
        <w:spacing w:before="120" w:after="120" w:line="276" w:lineRule="auto"/>
        <w:rPr>
          <w:b/>
          <w:color w:val="00B050"/>
          <w:sz w:val="28"/>
          <w:szCs w:val="28"/>
        </w:rPr>
      </w:pPr>
      <w:r w:rsidRPr="00147490">
        <w:rPr>
          <w:b/>
          <w:color w:val="00B050"/>
          <w:sz w:val="28"/>
          <w:szCs w:val="28"/>
        </w:rPr>
        <w:t>New Build Projects</w:t>
      </w:r>
    </w:p>
    <w:p w14:paraId="305903BC" w14:textId="74422B13" w:rsidR="00523F74" w:rsidRPr="00147490" w:rsidRDefault="00523F74" w:rsidP="00256406">
      <w:pPr>
        <w:spacing w:before="120" w:after="120" w:line="276" w:lineRule="auto"/>
        <w:rPr>
          <w:sz w:val="24"/>
          <w:szCs w:val="24"/>
        </w:rPr>
      </w:pPr>
      <w:r w:rsidRPr="00147490">
        <w:rPr>
          <w:sz w:val="24"/>
          <w:szCs w:val="24"/>
        </w:rPr>
        <w:t xml:space="preserve">UCL </w:t>
      </w:r>
      <w:r w:rsidR="00554109" w:rsidRPr="00147490">
        <w:rPr>
          <w:sz w:val="24"/>
          <w:szCs w:val="24"/>
        </w:rPr>
        <w:t>expects</w:t>
      </w:r>
      <w:r w:rsidRPr="00147490">
        <w:rPr>
          <w:sz w:val="24"/>
          <w:szCs w:val="24"/>
        </w:rPr>
        <w:t xml:space="preserve"> that major new build/ part new build projects </w:t>
      </w:r>
      <w:r w:rsidR="00664D7E" w:rsidRPr="00147490">
        <w:rPr>
          <w:sz w:val="24"/>
          <w:szCs w:val="24"/>
        </w:rPr>
        <w:t xml:space="preserve">target </w:t>
      </w:r>
      <w:r w:rsidRPr="00147490">
        <w:rPr>
          <w:sz w:val="24"/>
          <w:szCs w:val="24"/>
        </w:rPr>
        <w:t xml:space="preserve">embodied carbon </w:t>
      </w:r>
      <w:r w:rsidR="00664D7E" w:rsidRPr="00147490">
        <w:rPr>
          <w:sz w:val="24"/>
          <w:szCs w:val="24"/>
        </w:rPr>
        <w:t xml:space="preserve">reductions </w:t>
      </w:r>
      <w:r w:rsidRPr="00147490">
        <w:rPr>
          <w:sz w:val="24"/>
          <w:szCs w:val="24"/>
        </w:rPr>
        <w:t>40% and/or to &lt;500 kgCO</w:t>
      </w:r>
      <w:r w:rsidRPr="00147490">
        <w:rPr>
          <w:sz w:val="24"/>
          <w:szCs w:val="24"/>
          <w:vertAlign w:val="subscript"/>
        </w:rPr>
        <w:t>2</w:t>
      </w:r>
      <w:r w:rsidRPr="00147490">
        <w:rPr>
          <w:sz w:val="24"/>
          <w:szCs w:val="24"/>
        </w:rPr>
        <w:t>/m</w:t>
      </w:r>
      <w:r w:rsidRPr="00147490">
        <w:rPr>
          <w:sz w:val="24"/>
          <w:szCs w:val="24"/>
          <w:vertAlign w:val="superscript"/>
        </w:rPr>
        <w:t>2</w:t>
      </w:r>
      <w:r w:rsidR="00664D7E" w:rsidRPr="00147490">
        <w:rPr>
          <w:sz w:val="24"/>
          <w:szCs w:val="24"/>
        </w:rPr>
        <w:t xml:space="preserve"> for superstructure and substructure.</w:t>
      </w:r>
    </w:p>
    <w:p w14:paraId="53A3875F" w14:textId="39CADBEE" w:rsidR="000F110B" w:rsidRPr="00147490" w:rsidRDefault="00861698" w:rsidP="00256406">
      <w:pPr>
        <w:spacing w:before="120" w:after="120" w:line="276" w:lineRule="auto"/>
        <w:rPr>
          <w:rFonts w:asciiTheme="minorHAnsi" w:hAnsiTheme="minorHAnsi" w:cs="Arial"/>
          <w:sz w:val="24"/>
          <w:szCs w:val="24"/>
        </w:rPr>
      </w:pPr>
      <w:r w:rsidRPr="00147490">
        <w:rPr>
          <w:rFonts w:asciiTheme="minorHAnsi" w:hAnsiTheme="minorHAnsi" w:cs="Arial"/>
          <w:sz w:val="24"/>
          <w:szCs w:val="24"/>
        </w:rPr>
        <w:t>RIC</w:t>
      </w:r>
      <w:r w:rsidR="00807265" w:rsidRPr="00147490">
        <w:rPr>
          <w:rFonts w:asciiTheme="minorHAnsi" w:hAnsiTheme="minorHAnsi" w:cs="Arial"/>
          <w:sz w:val="24"/>
          <w:szCs w:val="24"/>
        </w:rPr>
        <w:t>S</w:t>
      </w:r>
      <w:r w:rsidR="00256406" w:rsidRPr="00147490">
        <w:rPr>
          <w:rFonts w:asciiTheme="minorHAnsi" w:hAnsiTheme="minorHAnsi" w:cs="Arial"/>
          <w:sz w:val="24"/>
          <w:szCs w:val="24"/>
        </w:rPr>
        <w:t xml:space="preserve"> </w:t>
      </w:r>
      <w:r w:rsidR="00664D7E" w:rsidRPr="00147490">
        <w:rPr>
          <w:rFonts w:asciiTheme="minorHAnsi" w:hAnsiTheme="minorHAnsi" w:cs="Arial"/>
          <w:sz w:val="24"/>
          <w:szCs w:val="24"/>
        </w:rPr>
        <w:t xml:space="preserve">provides a standard approach to life cycle assessment (LCA) of materials in their </w:t>
      </w:r>
      <w:hyperlink r:id="rId64" w:history="1">
        <w:r w:rsidR="00256406" w:rsidRPr="00147490">
          <w:rPr>
            <w:rStyle w:val="Hyperlink"/>
            <w:rFonts w:asciiTheme="minorHAnsi" w:hAnsiTheme="minorHAnsi" w:cs="Arial"/>
            <w:sz w:val="24"/>
            <w:szCs w:val="24"/>
          </w:rPr>
          <w:t>Whole Life Carbon A</w:t>
        </w:r>
        <w:r w:rsidRPr="00147490">
          <w:rPr>
            <w:rStyle w:val="Hyperlink"/>
            <w:rFonts w:asciiTheme="minorHAnsi" w:hAnsiTheme="minorHAnsi" w:cs="Arial"/>
            <w:sz w:val="24"/>
            <w:szCs w:val="24"/>
          </w:rPr>
          <w:t xml:space="preserve">ssessment </w:t>
        </w:r>
        <w:r w:rsidR="00664D7E" w:rsidRPr="00147490">
          <w:rPr>
            <w:rStyle w:val="Hyperlink"/>
            <w:rFonts w:asciiTheme="minorHAnsi" w:hAnsiTheme="minorHAnsi" w:cs="Arial"/>
            <w:sz w:val="24"/>
            <w:szCs w:val="24"/>
          </w:rPr>
          <w:t>methodology</w:t>
        </w:r>
      </w:hyperlink>
      <w:r w:rsidR="00664D7E" w:rsidRPr="00147490">
        <w:rPr>
          <w:rFonts w:asciiTheme="minorHAnsi" w:hAnsiTheme="minorHAnsi" w:cs="Arial"/>
          <w:sz w:val="24"/>
          <w:szCs w:val="24"/>
        </w:rPr>
        <w:t xml:space="preserve">. </w:t>
      </w:r>
      <w:r w:rsidR="00C96498" w:rsidRPr="00147490">
        <w:rPr>
          <w:rFonts w:asciiTheme="minorHAnsi" w:hAnsiTheme="minorHAnsi" w:cs="Arial"/>
          <w:sz w:val="24"/>
          <w:szCs w:val="24"/>
        </w:rPr>
        <w:t>Major new build/ part new build projects (&gt;</w:t>
      </w:r>
      <w:r w:rsidR="001754F3">
        <w:rPr>
          <w:rFonts w:asciiTheme="minorHAnsi" w:hAnsiTheme="minorHAnsi" w:cs="Arial"/>
          <w:sz w:val="24"/>
          <w:szCs w:val="24"/>
        </w:rPr>
        <w:t>£</w:t>
      </w:r>
      <w:r w:rsidR="00C96498" w:rsidRPr="00147490">
        <w:rPr>
          <w:rFonts w:asciiTheme="minorHAnsi" w:hAnsiTheme="minorHAnsi" w:cs="Arial"/>
          <w:sz w:val="24"/>
          <w:szCs w:val="24"/>
        </w:rPr>
        <w:t xml:space="preserve">10m) </w:t>
      </w:r>
      <w:r w:rsidR="005610D1" w:rsidRPr="00147490">
        <w:rPr>
          <w:rFonts w:asciiTheme="minorHAnsi" w:hAnsiTheme="minorHAnsi" w:cs="Arial"/>
          <w:sz w:val="24"/>
          <w:szCs w:val="24"/>
        </w:rPr>
        <w:t>are expected to</w:t>
      </w:r>
      <w:r w:rsidR="005D4446" w:rsidRPr="00147490">
        <w:rPr>
          <w:rFonts w:asciiTheme="minorHAnsi" w:hAnsiTheme="minorHAnsi" w:cs="Arial"/>
          <w:sz w:val="24"/>
          <w:szCs w:val="24"/>
        </w:rPr>
        <w:t xml:space="preserve"> cover</w:t>
      </w:r>
      <w:r w:rsidR="000F110B" w:rsidRPr="00147490">
        <w:rPr>
          <w:rFonts w:asciiTheme="minorHAnsi" w:hAnsiTheme="minorHAnsi" w:cs="Arial"/>
          <w:sz w:val="24"/>
          <w:szCs w:val="24"/>
        </w:rPr>
        <w:t xml:space="preserve"> the following:</w:t>
      </w:r>
    </w:p>
    <w:p w14:paraId="315D2C33" w14:textId="604E3115" w:rsidR="000F110B" w:rsidRPr="00147490" w:rsidRDefault="000F110B" w:rsidP="00256406">
      <w:pPr>
        <w:pStyle w:val="ListParagraph"/>
        <w:numPr>
          <w:ilvl w:val="0"/>
          <w:numId w:val="70"/>
        </w:numPr>
        <w:spacing w:before="120" w:after="120" w:line="276" w:lineRule="auto"/>
        <w:rPr>
          <w:rFonts w:asciiTheme="minorHAnsi" w:hAnsiTheme="minorHAnsi" w:cs="Arial"/>
          <w:sz w:val="24"/>
          <w:szCs w:val="24"/>
        </w:rPr>
      </w:pPr>
      <w:r w:rsidRPr="00147490">
        <w:rPr>
          <w:rFonts w:asciiTheme="minorHAnsi" w:hAnsiTheme="minorHAnsi" w:cs="Arial"/>
          <w:sz w:val="24"/>
          <w:szCs w:val="24"/>
        </w:rPr>
        <w:t>Building parts:</w:t>
      </w:r>
    </w:p>
    <w:p w14:paraId="26E6B921" w14:textId="75B07CDD" w:rsidR="00DC46E0" w:rsidRPr="00147490" w:rsidRDefault="000F110B" w:rsidP="00256406">
      <w:pPr>
        <w:pStyle w:val="ListParagraph"/>
        <w:numPr>
          <w:ilvl w:val="0"/>
          <w:numId w:val="77"/>
        </w:numPr>
        <w:spacing w:before="120" w:after="120" w:line="276" w:lineRule="auto"/>
        <w:rPr>
          <w:rFonts w:asciiTheme="minorHAnsi" w:hAnsiTheme="minorHAnsi" w:cs="Arial"/>
          <w:sz w:val="24"/>
          <w:szCs w:val="24"/>
        </w:rPr>
      </w:pPr>
      <w:r w:rsidRPr="00147490">
        <w:rPr>
          <w:rFonts w:asciiTheme="minorHAnsi" w:hAnsiTheme="minorHAnsi" w:cs="Arial"/>
          <w:sz w:val="24"/>
          <w:szCs w:val="24"/>
        </w:rPr>
        <w:t>Substructur</w:t>
      </w:r>
      <w:r w:rsidR="00DC46E0" w:rsidRPr="00147490">
        <w:rPr>
          <w:rFonts w:asciiTheme="minorHAnsi" w:hAnsiTheme="minorHAnsi" w:cs="Arial"/>
          <w:sz w:val="24"/>
          <w:szCs w:val="24"/>
        </w:rPr>
        <w:t>e</w:t>
      </w:r>
      <w:r w:rsidR="002942CB" w:rsidRPr="00147490">
        <w:rPr>
          <w:rFonts w:asciiTheme="minorHAnsi" w:hAnsiTheme="minorHAnsi" w:cs="Arial"/>
          <w:sz w:val="24"/>
          <w:szCs w:val="24"/>
        </w:rPr>
        <w:t xml:space="preserve"> 1.1</w:t>
      </w:r>
      <w:r w:rsidR="00093BE4" w:rsidRPr="00147490">
        <w:rPr>
          <w:rFonts w:asciiTheme="minorHAnsi" w:hAnsiTheme="minorHAnsi" w:cs="Arial"/>
          <w:sz w:val="24"/>
          <w:szCs w:val="24"/>
        </w:rPr>
        <w:t xml:space="preserve"> </w:t>
      </w:r>
      <w:r w:rsidR="001E0FBA" w:rsidRPr="00147490">
        <w:rPr>
          <w:rFonts w:asciiTheme="minorHAnsi" w:hAnsiTheme="minorHAnsi" w:cs="Arial"/>
          <w:sz w:val="24"/>
          <w:szCs w:val="24"/>
        </w:rPr>
        <w:t xml:space="preserve">&amp; External works </w:t>
      </w:r>
      <w:r w:rsidR="002942CB" w:rsidRPr="00147490">
        <w:rPr>
          <w:rFonts w:asciiTheme="minorHAnsi" w:hAnsiTheme="minorHAnsi" w:cs="Arial"/>
          <w:sz w:val="24"/>
          <w:szCs w:val="24"/>
        </w:rPr>
        <w:t>8.2</w:t>
      </w:r>
    </w:p>
    <w:p w14:paraId="440FD842" w14:textId="68B63752" w:rsidR="000F110B" w:rsidRPr="00147490" w:rsidRDefault="00DC46E0" w:rsidP="00256406">
      <w:pPr>
        <w:pStyle w:val="ListParagraph"/>
        <w:numPr>
          <w:ilvl w:val="0"/>
          <w:numId w:val="77"/>
        </w:numPr>
        <w:spacing w:before="120" w:after="120" w:line="276" w:lineRule="auto"/>
        <w:rPr>
          <w:rFonts w:asciiTheme="minorHAnsi" w:hAnsiTheme="minorHAnsi" w:cs="Arial"/>
          <w:sz w:val="24"/>
          <w:szCs w:val="24"/>
        </w:rPr>
      </w:pPr>
      <w:r w:rsidRPr="00147490">
        <w:rPr>
          <w:rFonts w:asciiTheme="minorHAnsi" w:hAnsiTheme="minorHAnsi" w:cs="Arial"/>
          <w:sz w:val="24"/>
          <w:szCs w:val="24"/>
        </w:rPr>
        <w:t>Superstructure</w:t>
      </w:r>
      <w:r w:rsidR="00E34050" w:rsidRPr="00147490">
        <w:rPr>
          <w:rFonts w:asciiTheme="minorHAnsi" w:hAnsiTheme="minorHAnsi" w:cs="Arial"/>
          <w:sz w:val="24"/>
          <w:szCs w:val="24"/>
        </w:rPr>
        <w:t xml:space="preserve"> 2.1-2.</w:t>
      </w:r>
      <w:r w:rsidR="00BB6E94" w:rsidRPr="00147490">
        <w:rPr>
          <w:rFonts w:asciiTheme="minorHAnsi" w:hAnsiTheme="minorHAnsi" w:cs="Arial"/>
          <w:sz w:val="24"/>
          <w:szCs w:val="24"/>
        </w:rPr>
        <w:t>7</w:t>
      </w:r>
    </w:p>
    <w:p w14:paraId="696A439E" w14:textId="75386D59" w:rsidR="00570222" w:rsidRPr="00147490" w:rsidRDefault="00570222" w:rsidP="00256406">
      <w:pPr>
        <w:pStyle w:val="ListParagraph"/>
        <w:numPr>
          <w:ilvl w:val="0"/>
          <w:numId w:val="70"/>
        </w:numPr>
        <w:spacing w:before="120" w:after="120" w:line="276" w:lineRule="auto"/>
        <w:rPr>
          <w:rFonts w:asciiTheme="minorHAnsi" w:hAnsiTheme="minorHAnsi" w:cs="Arial"/>
          <w:sz w:val="24"/>
          <w:szCs w:val="24"/>
        </w:rPr>
      </w:pPr>
      <w:r w:rsidRPr="00147490">
        <w:rPr>
          <w:rFonts w:asciiTheme="minorHAnsi" w:hAnsiTheme="minorHAnsi" w:cs="Arial"/>
          <w:sz w:val="24"/>
          <w:szCs w:val="24"/>
        </w:rPr>
        <w:t>Life stages:</w:t>
      </w:r>
    </w:p>
    <w:p w14:paraId="75F192BE" w14:textId="77777777" w:rsidR="000619C1" w:rsidRPr="00147490" w:rsidRDefault="000619C1" w:rsidP="00256406">
      <w:pPr>
        <w:pStyle w:val="ListParagraph"/>
        <w:numPr>
          <w:ilvl w:val="1"/>
          <w:numId w:val="70"/>
        </w:numPr>
        <w:spacing w:after="160" w:line="276" w:lineRule="auto"/>
        <w:rPr>
          <w:i/>
          <w:sz w:val="24"/>
          <w:szCs w:val="24"/>
        </w:rPr>
      </w:pPr>
      <w:r w:rsidRPr="00147490">
        <w:rPr>
          <w:sz w:val="24"/>
          <w:szCs w:val="24"/>
        </w:rPr>
        <w:t>Product stage [A1 – A3]</w:t>
      </w:r>
    </w:p>
    <w:p w14:paraId="4F9774C4" w14:textId="77777777" w:rsidR="000619C1" w:rsidRPr="00147490" w:rsidRDefault="000619C1" w:rsidP="00256406">
      <w:pPr>
        <w:pStyle w:val="ListParagraph"/>
        <w:numPr>
          <w:ilvl w:val="1"/>
          <w:numId w:val="70"/>
        </w:numPr>
        <w:spacing w:after="160" w:line="276" w:lineRule="auto"/>
        <w:rPr>
          <w:sz w:val="24"/>
          <w:szCs w:val="24"/>
        </w:rPr>
      </w:pPr>
      <w:r w:rsidRPr="00147490">
        <w:rPr>
          <w:sz w:val="24"/>
          <w:szCs w:val="24"/>
        </w:rPr>
        <w:t xml:space="preserve">Construction stage [A4 – A5] </w:t>
      </w:r>
    </w:p>
    <w:p w14:paraId="006752DB" w14:textId="2944413C" w:rsidR="000619C1" w:rsidRPr="00147490" w:rsidRDefault="000619C1" w:rsidP="00256406">
      <w:pPr>
        <w:pStyle w:val="ListParagraph"/>
        <w:numPr>
          <w:ilvl w:val="1"/>
          <w:numId w:val="70"/>
        </w:numPr>
        <w:spacing w:after="160" w:line="276" w:lineRule="auto"/>
        <w:rPr>
          <w:sz w:val="24"/>
          <w:szCs w:val="24"/>
        </w:rPr>
      </w:pPr>
      <w:r w:rsidRPr="00147490">
        <w:rPr>
          <w:sz w:val="24"/>
          <w:szCs w:val="24"/>
        </w:rPr>
        <w:t xml:space="preserve">Replacement </w:t>
      </w:r>
      <w:r w:rsidR="00C03D76" w:rsidRPr="00147490">
        <w:rPr>
          <w:sz w:val="24"/>
          <w:szCs w:val="24"/>
        </w:rPr>
        <w:t xml:space="preserve">&amp; refurbishment </w:t>
      </w:r>
      <w:r w:rsidRPr="00147490">
        <w:rPr>
          <w:sz w:val="24"/>
          <w:szCs w:val="24"/>
        </w:rPr>
        <w:t>stage [</w:t>
      </w:r>
      <w:r w:rsidR="00285752" w:rsidRPr="00147490">
        <w:rPr>
          <w:sz w:val="24"/>
          <w:szCs w:val="24"/>
        </w:rPr>
        <w:t>B</w:t>
      </w:r>
      <w:r w:rsidR="00C03D76" w:rsidRPr="00147490">
        <w:rPr>
          <w:sz w:val="24"/>
          <w:szCs w:val="24"/>
        </w:rPr>
        <w:t>4</w:t>
      </w:r>
      <w:r w:rsidR="00285752" w:rsidRPr="00147490">
        <w:rPr>
          <w:sz w:val="24"/>
          <w:szCs w:val="24"/>
        </w:rPr>
        <w:t>-B</w:t>
      </w:r>
      <w:r w:rsidR="00C03D76" w:rsidRPr="00147490">
        <w:rPr>
          <w:sz w:val="24"/>
          <w:szCs w:val="24"/>
        </w:rPr>
        <w:t>5</w:t>
      </w:r>
      <w:r w:rsidRPr="00147490">
        <w:rPr>
          <w:sz w:val="24"/>
          <w:szCs w:val="24"/>
        </w:rPr>
        <w:t xml:space="preserve">] </w:t>
      </w:r>
    </w:p>
    <w:p w14:paraId="7E850EF3" w14:textId="2128D3FC" w:rsidR="001010DF" w:rsidRPr="00147490" w:rsidRDefault="00FB32BD" w:rsidP="00256406">
      <w:pPr>
        <w:pStyle w:val="ListParagraph"/>
        <w:numPr>
          <w:ilvl w:val="1"/>
          <w:numId w:val="70"/>
        </w:numPr>
        <w:spacing w:after="160" w:line="276" w:lineRule="auto"/>
        <w:rPr>
          <w:sz w:val="24"/>
          <w:szCs w:val="24"/>
        </w:rPr>
      </w:pPr>
      <w:r w:rsidRPr="00147490">
        <w:rPr>
          <w:sz w:val="24"/>
          <w:szCs w:val="24"/>
        </w:rPr>
        <w:t xml:space="preserve">End of Life </w:t>
      </w:r>
      <w:r w:rsidR="00574A0E" w:rsidRPr="00147490">
        <w:rPr>
          <w:sz w:val="24"/>
          <w:szCs w:val="24"/>
        </w:rPr>
        <w:t>[C1-C4]</w:t>
      </w:r>
    </w:p>
    <w:p w14:paraId="50CF915E" w14:textId="5B69D95A" w:rsidR="005851A6" w:rsidRPr="00147490" w:rsidRDefault="0014769C" w:rsidP="00256406">
      <w:pPr>
        <w:spacing w:before="120" w:after="120" w:line="276" w:lineRule="auto"/>
        <w:rPr>
          <w:sz w:val="24"/>
          <w:szCs w:val="24"/>
        </w:rPr>
      </w:pPr>
      <w:r w:rsidRPr="00147490">
        <w:rPr>
          <w:sz w:val="24"/>
          <w:szCs w:val="24"/>
        </w:rPr>
        <w:t xml:space="preserve">BREEAM 2018 Mat 01 Life Cycle assessment of materials also requires this </w:t>
      </w:r>
      <w:r w:rsidR="00C96498" w:rsidRPr="00147490">
        <w:rPr>
          <w:sz w:val="24"/>
          <w:szCs w:val="24"/>
        </w:rPr>
        <w:t xml:space="preserve">exercise </w:t>
      </w:r>
      <w:r w:rsidRPr="00147490">
        <w:rPr>
          <w:sz w:val="24"/>
          <w:szCs w:val="24"/>
        </w:rPr>
        <w:t>to be undertaken for compliance.</w:t>
      </w:r>
    </w:p>
    <w:p w14:paraId="7FDCE6F4" w14:textId="2ED55EDB" w:rsidR="00C96498" w:rsidRPr="00147490" w:rsidRDefault="00C96498" w:rsidP="00256406">
      <w:pPr>
        <w:spacing w:before="120" w:after="120" w:line="276" w:lineRule="auto"/>
        <w:rPr>
          <w:b/>
          <w:color w:val="00B050"/>
          <w:sz w:val="28"/>
          <w:szCs w:val="28"/>
        </w:rPr>
      </w:pPr>
      <w:r w:rsidRPr="00147490">
        <w:rPr>
          <w:b/>
          <w:color w:val="00B050"/>
          <w:sz w:val="28"/>
          <w:szCs w:val="28"/>
        </w:rPr>
        <w:t>Refurbishment Projects</w:t>
      </w:r>
    </w:p>
    <w:p w14:paraId="6F5AD880" w14:textId="07CDDE7C" w:rsidR="00AA196B" w:rsidRPr="00147490" w:rsidRDefault="00AA196B" w:rsidP="00256406">
      <w:pPr>
        <w:spacing w:before="120" w:after="120" w:line="276" w:lineRule="auto"/>
        <w:rPr>
          <w:rFonts w:asciiTheme="minorHAnsi" w:hAnsiTheme="minorHAnsi"/>
          <w:sz w:val="24"/>
          <w:szCs w:val="24"/>
        </w:rPr>
      </w:pPr>
      <w:r w:rsidRPr="00147490">
        <w:rPr>
          <w:rFonts w:asciiTheme="minorHAnsi" w:hAnsiTheme="minorHAnsi"/>
          <w:sz w:val="24"/>
          <w:szCs w:val="24"/>
        </w:rPr>
        <w:t>For major refurbishment projects</w:t>
      </w:r>
      <w:r w:rsidR="0071394D" w:rsidRPr="00147490">
        <w:rPr>
          <w:rFonts w:asciiTheme="minorHAnsi" w:hAnsiTheme="minorHAnsi"/>
          <w:sz w:val="24"/>
          <w:szCs w:val="24"/>
        </w:rPr>
        <w:t>,</w:t>
      </w:r>
      <w:r w:rsidRPr="00147490">
        <w:rPr>
          <w:rFonts w:asciiTheme="minorHAnsi" w:hAnsiTheme="minorHAnsi"/>
          <w:sz w:val="24"/>
          <w:szCs w:val="24"/>
        </w:rPr>
        <w:t xml:space="preserve"> the building parts within the scope of works to be assessed may be limited. Where the scope of works includes elements of the building parts above, they should be assessed however on top of this the following building elements should be assessed:</w:t>
      </w:r>
    </w:p>
    <w:p w14:paraId="0B30976C" w14:textId="77777777" w:rsidR="00AA196B" w:rsidRPr="00147490" w:rsidRDefault="00AA196B" w:rsidP="00256406">
      <w:pPr>
        <w:pStyle w:val="ListParagraph"/>
        <w:numPr>
          <w:ilvl w:val="0"/>
          <w:numId w:val="70"/>
        </w:numPr>
        <w:spacing w:before="120" w:after="120" w:line="276" w:lineRule="auto"/>
        <w:rPr>
          <w:rFonts w:asciiTheme="minorHAnsi" w:hAnsiTheme="minorHAnsi" w:cs="Arial"/>
          <w:sz w:val="24"/>
          <w:szCs w:val="24"/>
        </w:rPr>
      </w:pPr>
      <w:r w:rsidRPr="00147490">
        <w:rPr>
          <w:rFonts w:asciiTheme="minorHAnsi" w:hAnsiTheme="minorHAnsi" w:cs="Arial"/>
          <w:sz w:val="24"/>
          <w:szCs w:val="24"/>
        </w:rPr>
        <w:t>Building parts:</w:t>
      </w:r>
    </w:p>
    <w:p w14:paraId="622DB385" w14:textId="77777777" w:rsidR="00AA196B" w:rsidRPr="00147490" w:rsidRDefault="00AA196B" w:rsidP="00256406">
      <w:pPr>
        <w:pStyle w:val="ListParagraph"/>
        <w:numPr>
          <w:ilvl w:val="0"/>
          <w:numId w:val="78"/>
        </w:numPr>
        <w:spacing w:before="120" w:after="120" w:line="276" w:lineRule="auto"/>
        <w:rPr>
          <w:rFonts w:asciiTheme="minorHAnsi" w:hAnsiTheme="minorHAnsi"/>
          <w:sz w:val="24"/>
          <w:szCs w:val="24"/>
        </w:rPr>
      </w:pPr>
      <w:r w:rsidRPr="00147490">
        <w:rPr>
          <w:rFonts w:asciiTheme="minorHAnsi" w:hAnsiTheme="minorHAnsi"/>
          <w:sz w:val="24"/>
          <w:szCs w:val="24"/>
        </w:rPr>
        <w:t>Finishes 3.1-3.3</w:t>
      </w:r>
    </w:p>
    <w:p w14:paraId="0E4CD261" w14:textId="77777777" w:rsidR="00AA196B" w:rsidRPr="00147490" w:rsidRDefault="00AA196B" w:rsidP="00256406">
      <w:pPr>
        <w:pStyle w:val="ListParagraph"/>
        <w:numPr>
          <w:ilvl w:val="0"/>
          <w:numId w:val="78"/>
        </w:numPr>
        <w:spacing w:before="120" w:after="120" w:line="276" w:lineRule="auto"/>
        <w:rPr>
          <w:rFonts w:asciiTheme="minorHAnsi" w:hAnsiTheme="minorHAnsi"/>
          <w:sz w:val="24"/>
          <w:szCs w:val="24"/>
        </w:rPr>
      </w:pPr>
      <w:r w:rsidRPr="00147490">
        <w:rPr>
          <w:rFonts w:asciiTheme="minorHAnsi" w:hAnsiTheme="minorHAnsi"/>
          <w:sz w:val="24"/>
          <w:szCs w:val="24"/>
        </w:rPr>
        <w:t xml:space="preserve">Building Services 5.1-5.4 Building-related </w:t>
      </w:r>
    </w:p>
    <w:p w14:paraId="342F9DA5" w14:textId="77777777" w:rsidR="00AA196B" w:rsidRPr="00147490" w:rsidRDefault="00AA196B" w:rsidP="00256406">
      <w:pPr>
        <w:pStyle w:val="ListParagraph"/>
        <w:numPr>
          <w:ilvl w:val="0"/>
          <w:numId w:val="70"/>
        </w:numPr>
        <w:spacing w:before="120" w:after="120" w:line="276" w:lineRule="auto"/>
        <w:rPr>
          <w:rFonts w:asciiTheme="minorHAnsi" w:hAnsiTheme="minorHAnsi" w:cs="Arial"/>
          <w:sz w:val="24"/>
          <w:szCs w:val="24"/>
        </w:rPr>
      </w:pPr>
      <w:r w:rsidRPr="00147490">
        <w:rPr>
          <w:rFonts w:asciiTheme="minorHAnsi" w:hAnsiTheme="minorHAnsi" w:cs="Arial"/>
          <w:sz w:val="24"/>
          <w:szCs w:val="24"/>
        </w:rPr>
        <w:t>Life stages:</w:t>
      </w:r>
    </w:p>
    <w:p w14:paraId="21BF8495" w14:textId="77777777" w:rsidR="00AA196B" w:rsidRPr="00147490" w:rsidRDefault="00AA196B" w:rsidP="00256406">
      <w:pPr>
        <w:pStyle w:val="ListParagraph"/>
        <w:numPr>
          <w:ilvl w:val="1"/>
          <w:numId w:val="70"/>
        </w:numPr>
        <w:spacing w:after="160" w:line="276" w:lineRule="auto"/>
        <w:rPr>
          <w:i/>
          <w:sz w:val="24"/>
          <w:szCs w:val="24"/>
        </w:rPr>
      </w:pPr>
      <w:r w:rsidRPr="00147490">
        <w:rPr>
          <w:sz w:val="24"/>
          <w:szCs w:val="24"/>
        </w:rPr>
        <w:t>Product stage [A1 – A3]</w:t>
      </w:r>
    </w:p>
    <w:p w14:paraId="4B4E001A" w14:textId="77777777" w:rsidR="00AA196B" w:rsidRPr="00147490" w:rsidRDefault="00AA196B" w:rsidP="00256406">
      <w:pPr>
        <w:pStyle w:val="ListParagraph"/>
        <w:numPr>
          <w:ilvl w:val="1"/>
          <w:numId w:val="70"/>
        </w:numPr>
        <w:spacing w:after="160" w:line="276" w:lineRule="auto"/>
        <w:rPr>
          <w:sz w:val="24"/>
          <w:szCs w:val="24"/>
        </w:rPr>
      </w:pPr>
      <w:r w:rsidRPr="00147490">
        <w:rPr>
          <w:sz w:val="24"/>
          <w:szCs w:val="24"/>
        </w:rPr>
        <w:t xml:space="preserve">Construction stage [A4 – A5] </w:t>
      </w:r>
    </w:p>
    <w:p w14:paraId="0A66B339" w14:textId="77777777" w:rsidR="00AA196B" w:rsidRPr="00147490" w:rsidRDefault="00AA196B" w:rsidP="00256406">
      <w:pPr>
        <w:pStyle w:val="ListParagraph"/>
        <w:numPr>
          <w:ilvl w:val="1"/>
          <w:numId w:val="70"/>
        </w:numPr>
        <w:spacing w:after="160" w:line="276" w:lineRule="auto"/>
        <w:rPr>
          <w:sz w:val="24"/>
          <w:szCs w:val="24"/>
        </w:rPr>
      </w:pPr>
      <w:r w:rsidRPr="00147490">
        <w:rPr>
          <w:sz w:val="24"/>
          <w:szCs w:val="24"/>
        </w:rPr>
        <w:t xml:space="preserve">Replacement &amp; refurbishment stage [B4-B5] </w:t>
      </w:r>
    </w:p>
    <w:p w14:paraId="0F9290CC" w14:textId="77777777" w:rsidR="00AE06A9" w:rsidRPr="00147490" w:rsidRDefault="00AA196B" w:rsidP="00256406">
      <w:pPr>
        <w:pStyle w:val="ListParagraph"/>
        <w:numPr>
          <w:ilvl w:val="1"/>
          <w:numId w:val="70"/>
        </w:numPr>
        <w:spacing w:after="160" w:line="276" w:lineRule="auto"/>
        <w:rPr>
          <w:sz w:val="24"/>
          <w:szCs w:val="24"/>
        </w:rPr>
      </w:pPr>
      <w:r w:rsidRPr="00147490">
        <w:rPr>
          <w:sz w:val="24"/>
          <w:szCs w:val="24"/>
        </w:rPr>
        <w:t>End of Life [C1-C4]</w:t>
      </w:r>
    </w:p>
    <w:p w14:paraId="0D34DE2A" w14:textId="12B7F2C8" w:rsidR="00AE06A9" w:rsidRPr="00147490" w:rsidRDefault="00AE06A9" w:rsidP="00256406">
      <w:pPr>
        <w:spacing w:after="160" w:line="276" w:lineRule="auto"/>
        <w:rPr>
          <w:sz w:val="24"/>
          <w:szCs w:val="24"/>
        </w:rPr>
      </w:pPr>
      <w:r w:rsidRPr="00147490">
        <w:rPr>
          <w:sz w:val="24"/>
          <w:szCs w:val="24"/>
        </w:rPr>
        <w:t xml:space="preserve">For </w:t>
      </w:r>
      <w:r w:rsidR="0071394D" w:rsidRPr="00147490">
        <w:rPr>
          <w:sz w:val="24"/>
          <w:szCs w:val="24"/>
        </w:rPr>
        <w:t>m</w:t>
      </w:r>
      <w:r w:rsidRPr="00147490">
        <w:rPr>
          <w:sz w:val="24"/>
          <w:szCs w:val="24"/>
        </w:rPr>
        <w:t>ajor refurbishment finishes and MEP services embodied carbon must be assessed and reductions made where possible as the RIBA stages progress.</w:t>
      </w:r>
    </w:p>
    <w:p w14:paraId="138EC7C5" w14:textId="3A08F427" w:rsidR="006732FF" w:rsidRPr="00147490" w:rsidRDefault="006732FF" w:rsidP="00256406">
      <w:pPr>
        <w:spacing w:line="276" w:lineRule="auto"/>
        <w:rPr>
          <w:sz w:val="24"/>
          <w:szCs w:val="24"/>
        </w:rPr>
      </w:pPr>
      <w:bookmarkStart w:id="40" w:name="_Soft_Landings"/>
      <w:bookmarkStart w:id="41" w:name="_Specifications,_Tender_and"/>
      <w:bookmarkEnd w:id="21"/>
      <w:bookmarkEnd w:id="40"/>
      <w:bookmarkEnd w:id="41"/>
      <w:r w:rsidRPr="00147490">
        <w:rPr>
          <w:sz w:val="24"/>
          <w:szCs w:val="24"/>
        </w:rPr>
        <w:lastRenderedPageBreak/>
        <w:t xml:space="preserve">Data sources used in </w:t>
      </w:r>
      <w:r w:rsidR="00810773" w:rsidRPr="00147490">
        <w:rPr>
          <w:sz w:val="24"/>
          <w:szCs w:val="24"/>
        </w:rPr>
        <w:t xml:space="preserve">the </w:t>
      </w:r>
      <w:r w:rsidRPr="00147490">
        <w:rPr>
          <w:sz w:val="24"/>
          <w:szCs w:val="24"/>
        </w:rPr>
        <w:t>LCA shall be stated. The following industry databases are acceptable sources of carbon data for materials and products:</w:t>
      </w:r>
    </w:p>
    <w:p w14:paraId="67927D4C" w14:textId="77777777" w:rsidR="006732FF" w:rsidRPr="00147490" w:rsidRDefault="006732FF" w:rsidP="00256406">
      <w:pPr>
        <w:pStyle w:val="ListParagraph"/>
        <w:numPr>
          <w:ilvl w:val="0"/>
          <w:numId w:val="75"/>
        </w:numPr>
        <w:spacing w:line="276" w:lineRule="auto"/>
        <w:rPr>
          <w:sz w:val="24"/>
          <w:szCs w:val="24"/>
        </w:rPr>
      </w:pPr>
      <w:r w:rsidRPr="00147490">
        <w:rPr>
          <w:sz w:val="24"/>
          <w:szCs w:val="24"/>
        </w:rPr>
        <w:t>The Inventory of Carbon and Energy (ICE) database;</w:t>
      </w:r>
    </w:p>
    <w:p w14:paraId="79DDB74E" w14:textId="77777777" w:rsidR="006732FF" w:rsidRPr="00147490" w:rsidRDefault="006732FF" w:rsidP="00256406">
      <w:pPr>
        <w:pStyle w:val="ListParagraph"/>
        <w:numPr>
          <w:ilvl w:val="0"/>
          <w:numId w:val="75"/>
        </w:numPr>
        <w:spacing w:line="276" w:lineRule="auto"/>
        <w:rPr>
          <w:sz w:val="24"/>
          <w:szCs w:val="24"/>
        </w:rPr>
      </w:pPr>
      <w:r w:rsidRPr="00147490">
        <w:rPr>
          <w:sz w:val="24"/>
          <w:szCs w:val="24"/>
        </w:rPr>
        <w:t>Environmental Product Declarations (EPDs) and datasets in accordance with ISO 14025, ISO 14040 and 14044; and</w:t>
      </w:r>
    </w:p>
    <w:p w14:paraId="49CE1E5A" w14:textId="77777777" w:rsidR="006732FF" w:rsidRPr="00147490" w:rsidRDefault="006732FF" w:rsidP="00256406">
      <w:pPr>
        <w:pStyle w:val="ListParagraph"/>
        <w:numPr>
          <w:ilvl w:val="0"/>
          <w:numId w:val="75"/>
        </w:numPr>
        <w:spacing w:line="276" w:lineRule="auto"/>
        <w:rPr>
          <w:sz w:val="24"/>
          <w:szCs w:val="24"/>
        </w:rPr>
      </w:pPr>
      <w:r w:rsidRPr="00147490">
        <w:rPr>
          <w:sz w:val="24"/>
          <w:szCs w:val="24"/>
        </w:rPr>
        <w:t>IMPACT compliant software packages such as One Click LCA, eTool etc.</w:t>
      </w:r>
    </w:p>
    <w:p w14:paraId="71432930" w14:textId="36FF02D5" w:rsidR="004B3636" w:rsidRPr="00147490" w:rsidRDefault="00AE61DC" w:rsidP="00256406">
      <w:pPr>
        <w:spacing w:before="120" w:after="120" w:line="276" w:lineRule="auto"/>
        <w:rPr>
          <w:rFonts w:asciiTheme="minorHAnsi" w:hAnsiTheme="minorHAnsi"/>
          <w:sz w:val="24"/>
          <w:szCs w:val="24"/>
        </w:rPr>
      </w:pPr>
      <w:r w:rsidRPr="00147490">
        <w:rPr>
          <w:rFonts w:asciiTheme="minorHAnsi" w:hAnsiTheme="minorHAnsi"/>
          <w:sz w:val="24"/>
          <w:szCs w:val="24"/>
        </w:rPr>
        <w:t>The LCA consultant</w:t>
      </w:r>
      <w:r w:rsidR="00B47FDF" w:rsidRPr="00147490">
        <w:rPr>
          <w:rFonts w:asciiTheme="minorHAnsi" w:hAnsiTheme="minorHAnsi"/>
          <w:sz w:val="24"/>
          <w:szCs w:val="24"/>
        </w:rPr>
        <w:t xml:space="preserve"> (typically covered under the UCL MEP Framework appointment)</w:t>
      </w:r>
      <w:r w:rsidRPr="00147490">
        <w:rPr>
          <w:rFonts w:asciiTheme="minorHAnsi" w:hAnsiTheme="minorHAnsi"/>
          <w:sz w:val="24"/>
          <w:szCs w:val="24"/>
        </w:rPr>
        <w:t xml:space="preserve"> s</w:t>
      </w:r>
      <w:r w:rsidR="009B1562" w:rsidRPr="00147490">
        <w:rPr>
          <w:rFonts w:asciiTheme="minorHAnsi" w:hAnsiTheme="minorHAnsi"/>
          <w:sz w:val="24"/>
          <w:szCs w:val="24"/>
        </w:rPr>
        <w:t xml:space="preserve">hould </w:t>
      </w:r>
      <w:r w:rsidR="009C58AE" w:rsidRPr="00147490">
        <w:rPr>
          <w:rFonts w:asciiTheme="minorHAnsi" w:hAnsiTheme="minorHAnsi"/>
          <w:sz w:val="24"/>
          <w:szCs w:val="24"/>
        </w:rPr>
        <w:t xml:space="preserve">undertake </w:t>
      </w:r>
      <w:r w:rsidR="005D3E11" w:rsidRPr="00147490">
        <w:rPr>
          <w:rFonts w:asciiTheme="minorHAnsi" w:hAnsiTheme="minorHAnsi"/>
          <w:sz w:val="24"/>
          <w:szCs w:val="24"/>
        </w:rPr>
        <w:t>embodied carbon analysis at RIBA Stages 2 and 4, as a minimum</w:t>
      </w:r>
      <w:r w:rsidR="008139D0" w:rsidRPr="00147490">
        <w:rPr>
          <w:rFonts w:asciiTheme="minorHAnsi" w:hAnsiTheme="minorHAnsi"/>
          <w:sz w:val="24"/>
          <w:szCs w:val="24"/>
        </w:rPr>
        <w:t xml:space="preserve"> to align with BREEAM reporting</w:t>
      </w:r>
      <w:r w:rsidR="005D3E11" w:rsidRPr="00147490">
        <w:rPr>
          <w:rFonts w:asciiTheme="minorHAnsi" w:hAnsiTheme="minorHAnsi"/>
          <w:sz w:val="24"/>
          <w:szCs w:val="24"/>
        </w:rPr>
        <w:t xml:space="preserve">. </w:t>
      </w:r>
      <w:r w:rsidR="00F7291C" w:rsidRPr="00147490">
        <w:rPr>
          <w:rFonts w:asciiTheme="minorHAnsi" w:hAnsiTheme="minorHAnsi"/>
          <w:sz w:val="24"/>
          <w:szCs w:val="24"/>
        </w:rPr>
        <w:t xml:space="preserve">During </w:t>
      </w:r>
      <w:r w:rsidR="008139D0" w:rsidRPr="00147490">
        <w:rPr>
          <w:rFonts w:asciiTheme="minorHAnsi" w:hAnsiTheme="minorHAnsi"/>
          <w:sz w:val="24"/>
          <w:szCs w:val="24"/>
        </w:rPr>
        <w:t xml:space="preserve">RIBA Stage 3 </w:t>
      </w:r>
      <w:r w:rsidR="00F7291C" w:rsidRPr="00147490">
        <w:rPr>
          <w:rFonts w:asciiTheme="minorHAnsi" w:hAnsiTheme="minorHAnsi"/>
          <w:sz w:val="24"/>
          <w:szCs w:val="24"/>
        </w:rPr>
        <w:t xml:space="preserve">the LCA consultant should </w:t>
      </w:r>
      <w:r w:rsidR="00C33E2A" w:rsidRPr="00147490">
        <w:rPr>
          <w:rFonts w:asciiTheme="minorHAnsi" w:hAnsiTheme="minorHAnsi"/>
          <w:sz w:val="24"/>
          <w:szCs w:val="24"/>
        </w:rPr>
        <w:t>document what</w:t>
      </w:r>
      <w:r w:rsidR="00F7291C" w:rsidRPr="00147490">
        <w:rPr>
          <w:rFonts w:asciiTheme="minorHAnsi" w:hAnsiTheme="minorHAnsi"/>
          <w:sz w:val="24"/>
          <w:szCs w:val="24"/>
        </w:rPr>
        <w:t xml:space="preserve"> recommendations </w:t>
      </w:r>
      <w:r w:rsidR="009A654A" w:rsidRPr="00147490">
        <w:rPr>
          <w:rFonts w:asciiTheme="minorHAnsi" w:hAnsiTheme="minorHAnsi"/>
          <w:sz w:val="24"/>
          <w:szCs w:val="24"/>
        </w:rPr>
        <w:t xml:space="preserve">are (or are not) being implemented by the design team </w:t>
      </w:r>
      <w:r w:rsidR="00F7291C" w:rsidRPr="00147490">
        <w:rPr>
          <w:rFonts w:asciiTheme="minorHAnsi" w:hAnsiTheme="minorHAnsi"/>
          <w:sz w:val="24"/>
          <w:szCs w:val="24"/>
        </w:rPr>
        <w:t>to reduce embodied carbon</w:t>
      </w:r>
      <w:r w:rsidR="009A654A" w:rsidRPr="00147490">
        <w:rPr>
          <w:rFonts w:asciiTheme="minorHAnsi" w:hAnsiTheme="minorHAnsi"/>
          <w:sz w:val="24"/>
          <w:szCs w:val="24"/>
        </w:rPr>
        <w:t xml:space="preserve">. </w:t>
      </w:r>
      <w:r w:rsidR="00964B07" w:rsidRPr="00147490">
        <w:rPr>
          <w:rFonts w:asciiTheme="minorHAnsi" w:hAnsiTheme="minorHAnsi"/>
          <w:sz w:val="24"/>
          <w:szCs w:val="24"/>
        </w:rPr>
        <w:t>All assumptions must be clearly stated.</w:t>
      </w:r>
    </w:p>
    <w:p w14:paraId="223B3E2D" w14:textId="497032C9" w:rsidR="007B0368" w:rsidRPr="00147490" w:rsidRDefault="007B0368" w:rsidP="00256406">
      <w:pPr>
        <w:spacing w:before="120" w:after="120" w:line="276" w:lineRule="auto"/>
        <w:rPr>
          <w:rFonts w:asciiTheme="minorHAnsi" w:hAnsiTheme="minorHAnsi"/>
          <w:sz w:val="24"/>
          <w:szCs w:val="24"/>
        </w:rPr>
      </w:pPr>
      <w:r w:rsidRPr="00147490">
        <w:rPr>
          <w:rFonts w:asciiTheme="minorHAnsi" w:hAnsiTheme="minorHAnsi"/>
          <w:sz w:val="24"/>
          <w:szCs w:val="24"/>
        </w:rPr>
        <w:t>The LCA assessment should be presented in the following way:</w:t>
      </w:r>
    </w:p>
    <w:p w14:paraId="55CD0FCD" w14:textId="77777777" w:rsidR="007B0368" w:rsidRPr="00147490" w:rsidRDefault="007B0368" w:rsidP="00256406">
      <w:pPr>
        <w:pStyle w:val="ListParagraph"/>
        <w:numPr>
          <w:ilvl w:val="0"/>
          <w:numId w:val="75"/>
        </w:numPr>
        <w:spacing w:after="160" w:line="276" w:lineRule="auto"/>
        <w:rPr>
          <w:sz w:val="24"/>
          <w:szCs w:val="24"/>
        </w:rPr>
      </w:pPr>
      <w:r w:rsidRPr="00147490">
        <w:rPr>
          <w:sz w:val="24"/>
          <w:szCs w:val="24"/>
        </w:rPr>
        <w:t>Total kgCO</w:t>
      </w:r>
      <w:r w:rsidRPr="00147490">
        <w:rPr>
          <w:sz w:val="24"/>
          <w:szCs w:val="24"/>
          <w:vertAlign w:val="subscript"/>
        </w:rPr>
        <w:t>2</w:t>
      </w:r>
      <w:r w:rsidRPr="00147490">
        <w:rPr>
          <w:sz w:val="24"/>
          <w:szCs w:val="24"/>
        </w:rPr>
        <w:t>e, or any clearly stated metric multiples thereof as appropriate, e.g. tCO</w:t>
      </w:r>
      <w:r w:rsidRPr="00147490">
        <w:rPr>
          <w:sz w:val="24"/>
          <w:szCs w:val="24"/>
          <w:vertAlign w:val="subscript"/>
        </w:rPr>
        <w:t>2</w:t>
      </w:r>
      <w:r w:rsidRPr="00147490">
        <w:rPr>
          <w:sz w:val="24"/>
          <w:szCs w:val="24"/>
        </w:rPr>
        <w:t xml:space="preserve">e; </w:t>
      </w:r>
    </w:p>
    <w:p w14:paraId="36E401F1" w14:textId="77777777" w:rsidR="007B0368" w:rsidRPr="00147490" w:rsidRDefault="007B0368" w:rsidP="00256406">
      <w:pPr>
        <w:pStyle w:val="ListParagraph"/>
        <w:numPr>
          <w:ilvl w:val="0"/>
          <w:numId w:val="75"/>
        </w:numPr>
        <w:spacing w:after="160" w:line="276" w:lineRule="auto"/>
        <w:rPr>
          <w:sz w:val="24"/>
          <w:szCs w:val="24"/>
        </w:rPr>
      </w:pPr>
      <w:r w:rsidRPr="00147490">
        <w:rPr>
          <w:sz w:val="24"/>
          <w:szCs w:val="24"/>
        </w:rPr>
        <w:t>Total kgCO</w:t>
      </w:r>
      <w:r w:rsidRPr="00147490">
        <w:rPr>
          <w:sz w:val="24"/>
          <w:szCs w:val="24"/>
          <w:vertAlign w:val="subscript"/>
        </w:rPr>
        <w:t>2</w:t>
      </w:r>
      <w:r w:rsidRPr="00147490">
        <w:rPr>
          <w:sz w:val="24"/>
          <w:szCs w:val="24"/>
        </w:rPr>
        <w:t xml:space="preserve">e per building element i.e. substructure, superstructure etc and each expressed as a percentage of the total footprint; </w:t>
      </w:r>
    </w:p>
    <w:p w14:paraId="642B458D" w14:textId="77777777" w:rsidR="007B0368" w:rsidRPr="00147490" w:rsidRDefault="007B0368" w:rsidP="00256406">
      <w:pPr>
        <w:pStyle w:val="ListParagraph"/>
        <w:numPr>
          <w:ilvl w:val="0"/>
          <w:numId w:val="75"/>
        </w:numPr>
        <w:spacing w:after="160" w:line="276" w:lineRule="auto"/>
        <w:rPr>
          <w:sz w:val="24"/>
          <w:szCs w:val="24"/>
        </w:rPr>
      </w:pPr>
      <w:r w:rsidRPr="00147490">
        <w:rPr>
          <w:sz w:val="24"/>
          <w:szCs w:val="24"/>
        </w:rPr>
        <w:t>Total kgCO</w:t>
      </w:r>
      <w:r w:rsidRPr="00147490">
        <w:rPr>
          <w:sz w:val="24"/>
          <w:szCs w:val="24"/>
          <w:vertAlign w:val="subscript"/>
        </w:rPr>
        <w:t>2</w:t>
      </w:r>
      <w:r w:rsidRPr="00147490">
        <w:rPr>
          <w:sz w:val="24"/>
          <w:szCs w:val="24"/>
        </w:rPr>
        <w:t>e per major building component i.e. walls, floors etc and each expressed as a percentage of the total footprint; and</w:t>
      </w:r>
    </w:p>
    <w:p w14:paraId="006A10AE" w14:textId="6DCA5821" w:rsidR="005D3E11" w:rsidRPr="00147490" w:rsidRDefault="007B0368" w:rsidP="00C96498">
      <w:pPr>
        <w:pStyle w:val="ListParagraph"/>
        <w:numPr>
          <w:ilvl w:val="0"/>
          <w:numId w:val="75"/>
        </w:numPr>
        <w:spacing w:after="160" w:line="276" w:lineRule="auto"/>
        <w:rPr>
          <w:sz w:val="24"/>
          <w:szCs w:val="24"/>
        </w:rPr>
      </w:pPr>
      <w:r w:rsidRPr="00147490">
        <w:rPr>
          <w:sz w:val="24"/>
          <w:szCs w:val="24"/>
        </w:rPr>
        <w:t>Total kgCO</w:t>
      </w:r>
      <w:r w:rsidRPr="00147490">
        <w:rPr>
          <w:sz w:val="24"/>
          <w:szCs w:val="24"/>
          <w:vertAlign w:val="subscript"/>
        </w:rPr>
        <w:t>2</w:t>
      </w:r>
      <w:r w:rsidRPr="00147490">
        <w:rPr>
          <w:sz w:val="24"/>
          <w:szCs w:val="24"/>
        </w:rPr>
        <w:t>e per m</w:t>
      </w:r>
      <w:r w:rsidRPr="00147490">
        <w:rPr>
          <w:sz w:val="24"/>
          <w:szCs w:val="24"/>
          <w:vertAlign w:val="superscript"/>
        </w:rPr>
        <w:t>2</w:t>
      </w:r>
      <w:r w:rsidRPr="00147490">
        <w:rPr>
          <w:sz w:val="24"/>
          <w:szCs w:val="24"/>
        </w:rPr>
        <w:t xml:space="preserve"> [based on Gross Internal floor Area (GIA)]</w:t>
      </w:r>
    </w:p>
    <w:p w14:paraId="58A7139E" w14:textId="5AA27BB9" w:rsidR="00C96498" w:rsidRPr="00147490" w:rsidRDefault="00C96498" w:rsidP="00256406">
      <w:pPr>
        <w:spacing w:before="120" w:after="120" w:line="276" w:lineRule="auto"/>
        <w:rPr>
          <w:b/>
          <w:color w:val="00B050"/>
          <w:sz w:val="28"/>
          <w:szCs w:val="28"/>
        </w:rPr>
      </w:pPr>
      <w:r w:rsidRPr="00147490">
        <w:rPr>
          <w:b/>
          <w:color w:val="00B050"/>
          <w:sz w:val="28"/>
          <w:szCs w:val="28"/>
        </w:rPr>
        <w:t>Smaller Projects</w:t>
      </w:r>
    </w:p>
    <w:p w14:paraId="39783B3E" w14:textId="06A3E579" w:rsidR="00F57125" w:rsidRPr="00147490" w:rsidRDefault="005311BD" w:rsidP="00256406">
      <w:pPr>
        <w:spacing w:before="120" w:after="120" w:line="276" w:lineRule="auto"/>
        <w:rPr>
          <w:rFonts w:asciiTheme="minorHAnsi" w:hAnsiTheme="minorHAnsi"/>
          <w:sz w:val="24"/>
          <w:szCs w:val="24"/>
        </w:rPr>
      </w:pPr>
      <w:r w:rsidRPr="00147490">
        <w:rPr>
          <w:rFonts w:asciiTheme="minorHAnsi" w:hAnsiTheme="minorHAnsi"/>
          <w:sz w:val="24"/>
          <w:szCs w:val="24"/>
        </w:rPr>
        <w:t>For smaller projects</w:t>
      </w:r>
      <w:r w:rsidR="009604F0" w:rsidRPr="00147490">
        <w:rPr>
          <w:rFonts w:asciiTheme="minorHAnsi" w:hAnsiTheme="minorHAnsi"/>
          <w:sz w:val="24"/>
          <w:szCs w:val="24"/>
        </w:rPr>
        <w:t xml:space="preserve"> </w:t>
      </w:r>
      <w:r w:rsidR="00AC4E68" w:rsidRPr="00147490">
        <w:rPr>
          <w:rFonts w:asciiTheme="minorHAnsi" w:hAnsiTheme="minorHAnsi"/>
          <w:sz w:val="24"/>
          <w:szCs w:val="24"/>
        </w:rPr>
        <w:t xml:space="preserve">that include new superstructure and substructure, a 40% </w:t>
      </w:r>
      <w:r w:rsidR="002E53D9" w:rsidRPr="00147490">
        <w:rPr>
          <w:rFonts w:asciiTheme="minorHAnsi" w:hAnsiTheme="minorHAnsi"/>
          <w:sz w:val="24"/>
          <w:szCs w:val="24"/>
        </w:rPr>
        <w:t>reduction in embodied carbon should be targeted</w:t>
      </w:r>
      <w:r w:rsidR="00581731" w:rsidRPr="00147490">
        <w:rPr>
          <w:rFonts w:asciiTheme="minorHAnsi" w:hAnsiTheme="minorHAnsi"/>
          <w:sz w:val="24"/>
          <w:szCs w:val="24"/>
        </w:rPr>
        <w:t xml:space="preserve"> in order to </w:t>
      </w:r>
      <w:r w:rsidR="00712189" w:rsidRPr="00147490">
        <w:rPr>
          <w:rFonts w:asciiTheme="minorHAnsi" w:hAnsiTheme="minorHAnsi"/>
          <w:sz w:val="24"/>
          <w:szCs w:val="24"/>
        </w:rPr>
        <w:t xml:space="preserve">drive higher recycled content, cement replacements and material efficient design. </w:t>
      </w:r>
      <w:r w:rsidR="00CC2A60" w:rsidRPr="00147490">
        <w:rPr>
          <w:rFonts w:asciiTheme="minorHAnsi" w:hAnsiTheme="minorHAnsi"/>
          <w:sz w:val="24"/>
          <w:szCs w:val="24"/>
        </w:rPr>
        <w:t xml:space="preserve">Calculations </w:t>
      </w:r>
      <w:r w:rsidR="006165F6" w:rsidRPr="00147490">
        <w:rPr>
          <w:rFonts w:asciiTheme="minorHAnsi" w:hAnsiTheme="minorHAnsi"/>
          <w:sz w:val="24"/>
          <w:szCs w:val="24"/>
        </w:rPr>
        <w:t xml:space="preserve">should be </w:t>
      </w:r>
      <w:r w:rsidR="00CC2A60" w:rsidRPr="00147490">
        <w:rPr>
          <w:rFonts w:asciiTheme="minorHAnsi" w:hAnsiTheme="minorHAnsi"/>
          <w:sz w:val="24"/>
          <w:szCs w:val="24"/>
        </w:rPr>
        <w:t xml:space="preserve">based on material volumes </w:t>
      </w:r>
      <w:r w:rsidR="00EE3F41" w:rsidRPr="00147490">
        <w:rPr>
          <w:rFonts w:asciiTheme="minorHAnsi" w:hAnsiTheme="minorHAnsi"/>
          <w:sz w:val="24"/>
          <w:szCs w:val="24"/>
        </w:rPr>
        <w:t>f</w:t>
      </w:r>
      <w:r w:rsidR="004B51EA" w:rsidRPr="00147490">
        <w:rPr>
          <w:rFonts w:asciiTheme="minorHAnsi" w:hAnsiTheme="minorHAnsi"/>
          <w:sz w:val="24"/>
          <w:szCs w:val="24"/>
        </w:rPr>
        <w:t>rom</w:t>
      </w:r>
      <w:r w:rsidR="00EE3F41" w:rsidRPr="00147490">
        <w:rPr>
          <w:rFonts w:asciiTheme="minorHAnsi" w:hAnsiTheme="minorHAnsi"/>
          <w:sz w:val="24"/>
          <w:szCs w:val="24"/>
        </w:rPr>
        <w:t xml:space="preserve"> the cost plan </w:t>
      </w:r>
      <w:r w:rsidR="0037045F" w:rsidRPr="00147490">
        <w:rPr>
          <w:rFonts w:asciiTheme="minorHAnsi" w:hAnsiTheme="minorHAnsi"/>
          <w:sz w:val="24"/>
          <w:szCs w:val="24"/>
        </w:rPr>
        <w:t xml:space="preserve">and </w:t>
      </w:r>
      <w:r w:rsidR="00E90D53" w:rsidRPr="00147490">
        <w:rPr>
          <w:rFonts w:asciiTheme="minorHAnsi" w:hAnsiTheme="minorHAnsi"/>
          <w:sz w:val="24"/>
          <w:szCs w:val="24"/>
        </w:rPr>
        <w:t xml:space="preserve">‘business as usual’ </w:t>
      </w:r>
      <w:r w:rsidR="004B51EA" w:rsidRPr="00147490">
        <w:rPr>
          <w:rFonts w:asciiTheme="minorHAnsi" w:hAnsiTheme="minorHAnsi"/>
          <w:sz w:val="24"/>
          <w:szCs w:val="24"/>
        </w:rPr>
        <w:t>carbon factors</w:t>
      </w:r>
      <w:r w:rsidR="0018673F" w:rsidRPr="00147490">
        <w:rPr>
          <w:rFonts w:asciiTheme="minorHAnsi" w:hAnsiTheme="minorHAnsi"/>
          <w:sz w:val="24"/>
          <w:szCs w:val="24"/>
        </w:rPr>
        <w:t xml:space="preserve"> </w:t>
      </w:r>
      <w:r w:rsidR="00E90D53" w:rsidRPr="00147490">
        <w:rPr>
          <w:rFonts w:asciiTheme="minorHAnsi" w:hAnsiTheme="minorHAnsi"/>
          <w:sz w:val="24"/>
          <w:szCs w:val="24"/>
        </w:rPr>
        <w:t>for standard materials (e.g. cement mix with no cement replacement)</w:t>
      </w:r>
      <w:r w:rsidR="001255E1" w:rsidRPr="00147490">
        <w:rPr>
          <w:rFonts w:asciiTheme="minorHAnsi" w:hAnsiTheme="minorHAnsi"/>
          <w:sz w:val="24"/>
          <w:szCs w:val="24"/>
        </w:rPr>
        <w:t xml:space="preserve"> vs. the proposed </w:t>
      </w:r>
      <w:r w:rsidR="00305C58" w:rsidRPr="00147490">
        <w:rPr>
          <w:rFonts w:asciiTheme="minorHAnsi" w:hAnsiTheme="minorHAnsi"/>
          <w:sz w:val="24"/>
          <w:szCs w:val="24"/>
        </w:rPr>
        <w:t xml:space="preserve">improvement </w:t>
      </w:r>
      <w:r w:rsidR="001255E1" w:rsidRPr="00147490">
        <w:rPr>
          <w:rFonts w:asciiTheme="minorHAnsi" w:hAnsiTheme="minorHAnsi"/>
          <w:sz w:val="24"/>
          <w:szCs w:val="24"/>
        </w:rPr>
        <w:t>approach</w:t>
      </w:r>
      <w:r w:rsidR="00B07F67" w:rsidRPr="00147490">
        <w:rPr>
          <w:rFonts w:asciiTheme="minorHAnsi" w:hAnsiTheme="minorHAnsi"/>
          <w:sz w:val="24"/>
          <w:szCs w:val="24"/>
        </w:rPr>
        <w:t>.</w:t>
      </w:r>
    </w:p>
    <w:p w14:paraId="09B277EE" w14:textId="77777777" w:rsidR="00C96498" w:rsidRPr="00147490" w:rsidRDefault="00C96498" w:rsidP="00256406">
      <w:pPr>
        <w:spacing w:before="120" w:after="120" w:line="276" w:lineRule="auto"/>
        <w:rPr>
          <w:b/>
          <w:color w:val="00B050"/>
          <w:sz w:val="28"/>
          <w:szCs w:val="28"/>
        </w:rPr>
      </w:pPr>
      <w:r w:rsidRPr="00147490">
        <w:rPr>
          <w:b/>
          <w:color w:val="00B050"/>
          <w:sz w:val="28"/>
          <w:szCs w:val="28"/>
        </w:rPr>
        <w:t>Circular Economy Statement</w:t>
      </w:r>
    </w:p>
    <w:p w14:paraId="57050927" w14:textId="6372D90A" w:rsidR="00110129" w:rsidRPr="00147490" w:rsidRDefault="002F6E52" w:rsidP="00256406">
      <w:pPr>
        <w:spacing w:before="120" w:after="120" w:line="276" w:lineRule="auto"/>
        <w:rPr>
          <w:sz w:val="24"/>
          <w:szCs w:val="24"/>
        </w:rPr>
      </w:pPr>
      <w:r w:rsidRPr="00147490">
        <w:rPr>
          <w:sz w:val="24"/>
          <w:szCs w:val="24"/>
        </w:rPr>
        <w:t>Major</w:t>
      </w:r>
      <w:r w:rsidR="00110129" w:rsidRPr="00147490">
        <w:rPr>
          <w:sz w:val="24"/>
          <w:szCs w:val="24"/>
        </w:rPr>
        <w:t xml:space="preserve"> projects must provide a circular economy statement considering whole life embodied carbon of materials, </w:t>
      </w:r>
      <w:r w:rsidR="00192710" w:rsidRPr="00147490">
        <w:rPr>
          <w:sz w:val="24"/>
          <w:szCs w:val="24"/>
        </w:rPr>
        <w:t xml:space="preserve">including </w:t>
      </w:r>
      <w:r w:rsidR="00110129" w:rsidRPr="00147490">
        <w:rPr>
          <w:sz w:val="24"/>
          <w:szCs w:val="24"/>
        </w:rPr>
        <w:t xml:space="preserve">end of life </w:t>
      </w:r>
      <w:r w:rsidR="00C56526" w:rsidRPr="00147490">
        <w:rPr>
          <w:sz w:val="24"/>
          <w:szCs w:val="24"/>
        </w:rPr>
        <w:t xml:space="preserve">re-use </w:t>
      </w:r>
      <w:r w:rsidR="00192710" w:rsidRPr="00147490">
        <w:rPr>
          <w:sz w:val="24"/>
          <w:szCs w:val="24"/>
        </w:rPr>
        <w:t>opportunities</w:t>
      </w:r>
      <w:r w:rsidR="00110129" w:rsidRPr="00147490">
        <w:rPr>
          <w:sz w:val="24"/>
          <w:szCs w:val="24"/>
        </w:rPr>
        <w:t xml:space="preserve">. </w:t>
      </w:r>
      <w:r w:rsidR="00554109" w:rsidRPr="00147490">
        <w:rPr>
          <w:sz w:val="24"/>
          <w:szCs w:val="24"/>
        </w:rPr>
        <w:t>Standard c</w:t>
      </w:r>
      <w:r w:rsidR="00B47FDF" w:rsidRPr="00147490">
        <w:rPr>
          <w:sz w:val="24"/>
          <w:szCs w:val="24"/>
        </w:rPr>
        <w:t>ontents</w:t>
      </w:r>
      <w:r w:rsidR="00110129" w:rsidRPr="00147490">
        <w:rPr>
          <w:sz w:val="24"/>
          <w:szCs w:val="24"/>
        </w:rPr>
        <w:t xml:space="preserve"> for the circular economy statement</w:t>
      </w:r>
      <w:r w:rsidR="00B47FDF" w:rsidRPr="00147490">
        <w:rPr>
          <w:sz w:val="24"/>
          <w:szCs w:val="24"/>
        </w:rPr>
        <w:t xml:space="preserve">, together with relevant BREEAM/ Ska issues, are </w:t>
      </w:r>
      <w:r w:rsidR="00110129" w:rsidRPr="00147490">
        <w:rPr>
          <w:sz w:val="24"/>
          <w:szCs w:val="24"/>
        </w:rPr>
        <w:t>set out below.</w:t>
      </w:r>
    </w:p>
    <w:tbl>
      <w:tblPr>
        <w:tblStyle w:val="TableGrid"/>
        <w:tblW w:w="0" w:type="auto"/>
        <w:tblLook w:val="04A0" w:firstRow="1" w:lastRow="0" w:firstColumn="1" w:lastColumn="0" w:noHBand="0" w:noVBand="1"/>
      </w:tblPr>
      <w:tblGrid>
        <w:gridCol w:w="5240"/>
        <w:gridCol w:w="1559"/>
        <w:gridCol w:w="1559"/>
      </w:tblGrid>
      <w:tr w:rsidR="00110129" w:rsidRPr="00147490" w14:paraId="75C00428" w14:textId="77777777" w:rsidTr="00B47FDF">
        <w:trPr>
          <w:tblHeader/>
        </w:trPr>
        <w:tc>
          <w:tcPr>
            <w:tcW w:w="524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D26E7FE" w14:textId="77777777" w:rsidR="00110129" w:rsidRPr="00147490" w:rsidRDefault="00110129" w:rsidP="00256406">
            <w:pPr>
              <w:spacing w:before="20" w:after="20" w:line="276" w:lineRule="auto"/>
              <w:contextualSpacing/>
              <w:rPr>
                <w:b/>
                <w:sz w:val="24"/>
                <w:szCs w:val="24"/>
              </w:rPr>
            </w:pPr>
            <w:r w:rsidRPr="00147490">
              <w:rPr>
                <w:b/>
                <w:sz w:val="24"/>
                <w:szCs w:val="24"/>
              </w:rPr>
              <w:t>Circular economy principles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89EF9AD" w14:textId="77777777" w:rsidR="00110129" w:rsidRPr="00147490" w:rsidRDefault="00110129" w:rsidP="00256406">
            <w:pPr>
              <w:spacing w:before="20" w:after="20" w:line="276" w:lineRule="auto"/>
              <w:contextualSpacing/>
              <w:rPr>
                <w:b/>
                <w:sz w:val="24"/>
                <w:szCs w:val="24"/>
              </w:rPr>
            </w:pPr>
            <w:r w:rsidRPr="00147490">
              <w:rPr>
                <w:b/>
                <w:sz w:val="24"/>
                <w:szCs w:val="24"/>
              </w:rPr>
              <w:t>BREEAM</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5DD4C2B" w14:textId="77777777" w:rsidR="00110129" w:rsidRPr="00147490" w:rsidRDefault="00110129" w:rsidP="00256406">
            <w:pPr>
              <w:spacing w:before="20" w:after="20" w:line="276" w:lineRule="auto"/>
              <w:contextualSpacing/>
              <w:rPr>
                <w:b/>
                <w:sz w:val="24"/>
                <w:szCs w:val="24"/>
              </w:rPr>
            </w:pPr>
            <w:r w:rsidRPr="00147490">
              <w:rPr>
                <w:b/>
                <w:sz w:val="24"/>
                <w:szCs w:val="24"/>
              </w:rPr>
              <w:t>SKA</w:t>
            </w:r>
          </w:p>
        </w:tc>
      </w:tr>
      <w:tr w:rsidR="00110129" w:rsidRPr="00147490" w14:paraId="5FB9005F" w14:textId="77777777" w:rsidTr="00D975B2">
        <w:tc>
          <w:tcPr>
            <w:tcW w:w="5240" w:type="dxa"/>
            <w:tcBorders>
              <w:top w:val="single" w:sz="4" w:space="0" w:color="auto"/>
              <w:left w:val="single" w:sz="4" w:space="0" w:color="auto"/>
              <w:bottom w:val="single" w:sz="4" w:space="0" w:color="auto"/>
              <w:right w:val="single" w:sz="4" w:space="0" w:color="auto"/>
            </w:tcBorders>
            <w:hideMark/>
          </w:tcPr>
          <w:p w14:paraId="626C5A01" w14:textId="77777777" w:rsidR="00110129" w:rsidRPr="00147490" w:rsidRDefault="00110129" w:rsidP="00256406">
            <w:pPr>
              <w:spacing w:before="20" w:after="20" w:line="276" w:lineRule="auto"/>
              <w:rPr>
                <w:sz w:val="24"/>
                <w:szCs w:val="24"/>
              </w:rPr>
            </w:pPr>
            <w:r w:rsidRPr="00147490">
              <w:rPr>
                <w:sz w:val="24"/>
                <w:szCs w:val="24"/>
              </w:rPr>
              <w:t>Re-use (including refurbish and repurpose)</w:t>
            </w:r>
          </w:p>
          <w:p w14:paraId="71C5D2B8" w14:textId="77777777" w:rsidR="00110129" w:rsidRPr="00147490" w:rsidRDefault="00110129" w:rsidP="00256406">
            <w:pPr>
              <w:pStyle w:val="ListParagraph"/>
              <w:numPr>
                <w:ilvl w:val="0"/>
                <w:numId w:val="99"/>
              </w:numPr>
              <w:spacing w:before="20" w:after="20" w:line="276" w:lineRule="auto"/>
              <w:rPr>
                <w:sz w:val="24"/>
                <w:szCs w:val="24"/>
              </w:rPr>
            </w:pPr>
            <w:r w:rsidRPr="00147490">
              <w:rPr>
                <w:sz w:val="24"/>
                <w:szCs w:val="24"/>
              </w:rPr>
              <w:t>Re-use the existing asset</w:t>
            </w:r>
          </w:p>
          <w:p w14:paraId="4D31CE6F" w14:textId="77777777" w:rsidR="00110129" w:rsidRPr="00147490" w:rsidRDefault="00110129" w:rsidP="00256406">
            <w:pPr>
              <w:pStyle w:val="ListParagraph"/>
              <w:numPr>
                <w:ilvl w:val="0"/>
                <w:numId w:val="99"/>
              </w:numPr>
              <w:spacing w:before="20" w:after="20" w:line="276" w:lineRule="auto"/>
              <w:rPr>
                <w:sz w:val="24"/>
                <w:szCs w:val="24"/>
              </w:rPr>
            </w:pPr>
            <w:r w:rsidRPr="00147490">
              <w:rPr>
                <w:sz w:val="24"/>
                <w:szCs w:val="24"/>
              </w:rPr>
              <w:t xml:space="preserve">Recover materials and products </w:t>
            </w:r>
          </w:p>
          <w:p w14:paraId="0AC96041" w14:textId="77777777" w:rsidR="00110129" w:rsidRPr="00147490" w:rsidRDefault="00110129" w:rsidP="00256406">
            <w:pPr>
              <w:pStyle w:val="ListParagraph"/>
              <w:numPr>
                <w:ilvl w:val="0"/>
                <w:numId w:val="99"/>
              </w:numPr>
              <w:spacing w:before="20" w:after="20" w:line="276" w:lineRule="auto"/>
              <w:rPr>
                <w:sz w:val="24"/>
                <w:szCs w:val="24"/>
              </w:rPr>
            </w:pPr>
            <w:r w:rsidRPr="00147490">
              <w:rPr>
                <w:sz w:val="24"/>
                <w:szCs w:val="24"/>
              </w:rPr>
              <w:t>Share materials and products for reuse</w:t>
            </w:r>
          </w:p>
        </w:tc>
        <w:tc>
          <w:tcPr>
            <w:tcW w:w="1559" w:type="dxa"/>
            <w:tcBorders>
              <w:top w:val="single" w:sz="4" w:space="0" w:color="auto"/>
              <w:left w:val="single" w:sz="4" w:space="0" w:color="auto"/>
              <w:bottom w:val="single" w:sz="4" w:space="0" w:color="auto"/>
              <w:right w:val="single" w:sz="4" w:space="0" w:color="auto"/>
            </w:tcBorders>
          </w:tcPr>
          <w:p w14:paraId="6A7E4E9D" w14:textId="77777777" w:rsidR="00110129" w:rsidRPr="00147490" w:rsidRDefault="00110129" w:rsidP="00256406">
            <w:pPr>
              <w:spacing w:before="20" w:after="20" w:line="276" w:lineRule="auto"/>
              <w:rPr>
                <w:sz w:val="24"/>
                <w:szCs w:val="24"/>
              </w:rPr>
            </w:pPr>
            <w:r w:rsidRPr="00147490">
              <w:rPr>
                <w:sz w:val="24"/>
                <w:szCs w:val="24"/>
              </w:rPr>
              <w:t>Mat 06</w:t>
            </w:r>
          </w:p>
          <w:p w14:paraId="0A9AD54C" w14:textId="77777777" w:rsidR="00110129" w:rsidRPr="00147490" w:rsidRDefault="00110129" w:rsidP="00256406">
            <w:pPr>
              <w:spacing w:before="20" w:after="20" w:line="276" w:lineRule="auto"/>
              <w:rPr>
                <w:sz w:val="24"/>
                <w:szCs w:val="24"/>
              </w:rPr>
            </w:pPr>
            <w:r w:rsidRPr="00147490">
              <w:rPr>
                <w:sz w:val="24"/>
                <w:szCs w:val="24"/>
              </w:rPr>
              <w:t xml:space="preserve">Wst 01 </w:t>
            </w:r>
          </w:p>
          <w:p w14:paraId="70F58C8A" w14:textId="77777777" w:rsidR="00110129" w:rsidRPr="00147490" w:rsidRDefault="00110129" w:rsidP="00256406">
            <w:pPr>
              <w:spacing w:before="20" w:after="20" w:line="276" w:lineRule="auto"/>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171D725C" w14:textId="744B8B6D" w:rsidR="00110129" w:rsidRPr="00147490" w:rsidRDefault="00110129" w:rsidP="00256406">
            <w:pPr>
              <w:spacing w:before="20" w:after="20" w:line="276" w:lineRule="auto"/>
              <w:rPr>
                <w:sz w:val="24"/>
                <w:szCs w:val="24"/>
              </w:rPr>
            </w:pPr>
            <w:r w:rsidRPr="00147490">
              <w:rPr>
                <w:sz w:val="24"/>
                <w:szCs w:val="24"/>
              </w:rPr>
              <w:t xml:space="preserve">SKA Waste &amp; </w:t>
            </w:r>
            <w:r w:rsidR="003F3BFA" w:rsidRPr="00147490">
              <w:rPr>
                <w:sz w:val="24"/>
                <w:szCs w:val="24"/>
              </w:rPr>
              <w:t>Materials categories</w:t>
            </w:r>
          </w:p>
        </w:tc>
      </w:tr>
      <w:tr w:rsidR="00110129" w:rsidRPr="00147490" w14:paraId="22CD349F" w14:textId="77777777" w:rsidTr="00D975B2">
        <w:tc>
          <w:tcPr>
            <w:tcW w:w="5240" w:type="dxa"/>
            <w:tcBorders>
              <w:top w:val="single" w:sz="4" w:space="0" w:color="auto"/>
              <w:left w:val="single" w:sz="4" w:space="0" w:color="auto"/>
              <w:bottom w:val="single" w:sz="4" w:space="0" w:color="auto"/>
              <w:right w:val="single" w:sz="4" w:space="0" w:color="auto"/>
            </w:tcBorders>
            <w:hideMark/>
          </w:tcPr>
          <w:p w14:paraId="57502B41" w14:textId="77777777" w:rsidR="00110129" w:rsidRPr="00147490" w:rsidRDefault="00110129" w:rsidP="00256406">
            <w:pPr>
              <w:spacing w:before="20" w:after="20" w:line="276" w:lineRule="auto"/>
              <w:rPr>
                <w:sz w:val="24"/>
                <w:szCs w:val="24"/>
              </w:rPr>
            </w:pPr>
            <w:r w:rsidRPr="00147490">
              <w:rPr>
                <w:sz w:val="24"/>
                <w:szCs w:val="24"/>
              </w:rPr>
              <w:t>Design buildings for optimisation</w:t>
            </w:r>
          </w:p>
          <w:p w14:paraId="39984849" w14:textId="77777777" w:rsidR="00110129" w:rsidRPr="00147490" w:rsidRDefault="00110129" w:rsidP="00256406">
            <w:pPr>
              <w:pStyle w:val="ListParagraph"/>
              <w:numPr>
                <w:ilvl w:val="0"/>
                <w:numId w:val="100"/>
              </w:numPr>
              <w:spacing w:before="20" w:after="20" w:line="276" w:lineRule="auto"/>
              <w:rPr>
                <w:sz w:val="24"/>
                <w:szCs w:val="24"/>
              </w:rPr>
            </w:pPr>
            <w:r w:rsidRPr="00147490">
              <w:rPr>
                <w:sz w:val="24"/>
                <w:szCs w:val="24"/>
              </w:rPr>
              <w:t>Design for longevity</w:t>
            </w:r>
          </w:p>
          <w:p w14:paraId="2219F309" w14:textId="77777777" w:rsidR="00110129" w:rsidRPr="00147490" w:rsidRDefault="00110129" w:rsidP="00256406">
            <w:pPr>
              <w:pStyle w:val="ListParagraph"/>
              <w:numPr>
                <w:ilvl w:val="0"/>
                <w:numId w:val="100"/>
              </w:numPr>
              <w:spacing w:before="20" w:after="20" w:line="276" w:lineRule="auto"/>
              <w:rPr>
                <w:sz w:val="24"/>
                <w:szCs w:val="24"/>
              </w:rPr>
            </w:pPr>
            <w:r w:rsidRPr="00147490">
              <w:rPr>
                <w:sz w:val="24"/>
                <w:szCs w:val="24"/>
              </w:rPr>
              <w:t>Design for flexibility</w:t>
            </w:r>
          </w:p>
          <w:p w14:paraId="588D63EE" w14:textId="77777777" w:rsidR="00110129" w:rsidRPr="00147490" w:rsidRDefault="00110129" w:rsidP="00256406">
            <w:pPr>
              <w:pStyle w:val="ListParagraph"/>
              <w:numPr>
                <w:ilvl w:val="0"/>
                <w:numId w:val="100"/>
              </w:numPr>
              <w:spacing w:before="20" w:after="20" w:line="276" w:lineRule="auto"/>
              <w:rPr>
                <w:sz w:val="24"/>
                <w:szCs w:val="24"/>
              </w:rPr>
            </w:pPr>
            <w:r w:rsidRPr="00147490">
              <w:rPr>
                <w:sz w:val="24"/>
                <w:szCs w:val="24"/>
              </w:rPr>
              <w:t>Design for adaptability</w:t>
            </w:r>
          </w:p>
          <w:p w14:paraId="433F7C20" w14:textId="77777777" w:rsidR="00110129" w:rsidRPr="00147490" w:rsidRDefault="00110129" w:rsidP="00256406">
            <w:pPr>
              <w:pStyle w:val="ListParagraph"/>
              <w:numPr>
                <w:ilvl w:val="0"/>
                <w:numId w:val="100"/>
              </w:numPr>
              <w:spacing w:before="20" w:after="20" w:line="276" w:lineRule="auto"/>
              <w:rPr>
                <w:sz w:val="24"/>
                <w:szCs w:val="24"/>
              </w:rPr>
            </w:pPr>
            <w:r w:rsidRPr="00147490">
              <w:rPr>
                <w:sz w:val="24"/>
                <w:szCs w:val="24"/>
              </w:rPr>
              <w:lastRenderedPageBreak/>
              <w:t>Design for assembly, disassembly and recoverability</w:t>
            </w:r>
          </w:p>
        </w:tc>
        <w:tc>
          <w:tcPr>
            <w:tcW w:w="1559" w:type="dxa"/>
            <w:tcBorders>
              <w:top w:val="single" w:sz="4" w:space="0" w:color="auto"/>
              <w:left w:val="single" w:sz="4" w:space="0" w:color="auto"/>
              <w:bottom w:val="single" w:sz="4" w:space="0" w:color="auto"/>
              <w:right w:val="single" w:sz="4" w:space="0" w:color="auto"/>
            </w:tcBorders>
            <w:hideMark/>
          </w:tcPr>
          <w:p w14:paraId="7589A938" w14:textId="77777777" w:rsidR="00110129" w:rsidRPr="00147490" w:rsidRDefault="00110129" w:rsidP="00256406">
            <w:pPr>
              <w:spacing w:before="20" w:after="20" w:line="276" w:lineRule="auto"/>
              <w:rPr>
                <w:sz w:val="24"/>
                <w:szCs w:val="24"/>
              </w:rPr>
            </w:pPr>
            <w:r w:rsidRPr="00147490">
              <w:rPr>
                <w:sz w:val="24"/>
                <w:szCs w:val="24"/>
              </w:rPr>
              <w:lastRenderedPageBreak/>
              <w:t>Mat 05</w:t>
            </w:r>
          </w:p>
          <w:p w14:paraId="59A88658" w14:textId="662FB948" w:rsidR="001E2DCC" w:rsidRPr="00147490" w:rsidRDefault="001E2DCC" w:rsidP="00256406">
            <w:pPr>
              <w:spacing w:before="20" w:after="20" w:line="276" w:lineRule="auto"/>
              <w:rPr>
                <w:sz w:val="24"/>
                <w:szCs w:val="24"/>
              </w:rPr>
            </w:pPr>
            <w:r w:rsidRPr="00147490">
              <w:rPr>
                <w:sz w:val="24"/>
                <w:szCs w:val="24"/>
              </w:rPr>
              <w:t>Mat 06</w:t>
            </w:r>
          </w:p>
          <w:p w14:paraId="757E03FC" w14:textId="47CCE9B0" w:rsidR="00683A8F" w:rsidRPr="00147490" w:rsidRDefault="00683A8F" w:rsidP="00256406">
            <w:pPr>
              <w:spacing w:before="20" w:after="20" w:line="276" w:lineRule="auto"/>
              <w:rPr>
                <w:sz w:val="24"/>
                <w:szCs w:val="24"/>
              </w:rPr>
            </w:pPr>
            <w:r w:rsidRPr="00147490">
              <w:rPr>
                <w:sz w:val="24"/>
                <w:szCs w:val="24"/>
              </w:rPr>
              <w:t>Wst 05</w:t>
            </w:r>
          </w:p>
          <w:p w14:paraId="3D2DC221" w14:textId="77777777" w:rsidR="00110129" w:rsidRPr="00147490" w:rsidRDefault="00110129" w:rsidP="00256406">
            <w:pPr>
              <w:spacing w:before="20" w:after="20" w:line="276" w:lineRule="auto"/>
              <w:rPr>
                <w:sz w:val="24"/>
                <w:szCs w:val="24"/>
              </w:rPr>
            </w:pPr>
            <w:r w:rsidRPr="00147490">
              <w:rPr>
                <w:sz w:val="24"/>
                <w:szCs w:val="24"/>
              </w:rPr>
              <w:t>Wst 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D3E56" w14:textId="77777777" w:rsidR="00110129" w:rsidRPr="00147490" w:rsidRDefault="00110129" w:rsidP="00256406">
            <w:pPr>
              <w:spacing w:line="276" w:lineRule="auto"/>
              <w:rPr>
                <w:sz w:val="24"/>
                <w:szCs w:val="24"/>
              </w:rPr>
            </w:pPr>
          </w:p>
        </w:tc>
      </w:tr>
      <w:tr w:rsidR="00110129" w:rsidRPr="00147490" w14:paraId="05C327A1" w14:textId="77777777" w:rsidTr="00D975B2">
        <w:tc>
          <w:tcPr>
            <w:tcW w:w="5240" w:type="dxa"/>
            <w:tcBorders>
              <w:top w:val="single" w:sz="4" w:space="0" w:color="auto"/>
              <w:left w:val="single" w:sz="4" w:space="0" w:color="auto"/>
              <w:bottom w:val="single" w:sz="4" w:space="0" w:color="auto"/>
              <w:right w:val="single" w:sz="4" w:space="0" w:color="auto"/>
            </w:tcBorders>
            <w:hideMark/>
          </w:tcPr>
          <w:p w14:paraId="35688743" w14:textId="77777777" w:rsidR="00110129" w:rsidRPr="00147490" w:rsidRDefault="00110129" w:rsidP="00256406">
            <w:pPr>
              <w:spacing w:before="20" w:after="20" w:line="276" w:lineRule="auto"/>
              <w:rPr>
                <w:sz w:val="24"/>
                <w:szCs w:val="24"/>
              </w:rPr>
            </w:pPr>
            <w:r w:rsidRPr="00147490">
              <w:rPr>
                <w:sz w:val="24"/>
                <w:szCs w:val="24"/>
              </w:rPr>
              <w:t>Standardisation or modularisation</w:t>
            </w:r>
          </w:p>
        </w:tc>
        <w:tc>
          <w:tcPr>
            <w:tcW w:w="1559" w:type="dxa"/>
            <w:tcBorders>
              <w:top w:val="single" w:sz="4" w:space="0" w:color="auto"/>
              <w:left w:val="single" w:sz="4" w:space="0" w:color="auto"/>
              <w:bottom w:val="single" w:sz="4" w:space="0" w:color="auto"/>
              <w:right w:val="single" w:sz="4" w:space="0" w:color="auto"/>
            </w:tcBorders>
            <w:hideMark/>
          </w:tcPr>
          <w:p w14:paraId="0619E478" w14:textId="77777777" w:rsidR="00110129" w:rsidRPr="00147490" w:rsidRDefault="00110129" w:rsidP="00256406">
            <w:pPr>
              <w:spacing w:before="20" w:after="20" w:line="276" w:lineRule="auto"/>
              <w:rPr>
                <w:sz w:val="24"/>
                <w:szCs w:val="24"/>
              </w:rPr>
            </w:pPr>
            <w:r w:rsidRPr="00147490">
              <w:rPr>
                <w:sz w:val="24"/>
                <w:szCs w:val="24"/>
              </w:rPr>
              <w:t>Mat 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E7BE1" w14:textId="77777777" w:rsidR="00110129" w:rsidRPr="00147490" w:rsidRDefault="00110129" w:rsidP="00256406">
            <w:pPr>
              <w:spacing w:line="276" w:lineRule="auto"/>
              <w:rPr>
                <w:sz w:val="24"/>
                <w:szCs w:val="24"/>
              </w:rPr>
            </w:pPr>
          </w:p>
        </w:tc>
      </w:tr>
      <w:tr w:rsidR="00110129" w:rsidRPr="00147490" w14:paraId="00FF6DA8" w14:textId="77777777" w:rsidTr="00D975B2">
        <w:tc>
          <w:tcPr>
            <w:tcW w:w="5240" w:type="dxa"/>
            <w:tcBorders>
              <w:top w:val="single" w:sz="4" w:space="0" w:color="auto"/>
              <w:left w:val="single" w:sz="4" w:space="0" w:color="auto"/>
              <w:bottom w:val="single" w:sz="4" w:space="0" w:color="auto"/>
              <w:right w:val="single" w:sz="4" w:space="0" w:color="auto"/>
            </w:tcBorders>
            <w:hideMark/>
          </w:tcPr>
          <w:p w14:paraId="2AD40A81" w14:textId="77777777" w:rsidR="00110129" w:rsidRPr="00147490" w:rsidRDefault="00110129" w:rsidP="00D975B2">
            <w:pPr>
              <w:spacing w:before="20" w:after="20"/>
              <w:rPr>
                <w:sz w:val="24"/>
                <w:szCs w:val="24"/>
              </w:rPr>
            </w:pPr>
            <w:r w:rsidRPr="00147490">
              <w:rPr>
                <w:sz w:val="24"/>
                <w:szCs w:val="24"/>
              </w:rPr>
              <w:t xml:space="preserve">Servitisation and leasing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3C77D" w14:textId="3D329CF1" w:rsidR="00110129" w:rsidRPr="00147490" w:rsidRDefault="006B375A" w:rsidP="00D975B2">
            <w:pPr>
              <w:rPr>
                <w:sz w:val="24"/>
                <w:szCs w:val="24"/>
              </w:rPr>
            </w:pPr>
            <w:r w:rsidRPr="00147490">
              <w:rPr>
                <w:sz w:val="24"/>
                <w:szCs w:val="24"/>
              </w:rPr>
              <w:t>Man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8CAF8" w14:textId="77777777" w:rsidR="00110129" w:rsidRPr="00147490" w:rsidRDefault="00110129" w:rsidP="00D975B2">
            <w:pPr>
              <w:rPr>
                <w:sz w:val="24"/>
                <w:szCs w:val="24"/>
              </w:rPr>
            </w:pPr>
          </w:p>
        </w:tc>
      </w:tr>
      <w:tr w:rsidR="00110129" w:rsidRPr="00147490" w14:paraId="031C3A03" w14:textId="77777777" w:rsidTr="00D975B2">
        <w:tc>
          <w:tcPr>
            <w:tcW w:w="5240" w:type="dxa"/>
            <w:tcBorders>
              <w:top w:val="single" w:sz="4" w:space="0" w:color="auto"/>
              <w:left w:val="single" w:sz="4" w:space="0" w:color="auto"/>
              <w:bottom w:val="single" w:sz="4" w:space="0" w:color="auto"/>
              <w:right w:val="single" w:sz="4" w:space="0" w:color="auto"/>
            </w:tcBorders>
            <w:hideMark/>
          </w:tcPr>
          <w:p w14:paraId="621E662C" w14:textId="77777777" w:rsidR="00110129" w:rsidRPr="00147490" w:rsidRDefault="00110129" w:rsidP="00D975B2">
            <w:pPr>
              <w:spacing w:before="20" w:after="20"/>
              <w:rPr>
                <w:sz w:val="24"/>
                <w:szCs w:val="24"/>
              </w:rPr>
            </w:pPr>
            <w:r w:rsidRPr="00147490">
              <w:rPr>
                <w:sz w:val="24"/>
                <w:szCs w:val="24"/>
              </w:rPr>
              <w:t>Design and construct responsibly</w:t>
            </w:r>
          </w:p>
          <w:p w14:paraId="4342A344" w14:textId="77777777" w:rsidR="00110129" w:rsidRPr="00147490" w:rsidRDefault="00110129" w:rsidP="00D975B2">
            <w:pPr>
              <w:pStyle w:val="ListParagraph"/>
              <w:numPr>
                <w:ilvl w:val="0"/>
                <w:numId w:val="101"/>
              </w:numPr>
              <w:spacing w:before="20" w:after="20"/>
              <w:rPr>
                <w:sz w:val="24"/>
                <w:szCs w:val="24"/>
              </w:rPr>
            </w:pPr>
            <w:r w:rsidRPr="00147490">
              <w:rPr>
                <w:sz w:val="24"/>
                <w:szCs w:val="24"/>
              </w:rPr>
              <w:t>Use low impact new materials</w:t>
            </w:r>
          </w:p>
          <w:p w14:paraId="6E7E419D" w14:textId="77777777" w:rsidR="00110129" w:rsidRPr="00147490" w:rsidRDefault="00110129" w:rsidP="00D975B2">
            <w:pPr>
              <w:pStyle w:val="ListParagraph"/>
              <w:numPr>
                <w:ilvl w:val="0"/>
                <w:numId w:val="101"/>
              </w:numPr>
              <w:spacing w:before="20" w:after="20"/>
              <w:rPr>
                <w:sz w:val="24"/>
                <w:szCs w:val="24"/>
              </w:rPr>
            </w:pPr>
            <w:r w:rsidRPr="00147490">
              <w:rPr>
                <w:sz w:val="24"/>
                <w:szCs w:val="24"/>
              </w:rPr>
              <w:t>Use recycled content or secondary material</w:t>
            </w:r>
          </w:p>
          <w:p w14:paraId="7CA82309" w14:textId="77777777" w:rsidR="00110129" w:rsidRPr="00147490" w:rsidRDefault="00110129" w:rsidP="00D975B2">
            <w:pPr>
              <w:pStyle w:val="ListParagraph"/>
              <w:numPr>
                <w:ilvl w:val="0"/>
                <w:numId w:val="101"/>
              </w:numPr>
              <w:spacing w:before="20" w:after="20"/>
              <w:rPr>
                <w:sz w:val="24"/>
                <w:szCs w:val="24"/>
              </w:rPr>
            </w:pPr>
            <w:r w:rsidRPr="00147490">
              <w:rPr>
                <w:sz w:val="24"/>
                <w:szCs w:val="24"/>
              </w:rPr>
              <w:t>Design out waste</w:t>
            </w:r>
          </w:p>
          <w:p w14:paraId="59550BFA" w14:textId="77777777" w:rsidR="00110129" w:rsidRPr="00147490" w:rsidRDefault="00110129" w:rsidP="00D975B2">
            <w:pPr>
              <w:pStyle w:val="ListParagraph"/>
              <w:numPr>
                <w:ilvl w:val="0"/>
                <w:numId w:val="101"/>
              </w:numPr>
              <w:spacing w:before="20" w:after="20"/>
              <w:rPr>
                <w:sz w:val="24"/>
                <w:szCs w:val="24"/>
              </w:rPr>
            </w:pPr>
            <w:r w:rsidRPr="00147490">
              <w:rPr>
                <w:sz w:val="24"/>
                <w:szCs w:val="24"/>
              </w:rPr>
              <w:t>Reduce construction impacts</w:t>
            </w:r>
          </w:p>
        </w:tc>
        <w:tc>
          <w:tcPr>
            <w:tcW w:w="1559" w:type="dxa"/>
            <w:tcBorders>
              <w:top w:val="single" w:sz="4" w:space="0" w:color="auto"/>
              <w:left w:val="single" w:sz="4" w:space="0" w:color="auto"/>
              <w:bottom w:val="single" w:sz="4" w:space="0" w:color="auto"/>
              <w:right w:val="single" w:sz="4" w:space="0" w:color="auto"/>
            </w:tcBorders>
            <w:hideMark/>
          </w:tcPr>
          <w:p w14:paraId="2EB94B77" w14:textId="77777777" w:rsidR="00110129" w:rsidRPr="00147490" w:rsidRDefault="00110129" w:rsidP="00D975B2">
            <w:pPr>
              <w:spacing w:before="20" w:after="20"/>
              <w:rPr>
                <w:sz w:val="24"/>
                <w:szCs w:val="24"/>
              </w:rPr>
            </w:pPr>
            <w:r w:rsidRPr="00147490">
              <w:rPr>
                <w:sz w:val="24"/>
                <w:szCs w:val="24"/>
              </w:rPr>
              <w:t>Mat 01</w:t>
            </w:r>
          </w:p>
          <w:p w14:paraId="60DE3C63" w14:textId="64976A12" w:rsidR="00A42188" w:rsidRPr="00147490" w:rsidRDefault="00A42188" w:rsidP="00D975B2">
            <w:pPr>
              <w:spacing w:before="20" w:after="20"/>
              <w:rPr>
                <w:sz w:val="24"/>
                <w:szCs w:val="24"/>
              </w:rPr>
            </w:pPr>
            <w:r w:rsidRPr="00147490">
              <w:rPr>
                <w:sz w:val="24"/>
                <w:szCs w:val="24"/>
              </w:rPr>
              <w:t>Mat 02</w:t>
            </w:r>
          </w:p>
          <w:p w14:paraId="3F508B84" w14:textId="0C3CA1BE" w:rsidR="0047687B" w:rsidRPr="00147490" w:rsidRDefault="0047687B" w:rsidP="00D975B2">
            <w:pPr>
              <w:spacing w:before="20" w:after="20"/>
              <w:rPr>
                <w:sz w:val="24"/>
                <w:szCs w:val="24"/>
              </w:rPr>
            </w:pPr>
            <w:r w:rsidRPr="00147490">
              <w:rPr>
                <w:sz w:val="24"/>
                <w:szCs w:val="24"/>
              </w:rPr>
              <w:t>Mat 06</w:t>
            </w:r>
          </w:p>
          <w:p w14:paraId="1590DF50" w14:textId="77777777" w:rsidR="00110129" w:rsidRPr="00147490" w:rsidRDefault="00110129" w:rsidP="00D975B2">
            <w:pPr>
              <w:spacing w:before="20" w:after="20"/>
              <w:rPr>
                <w:sz w:val="24"/>
                <w:szCs w:val="24"/>
              </w:rPr>
            </w:pPr>
            <w:r w:rsidRPr="00147490">
              <w:rPr>
                <w:sz w:val="24"/>
                <w:szCs w:val="24"/>
              </w:rPr>
              <w:t>Wst 02</w:t>
            </w:r>
          </w:p>
          <w:p w14:paraId="71D3B3AF" w14:textId="790B0C9F" w:rsidR="00110129" w:rsidRPr="00147490" w:rsidRDefault="00110129" w:rsidP="00D975B2">
            <w:pPr>
              <w:spacing w:before="20" w:after="20"/>
              <w:rPr>
                <w:sz w:val="24"/>
                <w:szCs w:val="24"/>
              </w:rPr>
            </w:pPr>
            <w:r w:rsidRPr="00147490">
              <w:rPr>
                <w:sz w:val="24"/>
                <w:szCs w:val="24"/>
              </w:rPr>
              <w:t>Wst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1468B" w14:textId="77777777" w:rsidR="00110129" w:rsidRPr="00147490" w:rsidRDefault="00110129" w:rsidP="00D975B2">
            <w:pPr>
              <w:rPr>
                <w:sz w:val="24"/>
                <w:szCs w:val="24"/>
              </w:rPr>
            </w:pPr>
          </w:p>
        </w:tc>
      </w:tr>
    </w:tbl>
    <w:p w14:paraId="083EBE41" w14:textId="46134258" w:rsidR="00AA1A65" w:rsidRPr="00256406" w:rsidRDefault="00AA1A65" w:rsidP="00C96498">
      <w:pPr>
        <w:spacing w:before="120" w:after="120" w:line="276" w:lineRule="auto"/>
        <w:rPr>
          <w:rFonts w:asciiTheme="minorHAnsi" w:hAnsiTheme="minorHAnsi" w:cs="Arial"/>
          <w:sz w:val="24"/>
          <w:szCs w:val="24"/>
        </w:rPr>
      </w:pPr>
      <w:r w:rsidRPr="00147490">
        <w:rPr>
          <w:rFonts w:asciiTheme="minorHAnsi" w:hAnsiTheme="minorHAnsi" w:cs="Arial"/>
          <w:sz w:val="24"/>
          <w:szCs w:val="24"/>
        </w:rPr>
        <w:t>Further guidance on embodied carbon is available from the following</w:t>
      </w:r>
      <w:r w:rsidRPr="00256406">
        <w:rPr>
          <w:rFonts w:asciiTheme="minorHAnsi" w:hAnsiTheme="minorHAnsi" w:cs="Arial"/>
          <w:sz w:val="24"/>
          <w:szCs w:val="24"/>
        </w:rPr>
        <w:t xml:space="preserve"> sources:</w:t>
      </w:r>
    </w:p>
    <w:p w14:paraId="6BC2972E" w14:textId="05BDAD6F" w:rsidR="00CA37E4" w:rsidRPr="00256406" w:rsidRDefault="00CA37E4" w:rsidP="00CA37E4">
      <w:pPr>
        <w:pStyle w:val="ListParagraph"/>
        <w:numPr>
          <w:ilvl w:val="0"/>
          <w:numId w:val="20"/>
        </w:numPr>
        <w:spacing w:after="120" w:line="276" w:lineRule="auto"/>
        <w:rPr>
          <w:rFonts w:asciiTheme="minorHAnsi" w:hAnsiTheme="minorHAnsi" w:cs="Arial"/>
          <w:sz w:val="24"/>
          <w:szCs w:val="24"/>
        </w:rPr>
      </w:pPr>
      <w:r w:rsidRPr="00256406">
        <w:rPr>
          <w:rFonts w:asciiTheme="minorHAnsi" w:hAnsiTheme="minorHAnsi" w:cs="Arial"/>
          <w:sz w:val="24"/>
          <w:szCs w:val="24"/>
        </w:rPr>
        <w:t xml:space="preserve">RICS (Nov 2017) </w:t>
      </w:r>
      <w:hyperlink r:id="rId65" w:history="1">
        <w:r w:rsidRPr="00256406">
          <w:rPr>
            <w:rStyle w:val="Hyperlink"/>
            <w:i/>
          </w:rPr>
          <w:t>Whole Life Carbon Assessment for the Built Environment</w:t>
        </w:r>
      </w:hyperlink>
    </w:p>
    <w:p w14:paraId="1793DFBD" w14:textId="02ECD32D" w:rsidR="00481624" w:rsidRPr="00256406" w:rsidRDefault="00481624" w:rsidP="00481624">
      <w:pPr>
        <w:pStyle w:val="ListParagraph"/>
        <w:numPr>
          <w:ilvl w:val="0"/>
          <w:numId w:val="20"/>
        </w:numPr>
        <w:spacing w:after="120" w:line="276" w:lineRule="auto"/>
        <w:rPr>
          <w:rFonts w:asciiTheme="minorHAnsi" w:hAnsiTheme="minorHAnsi" w:cs="Arial"/>
          <w:sz w:val="24"/>
          <w:szCs w:val="24"/>
        </w:rPr>
      </w:pPr>
      <w:r w:rsidRPr="00256406">
        <w:rPr>
          <w:rFonts w:asciiTheme="minorHAnsi" w:hAnsiTheme="minorHAnsi" w:cs="Arial"/>
          <w:sz w:val="24"/>
          <w:szCs w:val="24"/>
        </w:rPr>
        <w:t xml:space="preserve">RIBA Architecture (December 2019) </w:t>
      </w:r>
      <w:hyperlink r:id="rId66" w:history="1">
        <w:r w:rsidRPr="00256406">
          <w:rPr>
            <w:rStyle w:val="Hyperlink"/>
            <w:rFonts w:asciiTheme="minorHAnsi" w:hAnsiTheme="minorHAnsi" w:cs="Arial"/>
            <w:i/>
            <w:iCs/>
            <w:sz w:val="24"/>
            <w:szCs w:val="24"/>
          </w:rPr>
          <w:t>2030 Climate Challenge</w:t>
        </w:r>
      </w:hyperlink>
      <w:r w:rsidRPr="00256406">
        <w:rPr>
          <w:rFonts w:asciiTheme="minorHAnsi" w:hAnsiTheme="minorHAnsi" w:cs="Arial"/>
          <w:i/>
          <w:iCs/>
          <w:sz w:val="24"/>
          <w:szCs w:val="24"/>
        </w:rPr>
        <w:t xml:space="preserve">, </w:t>
      </w:r>
      <w:hyperlink r:id="rId67" w:history="1">
        <w:r w:rsidRPr="00256406">
          <w:rPr>
            <w:rStyle w:val="Hyperlink"/>
            <w:rFonts w:asciiTheme="minorHAnsi" w:hAnsiTheme="minorHAnsi" w:cs="Arial"/>
            <w:i/>
            <w:iCs/>
            <w:sz w:val="24"/>
            <w:szCs w:val="24"/>
          </w:rPr>
          <w:t>RIBA Sustainable outcomes Guide</w:t>
        </w:r>
      </w:hyperlink>
    </w:p>
    <w:p w14:paraId="6A1585FF" w14:textId="37C8AF22" w:rsidR="00AA1A65" w:rsidRPr="00256406" w:rsidRDefault="000D771A" w:rsidP="00AA1A65">
      <w:pPr>
        <w:pStyle w:val="ListParagraph"/>
        <w:numPr>
          <w:ilvl w:val="0"/>
          <w:numId w:val="20"/>
        </w:numPr>
        <w:spacing w:after="120" w:line="276" w:lineRule="auto"/>
        <w:rPr>
          <w:rFonts w:asciiTheme="minorHAnsi" w:hAnsiTheme="minorHAnsi" w:cs="Arial"/>
          <w:sz w:val="24"/>
          <w:szCs w:val="24"/>
        </w:rPr>
      </w:pPr>
      <w:r w:rsidRPr="00256406">
        <w:rPr>
          <w:rFonts w:asciiTheme="minorHAnsi" w:hAnsiTheme="minorHAnsi" w:cs="Arial"/>
          <w:sz w:val="24"/>
          <w:szCs w:val="24"/>
        </w:rPr>
        <w:t>L</w:t>
      </w:r>
      <w:r w:rsidR="00705D9D" w:rsidRPr="00256406">
        <w:rPr>
          <w:rFonts w:asciiTheme="minorHAnsi" w:hAnsiTheme="minorHAnsi" w:cs="Arial"/>
          <w:sz w:val="24"/>
          <w:szCs w:val="24"/>
        </w:rPr>
        <w:t>ondon Energy T</w:t>
      </w:r>
      <w:r w:rsidR="00E01950" w:rsidRPr="00256406">
        <w:rPr>
          <w:rFonts w:asciiTheme="minorHAnsi" w:hAnsiTheme="minorHAnsi" w:cs="Arial"/>
          <w:sz w:val="24"/>
          <w:szCs w:val="24"/>
        </w:rPr>
        <w:t xml:space="preserve">ransformation Initiative (2020) </w:t>
      </w:r>
      <w:hyperlink r:id="rId68" w:history="1">
        <w:r w:rsidR="00551E0A" w:rsidRPr="00256406">
          <w:rPr>
            <w:rStyle w:val="Hyperlink"/>
            <w:i/>
          </w:rPr>
          <w:t xml:space="preserve">LETI </w:t>
        </w:r>
        <w:r w:rsidRPr="00256406">
          <w:rPr>
            <w:rStyle w:val="Hyperlink"/>
            <w:i/>
          </w:rPr>
          <w:t>Embodied Carbon Primer</w:t>
        </w:r>
      </w:hyperlink>
      <w:r w:rsidR="00AA1A65" w:rsidRPr="00256406">
        <w:rPr>
          <w:rFonts w:asciiTheme="minorHAnsi" w:hAnsiTheme="minorHAnsi" w:cs="Arial"/>
          <w:sz w:val="24"/>
          <w:szCs w:val="24"/>
        </w:rPr>
        <w:t xml:space="preserve"> </w:t>
      </w:r>
      <w:r w:rsidR="00551E0A" w:rsidRPr="00256406">
        <w:rPr>
          <w:rFonts w:asciiTheme="minorHAnsi" w:hAnsiTheme="minorHAnsi" w:cs="Arial"/>
          <w:sz w:val="24"/>
          <w:szCs w:val="24"/>
        </w:rPr>
        <w:t>LETI</w:t>
      </w:r>
    </w:p>
    <w:p w14:paraId="6F757915" w14:textId="77777777" w:rsidR="00AA1A65" w:rsidRPr="00256406" w:rsidRDefault="00AA1A65" w:rsidP="00787D22">
      <w:pPr>
        <w:pStyle w:val="ListParagraph"/>
        <w:spacing w:after="120" w:line="276" w:lineRule="auto"/>
        <w:rPr>
          <w:rFonts w:asciiTheme="minorHAnsi" w:hAnsiTheme="minorHAnsi" w:cs="Arial"/>
          <w:sz w:val="24"/>
          <w:szCs w:val="24"/>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AA1A65" w:rsidRPr="00256406" w14:paraId="08D4CD79" w14:textId="77777777" w:rsidTr="00AC050E">
        <w:tc>
          <w:tcPr>
            <w:tcW w:w="9016" w:type="dxa"/>
            <w:shd w:val="clear" w:color="auto" w:fill="D9D9D9" w:themeFill="background1" w:themeFillShade="D9"/>
          </w:tcPr>
          <w:p w14:paraId="08B30541" w14:textId="77777777" w:rsidR="00AA1A65" w:rsidRPr="00256406" w:rsidRDefault="00AA1A65" w:rsidP="00FC6AF8">
            <w:pPr>
              <w:pStyle w:val="Heading3"/>
              <w:spacing w:before="60" w:after="60"/>
              <w:outlineLvl w:val="2"/>
              <w:rPr>
                <w:szCs w:val="24"/>
              </w:rPr>
            </w:pPr>
            <w:r w:rsidRPr="00256406">
              <w:rPr>
                <w:szCs w:val="24"/>
              </w:rPr>
              <w:t>Actions &amp; Responsibilities</w:t>
            </w:r>
          </w:p>
          <w:p w14:paraId="067038A5" w14:textId="521AB5EF" w:rsidR="007B2237" w:rsidRPr="00FC6AF8" w:rsidRDefault="00255D46" w:rsidP="00FC6AF8">
            <w:pPr>
              <w:pStyle w:val="ListParagraph"/>
              <w:numPr>
                <w:ilvl w:val="0"/>
                <w:numId w:val="64"/>
              </w:numPr>
              <w:spacing w:before="60" w:after="60"/>
              <w:contextualSpacing w:val="0"/>
              <w:rPr>
                <w:rFonts w:eastAsiaTheme="majorEastAsia" w:cstheme="majorBidi"/>
                <w:b/>
                <w:bCs/>
                <w:sz w:val="24"/>
                <w:szCs w:val="24"/>
              </w:rPr>
            </w:pPr>
            <w:r w:rsidRPr="00FC6AF8">
              <w:rPr>
                <w:rFonts w:eastAsiaTheme="majorEastAsia" w:cstheme="majorBidi"/>
                <w:b/>
                <w:bCs/>
                <w:sz w:val="24"/>
                <w:szCs w:val="24"/>
              </w:rPr>
              <w:t xml:space="preserve">Undertake LCA on all </w:t>
            </w:r>
            <w:r w:rsidR="007B2237" w:rsidRPr="00FC6AF8">
              <w:rPr>
                <w:rFonts w:eastAsiaTheme="majorEastAsia" w:cstheme="majorBidi"/>
                <w:b/>
                <w:bCs/>
                <w:sz w:val="24"/>
                <w:szCs w:val="24"/>
              </w:rPr>
              <w:t xml:space="preserve">major new build / part new-build </w:t>
            </w:r>
            <w:r w:rsidR="008F58A2" w:rsidRPr="00FC6AF8">
              <w:rPr>
                <w:rFonts w:eastAsiaTheme="majorEastAsia" w:cstheme="majorBidi"/>
                <w:b/>
                <w:bCs/>
                <w:sz w:val="24"/>
                <w:szCs w:val="24"/>
              </w:rPr>
              <w:t xml:space="preserve">and refurbishment </w:t>
            </w:r>
            <w:r w:rsidR="007B2237" w:rsidRPr="00FC6AF8">
              <w:rPr>
                <w:rFonts w:eastAsiaTheme="majorEastAsia" w:cstheme="majorBidi"/>
                <w:b/>
                <w:bCs/>
                <w:sz w:val="24"/>
                <w:szCs w:val="24"/>
              </w:rPr>
              <w:t>projects</w:t>
            </w:r>
          </w:p>
          <w:p w14:paraId="6131147C" w14:textId="037B7C16" w:rsidR="007B2237" w:rsidRPr="00FC6AF8" w:rsidRDefault="00554109" w:rsidP="00FC6AF8">
            <w:pPr>
              <w:pStyle w:val="ListParagraph"/>
              <w:numPr>
                <w:ilvl w:val="0"/>
                <w:numId w:val="64"/>
              </w:numPr>
              <w:spacing w:before="60" w:after="60"/>
              <w:contextualSpacing w:val="0"/>
              <w:rPr>
                <w:rFonts w:eastAsiaTheme="majorEastAsia" w:cstheme="majorBidi"/>
                <w:b/>
                <w:bCs/>
                <w:sz w:val="24"/>
                <w:szCs w:val="24"/>
              </w:rPr>
            </w:pPr>
            <w:r w:rsidRPr="00554109">
              <w:rPr>
                <w:rFonts w:eastAsiaTheme="majorEastAsia" w:cstheme="majorBidi"/>
                <w:b/>
                <w:bCs/>
                <w:sz w:val="24"/>
                <w:szCs w:val="24"/>
              </w:rPr>
              <w:t xml:space="preserve">LCA analysis should </w:t>
            </w:r>
            <w:r w:rsidR="003F3BFA">
              <w:rPr>
                <w:rFonts w:eastAsiaTheme="majorEastAsia" w:cstheme="majorBidi"/>
                <w:b/>
                <w:bCs/>
                <w:sz w:val="24"/>
                <w:szCs w:val="24"/>
              </w:rPr>
              <w:t xml:space="preserve">be </w:t>
            </w:r>
            <w:r w:rsidRPr="00554109">
              <w:rPr>
                <w:rFonts w:eastAsiaTheme="majorEastAsia" w:cstheme="majorBidi"/>
                <w:b/>
                <w:bCs/>
                <w:sz w:val="24"/>
                <w:szCs w:val="24"/>
              </w:rPr>
              <w:t>undertaken at Stage 2 to estimate the embodied carbon of the project and identify the impact of potential savings.</w:t>
            </w:r>
          </w:p>
          <w:p w14:paraId="4907162E" w14:textId="407B7FBC" w:rsidR="00554109" w:rsidRDefault="00554109" w:rsidP="00FC6AF8">
            <w:pPr>
              <w:pStyle w:val="ListParagraph"/>
              <w:numPr>
                <w:ilvl w:val="0"/>
                <w:numId w:val="64"/>
              </w:numPr>
              <w:spacing w:before="60" w:after="60"/>
              <w:contextualSpacing w:val="0"/>
              <w:rPr>
                <w:rFonts w:eastAsiaTheme="majorEastAsia" w:cstheme="majorBidi"/>
                <w:b/>
                <w:bCs/>
                <w:sz w:val="24"/>
                <w:szCs w:val="24"/>
              </w:rPr>
            </w:pPr>
            <w:r w:rsidRPr="00554109">
              <w:rPr>
                <w:rFonts w:eastAsiaTheme="majorEastAsia" w:cstheme="majorBidi"/>
                <w:b/>
                <w:bCs/>
                <w:sz w:val="24"/>
                <w:szCs w:val="24"/>
              </w:rPr>
              <w:t xml:space="preserve">Document decisions taken to reduce embodied impact at Stage 3, and update the LCA calculation at Stage 4 to calculate the embodied carbon of the project. </w:t>
            </w:r>
          </w:p>
          <w:p w14:paraId="20AE7F6B" w14:textId="77777777" w:rsidR="00554109" w:rsidRDefault="00554109" w:rsidP="00FC6AF8">
            <w:pPr>
              <w:pStyle w:val="ListParagraph"/>
              <w:numPr>
                <w:ilvl w:val="0"/>
                <w:numId w:val="64"/>
              </w:numPr>
              <w:spacing w:before="60" w:after="60"/>
              <w:contextualSpacing w:val="0"/>
              <w:rPr>
                <w:rFonts w:eastAsiaTheme="majorEastAsia" w:cstheme="majorBidi"/>
                <w:b/>
                <w:bCs/>
                <w:sz w:val="24"/>
                <w:szCs w:val="24"/>
              </w:rPr>
            </w:pPr>
            <w:r w:rsidRPr="00554109">
              <w:rPr>
                <w:rFonts w:eastAsiaTheme="majorEastAsia" w:cstheme="majorBidi"/>
                <w:b/>
                <w:bCs/>
                <w:sz w:val="24"/>
                <w:szCs w:val="24"/>
              </w:rPr>
              <w:t xml:space="preserve">Tender documentation to include the LCA requirements for materials sourcing and monitoring carbon reductions during construction. </w:t>
            </w:r>
          </w:p>
          <w:p w14:paraId="583BCA82" w14:textId="03885842" w:rsidR="00AA1A65" w:rsidRPr="00FC6AF8" w:rsidRDefault="00554109" w:rsidP="00FC6AF8">
            <w:pPr>
              <w:pStyle w:val="ListParagraph"/>
              <w:numPr>
                <w:ilvl w:val="0"/>
                <w:numId w:val="64"/>
              </w:numPr>
              <w:spacing w:before="60" w:after="60"/>
              <w:contextualSpacing w:val="0"/>
              <w:rPr>
                <w:rFonts w:eastAsiaTheme="majorEastAsia" w:cstheme="majorBidi"/>
                <w:b/>
                <w:bCs/>
                <w:sz w:val="24"/>
                <w:szCs w:val="24"/>
              </w:rPr>
            </w:pPr>
            <w:r w:rsidRPr="00554109">
              <w:rPr>
                <w:rFonts w:eastAsiaTheme="majorEastAsia" w:cstheme="majorBidi"/>
                <w:b/>
                <w:bCs/>
                <w:sz w:val="24"/>
                <w:szCs w:val="24"/>
              </w:rPr>
              <w:t>Suppliers to be assessed for their ability to provide relevant information.</w:t>
            </w:r>
          </w:p>
        </w:tc>
      </w:tr>
    </w:tbl>
    <w:p w14:paraId="66DB522D" w14:textId="77777777" w:rsidR="00AA1A65" w:rsidRPr="00D93984" w:rsidRDefault="00AA1A65" w:rsidP="00AA1A65">
      <w:pPr>
        <w:spacing w:before="120" w:after="120" w:line="276" w:lineRule="auto"/>
        <w:rPr>
          <w:rFonts w:asciiTheme="minorHAnsi" w:hAnsiTheme="minorHAnsi" w:cs="Arial"/>
          <w:b/>
          <w:szCs w:val="22"/>
        </w:rPr>
      </w:pPr>
    </w:p>
    <w:p w14:paraId="3D146436" w14:textId="77777777" w:rsidR="00AA1A65" w:rsidRDefault="00AA1A65" w:rsidP="00AA1A65"/>
    <w:p w14:paraId="2C84691C" w14:textId="77777777" w:rsidR="00AA1A65" w:rsidRDefault="00AA1A65" w:rsidP="00AA1A65"/>
    <w:p w14:paraId="172D27F6" w14:textId="4C2A7522" w:rsidR="00721E6E" w:rsidRDefault="00721E6E">
      <w:pPr>
        <w:spacing w:after="200" w:line="276" w:lineRule="auto"/>
        <w:rPr>
          <w:b/>
        </w:rPr>
      </w:pPr>
      <w:r>
        <w:rPr>
          <w: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2505"/>
      </w:tblGrid>
      <w:tr w:rsidR="006652FC" w:rsidRPr="00D64761" w14:paraId="65E55044" w14:textId="77777777" w:rsidTr="000F2299">
        <w:tc>
          <w:tcPr>
            <w:tcW w:w="3969" w:type="dxa"/>
            <w:vMerge w:val="restart"/>
          </w:tcPr>
          <w:p w14:paraId="52D04AE1" w14:textId="702D5BF1" w:rsidR="006652FC" w:rsidRPr="001A3E3C" w:rsidRDefault="006652FC" w:rsidP="001A3E3C">
            <w:pPr>
              <w:pStyle w:val="Heading2"/>
              <w:spacing w:after="0" w:line="240" w:lineRule="auto"/>
              <w:ind w:left="-108"/>
              <w:outlineLvl w:val="1"/>
              <w:rPr>
                <w:rFonts w:asciiTheme="minorHAnsi" w:hAnsiTheme="minorHAnsi"/>
                <w:color w:val="76923C" w:themeColor="accent3" w:themeShade="BF"/>
                <w:sz w:val="28"/>
                <w:szCs w:val="28"/>
              </w:rPr>
            </w:pPr>
            <w:bookmarkStart w:id="42" w:name="_Specifications,_Tender_and_1"/>
            <w:bookmarkStart w:id="43" w:name="_Toc47099708"/>
            <w:bookmarkEnd w:id="42"/>
            <w:r w:rsidRPr="007D12F1">
              <w:rPr>
                <w:rFonts w:asciiTheme="minorHAnsi" w:hAnsiTheme="minorHAnsi"/>
                <w:color w:val="00B050"/>
                <w:sz w:val="28"/>
                <w:szCs w:val="28"/>
              </w:rPr>
              <w:lastRenderedPageBreak/>
              <w:t>Specifications, Tender and Contract Documents</w:t>
            </w:r>
            <w:bookmarkEnd w:id="43"/>
          </w:p>
        </w:tc>
        <w:tc>
          <w:tcPr>
            <w:tcW w:w="2552" w:type="dxa"/>
          </w:tcPr>
          <w:p w14:paraId="76979ABC" w14:textId="4F7BFF50" w:rsidR="006652FC" w:rsidRPr="006652FC" w:rsidRDefault="006652FC" w:rsidP="006652FC">
            <w:pPr>
              <w:ind w:left="-108"/>
              <w:jc w:val="right"/>
              <w:rPr>
                <w:rFonts w:asciiTheme="minorHAnsi" w:hAnsiTheme="minorHAnsi"/>
                <w:i/>
                <w:color w:val="76923C" w:themeColor="accent3" w:themeShade="BF"/>
                <w:sz w:val="28"/>
                <w:szCs w:val="28"/>
              </w:rPr>
            </w:pPr>
            <w:r w:rsidRPr="006652FC">
              <w:rPr>
                <w:rFonts w:asciiTheme="minorHAnsi" w:hAnsiTheme="minorHAnsi"/>
                <w:i/>
                <w:color w:val="76923C" w:themeColor="accent3" w:themeShade="BF"/>
                <w:sz w:val="28"/>
                <w:szCs w:val="28"/>
              </w:rPr>
              <w:t>Input Required:</w:t>
            </w:r>
          </w:p>
        </w:tc>
        <w:tc>
          <w:tcPr>
            <w:tcW w:w="2505" w:type="dxa"/>
          </w:tcPr>
          <w:p w14:paraId="1BD56DE3" w14:textId="657B5858" w:rsidR="006652FC" w:rsidRPr="006652FC" w:rsidRDefault="006652FC" w:rsidP="006652FC">
            <w:pPr>
              <w:rPr>
                <w:i/>
                <w:color w:val="FF0000"/>
                <w:sz w:val="28"/>
                <w:szCs w:val="28"/>
              </w:rPr>
            </w:pPr>
            <w:r w:rsidRPr="006652FC">
              <w:rPr>
                <w:i/>
                <w:color w:val="FF0000"/>
                <w:sz w:val="28"/>
                <w:szCs w:val="28"/>
              </w:rPr>
              <w:t xml:space="preserve"> </w:t>
            </w:r>
            <w:r w:rsidRPr="006652FC">
              <w:rPr>
                <w:rFonts w:asciiTheme="minorHAnsi" w:hAnsiTheme="minorHAnsi"/>
                <w:i/>
                <w:color w:val="76923C" w:themeColor="accent3" w:themeShade="BF"/>
                <w:sz w:val="28"/>
                <w:szCs w:val="28"/>
              </w:rPr>
              <w:t>UPO/ External PM</w:t>
            </w:r>
          </w:p>
        </w:tc>
      </w:tr>
      <w:tr w:rsidR="006652FC" w:rsidRPr="00D64761" w14:paraId="58CB9E96" w14:textId="77777777" w:rsidTr="000F2299">
        <w:tc>
          <w:tcPr>
            <w:tcW w:w="3969" w:type="dxa"/>
            <w:vMerge/>
          </w:tcPr>
          <w:p w14:paraId="5779661D" w14:textId="77777777" w:rsidR="006652FC" w:rsidRDefault="006652FC" w:rsidP="001A3E3C">
            <w:pPr>
              <w:pStyle w:val="Heading2"/>
              <w:spacing w:after="0" w:line="240" w:lineRule="auto"/>
              <w:ind w:left="-108"/>
              <w:outlineLvl w:val="1"/>
              <w:rPr>
                <w:rFonts w:asciiTheme="minorHAnsi" w:hAnsiTheme="minorHAnsi"/>
                <w:color w:val="76923C" w:themeColor="accent3" w:themeShade="BF"/>
                <w:sz w:val="28"/>
                <w:szCs w:val="28"/>
              </w:rPr>
            </w:pPr>
          </w:p>
        </w:tc>
        <w:tc>
          <w:tcPr>
            <w:tcW w:w="2552" w:type="dxa"/>
          </w:tcPr>
          <w:p w14:paraId="674F5354" w14:textId="49C7BCC9" w:rsidR="006652FC" w:rsidRPr="006652FC" w:rsidRDefault="00DA7D32" w:rsidP="003E0BF3">
            <w:pPr>
              <w:spacing w:after="120"/>
              <w:ind w:left="-108"/>
              <w:jc w:val="right"/>
              <w:rPr>
                <w:rFonts w:asciiTheme="minorHAnsi" w:hAnsiTheme="minorHAnsi"/>
                <w:i/>
                <w:color w:val="76923C" w:themeColor="accent3" w:themeShade="BF"/>
                <w:sz w:val="28"/>
                <w:szCs w:val="28"/>
              </w:rPr>
            </w:pPr>
            <w:r>
              <w:rPr>
                <w:i/>
                <w:color w:val="FF0000"/>
                <w:sz w:val="28"/>
                <w:szCs w:val="28"/>
              </w:rPr>
              <w:t xml:space="preserve">RIBA </w:t>
            </w:r>
            <w:r w:rsidR="006652FC" w:rsidRPr="006652FC">
              <w:rPr>
                <w:i/>
                <w:color w:val="FF0000"/>
                <w:sz w:val="28"/>
                <w:szCs w:val="28"/>
              </w:rPr>
              <w:t>Stages:</w:t>
            </w:r>
          </w:p>
        </w:tc>
        <w:tc>
          <w:tcPr>
            <w:tcW w:w="2505" w:type="dxa"/>
          </w:tcPr>
          <w:p w14:paraId="693CB3D3" w14:textId="57B967A3" w:rsidR="006652FC" w:rsidRPr="006652FC" w:rsidRDefault="00F536B1" w:rsidP="00306706">
            <w:pPr>
              <w:rPr>
                <w:i/>
                <w:color w:val="FF0000"/>
                <w:sz w:val="28"/>
                <w:szCs w:val="28"/>
              </w:rPr>
            </w:pPr>
            <w:r>
              <w:rPr>
                <w:i/>
                <w:color w:val="FF0000"/>
                <w:sz w:val="28"/>
                <w:szCs w:val="28"/>
              </w:rPr>
              <w:t>3</w:t>
            </w:r>
            <w:r w:rsidR="006652FC" w:rsidRPr="006652FC">
              <w:rPr>
                <w:i/>
                <w:color w:val="FF0000"/>
                <w:sz w:val="28"/>
                <w:szCs w:val="28"/>
              </w:rPr>
              <w:t>-4</w:t>
            </w:r>
          </w:p>
        </w:tc>
      </w:tr>
    </w:tbl>
    <w:p w14:paraId="52AD9B3C" w14:textId="77777777" w:rsidR="00554109" w:rsidRDefault="00554109" w:rsidP="00A46798">
      <w:pPr>
        <w:spacing w:before="120" w:after="120" w:line="276" w:lineRule="auto"/>
        <w:rPr>
          <w:rFonts w:asciiTheme="minorHAnsi" w:hAnsiTheme="minorHAnsi" w:cs="Arial"/>
          <w:sz w:val="24"/>
          <w:szCs w:val="24"/>
        </w:rPr>
      </w:pPr>
      <w:r w:rsidRPr="00554109">
        <w:rPr>
          <w:rFonts w:asciiTheme="minorHAnsi" w:hAnsiTheme="minorHAnsi" w:cs="Arial"/>
          <w:sz w:val="24"/>
          <w:szCs w:val="24"/>
        </w:rPr>
        <w:t>The UCL</w:t>
      </w:r>
      <w:r>
        <w:rPr>
          <w:rFonts w:asciiTheme="minorHAnsi" w:hAnsiTheme="minorHAnsi" w:cs="Arial"/>
          <w:sz w:val="24"/>
          <w:szCs w:val="24"/>
        </w:rPr>
        <w:t xml:space="preserve"> </w:t>
      </w:r>
      <w:r w:rsidRPr="00554109">
        <w:rPr>
          <w:rFonts w:asciiTheme="minorHAnsi" w:hAnsiTheme="minorHAnsi" w:cs="Arial"/>
          <w:sz w:val="24"/>
          <w:szCs w:val="24"/>
        </w:rPr>
        <w:t xml:space="preserve">Sustainable Building Standard forms contract documentation for all projects. In addition, it is considered important that </w:t>
      </w:r>
      <w:r>
        <w:rPr>
          <w:rFonts w:asciiTheme="minorHAnsi" w:hAnsiTheme="minorHAnsi" w:cs="Arial"/>
          <w:sz w:val="24"/>
          <w:szCs w:val="24"/>
        </w:rPr>
        <w:t xml:space="preserve">project teams embed relevant requirements from this </w:t>
      </w:r>
      <w:r w:rsidRPr="00554109">
        <w:rPr>
          <w:rFonts w:asciiTheme="minorHAnsi" w:hAnsiTheme="minorHAnsi" w:cs="Arial"/>
          <w:sz w:val="24"/>
          <w:szCs w:val="24"/>
        </w:rPr>
        <w:t xml:space="preserve">standard </w:t>
      </w:r>
      <w:r>
        <w:rPr>
          <w:rFonts w:asciiTheme="minorHAnsi" w:hAnsiTheme="minorHAnsi" w:cs="Arial"/>
          <w:sz w:val="24"/>
          <w:szCs w:val="24"/>
        </w:rPr>
        <w:t>and BREEAM/ Ska assessments within project documentation to ensure that all targeted measures are incorporated and not overlooked.</w:t>
      </w:r>
    </w:p>
    <w:p w14:paraId="00949850" w14:textId="69508FE8" w:rsidR="00FB1D91" w:rsidRPr="00692B97" w:rsidRDefault="00B4399F" w:rsidP="00A46798">
      <w:pPr>
        <w:spacing w:before="120" w:after="120" w:line="276" w:lineRule="auto"/>
        <w:rPr>
          <w:rFonts w:asciiTheme="minorHAnsi" w:hAnsiTheme="minorHAnsi" w:cs="Arial"/>
          <w:sz w:val="24"/>
          <w:szCs w:val="24"/>
        </w:rPr>
      </w:pPr>
      <w:r>
        <w:rPr>
          <w:rFonts w:asciiTheme="minorHAnsi" w:hAnsiTheme="minorHAnsi" w:cs="Arial"/>
          <w:sz w:val="24"/>
          <w:szCs w:val="24"/>
        </w:rPr>
        <w:t xml:space="preserve">This requires </w:t>
      </w:r>
      <w:r w:rsidR="00C906C9" w:rsidRPr="00692B97">
        <w:rPr>
          <w:rFonts w:asciiTheme="minorHAnsi" w:hAnsiTheme="minorHAnsi" w:cs="Arial"/>
          <w:sz w:val="24"/>
          <w:szCs w:val="24"/>
        </w:rPr>
        <w:t>the review</w:t>
      </w:r>
      <w:r w:rsidR="00B44C86">
        <w:rPr>
          <w:rFonts w:asciiTheme="minorHAnsi" w:hAnsiTheme="minorHAnsi" w:cs="Arial"/>
          <w:sz w:val="24"/>
          <w:szCs w:val="24"/>
        </w:rPr>
        <w:t xml:space="preserve"> and/ or</w:t>
      </w:r>
      <w:r w:rsidR="00C906C9" w:rsidRPr="00692B97">
        <w:rPr>
          <w:rFonts w:asciiTheme="minorHAnsi" w:hAnsiTheme="minorHAnsi" w:cs="Arial"/>
          <w:sz w:val="24"/>
          <w:szCs w:val="24"/>
        </w:rPr>
        <w:t xml:space="preserve"> provision of appropriate </w:t>
      </w:r>
      <w:r w:rsidR="00B44C86">
        <w:rPr>
          <w:rFonts w:asciiTheme="minorHAnsi" w:hAnsiTheme="minorHAnsi" w:cs="Arial"/>
          <w:sz w:val="24"/>
          <w:szCs w:val="24"/>
        </w:rPr>
        <w:t>input to</w:t>
      </w:r>
      <w:r w:rsidR="00C906C9" w:rsidRPr="00692B97">
        <w:rPr>
          <w:rFonts w:asciiTheme="minorHAnsi" w:hAnsiTheme="minorHAnsi" w:cs="Arial"/>
          <w:sz w:val="24"/>
          <w:szCs w:val="24"/>
        </w:rPr>
        <w:t xml:space="preserve"> specification, tender and contract documents. </w:t>
      </w:r>
      <w:r>
        <w:rPr>
          <w:rFonts w:asciiTheme="minorHAnsi" w:hAnsiTheme="minorHAnsi" w:cs="Arial"/>
          <w:sz w:val="24"/>
          <w:szCs w:val="24"/>
        </w:rPr>
        <w:t xml:space="preserve">Where appointed, this should be supported by the sustainability consultant. </w:t>
      </w:r>
      <w:r w:rsidR="00C906C9" w:rsidRPr="00692B97">
        <w:rPr>
          <w:rFonts w:asciiTheme="minorHAnsi" w:hAnsiTheme="minorHAnsi" w:cs="Arial"/>
          <w:sz w:val="24"/>
          <w:szCs w:val="24"/>
        </w:rPr>
        <w:t xml:space="preserve">Alternatively, </w:t>
      </w:r>
      <w:r w:rsidR="00B44C86">
        <w:rPr>
          <w:rFonts w:asciiTheme="minorHAnsi" w:hAnsiTheme="minorHAnsi" w:cs="Arial"/>
          <w:sz w:val="24"/>
          <w:szCs w:val="24"/>
        </w:rPr>
        <w:t xml:space="preserve">Sustainable UCL </w:t>
      </w:r>
      <w:r w:rsidR="00C906C9" w:rsidRPr="00692B97">
        <w:rPr>
          <w:rFonts w:asciiTheme="minorHAnsi" w:hAnsiTheme="minorHAnsi" w:cs="Arial"/>
          <w:sz w:val="24"/>
          <w:szCs w:val="24"/>
        </w:rPr>
        <w:t>can provide guidance.</w:t>
      </w:r>
    </w:p>
    <w:p w14:paraId="27C91153" w14:textId="31BA3D22" w:rsidR="00D879FA" w:rsidRPr="00692B97" w:rsidRDefault="00D879FA" w:rsidP="00D879FA">
      <w:pPr>
        <w:spacing w:before="120" w:after="120" w:line="276" w:lineRule="auto"/>
        <w:rPr>
          <w:rFonts w:asciiTheme="minorHAnsi" w:hAnsiTheme="minorHAnsi" w:cs="Arial"/>
          <w:sz w:val="24"/>
          <w:szCs w:val="24"/>
        </w:rPr>
      </w:pPr>
      <w:r w:rsidRPr="00692B97">
        <w:rPr>
          <w:rFonts w:asciiTheme="minorHAnsi" w:hAnsiTheme="minorHAnsi" w:cs="Arial"/>
          <w:sz w:val="24"/>
          <w:szCs w:val="24"/>
        </w:rPr>
        <w:t xml:space="preserve">Sustainability </w:t>
      </w:r>
      <w:r w:rsidR="00765B71">
        <w:rPr>
          <w:rFonts w:asciiTheme="minorHAnsi" w:hAnsiTheme="minorHAnsi" w:cs="Arial"/>
          <w:sz w:val="24"/>
          <w:szCs w:val="24"/>
        </w:rPr>
        <w:t xml:space="preserve">experience and </w:t>
      </w:r>
      <w:r w:rsidRPr="00692B97">
        <w:rPr>
          <w:rFonts w:asciiTheme="minorHAnsi" w:hAnsiTheme="minorHAnsi" w:cs="Arial"/>
          <w:sz w:val="24"/>
          <w:szCs w:val="24"/>
        </w:rPr>
        <w:t xml:space="preserve">expertise </w:t>
      </w:r>
      <w:r w:rsidR="008D771D" w:rsidRPr="00692B97">
        <w:rPr>
          <w:rFonts w:asciiTheme="minorHAnsi" w:hAnsiTheme="minorHAnsi" w:cs="Arial"/>
          <w:sz w:val="24"/>
          <w:szCs w:val="24"/>
        </w:rPr>
        <w:t>must</w:t>
      </w:r>
      <w:r w:rsidRPr="00692B97">
        <w:rPr>
          <w:rFonts w:asciiTheme="minorHAnsi" w:hAnsiTheme="minorHAnsi" w:cs="Arial"/>
          <w:sz w:val="24"/>
          <w:szCs w:val="24"/>
        </w:rPr>
        <w:t xml:space="preserve"> also be included </w:t>
      </w:r>
      <w:r w:rsidR="00765B71">
        <w:rPr>
          <w:rFonts w:asciiTheme="minorHAnsi" w:hAnsiTheme="minorHAnsi" w:cs="Arial"/>
          <w:sz w:val="24"/>
          <w:szCs w:val="24"/>
        </w:rPr>
        <w:t>as part of</w:t>
      </w:r>
      <w:r w:rsidRPr="00692B97">
        <w:rPr>
          <w:rFonts w:asciiTheme="minorHAnsi" w:hAnsiTheme="minorHAnsi" w:cs="Arial"/>
          <w:sz w:val="24"/>
          <w:szCs w:val="24"/>
        </w:rPr>
        <w:t xml:space="preserve"> design team and contractor </w:t>
      </w:r>
      <w:r w:rsidR="008D771D" w:rsidRPr="00692B97">
        <w:rPr>
          <w:rFonts w:asciiTheme="minorHAnsi" w:hAnsiTheme="minorHAnsi" w:cs="Arial"/>
          <w:sz w:val="24"/>
          <w:szCs w:val="24"/>
        </w:rPr>
        <w:t>evaluation</w:t>
      </w:r>
      <w:r w:rsidRPr="00692B97">
        <w:rPr>
          <w:rFonts w:asciiTheme="minorHAnsi" w:hAnsiTheme="minorHAnsi" w:cs="Arial"/>
          <w:sz w:val="24"/>
          <w:szCs w:val="24"/>
        </w:rPr>
        <w:t>. Ensuring that we have specialists with relevant experience</w:t>
      </w:r>
      <w:r w:rsidR="008D771D" w:rsidRPr="00692B97">
        <w:rPr>
          <w:rFonts w:asciiTheme="minorHAnsi" w:hAnsiTheme="minorHAnsi" w:cs="Arial"/>
          <w:sz w:val="24"/>
          <w:szCs w:val="24"/>
        </w:rPr>
        <w:t xml:space="preserve"> – and commitment – to achieving</w:t>
      </w:r>
      <w:r w:rsidRPr="00692B97">
        <w:rPr>
          <w:rFonts w:asciiTheme="minorHAnsi" w:hAnsiTheme="minorHAnsi" w:cs="Arial"/>
          <w:sz w:val="24"/>
          <w:szCs w:val="24"/>
        </w:rPr>
        <w:t xml:space="preserve"> sustainable project outcomes means that we are </w:t>
      </w:r>
      <w:r w:rsidR="006514DB" w:rsidRPr="00692B97">
        <w:rPr>
          <w:rFonts w:asciiTheme="minorHAnsi" w:hAnsiTheme="minorHAnsi" w:cs="Arial"/>
          <w:sz w:val="24"/>
          <w:szCs w:val="24"/>
        </w:rPr>
        <w:t xml:space="preserve">also </w:t>
      </w:r>
      <w:r w:rsidRPr="00692B97">
        <w:rPr>
          <w:rFonts w:asciiTheme="minorHAnsi" w:hAnsiTheme="minorHAnsi" w:cs="Arial"/>
          <w:sz w:val="24"/>
          <w:szCs w:val="24"/>
        </w:rPr>
        <w:t xml:space="preserve">more likely to </w:t>
      </w:r>
      <w:r w:rsidR="00290533" w:rsidRPr="00692B97">
        <w:rPr>
          <w:rFonts w:asciiTheme="minorHAnsi" w:hAnsiTheme="minorHAnsi" w:cs="Arial"/>
          <w:sz w:val="24"/>
          <w:szCs w:val="24"/>
        </w:rPr>
        <w:t xml:space="preserve">manage costs and </w:t>
      </w:r>
      <w:r w:rsidRPr="00692B97">
        <w:rPr>
          <w:rFonts w:asciiTheme="minorHAnsi" w:hAnsiTheme="minorHAnsi" w:cs="Arial"/>
          <w:sz w:val="24"/>
          <w:szCs w:val="24"/>
        </w:rPr>
        <w:t xml:space="preserve">optimise value. </w:t>
      </w:r>
    </w:p>
    <w:p w14:paraId="4EC01197" w14:textId="105F2724" w:rsidR="005C2690" w:rsidRPr="00692B97" w:rsidRDefault="005C2690" w:rsidP="00A46798">
      <w:pPr>
        <w:spacing w:before="120" w:after="120" w:line="276" w:lineRule="auto"/>
        <w:rPr>
          <w:rFonts w:asciiTheme="minorHAnsi" w:hAnsiTheme="minorHAnsi" w:cs="Arial"/>
          <w:sz w:val="24"/>
          <w:szCs w:val="24"/>
        </w:rPr>
      </w:pPr>
      <w:r w:rsidRPr="00692B97">
        <w:rPr>
          <w:rFonts w:asciiTheme="minorHAnsi" w:hAnsiTheme="minorHAnsi" w:cs="Arial"/>
          <w:sz w:val="24"/>
          <w:szCs w:val="24"/>
        </w:rPr>
        <w:t xml:space="preserve">The following </w:t>
      </w:r>
      <w:r w:rsidR="00B44C86">
        <w:rPr>
          <w:rFonts w:asciiTheme="minorHAnsi" w:hAnsiTheme="minorHAnsi" w:cs="Arial"/>
          <w:sz w:val="24"/>
          <w:szCs w:val="24"/>
        </w:rPr>
        <w:t xml:space="preserve">key </w:t>
      </w:r>
      <w:r w:rsidRPr="00692B97">
        <w:rPr>
          <w:rFonts w:asciiTheme="minorHAnsi" w:hAnsiTheme="minorHAnsi" w:cs="Arial"/>
          <w:sz w:val="24"/>
          <w:szCs w:val="24"/>
        </w:rPr>
        <w:t>documentation should reflect project sustainability requirements:</w:t>
      </w:r>
    </w:p>
    <w:p w14:paraId="221BB0F4" w14:textId="6493ADAE" w:rsidR="00D879FA" w:rsidRDefault="00D879FA" w:rsidP="00B17F99">
      <w:pPr>
        <w:pStyle w:val="ListParagraph"/>
        <w:numPr>
          <w:ilvl w:val="0"/>
          <w:numId w:val="10"/>
        </w:numPr>
        <w:spacing w:before="120" w:after="120" w:line="276" w:lineRule="auto"/>
        <w:rPr>
          <w:rFonts w:asciiTheme="minorHAnsi" w:hAnsiTheme="minorHAnsi" w:cs="Arial"/>
          <w:sz w:val="24"/>
          <w:szCs w:val="24"/>
        </w:rPr>
      </w:pPr>
      <w:r w:rsidRPr="00692B97">
        <w:rPr>
          <w:rFonts w:asciiTheme="minorHAnsi" w:hAnsiTheme="minorHAnsi" w:cs="Arial"/>
          <w:sz w:val="24"/>
          <w:szCs w:val="24"/>
        </w:rPr>
        <w:t>Business case/ PSO Stage Gates</w:t>
      </w:r>
      <w:r w:rsidR="006514DB" w:rsidRPr="00692B97">
        <w:rPr>
          <w:rFonts w:asciiTheme="minorHAnsi" w:hAnsiTheme="minorHAnsi" w:cs="Arial"/>
          <w:sz w:val="24"/>
          <w:szCs w:val="24"/>
        </w:rPr>
        <w:t>/ monthly reports</w:t>
      </w:r>
    </w:p>
    <w:p w14:paraId="107AE66C" w14:textId="018FAEDC" w:rsidR="00B4399F" w:rsidRPr="00692B97" w:rsidRDefault="00B4399F" w:rsidP="00B17F99">
      <w:pPr>
        <w:pStyle w:val="ListParagraph"/>
        <w:numPr>
          <w:ilvl w:val="0"/>
          <w:numId w:val="10"/>
        </w:numPr>
        <w:spacing w:before="120" w:after="120" w:line="276" w:lineRule="auto"/>
        <w:rPr>
          <w:rFonts w:asciiTheme="minorHAnsi" w:hAnsiTheme="minorHAnsi" w:cs="Arial"/>
          <w:sz w:val="24"/>
          <w:szCs w:val="24"/>
        </w:rPr>
      </w:pPr>
      <w:r>
        <w:rPr>
          <w:rFonts w:asciiTheme="minorHAnsi" w:hAnsiTheme="minorHAnsi" w:cs="Arial"/>
          <w:sz w:val="24"/>
          <w:szCs w:val="24"/>
        </w:rPr>
        <w:t>End of stage reports</w:t>
      </w:r>
    </w:p>
    <w:p w14:paraId="5488AEB4" w14:textId="5A1608A7" w:rsidR="005C2690" w:rsidRPr="00692B97" w:rsidRDefault="006514DB" w:rsidP="00B17F99">
      <w:pPr>
        <w:pStyle w:val="ListParagraph"/>
        <w:numPr>
          <w:ilvl w:val="0"/>
          <w:numId w:val="10"/>
        </w:numPr>
        <w:spacing w:before="120" w:after="120" w:line="276" w:lineRule="auto"/>
        <w:rPr>
          <w:rFonts w:asciiTheme="minorHAnsi" w:hAnsiTheme="minorHAnsi" w:cs="Arial"/>
          <w:sz w:val="24"/>
          <w:szCs w:val="24"/>
        </w:rPr>
      </w:pPr>
      <w:r w:rsidRPr="00692B97">
        <w:rPr>
          <w:rFonts w:asciiTheme="minorHAnsi" w:hAnsiTheme="minorHAnsi" w:cs="Arial"/>
          <w:sz w:val="24"/>
          <w:szCs w:val="24"/>
        </w:rPr>
        <w:t>S</w:t>
      </w:r>
      <w:r w:rsidR="005C2690" w:rsidRPr="00692B97">
        <w:rPr>
          <w:rFonts w:asciiTheme="minorHAnsi" w:hAnsiTheme="minorHAnsi" w:cs="Arial"/>
          <w:sz w:val="24"/>
          <w:szCs w:val="24"/>
        </w:rPr>
        <w:t>pecification</w:t>
      </w:r>
      <w:r w:rsidRPr="00692B97">
        <w:rPr>
          <w:rFonts w:asciiTheme="minorHAnsi" w:hAnsiTheme="minorHAnsi" w:cs="Arial"/>
          <w:sz w:val="24"/>
          <w:szCs w:val="24"/>
        </w:rPr>
        <w:t xml:space="preserve"> documents (particularly architectural and MEP)</w:t>
      </w:r>
    </w:p>
    <w:p w14:paraId="0DD95741" w14:textId="1C54EA5A" w:rsidR="005C2690" w:rsidRDefault="00453530" w:rsidP="00B17F99">
      <w:pPr>
        <w:pStyle w:val="ListParagraph"/>
        <w:numPr>
          <w:ilvl w:val="0"/>
          <w:numId w:val="10"/>
        </w:numPr>
        <w:spacing w:before="120" w:after="120" w:line="276" w:lineRule="auto"/>
        <w:rPr>
          <w:rFonts w:asciiTheme="minorHAnsi" w:hAnsiTheme="minorHAnsi" w:cs="Arial"/>
          <w:sz w:val="24"/>
          <w:szCs w:val="24"/>
        </w:rPr>
      </w:pPr>
      <w:r w:rsidRPr="00692B97">
        <w:rPr>
          <w:rFonts w:asciiTheme="minorHAnsi" w:hAnsiTheme="minorHAnsi" w:cs="Arial"/>
          <w:sz w:val="24"/>
          <w:szCs w:val="24"/>
        </w:rPr>
        <w:t xml:space="preserve">Tender documents: </w:t>
      </w:r>
      <w:r w:rsidR="00B4399F">
        <w:rPr>
          <w:rFonts w:asciiTheme="minorHAnsi" w:hAnsiTheme="minorHAnsi" w:cs="Arial"/>
          <w:sz w:val="24"/>
          <w:szCs w:val="24"/>
        </w:rPr>
        <w:t>PQQ/</w:t>
      </w:r>
      <w:r w:rsidR="00574305">
        <w:rPr>
          <w:rFonts w:asciiTheme="minorHAnsi" w:hAnsiTheme="minorHAnsi" w:cs="Arial"/>
          <w:sz w:val="24"/>
          <w:szCs w:val="24"/>
        </w:rPr>
        <w:t xml:space="preserve"> </w:t>
      </w:r>
      <w:r w:rsidRPr="00692B97">
        <w:rPr>
          <w:rFonts w:asciiTheme="minorHAnsi" w:hAnsiTheme="minorHAnsi" w:cs="Arial"/>
          <w:sz w:val="24"/>
          <w:szCs w:val="24"/>
        </w:rPr>
        <w:t>ITT,</w:t>
      </w:r>
      <w:r w:rsidR="00D879FA" w:rsidRPr="00692B97">
        <w:rPr>
          <w:rFonts w:asciiTheme="minorHAnsi" w:hAnsiTheme="minorHAnsi" w:cs="Arial"/>
          <w:sz w:val="24"/>
          <w:szCs w:val="24"/>
        </w:rPr>
        <w:t xml:space="preserve"> </w:t>
      </w:r>
      <w:r w:rsidRPr="00692B97">
        <w:rPr>
          <w:rFonts w:asciiTheme="minorHAnsi" w:hAnsiTheme="minorHAnsi" w:cs="Arial"/>
          <w:sz w:val="24"/>
          <w:szCs w:val="24"/>
        </w:rPr>
        <w:t>prelims, employer’s information requirements</w:t>
      </w:r>
    </w:p>
    <w:p w14:paraId="00AF3AB8" w14:textId="1A88B529" w:rsidR="00E055C1" w:rsidRPr="00692B97" w:rsidRDefault="00E055C1" w:rsidP="00B17F99">
      <w:pPr>
        <w:pStyle w:val="ListParagraph"/>
        <w:numPr>
          <w:ilvl w:val="0"/>
          <w:numId w:val="10"/>
        </w:numPr>
        <w:spacing w:before="120" w:after="120" w:line="276" w:lineRule="auto"/>
        <w:rPr>
          <w:rFonts w:asciiTheme="minorHAnsi" w:hAnsiTheme="minorHAnsi" w:cs="Arial"/>
          <w:sz w:val="24"/>
          <w:szCs w:val="24"/>
        </w:rPr>
      </w:pPr>
      <w:r>
        <w:rPr>
          <w:rFonts w:asciiTheme="minorHAnsi" w:hAnsiTheme="minorHAnsi" w:cs="Arial"/>
          <w:sz w:val="24"/>
          <w:szCs w:val="24"/>
        </w:rPr>
        <w:t>Access tracker</w:t>
      </w:r>
    </w:p>
    <w:p w14:paraId="37AF4212" w14:textId="65D1AABD" w:rsidR="00453530" w:rsidRPr="00692B97" w:rsidRDefault="00453530" w:rsidP="00B17F99">
      <w:pPr>
        <w:pStyle w:val="ListParagraph"/>
        <w:numPr>
          <w:ilvl w:val="0"/>
          <w:numId w:val="10"/>
        </w:numPr>
        <w:spacing w:before="120" w:after="120" w:line="276" w:lineRule="auto"/>
        <w:rPr>
          <w:rFonts w:asciiTheme="minorHAnsi" w:hAnsiTheme="minorHAnsi" w:cs="Arial"/>
          <w:sz w:val="24"/>
          <w:szCs w:val="24"/>
        </w:rPr>
      </w:pPr>
      <w:r w:rsidRPr="00692B97">
        <w:rPr>
          <w:rFonts w:asciiTheme="minorHAnsi" w:hAnsiTheme="minorHAnsi" w:cs="Arial"/>
          <w:sz w:val="24"/>
          <w:szCs w:val="24"/>
        </w:rPr>
        <w:t>Pre-construction information</w:t>
      </w:r>
    </w:p>
    <w:p w14:paraId="0964BE9D" w14:textId="674EC350" w:rsidR="005C2690" w:rsidRPr="00692B97" w:rsidRDefault="00453530" w:rsidP="00B17F99">
      <w:pPr>
        <w:pStyle w:val="ListParagraph"/>
        <w:numPr>
          <w:ilvl w:val="0"/>
          <w:numId w:val="10"/>
        </w:numPr>
        <w:spacing w:before="120" w:after="120" w:line="276" w:lineRule="auto"/>
        <w:rPr>
          <w:rFonts w:asciiTheme="minorHAnsi" w:hAnsiTheme="minorHAnsi" w:cs="Arial"/>
          <w:sz w:val="24"/>
          <w:szCs w:val="24"/>
        </w:rPr>
      </w:pPr>
      <w:r w:rsidRPr="00692B97">
        <w:rPr>
          <w:rFonts w:asciiTheme="minorHAnsi" w:hAnsiTheme="minorHAnsi" w:cs="Arial"/>
          <w:sz w:val="24"/>
          <w:szCs w:val="24"/>
        </w:rPr>
        <w:t>Additional c</w:t>
      </w:r>
      <w:r w:rsidR="005C2690" w:rsidRPr="00692B97">
        <w:rPr>
          <w:rFonts w:asciiTheme="minorHAnsi" w:hAnsiTheme="minorHAnsi" w:cs="Arial"/>
          <w:sz w:val="24"/>
          <w:szCs w:val="24"/>
        </w:rPr>
        <w:t>ontract documents</w:t>
      </w:r>
    </w:p>
    <w:p w14:paraId="6F3353CD" w14:textId="1C19E355" w:rsidR="00D879FA" w:rsidRDefault="00D879FA" w:rsidP="00D879FA">
      <w:pPr>
        <w:spacing w:before="120" w:after="120" w:line="276" w:lineRule="auto"/>
        <w:rPr>
          <w:rFonts w:asciiTheme="minorHAnsi" w:hAnsiTheme="minorHAnsi" w:cs="Arial"/>
          <w:sz w:val="24"/>
          <w:szCs w:val="24"/>
        </w:rPr>
      </w:pPr>
      <w:r w:rsidRPr="00692B97">
        <w:rPr>
          <w:rFonts w:asciiTheme="minorHAnsi" w:hAnsiTheme="minorHAnsi" w:cs="Arial"/>
          <w:sz w:val="24"/>
          <w:szCs w:val="24"/>
        </w:rPr>
        <w:t>For BREEAM or Ska asse</w:t>
      </w:r>
      <w:r w:rsidR="00B4399F">
        <w:rPr>
          <w:rFonts w:asciiTheme="minorHAnsi" w:hAnsiTheme="minorHAnsi" w:cs="Arial"/>
          <w:sz w:val="24"/>
          <w:szCs w:val="24"/>
        </w:rPr>
        <w:t>ssments, the required rating, and input into the</w:t>
      </w:r>
      <w:r w:rsidR="006652FC" w:rsidRPr="00692B97">
        <w:rPr>
          <w:rFonts w:asciiTheme="minorHAnsi" w:hAnsiTheme="minorHAnsi" w:cs="Arial"/>
          <w:sz w:val="24"/>
          <w:szCs w:val="24"/>
        </w:rPr>
        <w:t xml:space="preserve"> formal assessment </w:t>
      </w:r>
      <w:r w:rsidR="00B4399F">
        <w:rPr>
          <w:rFonts w:asciiTheme="minorHAnsi" w:hAnsiTheme="minorHAnsi" w:cs="Arial"/>
          <w:sz w:val="24"/>
          <w:szCs w:val="24"/>
        </w:rPr>
        <w:t xml:space="preserve">process </w:t>
      </w:r>
      <w:r w:rsidR="006652FC" w:rsidRPr="00692B97">
        <w:rPr>
          <w:rFonts w:asciiTheme="minorHAnsi" w:hAnsiTheme="minorHAnsi" w:cs="Arial"/>
          <w:sz w:val="24"/>
          <w:szCs w:val="24"/>
        </w:rPr>
        <w:t>must be a contractual requirement</w:t>
      </w:r>
      <w:r w:rsidR="00B4399F">
        <w:rPr>
          <w:rFonts w:asciiTheme="minorHAnsi" w:hAnsiTheme="minorHAnsi" w:cs="Arial"/>
          <w:sz w:val="24"/>
          <w:szCs w:val="24"/>
        </w:rPr>
        <w:t>. S</w:t>
      </w:r>
      <w:r w:rsidR="00453530" w:rsidRPr="00692B97">
        <w:rPr>
          <w:rFonts w:asciiTheme="minorHAnsi" w:hAnsiTheme="minorHAnsi" w:cs="Arial"/>
          <w:sz w:val="24"/>
          <w:szCs w:val="24"/>
        </w:rPr>
        <w:t>pecifications and</w:t>
      </w:r>
      <w:r w:rsidRPr="00692B97">
        <w:rPr>
          <w:rFonts w:asciiTheme="minorHAnsi" w:hAnsiTheme="minorHAnsi" w:cs="Arial"/>
          <w:sz w:val="24"/>
          <w:szCs w:val="24"/>
        </w:rPr>
        <w:t xml:space="preserve"> tender documents </w:t>
      </w:r>
      <w:r w:rsidR="006652FC" w:rsidRPr="00692B97">
        <w:rPr>
          <w:rFonts w:asciiTheme="minorHAnsi" w:hAnsiTheme="minorHAnsi" w:cs="Arial"/>
          <w:sz w:val="24"/>
          <w:szCs w:val="24"/>
        </w:rPr>
        <w:t xml:space="preserve">may </w:t>
      </w:r>
      <w:r w:rsidRPr="00692B97">
        <w:rPr>
          <w:rFonts w:asciiTheme="minorHAnsi" w:hAnsiTheme="minorHAnsi" w:cs="Arial"/>
          <w:sz w:val="24"/>
          <w:szCs w:val="24"/>
        </w:rPr>
        <w:t xml:space="preserve">need to be supplemented </w:t>
      </w:r>
      <w:r w:rsidR="00B4399F">
        <w:rPr>
          <w:rFonts w:asciiTheme="minorHAnsi" w:hAnsiTheme="minorHAnsi" w:cs="Arial"/>
          <w:sz w:val="24"/>
          <w:szCs w:val="24"/>
        </w:rPr>
        <w:t>with</w:t>
      </w:r>
      <w:r w:rsidRPr="00692B97">
        <w:rPr>
          <w:rFonts w:asciiTheme="minorHAnsi" w:hAnsiTheme="minorHAnsi" w:cs="Arial"/>
          <w:sz w:val="24"/>
          <w:szCs w:val="24"/>
        </w:rPr>
        <w:t xml:space="preserve"> additional evidence </w:t>
      </w:r>
      <w:r w:rsidR="00453530" w:rsidRPr="00692B97">
        <w:rPr>
          <w:rFonts w:asciiTheme="minorHAnsi" w:hAnsiTheme="minorHAnsi" w:cs="Arial"/>
          <w:sz w:val="24"/>
          <w:szCs w:val="24"/>
        </w:rPr>
        <w:t>materials</w:t>
      </w:r>
      <w:r w:rsidRPr="00692B97">
        <w:rPr>
          <w:rFonts w:asciiTheme="minorHAnsi" w:hAnsiTheme="minorHAnsi" w:cs="Arial"/>
          <w:sz w:val="24"/>
          <w:szCs w:val="24"/>
        </w:rPr>
        <w:t xml:space="preserve"> prepared by individual disciplines. This includes letters, reports, design plans, drawings, manufacturers’ details, technical calculations and models etc.</w:t>
      </w:r>
      <w:r w:rsidR="000A0EE9">
        <w:rPr>
          <w:rFonts w:asciiTheme="minorHAnsi" w:hAnsiTheme="minorHAnsi" w:cs="Arial"/>
          <w:sz w:val="24"/>
          <w:szCs w:val="24"/>
        </w:rPr>
        <w:t xml:space="preserve"> </w:t>
      </w:r>
    </w:p>
    <w:tbl>
      <w:tblPr>
        <w:tblStyle w:val="TableGrid"/>
        <w:tblW w:w="0" w:type="auto"/>
        <w:tblLook w:val="04A0" w:firstRow="1" w:lastRow="0" w:firstColumn="1" w:lastColumn="0" w:noHBand="0" w:noVBand="1"/>
      </w:tblPr>
      <w:tblGrid>
        <w:gridCol w:w="9016"/>
      </w:tblGrid>
      <w:tr w:rsidR="00765B71" w14:paraId="16AE518B" w14:textId="77777777" w:rsidTr="00765B71">
        <w:tc>
          <w:tcPr>
            <w:tcW w:w="9016" w:type="dxa"/>
            <w:shd w:val="clear" w:color="auto" w:fill="F2F2F2" w:themeFill="background1" w:themeFillShade="F2"/>
          </w:tcPr>
          <w:p w14:paraId="20D49CAF" w14:textId="77777777" w:rsidR="00765B71" w:rsidRPr="007D209F" w:rsidRDefault="00765B71" w:rsidP="00765B71">
            <w:pPr>
              <w:spacing w:after="120"/>
              <w:rPr>
                <w:rFonts w:asciiTheme="minorHAnsi" w:hAnsiTheme="minorHAnsi"/>
                <w:b/>
                <w:color w:val="00B050"/>
                <w:sz w:val="24"/>
                <w:szCs w:val="24"/>
              </w:rPr>
            </w:pPr>
            <w:r w:rsidRPr="007D209F">
              <w:rPr>
                <w:rFonts w:asciiTheme="minorHAnsi" w:hAnsiTheme="minorHAnsi"/>
                <w:b/>
                <w:color w:val="00B050"/>
                <w:sz w:val="24"/>
                <w:szCs w:val="24"/>
              </w:rPr>
              <w:t>Value Engineering (VE)</w:t>
            </w:r>
          </w:p>
          <w:p w14:paraId="178B97C7" w14:textId="00C82034" w:rsidR="00765B71" w:rsidRDefault="00765B71" w:rsidP="00765B71">
            <w:pPr>
              <w:spacing w:before="120" w:after="120" w:line="276" w:lineRule="auto"/>
              <w:rPr>
                <w:rFonts w:asciiTheme="minorHAnsi" w:hAnsiTheme="minorHAnsi" w:cs="Arial"/>
                <w:sz w:val="24"/>
                <w:szCs w:val="24"/>
              </w:rPr>
            </w:pPr>
            <w:r w:rsidRPr="00B4399F">
              <w:rPr>
                <w:rFonts w:asciiTheme="minorHAnsi" w:hAnsiTheme="minorHAnsi" w:cs="Arial"/>
                <w:sz w:val="24"/>
                <w:szCs w:val="24"/>
              </w:rPr>
              <w:t>It is particularly important to account for implications of any value engineering exercises which may impact on sustainability performance, including BREEAM/ Ska complianc</w:t>
            </w:r>
            <w:r w:rsidR="00DA3205">
              <w:rPr>
                <w:rFonts w:asciiTheme="minorHAnsi" w:hAnsiTheme="minorHAnsi" w:cs="Arial"/>
                <w:sz w:val="24"/>
                <w:szCs w:val="24"/>
              </w:rPr>
              <w:t>e; energy strategy or life cycle value</w:t>
            </w:r>
            <w:r w:rsidRPr="00B4399F">
              <w:rPr>
                <w:rFonts w:asciiTheme="minorHAnsi" w:hAnsiTheme="minorHAnsi" w:cs="Arial"/>
                <w:sz w:val="24"/>
                <w:szCs w:val="24"/>
              </w:rPr>
              <w:t xml:space="preserve">. UCL’s priority is to </w:t>
            </w:r>
            <w:r w:rsidR="00DA3205">
              <w:rPr>
                <w:rFonts w:asciiTheme="minorHAnsi" w:hAnsiTheme="minorHAnsi" w:cs="Arial"/>
                <w:sz w:val="24"/>
                <w:szCs w:val="24"/>
              </w:rPr>
              <w:t xml:space="preserve">differentiate between </w:t>
            </w:r>
            <w:r w:rsidRPr="00B4399F">
              <w:rPr>
                <w:rFonts w:asciiTheme="minorHAnsi" w:hAnsiTheme="minorHAnsi" w:cs="Arial"/>
                <w:sz w:val="24"/>
                <w:szCs w:val="24"/>
              </w:rPr>
              <w:t>value engineering</w:t>
            </w:r>
            <w:r w:rsidR="00DA3205">
              <w:rPr>
                <w:rFonts w:asciiTheme="minorHAnsi" w:hAnsiTheme="minorHAnsi" w:cs="Arial"/>
                <w:sz w:val="24"/>
                <w:szCs w:val="24"/>
              </w:rPr>
              <w:t xml:space="preserve"> and cost-cutting – avoiding the latter – </w:t>
            </w:r>
            <w:r w:rsidR="00634A6D">
              <w:rPr>
                <w:rFonts w:asciiTheme="minorHAnsi" w:hAnsiTheme="minorHAnsi" w:cs="Arial"/>
                <w:sz w:val="24"/>
                <w:szCs w:val="24"/>
              </w:rPr>
              <w:t xml:space="preserve">ensuring that </w:t>
            </w:r>
            <w:r w:rsidRPr="00B4399F">
              <w:rPr>
                <w:rFonts w:asciiTheme="minorHAnsi" w:hAnsiTheme="minorHAnsi" w:cs="Arial"/>
                <w:sz w:val="24"/>
                <w:szCs w:val="24"/>
              </w:rPr>
              <w:t>long-term operation and maintenance costs</w:t>
            </w:r>
            <w:r w:rsidR="00634A6D">
              <w:rPr>
                <w:rFonts w:asciiTheme="minorHAnsi" w:hAnsiTheme="minorHAnsi" w:cs="Arial"/>
                <w:sz w:val="24"/>
                <w:szCs w:val="24"/>
              </w:rPr>
              <w:t xml:space="preserve"> are fully understood</w:t>
            </w:r>
            <w:r w:rsidR="003403AF">
              <w:rPr>
                <w:rFonts w:asciiTheme="minorHAnsi" w:hAnsiTheme="minorHAnsi" w:cs="Arial"/>
                <w:sz w:val="24"/>
                <w:szCs w:val="24"/>
              </w:rPr>
              <w:t xml:space="preserve"> and accounted for</w:t>
            </w:r>
            <w:r w:rsidR="00634A6D">
              <w:rPr>
                <w:rFonts w:asciiTheme="minorHAnsi" w:hAnsiTheme="minorHAnsi" w:cs="Arial"/>
                <w:sz w:val="24"/>
                <w:szCs w:val="24"/>
              </w:rPr>
              <w:t>.</w:t>
            </w:r>
          </w:p>
          <w:p w14:paraId="2DDDBE07" w14:textId="3D021A3E" w:rsidR="00420F8D" w:rsidRPr="00B4399F" w:rsidRDefault="00420F8D" w:rsidP="00765B71">
            <w:pPr>
              <w:spacing w:before="120" w:after="120" w:line="276" w:lineRule="auto"/>
              <w:rPr>
                <w:rFonts w:asciiTheme="minorHAnsi" w:hAnsiTheme="minorHAnsi" w:cs="Arial"/>
                <w:sz w:val="24"/>
                <w:szCs w:val="24"/>
              </w:rPr>
            </w:pPr>
            <w:r>
              <w:rPr>
                <w:rFonts w:asciiTheme="minorHAnsi" w:hAnsiTheme="minorHAnsi" w:cs="Arial"/>
                <w:sz w:val="24"/>
                <w:szCs w:val="24"/>
              </w:rPr>
              <w:t>Relevant</w:t>
            </w:r>
            <w:r w:rsidR="00FD268A">
              <w:rPr>
                <w:rFonts w:asciiTheme="minorHAnsi" w:hAnsiTheme="minorHAnsi" w:cs="Arial"/>
                <w:sz w:val="24"/>
                <w:szCs w:val="24"/>
              </w:rPr>
              <w:t xml:space="preserve"> reports may need to be revised as part of the VE process (e.g. energy model, life cycle costing, carbon appraisal).</w:t>
            </w:r>
          </w:p>
          <w:p w14:paraId="614A7B97" w14:textId="7C89A7FD" w:rsidR="00765B71" w:rsidRPr="00B4399F" w:rsidRDefault="00765B71" w:rsidP="00765B71">
            <w:pPr>
              <w:spacing w:before="120" w:after="120" w:line="276" w:lineRule="auto"/>
              <w:rPr>
                <w:rFonts w:asciiTheme="minorHAnsi" w:hAnsiTheme="minorHAnsi" w:cs="Arial"/>
                <w:sz w:val="24"/>
                <w:szCs w:val="24"/>
              </w:rPr>
            </w:pPr>
            <w:r w:rsidRPr="00B4399F">
              <w:rPr>
                <w:rFonts w:asciiTheme="minorHAnsi" w:hAnsiTheme="minorHAnsi" w:cs="Arial"/>
                <w:sz w:val="24"/>
                <w:szCs w:val="24"/>
              </w:rPr>
              <w:t>A VE template is available from the UCL Portfolio Services Office (PSO) and should be used for all VE exercises</w:t>
            </w:r>
            <w:r w:rsidR="00DA3205">
              <w:rPr>
                <w:rFonts w:asciiTheme="minorHAnsi" w:hAnsiTheme="minorHAnsi" w:cs="Arial"/>
                <w:sz w:val="24"/>
                <w:szCs w:val="24"/>
              </w:rPr>
              <w:t xml:space="preserve">, including indication </w:t>
            </w:r>
            <w:r w:rsidRPr="00B4399F">
              <w:rPr>
                <w:rFonts w:asciiTheme="minorHAnsi" w:hAnsiTheme="minorHAnsi" w:cs="Arial"/>
                <w:sz w:val="24"/>
                <w:szCs w:val="24"/>
              </w:rPr>
              <w:t xml:space="preserve">of </w:t>
            </w:r>
            <w:r w:rsidR="00DA3205">
              <w:rPr>
                <w:rFonts w:asciiTheme="minorHAnsi" w:hAnsiTheme="minorHAnsi" w:cs="Arial"/>
                <w:sz w:val="24"/>
                <w:szCs w:val="24"/>
              </w:rPr>
              <w:t xml:space="preserve">any </w:t>
            </w:r>
            <w:r w:rsidRPr="00B4399F">
              <w:rPr>
                <w:rFonts w:asciiTheme="minorHAnsi" w:hAnsiTheme="minorHAnsi" w:cs="Arial"/>
                <w:sz w:val="24"/>
                <w:szCs w:val="24"/>
              </w:rPr>
              <w:t>life cycle cost impacts.</w:t>
            </w:r>
          </w:p>
          <w:p w14:paraId="7D0A7EC5" w14:textId="3DB59B69" w:rsidR="00765B71" w:rsidRDefault="00765B71" w:rsidP="00765B71">
            <w:pPr>
              <w:spacing w:before="120" w:after="120" w:line="276" w:lineRule="auto"/>
              <w:rPr>
                <w:rFonts w:asciiTheme="minorHAnsi" w:hAnsiTheme="minorHAnsi" w:cs="Arial"/>
                <w:sz w:val="24"/>
                <w:szCs w:val="24"/>
              </w:rPr>
            </w:pPr>
            <w:r w:rsidRPr="00B4399F">
              <w:rPr>
                <w:rFonts w:asciiTheme="minorHAnsi" w:hAnsiTheme="minorHAnsi" w:cs="Arial"/>
                <w:sz w:val="24"/>
                <w:szCs w:val="24"/>
                <w:u w:val="single"/>
              </w:rPr>
              <w:lastRenderedPageBreak/>
              <w:t>The sustainability consultant and/</w:t>
            </w:r>
            <w:r w:rsidR="00160FD1">
              <w:rPr>
                <w:rFonts w:asciiTheme="minorHAnsi" w:hAnsiTheme="minorHAnsi" w:cs="Arial"/>
                <w:sz w:val="24"/>
                <w:szCs w:val="24"/>
                <w:u w:val="single"/>
              </w:rPr>
              <w:t xml:space="preserve"> </w:t>
            </w:r>
            <w:r w:rsidRPr="00B4399F">
              <w:rPr>
                <w:rFonts w:asciiTheme="minorHAnsi" w:hAnsiTheme="minorHAnsi" w:cs="Arial"/>
                <w:sz w:val="24"/>
                <w:szCs w:val="24"/>
                <w:u w:val="single"/>
              </w:rPr>
              <w:t xml:space="preserve">or </w:t>
            </w:r>
            <w:r>
              <w:rPr>
                <w:rFonts w:asciiTheme="minorHAnsi" w:hAnsiTheme="minorHAnsi" w:cs="Arial"/>
                <w:sz w:val="24"/>
                <w:szCs w:val="24"/>
                <w:u w:val="single"/>
              </w:rPr>
              <w:t>Sustainable UCL</w:t>
            </w:r>
            <w:r w:rsidRPr="00B4399F">
              <w:rPr>
                <w:rFonts w:asciiTheme="minorHAnsi" w:hAnsiTheme="minorHAnsi" w:cs="Arial"/>
                <w:sz w:val="24"/>
                <w:szCs w:val="24"/>
                <w:u w:val="single"/>
              </w:rPr>
              <w:t xml:space="preserve"> must be included as part of this process to agree </w:t>
            </w:r>
            <w:r>
              <w:rPr>
                <w:rFonts w:asciiTheme="minorHAnsi" w:hAnsiTheme="minorHAnsi" w:cs="Arial"/>
                <w:sz w:val="24"/>
                <w:szCs w:val="24"/>
                <w:u w:val="single"/>
              </w:rPr>
              <w:t xml:space="preserve">any VE-related changes which may </w:t>
            </w:r>
            <w:r w:rsidRPr="00B4399F">
              <w:rPr>
                <w:rFonts w:asciiTheme="minorHAnsi" w:hAnsiTheme="minorHAnsi" w:cs="Arial"/>
                <w:sz w:val="24"/>
                <w:szCs w:val="24"/>
                <w:u w:val="single"/>
              </w:rPr>
              <w:t>impact on sustainability performance</w:t>
            </w:r>
            <w:r w:rsidR="00160FD1">
              <w:rPr>
                <w:rFonts w:asciiTheme="minorHAnsi" w:hAnsiTheme="minorHAnsi" w:cs="Arial"/>
                <w:sz w:val="24"/>
                <w:szCs w:val="24"/>
                <w:u w:val="single"/>
              </w:rPr>
              <w:t>, including unintended consequences</w:t>
            </w:r>
            <w:r w:rsidR="00BC2237">
              <w:rPr>
                <w:rFonts w:asciiTheme="minorHAnsi" w:hAnsiTheme="minorHAnsi" w:cs="Arial"/>
                <w:sz w:val="24"/>
                <w:szCs w:val="24"/>
                <w:u w:val="single"/>
              </w:rPr>
              <w:t xml:space="preserve"> and life cycle costs</w:t>
            </w:r>
            <w:r w:rsidRPr="00B4399F">
              <w:rPr>
                <w:rFonts w:asciiTheme="minorHAnsi" w:hAnsiTheme="minorHAnsi" w:cs="Arial"/>
                <w:sz w:val="24"/>
                <w:szCs w:val="24"/>
                <w:u w:val="single"/>
              </w:rPr>
              <w:t>.</w:t>
            </w:r>
          </w:p>
        </w:tc>
      </w:tr>
    </w:tbl>
    <w:p w14:paraId="6A5653B4" w14:textId="77777777" w:rsidR="00765B71" w:rsidRPr="00692B97" w:rsidRDefault="00765B71" w:rsidP="00D879FA">
      <w:pPr>
        <w:spacing w:before="120" w:after="120" w:line="276" w:lineRule="auto"/>
        <w:rPr>
          <w:rFonts w:asciiTheme="minorHAnsi" w:hAnsiTheme="minorHAnsi"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D157C1" w:rsidRPr="00B4399F" w14:paraId="2A8E13D9" w14:textId="77777777" w:rsidTr="00D157C1">
        <w:tc>
          <w:tcPr>
            <w:tcW w:w="9016" w:type="dxa"/>
            <w:shd w:val="clear" w:color="auto" w:fill="D9D9D9" w:themeFill="background1" w:themeFillShade="D9"/>
          </w:tcPr>
          <w:p w14:paraId="5B240267" w14:textId="50B05322" w:rsidR="00D157C1" w:rsidRPr="00B4399F" w:rsidRDefault="00D157C1" w:rsidP="00FC6AF8">
            <w:pPr>
              <w:pStyle w:val="Heading3"/>
              <w:spacing w:before="60" w:after="60"/>
              <w:outlineLvl w:val="2"/>
              <w:rPr>
                <w:szCs w:val="24"/>
              </w:rPr>
            </w:pPr>
            <w:r w:rsidRPr="00B4399F">
              <w:rPr>
                <w:szCs w:val="24"/>
              </w:rPr>
              <w:t>Actions &amp; Responsibilities</w:t>
            </w:r>
          </w:p>
          <w:p w14:paraId="1C1E4981" w14:textId="71417C02" w:rsidR="00ED7DBC" w:rsidRPr="00FC6AF8" w:rsidRDefault="00ED7DBC" w:rsidP="00FC6AF8">
            <w:pPr>
              <w:pStyle w:val="ListParagraph"/>
              <w:numPr>
                <w:ilvl w:val="0"/>
                <w:numId w:val="19"/>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Account for sustainability expertise in design team and contractor evaluation</w:t>
            </w:r>
          </w:p>
          <w:p w14:paraId="1FA9F40D" w14:textId="783F5421" w:rsidR="00D157C1" w:rsidRPr="00FC6AF8" w:rsidRDefault="00D157C1" w:rsidP="00FC6AF8">
            <w:pPr>
              <w:pStyle w:val="ListParagraph"/>
              <w:numPr>
                <w:ilvl w:val="0"/>
                <w:numId w:val="19"/>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 xml:space="preserve">Ensure all </w:t>
            </w:r>
            <w:r w:rsidR="00ED7DBC" w:rsidRPr="00FC6AF8">
              <w:rPr>
                <w:rFonts w:eastAsiaTheme="majorEastAsia" w:cstheme="majorBidi"/>
                <w:b/>
                <w:bCs/>
                <w:sz w:val="24"/>
                <w:szCs w:val="24"/>
              </w:rPr>
              <w:t xml:space="preserve">members of the team are </w:t>
            </w:r>
            <w:r w:rsidRPr="00FC6AF8">
              <w:rPr>
                <w:rFonts w:eastAsiaTheme="majorEastAsia" w:cstheme="majorBidi"/>
                <w:b/>
                <w:bCs/>
                <w:sz w:val="24"/>
                <w:szCs w:val="24"/>
              </w:rPr>
              <w:t xml:space="preserve">aware of the requirement to comply with the UCL </w:t>
            </w:r>
            <w:r w:rsidR="00160FD1" w:rsidRPr="00FC6AF8">
              <w:rPr>
                <w:rFonts w:eastAsiaTheme="majorEastAsia" w:cstheme="majorBidi"/>
                <w:b/>
                <w:bCs/>
                <w:sz w:val="24"/>
                <w:szCs w:val="24"/>
              </w:rPr>
              <w:t>Sustainable Building Standard</w:t>
            </w:r>
          </w:p>
          <w:p w14:paraId="591885B9" w14:textId="308B7C7C" w:rsidR="00D157C1" w:rsidRPr="00FC6AF8" w:rsidRDefault="006514DB" w:rsidP="00FC6AF8">
            <w:pPr>
              <w:pStyle w:val="ListParagraph"/>
              <w:numPr>
                <w:ilvl w:val="0"/>
                <w:numId w:val="19"/>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Ensure</w:t>
            </w:r>
            <w:r w:rsidR="00D157C1" w:rsidRPr="00FC6AF8">
              <w:rPr>
                <w:rFonts w:eastAsiaTheme="majorEastAsia" w:cstheme="majorBidi"/>
                <w:b/>
                <w:bCs/>
                <w:sz w:val="24"/>
                <w:szCs w:val="24"/>
              </w:rPr>
              <w:t xml:space="preserve"> consultants </w:t>
            </w:r>
            <w:r w:rsidR="00ED7DBC" w:rsidRPr="00FC6AF8">
              <w:rPr>
                <w:rFonts w:eastAsiaTheme="majorEastAsia" w:cstheme="majorBidi"/>
                <w:b/>
                <w:bCs/>
                <w:sz w:val="24"/>
                <w:szCs w:val="24"/>
              </w:rPr>
              <w:t xml:space="preserve">account for </w:t>
            </w:r>
            <w:r w:rsidR="00D157C1" w:rsidRPr="00FC6AF8">
              <w:rPr>
                <w:rFonts w:eastAsiaTheme="majorEastAsia" w:cstheme="majorBidi"/>
                <w:b/>
                <w:bCs/>
                <w:sz w:val="24"/>
                <w:szCs w:val="24"/>
              </w:rPr>
              <w:t>specific</w:t>
            </w:r>
            <w:r w:rsidR="00ED7DBC" w:rsidRPr="00FC6AF8">
              <w:rPr>
                <w:rFonts w:eastAsiaTheme="majorEastAsia" w:cstheme="majorBidi"/>
                <w:b/>
                <w:bCs/>
                <w:sz w:val="24"/>
                <w:szCs w:val="24"/>
              </w:rPr>
              <w:t>, detailed</w:t>
            </w:r>
            <w:r w:rsidR="00D157C1" w:rsidRPr="00FC6AF8">
              <w:rPr>
                <w:rFonts w:eastAsiaTheme="majorEastAsia" w:cstheme="majorBidi"/>
                <w:b/>
                <w:bCs/>
                <w:sz w:val="24"/>
                <w:szCs w:val="24"/>
              </w:rPr>
              <w:t xml:space="preserve"> requirements in design documentation</w:t>
            </w:r>
          </w:p>
          <w:p w14:paraId="302E44C5" w14:textId="72337CAE" w:rsidR="00ED7DBC" w:rsidRPr="00FC6AF8" w:rsidRDefault="00ED7DBC" w:rsidP="00FC6AF8">
            <w:pPr>
              <w:pStyle w:val="ListParagraph"/>
              <w:numPr>
                <w:ilvl w:val="0"/>
                <w:numId w:val="19"/>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Include sustainability targets and requirements in contract documents</w:t>
            </w:r>
          </w:p>
          <w:p w14:paraId="593A3EF5" w14:textId="3C432509" w:rsidR="00D157C1" w:rsidRPr="00FC6AF8" w:rsidRDefault="00D157C1" w:rsidP="00FC6AF8">
            <w:pPr>
              <w:pStyle w:val="ListParagraph"/>
              <w:numPr>
                <w:ilvl w:val="0"/>
                <w:numId w:val="19"/>
              </w:numPr>
              <w:spacing w:before="60" w:after="60" w:line="276" w:lineRule="auto"/>
              <w:contextualSpacing w:val="0"/>
              <w:rPr>
                <w:rFonts w:eastAsiaTheme="majorEastAsia" w:cstheme="majorBidi"/>
                <w:b/>
                <w:bCs/>
                <w:sz w:val="24"/>
                <w:szCs w:val="24"/>
              </w:rPr>
            </w:pPr>
            <w:r w:rsidRPr="00FC6AF8">
              <w:rPr>
                <w:rFonts w:eastAsiaTheme="majorEastAsia" w:cstheme="majorBidi"/>
                <w:b/>
                <w:bCs/>
                <w:sz w:val="24"/>
                <w:szCs w:val="24"/>
              </w:rPr>
              <w:t>Ensure that</w:t>
            </w:r>
            <w:r w:rsidR="00ED7DBC" w:rsidRPr="00FC6AF8">
              <w:rPr>
                <w:rFonts w:eastAsiaTheme="majorEastAsia" w:cstheme="majorBidi"/>
                <w:b/>
                <w:bCs/>
                <w:sz w:val="24"/>
                <w:szCs w:val="24"/>
              </w:rPr>
              <w:t xml:space="preserve"> </w:t>
            </w:r>
            <w:r w:rsidRPr="00FC6AF8">
              <w:rPr>
                <w:rFonts w:eastAsiaTheme="majorEastAsia" w:cstheme="majorBidi"/>
                <w:b/>
                <w:bCs/>
                <w:sz w:val="24"/>
                <w:szCs w:val="24"/>
              </w:rPr>
              <w:t xml:space="preserve">value-engineering </w:t>
            </w:r>
            <w:r w:rsidR="00B44C86" w:rsidRPr="00FC6AF8">
              <w:rPr>
                <w:rFonts w:eastAsiaTheme="majorEastAsia" w:cstheme="majorBidi"/>
                <w:b/>
                <w:bCs/>
                <w:sz w:val="24"/>
                <w:szCs w:val="24"/>
              </w:rPr>
              <w:t xml:space="preserve">accounts for life cycle value, and </w:t>
            </w:r>
            <w:r w:rsidRPr="00FC6AF8">
              <w:rPr>
                <w:rFonts w:eastAsiaTheme="majorEastAsia" w:cstheme="majorBidi"/>
                <w:b/>
                <w:bCs/>
                <w:sz w:val="24"/>
                <w:szCs w:val="24"/>
              </w:rPr>
              <w:t>is not simply a cost cutting exercise</w:t>
            </w:r>
          </w:p>
        </w:tc>
      </w:tr>
    </w:tbl>
    <w:p w14:paraId="46F7E4F9" w14:textId="2A3D807E" w:rsidR="00425AD3" w:rsidRPr="007D209F" w:rsidRDefault="00425AD3" w:rsidP="007D209F">
      <w:pPr>
        <w:spacing w:after="120" w:line="276" w:lineRule="auto"/>
        <w:rPr>
          <w:rFonts w:asciiTheme="minorHAnsi" w:hAnsiTheme="minorHAnsi" w:cs="Arial"/>
          <w:szCs w:val="22"/>
        </w:rPr>
      </w:pPr>
      <w:r w:rsidRPr="007D209F">
        <w:rPr>
          <w:rFonts w:asciiTheme="minorHAnsi" w:hAnsiTheme="minorHAnsi" w:cs="Arial"/>
          <w:szCs w:val="22"/>
        </w:rPr>
        <w:tab/>
      </w:r>
    </w:p>
    <w:p w14:paraId="0F896EF1" w14:textId="77777777" w:rsidR="00290533" w:rsidRDefault="00290533" w:rsidP="00FC6AF8">
      <w:pPr>
        <w:pStyle w:val="Heading3"/>
        <w:spacing w:before="60" w:after="60"/>
        <w:rPr>
          <w:rFonts w:ascii="Arial" w:hAnsi="Arial" w:cs="Arial"/>
          <w:b w:val="0"/>
          <w:color w:val="76923C" w:themeColor="accent3" w:themeShade="BF"/>
          <w:sz w:val="36"/>
          <w:szCs w:val="36"/>
        </w:rPr>
      </w:pPr>
      <w:r>
        <w:rPr>
          <w:color w:val="76923C" w:themeColor="accent3" w:themeShade="BF"/>
          <w:sz w:val="36"/>
          <w:szCs w:val="36"/>
        </w:rPr>
        <w:br w:type="page"/>
      </w:r>
    </w:p>
    <w:p w14:paraId="280C8EB7" w14:textId="56B39FE0" w:rsidR="003E053A" w:rsidRPr="00A83666" w:rsidRDefault="00DD71E2" w:rsidP="00122AB5">
      <w:pPr>
        <w:pStyle w:val="Heading1"/>
        <w:rPr>
          <w:rFonts w:asciiTheme="minorHAnsi" w:hAnsiTheme="minorHAnsi" w:cstheme="minorHAnsi"/>
          <w:sz w:val="36"/>
          <w:szCs w:val="36"/>
        </w:rPr>
      </w:pPr>
      <w:bookmarkStart w:id="44" w:name="_Part_3:_Sustainable"/>
      <w:bookmarkStart w:id="45" w:name="_Toc47099709"/>
      <w:bookmarkEnd w:id="44"/>
      <w:r w:rsidRPr="00A83666">
        <w:rPr>
          <w:rFonts w:asciiTheme="minorHAnsi" w:hAnsiTheme="minorHAnsi" w:cstheme="minorHAnsi"/>
          <w:sz w:val="36"/>
          <w:szCs w:val="36"/>
        </w:rPr>
        <w:lastRenderedPageBreak/>
        <w:t>Part 3</w:t>
      </w:r>
      <w:r w:rsidR="003E053A" w:rsidRPr="00A83666">
        <w:rPr>
          <w:rFonts w:asciiTheme="minorHAnsi" w:hAnsiTheme="minorHAnsi" w:cstheme="minorHAnsi"/>
          <w:sz w:val="36"/>
          <w:szCs w:val="36"/>
        </w:rPr>
        <w:t xml:space="preserve">: Sustainable Design </w:t>
      </w:r>
      <w:r w:rsidR="00A31950" w:rsidRPr="00A83666">
        <w:rPr>
          <w:rFonts w:asciiTheme="minorHAnsi" w:hAnsiTheme="minorHAnsi" w:cstheme="minorHAnsi"/>
          <w:sz w:val="36"/>
          <w:szCs w:val="36"/>
        </w:rPr>
        <w:t>Specifications</w:t>
      </w:r>
      <w:bookmarkEnd w:id="45"/>
    </w:p>
    <w:p w14:paraId="79DB71A6" w14:textId="499D0F0C" w:rsidR="00B54197" w:rsidRPr="00C5274F" w:rsidRDefault="00EB5111" w:rsidP="00F03620">
      <w:pPr>
        <w:spacing w:after="120" w:line="276" w:lineRule="auto"/>
        <w:rPr>
          <w:rFonts w:asciiTheme="minorHAnsi" w:hAnsiTheme="minorHAnsi" w:cs="Arial"/>
          <w:sz w:val="24"/>
          <w:szCs w:val="24"/>
        </w:rPr>
      </w:pPr>
      <w:r w:rsidRPr="00C5274F">
        <w:rPr>
          <w:rFonts w:asciiTheme="minorHAnsi" w:hAnsiTheme="minorHAnsi" w:cs="Arial"/>
          <w:sz w:val="24"/>
          <w:szCs w:val="24"/>
        </w:rPr>
        <w:t xml:space="preserve">This section of the </w:t>
      </w:r>
      <w:r w:rsidR="00030FDC" w:rsidRPr="00C5274F">
        <w:rPr>
          <w:rFonts w:asciiTheme="minorHAnsi" w:hAnsiTheme="minorHAnsi" w:cs="Arial"/>
          <w:sz w:val="24"/>
          <w:szCs w:val="24"/>
        </w:rPr>
        <w:t>Sustainable Building Standard</w:t>
      </w:r>
      <w:r w:rsidRPr="00C5274F">
        <w:rPr>
          <w:rFonts w:asciiTheme="minorHAnsi" w:hAnsiTheme="minorHAnsi" w:cs="Arial"/>
          <w:sz w:val="24"/>
          <w:szCs w:val="24"/>
        </w:rPr>
        <w:t xml:space="preserve"> sets out </w:t>
      </w:r>
      <w:r w:rsidR="00213BFA" w:rsidRPr="00C5274F">
        <w:rPr>
          <w:rFonts w:asciiTheme="minorHAnsi" w:hAnsiTheme="minorHAnsi" w:cs="Arial"/>
          <w:sz w:val="24"/>
          <w:szCs w:val="24"/>
        </w:rPr>
        <w:t xml:space="preserve">minimum </w:t>
      </w:r>
      <w:r w:rsidR="00A31950">
        <w:rPr>
          <w:rFonts w:asciiTheme="minorHAnsi" w:hAnsiTheme="minorHAnsi" w:cs="Arial"/>
          <w:sz w:val="24"/>
          <w:szCs w:val="24"/>
        </w:rPr>
        <w:t xml:space="preserve">requirements </w:t>
      </w:r>
      <w:r w:rsidRPr="00C5274F">
        <w:rPr>
          <w:rFonts w:asciiTheme="minorHAnsi" w:hAnsiTheme="minorHAnsi" w:cs="Arial"/>
          <w:sz w:val="24"/>
          <w:szCs w:val="24"/>
        </w:rPr>
        <w:t xml:space="preserve">for all our construction projects in support of </w:t>
      </w:r>
      <w:r w:rsidR="0078606C" w:rsidRPr="00C5274F">
        <w:rPr>
          <w:rFonts w:asciiTheme="minorHAnsi" w:hAnsiTheme="minorHAnsi" w:cs="Arial"/>
          <w:sz w:val="24"/>
          <w:szCs w:val="24"/>
        </w:rPr>
        <w:t>the</w:t>
      </w:r>
      <w:r w:rsidRPr="00C5274F">
        <w:rPr>
          <w:rFonts w:asciiTheme="minorHAnsi" w:hAnsiTheme="minorHAnsi" w:cs="Arial"/>
          <w:sz w:val="24"/>
          <w:szCs w:val="24"/>
        </w:rPr>
        <w:t xml:space="preserve"> overarching vision and targets for sustainable development</w:t>
      </w:r>
      <w:r w:rsidR="0078606C" w:rsidRPr="00C5274F">
        <w:rPr>
          <w:rFonts w:asciiTheme="minorHAnsi" w:hAnsiTheme="minorHAnsi" w:cs="Arial"/>
          <w:sz w:val="24"/>
          <w:szCs w:val="24"/>
        </w:rPr>
        <w:t xml:space="preserve"> set out in </w:t>
      </w:r>
      <w:hyperlink r:id="rId69" w:history="1">
        <w:r w:rsidR="0078606C" w:rsidRPr="00C5274F">
          <w:rPr>
            <w:rStyle w:val="Hyperlink"/>
            <w:rFonts w:asciiTheme="minorHAnsi" w:hAnsiTheme="minorHAnsi" w:cs="Arial"/>
            <w:i/>
            <w:sz w:val="24"/>
            <w:szCs w:val="24"/>
          </w:rPr>
          <w:t>Change Possible: The Strategy for a Sustainable UCL 2019 - 2024</w:t>
        </w:r>
      </w:hyperlink>
      <w:r w:rsidRPr="00C5274F">
        <w:rPr>
          <w:rFonts w:asciiTheme="minorHAnsi" w:hAnsiTheme="minorHAnsi" w:cs="Arial"/>
          <w:sz w:val="24"/>
          <w:szCs w:val="24"/>
        </w:rPr>
        <w:t xml:space="preserve">. </w:t>
      </w:r>
      <w:r w:rsidR="008B328B" w:rsidRPr="00C5274F">
        <w:rPr>
          <w:rFonts w:asciiTheme="minorHAnsi" w:hAnsiTheme="minorHAnsi" w:cs="Arial"/>
          <w:sz w:val="24"/>
          <w:szCs w:val="24"/>
        </w:rPr>
        <w:t xml:space="preserve">It is categorised in line with the core principles set out in </w:t>
      </w:r>
      <w:r w:rsidRPr="00C5274F">
        <w:rPr>
          <w:rFonts w:asciiTheme="minorHAnsi" w:hAnsiTheme="minorHAnsi" w:cs="Arial"/>
          <w:sz w:val="24"/>
          <w:szCs w:val="24"/>
        </w:rPr>
        <w:t>Part 1 of this document</w:t>
      </w:r>
      <w:r w:rsidR="00F03620" w:rsidRPr="00C5274F">
        <w:rPr>
          <w:rFonts w:asciiTheme="minorHAnsi" w:hAnsiTheme="minorHAnsi" w:cs="Arial"/>
          <w:sz w:val="24"/>
          <w:szCs w:val="24"/>
        </w:rPr>
        <w:t>:</w:t>
      </w:r>
    </w:p>
    <w:p w14:paraId="65483BB1" w14:textId="6F3FE480" w:rsidR="00B54197" w:rsidRPr="00C5274F" w:rsidRDefault="00DE45A5" w:rsidP="00B54197">
      <w:pPr>
        <w:rPr>
          <w:sz w:val="24"/>
          <w:szCs w:val="24"/>
        </w:rPr>
      </w:pPr>
      <w:r w:rsidRPr="00C5274F">
        <w:rPr>
          <w:noProof/>
          <w:sz w:val="24"/>
          <w:szCs w:val="24"/>
          <w:lang w:eastAsia="en-GB"/>
        </w:rPr>
        <w:drawing>
          <wp:inline distT="0" distB="0" distL="0" distR="0" wp14:anchorId="012DF6CB" wp14:editId="620D35BB">
            <wp:extent cx="5731510" cy="3020695"/>
            <wp:effectExtent l="0" t="0" r="0" b="2730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3E5D5E68" w14:textId="1CC0AB38" w:rsidR="008B328B" w:rsidRPr="00C5274F" w:rsidRDefault="008B328B" w:rsidP="00F03620">
      <w:pPr>
        <w:spacing w:after="120" w:line="276" w:lineRule="auto"/>
        <w:rPr>
          <w:b/>
          <w:sz w:val="24"/>
          <w:szCs w:val="24"/>
        </w:rPr>
      </w:pPr>
    </w:p>
    <w:p w14:paraId="6F4B8253" w14:textId="67B3D64F" w:rsidR="001340B9" w:rsidRPr="00C5274F" w:rsidRDefault="00F03620" w:rsidP="00F03620">
      <w:pPr>
        <w:spacing w:after="120" w:line="276" w:lineRule="auto"/>
        <w:rPr>
          <w:rFonts w:asciiTheme="minorHAnsi" w:hAnsiTheme="minorHAnsi" w:cs="Arial"/>
          <w:sz w:val="24"/>
          <w:szCs w:val="24"/>
        </w:rPr>
        <w:sectPr w:rsidR="001340B9" w:rsidRPr="00C5274F" w:rsidSect="007D209F">
          <w:pgSz w:w="11906" w:h="16838" w:code="9"/>
          <w:pgMar w:top="1021" w:right="1440" w:bottom="1021" w:left="1440" w:header="431" w:footer="709" w:gutter="0"/>
          <w:cols w:space="708"/>
          <w:docGrid w:linePitch="360"/>
        </w:sectPr>
      </w:pPr>
      <w:r w:rsidRPr="00C5274F">
        <w:rPr>
          <w:rFonts w:asciiTheme="minorHAnsi" w:hAnsiTheme="minorHAnsi" w:cs="Arial"/>
          <w:sz w:val="24"/>
          <w:szCs w:val="24"/>
        </w:rPr>
        <w:t xml:space="preserve">It is the </w:t>
      </w:r>
      <w:r w:rsidR="0078606C" w:rsidRPr="00C5274F">
        <w:rPr>
          <w:rFonts w:asciiTheme="minorHAnsi" w:hAnsiTheme="minorHAnsi" w:cs="Arial"/>
          <w:sz w:val="24"/>
          <w:szCs w:val="24"/>
        </w:rPr>
        <w:t>duty</w:t>
      </w:r>
      <w:r w:rsidRPr="00C5274F">
        <w:rPr>
          <w:rFonts w:asciiTheme="minorHAnsi" w:hAnsiTheme="minorHAnsi" w:cs="Arial"/>
          <w:sz w:val="24"/>
          <w:szCs w:val="24"/>
        </w:rPr>
        <w:t xml:space="preserve"> of the project team led by the UPO/ P</w:t>
      </w:r>
      <w:r w:rsidR="00F63BBD">
        <w:rPr>
          <w:rFonts w:asciiTheme="minorHAnsi" w:hAnsiTheme="minorHAnsi" w:cs="Arial"/>
          <w:sz w:val="24"/>
          <w:szCs w:val="24"/>
        </w:rPr>
        <w:t xml:space="preserve">roject </w:t>
      </w:r>
      <w:r w:rsidRPr="00C5274F">
        <w:rPr>
          <w:rFonts w:asciiTheme="minorHAnsi" w:hAnsiTheme="minorHAnsi" w:cs="Arial"/>
          <w:sz w:val="24"/>
          <w:szCs w:val="24"/>
        </w:rPr>
        <w:t>M</w:t>
      </w:r>
      <w:r w:rsidR="00F63BBD">
        <w:rPr>
          <w:rFonts w:asciiTheme="minorHAnsi" w:hAnsiTheme="minorHAnsi" w:cs="Arial"/>
          <w:sz w:val="24"/>
          <w:szCs w:val="24"/>
        </w:rPr>
        <w:t>anager</w:t>
      </w:r>
      <w:r w:rsidRPr="00C5274F">
        <w:rPr>
          <w:rFonts w:asciiTheme="minorHAnsi" w:hAnsiTheme="minorHAnsi" w:cs="Arial"/>
          <w:sz w:val="24"/>
          <w:szCs w:val="24"/>
        </w:rPr>
        <w:t xml:space="preserve"> to identify which requirements are relevant to the project scope/ context</w:t>
      </w:r>
      <w:r w:rsidR="0078606C" w:rsidRPr="00C5274F">
        <w:rPr>
          <w:rFonts w:asciiTheme="minorHAnsi" w:hAnsiTheme="minorHAnsi" w:cs="Arial"/>
          <w:sz w:val="24"/>
          <w:szCs w:val="24"/>
        </w:rPr>
        <w:t>,</w:t>
      </w:r>
      <w:r w:rsidRPr="00C5274F">
        <w:rPr>
          <w:rFonts w:asciiTheme="minorHAnsi" w:hAnsiTheme="minorHAnsi" w:cs="Arial"/>
          <w:sz w:val="24"/>
          <w:szCs w:val="24"/>
        </w:rPr>
        <w:t xml:space="preserve"> and </w:t>
      </w:r>
      <w:r w:rsidR="0078606C" w:rsidRPr="00C5274F">
        <w:rPr>
          <w:rFonts w:asciiTheme="minorHAnsi" w:hAnsiTheme="minorHAnsi" w:cs="Arial"/>
          <w:sz w:val="24"/>
          <w:szCs w:val="24"/>
        </w:rPr>
        <w:t xml:space="preserve">to </w:t>
      </w:r>
      <w:r w:rsidRPr="00C5274F">
        <w:rPr>
          <w:rFonts w:asciiTheme="minorHAnsi" w:hAnsiTheme="minorHAnsi" w:cs="Arial"/>
          <w:sz w:val="24"/>
          <w:szCs w:val="24"/>
        </w:rPr>
        <w:t xml:space="preserve">ensure that responsibility for delivery is clearly assigned to individual specialists.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CF777F" w:rsidRPr="00B24D0C" w14:paraId="41ED8354" w14:textId="77777777" w:rsidTr="004E0589">
        <w:tc>
          <w:tcPr>
            <w:tcW w:w="15446" w:type="dxa"/>
            <w:shd w:val="clear" w:color="auto" w:fill="00B0F0"/>
            <w:noWrap/>
            <w:vAlign w:val="center"/>
            <w:hideMark/>
          </w:tcPr>
          <w:p w14:paraId="1715FF3D" w14:textId="2A4B7A7D" w:rsidR="00CF777F" w:rsidRPr="00B36294" w:rsidRDefault="00CF777F" w:rsidP="00B17F99">
            <w:pPr>
              <w:pStyle w:val="Heading2"/>
              <w:numPr>
                <w:ilvl w:val="0"/>
                <w:numId w:val="49"/>
              </w:numPr>
              <w:spacing w:before="120" w:after="120"/>
              <w:rPr>
                <w:rFonts w:asciiTheme="minorHAnsi" w:hAnsiTheme="minorHAnsi" w:cstheme="minorHAnsi"/>
                <w:sz w:val="56"/>
                <w:szCs w:val="56"/>
              </w:rPr>
            </w:pPr>
            <w:bookmarkStart w:id="46" w:name="_Toc47099710"/>
            <w:r w:rsidRPr="00B36294">
              <w:rPr>
                <w:rFonts w:asciiTheme="minorHAnsi" w:hAnsiTheme="minorHAnsi" w:cstheme="minorHAnsi"/>
                <w:sz w:val="56"/>
                <w:szCs w:val="56"/>
              </w:rPr>
              <w:lastRenderedPageBreak/>
              <w:t>Life cycle value</w:t>
            </w:r>
            <w:bookmarkEnd w:id="46"/>
          </w:p>
        </w:tc>
      </w:tr>
    </w:tbl>
    <w:p w14:paraId="300412D4" w14:textId="7790475F" w:rsidR="00CF777F" w:rsidRPr="00DA4C5B" w:rsidRDefault="00CF777F" w:rsidP="002B0AED">
      <w:pPr>
        <w:rPr>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DA4C5B" w:rsidRPr="00B36294" w14:paraId="70166FD9" w14:textId="77777777" w:rsidTr="002F6E52">
        <w:trPr>
          <w:cantSplit/>
          <w:trHeight w:val="575"/>
          <w:tblHeader/>
        </w:trPr>
        <w:tc>
          <w:tcPr>
            <w:tcW w:w="1857" w:type="dxa"/>
            <w:shd w:val="clear" w:color="auto" w:fill="BFBFBF" w:themeFill="background1" w:themeFillShade="BF"/>
            <w:vAlign w:val="center"/>
            <w:hideMark/>
          </w:tcPr>
          <w:p w14:paraId="5E42D6CF" w14:textId="77777777" w:rsidR="00DA4C5B" w:rsidRPr="00B36294" w:rsidRDefault="00DA4C5B" w:rsidP="002F6E52">
            <w:pPr>
              <w:spacing w:before="120" w:after="120"/>
              <w:rPr>
                <w:rFonts w:asciiTheme="minorHAnsi" w:hAnsiTheme="minorHAnsi" w:cstheme="minorHAnsi"/>
                <w:b/>
                <w:bCs/>
                <w:color w:val="000000"/>
                <w:sz w:val="24"/>
                <w:szCs w:val="24"/>
                <w:lang w:eastAsia="en-GB"/>
              </w:rPr>
            </w:pPr>
            <w:r w:rsidRPr="00B36294">
              <w:rPr>
                <w:rFonts w:asciiTheme="minorHAnsi" w:hAnsiTheme="minorHAnsi" w:cstheme="minorHAnsi"/>
                <w:b/>
                <w:bCs/>
                <w:color w:val="000000"/>
                <w:sz w:val="24"/>
                <w:szCs w:val="24"/>
                <w:lang w:eastAsia="en-GB"/>
              </w:rPr>
              <w:t>Issue</w:t>
            </w:r>
          </w:p>
        </w:tc>
        <w:tc>
          <w:tcPr>
            <w:tcW w:w="10754" w:type="dxa"/>
            <w:shd w:val="clear" w:color="auto" w:fill="BFBFBF" w:themeFill="background1" w:themeFillShade="BF"/>
            <w:vAlign w:val="center"/>
            <w:hideMark/>
          </w:tcPr>
          <w:p w14:paraId="45379CBD" w14:textId="77777777" w:rsidR="00DA4C5B" w:rsidRPr="00B36294" w:rsidRDefault="00DA4C5B" w:rsidP="002F6E52">
            <w:pPr>
              <w:spacing w:before="120" w:after="120"/>
              <w:rPr>
                <w:rFonts w:asciiTheme="minorHAnsi" w:hAnsiTheme="minorHAnsi" w:cstheme="minorHAnsi"/>
                <w:b/>
                <w:bCs/>
                <w:color w:val="000000"/>
                <w:sz w:val="24"/>
                <w:szCs w:val="24"/>
                <w:lang w:eastAsia="en-GB"/>
              </w:rPr>
            </w:pPr>
            <w:r w:rsidRPr="00B36294">
              <w:rPr>
                <w:rFonts w:asciiTheme="minorHAnsi" w:hAnsiTheme="minorHAnsi" w:cstheme="minorHAnsi"/>
                <w:b/>
                <w:bCs/>
                <w:color w:val="000000"/>
                <w:sz w:val="24"/>
                <w:szCs w:val="24"/>
                <w:lang w:eastAsia="en-GB"/>
              </w:rPr>
              <w:t>Standard to be achieved/ UCL minimum requirement</w:t>
            </w:r>
          </w:p>
        </w:tc>
        <w:tc>
          <w:tcPr>
            <w:tcW w:w="709" w:type="dxa"/>
            <w:shd w:val="clear" w:color="auto" w:fill="BFBFBF" w:themeFill="background1" w:themeFillShade="BF"/>
            <w:vAlign w:val="center"/>
            <w:hideMark/>
          </w:tcPr>
          <w:p w14:paraId="0184DAD3" w14:textId="77777777" w:rsidR="00DA4C5B" w:rsidRPr="00B36294" w:rsidRDefault="00DA4C5B" w:rsidP="002F6E52">
            <w:pPr>
              <w:spacing w:before="120" w:after="120"/>
              <w:jc w:val="center"/>
              <w:rPr>
                <w:rFonts w:asciiTheme="minorHAnsi" w:hAnsiTheme="minorHAnsi" w:cstheme="minorHAnsi"/>
                <w:b/>
                <w:bCs/>
                <w:color w:val="000000"/>
                <w:sz w:val="16"/>
                <w:szCs w:val="16"/>
                <w:lang w:eastAsia="en-GB"/>
              </w:rPr>
            </w:pPr>
            <w:r w:rsidRPr="00B36294">
              <w:rPr>
                <w:rFonts w:asciiTheme="minorHAnsi" w:hAnsiTheme="minorHAnsi" w:cstheme="minorHAnsi"/>
                <w:b/>
                <w:bCs/>
                <w:color w:val="000000"/>
                <w:sz w:val="16"/>
                <w:szCs w:val="16"/>
                <w:lang w:eastAsia="en-GB"/>
              </w:rPr>
              <w:t>Lead</w:t>
            </w:r>
          </w:p>
        </w:tc>
        <w:tc>
          <w:tcPr>
            <w:tcW w:w="709" w:type="dxa"/>
            <w:shd w:val="clear" w:color="auto" w:fill="BFBFBF" w:themeFill="background1" w:themeFillShade="BF"/>
            <w:vAlign w:val="center"/>
            <w:hideMark/>
          </w:tcPr>
          <w:p w14:paraId="60CB9429" w14:textId="77777777" w:rsidR="00DA4C5B" w:rsidRPr="00B36294" w:rsidRDefault="00DA4C5B" w:rsidP="002F6E52">
            <w:pPr>
              <w:spacing w:before="120" w:after="120"/>
              <w:jc w:val="center"/>
              <w:rPr>
                <w:rFonts w:asciiTheme="minorHAnsi" w:hAnsiTheme="minorHAnsi" w:cstheme="minorHAnsi"/>
                <w:b/>
                <w:bCs/>
                <w:color w:val="000000"/>
                <w:sz w:val="16"/>
                <w:szCs w:val="16"/>
                <w:lang w:eastAsia="en-GB"/>
              </w:rPr>
            </w:pPr>
            <w:r w:rsidRPr="00B36294">
              <w:rPr>
                <w:rFonts w:asciiTheme="minorHAnsi" w:hAnsiTheme="minorHAnsi" w:cstheme="minorHAnsi"/>
                <w:b/>
                <w:bCs/>
                <w:color w:val="000000"/>
                <w:sz w:val="16"/>
                <w:szCs w:val="16"/>
                <w:lang w:eastAsia="en-GB"/>
              </w:rPr>
              <w:t>RIBA</w:t>
            </w:r>
          </w:p>
        </w:tc>
        <w:tc>
          <w:tcPr>
            <w:tcW w:w="708" w:type="dxa"/>
            <w:shd w:val="clear" w:color="auto" w:fill="BFBFBF" w:themeFill="background1" w:themeFillShade="BF"/>
            <w:vAlign w:val="center"/>
            <w:hideMark/>
          </w:tcPr>
          <w:p w14:paraId="7CFFDBFB" w14:textId="77777777" w:rsidR="00DA4C5B" w:rsidRPr="00B36294" w:rsidRDefault="00DA4C5B" w:rsidP="002F6E52">
            <w:pPr>
              <w:spacing w:before="120" w:after="120"/>
              <w:jc w:val="center"/>
              <w:rPr>
                <w:rFonts w:asciiTheme="minorHAnsi" w:hAnsiTheme="minorHAnsi" w:cstheme="minorHAnsi"/>
                <w:b/>
                <w:bCs/>
                <w:color w:val="000000"/>
                <w:sz w:val="16"/>
                <w:szCs w:val="16"/>
                <w:lang w:eastAsia="en-GB"/>
              </w:rPr>
            </w:pPr>
            <w:r w:rsidRPr="00B36294">
              <w:rPr>
                <w:rFonts w:asciiTheme="minorHAnsi" w:hAnsiTheme="minorHAnsi" w:cstheme="minorHAnsi"/>
                <w:b/>
                <w:bCs/>
                <w:color w:val="000000"/>
                <w:sz w:val="16"/>
                <w:szCs w:val="16"/>
                <w:lang w:eastAsia="en-GB"/>
              </w:rPr>
              <w:t>BREEAM</w:t>
            </w:r>
          </w:p>
        </w:tc>
        <w:tc>
          <w:tcPr>
            <w:tcW w:w="709" w:type="dxa"/>
            <w:shd w:val="clear" w:color="auto" w:fill="BFBFBF" w:themeFill="background1" w:themeFillShade="BF"/>
            <w:vAlign w:val="center"/>
            <w:hideMark/>
          </w:tcPr>
          <w:p w14:paraId="7EA737D9" w14:textId="77777777" w:rsidR="00DA4C5B" w:rsidRPr="00B36294" w:rsidRDefault="00DA4C5B" w:rsidP="002F6E52">
            <w:pPr>
              <w:spacing w:before="120" w:after="120"/>
              <w:jc w:val="center"/>
              <w:rPr>
                <w:rFonts w:asciiTheme="minorHAnsi" w:hAnsiTheme="minorHAnsi" w:cstheme="minorHAnsi"/>
                <w:b/>
                <w:bCs/>
                <w:color w:val="000000"/>
                <w:sz w:val="16"/>
                <w:szCs w:val="16"/>
                <w:lang w:eastAsia="en-GB"/>
              </w:rPr>
            </w:pPr>
            <w:r w:rsidRPr="00B36294">
              <w:rPr>
                <w:rFonts w:asciiTheme="minorHAnsi" w:hAnsiTheme="minorHAnsi" w:cstheme="minorHAnsi"/>
                <w:b/>
                <w:bCs/>
                <w:color w:val="000000"/>
                <w:sz w:val="16"/>
                <w:szCs w:val="16"/>
                <w:lang w:eastAsia="en-GB"/>
              </w:rPr>
              <w:t>Ska</w:t>
            </w:r>
          </w:p>
        </w:tc>
      </w:tr>
    </w:tbl>
    <w:p w14:paraId="23485480" w14:textId="77777777" w:rsidR="00DA4C5B" w:rsidRPr="00DA4C5B" w:rsidRDefault="00DA4C5B" w:rsidP="002B0AED">
      <w:pPr>
        <w:rPr>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9342AC" w:rsidRPr="00147490" w14:paraId="6BD8DAC9" w14:textId="77777777" w:rsidTr="00635651">
        <w:tc>
          <w:tcPr>
            <w:tcW w:w="15446" w:type="dxa"/>
            <w:gridSpan w:val="6"/>
            <w:shd w:val="clear" w:color="auto" w:fill="00B0F0"/>
            <w:noWrap/>
            <w:hideMark/>
          </w:tcPr>
          <w:p w14:paraId="6FA01880" w14:textId="42BD6E62" w:rsidR="009342AC" w:rsidRPr="00147490" w:rsidRDefault="00424314" w:rsidP="00424314">
            <w:pPr>
              <w:spacing w:before="120" w:after="120"/>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Assessing life cycle value</w:t>
            </w:r>
          </w:p>
        </w:tc>
      </w:tr>
      <w:tr w:rsidR="002B0AED" w:rsidRPr="00147490" w14:paraId="5CC42D9A" w14:textId="77777777" w:rsidTr="00C9627D">
        <w:trPr>
          <w:cantSplit/>
          <w:trHeight w:val="1134"/>
        </w:trPr>
        <w:tc>
          <w:tcPr>
            <w:tcW w:w="1857" w:type="dxa"/>
            <w:shd w:val="clear" w:color="auto" w:fill="FFFFFF" w:themeFill="background1"/>
            <w:hideMark/>
          </w:tcPr>
          <w:p w14:paraId="0871C558" w14:textId="72008515" w:rsidR="001D24E5" w:rsidRPr="00147490" w:rsidRDefault="001D24E5" w:rsidP="00B17F99">
            <w:pPr>
              <w:pStyle w:val="ListParagraph"/>
              <w:numPr>
                <w:ilvl w:val="0"/>
                <w:numId w:val="51"/>
              </w:numPr>
              <w:spacing w:before="120" w:after="120"/>
              <w:rPr>
                <w:rFonts w:asciiTheme="minorHAnsi" w:hAnsiTheme="minorHAnsi" w:cstheme="minorHAnsi"/>
                <w:color w:val="000000"/>
                <w:sz w:val="24"/>
                <w:szCs w:val="24"/>
                <w:lang w:eastAsia="en-GB"/>
              </w:rPr>
            </w:pPr>
          </w:p>
          <w:p w14:paraId="794E4D9F" w14:textId="049CA4FA" w:rsidR="002B0AED" w:rsidRPr="00147490" w:rsidRDefault="002B0AED" w:rsidP="0042431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Life cycle costing</w:t>
            </w:r>
          </w:p>
        </w:tc>
        <w:tc>
          <w:tcPr>
            <w:tcW w:w="10754" w:type="dxa"/>
            <w:shd w:val="clear" w:color="auto" w:fill="FFFFFF" w:themeFill="background1"/>
            <w:vAlign w:val="center"/>
            <w:hideMark/>
          </w:tcPr>
          <w:p w14:paraId="46FABF2C" w14:textId="2AF936B0" w:rsidR="00CF777F" w:rsidRPr="00147490" w:rsidRDefault="002B0AED" w:rsidP="00CF777F">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Projects of all types and sizes must be able to demonstrate </w:t>
            </w:r>
            <w:r w:rsidR="00622667" w:rsidRPr="00147490">
              <w:rPr>
                <w:rFonts w:asciiTheme="minorHAnsi" w:hAnsiTheme="minorHAnsi" w:cstheme="minorHAnsi"/>
                <w:color w:val="000000"/>
                <w:sz w:val="24"/>
                <w:szCs w:val="24"/>
                <w:lang w:eastAsia="en-GB"/>
              </w:rPr>
              <w:t xml:space="preserve">value </w:t>
            </w:r>
            <w:r w:rsidRPr="00147490">
              <w:rPr>
                <w:rFonts w:asciiTheme="minorHAnsi" w:hAnsiTheme="minorHAnsi" w:cstheme="minorHAnsi"/>
                <w:color w:val="000000"/>
                <w:sz w:val="24"/>
                <w:szCs w:val="24"/>
                <w:lang w:eastAsia="en-GB"/>
              </w:rPr>
              <w:t>throughout their projected lifecycle</w:t>
            </w:r>
            <w:r w:rsidR="00F63BBD" w:rsidRPr="00147490">
              <w:rPr>
                <w:rFonts w:asciiTheme="minorHAnsi" w:hAnsiTheme="minorHAnsi" w:cstheme="minorHAnsi"/>
                <w:color w:val="000000"/>
                <w:sz w:val="24"/>
                <w:szCs w:val="24"/>
                <w:lang w:eastAsia="en-GB"/>
              </w:rPr>
              <w:t>. C</w:t>
            </w:r>
            <w:r w:rsidRPr="00147490">
              <w:rPr>
                <w:rFonts w:asciiTheme="minorHAnsi" w:hAnsiTheme="minorHAnsi" w:cstheme="minorHAnsi"/>
                <w:color w:val="000000"/>
                <w:sz w:val="24"/>
                <w:szCs w:val="24"/>
                <w:lang w:eastAsia="en-GB"/>
              </w:rPr>
              <w:t xml:space="preserve">apital expenditure </w:t>
            </w:r>
            <w:r w:rsidR="00426D43" w:rsidRPr="00147490">
              <w:rPr>
                <w:rFonts w:asciiTheme="minorHAnsi" w:hAnsiTheme="minorHAnsi" w:cstheme="minorHAnsi"/>
                <w:color w:val="000000"/>
                <w:sz w:val="24"/>
                <w:szCs w:val="24"/>
                <w:lang w:eastAsia="en-GB"/>
              </w:rPr>
              <w:t xml:space="preserve">(capex) must be considered alongside </w:t>
            </w:r>
            <w:r w:rsidRPr="00147490">
              <w:rPr>
                <w:rFonts w:asciiTheme="minorHAnsi" w:hAnsiTheme="minorHAnsi" w:cstheme="minorHAnsi"/>
                <w:color w:val="000000"/>
                <w:sz w:val="24"/>
                <w:szCs w:val="24"/>
                <w:lang w:eastAsia="en-GB"/>
              </w:rPr>
              <w:t>operational and m</w:t>
            </w:r>
            <w:r w:rsidR="00CF777F" w:rsidRPr="00147490">
              <w:rPr>
                <w:rFonts w:asciiTheme="minorHAnsi" w:hAnsiTheme="minorHAnsi" w:cstheme="minorHAnsi"/>
                <w:color w:val="000000"/>
                <w:sz w:val="24"/>
                <w:szCs w:val="24"/>
                <w:lang w:eastAsia="en-GB"/>
              </w:rPr>
              <w:t>aintenance cost implications</w:t>
            </w:r>
            <w:r w:rsidR="00375BA9" w:rsidRPr="00147490">
              <w:rPr>
                <w:rFonts w:asciiTheme="minorHAnsi" w:hAnsiTheme="minorHAnsi" w:cstheme="minorHAnsi"/>
                <w:color w:val="000000"/>
                <w:sz w:val="24"/>
                <w:szCs w:val="24"/>
                <w:lang w:eastAsia="en-GB"/>
              </w:rPr>
              <w:t xml:space="preserve"> </w:t>
            </w:r>
            <w:r w:rsidR="00426D43" w:rsidRPr="00147490">
              <w:rPr>
                <w:rFonts w:asciiTheme="minorHAnsi" w:hAnsiTheme="minorHAnsi" w:cstheme="minorHAnsi"/>
                <w:color w:val="000000"/>
                <w:sz w:val="24"/>
                <w:szCs w:val="24"/>
                <w:lang w:eastAsia="en-GB"/>
              </w:rPr>
              <w:t xml:space="preserve">(opex) </w:t>
            </w:r>
            <w:r w:rsidR="00375BA9" w:rsidRPr="00147490">
              <w:rPr>
                <w:rFonts w:asciiTheme="minorHAnsi" w:hAnsiTheme="minorHAnsi" w:cstheme="minorHAnsi"/>
                <w:color w:val="000000"/>
                <w:sz w:val="24"/>
                <w:szCs w:val="24"/>
                <w:lang w:eastAsia="en-GB"/>
              </w:rPr>
              <w:t>through to end of life</w:t>
            </w:r>
            <w:r w:rsidR="00426D43" w:rsidRPr="00147490">
              <w:rPr>
                <w:rFonts w:asciiTheme="minorHAnsi" w:hAnsiTheme="minorHAnsi" w:cstheme="minorHAnsi"/>
                <w:color w:val="000000"/>
                <w:sz w:val="24"/>
                <w:szCs w:val="24"/>
                <w:lang w:eastAsia="en-GB"/>
              </w:rPr>
              <w:t>.</w:t>
            </w:r>
          </w:p>
          <w:p w14:paraId="41C40F91" w14:textId="4CC5AF61" w:rsidR="00F63BBD" w:rsidRPr="00147490" w:rsidRDefault="001626D2" w:rsidP="00CF777F">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Methodology and approach </w:t>
            </w:r>
            <w:r w:rsidR="003F3BFA" w:rsidRPr="00147490">
              <w:rPr>
                <w:rFonts w:asciiTheme="minorHAnsi" w:hAnsiTheme="minorHAnsi" w:cstheme="minorHAnsi"/>
                <w:color w:val="000000"/>
                <w:sz w:val="24"/>
                <w:szCs w:val="24"/>
                <w:lang w:eastAsia="en-GB"/>
              </w:rPr>
              <w:t>are</w:t>
            </w:r>
            <w:r w:rsidRPr="00147490">
              <w:rPr>
                <w:rFonts w:asciiTheme="minorHAnsi" w:hAnsiTheme="minorHAnsi" w:cstheme="minorHAnsi"/>
                <w:color w:val="000000"/>
                <w:sz w:val="24"/>
                <w:szCs w:val="24"/>
                <w:lang w:eastAsia="en-GB"/>
              </w:rPr>
              <w:t xml:space="preserve"> dependent on project size, as set out in </w:t>
            </w:r>
            <w:hyperlink w:anchor="_Life_Cycle_Costing_1" w:history="1">
              <w:r w:rsidRPr="00147490">
                <w:rPr>
                  <w:rStyle w:val="Hyperlink"/>
                  <w:rFonts w:asciiTheme="minorHAnsi" w:hAnsiTheme="minorHAnsi" w:cstheme="minorHAnsi"/>
                  <w:sz w:val="24"/>
                  <w:szCs w:val="24"/>
                  <w:lang w:eastAsia="en-GB"/>
                </w:rPr>
                <w:t>Part 2</w:t>
              </w:r>
            </w:hyperlink>
            <w:r w:rsidRPr="00147490">
              <w:rPr>
                <w:rFonts w:asciiTheme="minorHAnsi" w:hAnsiTheme="minorHAnsi" w:cstheme="minorHAnsi"/>
                <w:color w:val="000000"/>
                <w:sz w:val="24"/>
                <w:szCs w:val="24"/>
                <w:lang w:eastAsia="en-GB"/>
              </w:rPr>
              <w:t xml:space="preserve"> of this document.</w:t>
            </w:r>
          </w:p>
          <w:p w14:paraId="4C04CFA9" w14:textId="5FA8E783" w:rsidR="001626D2" w:rsidRPr="00147490" w:rsidRDefault="001626D2" w:rsidP="00CF777F">
            <w:pPr>
              <w:spacing w:before="120" w:after="120"/>
              <w:rPr>
                <w:rFonts w:asciiTheme="minorHAnsi" w:hAnsiTheme="minorHAnsi" w:cstheme="minorHAnsi"/>
                <w:sz w:val="24"/>
                <w:szCs w:val="24"/>
                <w:lang w:eastAsia="en-GB"/>
              </w:rPr>
            </w:pPr>
          </w:p>
        </w:tc>
        <w:tc>
          <w:tcPr>
            <w:tcW w:w="709" w:type="dxa"/>
            <w:shd w:val="clear" w:color="auto" w:fill="FFFFFF" w:themeFill="background1"/>
            <w:textDirection w:val="btLr"/>
            <w:vAlign w:val="center"/>
            <w:hideMark/>
          </w:tcPr>
          <w:p w14:paraId="6F9F6CD2" w14:textId="7D8FD57C" w:rsidR="002B0AED" w:rsidRPr="00147490" w:rsidRDefault="00375BA9"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 xml:space="preserve">UPO/ PM/ </w:t>
            </w:r>
            <w:r w:rsidR="002B0AED" w:rsidRPr="00147490">
              <w:rPr>
                <w:rFonts w:asciiTheme="minorHAnsi" w:hAnsiTheme="minorHAnsi" w:cstheme="minorHAnsi"/>
                <w:b/>
                <w:bCs/>
                <w:color w:val="000000"/>
                <w:sz w:val="24"/>
                <w:szCs w:val="24"/>
                <w:lang w:eastAsia="en-GB"/>
              </w:rPr>
              <w:t>Cost Consultant</w:t>
            </w:r>
          </w:p>
        </w:tc>
        <w:tc>
          <w:tcPr>
            <w:tcW w:w="709" w:type="dxa"/>
            <w:shd w:val="clear" w:color="auto" w:fill="FFFFFF" w:themeFill="background1"/>
            <w:textDirection w:val="btLr"/>
            <w:vAlign w:val="center"/>
            <w:hideMark/>
          </w:tcPr>
          <w:p w14:paraId="521E99BE" w14:textId="77777777" w:rsidR="002B0AED" w:rsidRPr="00147490" w:rsidRDefault="002B0AED"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2 &amp; 4</w:t>
            </w:r>
          </w:p>
        </w:tc>
        <w:tc>
          <w:tcPr>
            <w:tcW w:w="708" w:type="dxa"/>
            <w:shd w:val="clear" w:color="auto" w:fill="FFFFFF" w:themeFill="background1"/>
            <w:textDirection w:val="btLr"/>
            <w:vAlign w:val="center"/>
            <w:hideMark/>
          </w:tcPr>
          <w:p w14:paraId="7AFCE5C3" w14:textId="77777777" w:rsidR="002B0AED" w:rsidRPr="00147490" w:rsidRDefault="002B0AED"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Man 02</w:t>
            </w:r>
          </w:p>
        </w:tc>
        <w:tc>
          <w:tcPr>
            <w:tcW w:w="709" w:type="dxa"/>
            <w:shd w:val="clear" w:color="auto" w:fill="FFFFFF" w:themeFill="background1"/>
            <w:textDirection w:val="btLr"/>
            <w:vAlign w:val="center"/>
            <w:hideMark/>
          </w:tcPr>
          <w:p w14:paraId="53075E94" w14:textId="77777777" w:rsidR="002B0AED" w:rsidRPr="00147490" w:rsidRDefault="002B0AED" w:rsidP="00CF777F">
            <w:pPr>
              <w:spacing w:before="120" w:after="12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DC0110" w:rsidRPr="00147490" w14:paraId="63F514AB" w14:textId="77777777" w:rsidTr="00C9627D">
        <w:trPr>
          <w:cantSplit/>
          <w:trHeight w:val="1134"/>
        </w:trPr>
        <w:tc>
          <w:tcPr>
            <w:tcW w:w="1857" w:type="dxa"/>
            <w:shd w:val="clear" w:color="auto" w:fill="FFFFFF" w:themeFill="background1"/>
          </w:tcPr>
          <w:p w14:paraId="1E8443FC" w14:textId="0321B75E" w:rsidR="001D24E5" w:rsidRPr="00147490" w:rsidRDefault="001D24E5" w:rsidP="00B17F99">
            <w:pPr>
              <w:pStyle w:val="ListParagraph"/>
              <w:numPr>
                <w:ilvl w:val="0"/>
                <w:numId w:val="51"/>
              </w:numPr>
              <w:spacing w:before="120" w:after="120"/>
              <w:rPr>
                <w:rFonts w:asciiTheme="minorHAnsi" w:hAnsiTheme="minorHAnsi" w:cstheme="minorHAnsi"/>
                <w:color w:val="000000"/>
                <w:sz w:val="24"/>
                <w:szCs w:val="24"/>
                <w:lang w:eastAsia="en-GB"/>
              </w:rPr>
            </w:pPr>
          </w:p>
          <w:p w14:paraId="41695311" w14:textId="7AEE2EBF" w:rsidR="00DC0110" w:rsidRPr="00147490" w:rsidRDefault="00DC0110" w:rsidP="0042431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Whole building solutions</w:t>
            </w:r>
          </w:p>
        </w:tc>
        <w:tc>
          <w:tcPr>
            <w:tcW w:w="10754" w:type="dxa"/>
            <w:shd w:val="clear" w:color="auto" w:fill="FFFFFF" w:themeFill="background1"/>
            <w:vAlign w:val="center"/>
          </w:tcPr>
          <w:p w14:paraId="2EAC62E8" w14:textId="77777777" w:rsidR="00DC0110" w:rsidRPr="00147490" w:rsidRDefault="00DC0110" w:rsidP="008E7FB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As part of the business case and</w:t>
            </w:r>
            <w:r w:rsidR="008E7FB4" w:rsidRPr="00147490">
              <w:rPr>
                <w:rFonts w:asciiTheme="minorHAnsi" w:hAnsiTheme="minorHAnsi" w:cstheme="minorHAnsi"/>
                <w:color w:val="000000"/>
                <w:sz w:val="24"/>
                <w:szCs w:val="24"/>
                <w:lang w:eastAsia="en-GB"/>
              </w:rPr>
              <w:t>/ or</w:t>
            </w:r>
            <w:r w:rsidRPr="00147490">
              <w:rPr>
                <w:rFonts w:asciiTheme="minorHAnsi" w:hAnsiTheme="minorHAnsi" w:cstheme="minorHAnsi"/>
                <w:color w:val="000000"/>
                <w:sz w:val="24"/>
                <w:szCs w:val="24"/>
                <w:lang w:eastAsia="en-GB"/>
              </w:rPr>
              <w:t xml:space="preserve"> feasibility work </w:t>
            </w:r>
            <w:r w:rsidR="008E7FB4" w:rsidRPr="00147490">
              <w:rPr>
                <w:rFonts w:asciiTheme="minorHAnsi" w:hAnsiTheme="minorHAnsi" w:cstheme="minorHAnsi"/>
                <w:color w:val="000000"/>
                <w:sz w:val="24"/>
                <w:szCs w:val="24"/>
                <w:lang w:eastAsia="en-GB"/>
              </w:rPr>
              <w:t>for</w:t>
            </w:r>
            <w:r w:rsidRPr="00147490">
              <w:rPr>
                <w:rFonts w:asciiTheme="minorHAnsi" w:hAnsiTheme="minorHAnsi" w:cstheme="minorHAnsi"/>
                <w:color w:val="000000"/>
                <w:sz w:val="24"/>
                <w:szCs w:val="24"/>
                <w:lang w:eastAsia="en-GB"/>
              </w:rPr>
              <w:t xml:space="preserve"> all projects, opportunities for complementary work in adjacent areas/ buildings must be identified and explored with a view to </w:t>
            </w:r>
            <w:r w:rsidR="008E7FB4" w:rsidRPr="00147490">
              <w:rPr>
                <w:rFonts w:asciiTheme="minorHAnsi" w:hAnsiTheme="minorHAnsi" w:cstheme="minorHAnsi"/>
                <w:color w:val="000000"/>
                <w:sz w:val="24"/>
                <w:szCs w:val="24"/>
                <w:lang w:eastAsia="en-GB"/>
              </w:rPr>
              <w:t xml:space="preserve">highlighting potential whole building solutions. </w:t>
            </w:r>
          </w:p>
          <w:p w14:paraId="515B9EC2" w14:textId="77777777" w:rsidR="008E7FB4" w:rsidRPr="00147490" w:rsidRDefault="008E7FB4" w:rsidP="008E7FB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This will typically focus on the following key areas:</w:t>
            </w:r>
          </w:p>
          <w:p w14:paraId="478DFE77" w14:textId="0CEC0B65" w:rsidR="008E7FB4" w:rsidRPr="00147490" w:rsidRDefault="008E7FB4" w:rsidP="00B17F99">
            <w:pPr>
              <w:pStyle w:val="ListParagraph"/>
              <w:numPr>
                <w:ilvl w:val="0"/>
                <w:numId w:val="50"/>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Building fabric performance and consistency/ effectiveness of thermal envelope (e.g. through window upgrades/ replacement, additional insulation etc)</w:t>
            </w:r>
          </w:p>
          <w:p w14:paraId="34407225" w14:textId="77777777" w:rsidR="008E7FB4" w:rsidRPr="00147490" w:rsidRDefault="008E7FB4" w:rsidP="00B17F99">
            <w:pPr>
              <w:pStyle w:val="ListParagraph"/>
              <w:numPr>
                <w:ilvl w:val="0"/>
                <w:numId w:val="50"/>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Building services – opportunities for upgrade or replacement of wider building services where this would demonstrate clear efficiencies and value (e.g. lighting, HVAC etc)</w:t>
            </w:r>
          </w:p>
          <w:p w14:paraId="00A49AE1" w14:textId="6BC40E5D" w:rsidR="008E7FB4" w:rsidRPr="00147490" w:rsidRDefault="008E7FB4" w:rsidP="00B17F99">
            <w:pPr>
              <w:pStyle w:val="ListParagraph"/>
              <w:numPr>
                <w:ilvl w:val="0"/>
                <w:numId w:val="50"/>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Appropriate opportunities for the addition of </w:t>
            </w:r>
            <w:r w:rsidR="00721E6E" w:rsidRPr="00147490">
              <w:rPr>
                <w:rFonts w:asciiTheme="minorHAnsi" w:hAnsiTheme="minorHAnsi" w:cstheme="minorHAnsi"/>
                <w:color w:val="000000"/>
                <w:sz w:val="24"/>
                <w:szCs w:val="24"/>
                <w:lang w:eastAsia="en-GB"/>
              </w:rPr>
              <w:t>on-site</w:t>
            </w:r>
            <w:r w:rsidRPr="00147490">
              <w:rPr>
                <w:rFonts w:asciiTheme="minorHAnsi" w:hAnsiTheme="minorHAnsi" w:cstheme="minorHAnsi"/>
                <w:color w:val="000000"/>
                <w:sz w:val="24"/>
                <w:szCs w:val="24"/>
                <w:lang w:eastAsia="en-GB"/>
              </w:rPr>
              <w:t xml:space="preserve"> renewable energy technologies.</w:t>
            </w:r>
          </w:p>
        </w:tc>
        <w:tc>
          <w:tcPr>
            <w:tcW w:w="709" w:type="dxa"/>
            <w:shd w:val="clear" w:color="auto" w:fill="FFFFFF" w:themeFill="background1"/>
            <w:textDirection w:val="btLr"/>
            <w:vAlign w:val="center"/>
          </w:tcPr>
          <w:p w14:paraId="45D66C33" w14:textId="3570721C" w:rsidR="00DC0110" w:rsidRPr="00147490" w:rsidRDefault="008E7FB4"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PM UPO</w:t>
            </w:r>
          </w:p>
        </w:tc>
        <w:tc>
          <w:tcPr>
            <w:tcW w:w="709" w:type="dxa"/>
            <w:shd w:val="clear" w:color="auto" w:fill="FFFFFF" w:themeFill="background1"/>
            <w:textDirection w:val="btLr"/>
            <w:vAlign w:val="center"/>
          </w:tcPr>
          <w:p w14:paraId="4E01BECA" w14:textId="1213337C" w:rsidR="00DC0110" w:rsidRPr="00147490" w:rsidRDefault="008E7FB4"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0/1</w:t>
            </w:r>
          </w:p>
        </w:tc>
        <w:tc>
          <w:tcPr>
            <w:tcW w:w="708" w:type="dxa"/>
            <w:shd w:val="clear" w:color="auto" w:fill="FFFFFF" w:themeFill="background1"/>
            <w:textDirection w:val="btLr"/>
            <w:vAlign w:val="center"/>
          </w:tcPr>
          <w:p w14:paraId="34011DA8" w14:textId="05EC3508" w:rsidR="00DC0110" w:rsidRPr="00147490" w:rsidRDefault="008E7FB4"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c>
          <w:tcPr>
            <w:tcW w:w="709" w:type="dxa"/>
            <w:shd w:val="clear" w:color="auto" w:fill="FFFFFF" w:themeFill="background1"/>
            <w:textDirection w:val="btLr"/>
            <w:vAlign w:val="center"/>
          </w:tcPr>
          <w:p w14:paraId="29DB7A71" w14:textId="7B320490" w:rsidR="00DC0110" w:rsidRPr="00147490" w:rsidRDefault="008E7FB4" w:rsidP="00CF777F">
            <w:pPr>
              <w:spacing w:before="120" w:after="12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2B0AED" w:rsidRPr="00147490" w14:paraId="378D65BD" w14:textId="77777777" w:rsidTr="00080B57">
        <w:trPr>
          <w:cantSplit/>
          <w:trHeight w:val="1134"/>
        </w:trPr>
        <w:tc>
          <w:tcPr>
            <w:tcW w:w="1857" w:type="dxa"/>
            <w:tcBorders>
              <w:bottom w:val="single" w:sz="4" w:space="0" w:color="auto"/>
            </w:tcBorders>
            <w:shd w:val="clear" w:color="auto" w:fill="FFFFFF" w:themeFill="background1"/>
            <w:hideMark/>
          </w:tcPr>
          <w:p w14:paraId="2EA001F5" w14:textId="7863B3EF" w:rsidR="001D24E5" w:rsidRPr="00147490" w:rsidRDefault="001D24E5" w:rsidP="00B17F99">
            <w:pPr>
              <w:pStyle w:val="ListParagraph"/>
              <w:numPr>
                <w:ilvl w:val="0"/>
                <w:numId w:val="51"/>
              </w:numPr>
              <w:spacing w:before="120" w:after="120"/>
              <w:rPr>
                <w:rFonts w:asciiTheme="minorHAnsi" w:hAnsiTheme="minorHAnsi" w:cstheme="minorHAnsi"/>
                <w:color w:val="000000"/>
                <w:sz w:val="24"/>
                <w:szCs w:val="24"/>
                <w:lang w:eastAsia="en-GB"/>
              </w:rPr>
            </w:pPr>
          </w:p>
          <w:p w14:paraId="342F7DD0" w14:textId="025FC1F2" w:rsidR="002B0AED" w:rsidRPr="00147490" w:rsidRDefault="002B0AED" w:rsidP="0042431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Recognising non-financial value</w:t>
            </w:r>
          </w:p>
        </w:tc>
        <w:tc>
          <w:tcPr>
            <w:tcW w:w="10754" w:type="dxa"/>
            <w:tcBorders>
              <w:bottom w:val="single" w:sz="4" w:space="0" w:color="auto"/>
            </w:tcBorders>
            <w:shd w:val="clear" w:color="auto" w:fill="FFFFFF" w:themeFill="background1"/>
            <w:hideMark/>
          </w:tcPr>
          <w:p w14:paraId="4C7BCD55" w14:textId="4A16B6BF" w:rsidR="004E0589" w:rsidRPr="00147490" w:rsidRDefault="00622667" w:rsidP="00080B57">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P</w:t>
            </w:r>
            <w:r w:rsidR="002B0AED" w:rsidRPr="00147490">
              <w:rPr>
                <w:rFonts w:asciiTheme="minorHAnsi" w:hAnsiTheme="minorHAnsi" w:cstheme="minorHAnsi"/>
                <w:color w:val="000000"/>
                <w:sz w:val="24"/>
                <w:szCs w:val="24"/>
                <w:lang w:eastAsia="en-GB"/>
              </w:rPr>
              <w:t xml:space="preserve">roject </w:t>
            </w:r>
            <w:r w:rsidR="008E7FB4" w:rsidRPr="00147490">
              <w:rPr>
                <w:rFonts w:asciiTheme="minorHAnsi" w:hAnsiTheme="minorHAnsi" w:cstheme="minorHAnsi"/>
                <w:color w:val="000000"/>
                <w:sz w:val="24"/>
                <w:szCs w:val="24"/>
                <w:lang w:eastAsia="en-GB"/>
              </w:rPr>
              <w:t>managers</w:t>
            </w:r>
            <w:r w:rsidR="002B0AED" w:rsidRPr="00147490">
              <w:rPr>
                <w:rFonts w:asciiTheme="minorHAnsi" w:hAnsiTheme="minorHAnsi" w:cstheme="minorHAnsi"/>
                <w:color w:val="000000"/>
                <w:sz w:val="24"/>
                <w:szCs w:val="24"/>
                <w:lang w:eastAsia="en-GB"/>
              </w:rPr>
              <w:t xml:space="preserve"> must be able to demonstrate how non-financial benefits have been considered</w:t>
            </w:r>
            <w:r w:rsidR="005601CC" w:rsidRPr="00147490">
              <w:rPr>
                <w:rFonts w:asciiTheme="minorHAnsi" w:hAnsiTheme="minorHAnsi" w:cstheme="minorHAnsi"/>
                <w:color w:val="000000"/>
                <w:sz w:val="24"/>
                <w:szCs w:val="24"/>
                <w:lang w:eastAsia="en-GB"/>
              </w:rPr>
              <w:t xml:space="preserve"> in business cases/ feasibility studies</w:t>
            </w:r>
            <w:r w:rsidR="002B0AED" w:rsidRPr="00147490">
              <w:rPr>
                <w:rFonts w:asciiTheme="minorHAnsi" w:hAnsiTheme="minorHAnsi" w:cstheme="minorHAnsi"/>
                <w:color w:val="000000"/>
                <w:sz w:val="24"/>
                <w:szCs w:val="24"/>
                <w:lang w:eastAsia="en-GB"/>
              </w:rPr>
              <w:t xml:space="preserve">, with </w:t>
            </w:r>
            <w:r w:rsidRPr="00147490">
              <w:rPr>
                <w:rFonts w:asciiTheme="minorHAnsi" w:hAnsiTheme="minorHAnsi" w:cstheme="minorHAnsi"/>
                <w:color w:val="000000"/>
                <w:sz w:val="24"/>
                <w:szCs w:val="24"/>
                <w:lang w:eastAsia="en-GB"/>
              </w:rPr>
              <w:t xml:space="preserve">reference </w:t>
            </w:r>
            <w:r w:rsidR="002B0AED" w:rsidRPr="00147490">
              <w:rPr>
                <w:rFonts w:asciiTheme="minorHAnsi" w:hAnsiTheme="minorHAnsi" w:cstheme="minorHAnsi"/>
                <w:color w:val="000000"/>
                <w:sz w:val="24"/>
                <w:szCs w:val="24"/>
                <w:lang w:eastAsia="en-GB"/>
              </w:rPr>
              <w:t xml:space="preserve">to </w:t>
            </w:r>
            <w:r w:rsidRPr="00147490">
              <w:rPr>
                <w:rFonts w:asciiTheme="minorHAnsi" w:hAnsiTheme="minorHAnsi" w:cstheme="minorHAnsi"/>
                <w:color w:val="000000"/>
                <w:sz w:val="24"/>
                <w:szCs w:val="24"/>
                <w:lang w:eastAsia="en-GB"/>
              </w:rPr>
              <w:t xml:space="preserve">the </w:t>
            </w:r>
            <w:r w:rsidR="002B0AED" w:rsidRPr="00147490">
              <w:rPr>
                <w:rFonts w:asciiTheme="minorHAnsi" w:hAnsiTheme="minorHAnsi" w:cstheme="minorHAnsi"/>
                <w:color w:val="000000"/>
                <w:sz w:val="24"/>
                <w:szCs w:val="24"/>
                <w:lang w:eastAsia="en-GB"/>
              </w:rPr>
              <w:t xml:space="preserve">environmental targets set out in the </w:t>
            </w:r>
            <w:r w:rsidR="00115FC1" w:rsidRPr="00147490">
              <w:rPr>
                <w:rFonts w:asciiTheme="minorHAnsi" w:hAnsiTheme="minorHAnsi" w:cstheme="minorHAnsi"/>
                <w:color w:val="000000"/>
                <w:sz w:val="24"/>
                <w:szCs w:val="24"/>
                <w:lang w:eastAsia="en-GB"/>
              </w:rPr>
              <w:t>Sustainable UCL</w:t>
            </w:r>
            <w:r w:rsidR="002B0AED" w:rsidRPr="00147490">
              <w:rPr>
                <w:rFonts w:asciiTheme="minorHAnsi" w:hAnsiTheme="minorHAnsi" w:cstheme="minorHAnsi"/>
                <w:color w:val="000000"/>
                <w:sz w:val="24"/>
                <w:szCs w:val="24"/>
                <w:lang w:eastAsia="en-GB"/>
              </w:rPr>
              <w:t xml:space="preserve"> </w:t>
            </w:r>
            <w:hyperlink r:id="rId75" w:history="1">
              <w:r w:rsidR="002B0AED" w:rsidRPr="00147490">
                <w:rPr>
                  <w:rStyle w:val="Hyperlink"/>
                  <w:rFonts w:asciiTheme="minorHAnsi" w:hAnsiTheme="minorHAnsi" w:cstheme="minorHAnsi"/>
                  <w:sz w:val="24"/>
                  <w:szCs w:val="24"/>
                  <w:lang w:eastAsia="en-GB"/>
                </w:rPr>
                <w:t>Policy</w:t>
              </w:r>
            </w:hyperlink>
            <w:r w:rsidR="005601CC" w:rsidRPr="00147490">
              <w:rPr>
                <w:rFonts w:asciiTheme="minorHAnsi" w:hAnsiTheme="minorHAnsi" w:cstheme="minorHAnsi"/>
                <w:color w:val="000000"/>
                <w:sz w:val="24"/>
                <w:szCs w:val="24"/>
                <w:lang w:eastAsia="en-GB"/>
              </w:rPr>
              <w:t xml:space="preserve"> and </w:t>
            </w:r>
            <w:hyperlink r:id="rId76" w:history="1">
              <w:r w:rsidR="005601CC" w:rsidRPr="00147490">
                <w:rPr>
                  <w:rStyle w:val="Hyperlink"/>
                  <w:rFonts w:asciiTheme="minorHAnsi" w:hAnsiTheme="minorHAnsi" w:cstheme="minorHAnsi"/>
                  <w:sz w:val="24"/>
                  <w:szCs w:val="24"/>
                  <w:lang w:eastAsia="en-GB"/>
                </w:rPr>
                <w:t>Strategy</w:t>
              </w:r>
            </w:hyperlink>
            <w:r w:rsidR="002B0AED" w:rsidRPr="00147490">
              <w:rPr>
                <w:rFonts w:asciiTheme="minorHAnsi" w:hAnsiTheme="minorHAnsi" w:cstheme="minorHAnsi"/>
                <w:color w:val="000000"/>
                <w:sz w:val="24"/>
                <w:szCs w:val="24"/>
                <w:lang w:eastAsia="en-GB"/>
              </w:rPr>
              <w:t xml:space="preserve">, </w:t>
            </w:r>
            <w:r w:rsidR="005601CC" w:rsidRPr="00147490">
              <w:rPr>
                <w:rFonts w:asciiTheme="minorHAnsi" w:hAnsiTheme="minorHAnsi" w:cstheme="minorHAnsi"/>
                <w:color w:val="000000"/>
                <w:sz w:val="24"/>
                <w:szCs w:val="24"/>
                <w:lang w:eastAsia="en-GB"/>
              </w:rPr>
              <w:t xml:space="preserve">as well as </w:t>
            </w:r>
            <w:r w:rsidR="002B0AED" w:rsidRPr="00147490">
              <w:rPr>
                <w:rFonts w:asciiTheme="minorHAnsi" w:hAnsiTheme="minorHAnsi" w:cstheme="minorHAnsi"/>
                <w:color w:val="000000"/>
                <w:sz w:val="24"/>
                <w:szCs w:val="24"/>
                <w:lang w:eastAsia="en-GB"/>
              </w:rPr>
              <w:t>the potential impacts</w:t>
            </w:r>
            <w:r w:rsidR="005601CC" w:rsidRPr="00147490">
              <w:rPr>
                <w:rFonts w:asciiTheme="minorHAnsi" w:hAnsiTheme="minorHAnsi" w:cstheme="minorHAnsi"/>
                <w:color w:val="000000"/>
                <w:sz w:val="24"/>
                <w:szCs w:val="24"/>
                <w:lang w:eastAsia="en-GB"/>
              </w:rPr>
              <w:t xml:space="preserve"> or benefits</w:t>
            </w:r>
            <w:r w:rsidR="002B0AED" w:rsidRPr="00147490">
              <w:rPr>
                <w:rFonts w:asciiTheme="minorHAnsi" w:hAnsiTheme="minorHAnsi" w:cstheme="minorHAnsi"/>
                <w:color w:val="000000"/>
                <w:sz w:val="24"/>
                <w:szCs w:val="24"/>
                <w:lang w:eastAsia="en-GB"/>
              </w:rPr>
              <w:t xml:space="preserve"> </w:t>
            </w:r>
            <w:r w:rsidR="005601CC" w:rsidRPr="00147490">
              <w:rPr>
                <w:rFonts w:asciiTheme="minorHAnsi" w:hAnsiTheme="minorHAnsi" w:cstheme="minorHAnsi"/>
                <w:color w:val="000000"/>
                <w:sz w:val="24"/>
                <w:szCs w:val="24"/>
                <w:lang w:eastAsia="en-GB"/>
              </w:rPr>
              <w:t xml:space="preserve">relating to </w:t>
            </w:r>
            <w:r w:rsidR="002B0AED" w:rsidRPr="00147490">
              <w:rPr>
                <w:rFonts w:asciiTheme="minorHAnsi" w:hAnsiTheme="minorHAnsi" w:cstheme="minorHAnsi"/>
                <w:color w:val="000000"/>
                <w:sz w:val="24"/>
                <w:szCs w:val="24"/>
                <w:lang w:eastAsia="en-GB"/>
              </w:rPr>
              <w:t xml:space="preserve">health and </w:t>
            </w:r>
            <w:r w:rsidR="005601CC" w:rsidRPr="00147490">
              <w:rPr>
                <w:rFonts w:asciiTheme="minorHAnsi" w:hAnsiTheme="minorHAnsi" w:cstheme="minorHAnsi"/>
                <w:color w:val="000000"/>
                <w:sz w:val="24"/>
                <w:szCs w:val="24"/>
                <w:lang w:eastAsia="en-GB"/>
              </w:rPr>
              <w:t>wellbeing</w:t>
            </w:r>
            <w:r w:rsidR="00CF777F" w:rsidRPr="00147490">
              <w:rPr>
                <w:rFonts w:asciiTheme="minorHAnsi" w:hAnsiTheme="minorHAnsi" w:cstheme="minorHAnsi"/>
                <w:color w:val="000000"/>
                <w:sz w:val="24"/>
                <w:szCs w:val="24"/>
                <w:lang w:eastAsia="en-GB"/>
              </w:rPr>
              <w:t>.</w:t>
            </w:r>
          </w:p>
        </w:tc>
        <w:tc>
          <w:tcPr>
            <w:tcW w:w="709" w:type="dxa"/>
            <w:tcBorders>
              <w:bottom w:val="single" w:sz="4" w:space="0" w:color="auto"/>
            </w:tcBorders>
            <w:shd w:val="clear" w:color="auto" w:fill="FFFFFF" w:themeFill="background1"/>
            <w:textDirection w:val="btLr"/>
            <w:vAlign w:val="center"/>
            <w:hideMark/>
          </w:tcPr>
          <w:p w14:paraId="4481218D" w14:textId="77777777" w:rsidR="002B0AED" w:rsidRPr="00147490" w:rsidRDefault="002B0AED"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PM/ UPO</w:t>
            </w:r>
          </w:p>
        </w:tc>
        <w:tc>
          <w:tcPr>
            <w:tcW w:w="709" w:type="dxa"/>
            <w:tcBorders>
              <w:bottom w:val="single" w:sz="4" w:space="0" w:color="auto"/>
            </w:tcBorders>
            <w:shd w:val="clear" w:color="auto" w:fill="FFFFFF" w:themeFill="background1"/>
            <w:textDirection w:val="btLr"/>
            <w:vAlign w:val="center"/>
            <w:hideMark/>
          </w:tcPr>
          <w:p w14:paraId="28F0F8BD" w14:textId="77777777" w:rsidR="002B0AED" w:rsidRPr="00147490" w:rsidRDefault="002B0AED"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1+</w:t>
            </w:r>
          </w:p>
        </w:tc>
        <w:tc>
          <w:tcPr>
            <w:tcW w:w="708" w:type="dxa"/>
            <w:tcBorders>
              <w:bottom w:val="single" w:sz="4" w:space="0" w:color="auto"/>
            </w:tcBorders>
            <w:shd w:val="clear" w:color="auto" w:fill="FFFFFF" w:themeFill="background1"/>
            <w:textDirection w:val="btLr"/>
            <w:vAlign w:val="center"/>
            <w:hideMark/>
          </w:tcPr>
          <w:p w14:paraId="3F832E52" w14:textId="77777777" w:rsidR="002B0AED" w:rsidRPr="00147490" w:rsidRDefault="002B0AED" w:rsidP="009342A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c>
          <w:tcPr>
            <w:tcW w:w="709" w:type="dxa"/>
            <w:tcBorders>
              <w:bottom w:val="single" w:sz="4" w:space="0" w:color="auto"/>
            </w:tcBorders>
            <w:shd w:val="clear" w:color="auto" w:fill="FFFFFF" w:themeFill="background1"/>
            <w:textDirection w:val="btLr"/>
            <w:vAlign w:val="center"/>
            <w:hideMark/>
          </w:tcPr>
          <w:p w14:paraId="2694DA74" w14:textId="77777777" w:rsidR="002B0AED" w:rsidRPr="00147490" w:rsidRDefault="002B0AED" w:rsidP="00CF777F">
            <w:pPr>
              <w:spacing w:before="120" w:after="12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424314" w:rsidRPr="00147490" w14:paraId="30CCFC36" w14:textId="77777777" w:rsidTr="00C9627D">
        <w:trPr>
          <w:cantSplit/>
          <w:trHeight w:val="1134"/>
        </w:trPr>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E55DB" w14:textId="3FA93191" w:rsidR="001D24E5" w:rsidRPr="00147490" w:rsidRDefault="001D24E5" w:rsidP="00B17F99">
            <w:pPr>
              <w:pStyle w:val="ListParagraph"/>
              <w:numPr>
                <w:ilvl w:val="0"/>
                <w:numId w:val="51"/>
              </w:numPr>
              <w:spacing w:before="120" w:after="120"/>
              <w:rPr>
                <w:rFonts w:asciiTheme="minorHAnsi" w:hAnsiTheme="minorHAnsi" w:cstheme="minorHAnsi"/>
                <w:color w:val="000000"/>
                <w:sz w:val="24"/>
                <w:szCs w:val="24"/>
                <w:lang w:eastAsia="en-GB"/>
              </w:rPr>
            </w:pPr>
          </w:p>
          <w:p w14:paraId="7413BE90" w14:textId="2B4EDCEE" w:rsidR="00424314" w:rsidRPr="00147490" w:rsidRDefault="00424314" w:rsidP="008516F8">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Maintainability</w:t>
            </w:r>
          </w:p>
        </w:tc>
        <w:tc>
          <w:tcPr>
            <w:tcW w:w="10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29738" w14:textId="77777777" w:rsidR="00424314" w:rsidRPr="00147490" w:rsidRDefault="00424314" w:rsidP="008516F8">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As far as practically possible, and without prejudicing broader UCL/ statutory requirements, buildings should be designed to be simple and easy to maintain throughout their lifecycle in close consultation with UCL Estates EM&amp;I team, and through the development of a maintenance strategy appropriate to the scope of works. </w:t>
            </w:r>
          </w:p>
          <w:p w14:paraId="10F01165" w14:textId="77777777" w:rsidR="00424314" w:rsidRPr="00147490" w:rsidRDefault="00424314" w:rsidP="008516F8">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This strategy should include the following considerations as a minimum:</w:t>
            </w:r>
          </w:p>
          <w:p w14:paraId="64D7FF32" w14:textId="77777777" w:rsidR="00424314" w:rsidRPr="00147490" w:rsidRDefault="00424314" w:rsidP="00B17F99">
            <w:pPr>
              <w:pStyle w:val="ListParagraph"/>
              <w:numPr>
                <w:ilvl w:val="0"/>
                <w:numId w:val="24"/>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Preventive maintenance requirements</w:t>
            </w:r>
          </w:p>
          <w:p w14:paraId="4D660126" w14:textId="77777777" w:rsidR="00424314" w:rsidRPr="00147490" w:rsidRDefault="00424314" w:rsidP="00B17F99">
            <w:pPr>
              <w:pStyle w:val="ListParagraph"/>
              <w:numPr>
                <w:ilvl w:val="0"/>
                <w:numId w:val="24"/>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Procurement - availability and cost of parts and materials</w:t>
            </w:r>
          </w:p>
          <w:p w14:paraId="5D46DC6E" w14:textId="77777777" w:rsidR="00424314" w:rsidRPr="00147490" w:rsidRDefault="00424314" w:rsidP="00B17F99">
            <w:pPr>
              <w:pStyle w:val="ListParagraph"/>
              <w:numPr>
                <w:ilvl w:val="0"/>
                <w:numId w:val="24"/>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Coordination with existing UCL procedures and systems</w:t>
            </w:r>
          </w:p>
          <w:p w14:paraId="028348B3" w14:textId="77777777" w:rsidR="00424314" w:rsidRPr="00147490" w:rsidRDefault="00424314" w:rsidP="00B17F99">
            <w:pPr>
              <w:pStyle w:val="ListParagraph"/>
              <w:numPr>
                <w:ilvl w:val="0"/>
                <w:numId w:val="24"/>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Technical requirements and capabilities</w:t>
            </w:r>
          </w:p>
          <w:p w14:paraId="01889B40" w14:textId="77777777" w:rsidR="00424314" w:rsidRPr="00147490" w:rsidRDefault="00424314" w:rsidP="00B17F99">
            <w:pPr>
              <w:pStyle w:val="ListParagraph"/>
              <w:numPr>
                <w:ilvl w:val="0"/>
                <w:numId w:val="24"/>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Ability to measure ongoing performance</w:t>
            </w:r>
          </w:p>
          <w:p w14:paraId="70B89DC6" w14:textId="77777777" w:rsidR="00424314" w:rsidRPr="00147490" w:rsidRDefault="00424314" w:rsidP="00B17F99">
            <w:pPr>
              <w:pStyle w:val="ListParagraph"/>
              <w:numPr>
                <w:ilvl w:val="0"/>
                <w:numId w:val="24"/>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End of life considerations (i.e. following 'cradle-to-cradle' principles)</w:t>
            </w:r>
          </w:p>
          <w:p w14:paraId="75899641" w14:textId="77777777" w:rsidR="00424314" w:rsidRPr="00147490" w:rsidRDefault="00424314" w:rsidP="008516F8">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This process should seek to minimise lifecycle costs in terms of both financial expenditure and carbon emissions through intelligent design and efficient operation.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A5626D6" w14:textId="77777777" w:rsidR="00424314" w:rsidRPr="00147490" w:rsidRDefault="00424314" w:rsidP="008516F8">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PM/ UPO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61CB6E3" w14:textId="0A1E7253" w:rsidR="00424314" w:rsidRPr="00147490" w:rsidRDefault="00424314" w:rsidP="008516F8">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2</w:t>
            </w:r>
            <w:r w:rsidR="00614602" w:rsidRPr="00147490">
              <w:rPr>
                <w:rFonts w:asciiTheme="minorHAnsi" w:hAnsiTheme="minorHAnsi" w:cstheme="minorHAnsi"/>
                <w:b/>
                <w:bCs/>
                <w:color w:val="000000"/>
                <w:sz w:val="24"/>
                <w:szCs w:val="24"/>
                <w:lang w:eastAsia="en-GB"/>
              </w:rPr>
              <w:t xml:space="preserve"> - 6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6A0DF74" w14:textId="77777777" w:rsidR="00424314" w:rsidRPr="00147490" w:rsidRDefault="00424314" w:rsidP="008516F8">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Man 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4A95FCC" w14:textId="77777777" w:rsidR="00424314" w:rsidRPr="00147490" w:rsidRDefault="00424314" w:rsidP="008516F8">
            <w:pPr>
              <w:spacing w:before="120" w:after="12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8B5FE3" w:rsidRPr="00147490" w14:paraId="2307F88D" w14:textId="77777777" w:rsidTr="00C9627D">
        <w:tc>
          <w:tcPr>
            <w:tcW w:w="15446" w:type="dxa"/>
            <w:gridSpan w:val="6"/>
            <w:tcBorders>
              <w:top w:val="single" w:sz="4" w:space="0" w:color="auto"/>
              <w:bottom w:val="single" w:sz="4" w:space="0" w:color="auto"/>
            </w:tcBorders>
            <w:shd w:val="clear" w:color="auto" w:fill="00B0F0"/>
            <w:noWrap/>
            <w:hideMark/>
          </w:tcPr>
          <w:p w14:paraId="07BE1A6A" w14:textId="05E08E76" w:rsidR="008B5FE3" w:rsidRPr="00147490" w:rsidRDefault="008B5FE3" w:rsidP="008B5FE3">
            <w:pPr>
              <w:spacing w:before="120" w:after="120"/>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Carbon appraisal</w:t>
            </w:r>
          </w:p>
        </w:tc>
      </w:tr>
      <w:tr w:rsidR="008B5FE3" w:rsidRPr="00B36294" w14:paraId="277272EC" w14:textId="77777777" w:rsidTr="00C9627D">
        <w:trPr>
          <w:cantSplit/>
          <w:trHeight w:val="1134"/>
        </w:trPr>
        <w:tc>
          <w:tcPr>
            <w:tcW w:w="1857" w:type="dxa"/>
            <w:tcBorders>
              <w:bottom w:val="single" w:sz="4" w:space="0" w:color="auto"/>
            </w:tcBorders>
            <w:shd w:val="clear" w:color="auto" w:fill="FFFFFF" w:themeFill="background1"/>
            <w:hideMark/>
          </w:tcPr>
          <w:p w14:paraId="22C46025" w14:textId="4E060034" w:rsidR="008B5FE3" w:rsidRPr="00147490" w:rsidRDefault="008B5FE3" w:rsidP="008B5FE3">
            <w:pPr>
              <w:pStyle w:val="ListParagraph"/>
              <w:numPr>
                <w:ilvl w:val="0"/>
                <w:numId w:val="51"/>
              </w:numPr>
              <w:spacing w:before="120" w:after="120"/>
              <w:rPr>
                <w:rFonts w:asciiTheme="minorHAnsi" w:hAnsiTheme="minorHAnsi" w:cstheme="minorHAnsi"/>
                <w:color w:val="000000"/>
                <w:sz w:val="24"/>
                <w:szCs w:val="24"/>
                <w:lang w:eastAsia="en-GB"/>
              </w:rPr>
            </w:pPr>
          </w:p>
          <w:p w14:paraId="03D6FADD" w14:textId="5623496B" w:rsidR="008B5FE3" w:rsidRPr="00147490" w:rsidRDefault="008B5FE3" w:rsidP="008B5FE3">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Carbon appraisal</w:t>
            </w:r>
          </w:p>
        </w:tc>
        <w:tc>
          <w:tcPr>
            <w:tcW w:w="10754" w:type="dxa"/>
            <w:tcBorders>
              <w:bottom w:val="single" w:sz="4" w:space="0" w:color="auto"/>
            </w:tcBorders>
            <w:shd w:val="clear" w:color="auto" w:fill="FFFFFF" w:themeFill="background1"/>
            <w:vAlign w:val="center"/>
            <w:hideMark/>
          </w:tcPr>
          <w:p w14:paraId="6A2037ED" w14:textId="77777777" w:rsidR="004C574A" w:rsidRPr="00147490" w:rsidRDefault="008B5FE3" w:rsidP="008B5FE3">
            <w:pPr>
              <w:spacing w:before="120" w:after="120"/>
              <w:rPr>
                <w:rFonts w:asciiTheme="minorHAnsi" w:hAnsiTheme="minorHAnsi" w:cstheme="minorHAnsi"/>
                <w:sz w:val="24"/>
                <w:szCs w:val="24"/>
                <w:lang w:eastAsia="en-GB"/>
              </w:rPr>
            </w:pPr>
            <w:r w:rsidRPr="00147490">
              <w:rPr>
                <w:rFonts w:asciiTheme="minorHAnsi" w:hAnsiTheme="minorHAnsi" w:cstheme="minorHAnsi"/>
                <w:sz w:val="24"/>
                <w:szCs w:val="24"/>
                <w:lang w:eastAsia="en-GB"/>
              </w:rPr>
              <w:t>The carbon impact of all projects</w:t>
            </w:r>
            <w:r w:rsidR="004C574A" w:rsidRPr="00147490">
              <w:rPr>
                <w:rFonts w:asciiTheme="minorHAnsi" w:hAnsiTheme="minorHAnsi" w:cstheme="minorHAnsi"/>
                <w:sz w:val="24"/>
                <w:szCs w:val="24"/>
                <w:lang w:eastAsia="en-GB"/>
              </w:rPr>
              <w:t xml:space="preserve"> – including both regulated and unregulated loads -</w:t>
            </w:r>
            <w:r w:rsidRPr="00147490">
              <w:rPr>
                <w:rFonts w:asciiTheme="minorHAnsi" w:hAnsiTheme="minorHAnsi" w:cstheme="minorHAnsi"/>
                <w:sz w:val="24"/>
                <w:szCs w:val="24"/>
                <w:lang w:eastAsia="en-GB"/>
              </w:rPr>
              <w:t xml:space="preserve"> must be taken into account as part of the early decision-making process for different design options and as part of business case preparation. </w:t>
            </w:r>
          </w:p>
          <w:p w14:paraId="6298195B" w14:textId="5A898E2D" w:rsidR="008B5FE3" w:rsidRPr="00147490" w:rsidRDefault="008B5FE3" w:rsidP="008B5FE3">
            <w:pPr>
              <w:spacing w:before="120" w:after="120"/>
              <w:rPr>
                <w:rFonts w:asciiTheme="minorHAnsi" w:hAnsiTheme="minorHAnsi" w:cstheme="minorHAnsi"/>
                <w:color w:val="A6A6A6"/>
                <w:sz w:val="24"/>
                <w:szCs w:val="24"/>
                <w:lang w:eastAsia="en-GB"/>
              </w:rPr>
            </w:pPr>
            <w:r w:rsidRPr="00147490">
              <w:rPr>
                <w:rFonts w:asciiTheme="minorHAnsi" w:hAnsiTheme="minorHAnsi" w:cstheme="minorHAnsi"/>
                <w:sz w:val="24"/>
                <w:szCs w:val="24"/>
                <w:lang w:eastAsia="en-GB"/>
              </w:rPr>
              <w:t xml:space="preserve">Project managers are advised to use the UCL Cost &amp; Carbon Tool although alternative methods may be used depending on project size and scope. </w:t>
            </w:r>
          </w:p>
          <w:p w14:paraId="6962A841" w14:textId="570D6189" w:rsidR="008B5FE3" w:rsidRPr="00147490" w:rsidRDefault="008B5FE3" w:rsidP="008B5FE3">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sz w:val="24"/>
                <w:szCs w:val="24"/>
                <w:lang w:eastAsia="en-GB"/>
              </w:rPr>
              <w:t xml:space="preserve">Results are to be provided at Stages </w:t>
            </w:r>
            <w:r w:rsidR="00EF36F5" w:rsidRPr="00147490">
              <w:rPr>
                <w:rFonts w:asciiTheme="minorHAnsi" w:hAnsiTheme="minorHAnsi" w:cstheme="minorHAnsi"/>
                <w:sz w:val="24"/>
                <w:szCs w:val="24"/>
                <w:lang w:eastAsia="en-GB"/>
              </w:rPr>
              <w:t>2</w:t>
            </w:r>
            <w:r w:rsidRPr="00147490">
              <w:rPr>
                <w:rFonts w:asciiTheme="minorHAnsi" w:hAnsiTheme="minorHAnsi" w:cstheme="minorHAnsi"/>
                <w:sz w:val="24"/>
                <w:szCs w:val="24"/>
                <w:lang w:eastAsia="en-GB"/>
              </w:rPr>
              <w:t xml:space="preserve"> and 3 and included in the relevant stage gate review documentation where options are being discussed, to aid informed decision making and to ensure best value. Results must be provided to the PSO via monthly reports.</w:t>
            </w:r>
          </w:p>
        </w:tc>
        <w:tc>
          <w:tcPr>
            <w:tcW w:w="709" w:type="dxa"/>
            <w:tcBorders>
              <w:bottom w:val="single" w:sz="4" w:space="0" w:color="auto"/>
            </w:tcBorders>
            <w:shd w:val="clear" w:color="auto" w:fill="FFFFFF" w:themeFill="background1"/>
            <w:textDirection w:val="btLr"/>
            <w:vAlign w:val="center"/>
            <w:hideMark/>
          </w:tcPr>
          <w:p w14:paraId="08DDB9C1" w14:textId="77777777" w:rsidR="008B5FE3" w:rsidRPr="00147490" w:rsidRDefault="008B5FE3" w:rsidP="008B5FE3">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PM/ UPO</w:t>
            </w:r>
          </w:p>
        </w:tc>
        <w:tc>
          <w:tcPr>
            <w:tcW w:w="709" w:type="dxa"/>
            <w:tcBorders>
              <w:bottom w:val="single" w:sz="4" w:space="0" w:color="auto"/>
            </w:tcBorders>
            <w:shd w:val="clear" w:color="auto" w:fill="FFFFFF" w:themeFill="background1"/>
            <w:textDirection w:val="btLr"/>
            <w:vAlign w:val="center"/>
            <w:hideMark/>
          </w:tcPr>
          <w:p w14:paraId="3D2BE96B" w14:textId="3296A53A" w:rsidR="008B5FE3" w:rsidRPr="00147490" w:rsidRDefault="00EF36F5" w:rsidP="008B5FE3">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2</w:t>
            </w:r>
            <w:r w:rsidR="008B5FE3" w:rsidRPr="00147490">
              <w:rPr>
                <w:rFonts w:asciiTheme="minorHAnsi" w:hAnsiTheme="minorHAnsi" w:cstheme="minorHAnsi"/>
                <w:b/>
                <w:bCs/>
                <w:color w:val="000000"/>
                <w:sz w:val="24"/>
                <w:szCs w:val="24"/>
                <w:lang w:eastAsia="en-GB"/>
              </w:rPr>
              <w:t xml:space="preserve"> &amp; 3</w:t>
            </w:r>
          </w:p>
        </w:tc>
        <w:tc>
          <w:tcPr>
            <w:tcW w:w="708" w:type="dxa"/>
            <w:tcBorders>
              <w:bottom w:val="single" w:sz="4" w:space="0" w:color="auto"/>
            </w:tcBorders>
            <w:shd w:val="clear" w:color="auto" w:fill="FFFFFF" w:themeFill="background1"/>
            <w:textDirection w:val="btLr"/>
            <w:vAlign w:val="center"/>
            <w:hideMark/>
          </w:tcPr>
          <w:p w14:paraId="58A69293" w14:textId="77777777" w:rsidR="008B5FE3" w:rsidRPr="00147490" w:rsidRDefault="008B5FE3" w:rsidP="008B5FE3">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c>
          <w:tcPr>
            <w:tcW w:w="709" w:type="dxa"/>
            <w:tcBorders>
              <w:bottom w:val="single" w:sz="4" w:space="0" w:color="auto"/>
            </w:tcBorders>
            <w:shd w:val="clear" w:color="auto" w:fill="FFFFFF" w:themeFill="background1"/>
            <w:textDirection w:val="btLr"/>
            <w:vAlign w:val="center"/>
            <w:hideMark/>
          </w:tcPr>
          <w:p w14:paraId="0951F00A" w14:textId="77777777" w:rsidR="008B5FE3" w:rsidRPr="00B36294" w:rsidRDefault="008B5FE3" w:rsidP="008B5FE3">
            <w:pPr>
              <w:spacing w:before="120" w:after="12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bl>
    <w:p w14:paraId="51F042AD" w14:textId="77777777" w:rsidR="00DA4C5B" w:rsidRDefault="00DA4C5B">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8B5FE3" w:rsidRPr="00B24D0C" w14:paraId="5111CF65" w14:textId="77777777" w:rsidTr="00C9627D">
        <w:tc>
          <w:tcPr>
            <w:tcW w:w="15446" w:type="dxa"/>
            <w:gridSpan w:val="6"/>
            <w:tcBorders>
              <w:top w:val="single" w:sz="4" w:space="0" w:color="auto"/>
            </w:tcBorders>
            <w:shd w:val="clear" w:color="auto" w:fill="00B0F0"/>
            <w:noWrap/>
            <w:hideMark/>
          </w:tcPr>
          <w:p w14:paraId="48571D74" w14:textId="5D81A6FE" w:rsidR="008B5FE3" w:rsidRPr="00080B57" w:rsidRDefault="008B5FE3" w:rsidP="008B5FE3">
            <w:pPr>
              <w:spacing w:before="120" w:after="120"/>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lastRenderedPageBreak/>
              <w:t>Consultation, handover and aftercare</w:t>
            </w:r>
          </w:p>
        </w:tc>
      </w:tr>
      <w:tr w:rsidR="008B5FE3" w:rsidRPr="00B24D0C" w14:paraId="6E31AF4E" w14:textId="77777777" w:rsidTr="00C9627D">
        <w:trPr>
          <w:cantSplit/>
          <w:trHeight w:val="404"/>
        </w:trPr>
        <w:tc>
          <w:tcPr>
            <w:tcW w:w="1857" w:type="dxa"/>
            <w:shd w:val="clear" w:color="auto" w:fill="FFFFFF" w:themeFill="background1"/>
            <w:hideMark/>
          </w:tcPr>
          <w:p w14:paraId="330173B5" w14:textId="6A507C81" w:rsidR="008B5FE3" w:rsidRPr="00080B57" w:rsidRDefault="008B5FE3" w:rsidP="008B5FE3">
            <w:pPr>
              <w:pStyle w:val="ListParagraph"/>
              <w:numPr>
                <w:ilvl w:val="0"/>
                <w:numId w:val="51"/>
              </w:numPr>
              <w:spacing w:before="120" w:after="120"/>
              <w:rPr>
                <w:rFonts w:asciiTheme="minorHAnsi" w:hAnsiTheme="minorHAnsi" w:cstheme="minorHAnsi"/>
                <w:color w:val="000000"/>
                <w:sz w:val="24"/>
                <w:szCs w:val="24"/>
                <w:lang w:eastAsia="en-GB"/>
              </w:rPr>
            </w:pPr>
          </w:p>
          <w:p w14:paraId="334E30E1" w14:textId="3F4AC8AD"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Consultation process</w:t>
            </w:r>
          </w:p>
        </w:tc>
        <w:tc>
          <w:tcPr>
            <w:tcW w:w="10754" w:type="dxa"/>
            <w:shd w:val="clear" w:color="auto" w:fill="FFFFFF" w:themeFill="background1"/>
            <w:vAlign w:val="center"/>
            <w:hideMark/>
          </w:tcPr>
          <w:p w14:paraId="57E5AED0" w14:textId="4D2165D4" w:rsidR="008B5FE3" w:rsidRPr="00080B57" w:rsidRDefault="008B5FE3" w:rsidP="008B5FE3">
            <w:pPr>
              <w:spacing w:before="120" w:after="120"/>
              <w:rPr>
                <w:rFonts w:asciiTheme="minorHAnsi" w:hAnsiTheme="minorHAnsi" w:cstheme="minorHAnsi"/>
                <w:b/>
                <w:bCs/>
                <w:color w:val="FF0000"/>
                <w:sz w:val="24"/>
                <w:szCs w:val="24"/>
                <w:lang w:eastAsia="en-GB"/>
              </w:rPr>
            </w:pPr>
            <w:r w:rsidRPr="00080B57">
              <w:rPr>
                <w:rFonts w:asciiTheme="minorHAnsi" w:hAnsiTheme="minorHAnsi" w:cstheme="minorHAnsi"/>
                <w:color w:val="000000"/>
                <w:sz w:val="24"/>
                <w:szCs w:val="24"/>
                <w:lang w:eastAsia="en-GB"/>
              </w:rPr>
              <w:t xml:space="preserve">Early consultation must involve relevant university; project delivery; and </w:t>
            </w:r>
            <w:r w:rsidR="003F3BFA" w:rsidRPr="00080B57">
              <w:rPr>
                <w:rFonts w:asciiTheme="minorHAnsi" w:hAnsiTheme="minorHAnsi" w:cstheme="minorHAnsi"/>
                <w:color w:val="000000"/>
                <w:sz w:val="24"/>
                <w:szCs w:val="24"/>
                <w:lang w:eastAsia="en-GB"/>
              </w:rPr>
              <w:t>third-party</w:t>
            </w:r>
            <w:r w:rsidRPr="00080B57">
              <w:rPr>
                <w:rFonts w:asciiTheme="minorHAnsi" w:hAnsiTheme="minorHAnsi" w:cstheme="minorHAnsi"/>
                <w:color w:val="000000"/>
                <w:sz w:val="24"/>
                <w:szCs w:val="24"/>
                <w:lang w:eastAsia="en-GB"/>
              </w:rPr>
              <w:t xml:space="preserve"> stakeholders</w:t>
            </w:r>
            <w:r w:rsidR="004C574A" w:rsidRPr="00080B57">
              <w:rPr>
                <w:rFonts w:asciiTheme="minorHAnsi" w:hAnsiTheme="minorHAnsi" w:cstheme="minorHAnsi"/>
                <w:color w:val="000000"/>
                <w:sz w:val="24"/>
                <w:szCs w:val="24"/>
                <w:lang w:eastAsia="en-GB"/>
              </w:rPr>
              <w:t>, including specialist building users (e.g. lab managers)</w:t>
            </w:r>
            <w:r w:rsidRPr="00080B57">
              <w:rPr>
                <w:rFonts w:asciiTheme="minorHAnsi" w:hAnsiTheme="minorHAnsi" w:cstheme="minorHAnsi"/>
                <w:color w:val="000000"/>
                <w:sz w:val="24"/>
                <w:szCs w:val="24"/>
                <w:lang w:eastAsia="en-GB"/>
              </w:rPr>
              <w:t xml:space="preserve">. </w:t>
            </w:r>
            <w:r w:rsidRPr="00080B57">
              <w:rPr>
                <w:rFonts w:asciiTheme="minorHAnsi" w:hAnsiTheme="minorHAnsi" w:cstheme="minorHAnsi"/>
                <w:sz w:val="24"/>
                <w:szCs w:val="24"/>
                <w:lang w:eastAsia="en-GB"/>
              </w:rPr>
              <w:t>This must account for the potential to influence positive behaviour change, helping to facilitate the ongoing sustainable operation of our buildings.</w:t>
            </w:r>
          </w:p>
          <w:p w14:paraId="7ADA6CB7" w14:textId="1F854CF2" w:rsidR="008B5FE3" w:rsidRPr="00080B57" w:rsidRDefault="008B5FE3" w:rsidP="008B5FE3">
            <w:pPr>
              <w:spacing w:before="120" w:after="120"/>
              <w:rPr>
                <w:rFonts w:asciiTheme="minorHAnsi" w:hAnsiTheme="minorHAnsi" w:cstheme="minorHAnsi"/>
                <w:sz w:val="24"/>
                <w:szCs w:val="24"/>
                <w:lang w:eastAsia="en-GB"/>
              </w:rPr>
            </w:pPr>
            <w:r w:rsidRPr="00080B57">
              <w:rPr>
                <w:rFonts w:asciiTheme="minorHAnsi" w:hAnsiTheme="minorHAnsi" w:cstheme="minorHAnsi"/>
                <w:sz w:val="24"/>
                <w:szCs w:val="24"/>
                <w:lang w:eastAsia="en-GB"/>
              </w:rPr>
              <w:t>Consultation content will vary according to project scope but will typically include the following:</w:t>
            </w:r>
          </w:p>
          <w:p w14:paraId="5783F924"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Soft Landings</w:t>
            </w:r>
          </w:p>
          <w:p w14:paraId="7CF9BE41"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Sustainability</w:t>
            </w:r>
          </w:p>
          <w:p w14:paraId="4F642717"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Functionality, build quality and impact (including aesthetics)</w:t>
            </w:r>
          </w:p>
          <w:p w14:paraId="7FC44B89"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Management and operational implications</w:t>
            </w:r>
          </w:p>
          <w:p w14:paraId="7EBD430A"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Community impacts</w:t>
            </w:r>
          </w:p>
          <w:p w14:paraId="7E73986E"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Opportunities for shared use of facilities</w:t>
            </w:r>
          </w:p>
          <w:p w14:paraId="4814528B"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Compliance with statutory (national/local) consultation requirements</w:t>
            </w:r>
          </w:p>
          <w:p w14:paraId="1FE91961"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Inclusive and accessible design</w:t>
            </w:r>
          </w:p>
          <w:p w14:paraId="52380B0C" w14:textId="37A827CE"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Impacts or opportunities relating to adjoining/ adjacent buildings/ facilities or district level services (e.g. district heating network)</w:t>
            </w:r>
          </w:p>
          <w:p w14:paraId="3A8B0D12"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Sizing, optimisation and integration of equipment and systems</w:t>
            </w:r>
          </w:p>
          <w:p w14:paraId="44F28389"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Opportunities for building/grounds to facilitate learning</w:t>
            </w:r>
          </w:p>
          <w:p w14:paraId="16CEA18B" w14:textId="77777777" w:rsidR="008B5FE3" w:rsidRPr="00080B57" w:rsidRDefault="008B5FE3" w:rsidP="008B5FE3">
            <w:pPr>
              <w:pStyle w:val="ListParagraph"/>
              <w:numPr>
                <w:ilvl w:val="0"/>
                <w:numId w:val="25"/>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How the design can best provide a range of social spaces appropriate to the needs of students and other users</w:t>
            </w:r>
          </w:p>
          <w:p w14:paraId="04CD97CE" w14:textId="77777777"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The project team must be able to demonstrate how the outcomes of the consultation process have influenced or changed the Initial Project Brief, including if appropriate, the project execution plan, communication strategy, and the concept design.</w:t>
            </w:r>
          </w:p>
          <w:p w14:paraId="59B603C0" w14:textId="51BE18E3"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In addition to the above, independent 3rd party consultation is a requirement for BREEAM.  (i.e. needs to be undertaken by a consultant outside the client/ project team). </w:t>
            </w:r>
          </w:p>
        </w:tc>
        <w:tc>
          <w:tcPr>
            <w:tcW w:w="709" w:type="dxa"/>
            <w:shd w:val="clear" w:color="auto" w:fill="FFFFFF" w:themeFill="background1"/>
            <w:textDirection w:val="btLr"/>
            <w:vAlign w:val="center"/>
            <w:hideMark/>
          </w:tcPr>
          <w:p w14:paraId="36BAB8B0"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PM/ UPO</w:t>
            </w:r>
          </w:p>
        </w:tc>
        <w:tc>
          <w:tcPr>
            <w:tcW w:w="709" w:type="dxa"/>
            <w:shd w:val="clear" w:color="auto" w:fill="FFFFFF" w:themeFill="background1"/>
            <w:textDirection w:val="btLr"/>
            <w:vAlign w:val="center"/>
            <w:hideMark/>
          </w:tcPr>
          <w:p w14:paraId="344C0CE8"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1</w:t>
            </w:r>
          </w:p>
        </w:tc>
        <w:tc>
          <w:tcPr>
            <w:tcW w:w="708" w:type="dxa"/>
            <w:shd w:val="clear" w:color="auto" w:fill="FFFFFF" w:themeFill="background1"/>
            <w:textDirection w:val="btLr"/>
            <w:vAlign w:val="center"/>
            <w:hideMark/>
          </w:tcPr>
          <w:p w14:paraId="6497F95E"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Man 01</w:t>
            </w:r>
          </w:p>
        </w:tc>
        <w:tc>
          <w:tcPr>
            <w:tcW w:w="709" w:type="dxa"/>
            <w:shd w:val="clear" w:color="auto" w:fill="FFFFFF" w:themeFill="background1"/>
            <w:textDirection w:val="btLr"/>
            <w:vAlign w:val="center"/>
            <w:hideMark/>
          </w:tcPr>
          <w:p w14:paraId="35468A3A" w14:textId="77777777" w:rsidR="008B5FE3" w:rsidRPr="00080B57" w:rsidRDefault="008B5FE3" w:rsidP="008B5FE3">
            <w:pPr>
              <w:spacing w:before="120" w:after="120"/>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N/A</w:t>
            </w:r>
          </w:p>
        </w:tc>
      </w:tr>
      <w:tr w:rsidR="008B5FE3" w:rsidRPr="00B24D0C" w14:paraId="6525951E" w14:textId="77777777" w:rsidTr="00C9627D">
        <w:trPr>
          <w:cantSplit/>
          <w:trHeight w:val="1134"/>
        </w:trPr>
        <w:tc>
          <w:tcPr>
            <w:tcW w:w="1857" w:type="dxa"/>
            <w:shd w:val="clear" w:color="auto" w:fill="FFFFFF" w:themeFill="background1"/>
            <w:hideMark/>
          </w:tcPr>
          <w:p w14:paraId="0710A910" w14:textId="3341880C" w:rsidR="008B5FE3" w:rsidRPr="00080B57" w:rsidRDefault="008B5FE3" w:rsidP="008B5FE3">
            <w:pPr>
              <w:pStyle w:val="ListParagraph"/>
              <w:numPr>
                <w:ilvl w:val="0"/>
                <w:numId w:val="51"/>
              </w:numPr>
              <w:spacing w:before="120" w:after="120"/>
              <w:rPr>
                <w:rFonts w:asciiTheme="minorHAnsi" w:hAnsiTheme="minorHAnsi" w:cstheme="minorHAnsi"/>
                <w:color w:val="000000"/>
                <w:sz w:val="24"/>
                <w:szCs w:val="24"/>
                <w:lang w:eastAsia="en-GB"/>
              </w:rPr>
            </w:pPr>
          </w:p>
          <w:p w14:paraId="031F342F" w14:textId="1BB19793"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Soft Landings and Post-Project Review</w:t>
            </w:r>
          </w:p>
        </w:tc>
        <w:tc>
          <w:tcPr>
            <w:tcW w:w="10754" w:type="dxa"/>
            <w:shd w:val="clear" w:color="auto" w:fill="FFFFFF" w:themeFill="background1"/>
            <w:vAlign w:val="center"/>
            <w:hideMark/>
          </w:tcPr>
          <w:p w14:paraId="3133999E" w14:textId="77777777"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Follow the </w:t>
            </w:r>
            <w:hyperlink r:id="rId77" w:history="1">
              <w:r w:rsidRPr="00080B57">
                <w:rPr>
                  <w:rStyle w:val="Hyperlink"/>
                  <w:rFonts w:asciiTheme="minorHAnsi" w:hAnsiTheme="minorHAnsi" w:cstheme="minorHAnsi"/>
                  <w:sz w:val="24"/>
                  <w:szCs w:val="24"/>
                  <w:lang w:eastAsia="en-GB"/>
                </w:rPr>
                <w:t>UCL Soft Landings process</w:t>
              </w:r>
            </w:hyperlink>
            <w:r w:rsidRPr="00080B57">
              <w:rPr>
                <w:rFonts w:asciiTheme="minorHAnsi" w:hAnsiTheme="minorHAnsi" w:cstheme="minorHAnsi"/>
                <w:color w:val="000000"/>
                <w:sz w:val="24"/>
                <w:szCs w:val="24"/>
                <w:lang w:eastAsia="en-GB"/>
              </w:rPr>
              <w:t xml:space="preserve">, to allow for the continual assessment of the emerging design and completed building, with a particular emphasis on actual performance and user expectations. </w:t>
            </w:r>
          </w:p>
          <w:p w14:paraId="7746543E" w14:textId="6596B777"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As part of Soft Landings, all registered projects are required to carry out a Post Project Review (PPR) to ensure that buildings are performing as intended and to ensure that the lessons learnt throughout the project lifecycle are documented. The scope of the PPR is set out in a separate </w:t>
            </w:r>
            <w:hyperlink r:id="rId78" w:history="1">
              <w:r w:rsidRPr="00080B57">
                <w:rPr>
                  <w:rStyle w:val="Hyperlink"/>
                  <w:rFonts w:asciiTheme="minorHAnsi" w:hAnsiTheme="minorHAnsi" w:cstheme="minorHAnsi"/>
                  <w:sz w:val="24"/>
                  <w:szCs w:val="24"/>
                  <w:lang w:eastAsia="en-GB"/>
                </w:rPr>
                <w:t>guidance document</w:t>
              </w:r>
            </w:hyperlink>
            <w:r w:rsidRPr="00080B57">
              <w:rPr>
                <w:rFonts w:asciiTheme="minorHAnsi" w:hAnsiTheme="minorHAnsi" w:cstheme="minorHAnsi"/>
                <w:color w:val="000000"/>
                <w:sz w:val="24"/>
                <w:szCs w:val="24"/>
                <w:lang w:eastAsia="en-GB"/>
              </w:rPr>
              <w:t xml:space="preserve"> and will vary based on project value, scope, scale and criticality.</w:t>
            </w:r>
          </w:p>
          <w:p w14:paraId="15D8D94C" w14:textId="7B0CD82F"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Projects </w:t>
            </w:r>
            <w:r w:rsidRPr="00080B57">
              <w:rPr>
                <w:rFonts w:asciiTheme="minorHAnsi" w:hAnsiTheme="minorHAnsi" w:cstheme="minorHAnsi"/>
                <w:sz w:val="24"/>
                <w:szCs w:val="24"/>
                <w:lang w:eastAsia="en-GB"/>
              </w:rPr>
              <w:t>&gt;</w:t>
            </w:r>
            <w:r w:rsidRPr="00080B57">
              <w:rPr>
                <w:rFonts w:asciiTheme="minorHAnsi" w:hAnsiTheme="minorHAnsi" w:cstheme="minorHAnsi"/>
                <w:bCs/>
                <w:sz w:val="24"/>
                <w:szCs w:val="24"/>
                <w:lang w:eastAsia="en-GB"/>
              </w:rPr>
              <w:t>£</w:t>
            </w:r>
            <w:r w:rsidR="006C5967" w:rsidRPr="00080B57">
              <w:rPr>
                <w:rFonts w:asciiTheme="minorHAnsi" w:hAnsiTheme="minorHAnsi" w:cstheme="minorHAnsi"/>
                <w:bCs/>
                <w:sz w:val="24"/>
                <w:szCs w:val="24"/>
                <w:lang w:eastAsia="en-GB"/>
              </w:rPr>
              <w:t>10</w:t>
            </w:r>
            <w:r w:rsidRPr="00080B57">
              <w:rPr>
                <w:rFonts w:asciiTheme="minorHAnsi" w:hAnsiTheme="minorHAnsi" w:cstheme="minorHAnsi"/>
                <w:bCs/>
                <w:sz w:val="24"/>
                <w:szCs w:val="24"/>
                <w:lang w:eastAsia="en-GB"/>
              </w:rPr>
              <w:t>m</w:t>
            </w:r>
            <w:r w:rsidRPr="00080B57">
              <w:rPr>
                <w:rFonts w:asciiTheme="minorHAnsi" w:hAnsiTheme="minorHAnsi" w:cstheme="minorHAnsi"/>
                <w:sz w:val="24"/>
                <w:szCs w:val="24"/>
                <w:lang w:eastAsia="en-GB"/>
              </w:rPr>
              <w:t xml:space="preserve"> (or as agreed with the UCL Mobilisation &amp; Transition Team) are </w:t>
            </w:r>
            <w:r w:rsidRPr="00080B57">
              <w:rPr>
                <w:rFonts w:asciiTheme="minorHAnsi" w:hAnsiTheme="minorHAnsi" w:cstheme="minorHAnsi"/>
                <w:color w:val="000000"/>
                <w:sz w:val="24"/>
                <w:szCs w:val="24"/>
                <w:lang w:eastAsia="en-GB"/>
              </w:rPr>
              <w:t>required to carry out post-occupancy evaluation (POE) normally starting 11 months following building occupation/ re-occupation. The process and must include the following:</w:t>
            </w:r>
          </w:p>
          <w:p w14:paraId="3B14EF88" w14:textId="77777777" w:rsidR="008B5FE3" w:rsidRPr="00080B57" w:rsidRDefault="008B5FE3" w:rsidP="008B5FE3">
            <w:pPr>
              <w:pStyle w:val="ListParagraph"/>
              <w:numPr>
                <w:ilvl w:val="0"/>
                <w:numId w:val="27"/>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In-use performance feedback from building users to inform operational processes</w:t>
            </w:r>
          </w:p>
          <w:p w14:paraId="2D3613B7" w14:textId="77777777" w:rsidR="008B5FE3" w:rsidRPr="00080B57" w:rsidRDefault="008B5FE3" w:rsidP="008B5FE3">
            <w:pPr>
              <w:pStyle w:val="ListParagraph"/>
              <w:numPr>
                <w:ilvl w:val="0"/>
                <w:numId w:val="27"/>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Recommendations for maintaining or improving productivity, health, safety and comfort</w:t>
            </w:r>
          </w:p>
          <w:p w14:paraId="0E9F2F1F" w14:textId="77777777" w:rsidR="008B5FE3" w:rsidRPr="00080B57" w:rsidRDefault="008B5FE3" w:rsidP="008B5FE3">
            <w:pPr>
              <w:pStyle w:val="ListParagraph"/>
              <w:numPr>
                <w:ilvl w:val="0"/>
                <w:numId w:val="27"/>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Subsequent re-commissioning activities</w:t>
            </w:r>
          </w:p>
          <w:p w14:paraId="3AC4FC89" w14:textId="08121742" w:rsidR="008B5FE3" w:rsidRPr="00080B57" w:rsidRDefault="008B5FE3" w:rsidP="008B5FE3">
            <w:pPr>
              <w:spacing w:before="120" w:after="120"/>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The individual/ organisation carrying out the POE must be able to demonstrate independence from the design process.</w:t>
            </w:r>
          </w:p>
          <w:p w14:paraId="5F219177" w14:textId="44D23879"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Full requirements are set out in the UCL PPR guidance document. </w:t>
            </w:r>
          </w:p>
        </w:tc>
        <w:tc>
          <w:tcPr>
            <w:tcW w:w="709" w:type="dxa"/>
            <w:shd w:val="clear" w:color="auto" w:fill="FFFFFF" w:themeFill="background1"/>
            <w:textDirection w:val="btLr"/>
            <w:vAlign w:val="center"/>
            <w:hideMark/>
          </w:tcPr>
          <w:p w14:paraId="25D66A63"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PM/ UPO</w:t>
            </w:r>
          </w:p>
        </w:tc>
        <w:tc>
          <w:tcPr>
            <w:tcW w:w="709" w:type="dxa"/>
            <w:shd w:val="clear" w:color="auto" w:fill="FFFFFF" w:themeFill="background1"/>
            <w:textDirection w:val="btLr"/>
            <w:vAlign w:val="center"/>
            <w:hideMark/>
          </w:tcPr>
          <w:p w14:paraId="2DBC0E84" w14:textId="53DFD00A"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1 - 7</w:t>
            </w:r>
          </w:p>
        </w:tc>
        <w:tc>
          <w:tcPr>
            <w:tcW w:w="708" w:type="dxa"/>
            <w:shd w:val="clear" w:color="auto" w:fill="FFFFFF" w:themeFill="background1"/>
            <w:textDirection w:val="btLr"/>
            <w:vAlign w:val="center"/>
            <w:hideMark/>
          </w:tcPr>
          <w:p w14:paraId="22859A6C" w14:textId="6F77CE0A"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Man 01, Man 04, Man 05</w:t>
            </w:r>
          </w:p>
        </w:tc>
        <w:tc>
          <w:tcPr>
            <w:tcW w:w="709" w:type="dxa"/>
            <w:shd w:val="clear" w:color="auto" w:fill="FFFFFF" w:themeFill="background1"/>
            <w:textDirection w:val="btLr"/>
            <w:vAlign w:val="center"/>
            <w:hideMark/>
          </w:tcPr>
          <w:p w14:paraId="7A81EB1C" w14:textId="77777777" w:rsidR="008B5FE3" w:rsidRPr="00080B57" w:rsidRDefault="008B5FE3" w:rsidP="008B5FE3">
            <w:pPr>
              <w:spacing w:before="120" w:after="120"/>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D56</w:t>
            </w:r>
          </w:p>
        </w:tc>
      </w:tr>
      <w:tr w:rsidR="008B5FE3" w:rsidRPr="00B24D0C" w14:paraId="72092089" w14:textId="77777777" w:rsidTr="00C9627D">
        <w:trPr>
          <w:cantSplit/>
          <w:trHeight w:val="1134"/>
        </w:trPr>
        <w:tc>
          <w:tcPr>
            <w:tcW w:w="1857" w:type="dxa"/>
            <w:shd w:val="clear" w:color="auto" w:fill="FFFFFF" w:themeFill="background1"/>
            <w:hideMark/>
          </w:tcPr>
          <w:p w14:paraId="14DE1DA4" w14:textId="57A7A491" w:rsidR="008B5FE3" w:rsidRPr="00080B57" w:rsidRDefault="008B5FE3" w:rsidP="008B5FE3">
            <w:pPr>
              <w:pStyle w:val="ListParagraph"/>
              <w:numPr>
                <w:ilvl w:val="0"/>
                <w:numId w:val="51"/>
              </w:numPr>
              <w:spacing w:before="120" w:after="120"/>
              <w:rPr>
                <w:rFonts w:asciiTheme="minorHAnsi" w:hAnsiTheme="minorHAnsi" w:cstheme="minorHAnsi"/>
                <w:color w:val="000000"/>
                <w:sz w:val="24"/>
                <w:szCs w:val="24"/>
                <w:lang w:eastAsia="en-GB"/>
              </w:rPr>
            </w:pPr>
          </w:p>
          <w:p w14:paraId="6DD69B27" w14:textId="2C3F564A"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Commissioning</w:t>
            </w:r>
          </w:p>
        </w:tc>
        <w:tc>
          <w:tcPr>
            <w:tcW w:w="10754" w:type="dxa"/>
            <w:shd w:val="clear" w:color="auto" w:fill="FFFFFF" w:themeFill="background1"/>
            <w:vAlign w:val="center"/>
            <w:hideMark/>
          </w:tcPr>
          <w:p w14:paraId="749B5F92" w14:textId="66799CF4"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UCL requires comprehensive, impartial commissioning and seasonal commissioning of building services, accounting for specialist building uses where changes to/ installation of any of the following form part of the scope of works:</w:t>
            </w:r>
          </w:p>
          <w:p w14:paraId="5C733DF8" w14:textId="77777777" w:rsidR="008B5FE3" w:rsidRPr="00080B57" w:rsidRDefault="008B5FE3" w:rsidP="008B5FE3">
            <w:pPr>
              <w:pStyle w:val="ListParagraph"/>
              <w:numPr>
                <w:ilvl w:val="0"/>
                <w:numId w:val="26"/>
              </w:numPr>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Building services (including both complex and non-complex systems)</w:t>
            </w:r>
          </w:p>
          <w:p w14:paraId="385F9D58" w14:textId="77777777" w:rsidR="008B5FE3" w:rsidRPr="00080B57" w:rsidRDefault="008B5FE3" w:rsidP="008B5FE3">
            <w:pPr>
              <w:pStyle w:val="ListParagraph"/>
              <w:numPr>
                <w:ilvl w:val="0"/>
                <w:numId w:val="26"/>
              </w:numPr>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Building services control systems (including Building Management Systems)</w:t>
            </w:r>
          </w:p>
          <w:p w14:paraId="40EC6852" w14:textId="3E49B5DF" w:rsidR="008B5FE3" w:rsidRPr="00080B57" w:rsidRDefault="008B5FE3" w:rsidP="008B5FE3">
            <w:pPr>
              <w:pStyle w:val="ListParagraph"/>
              <w:numPr>
                <w:ilvl w:val="0"/>
                <w:numId w:val="26"/>
              </w:numPr>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Changes to the building fabric that will affect thermal performance</w:t>
            </w:r>
          </w:p>
          <w:p w14:paraId="5C4886F8" w14:textId="77777777"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Responsibility for monitoring and programming pre-commissioning, commissioning, testing and, where necessary, re-commissioning activities must be clearly defined during the project design stages.</w:t>
            </w:r>
          </w:p>
          <w:p w14:paraId="2EC7EF95" w14:textId="029DDAB1"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themeColor="text1"/>
                <w:sz w:val="24"/>
                <w:szCs w:val="24"/>
                <w:lang w:eastAsia="en-GB"/>
              </w:rPr>
              <w:t>A schedule of commissioning and testing must be provided to identify appropriate commissioning standards required for the scope of works (e.g. Building Regulations; CIBSE; BSRIA</w:t>
            </w:r>
            <w:r w:rsidR="00685A5E" w:rsidRPr="00080B57">
              <w:rPr>
                <w:rFonts w:asciiTheme="minorHAnsi" w:hAnsiTheme="minorHAnsi" w:cstheme="minorHAnsi"/>
                <w:color w:val="000000" w:themeColor="text1"/>
                <w:sz w:val="24"/>
                <w:szCs w:val="24"/>
                <w:lang w:eastAsia="en-GB"/>
              </w:rPr>
              <w:t>, BS8300</w:t>
            </w:r>
            <w:r w:rsidRPr="00080B57">
              <w:rPr>
                <w:rFonts w:asciiTheme="minorHAnsi" w:hAnsiTheme="minorHAnsi" w:cstheme="minorHAnsi"/>
                <w:color w:val="000000" w:themeColor="text1"/>
                <w:sz w:val="24"/>
                <w:szCs w:val="24"/>
                <w:lang w:eastAsia="en-GB"/>
              </w:rPr>
              <w:t>). This must include a suitable timescale for commissioning and re-commissioning of all relevant works carried out.</w:t>
            </w:r>
          </w:p>
          <w:p w14:paraId="07761611" w14:textId="0D51F062" w:rsidR="008B5FE3" w:rsidRPr="00080B57" w:rsidRDefault="008B5FE3" w:rsidP="008B5FE3">
            <w:pPr>
              <w:spacing w:before="120" w:after="120"/>
              <w:rPr>
                <w:rFonts w:asciiTheme="minorHAnsi" w:eastAsia="Arial" w:hAnsiTheme="minorHAnsi" w:cstheme="minorHAnsi"/>
                <w:sz w:val="24"/>
                <w:szCs w:val="24"/>
              </w:rPr>
            </w:pPr>
            <w:r w:rsidRPr="00080B57">
              <w:rPr>
                <w:rFonts w:asciiTheme="minorHAnsi" w:hAnsiTheme="minorHAnsi" w:cstheme="minorHAnsi"/>
                <w:color w:val="000000" w:themeColor="text1"/>
                <w:sz w:val="24"/>
                <w:szCs w:val="24"/>
                <w:lang w:eastAsia="en-GB"/>
              </w:rPr>
              <w:t xml:space="preserve">Seasonal commissioning to be carried out over a 12-month period, once the building </w:t>
            </w:r>
            <w:r w:rsidRPr="00080B57">
              <w:rPr>
                <w:rFonts w:asciiTheme="minorHAnsi" w:eastAsia="Arial" w:hAnsiTheme="minorHAnsi" w:cstheme="minorHAnsi"/>
                <w:sz w:val="24"/>
                <w:szCs w:val="24"/>
              </w:rPr>
              <w:t>becomes substantially occupied. All complex systems to be tested under full load conditions and high/low occupancy. Inefficiencies and areas in need of improvement to be identified and re-commissioned.</w:t>
            </w:r>
          </w:p>
          <w:p w14:paraId="5D0B1FA7" w14:textId="7DF8043F"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b/>
                <w:bCs/>
                <w:color w:val="000000"/>
                <w:sz w:val="24"/>
                <w:szCs w:val="24"/>
                <w:lang w:eastAsia="en-GB"/>
              </w:rPr>
              <w:t>Full details of UCL Commissioning requirements are set out in UCL MEP Design Guidance.</w:t>
            </w:r>
          </w:p>
        </w:tc>
        <w:tc>
          <w:tcPr>
            <w:tcW w:w="709" w:type="dxa"/>
            <w:shd w:val="clear" w:color="auto" w:fill="FFFFFF" w:themeFill="background1"/>
            <w:textDirection w:val="btLr"/>
            <w:vAlign w:val="center"/>
            <w:hideMark/>
          </w:tcPr>
          <w:p w14:paraId="0ECA2682"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MEP</w:t>
            </w:r>
          </w:p>
        </w:tc>
        <w:tc>
          <w:tcPr>
            <w:tcW w:w="709" w:type="dxa"/>
            <w:shd w:val="clear" w:color="auto" w:fill="FFFFFF" w:themeFill="background1"/>
            <w:textDirection w:val="btLr"/>
            <w:vAlign w:val="center"/>
            <w:hideMark/>
          </w:tcPr>
          <w:p w14:paraId="7C33FEB9" w14:textId="7C605EC3"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2 - 7</w:t>
            </w:r>
          </w:p>
        </w:tc>
        <w:tc>
          <w:tcPr>
            <w:tcW w:w="708" w:type="dxa"/>
            <w:shd w:val="clear" w:color="auto" w:fill="FFFFFF" w:themeFill="background1"/>
            <w:textDirection w:val="btLr"/>
            <w:vAlign w:val="center"/>
            <w:hideMark/>
          </w:tcPr>
          <w:p w14:paraId="71BFF391" w14:textId="435A936A"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color w:val="000000" w:themeColor="text1"/>
                <w:sz w:val="24"/>
                <w:szCs w:val="24"/>
                <w:lang w:eastAsia="en-GB"/>
              </w:rPr>
              <w:t>Man 04</w:t>
            </w:r>
            <w:r w:rsidRPr="00080B57">
              <w:rPr>
                <w:rFonts w:asciiTheme="minorHAnsi" w:hAnsiTheme="minorHAnsi" w:cstheme="minorHAnsi"/>
                <w:b/>
                <w:bCs/>
                <w:color w:val="000000" w:themeColor="text1"/>
                <w:sz w:val="24"/>
                <w:szCs w:val="24"/>
                <w:lang w:eastAsia="en-GB"/>
              </w:rPr>
              <w:t>, Man 05</w:t>
            </w:r>
          </w:p>
        </w:tc>
        <w:tc>
          <w:tcPr>
            <w:tcW w:w="709" w:type="dxa"/>
            <w:shd w:val="clear" w:color="auto" w:fill="FFFFFF" w:themeFill="background1"/>
            <w:textDirection w:val="btLr"/>
            <w:vAlign w:val="center"/>
            <w:hideMark/>
          </w:tcPr>
          <w:p w14:paraId="6BF00553" w14:textId="77777777" w:rsidR="008B5FE3" w:rsidRPr="00080B57" w:rsidRDefault="008B5FE3" w:rsidP="008B5FE3">
            <w:pPr>
              <w:spacing w:before="120" w:after="120"/>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D56</w:t>
            </w:r>
          </w:p>
        </w:tc>
      </w:tr>
      <w:tr w:rsidR="008B5FE3" w:rsidRPr="00B24D0C" w14:paraId="270C856E" w14:textId="77777777" w:rsidTr="00C9627D">
        <w:trPr>
          <w:cantSplit/>
          <w:trHeight w:val="1134"/>
        </w:trPr>
        <w:tc>
          <w:tcPr>
            <w:tcW w:w="1857" w:type="dxa"/>
            <w:shd w:val="clear" w:color="auto" w:fill="FFFFFF" w:themeFill="background1"/>
            <w:hideMark/>
          </w:tcPr>
          <w:p w14:paraId="25124B45" w14:textId="0F99173B" w:rsidR="008B5FE3" w:rsidRPr="00080B57" w:rsidRDefault="008B5FE3" w:rsidP="008B5FE3">
            <w:pPr>
              <w:pStyle w:val="ListParagraph"/>
              <w:numPr>
                <w:ilvl w:val="0"/>
                <w:numId w:val="51"/>
              </w:numPr>
              <w:spacing w:before="120" w:after="120"/>
              <w:rPr>
                <w:rFonts w:asciiTheme="minorHAnsi" w:hAnsiTheme="minorHAnsi" w:cstheme="minorHAnsi"/>
                <w:color w:val="000000"/>
                <w:sz w:val="24"/>
                <w:szCs w:val="24"/>
                <w:lang w:eastAsia="en-GB"/>
              </w:rPr>
            </w:pPr>
          </w:p>
          <w:p w14:paraId="63320A73" w14:textId="328EA30F"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Building User Guide</w:t>
            </w:r>
          </w:p>
        </w:tc>
        <w:tc>
          <w:tcPr>
            <w:tcW w:w="10754" w:type="dxa"/>
            <w:shd w:val="clear" w:color="auto" w:fill="FFFFFF" w:themeFill="background1"/>
            <w:vAlign w:val="center"/>
            <w:hideMark/>
          </w:tcPr>
          <w:p w14:paraId="063A4088" w14:textId="77777777"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For larger and more complex </w:t>
            </w:r>
            <w:r w:rsidRPr="00080B57">
              <w:rPr>
                <w:rFonts w:asciiTheme="minorHAnsi" w:hAnsiTheme="minorHAnsi" w:cstheme="minorHAnsi"/>
                <w:sz w:val="24"/>
                <w:szCs w:val="24"/>
                <w:lang w:eastAsia="en-GB"/>
              </w:rPr>
              <w:t xml:space="preserve">projects, a building </w:t>
            </w:r>
            <w:r w:rsidRPr="00080B57">
              <w:rPr>
                <w:rFonts w:asciiTheme="minorHAnsi" w:hAnsiTheme="minorHAnsi" w:cstheme="minorHAnsi"/>
                <w:color w:val="000000"/>
                <w:sz w:val="24"/>
                <w:szCs w:val="24"/>
                <w:lang w:eastAsia="en-GB"/>
              </w:rPr>
              <w:t xml:space="preserve">user guide must be provided prior to handover and made available to UCL Estates for distribution to the building users. A template is available at </w:t>
            </w:r>
            <w:hyperlink r:id="rId79" w:history="1">
              <w:r w:rsidRPr="00080B57">
                <w:rPr>
                  <w:rStyle w:val="Hyperlink"/>
                  <w:rFonts w:asciiTheme="minorHAnsi" w:hAnsiTheme="minorHAnsi" w:cstheme="minorHAnsi"/>
                  <w:sz w:val="24"/>
                  <w:szCs w:val="24"/>
                  <w:lang w:eastAsia="en-GB"/>
                </w:rPr>
                <w:t>https://www.ucl.ac.uk/estates/policies/2019/mar/building-user-guide</w:t>
              </w:r>
            </w:hyperlink>
            <w:r w:rsidRPr="00080B57">
              <w:rPr>
                <w:rFonts w:asciiTheme="minorHAnsi" w:hAnsiTheme="minorHAnsi" w:cstheme="minorHAnsi"/>
                <w:color w:val="000000"/>
                <w:sz w:val="24"/>
                <w:szCs w:val="24"/>
                <w:lang w:eastAsia="en-GB"/>
              </w:rPr>
              <w:t>.</w:t>
            </w:r>
          </w:p>
          <w:p w14:paraId="68E8E841" w14:textId="7F8B4AB2"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Smaller projects should also develop guidance appropriate to the project scope and the nature of operational requirements (e.g. information on heating controls, lighting</w:t>
            </w:r>
            <w:r w:rsidR="00685A5E" w:rsidRPr="00080B57">
              <w:rPr>
                <w:rFonts w:asciiTheme="minorHAnsi" w:hAnsiTheme="minorHAnsi" w:cstheme="minorHAnsi"/>
                <w:color w:val="000000"/>
                <w:sz w:val="24"/>
                <w:szCs w:val="24"/>
                <w:lang w:eastAsia="en-GB"/>
              </w:rPr>
              <w:t>,</w:t>
            </w:r>
            <w:r w:rsidRPr="00080B57">
              <w:rPr>
                <w:rFonts w:asciiTheme="minorHAnsi" w:hAnsiTheme="minorHAnsi" w:cstheme="minorHAnsi"/>
                <w:color w:val="000000"/>
                <w:sz w:val="24"/>
                <w:szCs w:val="24"/>
                <w:lang w:eastAsia="en-GB"/>
              </w:rPr>
              <w:t xml:space="preserve"> AV equipment</w:t>
            </w:r>
            <w:r w:rsidR="00685A5E" w:rsidRPr="00080B57">
              <w:rPr>
                <w:rFonts w:asciiTheme="minorHAnsi" w:hAnsiTheme="minorHAnsi" w:cstheme="minorHAnsi"/>
                <w:color w:val="000000"/>
                <w:sz w:val="24"/>
                <w:szCs w:val="24"/>
                <w:lang w:eastAsia="en-GB"/>
              </w:rPr>
              <w:t xml:space="preserve"> including induction loops</w:t>
            </w:r>
            <w:r w:rsidRPr="00080B57">
              <w:rPr>
                <w:rFonts w:asciiTheme="minorHAnsi" w:hAnsiTheme="minorHAnsi" w:cstheme="minorHAnsi"/>
                <w:color w:val="000000"/>
                <w:sz w:val="24"/>
                <w:szCs w:val="24"/>
                <w:lang w:eastAsia="en-GB"/>
              </w:rPr>
              <w:t>).</w:t>
            </w:r>
          </w:p>
          <w:p w14:paraId="0AF754EC" w14:textId="41FD402A"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These guides must be written for the non-technical building user (an O&amp;M manual/ Log Book will not suffice) with the purpose of facilitating access and efficient operation of the building in line with the original design intent.</w:t>
            </w:r>
          </w:p>
          <w:p w14:paraId="11C7C029" w14:textId="57A5B400"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Whilst the content of the guide will be specific to building type and user, minimum requirements must be covered as set out in the relevant version of BREEAM/ Ska.</w:t>
            </w:r>
          </w:p>
        </w:tc>
        <w:tc>
          <w:tcPr>
            <w:tcW w:w="709" w:type="dxa"/>
            <w:shd w:val="clear" w:color="auto" w:fill="FFFFFF" w:themeFill="background1"/>
            <w:textDirection w:val="btLr"/>
            <w:vAlign w:val="center"/>
            <w:hideMark/>
          </w:tcPr>
          <w:p w14:paraId="3723AB54"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Contractor</w:t>
            </w:r>
          </w:p>
        </w:tc>
        <w:tc>
          <w:tcPr>
            <w:tcW w:w="709" w:type="dxa"/>
            <w:shd w:val="clear" w:color="auto" w:fill="FFFFFF" w:themeFill="background1"/>
            <w:textDirection w:val="btLr"/>
            <w:vAlign w:val="center"/>
            <w:hideMark/>
          </w:tcPr>
          <w:p w14:paraId="6E708576"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5 - 6</w:t>
            </w:r>
          </w:p>
        </w:tc>
        <w:tc>
          <w:tcPr>
            <w:tcW w:w="708" w:type="dxa"/>
            <w:shd w:val="clear" w:color="auto" w:fill="FFFFFF" w:themeFill="background1"/>
            <w:textDirection w:val="btLr"/>
            <w:vAlign w:val="center"/>
            <w:hideMark/>
          </w:tcPr>
          <w:p w14:paraId="6DBCF8CD"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Man 04</w:t>
            </w:r>
          </w:p>
        </w:tc>
        <w:tc>
          <w:tcPr>
            <w:tcW w:w="709" w:type="dxa"/>
            <w:shd w:val="clear" w:color="auto" w:fill="FFFFFF" w:themeFill="background1"/>
            <w:textDirection w:val="btLr"/>
            <w:vAlign w:val="center"/>
            <w:hideMark/>
          </w:tcPr>
          <w:p w14:paraId="05A1B0E9" w14:textId="77777777" w:rsidR="008B5FE3" w:rsidRPr="00080B57" w:rsidRDefault="008B5FE3" w:rsidP="008B5FE3">
            <w:pPr>
              <w:spacing w:before="120" w:after="120"/>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D45</w:t>
            </w:r>
          </w:p>
        </w:tc>
      </w:tr>
      <w:tr w:rsidR="008B5FE3" w:rsidRPr="00B24D0C" w14:paraId="72F0D814" w14:textId="77777777" w:rsidTr="00C9627D">
        <w:trPr>
          <w:cantSplit/>
          <w:trHeight w:val="1134"/>
        </w:trPr>
        <w:tc>
          <w:tcPr>
            <w:tcW w:w="1857" w:type="dxa"/>
            <w:shd w:val="clear" w:color="auto" w:fill="FFFFFF" w:themeFill="background1"/>
            <w:hideMark/>
          </w:tcPr>
          <w:p w14:paraId="7F5EA831" w14:textId="7F289EA2" w:rsidR="008B5FE3" w:rsidRPr="00080B57" w:rsidRDefault="008B5FE3" w:rsidP="008B5FE3">
            <w:pPr>
              <w:pStyle w:val="ListParagraph"/>
              <w:numPr>
                <w:ilvl w:val="0"/>
                <w:numId w:val="51"/>
              </w:numPr>
              <w:spacing w:before="120" w:after="120"/>
              <w:rPr>
                <w:rFonts w:asciiTheme="minorHAnsi" w:hAnsiTheme="minorHAnsi" w:cstheme="minorHAnsi"/>
                <w:color w:val="000000"/>
                <w:sz w:val="24"/>
                <w:szCs w:val="24"/>
                <w:lang w:eastAsia="en-GB"/>
              </w:rPr>
            </w:pPr>
          </w:p>
          <w:p w14:paraId="26679BF0" w14:textId="0A44758F"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Training</w:t>
            </w:r>
          </w:p>
        </w:tc>
        <w:tc>
          <w:tcPr>
            <w:tcW w:w="10754" w:type="dxa"/>
            <w:shd w:val="clear" w:color="auto" w:fill="FFFFFF" w:themeFill="background1"/>
            <w:vAlign w:val="center"/>
            <w:hideMark/>
          </w:tcPr>
          <w:p w14:paraId="47A896CA" w14:textId="68AD93A8"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For new build projects, and where works result in changes to building mechanical or electrical systems, appropriate training must be provided for the UCL Engineering, Maintenance and Infrastructure Team, UCL Facilities Managers, and external FM providers as relevant. This should be designed to provide appropriate knowledge of any controls, monitoring, and maintenance requirements; and to therefore help to achieve optimum operational efficiency.</w:t>
            </w:r>
          </w:p>
          <w:p w14:paraId="291B361C" w14:textId="41432328"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A training schedule must be provided and timed appropriately around handover and proposed occupation plans.</w:t>
            </w:r>
          </w:p>
          <w:p w14:paraId="6FD60AE5" w14:textId="7F819417" w:rsidR="008B5FE3" w:rsidRPr="00080B57" w:rsidRDefault="008B5FE3" w:rsidP="008B5FE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b/>
                <w:bCs/>
                <w:color w:val="000000"/>
                <w:sz w:val="24"/>
                <w:szCs w:val="24"/>
                <w:lang w:eastAsia="en-GB"/>
              </w:rPr>
              <w:t>Full details of UCL handover training requirements are set out in UCL MEP Design Guidance.</w:t>
            </w:r>
          </w:p>
        </w:tc>
        <w:tc>
          <w:tcPr>
            <w:tcW w:w="709" w:type="dxa"/>
            <w:shd w:val="clear" w:color="auto" w:fill="FFFFFF" w:themeFill="background1"/>
            <w:textDirection w:val="btLr"/>
            <w:vAlign w:val="center"/>
            <w:hideMark/>
          </w:tcPr>
          <w:p w14:paraId="016CE2B0"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Contractor</w:t>
            </w:r>
          </w:p>
        </w:tc>
        <w:tc>
          <w:tcPr>
            <w:tcW w:w="709" w:type="dxa"/>
            <w:shd w:val="clear" w:color="auto" w:fill="FFFFFF" w:themeFill="background1"/>
            <w:textDirection w:val="btLr"/>
            <w:vAlign w:val="center"/>
            <w:hideMark/>
          </w:tcPr>
          <w:p w14:paraId="49413834"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5</w:t>
            </w:r>
          </w:p>
        </w:tc>
        <w:tc>
          <w:tcPr>
            <w:tcW w:w="708" w:type="dxa"/>
            <w:shd w:val="clear" w:color="auto" w:fill="FFFFFF" w:themeFill="background1"/>
            <w:textDirection w:val="btLr"/>
            <w:vAlign w:val="center"/>
            <w:hideMark/>
          </w:tcPr>
          <w:p w14:paraId="6615FA8E" w14:textId="77777777" w:rsidR="008B5FE3" w:rsidRPr="00080B57" w:rsidRDefault="008B5FE3" w:rsidP="008B5FE3">
            <w:pPr>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Man 04</w:t>
            </w:r>
          </w:p>
        </w:tc>
        <w:tc>
          <w:tcPr>
            <w:tcW w:w="709" w:type="dxa"/>
            <w:shd w:val="clear" w:color="auto" w:fill="FFFFFF" w:themeFill="background1"/>
            <w:textDirection w:val="btLr"/>
            <w:vAlign w:val="center"/>
            <w:hideMark/>
          </w:tcPr>
          <w:p w14:paraId="743A12D1" w14:textId="77777777" w:rsidR="008B5FE3" w:rsidRPr="00080B57" w:rsidRDefault="008B5FE3" w:rsidP="008B5FE3">
            <w:pPr>
              <w:spacing w:before="120" w:after="120"/>
              <w:ind w:left="113" w:right="113"/>
              <w:jc w:val="center"/>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D56</w:t>
            </w:r>
          </w:p>
        </w:tc>
      </w:tr>
    </w:tbl>
    <w:p w14:paraId="6079F45C" w14:textId="2810A1AF" w:rsidR="002B0AED" w:rsidRDefault="002B0AED" w:rsidP="002B0AED">
      <w:pPr>
        <w:spacing w:after="200" w:line="276" w:lineRule="auto"/>
      </w:pPr>
    </w:p>
    <w:p w14:paraId="4C65AB2F" w14:textId="77777777" w:rsidR="003B6128" w:rsidRDefault="003B6128">
      <w:bookmarkStart w:id="47" w:name="_Toc458778742"/>
      <w:r>
        <w:rPr>
          <w:b/>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D86A9E" w:rsidRPr="00080B57" w14:paraId="759CB7AD" w14:textId="77777777" w:rsidTr="005F5D20">
        <w:trPr>
          <w:trHeight w:val="540"/>
        </w:trPr>
        <w:tc>
          <w:tcPr>
            <w:tcW w:w="15446" w:type="dxa"/>
            <w:shd w:val="clear" w:color="auto" w:fill="B5FF00"/>
            <w:vAlign w:val="center"/>
            <w:hideMark/>
          </w:tcPr>
          <w:p w14:paraId="69B6F3E9" w14:textId="0C290FE4" w:rsidR="00D86A9E" w:rsidRPr="00080B57" w:rsidRDefault="00D86A9E" w:rsidP="009F55DC">
            <w:pPr>
              <w:pStyle w:val="Heading2"/>
              <w:numPr>
                <w:ilvl w:val="0"/>
                <w:numId w:val="49"/>
              </w:numPr>
              <w:spacing w:before="120" w:after="120"/>
              <w:rPr>
                <w:rFonts w:asciiTheme="minorHAnsi" w:hAnsiTheme="minorHAnsi" w:cstheme="minorHAnsi"/>
                <w:sz w:val="56"/>
                <w:szCs w:val="56"/>
              </w:rPr>
            </w:pPr>
            <w:bookmarkStart w:id="48" w:name="_Toc47099711"/>
            <w:bookmarkEnd w:id="47"/>
            <w:r w:rsidRPr="00080B57">
              <w:rPr>
                <w:rFonts w:asciiTheme="minorHAnsi" w:hAnsiTheme="minorHAnsi" w:cstheme="minorHAnsi"/>
                <w:sz w:val="56"/>
                <w:szCs w:val="56"/>
              </w:rPr>
              <w:lastRenderedPageBreak/>
              <w:t>Minimising energy use &amp; carbon emissions</w:t>
            </w:r>
            <w:bookmarkEnd w:id="48"/>
          </w:p>
        </w:tc>
      </w:tr>
    </w:tbl>
    <w:p w14:paraId="183F5E50" w14:textId="6BD62168" w:rsidR="002B0AED" w:rsidRPr="00080B57" w:rsidRDefault="002B0AED" w:rsidP="002B0AED">
      <w:pPr>
        <w:rPr>
          <w:rFonts w:asciiTheme="minorHAnsi" w:hAnsiTheme="minorHAnsi" w:cstheme="minorHAnsi"/>
          <w:sz w:val="16"/>
          <w:szCs w:val="16"/>
        </w:rPr>
      </w:pP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0827"/>
        <w:gridCol w:w="709"/>
        <w:gridCol w:w="709"/>
        <w:gridCol w:w="759"/>
        <w:gridCol w:w="660"/>
      </w:tblGrid>
      <w:tr w:rsidR="009D21BC" w:rsidRPr="00080B57" w14:paraId="359DAFE0" w14:textId="77777777" w:rsidTr="002F6E52">
        <w:trPr>
          <w:cantSplit/>
          <w:trHeight w:val="385"/>
          <w:tblHeader/>
        </w:trPr>
        <w:tc>
          <w:tcPr>
            <w:tcW w:w="1784" w:type="dxa"/>
            <w:shd w:val="clear" w:color="auto" w:fill="BFBFBF" w:themeFill="background1" w:themeFillShade="BF"/>
            <w:vAlign w:val="center"/>
            <w:hideMark/>
          </w:tcPr>
          <w:p w14:paraId="35D5F5EB" w14:textId="77777777" w:rsidR="009D21BC" w:rsidRPr="00080B57" w:rsidRDefault="009D21BC" w:rsidP="002F6E52">
            <w:pPr>
              <w:spacing w:before="120" w:after="120"/>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Issue</w:t>
            </w:r>
          </w:p>
        </w:tc>
        <w:tc>
          <w:tcPr>
            <w:tcW w:w="10827" w:type="dxa"/>
            <w:shd w:val="clear" w:color="auto" w:fill="BFBFBF" w:themeFill="background1" w:themeFillShade="BF"/>
            <w:vAlign w:val="center"/>
            <w:hideMark/>
          </w:tcPr>
          <w:p w14:paraId="6C47FC1B" w14:textId="77777777" w:rsidR="009D21BC" w:rsidRPr="00080B57" w:rsidRDefault="009D21BC" w:rsidP="002F6E52">
            <w:pPr>
              <w:spacing w:before="120" w:after="120"/>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Standard to be achieved/ UCL Requirement</w:t>
            </w:r>
          </w:p>
        </w:tc>
        <w:tc>
          <w:tcPr>
            <w:tcW w:w="709" w:type="dxa"/>
            <w:shd w:val="clear" w:color="auto" w:fill="BFBFBF" w:themeFill="background1" w:themeFillShade="BF"/>
            <w:vAlign w:val="center"/>
            <w:hideMark/>
          </w:tcPr>
          <w:p w14:paraId="209F7971" w14:textId="77777777" w:rsidR="009D21BC" w:rsidRPr="00080B57" w:rsidRDefault="009D21BC" w:rsidP="002F6E52">
            <w:pPr>
              <w:spacing w:before="120" w:after="120"/>
              <w:jc w:val="center"/>
              <w:rPr>
                <w:rFonts w:asciiTheme="minorHAnsi" w:hAnsiTheme="minorHAnsi" w:cstheme="minorHAnsi"/>
                <w:b/>
                <w:color w:val="000000"/>
                <w:sz w:val="16"/>
                <w:szCs w:val="16"/>
                <w:lang w:eastAsia="en-GB"/>
              </w:rPr>
            </w:pPr>
            <w:r w:rsidRPr="00080B57">
              <w:rPr>
                <w:rFonts w:asciiTheme="minorHAnsi" w:hAnsiTheme="minorHAnsi" w:cstheme="minorHAnsi"/>
                <w:b/>
                <w:color w:val="000000"/>
                <w:sz w:val="16"/>
                <w:szCs w:val="16"/>
                <w:lang w:eastAsia="en-GB"/>
              </w:rPr>
              <w:t>Lead</w:t>
            </w:r>
          </w:p>
        </w:tc>
        <w:tc>
          <w:tcPr>
            <w:tcW w:w="709" w:type="dxa"/>
            <w:shd w:val="clear" w:color="auto" w:fill="BFBFBF" w:themeFill="background1" w:themeFillShade="BF"/>
            <w:vAlign w:val="center"/>
            <w:hideMark/>
          </w:tcPr>
          <w:p w14:paraId="2102B19B" w14:textId="77777777" w:rsidR="009D21BC" w:rsidRPr="00080B57" w:rsidRDefault="009D21BC" w:rsidP="002F6E52">
            <w:pPr>
              <w:spacing w:before="120" w:after="120"/>
              <w:jc w:val="center"/>
              <w:rPr>
                <w:rFonts w:asciiTheme="minorHAnsi" w:hAnsiTheme="minorHAnsi" w:cstheme="minorHAnsi"/>
                <w:b/>
                <w:color w:val="000000"/>
                <w:sz w:val="16"/>
                <w:szCs w:val="16"/>
                <w:lang w:eastAsia="en-GB"/>
              </w:rPr>
            </w:pPr>
            <w:r w:rsidRPr="00080B57">
              <w:rPr>
                <w:rFonts w:asciiTheme="minorHAnsi" w:hAnsiTheme="minorHAnsi" w:cstheme="minorHAnsi"/>
                <w:b/>
                <w:color w:val="000000"/>
                <w:sz w:val="16"/>
                <w:szCs w:val="16"/>
                <w:lang w:eastAsia="en-GB"/>
              </w:rPr>
              <w:t>RIBA</w:t>
            </w:r>
          </w:p>
        </w:tc>
        <w:tc>
          <w:tcPr>
            <w:tcW w:w="759" w:type="dxa"/>
            <w:shd w:val="clear" w:color="auto" w:fill="BFBFBF" w:themeFill="background1" w:themeFillShade="BF"/>
            <w:vAlign w:val="center"/>
            <w:hideMark/>
          </w:tcPr>
          <w:p w14:paraId="7F643AB5" w14:textId="77777777" w:rsidR="009D21BC" w:rsidRPr="00080B57" w:rsidRDefault="009D21BC" w:rsidP="002F6E52">
            <w:pPr>
              <w:spacing w:before="120" w:after="120"/>
              <w:jc w:val="center"/>
              <w:rPr>
                <w:rFonts w:asciiTheme="minorHAnsi" w:hAnsiTheme="minorHAnsi" w:cstheme="minorHAnsi"/>
                <w:b/>
                <w:color w:val="000000"/>
                <w:sz w:val="16"/>
                <w:szCs w:val="16"/>
                <w:lang w:eastAsia="en-GB"/>
              </w:rPr>
            </w:pPr>
            <w:r w:rsidRPr="00080B57">
              <w:rPr>
                <w:rFonts w:asciiTheme="minorHAnsi" w:hAnsiTheme="minorHAnsi" w:cstheme="minorHAnsi"/>
                <w:b/>
                <w:color w:val="000000"/>
                <w:sz w:val="16"/>
                <w:szCs w:val="16"/>
                <w:lang w:eastAsia="en-GB"/>
              </w:rPr>
              <w:t>BREEAM</w:t>
            </w:r>
          </w:p>
        </w:tc>
        <w:tc>
          <w:tcPr>
            <w:tcW w:w="660" w:type="dxa"/>
            <w:shd w:val="clear" w:color="auto" w:fill="BFBFBF" w:themeFill="background1" w:themeFillShade="BF"/>
            <w:vAlign w:val="center"/>
            <w:hideMark/>
          </w:tcPr>
          <w:p w14:paraId="432D22D2" w14:textId="77777777" w:rsidR="009D21BC" w:rsidRPr="00080B57" w:rsidRDefault="009D21BC" w:rsidP="002F6E52">
            <w:pPr>
              <w:spacing w:before="120" w:after="120"/>
              <w:jc w:val="center"/>
              <w:rPr>
                <w:rFonts w:asciiTheme="minorHAnsi" w:hAnsiTheme="minorHAnsi" w:cstheme="minorHAnsi"/>
                <w:b/>
                <w:color w:val="000000"/>
                <w:sz w:val="16"/>
                <w:szCs w:val="16"/>
                <w:lang w:eastAsia="en-GB"/>
              </w:rPr>
            </w:pPr>
            <w:r w:rsidRPr="00080B57">
              <w:rPr>
                <w:rFonts w:asciiTheme="minorHAnsi" w:hAnsiTheme="minorHAnsi" w:cstheme="minorHAnsi"/>
                <w:b/>
                <w:color w:val="000000"/>
                <w:sz w:val="16"/>
                <w:szCs w:val="16"/>
                <w:lang w:eastAsia="en-GB"/>
              </w:rPr>
              <w:t>Ska</w:t>
            </w:r>
          </w:p>
        </w:tc>
      </w:tr>
    </w:tbl>
    <w:p w14:paraId="5CD01582" w14:textId="77777777" w:rsidR="009D21BC" w:rsidRPr="009D21BC" w:rsidRDefault="009D21BC" w:rsidP="002B0AED">
      <w:pPr>
        <w:rPr>
          <w:sz w:val="16"/>
          <w:szCs w:val="16"/>
        </w:rPr>
      </w:pP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0827"/>
        <w:gridCol w:w="709"/>
        <w:gridCol w:w="709"/>
        <w:gridCol w:w="759"/>
        <w:gridCol w:w="660"/>
      </w:tblGrid>
      <w:tr w:rsidR="00375BA9" w:rsidRPr="00080B57" w14:paraId="17D89C8A" w14:textId="77777777" w:rsidTr="00C9627D">
        <w:tc>
          <w:tcPr>
            <w:tcW w:w="15448" w:type="dxa"/>
            <w:gridSpan w:val="6"/>
            <w:shd w:val="clear" w:color="auto" w:fill="B5FF00"/>
            <w:noWrap/>
            <w:vAlign w:val="center"/>
            <w:hideMark/>
          </w:tcPr>
          <w:p w14:paraId="26013846" w14:textId="77777777" w:rsidR="00375BA9" w:rsidRPr="00080B57" w:rsidRDefault="00375BA9" w:rsidP="008516F8">
            <w:pPr>
              <w:spacing w:before="120" w:after="120"/>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Targeting Net Zero Carbon</w:t>
            </w:r>
          </w:p>
        </w:tc>
      </w:tr>
      <w:tr w:rsidR="00EF7656" w:rsidRPr="00080B57" w14:paraId="21CBFCF7" w14:textId="77777777" w:rsidTr="00C9627D">
        <w:trPr>
          <w:cantSplit/>
          <w:trHeight w:val="1134"/>
        </w:trPr>
        <w:tc>
          <w:tcPr>
            <w:tcW w:w="1784" w:type="dxa"/>
            <w:shd w:val="clear" w:color="auto" w:fill="FFFFFF" w:themeFill="background1"/>
          </w:tcPr>
          <w:p w14:paraId="2AE029AD" w14:textId="66E34CB1"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bookmarkStart w:id="49" w:name="_Hlk43391779"/>
          </w:p>
          <w:p w14:paraId="315B5CE2" w14:textId="4CB3DADD" w:rsidR="00EF7656" w:rsidRPr="00147490" w:rsidRDefault="00EF7656" w:rsidP="008516F8">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Net Zero Carbon Strategy</w:t>
            </w:r>
          </w:p>
        </w:tc>
        <w:tc>
          <w:tcPr>
            <w:tcW w:w="10827" w:type="dxa"/>
            <w:shd w:val="clear" w:color="auto" w:fill="FFFFFF" w:themeFill="background1"/>
            <w:vAlign w:val="center"/>
          </w:tcPr>
          <w:p w14:paraId="3AFD9100" w14:textId="67A0E315" w:rsidR="009B559B" w:rsidRPr="00147490" w:rsidRDefault="00695629" w:rsidP="009B559B">
            <w:pPr>
              <w:spacing w:before="120" w:after="120"/>
              <w:rPr>
                <w:rStyle w:val="Hyperlink"/>
                <w:rFonts w:asciiTheme="minorHAnsi" w:hAnsiTheme="minorHAnsi" w:cstheme="minorHAnsi"/>
                <w:color w:val="auto"/>
                <w:sz w:val="24"/>
                <w:szCs w:val="24"/>
                <w:u w:val="none"/>
                <w:lang w:eastAsia="en-GB"/>
              </w:rPr>
            </w:pPr>
            <w:r w:rsidRPr="00147490">
              <w:rPr>
                <w:rFonts w:asciiTheme="minorHAnsi" w:hAnsiTheme="minorHAnsi" w:cstheme="minorHAnsi"/>
                <w:sz w:val="24"/>
                <w:szCs w:val="24"/>
                <w:lang w:eastAsia="en-GB"/>
              </w:rPr>
              <w:t xml:space="preserve">UCL has adopted the </w:t>
            </w:r>
            <w:hyperlink r:id="rId80" w:history="1">
              <w:r w:rsidRPr="00147490">
                <w:rPr>
                  <w:rStyle w:val="Hyperlink"/>
                  <w:rFonts w:asciiTheme="minorHAnsi" w:hAnsiTheme="minorHAnsi" w:cstheme="minorHAnsi"/>
                  <w:sz w:val="24"/>
                  <w:szCs w:val="24"/>
                  <w:lang w:eastAsia="en-GB"/>
                </w:rPr>
                <w:t>UKGBC framework definition</w:t>
              </w:r>
            </w:hyperlink>
            <w:r w:rsidRPr="00147490">
              <w:rPr>
                <w:rFonts w:asciiTheme="minorHAnsi" w:hAnsiTheme="minorHAnsi" w:cstheme="minorHAnsi"/>
                <w:sz w:val="24"/>
                <w:szCs w:val="24"/>
                <w:lang w:eastAsia="en-GB"/>
              </w:rPr>
              <w:t xml:space="preserve"> for net zero carbon buildings, which has been developed to provide the industry with clarity on how to achieve net zero carbon in construction and operation</w:t>
            </w:r>
            <w:r w:rsidR="009B559B" w:rsidRPr="00147490">
              <w:rPr>
                <w:rFonts w:asciiTheme="minorHAnsi" w:hAnsiTheme="minorHAnsi" w:cstheme="minorHAnsi"/>
                <w:sz w:val="24"/>
                <w:szCs w:val="24"/>
                <w:lang w:eastAsia="en-GB"/>
              </w:rPr>
              <w:t>.</w:t>
            </w:r>
          </w:p>
          <w:p w14:paraId="4ABF6A10" w14:textId="51A20911" w:rsidR="00EF7656" w:rsidRPr="00147490" w:rsidRDefault="00EF7656" w:rsidP="00AC2F5D">
            <w:pPr>
              <w:spacing w:before="120" w:after="120"/>
              <w:rPr>
                <w:rFonts w:asciiTheme="minorHAnsi" w:hAnsiTheme="minorHAnsi" w:cstheme="minorHAnsi"/>
                <w:sz w:val="24"/>
                <w:szCs w:val="24"/>
                <w:lang w:eastAsia="en-GB"/>
              </w:rPr>
            </w:pPr>
            <w:r w:rsidRPr="00147490">
              <w:rPr>
                <w:rFonts w:asciiTheme="minorHAnsi" w:hAnsiTheme="minorHAnsi" w:cstheme="minorHAnsi"/>
                <w:sz w:val="24"/>
                <w:szCs w:val="24"/>
                <w:lang w:eastAsia="en-GB"/>
              </w:rPr>
              <w:t>In line with UCL’s strategic commitment to achieving net zero carbon buildings by 2024, all project</w:t>
            </w:r>
            <w:r w:rsidR="00796C3D" w:rsidRPr="00147490">
              <w:rPr>
                <w:rFonts w:asciiTheme="minorHAnsi" w:hAnsiTheme="minorHAnsi" w:cstheme="minorHAnsi"/>
                <w:sz w:val="24"/>
                <w:szCs w:val="24"/>
                <w:lang w:eastAsia="en-GB"/>
              </w:rPr>
              <w:t>s</w:t>
            </w:r>
            <w:r w:rsidRPr="00147490">
              <w:rPr>
                <w:rFonts w:asciiTheme="minorHAnsi" w:hAnsiTheme="minorHAnsi" w:cstheme="minorHAnsi"/>
                <w:sz w:val="24"/>
                <w:szCs w:val="24"/>
                <w:lang w:eastAsia="en-GB"/>
              </w:rPr>
              <w:t xml:space="preserve"> must be able to demonstrate how they have approached the minimisation of </w:t>
            </w:r>
            <w:r w:rsidR="00AC2F5D" w:rsidRPr="00147490">
              <w:rPr>
                <w:rFonts w:asciiTheme="minorHAnsi" w:hAnsiTheme="minorHAnsi" w:cstheme="minorHAnsi"/>
                <w:sz w:val="24"/>
                <w:szCs w:val="24"/>
                <w:lang w:eastAsia="en-GB"/>
              </w:rPr>
              <w:t>life cycle</w:t>
            </w:r>
            <w:r w:rsidRPr="00147490">
              <w:rPr>
                <w:rFonts w:asciiTheme="minorHAnsi" w:hAnsiTheme="minorHAnsi" w:cstheme="minorHAnsi"/>
                <w:sz w:val="24"/>
                <w:szCs w:val="24"/>
                <w:lang w:eastAsia="en-GB"/>
              </w:rPr>
              <w:t xml:space="preserve"> carbon emissions</w:t>
            </w:r>
            <w:r w:rsidR="00380200" w:rsidRPr="00147490">
              <w:rPr>
                <w:rFonts w:asciiTheme="minorHAnsi" w:hAnsiTheme="minorHAnsi" w:cstheme="minorHAnsi"/>
                <w:sz w:val="24"/>
                <w:szCs w:val="24"/>
                <w:lang w:eastAsia="en-GB"/>
              </w:rPr>
              <w:t>, prioritising energy demand reduction</w:t>
            </w:r>
            <w:r w:rsidRPr="00147490">
              <w:rPr>
                <w:rFonts w:asciiTheme="minorHAnsi" w:hAnsiTheme="minorHAnsi" w:cstheme="minorHAnsi"/>
                <w:sz w:val="24"/>
                <w:szCs w:val="24"/>
                <w:lang w:eastAsia="en-GB"/>
              </w:rPr>
              <w:t xml:space="preserve"> in line with the energy hierarchy</w:t>
            </w:r>
            <w:r w:rsidR="00380200" w:rsidRPr="00147490">
              <w:rPr>
                <w:rFonts w:asciiTheme="minorHAnsi" w:hAnsiTheme="minorHAnsi" w:cstheme="minorHAnsi"/>
                <w:sz w:val="24"/>
                <w:szCs w:val="24"/>
                <w:lang w:eastAsia="en-GB"/>
              </w:rPr>
              <w:t xml:space="preserve"> (Be Lean; Be Clean; Be Green)</w:t>
            </w:r>
            <w:r w:rsidRPr="00147490">
              <w:rPr>
                <w:rFonts w:asciiTheme="minorHAnsi" w:hAnsiTheme="minorHAnsi" w:cstheme="minorHAnsi"/>
                <w:sz w:val="24"/>
                <w:szCs w:val="24"/>
                <w:lang w:eastAsia="en-GB"/>
              </w:rPr>
              <w:t xml:space="preserve">. This must be reflected </w:t>
            </w:r>
            <w:r w:rsidR="00C5274F" w:rsidRPr="00147490">
              <w:rPr>
                <w:rFonts w:asciiTheme="minorHAnsi" w:hAnsiTheme="minorHAnsi" w:cstheme="minorHAnsi"/>
                <w:sz w:val="24"/>
                <w:szCs w:val="24"/>
                <w:lang w:eastAsia="en-GB"/>
              </w:rPr>
              <w:t xml:space="preserve">from project inception onwards and </w:t>
            </w:r>
            <w:r w:rsidRPr="00147490">
              <w:rPr>
                <w:rFonts w:asciiTheme="minorHAnsi" w:hAnsiTheme="minorHAnsi" w:cstheme="minorHAnsi"/>
                <w:sz w:val="24"/>
                <w:szCs w:val="24"/>
                <w:lang w:eastAsia="en-GB"/>
              </w:rPr>
              <w:t>in business cases/ feasibility studies</w:t>
            </w:r>
            <w:r w:rsidR="00380200" w:rsidRPr="00147490">
              <w:rPr>
                <w:rFonts w:asciiTheme="minorHAnsi" w:hAnsiTheme="minorHAnsi" w:cstheme="minorHAnsi"/>
                <w:sz w:val="24"/>
                <w:szCs w:val="24"/>
                <w:lang w:eastAsia="en-GB"/>
              </w:rPr>
              <w:t xml:space="preserve">, and </w:t>
            </w:r>
            <w:r w:rsidR="00C5274F" w:rsidRPr="00147490">
              <w:rPr>
                <w:rFonts w:asciiTheme="minorHAnsi" w:hAnsiTheme="minorHAnsi" w:cstheme="minorHAnsi"/>
                <w:sz w:val="24"/>
                <w:szCs w:val="24"/>
                <w:lang w:eastAsia="en-GB"/>
              </w:rPr>
              <w:t xml:space="preserve">must </w:t>
            </w:r>
            <w:r w:rsidR="00380200" w:rsidRPr="00147490">
              <w:rPr>
                <w:rFonts w:asciiTheme="minorHAnsi" w:hAnsiTheme="minorHAnsi" w:cstheme="minorHAnsi"/>
                <w:sz w:val="24"/>
                <w:szCs w:val="24"/>
                <w:lang w:eastAsia="en-GB"/>
              </w:rPr>
              <w:t>form an integral part of</w:t>
            </w:r>
            <w:r w:rsidR="00C5274F" w:rsidRPr="00147490">
              <w:rPr>
                <w:rFonts w:asciiTheme="minorHAnsi" w:hAnsiTheme="minorHAnsi" w:cstheme="minorHAnsi"/>
                <w:sz w:val="24"/>
                <w:szCs w:val="24"/>
                <w:lang w:eastAsia="en-GB"/>
              </w:rPr>
              <w:t xml:space="preserve"> both project reporting and formal</w:t>
            </w:r>
            <w:r w:rsidR="00380200" w:rsidRPr="00147490">
              <w:rPr>
                <w:rFonts w:asciiTheme="minorHAnsi" w:hAnsiTheme="minorHAnsi" w:cstheme="minorHAnsi"/>
                <w:sz w:val="24"/>
                <w:szCs w:val="24"/>
                <w:lang w:eastAsia="en-GB"/>
              </w:rPr>
              <w:t xml:space="preserve"> end of stage reports.</w:t>
            </w:r>
          </w:p>
          <w:p w14:paraId="578E9C66" w14:textId="0D32DB71" w:rsidR="000E699C" w:rsidRPr="00147490" w:rsidRDefault="00796C3D" w:rsidP="000E699C">
            <w:pPr>
              <w:spacing w:before="120" w:after="120"/>
              <w:rPr>
                <w:rFonts w:asciiTheme="minorHAnsi" w:hAnsiTheme="minorHAnsi" w:cstheme="minorHAnsi"/>
                <w:sz w:val="24"/>
                <w:szCs w:val="24"/>
                <w:lang w:eastAsia="en-GB"/>
              </w:rPr>
            </w:pPr>
            <w:r w:rsidRPr="00147490">
              <w:rPr>
                <w:rFonts w:asciiTheme="minorHAnsi" w:hAnsiTheme="minorHAnsi" w:cstheme="minorHAnsi"/>
                <w:sz w:val="24"/>
                <w:szCs w:val="24"/>
                <w:lang w:eastAsia="en-GB"/>
              </w:rPr>
              <w:t xml:space="preserve">For acquisitions and lease renewals/ negotiations, </w:t>
            </w:r>
            <w:r w:rsidR="000E699C" w:rsidRPr="00147490">
              <w:rPr>
                <w:rFonts w:asciiTheme="minorHAnsi" w:hAnsiTheme="minorHAnsi" w:cstheme="minorHAnsi"/>
                <w:sz w:val="24"/>
                <w:szCs w:val="24"/>
                <w:lang w:eastAsia="en-GB"/>
              </w:rPr>
              <w:t>the following must be documented and presented to the relevant UCL committee</w:t>
            </w:r>
            <w:r w:rsidR="001C63B0" w:rsidRPr="00147490">
              <w:rPr>
                <w:rFonts w:asciiTheme="minorHAnsi" w:hAnsiTheme="minorHAnsi" w:cstheme="minorHAnsi"/>
                <w:sz w:val="24"/>
                <w:szCs w:val="24"/>
                <w:lang w:eastAsia="en-GB"/>
              </w:rPr>
              <w:t>(s)</w:t>
            </w:r>
            <w:r w:rsidR="000E699C" w:rsidRPr="00147490">
              <w:rPr>
                <w:rFonts w:asciiTheme="minorHAnsi" w:hAnsiTheme="minorHAnsi" w:cstheme="minorHAnsi"/>
                <w:sz w:val="24"/>
                <w:szCs w:val="24"/>
                <w:lang w:eastAsia="en-GB"/>
              </w:rPr>
              <w:t xml:space="preserve"> for consideration:</w:t>
            </w:r>
          </w:p>
          <w:p w14:paraId="431EAA02" w14:textId="77100947" w:rsidR="00F960D5" w:rsidRPr="00147490" w:rsidRDefault="001C63B0" w:rsidP="00B17F99">
            <w:pPr>
              <w:pStyle w:val="ListParagraph"/>
              <w:numPr>
                <w:ilvl w:val="0"/>
                <w:numId w:val="48"/>
              </w:numPr>
              <w:spacing w:before="120" w:after="120"/>
              <w:rPr>
                <w:rFonts w:asciiTheme="minorHAnsi" w:hAnsiTheme="minorHAnsi" w:cstheme="minorHAnsi"/>
                <w:sz w:val="24"/>
                <w:szCs w:val="24"/>
                <w:lang w:eastAsia="en-GB"/>
              </w:rPr>
            </w:pPr>
            <w:r w:rsidRPr="00147490">
              <w:rPr>
                <w:rFonts w:asciiTheme="minorHAnsi" w:hAnsiTheme="minorHAnsi" w:cstheme="minorHAnsi"/>
                <w:sz w:val="24"/>
                <w:szCs w:val="24"/>
                <w:lang w:eastAsia="en-GB"/>
              </w:rPr>
              <w:t xml:space="preserve">Opportunities for further </w:t>
            </w:r>
            <w:r w:rsidR="00F960D5" w:rsidRPr="00147490">
              <w:rPr>
                <w:rFonts w:asciiTheme="minorHAnsi" w:hAnsiTheme="minorHAnsi" w:cstheme="minorHAnsi"/>
                <w:sz w:val="24"/>
                <w:szCs w:val="24"/>
                <w:lang w:eastAsia="en-GB"/>
              </w:rPr>
              <w:t xml:space="preserve">improvements to energy performance and </w:t>
            </w:r>
            <w:r w:rsidRPr="00147490">
              <w:rPr>
                <w:rFonts w:asciiTheme="minorHAnsi" w:hAnsiTheme="minorHAnsi" w:cstheme="minorHAnsi"/>
                <w:sz w:val="24"/>
                <w:szCs w:val="24"/>
                <w:lang w:eastAsia="en-GB"/>
              </w:rPr>
              <w:t xml:space="preserve">carbon emissions </w:t>
            </w:r>
            <w:r w:rsidR="00F960D5" w:rsidRPr="00147490">
              <w:rPr>
                <w:rFonts w:asciiTheme="minorHAnsi" w:hAnsiTheme="minorHAnsi" w:cstheme="minorHAnsi"/>
                <w:sz w:val="24"/>
                <w:szCs w:val="24"/>
                <w:lang w:eastAsia="en-GB"/>
              </w:rPr>
              <w:t xml:space="preserve">with due regard for life cycle cost and wider value (e.g. wellbeing). For example, this may include building fabric improvements and/or rationalisation/ improvements relating to the building services strategy. </w:t>
            </w:r>
          </w:p>
          <w:p w14:paraId="1907219F" w14:textId="161D47CB" w:rsidR="00796C3D" w:rsidRPr="00147490" w:rsidRDefault="000E699C" w:rsidP="00F960D5">
            <w:pPr>
              <w:pStyle w:val="ListParagraph"/>
              <w:numPr>
                <w:ilvl w:val="0"/>
                <w:numId w:val="48"/>
              </w:numPr>
              <w:spacing w:before="120" w:after="120"/>
              <w:rPr>
                <w:rFonts w:asciiTheme="minorHAnsi" w:hAnsiTheme="minorHAnsi" w:cstheme="minorHAnsi"/>
                <w:sz w:val="24"/>
                <w:szCs w:val="24"/>
                <w:lang w:eastAsia="en-GB"/>
              </w:rPr>
            </w:pPr>
            <w:r w:rsidRPr="00147490">
              <w:rPr>
                <w:rFonts w:asciiTheme="minorHAnsi" w:hAnsiTheme="minorHAnsi" w:cstheme="minorHAnsi"/>
                <w:sz w:val="24"/>
                <w:szCs w:val="24"/>
                <w:lang w:eastAsia="en-GB"/>
              </w:rPr>
              <w:t>Limitations on bringing the building up to current best practice standards</w:t>
            </w:r>
            <w:r w:rsidR="00F960D5" w:rsidRPr="00147490">
              <w:rPr>
                <w:rFonts w:asciiTheme="minorHAnsi" w:hAnsiTheme="minorHAnsi" w:cstheme="minorHAnsi"/>
                <w:sz w:val="24"/>
                <w:szCs w:val="24"/>
                <w:lang w:eastAsia="en-GB"/>
              </w:rPr>
              <w:t xml:space="preserve"> – for example, relating to building type, function or heritage limitations. Where relevant, the local conservation officer and/ or conservation planning specialists should be consulted as early as possible to help understand what building envelope and wider carbon reduction measures may be </w:t>
            </w:r>
            <w:r w:rsidR="00093AB3" w:rsidRPr="00147490">
              <w:rPr>
                <w:rFonts w:asciiTheme="minorHAnsi" w:hAnsiTheme="minorHAnsi" w:cstheme="minorHAnsi"/>
                <w:sz w:val="24"/>
                <w:szCs w:val="24"/>
                <w:lang w:eastAsia="en-GB"/>
              </w:rPr>
              <w:t>achievable</w:t>
            </w:r>
            <w:r w:rsidR="00F960D5" w:rsidRPr="00147490">
              <w:rPr>
                <w:rFonts w:asciiTheme="minorHAnsi" w:hAnsiTheme="minorHAnsi" w:cstheme="minorHAnsi"/>
                <w:sz w:val="24"/>
                <w:szCs w:val="24"/>
                <w:lang w:eastAsia="en-GB"/>
              </w:rPr>
              <w:t>.</w:t>
            </w:r>
            <w:r w:rsidR="00A1614A" w:rsidRPr="00147490">
              <w:rPr>
                <w:rFonts w:asciiTheme="minorHAnsi" w:hAnsiTheme="minorHAnsi" w:cstheme="minorHAnsi"/>
                <w:sz w:val="24"/>
                <w:szCs w:val="24"/>
                <w:lang w:eastAsia="en-GB"/>
              </w:rPr>
              <w:t xml:space="preserve"> </w:t>
            </w:r>
          </w:p>
        </w:tc>
        <w:tc>
          <w:tcPr>
            <w:tcW w:w="709" w:type="dxa"/>
            <w:shd w:val="clear" w:color="auto" w:fill="FFFFFF" w:themeFill="background1"/>
            <w:textDirection w:val="btLr"/>
            <w:vAlign w:val="center"/>
          </w:tcPr>
          <w:p w14:paraId="41A18A3B" w14:textId="33679568" w:rsidR="00EF7656" w:rsidRPr="00147490" w:rsidRDefault="00EF7656" w:rsidP="00375BA9">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UPO/ PM</w:t>
            </w:r>
          </w:p>
        </w:tc>
        <w:tc>
          <w:tcPr>
            <w:tcW w:w="709" w:type="dxa"/>
            <w:shd w:val="clear" w:color="auto" w:fill="FFFFFF" w:themeFill="background1"/>
            <w:textDirection w:val="btLr"/>
            <w:vAlign w:val="center"/>
          </w:tcPr>
          <w:p w14:paraId="6D40DF7C" w14:textId="0F7F17D8" w:rsidR="00EF7656" w:rsidRPr="00147490" w:rsidRDefault="00EF7656" w:rsidP="00622667">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0</w:t>
            </w:r>
          </w:p>
        </w:tc>
        <w:tc>
          <w:tcPr>
            <w:tcW w:w="759" w:type="dxa"/>
            <w:shd w:val="clear" w:color="auto" w:fill="FFFFFF" w:themeFill="background1"/>
            <w:textDirection w:val="btLr"/>
            <w:vAlign w:val="center"/>
          </w:tcPr>
          <w:p w14:paraId="6CCA8105" w14:textId="4F940072" w:rsidR="00EF7656" w:rsidRPr="00147490" w:rsidRDefault="00EF7656" w:rsidP="00622667">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N/A</w:t>
            </w:r>
          </w:p>
        </w:tc>
        <w:tc>
          <w:tcPr>
            <w:tcW w:w="660" w:type="dxa"/>
            <w:shd w:val="clear" w:color="auto" w:fill="FFFFFF" w:themeFill="background1"/>
            <w:textDirection w:val="btLr"/>
            <w:vAlign w:val="center"/>
          </w:tcPr>
          <w:p w14:paraId="2FC48917" w14:textId="6D66C2D8" w:rsidR="00EF7656" w:rsidRPr="00080B57" w:rsidRDefault="00EF7656" w:rsidP="00622667">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N/A</w:t>
            </w:r>
          </w:p>
        </w:tc>
      </w:tr>
      <w:bookmarkEnd w:id="49"/>
      <w:tr w:rsidR="008516F8" w:rsidRPr="00080B57" w14:paraId="0110BE2E" w14:textId="77777777" w:rsidTr="00C9627D">
        <w:trPr>
          <w:cantSplit/>
          <w:trHeight w:val="1134"/>
        </w:trPr>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tcPr>
          <w:p w14:paraId="295B4105" w14:textId="21471EA6"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3A96A0F3" w14:textId="1C1F5F0F" w:rsidR="008516F8" w:rsidRPr="00147490" w:rsidRDefault="008516F8" w:rsidP="008516F8">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Building energy performance</w:t>
            </w:r>
            <w:r w:rsidR="009B559B" w:rsidRPr="00147490">
              <w:rPr>
                <w:rFonts w:asciiTheme="minorHAnsi" w:hAnsiTheme="minorHAnsi" w:cstheme="minorHAnsi"/>
                <w:color w:val="000000"/>
                <w:sz w:val="24"/>
                <w:szCs w:val="24"/>
                <w:lang w:eastAsia="en-GB"/>
              </w:rPr>
              <w:t xml:space="preserve"> targets</w:t>
            </w:r>
          </w:p>
        </w:tc>
        <w:tc>
          <w:tcPr>
            <w:tcW w:w="10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31AFD" w14:textId="153575E1" w:rsidR="009B559B" w:rsidRPr="00147490" w:rsidRDefault="009B559B" w:rsidP="009B559B">
            <w:pPr>
              <w:spacing w:before="100" w:after="100"/>
              <w:rPr>
                <w:rFonts w:asciiTheme="minorHAnsi" w:hAnsiTheme="minorHAnsi" w:cstheme="minorHAnsi"/>
                <w:sz w:val="24"/>
                <w:szCs w:val="24"/>
              </w:rPr>
            </w:pPr>
            <w:r w:rsidRPr="00147490">
              <w:rPr>
                <w:rFonts w:asciiTheme="minorHAnsi" w:hAnsiTheme="minorHAnsi" w:cstheme="minorHAnsi"/>
                <w:sz w:val="24"/>
                <w:szCs w:val="24"/>
              </w:rPr>
              <w:t xml:space="preserve">All major projects, new build and refurbishment (&gt;£10m), must present proposals to minimise energy use intensity (EUI) in relation to best practice industry targets, as set out in </w:t>
            </w:r>
            <w:hyperlink w:anchor="_Energy_Targets_&amp;" w:history="1">
              <w:r w:rsidRPr="00147490">
                <w:rPr>
                  <w:rStyle w:val="Hyperlink"/>
                  <w:rFonts w:asciiTheme="minorHAnsi" w:hAnsiTheme="minorHAnsi" w:cstheme="minorHAnsi"/>
                  <w:sz w:val="24"/>
                  <w:szCs w:val="24"/>
                </w:rPr>
                <w:t>Part 2</w:t>
              </w:r>
            </w:hyperlink>
            <w:r w:rsidRPr="00147490">
              <w:rPr>
                <w:rFonts w:asciiTheme="minorHAnsi" w:hAnsiTheme="minorHAnsi" w:cstheme="minorHAnsi"/>
                <w:sz w:val="24"/>
                <w:szCs w:val="24"/>
              </w:rPr>
              <w:t xml:space="preserve"> of this document.</w:t>
            </w:r>
            <w:r w:rsidR="00FB1F14" w:rsidRPr="00147490">
              <w:rPr>
                <w:rFonts w:asciiTheme="minorHAnsi" w:hAnsiTheme="minorHAnsi" w:cstheme="minorHAnsi"/>
                <w:sz w:val="24"/>
                <w:szCs w:val="24"/>
              </w:rPr>
              <w:t xml:space="preserve"> It is essential that this is considered at the earliest stages (</w:t>
            </w:r>
            <w:r w:rsidR="00EB0F12" w:rsidRPr="00147490">
              <w:rPr>
                <w:rFonts w:asciiTheme="minorHAnsi" w:hAnsiTheme="minorHAnsi" w:cstheme="minorHAnsi"/>
                <w:sz w:val="24"/>
                <w:szCs w:val="24"/>
              </w:rPr>
              <w:t>from RIBA Stage 1 onwards</w:t>
            </w:r>
            <w:r w:rsidR="00FB1F14" w:rsidRPr="00147490">
              <w:rPr>
                <w:rFonts w:asciiTheme="minorHAnsi" w:hAnsiTheme="minorHAnsi" w:cstheme="minorHAnsi"/>
                <w:sz w:val="24"/>
                <w:szCs w:val="24"/>
              </w:rPr>
              <w:t>) before major design decisions are locked in</w:t>
            </w:r>
            <w:r w:rsidR="00EB0F12" w:rsidRPr="00147490">
              <w:rPr>
                <w:rFonts w:asciiTheme="minorHAnsi" w:hAnsiTheme="minorHAnsi" w:cstheme="minorHAnsi"/>
                <w:sz w:val="24"/>
                <w:szCs w:val="24"/>
              </w:rPr>
              <w:t>, and refined throughout the design process</w:t>
            </w:r>
            <w:r w:rsidR="00FB1F14" w:rsidRPr="00147490">
              <w:rPr>
                <w:rFonts w:asciiTheme="minorHAnsi" w:hAnsiTheme="minorHAnsi" w:cstheme="minorHAnsi"/>
                <w:sz w:val="24"/>
                <w:szCs w:val="24"/>
              </w:rPr>
              <w:t>.</w:t>
            </w:r>
          </w:p>
          <w:p w14:paraId="217A43BC" w14:textId="6A755054" w:rsidR="007611AB" w:rsidRPr="00147490" w:rsidRDefault="00FB1F14" w:rsidP="009B559B">
            <w:pPr>
              <w:spacing w:before="100" w:after="100"/>
              <w:rPr>
                <w:rFonts w:asciiTheme="minorHAnsi" w:hAnsiTheme="minorHAnsi" w:cstheme="minorHAnsi"/>
                <w:sz w:val="24"/>
                <w:szCs w:val="24"/>
              </w:rPr>
            </w:pPr>
            <w:r w:rsidRPr="00147490">
              <w:rPr>
                <w:rFonts w:asciiTheme="minorHAnsi" w:hAnsiTheme="minorHAnsi" w:cstheme="minorHAnsi"/>
                <w:sz w:val="24"/>
                <w:szCs w:val="24"/>
              </w:rPr>
              <w:t>Proportionate targets must be confirmed by the end of RIBA Stage 3 at the latest.</w:t>
            </w:r>
          </w:p>
          <w:p w14:paraId="3FA967DD" w14:textId="7ED73787" w:rsidR="009B559B" w:rsidRPr="00147490" w:rsidRDefault="009B559B" w:rsidP="009B559B">
            <w:pPr>
              <w:spacing w:before="100" w:after="100"/>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1025E1A" w14:textId="77777777" w:rsidR="008516F8" w:rsidRPr="00147490" w:rsidRDefault="008516F8" w:rsidP="00E27500">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Energy Consultant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2E0FCF6" w14:textId="2BF5B8E9" w:rsidR="008516F8" w:rsidRPr="00147490" w:rsidRDefault="00EB0F12" w:rsidP="008516F8">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1</w:t>
            </w:r>
            <w:r w:rsidR="00FA6B3C" w:rsidRPr="00147490">
              <w:rPr>
                <w:rFonts w:asciiTheme="minorHAnsi" w:hAnsiTheme="minorHAnsi" w:cstheme="minorHAnsi"/>
                <w:b/>
                <w:color w:val="000000"/>
                <w:sz w:val="24"/>
                <w:szCs w:val="24"/>
                <w:lang w:eastAsia="en-GB"/>
              </w:rPr>
              <w:t xml:space="preserve"> - 6</w:t>
            </w:r>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C554A52" w14:textId="77777777" w:rsidR="008516F8" w:rsidRPr="00147490" w:rsidRDefault="008516F8" w:rsidP="008516F8">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Ene 01</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F112DA3" w14:textId="77777777" w:rsidR="008516F8" w:rsidRPr="00080B57" w:rsidRDefault="008516F8" w:rsidP="008516F8">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D66</w:t>
            </w:r>
          </w:p>
        </w:tc>
      </w:tr>
      <w:tr w:rsidR="002B0AED" w:rsidRPr="00080B57" w14:paraId="7BA26691" w14:textId="77777777" w:rsidTr="00B36294">
        <w:trPr>
          <w:cantSplit/>
          <w:trHeight w:val="1134"/>
        </w:trPr>
        <w:tc>
          <w:tcPr>
            <w:tcW w:w="1784" w:type="dxa"/>
            <w:shd w:val="clear" w:color="auto" w:fill="FFFFFF" w:themeFill="background1"/>
            <w:hideMark/>
          </w:tcPr>
          <w:p w14:paraId="4A68CA78" w14:textId="175270D7"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46FAFA88" w14:textId="05633805"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Whole-building energy modelling</w:t>
            </w:r>
          </w:p>
        </w:tc>
        <w:tc>
          <w:tcPr>
            <w:tcW w:w="10827" w:type="dxa"/>
            <w:shd w:val="clear" w:color="auto" w:fill="FFFFFF" w:themeFill="background1"/>
            <w:hideMark/>
          </w:tcPr>
          <w:p w14:paraId="222364FF" w14:textId="350F1B27" w:rsidR="009B559B" w:rsidRPr="00080B57" w:rsidRDefault="002F22D5" w:rsidP="00B36294">
            <w:pPr>
              <w:spacing w:before="120" w:after="120"/>
              <w:rPr>
                <w:rFonts w:asciiTheme="minorHAnsi" w:hAnsiTheme="minorHAnsi" w:cstheme="minorHAnsi"/>
                <w:sz w:val="24"/>
                <w:szCs w:val="24"/>
                <w:lang w:eastAsia="en-GB"/>
              </w:rPr>
            </w:pPr>
            <w:r w:rsidRPr="00080B57">
              <w:rPr>
                <w:rFonts w:asciiTheme="minorHAnsi" w:hAnsiTheme="minorHAnsi" w:cstheme="minorHAnsi"/>
                <w:sz w:val="24"/>
                <w:szCs w:val="24"/>
                <w:lang w:eastAsia="en-GB"/>
              </w:rPr>
              <w:t xml:space="preserve">New build projects, and those </w:t>
            </w:r>
            <w:r w:rsidR="00860EE6" w:rsidRPr="00080B57">
              <w:rPr>
                <w:rFonts w:asciiTheme="minorHAnsi" w:hAnsiTheme="minorHAnsi" w:cstheme="minorHAnsi"/>
                <w:sz w:val="24"/>
                <w:szCs w:val="24"/>
                <w:lang w:eastAsia="en-GB"/>
              </w:rPr>
              <w:t>involving major changes to building fabric or services</w:t>
            </w:r>
            <w:r w:rsidR="002B0AED" w:rsidRPr="00080B57">
              <w:rPr>
                <w:rFonts w:asciiTheme="minorHAnsi" w:hAnsiTheme="minorHAnsi" w:cstheme="minorHAnsi"/>
                <w:sz w:val="24"/>
                <w:szCs w:val="24"/>
                <w:lang w:eastAsia="en-GB"/>
              </w:rPr>
              <w:t xml:space="preserve"> must carry out comprehensive 'whole building' energy modelling</w:t>
            </w:r>
            <w:r w:rsidR="009B559B" w:rsidRPr="00080B57">
              <w:rPr>
                <w:rFonts w:asciiTheme="minorHAnsi" w:hAnsiTheme="minorHAnsi" w:cstheme="minorHAnsi"/>
                <w:sz w:val="24"/>
                <w:szCs w:val="24"/>
                <w:lang w:eastAsia="en-GB"/>
              </w:rPr>
              <w:t xml:space="preserve"> as set out in </w:t>
            </w:r>
            <w:hyperlink w:anchor="_Energy_Modelling_1" w:history="1">
              <w:r w:rsidR="009B559B" w:rsidRPr="00080B57">
                <w:rPr>
                  <w:rStyle w:val="Hyperlink"/>
                  <w:rFonts w:asciiTheme="minorHAnsi" w:hAnsiTheme="minorHAnsi" w:cstheme="minorHAnsi"/>
                  <w:sz w:val="24"/>
                  <w:szCs w:val="24"/>
                  <w:lang w:eastAsia="en-GB"/>
                </w:rPr>
                <w:t>Part 2</w:t>
              </w:r>
            </w:hyperlink>
            <w:r w:rsidR="009B559B" w:rsidRPr="00080B57">
              <w:rPr>
                <w:rFonts w:asciiTheme="minorHAnsi" w:hAnsiTheme="minorHAnsi" w:cstheme="minorHAnsi"/>
                <w:sz w:val="24"/>
                <w:szCs w:val="24"/>
                <w:lang w:eastAsia="en-GB"/>
              </w:rPr>
              <w:t xml:space="preserve"> of this document</w:t>
            </w:r>
            <w:r w:rsidR="000E699C" w:rsidRPr="00080B57">
              <w:rPr>
                <w:rFonts w:asciiTheme="minorHAnsi" w:hAnsiTheme="minorHAnsi" w:cstheme="minorHAnsi"/>
                <w:sz w:val="24"/>
                <w:szCs w:val="24"/>
                <w:lang w:eastAsia="en-GB"/>
              </w:rPr>
              <w:t xml:space="preserve">. </w:t>
            </w:r>
          </w:p>
          <w:p w14:paraId="0FC6A85E" w14:textId="77777777" w:rsidR="002B0AED" w:rsidRPr="00080B57" w:rsidRDefault="002B0AED" w:rsidP="00B36294">
            <w:pPr>
              <w:spacing w:before="120" w:after="120"/>
              <w:rPr>
                <w:rFonts w:asciiTheme="minorHAnsi" w:hAnsiTheme="minorHAnsi" w:cstheme="minorHAnsi"/>
                <w:sz w:val="24"/>
                <w:szCs w:val="24"/>
                <w:lang w:eastAsia="en-GB"/>
              </w:rPr>
            </w:pPr>
          </w:p>
          <w:p w14:paraId="50E04E01" w14:textId="77777777" w:rsidR="00B36294" w:rsidRPr="00080B57" w:rsidRDefault="00B36294" w:rsidP="00B36294">
            <w:pPr>
              <w:spacing w:before="120" w:after="120"/>
              <w:rPr>
                <w:rFonts w:asciiTheme="minorHAnsi" w:hAnsiTheme="minorHAnsi" w:cstheme="minorHAnsi"/>
                <w:sz w:val="24"/>
                <w:szCs w:val="24"/>
                <w:lang w:eastAsia="en-GB"/>
              </w:rPr>
            </w:pPr>
          </w:p>
          <w:p w14:paraId="256A035B" w14:textId="5335C556" w:rsidR="00B36294" w:rsidRPr="00080B57" w:rsidRDefault="00B36294" w:rsidP="00B36294">
            <w:pPr>
              <w:spacing w:before="120" w:after="120"/>
              <w:rPr>
                <w:rFonts w:asciiTheme="minorHAnsi" w:hAnsiTheme="minorHAnsi" w:cstheme="minorHAnsi"/>
                <w:sz w:val="24"/>
                <w:szCs w:val="24"/>
                <w:lang w:eastAsia="en-GB"/>
              </w:rPr>
            </w:pPr>
          </w:p>
        </w:tc>
        <w:tc>
          <w:tcPr>
            <w:tcW w:w="709" w:type="dxa"/>
            <w:shd w:val="clear" w:color="auto" w:fill="FFFFFF" w:themeFill="background1"/>
            <w:textDirection w:val="btLr"/>
            <w:vAlign w:val="center"/>
            <w:hideMark/>
          </w:tcPr>
          <w:p w14:paraId="6F0F8CA1"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Energy Consultant</w:t>
            </w:r>
          </w:p>
        </w:tc>
        <w:tc>
          <w:tcPr>
            <w:tcW w:w="709" w:type="dxa"/>
            <w:shd w:val="clear" w:color="auto" w:fill="FFFFFF" w:themeFill="background1"/>
            <w:textDirection w:val="btLr"/>
            <w:vAlign w:val="center"/>
            <w:hideMark/>
          </w:tcPr>
          <w:p w14:paraId="4292DCC5" w14:textId="34238CAC" w:rsidR="002B0AED" w:rsidRPr="00080B57" w:rsidRDefault="002B0AED" w:rsidP="00622667">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3</w:t>
            </w:r>
            <w:r w:rsidR="00777A5D" w:rsidRPr="00080B57">
              <w:rPr>
                <w:rFonts w:asciiTheme="minorHAnsi" w:hAnsiTheme="minorHAnsi" w:cstheme="minorHAnsi"/>
                <w:b/>
                <w:color w:val="000000"/>
                <w:sz w:val="24"/>
                <w:szCs w:val="24"/>
                <w:lang w:eastAsia="en-GB"/>
              </w:rPr>
              <w:t xml:space="preserve"> - 4</w:t>
            </w:r>
          </w:p>
        </w:tc>
        <w:tc>
          <w:tcPr>
            <w:tcW w:w="759" w:type="dxa"/>
            <w:shd w:val="clear" w:color="auto" w:fill="FFFFFF" w:themeFill="background1"/>
            <w:textDirection w:val="btLr"/>
            <w:vAlign w:val="center"/>
            <w:hideMark/>
          </w:tcPr>
          <w:p w14:paraId="172C5B25" w14:textId="0A970242" w:rsidR="002B0AED" w:rsidRPr="00080B57" w:rsidRDefault="00E920B6" w:rsidP="00622667">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w:t>
            </w:r>
            <w:r w:rsidR="00B774BC" w:rsidRPr="00080B57">
              <w:rPr>
                <w:rFonts w:asciiTheme="minorHAnsi" w:hAnsiTheme="minorHAnsi" w:cstheme="minorHAnsi"/>
                <w:b/>
                <w:color w:val="000000"/>
                <w:sz w:val="24"/>
                <w:szCs w:val="24"/>
                <w:lang w:eastAsia="en-GB"/>
              </w:rPr>
              <w:t xml:space="preserve"> 01, Ene 08</w:t>
            </w:r>
          </w:p>
        </w:tc>
        <w:tc>
          <w:tcPr>
            <w:tcW w:w="660" w:type="dxa"/>
            <w:shd w:val="clear" w:color="auto" w:fill="FFFFFF" w:themeFill="background1"/>
            <w:textDirection w:val="btLr"/>
            <w:vAlign w:val="center"/>
            <w:hideMark/>
          </w:tcPr>
          <w:p w14:paraId="1BB14B4C" w14:textId="77777777" w:rsidR="002B0AED" w:rsidRPr="00080B57" w:rsidRDefault="002B0AED" w:rsidP="00622667">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N/A</w:t>
            </w:r>
          </w:p>
        </w:tc>
      </w:tr>
      <w:tr w:rsidR="002B0AED" w:rsidRPr="00080B57" w14:paraId="67D73AAF" w14:textId="77777777" w:rsidTr="00C9627D">
        <w:trPr>
          <w:cantSplit/>
          <w:trHeight w:val="1134"/>
        </w:trPr>
        <w:tc>
          <w:tcPr>
            <w:tcW w:w="1784" w:type="dxa"/>
            <w:shd w:val="clear" w:color="auto" w:fill="FFFFFF" w:themeFill="background1"/>
            <w:hideMark/>
          </w:tcPr>
          <w:p w14:paraId="7363FC4C" w14:textId="5EA89F66"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256A7418" w14:textId="22ECD995"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Embodied Carbon</w:t>
            </w:r>
            <w:r w:rsidR="008516F8" w:rsidRPr="00080B57">
              <w:rPr>
                <w:rFonts w:asciiTheme="minorHAnsi" w:hAnsiTheme="minorHAnsi" w:cstheme="minorHAnsi"/>
                <w:color w:val="000000"/>
                <w:sz w:val="24"/>
                <w:szCs w:val="24"/>
                <w:lang w:eastAsia="en-GB"/>
              </w:rPr>
              <w:t xml:space="preserve"> (materials)</w:t>
            </w:r>
          </w:p>
        </w:tc>
        <w:tc>
          <w:tcPr>
            <w:tcW w:w="10827" w:type="dxa"/>
            <w:shd w:val="clear" w:color="auto" w:fill="FFFFFF" w:themeFill="background1"/>
            <w:vAlign w:val="center"/>
            <w:hideMark/>
          </w:tcPr>
          <w:p w14:paraId="3426ECA9" w14:textId="2AFD4ADA" w:rsidR="008516F8"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UCL requires </w:t>
            </w:r>
            <w:r w:rsidR="008516F8" w:rsidRPr="00080B57">
              <w:rPr>
                <w:rFonts w:asciiTheme="minorHAnsi" w:hAnsiTheme="minorHAnsi" w:cstheme="minorHAnsi"/>
                <w:color w:val="000000"/>
                <w:sz w:val="24"/>
                <w:szCs w:val="24"/>
                <w:lang w:eastAsia="en-GB"/>
              </w:rPr>
              <w:t xml:space="preserve">that all projects account for, and minimise, the </w:t>
            </w:r>
            <w:r w:rsidRPr="00080B57">
              <w:rPr>
                <w:rFonts w:asciiTheme="minorHAnsi" w:hAnsiTheme="minorHAnsi" w:cstheme="minorHAnsi"/>
                <w:color w:val="000000"/>
                <w:sz w:val="24"/>
                <w:szCs w:val="24"/>
                <w:lang w:eastAsia="en-GB"/>
              </w:rPr>
              <w:t xml:space="preserve">embodied carbon </w:t>
            </w:r>
            <w:r w:rsidR="008516F8" w:rsidRPr="00080B57">
              <w:rPr>
                <w:rFonts w:asciiTheme="minorHAnsi" w:hAnsiTheme="minorHAnsi" w:cstheme="minorHAnsi"/>
                <w:color w:val="000000"/>
                <w:sz w:val="24"/>
                <w:szCs w:val="24"/>
                <w:lang w:eastAsia="en-GB"/>
              </w:rPr>
              <w:t>emissions associated with building design</w:t>
            </w:r>
            <w:r w:rsidR="002720C1" w:rsidRPr="00080B57">
              <w:rPr>
                <w:rFonts w:asciiTheme="minorHAnsi" w:hAnsiTheme="minorHAnsi" w:cstheme="minorHAnsi"/>
                <w:color w:val="000000"/>
                <w:sz w:val="24"/>
                <w:szCs w:val="24"/>
                <w:lang w:eastAsia="en-GB"/>
              </w:rPr>
              <w:t xml:space="preserve"> and delivery</w:t>
            </w:r>
            <w:r w:rsidR="008516F8" w:rsidRPr="00080B57">
              <w:rPr>
                <w:rFonts w:asciiTheme="minorHAnsi" w:hAnsiTheme="minorHAnsi" w:cstheme="minorHAnsi"/>
                <w:color w:val="000000"/>
                <w:sz w:val="24"/>
                <w:szCs w:val="24"/>
                <w:lang w:eastAsia="en-GB"/>
              </w:rPr>
              <w:t xml:space="preserve">, </w:t>
            </w:r>
            <w:r w:rsidR="002720C1" w:rsidRPr="00080B57">
              <w:rPr>
                <w:rFonts w:asciiTheme="minorHAnsi" w:hAnsiTheme="minorHAnsi" w:cstheme="minorHAnsi"/>
                <w:color w:val="000000"/>
                <w:sz w:val="24"/>
                <w:szCs w:val="24"/>
                <w:lang w:eastAsia="en-GB"/>
              </w:rPr>
              <w:t xml:space="preserve">including </w:t>
            </w:r>
            <w:r w:rsidR="008516F8" w:rsidRPr="00080B57">
              <w:rPr>
                <w:rFonts w:asciiTheme="minorHAnsi" w:hAnsiTheme="minorHAnsi" w:cstheme="minorHAnsi"/>
                <w:color w:val="000000"/>
                <w:sz w:val="24"/>
                <w:szCs w:val="24"/>
                <w:lang w:eastAsia="en-GB"/>
              </w:rPr>
              <w:t>specific products and materials</w:t>
            </w:r>
            <w:r w:rsidR="009B559B" w:rsidRPr="00080B57">
              <w:rPr>
                <w:rFonts w:asciiTheme="minorHAnsi" w:hAnsiTheme="minorHAnsi" w:cstheme="minorHAnsi"/>
                <w:color w:val="000000"/>
                <w:sz w:val="24"/>
                <w:szCs w:val="24"/>
                <w:lang w:eastAsia="en-GB"/>
              </w:rPr>
              <w:t xml:space="preserve">, as set out in </w:t>
            </w:r>
            <w:hyperlink w:anchor="_Embodied_carbon" w:history="1">
              <w:r w:rsidR="009B559B" w:rsidRPr="00080B57">
                <w:rPr>
                  <w:rStyle w:val="Hyperlink"/>
                  <w:rFonts w:asciiTheme="minorHAnsi" w:hAnsiTheme="minorHAnsi" w:cstheme="minorHAnsi"/>
                  <w:sz w:val="24"/>
                  <w:szCs w:val="24"/>
                  <w:lang w:eastAsia="en-GB"/>
                </w:rPr>
                <w:t>Part 2</w:t>
              </w:r>
            </w:hyperlink>
            <w:r w:rsidR="009B559B" w:rsidRPr="00080B57">
              <w:rPr>
                <w:rFonts w:asciiTheme="minorHAnsi" w:hAnsiTheme="minorHAnsi" w:cstheme="minorHAnsi"/>
                <w:color w:val="000000"/>
                <w:sz w:val="24"/>
                <w:szCs w:val="24"/>
                <w:lang w:eastAsia="en-GB"/>
              </w:rPr>
              <w:t xml:space="preserve"> of this document</w:t>
            </w:r>
            <w:r w:rsidR="008516F8" w:rsidRPr="00080B57">
              <w:rPr>
                <w:rFonts w:asciiTheme="minorHAnsi" w:hAnsiTheme="minorHAnsi" w:cstheme="minorHAnsi"/>
                <w:color w:val="000000"/>
                <w:sz w:val="24"/>
                <w:szCs w:val="24"/>
                <w:lang w:eastAsia="en-GB"/>
              </w:rPr>
              <w:t>.</w:t>
            </w:r>
            <w:r w:rsidRPr="00080B57">
              <w:rPr>
                <w:rFonts w:asciiTheme="minorHAnsi" w:hAnsiTheme="minorHAnsi" w:cstheme="minorHAnsi"/>
                <w:color w:val="000000"/>
                <w:sz w:val="24"/>
                <w:szCs w:val="24"/>
                <w:lang w:eastAsia="en-GB"/>
              </w:rPr>
              <w:t xml:space="preserve"> </w:t>
            </w:r>
          </w:p>
          <w:p w14:paraId="488CCF65" w14:textId="77777777" w:rsidR="002B0AED" w:rsidRPr="00080B57" w:rsidRDefault="002B0AED" w:rsidP="009B559B">
            <w:pPr>
              <w:spacing w:before="120" w:after="120"/>
              <w:rPr>
                <w:rFonts w:asciiTheme="minorHAnsi" w:hAnsiTheme="minorHAnsi" w:cstheme="minorHAnsi"/>
                <w:color w:val="000000"/>
                <w:sz w:val="24"/>
                <w:szCs w:val="24"/>
                <w:lang w:eastAsia="en-GB"/>
              </w:rPr>
            </w:pPr>
          </w:p>
          <w:p w14:paraId="2EF840ED" w14:textId="77777777" w:rsidR="00B36294" w:rsidRPr="00080B57" w:rsidRDefault="00B36294" w:rsidP="009B559B">
            <w:pPr>
              <w:spacing w:before="120" w:after="120"/>
              <w:rPr>
                <w:rFonts w:asciiTheme="minorHAnsi" w:hAnsiTheme="minorHAnsi" w:cstheme="minorHAnsi"/>
                <w:color w:val="000000"/>
                <w:sz w:val="24"/>
                <w:szCs w:val="24"/>
                <w:lang w:eastAsia="en-GB"/>
              </w:rPr>
            </w:pPr>
          </w:p>
          <w:p w14:paraId="7FF47FDA" w14:textId="73CD8871" w:rsidR="00B36294" w:rsidRPr="00080B57" w:rsidRDefault="00B36294" w:rsidP="009B559B">
            <w:pPr>
              <w:spacing w:before="120" w:after="120"/>
              <w:rPr>
                <w:rFonts w:asciiTheme="minorHAnsi" w:hAnsiTheme="minorHAnsi" w:cstheme="minorHAnsi"/>
                <w:color w:val="000000"/>
                <w:sz w:val="24"/>
                <w:szCs w:val="24"/>
                <w:lang w:eastAsia="en-GB"/>
              </w:rPr>
            </w:pPr>
          </w:p>
        </w:tc>
        <w:tc>
          <w:tcPr>
            <w:tcW w:w="709" w:type="dxa"/>
            <w:shd w:val="clear" w:color="auto" w:fill="FFFFFF" w:themeFill="background1"/>
            <w:textDirection w:val="btLr"/>
            <w:vAlign w:val="center"/>
            <w:hideMark/>
          </w:tcPr>
          <w:p w14:paraId="61D9C4CE"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Architect</w:t>
            </w:r>
          </w:p>
        </w:tc>
        <w:tc>
          <w:tcPr>
            <w:tcW w:w="709" w:type="dxa"/>
            <w:shd w:val="clear" w:color="auto" w:fill="FFFFFF" w:themeFill="background1"/>
            <w:textDirection w:val="btLr"/>
            <w:vAlign w:val="center"/>
            <w:hideMark/>
          </w:tcPr>
          <w:p w14:paraId="7A60015A" w14:textId="2C621ABE" w:rsidR="002B0AED" w:rsidRPr="00080B57" w:rsidRDefault="00C117FF" w:rsidP="00622667">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2</w:t>
            </w:r>
            <w:r w:rsidR="002B0AED" w:rsidRPr="00080B57">
              <w:rPr>
                <w:rFonts w:asciiTheme="minorHAnsi" w:hAnsiTheme="minorHAnsi" w:cstheme="minorHAnsi"/>
                <w:b/>
                <w:color w:val="000000"/>
                <w:sz w:val="24"/>
                <w:szCs w:val="24"/>
                <w:lang w:eastAsia="en-GB"/>
              </w:rPr>
              <w:t>+</w:t>
            </w:r>
          </w:p>
        </w:tc>
        <w:tc>
          <w:tcPr>
            <w:tcW w:w="759" w:type="dxa"/>
            <w:shd w:val="clear" w:color="auto" w:fill="FFFFFF" w:themeFill="background1"/>
            <w:textDirection w:val="btLr"/>
            <w:vAlign w:val="center"/>
            <w:hideMark/>
          </w:tcPr>
          <w:p w14:paraId="5020D6D3" w14:textId="6FE7B174"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Mat 01</w:t>
            </w:r>
            <w:r w:rsidR="00375BA9" w:rsidRPr="00080B57">
              <w:rPr>
                <w:rFonts w:asciiTheme="minorHAnsi" w:hAnsiTheme="minorHAnsi" w:cstheme="minorHAnsi"/>
                <w:b/>
                <w:color w:val="000000"/>
                <w:sz w:val="24"/>
                <w:szCs w:val="24"/>
                <w:lang w:eastAsia="en-GB"/>
              </w:rPr>
              <w:t xml:space="preserve">, </w:t>
            </w:r>
            <w:r w:rsidRPr="00080B57">
              <w:rPr>
                <w:rFonts w:asciiTheme="minorHAnsi" w:hAnsiTheme="minorHAnsi" w:cstheme="minorHAnsi"/>
                <w:b/>
                <w:color w:val="000000"/>
                <w:sz w:val="24"/>
                <w:szCs w:val="24"/>
                <w:lang w:eastAsia="en-GB"/>
              </w:rPr>
              <w:t>Mat 02</w:t>
            </w:r>
            <w:r w:rsidR="00375BA9" w:rsidRPr="00080B57">
              <w:rPr>
                <w:rFonts w:asciiTheme="minorHAnsi" w:hAnsiTheme="minorHAnsi" w:cstheme="minorHAnsi"/>
                <w:b/>
                <w:color w:val="000000"/>
                <w:sz w:val="24"/>
                <w:szCs w:val="24"/>
                <w:lang w:eastAsia="en-GB"/>
              </w:rPr>
              <w:t xml:space="preserve">, </w:t>
            </w:r>
            <w:r w:rsidRPr="00080B57">
              <w:rPr>
                <w:rFonts w:asciiTheme="minorHAnsi" w:hAnsiTheme="minorHAnsi" w:cstheme="minorHAnsi"/>
                <w:b/>
                <w:color w:val="000000"/>
                <w:sz w:val="24"/>
                <w:szCs w:val="24"/>
                <w:lang w:eastAsia="en-GB"/>
              </w:rPr>
              <w:t>Mat 04</w:t>
            </w:r>
          </w:p>
        </w:tc>
        <w:tc>
          <w:tcPr>
            <w:tcW w:w="660" w:type="dxa"/>
            <w:shd w:val="clear" w:color="auto" w:fill="FFFFFF" w:themeFill="background1"/>
            <w:textDirection w:val="btLr"/>
            <w:vAlign w:val="center"/>
            <w:hideMark/>
          </w:tcPr>
          <w:p w14:paraId="16DE43AE" w14:textId="380384F8" w:rsidR="002B0AED" w:rsidRPr="00080B57" w:rsidRDefault="002B0AED" w:rsidP="00E27500">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xml:space="preserve">See Ska Materials </w:t>
            </w:r>
            <w:r w:rsidR="00E27500" w:rsidRPr="00080B57">
              <w:rPr>
                <w:rFonts w:asciiTheme="minorHAnsi" w:hAnsiTheme="minorHAnsi" w:cstheme="minorHAnsi"/>
                <w:b/>
                <w:color w:val="000000"/>
                <w:sz w:val="24"/>
                <w:szCs w:val="24"/>
                <w:lang w:eastAsia="en-GB"/>
              </w:rPr>
              <w:t>c</w:t>
            </w:r>
            <w:r w:rsidRPr="00080B57">
              <w:rPr>
                <w:rFonts w:asciiTheme="minorHAnsi" w:hAnsiTheme="minorHAnsi" w:cstheme="minorHAnsi"/>
                <w:b/>
                <w:color w:val="000000"/>
                <w:sz w:val="24"/>
                <w:szCs w:val="24"/>
                <w:lang w:eastAsia="en-GB"/>
              </w:rPr>
              <w:t>ategory</w:t>
            </w:r>
          </w:p>
        </w:tc>
      </w:tr>
      <w:tr w:rsidR="002B0AED" w:rsidRPr="00080B57" w14:paraId="44BDA64A" w14:textId="77777777" w:rsidTr="00C9627D">
        <w:trPr>
          <w:cantSplit/>
          <w:trHeight w:val="1134"/>
        </w:trPr>
        <w:tc>
          <w:tcPr>
            <w:tcW w:w="1784" w:type="dxa"/>
            <w:shd w:val="clear" w:color="auto" w:fill="FFFFFF" w:themeFill="background1"/>
            <w:hideMark/>
          </w:tcPr>
          <w:p w14:paraId="32F8E597" w14:textId="5CD66875"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46F3288F" w14:textId="5DE4F0DB" w:rsidR="002B0AED" w:rsidRPr="00080B57" w:rsidRDefault="008516F8"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Scope 3 Carbon Emissions</w:t>
            </w:r>
          </w:p>
        </w:tc>
        <w:tc>
          <w:tcPr>
            <w:tcW w:w="10827" w:type="dxa"/>
            <w:shd w:val="clear" w:color="auto" w:fill="FFFFFF" w:themeFill="background1"/>
            <w:vAlign w:val="center"/>
            <w:hideMark/>
          </w:tcPr>
          <w:p w14:paraId="6387C844" w14:textId="3ADDE3FC" w:rsidR="008516F8"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Principal contractors will be required to measure, monitor and report energy consumption</w:t>
            </w:r>
            <w:r w:rsidR="00695629" w:rsidRPr="00080B57">
              <w:rPr>
                <w:rFonts w:asciiTheme="minorHAnsi" w:hAnsiTheme="minorHAnsi" w:cstheme="minorHAnsi"/>
                <w:color w:val="000000"/>
                <w:sz w:val="24"/>
                <w:szCs w:val="24"/>
                <w:lang w:eastAsia="en-GB"/>
              </w:rPr>
              <w:t xml:space="preserve"> and carbon emissions</w:t>
            </w:r>
            <w:r w:rsidRPr="00080B57">
              <w:rPr>
                <w:rFonts w:asciiTheme="minorHAnsi" w:hAnsiTheme="minorHAnsi" w:cstheme="minorHAnsi"/>
                <w:color w:val="000000"/>
                <w:sz w:val="24"/>
                <w:szCs w:val="24"/>
                <w:lang w:eastAsia="en-GB"/>
              </w:rPr>
              <w:t xml:space="preserve"> associated with all on-site construction processes throughout the build programme. This information must be made available to the </w:t>
            </w:r>
            <w:r w:rsidR="00695629" w:rsidRPr="00080B57">
              <w:rPr>
                <w:rFonts w:asciiTheme="minorHAnsi" w:hAnsiTheme="minorHAnsi" w:cstheme="minorHAnsi"/>
                <w:color w:val="000000"/>
                <w:sz w:val="24"/>
                <w:szCs w:val="24"/>
                <w:lang w:eastAsia="en-GB"/>
              </w:rPr>
              <w:t xml:space="preserve">Sustainable UCL </w:t>
            </w:r>
            <w:r w:rsidRPr="00080B57">
              <w:rPr>
                <w:rFonts w:asciiTheme="minorHAnsi" w:hAnsiTheme="minorHAnsi" w:cstheme="minorHAnsi"/>
                <w:color w:val="000000"/>
                <w:sz w:val="24"/>
                <w:szCs w:val="24"/>
                <w:lang w:eastAsia="en-GB"/>
              </w:rPr>
              <w:t xml:space="preserve">and </w:t>
            </w:r>
            <w:r w:rsidR="00695629" w:rsidRPr="00080B57">
              <w:rPr>
                <w:rFonts w:asciiTheme="minorHAnsi" w:hAnsiTheme="minorHAnsi" w:cstheme="minorHAnsi"/>
                <w:color w:val="000000"/>
                <w:sz w:val="24"/>
                <w:szCs w:val="24"/>
                <w:lang w:eastAsia="en-GB"/>
              </w:rPr>
              <w:t xml:space="preserve">as </w:t>
            </w:r>
            <w:r w:rsidRPr="00080B57">
              <w:rPr>
                <w:rFonts w:asciiTheme="minorHAnsi" w:hAnsiTheme="minorHAnsi" w:cstheme="minorHAnsi"/>
                <w:color w:val="000000"/>
                <w:sz w:val="24"/>
                <w:szCs w:val="24"/>
                <w:lang w:eastAsia="en-GB"/>
              </w:rPr>
              <w:t xml:space="preserve">BREEAM/ Ska </w:t>
            </w:r>
            <w:r w:rsidR="00695629" w:rsidRPr="00080B57">
              <w:rPr>
                <w:rFonts w:asciiTheme="minorHAnsi" w:hAnsiTheme="minorHAnsi" w:cstheme="minorHAnsi"/>
                <w:color w:val="000000"/>
                <w:sz w:val="24"/>
                <w:szCs w:val="24"/>
                <w:lang w:eastAsia="en-GB"/>
              </w:rPr>
              <w:t>evidence</w:t>
            </w:r>
            <w:r w:rsidR="008516F8" w:rsidRPr="00080B57">
              <w:rPr>
                <w:rFonts w:asciiTheme="minorHAnsi" w:hAnsiTheme="minorHAnsi" w:cstheme="minorHAnsi"/>
                <w:color w:val="000000"/>
                <w:sz w:val="24"/>
                <w:szCs w:val="24"/>
                <w:lang w:eastAsia="en-GB"/>
              </w:rPr>
              <w:t xml:space="preserve"> on request.</w:t>
            </w:r>
          </w:p>
          <w:p w14:paraId="6AD8E54F" w14:textId="3BD252FB" w:rsidR="009166E0"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In addition, data on transport movements and impacts resulting from delivery of construction materials to site and construction waste from site must be recorded. As a minimum this must cover:</w:t>
            </w:r>
          </w:p>
          <w:p w14:paraId="29E4F9B1" w14:textId="086A570E" w:rsidR="009166E0" w:rsidRPr="00080B57" w:rsidRDefault="002B0AED" w:rsidP="00B17F99">
            <w:pPr>
              <w:pStyle w:val="ListParagraph"/>
              <w:numPr>
                <w:ilvl w:val="0"/>
                <w:numId w:val="29"/>
              </w:numPr>
              <w:spacing w:before="120" w:after="120"/>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Transport associated with materials used for major building elements, groundworks and landscaping - from the factory gate to the building site, including any transport, interme</w:t>
            </w:r>
            <w:r w:rsidR="009166E0" w:rsidRPr="00080B57">
              <w:rPr>
                <w:rFonts w:asciiTheme="minorHAnsi" w:hAnsiTheme="minorHAnsi" w:cstheme="minorHAnsi"/>
                <w:color w:val="000000"/>
                <w:sz w:val="24"/>
                <w:szCs w:val="24"/>
                <w:lang w:eastAsia="en-GB"/>
              </w:rPr>
              <w:t>diate storage and distribution.</w:t>
            </w:r>
          </w:p>
          <w:p w14:paraId="7967DFBF" w14:textId="26372F41" w:rsidR="009B559B" w:rsidRPr="00080B57" w:rsidRDefault="002B0AED" w:rsidP="00B36294">
            <w:pPr>
              <w:pStyle w:val="ListParagraph"/>
              <w:numPr>
                <w:ilvl w:val="0"/>
                <w:numId w:val="29"/>
              </w:numPr>
              <w:spacing w:before="120" w:after="120"/>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Transport of construction waste from the construction gate to waste disposal processing/recovery centre gate. Scope of this monitoring must cover the construction waste groups outlined in the project's waste management plan.</w:t>
            </w:r>
          </w:p>
        </w:tc>
        <w:tc>
          <w:tcPr>
            <w:tcW w:w="709" w:type="dxa"/>
            <w:shd w:val="clear" w:color="auto" w:fill="FFFFFF" w:themeFill="background1"/>
            <w:textDirection w:val="btLr"/>
            <w:vAlign w:val="center"/>
            <w:hideMark/>
          </w:tcPr>
          <w:p w14:paraId="20FF8E83"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Contractor</w:t>
            </w:r>
          </w:p>
        </w:tc>
        <w:tc>
          <w:tcPr>
            <w:tcW w:w="709" w:type="dxa"/>
            <w:shd w:val="clear" w:color="auto" w:fill="FFFFFF" w:themeFill="background1"/>
            <w:textDirection w:val="btLr"/>
            <w:vAlign w:val="center"/>
            <w:hideMark/>
          </w:tcPr>
          <w:p w14:paraId="070AEF44" w14:textId="040AE55D" w:rsidR="002B0AED" w:rsidRPr="00080B57" w:rsidRDefault="005433A4" w:rsidP="00622667">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xml:space="preserve">5 - </w:t>
            </w:r>
            <w:r w:rsidR="002B0AED" w:rsidRPr="00080B57">
              <w:rPr>
                <w:rFonts w:asciiTheme="minorHAnsi" w:hAnsiTheme="minorHAnsi" w:cstheme="minorHAnsi"/>
                <w:b/>
                <w:color w:val="000000"/>
                <w:sz w:val="24"/>
                <w:szCs w:val="24"/>
                <w:lang w:eastAsia="en-GB"/>
              </w:rPr>
              <w:t>6</w:t>
            </w:r>
          </w:p>
        </w:tc>
        <w:tc>
          <w:tcPr>
            <w:tcW w:w="759" w:type="dxa"/>
            <w:shd w:val="clear" w:color="auto" w:fill="FFFFFF" w:themeFill="background1"/>
            <w:textDirection w:val="btLr"/>
            <w:vAlign w:val="center"/>
            <w:hideMark/>
          </w:tcPr>
          <w:p w14:paraId="4989B59B" w14:textId="77777777" w:rsidR="002B0AED" w:rsidRPr="00080B57" w:rsidRDefault="002B0AED" w:rsidP="00622667">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Man 03</w:t>
            </w:r>
          </w:p>
        </w:tc>
        <w:tc>
          <w:tcPr>
            <w:tcW w:w="660" w:type="dxa"/>
            <w:shd w:val="clear" w:color="auto" w:fill="FFFFFF" w:themeFill="background1"/>
            <w:textDirection w:val="btLr"/>
            <w:vAlign w:val="center"/>
            <w:hideMark/>
          </w:tcPr>
          <w:p w14:paraId="4308D419" w14:textId="77777777" w:rsidR="002B0AED" w:rsidRPr="00080B57" w:rsidRDefault="002B0AED" w:rsidP="00622667">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P01</w:t>
            </w:r>
          </w:p>
        </w:tc>
      </w:tr>
    </w:tbl>
    <w:p w14:paraId="2BFBF279" w14:textId="77777777" w:rsidR="00B36294" w:rsidRDefault="00B36294">
      <w:r>
        <w:br w:type="page"/>
      </w: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0827"/>
        <w:gridCol w:w="709"/>
        <w:gridCol w:w="709"/>
        <w:gridCol w:w="759"/>
        <w:gridCol w:w="660"/>
      </w:tblGrid>
      <w:tr w:rsidR="002B0AED" w:rsidRPr="00080B57" w14:paraId="2194EEAD" w14:textId="77777777" w:rsidTr="00C9627D">
        <w:tc>
          <w:tcPr>
            <w:tcW w:w="12611" w:type="dxa"/>
            <w:gridSpan w:val="2"/>
            <w:shd w:val="clear" w:color="auto" w:fill="B5FF00"/>
            <w:noWrap/>
            <w:hideMark/>
          </w:tcPr>
          <w:p w14:paraId="3AA12B3E" w14:textId="481D6D6E" w:rsidR="002B0AED" w:rsidRPr="00080B57" w:rsidRDefault="002B0AED" w:rsidP="008516F8">
            <w:pPr>
              <w:spacing w:before="120" w:after="120"/>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lastRenderedPageBreak/>
              <w:t>Passive design</w:t>
            </w:r>
          </w:p>
        </w:tc>
        <w:tc>
          <w:tcPr>
            <w:tcW w:w="709" w:type="dxa"/>
            <w:shd w:val="clear" w:color="auto" w:fill="B5FF00"/>
            <w:vAlign w:val="center"/>
            <w:hideMark/>
          </w:tcPr>
          <w:p w14:paraId="5404B281" w14:textId="0FA5A23E" w:rsidR="002B0AED" w:rsidRPr="00080B57" w:rsidRDefault="002B0AED" w:rsidP="00375BA9">
            <w:pPr>
              <w:jc w:val="center"/>
              <w:rPr>
                <w:rFonts w:asciiTheme="minorHAnsi" w:hAnsiTheme="minorHAnsi" w:cstheme="minorHAnsi"/>
                <w:b/>
                <w:color w:val="000000"/>
                <w:sz w:val="24"/>
                <w:szCs w:val="24"/>
                <w:lang w:eastAsia="en-GB"/>
              </w:rPr>
            </w:pPr>
          </w:p>
        </w:tc>
        <w:tc>
          <w:tcPr>
            <w:tcW w:w="709" w:type="dxa"/>
            <w:shd w:val="clear" w:color="auto" w:fill="B5FF00"/>
            <w:vAlign w:val="center"/>
            <w:hideMark/>
          </w:tcPr>
          <w:p w14:paraId="5340D58E" w14:textId="77777777" w:rsidR="002B0AED" w:rsidRPr="00080B57" w:rsidRDefault="002B0AED" w:rsidP="002B0AED">
            <w:pPr>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w:t>
            </w:r>
          </w:p>
        </w:tc>
        <w:tc>
          <w:tcPr>
            <w:tcW w:w="759" w:type="dxa"/>
            <w:shd w:val="clear" w:color="auto" w:fill="B5FF00"/>
            <w:vAlign w:val="center"/>
            <w:hideMark/>
          </w:tcPr>
          <w:p w14:paraId="794D887E" w14:textId="77777777" w:rsidR="002B0AED" w:rsidRPr="00080B57" w:rsidRDefault="002B0AED" w:rsidP="002B0AED">
            <w:pPr>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w:t>
            </w:r>
          </w:p>
        </w:tc>
        <w:tc>
          <w:tcPr>
            <w:tcW w:w="660" w:type="dxa"/>
            <w:shd w:val="clear" w:color="auto" w:fill="B5FF00"/>
            <w:vAlign w:val="center"/>
            <w:hideMark/>
          </w:tcPr>
          <w:p w14:paraId="2E7A36CC" w14:textId="77777777" w:rsidR="002B0AED" w:rsidRPr="00080B57" w:rsidRDefault="002B0AED" w:rsidP="002B0AED">
            <w:pPr>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w:t>
            </w:r>
          </w:p>
        </w:tc>
      </w:tr>
      <w:tr w:rsidR="00375BA9" w:rsidRPr="00080B57" w14:paraId="43721B68" w14:textId="77777777" w:rsidTr="00C9627D">
        <w:trPr>
          <w:cantSplit/>
          <w:trHeight w:val="1134"/>
        </w:trPr>
        <w:tc>
          <w:tcPr>
            <w:tcW w:w="1784" w:type="dxa"/>
            <w:shd w:val="clear" w:color="auto" w:fill="FFFFFF" w:themeFill="background1"/>
            <w:hideMark/>
          </w:tcPr>
          <w:p w14:paraId="355D2BB1" w14:textId="0E9B25A4"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69953006" w14:textId="05089588"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Passive design analysis</w:t>
            </w:r>
          </w:p>
        </w:tc>
        <w:tc>
          <w:tcPr>
            <w:tcW w:w="10827" w:type="dxa"/>
            <w:shd w:val="clear" w:color="auto" w:fill="FFFFFF" w:themeFill="background1"/>
            <w:vAlign w:val="center"/>
            <w:hideMark/>
          </w:tcPr>
          <w:p w14:paraId="69AE976E" w14:textId="193F83C1"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Where relevant to the project scope (e.g. projects involving new build elements or changes/ upgrade </w:t>
            </w:r>
            <w:r w:rsidR="009166E0" w:rsidRPr="00080B57">
              <w:rPr>
                <w:rFonts w:asciiTheme="minorHAnsi" w:hAnsiTheme="minorHAnsi" w:cstheme="minorHAnsi"/>
                <w:color w:val="000000"/>
                <w:sz w:val="24"/>
                <w:szCs w:val="24"/>
                <w:lang w:eastAsia="en-GB"/>
              </w:rPr>
              <w:t>to the</w:t>
            </w:r>
            <w:r w:rsidRPr="00080B57">
              <w:rPr>
                <w:rFonts w:asciiTheme="minorHAnsi" w:hAnsiTheme="minorHAnsi" w:cstheme="minorHAnsi"/>
                <w:color w:val="000000"/>
                <w:sz w:val="24"/>
                <w:szCs w:val="24"/>
                <w:lang w:eastAsia="en-GB"/>
              </w:rPr>
              <w:t xml:space="preserve"> building envelope), project teams must carry out an analysis of the proposed building design/</w:t>
            </w:r>
            <w:r w:rsidR="009166E0" w:rsidRPr="00080B57">
              <w:rPr>
                <w:rFonts w:asciiTheme="minorHAnsi" w:hAnsiTheme="minorHAnsi" w:cstheme="minorHAnsi"/>
                <w:color w:val="000000"/>
                <w:sz w:val="24"/>
                <w:szCs w:val="24"/>
                <w:lang w:eastAsia="en-GB"/>
              </w:rPr>
              <w:t xml:space="preserve"> </w:t>
            </w:r>
            <w:r w:rsidRPr="00080B57">
              <w:rPr>
                <w:rFonts w:asciiTheme="minorHAnsi" w:hAnsiTheme="minorHAnsi" w:cstheme="minorHAnsi"/>
                <w:color w:val="000000"/>
                <w:sz w:val="24"/>
                <w:szCs w:val="24"/>
                <w:lang w:eastAsia="en-GB"/>
              </w:rPr>
              <w:t xml:space="preserve">development to identify opportunities for the implementation of passive design solutions that reduce demands for energy consuming building services (i.e. lighting, heating, cooling, mechanical ventilation, lighting loads </w:t>
            </w:r>
            <w:r w:rsidR="00AC2F5D" w:rsidRPr="00080B57">
              <w:rPr>
                <w:rFonts w:asciiTheme="minorHAnsi" w:hAnsiTheme="minorHAnsi" w:cstheme="minorHAnsi"/>
                <w:color w:val="000000"/>
                <w:sz w:val="24"/>
                <w:szCs w:val="24"/>
                <w:lang w:eastAsia="en-GB"/>
              </w:rPr>
              <w:t>and other energy consumption).</w:t>
            </w:r>
            <w:r w:rsidR="00DF6826">
              <w:rPr>
                <w:rFonts w:asciiTheme="minorHAnsi" w:hAnsiTheme="minorHAnsi" w:cstheme="minorHAnsi"/>
                <w:color w:val="000000"/>
                <w:sz w:val="24"/>
                <w:szCs w:val="24"/>
                <w:lang w:eastAsia="en-GB"/>
              </w:rPr>
              <w:t xml:space="preserve"> </w:t>
            </w:r>
          </w:p>
          <w:p w14:paraId="63AB6D5F" w14:textId="6A0E98CD" w:rsidR="00D73E18" w:rsidRPr="00080B57" w:rsidRDefault="00DF6826" w:rsidP="00D73E18">
            <w:pPr>
              <w:spacing w:before="120" w:after="12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This will help to inform design decisions in support the project </w:t>
            </w:r>
            <w:hyperlink w:anchor="_Energy_Modelling_1" w:history="1">
              <w:r w:rsidRPr="00DF6826">
                <w:rPr>
                  <w:rStyle w:val="Hyperlink"/>
                  <w:rFonts w:asciiTheme="minorHAnsi" w:hAnsiTheme="minorHAnsi" w:cstheme="minorHAnsi"/>
                  <w:sz w:val="24"/>
                  <w:szCs w:val="24"/>
                  <w:lang w:eastAsia="en-GB"/>
                </w:rPr>
                <w:t>EUI target</w:t>
              </w:r>
            </w:hyperlink>
            <w:r>
              <w:rPr>
                <w:rFonts w:asciiTheme="minorHAnsi" w:hAnsiTheme="minorHAnsi" w:cstheme="minorHAnsi"/>
                <w:color w:val="000000"/>
                <w:sz w:val="24"/>
                <w:szCs w:val="24"/>
                <w:lang w:eastAsia="en-GB"/>
              </w:rPr>
              <w:t xml:space="preserve"> and </w:t>
            </w:r>
            <w:hyperlink w:anchor="_Carbon_Appraisal_1" w:history="1">
              <w:r w:rsidRPr="00DF6826">
                <w:rPr>
                  <w:rStyle w:val="Hyperlink"/>
                  <w:rFonts w:asciiTheme="minorHAnsi" w:hAnsiTheme="minorHAnsi" w:cstheme="minorHAnsi"/>
                  <w:sz w:val="24"/>
                  <w:szCs w:val="24"/>
                  <w:lang w:eastAsia="en-GB"/>
                </w:rPr>
                <w:t>Carbon Appraisal</w:t>
              </w:r>
            </w:hyperlink>
            <w:r>
              <w:rPr>
                <w:rFonts w:asciiTheme="minorHAnsi" w:hAnsiTheme="minorHAnsi" w:cstheme="minorHAnsi"/>
                <w:color w:val="000000"/>
                <w:sz w:val="24"/>
                <w:szCs w:val="24"/>
                <w:lang w:eastAsia="en-GB"/>
              </w:rPr>
              <w:t>. R</w:t>
            </w:r>
            <w:r w:rsidR="002B0AED" w:rsidRPr="00080B57">
              <w:rPr>
                <w:rFonts w:asciiTheme="minorHAnsi" w:hAnsiTheme="minorHAnsi" w:cstheme="minorHAnsi"/>
                <w:color w:val="000000"/>
                <w:sz w:val="24"/>
                <w:szCs w:val="24"/>
                <w:lang w:eastAsia="en-GB"/>
              </w:rPr>
              <w:t>esults/ recommendations must be documented</w:t>
            </w:r>
            <w:r>
              <w:rPr>
                <w:rFonts w:asciiTheme="minorHAnsi" w:hAnsiTheme="minorHAnsi" w:cstheme="minorHAnsi"/>
                <w:color w:val="000000"/>
                <w:sz w:val="24"/>
                <w:szCs w:val="24"/>
                <w:lang w:eastAsia="en-GB"/>
              </w:rPr>
              <w:t xml:space="preserve"> accordingly</w:t>
            </w:r>
            <w:r w:rsidR="002B0AED" w:rsidRPr="00080B57">
              <w:rPr>
                <w:rFonts w:asciiTheme="minorHAnsi" w:hAnsiTheme="minorHAnsi" w:cstheme="minorHAnsi"/>
                <w:color w:val="000000"/>
                <w:sz w:val="24"/>
                <w:szCs w:val="24"/>
                <w:lang w:eastAsia="en-GB"/>
              </w:rPr>
              <w:t xml:space="preserve">. This must include clearly assigned responsibilities for taking forward the chosen solutions </w:t>
            </w:r>
            <w:r w:rsidR="009166E0" w:rsidRPr="00080B57">
              <w:rPr>
                <w:rFonts w:asciiTheme="minorHAnsi" w:hAnsiTheme="minorHAnsi" w:cstheme="minorHAnsi"/>
                <w:color w:val="000000"/>
                <w:sz w:val="24"/>
                <w:szCs w:val="24"/>
                <w:lang w:eastAsia="en-GB"/>
              </w:rPr>
              <w:t xml:space="preserve">to detailed </w:t>
            </w:r>
            <w:r w:rsidR="002B0AED" w:rsidRPr="00080B57">
              <w:rPr>
                <w:rFonts w:asciiTheme="minorHAnsi" w:hAnsiTheme="minorHAnsi" w:cstheme="minorHAnsi"/>
                <w:color w:val="000000"/>
                <w:sz w:val="24"/>
                <w:szCs w:val="24"/>
                <w:lang w:eastAsia="en-GB"/>
              </w:rPr>
              <w:t>design and implementation</w:t>
            </w:r>
            <w:r w:rsidR="009166E0" w:rsidRPr="00080B57">
              <w:rPr>
                <w:rFonts w:asciiTheme="minorHAnsi" w:hAnsiTheme="minorHAnsi" w:cstheme="minorHAnsi"/>
                <w:color w:val="000000"/>
                <w:sz w:val="24"/>
                <w:szCs w:val="24"/>
                <w:lang w:eastAsia="en-GB"/>
              </w:rPr>
              <w:t xml:space="preserve"> stages</w:t>
            </w:r>
            <w:r w:rsidR="00AC2F5D" w:rsidRPr="00080B57">
              <w:rPr>
                <w:rFonts w:asciiTheme="minorHAnsi" w:hAnsiTheme="minorHAnsi" w:cstheme="minorHAnsi"/>
                <w:color w:val="000000"/>
                <w:sz w:val="24"/>
                <w:szCs w:val="24"/>
                <w:lang w:eastAsia="en-GB"/>
              </w:rPr>
              <w:t>.</w:t>
            </w:r>
          </w:p>
          <w:p w14:paraId="1B603378" w14:textId="3DB4FF1A" w:rsidR="002B0AE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Overheating and daylight studies should also be carried out in tandem to ensure an optimum balance between: size of glazing; natural daylight; natural ventilation; and active cooling needs.</w:t>
            </w:r>
          </w:p>
        </w:tc>
        <w:tc>
          <w:tcPr>
            <w:tcW w:w="709" w:type="dxa"/>
            <w:shd w:val="clear" w:color="auto" w:fill="FFFFFF" w:themeFill="background1"/>
            <w:textDirection w:val="btLr"/>
            <w:vAlign w:val="center"/>
            <w:hideMark/>
          </w:tcPr>
          <w:p w14:paraId="54A33B8A"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Energy Consultant</w:t>
            </w:r>
          </w:p>
        </w:tc>
        <w:tc>
          <w:tcPr>
            <w:tcW w:w="709" w:type="dxa"/>
            <w:shd w:val="clear" w:color="auto" w:fill="FFFFFF" w:themeFill="background1"/>
            <w:textDirection w:val="btLr"/>
            <w:vAlign w:val="center"/>
            <w:hideMark/>
          </w:tcPr>
          <w:p w14:paraId="152FF8C6"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2</w:t>
            </w:r>
          </w:p>
        </w:tc>
        <w:tc>
          <w:tcPr>
            <w:tcW w:w="759" w:type="dxa"/>
            <w:shd w:val="clear" w:color="auto" w:fill="FFFFFF" w:themeFill="background1"/>
            <w:textDirection w:val="btLr"/>
            <w:vAlign w:val="center"/>
            <w:hideMark/>
          </w:tcPr>
          <w:p w14:paraId="6C677D06"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 04</w:t>
            </w:r>
          </w:p>
        </w:tc>
        <w:tc>
          <w:tcPr>
            <w:tcW w:w="660" w:type="dxa"/>
            <w:shd w:val="clear" w:color="auto" w:fill="FFFFFF" w:themeFill="background1"/>
            <w:textDirection w:val="btLr"/>
            <w:vAlign w:val="center"/>
            <w:hideMark/>
          </w:tcPr>
          <w:p w14:paraId="593438C1"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D66</w:t>
            </w:r>
          </w:p>
        </w:tc>
      </w:tr>
      <w:tr w:rsidR="00375BA9" w:rsidRPr="00080B57" w14:paraId="6DE6F378" w14:textId="77777777" w:rsidTr="00C9627D">
        <w:trPr>
          <w:cantSplit/>
          <w:trHeight w:val="1134"/>
        </w:trPr>
        <w:tc>
          <w:tcPr>
            <w:tcW w:w="1784" w:type="dxa"/>
            <w:shd w:val="clear" w:color="auto" w:fill="FFFFFF" w:themeFill="background1"/>
            <w:hideMark/>
          </w:tcPr>
          <w:p w14:paraId="3ECB5951" w14:textId="413F7243"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0B922FB7" w14:textId="03AA7EB3"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Building orientation and massing</w:t>
            </w:r>
          </w:p>
        </w:tc>
        <w:tc>
          <w:tcPr>
            <w:tcW w:w="10827" w:type="dxa"/>
            <w:shd w:val="clear" w:color="auto" w:fill="FFFFFF" w:themeFill="background1"/>
            <w:vAlign w:val="center"/>
            <w:hideMark/>
          </w:tcPr>
          <w:p w14:paraId="2E3B9875" w14:textId="30EAB6BF"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In order to optimise the passive performance of new buildings, orientation and massing </w:t>
            </w:r>
            <w:r w:rsidR="00181A4D" w:rsidRPr="00080B57">
              <w:rPr>
                <w:rFonts w:asciiTheme="minorHAnsi" w:hAnsiTheme="minorHAnsi" w:cstheme="minorHAnsi"/>
                <w:color w:val="000000"/>
                <w:sz w:val="24"/>
                <w:szCs w:val="24"/>
                <w:lang w:eastAsia="en-GB"/>
              </w:rPr>
              <w:t xml:space="preserve">must be </w:t>
            </w:r>
            <w:r w:rsidRPr="00080B57">
              <w:rPr>
                <w:rFonts w:asciiTheme="minorHAnsi" w:hAnsiTheme="minorHAnsi" w:cstheme="minorHAnsi"/>
                <w:color w:val="000000"/>
                <w:sz w:val="24"/>
                <w:szCs w:val="24"/>
                <w:lang w:eastAsia="en-GB"/>
              </w:rPr>
              <w:t xml:space="preserve">considered from </w:t>
            </w:r>
            <w:r w:rsidR="00181A4D" w:rsidRPr="00080B57">
              <w:rPr>
                <w:rFonts w:asciiTheme="minorHAnsi" w:hAnsiTheme="minorHAnsi" w:cstheme="minorHAnsi"/>
                <w:color w:val="000000"/>
                <w:sz w:val="24"/>
                <w:szCs w:val="24"/>
                <w:lang w:eastAsia="en-GB"/>
              </w:rPr>
              <w:t xml:space="preserve">the </w:t>
            </w:r>
            <w:r w:rsidRPr="00080B57">
              <w:rPr>
                <w:rFonts w:asciiTheme="minorHAnsi" w:hAnsiTheme="minorHAnsi" w:cstheme="minorHAnsi"/>
                <w:color w:val="000000"/>
                <w:sz w:val="24"/>
                <w:szCs w:val="24"/>
                <w:lang w:eastAsia="en-GB"/>
              </w:rPr>
              <w:t>project inception stage. This should include consideration of daylight availability/ provision; sun path analysis; opportunities for natural ventilation; wind analysis; acoust</w:t>
            </w:r>
            <w:r w:rsidR="00AC2F5D" w:rsidRPr="00080B57">
              <w:rPr>
                <w:rFonts w:asciiTheme="minorHAnsi" w:hAnsiTheme="minorHAnsi" w:cstheme="minorHAnsi"/>
                <w:color w:val="000000"/>
                <w:sz w:val="24"/>
                <w:szCs w:val="24"/>
                <w:lang w:eastAsia="en-GB"/>
              </w:rPr>
              <w:t>ics and impact on microclimate.</w:t>
            </w:r>
          </w:p>
          <w:p w14:paraId="023D252C" w14:textId="16FE20C3" w:rsidR="002B0AE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Consideration of the position/ orientation of buildings in relation to the wider site, as well as potential interaction of MEP systems with existing and future buildings should also be considered at this stage.</w:t>
            </w:r>
          </w:p>
        </w:tc>
        <w:tc>
          <w:tcPr>
            <w:tcW w:w="709" w:type="dxa"/>
            <w:shd w:val="clear" w:color="auto" w:fill="FFFFFF" w:themeFill="background1"/>
            <w:textDirection w:val="btLr"/>
            <w:vAlign w:val="center"/>
            <w:hideMark/>
          </w:tcPr>
          <w:p w14:paraId="7EC7CA78"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Architect</w:t>
            </w:r>
          </w:p>
        </w:tc>
        <w:tc>
          <w:tcPr>
            <w:tcW w:w="709" w:type="dxa"/>
            <w:shd w:val="clear" w:color="auto" w:fill="FFFFFF" w:themeFill="background1"/>
            <w:textDirection w:val="btLr"/>
            <w:vAlign w:val="center"/>
            <w:hideMark/>
          </w:tcPr>
          <w:p w14:paraId="51AF545B"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1</w:t>
            </w:r>
          </w:p>
        </w:tc>
        <w:tc>
          <w:tcPr>
            <w:tcW w:w="759" w:type="dxa"/>
            <w:shd w:val="clear" w:color="auto" w:fill="FFFFFF" w:themeFill="background1"/>
            <w:textDirection w:val="btLr"/>
            <w:vAlign w:val="center"/>
            <w:hideMark/>
          </w:tcPr>
          <w:p w14:paraId="4E441414"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 04</w:t>
            </w:r>
          </w:p>
        </w:tc>
        <w:tc>
          <w:tcPr>
            <w:tcW w:w="660" w:type="dxa"/>
            <w:shd w:val="clear" w:color="auto" w:fill="FFFFFF" w:themeFill="background1"/>
            <w:textDirection w:val="btLr"/>
            <w:vAlign w:val="center"/>
            <w:hideMark/>
          </w:tcPr>
          <w:p w14:paraId="24C3281F"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N/A</w:t>
            </w:r>
          </w:p>
        </w:tc>
      </w:tr>
      <w:tr w:rsidR="00375BA9" w:rsidRPr="00080B57" w14:paraId="0E09CEB0" w14:textId="77777777" w:rsidTr="00C9627D">
        <w:trPr>
          <w:cantSplit/>
          <w:trHeight w:val="1134"/>
        </w:trPr>
        <w:tc>
          <w:tcPr>
            <w:tcW w:w="1784" w:type="dxa"/>
            <w:shd w:val="clear" w:color="auto" w:fill="FFFFFF" w:themeFill="background1"/>
            <w:hideMark/>
          </w:tcPr>
          <w:p w14:paraId="36702E4B" w14:textId="6EBEECD3"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50172400" w14:textId="5C7E458D"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Building </w:t>
            </w:r>
            <w:r w:rsidR="00B906AD" w:rsidRPr="00080B57">
              <w:rPr>
                <w:rFonts w:asciiTheme="minorHAnsi" w:hAnsiTheme="minorHAnsi" w:cstheme="minorHAnsi"/>
                <w:color w:val="000000"/>
                <w:sz w:val="24"/>
                <w:szCs w:val="24"/>
                <w:lang w:eastAsia="en-GB"/>
              </w:rPr>
              <w:t>and</w:t>
            </w:r>
            <w:r w:rsidRPr="00080B57">
              <w:rPr>
                <w:rFonts w:asciiTheme="minorHAnsi" w:hAnsiTheme="minorHAnsi" w:cstheme="minorHAnsi"/>
                <w:color w:val="000000"/>
                <w:sz w:val="24"/>
                <w:szCs w:val="24"/>
                <w:lang w:eastAsia="en-GB"/>
              </w:rPr>
              <w:t xml:space="preserve"> Thermal Mass</w:t>
            </w:r>
          </w:p>
        </w:tc>
        <w:tc>
          <w:tcPr>
            <w:tcW w:w="10827" w:type="dxa"/>
            <w:shd w:val="clear" w:color="auto" w:fill="FFFFFF" w:themeFill="background1"/>
            <w:vAlign w:val="center"/>
            <w:hideMark/>
          </w:tcPr>
          <w:p w14:paraId="4BD58F33" w14:textId="77777777"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Design teams must explore the potential to exploit the thermal mass of building structures to help moderate internal environmental conditions and minimise/ level out heating and cooling requirements, reducing reliance on mechanical systems (including plant and system size) and </w:t>
            </w:r>
            <w:r w:rsidR="00AC2F5D" w:rsidRPr="00080B57">
              <w:rPr>
                <w:rFonts w:asciiTheme="minorHAnsi" w:hAnsiTheme="minorHAnsi" w:cstheme="minorHAnsi"/>
                <w:color w:val="000000"/>
                <w:sz w:val="24"/>
                <w:szCs w:val="24"/>
                <w:lang w:eastAsia="en-GB"/>
              </w:rPr>
              <w:t>optimising energy performance.</w:t>
            </w:r>
          </w:p>
          <w:p w14:paraId="22CCF2F0" w14:textId="38450B76" w:rsidR="002B0AE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This analysis must be linked to thermal comfort/ overheating studies being carried out for the project.</w:t>
            </w:r>
          </w:p>
        </w:tc>
        <w:tc>
          <w:tcPr>
            <w:tcW w:w="709" w:type="dxa"/>
            <w:shd w:val="clear" w:color="auto" w:fill="FFFFFF" w:themeFill="background1"/>
            <w:textDirection w:val="btLr"/>
            <w:vAlign w:val="center"/>
            <w:hideMark/>
          </w:tcPr>
          <w:p w14:paraId="2B9099FC"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Architect</w:t>
            </w:r>
          </w:p>
        </w:tc>
        <w:tc>
          <w:tcPr>
            <w:tcW w:w="709" w:type="dxa"/>
            <w:shd w:val="clear" w:color="auto" w:fill="FFFFFF" w:themeFill="background1"/>
            <w:textDirection w:val="btLr"/>
            <w:vAlign w:val="center"/>
            <w:hideMark/>
          </w:tcPr>
          <w:p w14:paraId="6570263F"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2</w:t>
            </w:r>
          </w:p>
        </w:tc>
        <w:tc>
          <w:tcPr>
            <w:tcW w:w="759" w:type="dxa"/>
            <w:shd w:val="clear" w:color="auto" w:fill="FFFFFF" w:themeFill="background1"/>
            <w:textDirection w:val="btLr"/>
            <w:vAlign w:val="center"/>
            <w:hideMark/>
          </w:tcPr>
          <w:p w14:paraId="1A782697"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 04</w:t>
            </w:r>
          </w:p>
        </w:tc>
        <w:tc>
          <w:tcPr>
            <w:tcW w:w="660" w:type="dxa"/>
            <w:shd w:val="clear" w:color="auto" w:fill="FFFFFF" w:themeFill="background1"/>
            <w:textDirection w:val="btLr"/>
            <w:vAlign w:val="center"/>
            <w:hideMark/>
          </w:tcPr>
          <w:p w14:paraId="0E6D3152"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N/A</w:t>
            </w:r>
          </w:p>
        </w:tc>
      </w:tr>
      <w:tr w:rsidR="00375BA9" w:rsidRPr="00147490" w14:paraId="35526F61" w14:textId="77777777" w:rsidTr="00C9627D">
        <w:trPr>
          <w:cantSplit/>
          <w:trHeight w:val="1134"/>
        </w:trPr>
        <w:tc>
          <w:tcPr>
            <w:tcW w:w="1784" w:type="dxa"/>
            <w:shd w:val="clear" w:color="auto" w:fill="FFFFFF" w:themeFill="background1"/>
            <w:hideMark/>
          </w:tcPr>
          <w:p w14:paraId="01009843" w14:textId="0A4C561B"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294AFCBF" w14:textId="32BAF3AA" w:rsidR="002B0AED" w:rsidRPr="00147490" w:rsidRDefault="00181A4D" w:rsidP="00C5274F">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Insulation/ </w:t>
            </w:r>
            <w:r w:rsidR="00B906AD" w:rsidRPr="00147490">
              <w:rPr>
                <w:rFonts w:asciiTheme="minorHAnsi" w:hAnsiTheme="minorHAnsi" w:cstheme="minorHAnsi"/>
                <w:color w:val="000000"/>
                <w:sz w:val="24"/>
                <w:szCs w:val="24"/>
                <w:lang w:eastAsia="en-GB"/>
              </w:rPr>
              <w:t xml:space="preserve">   </w:t>
            </w:r>
            <w:r w:rsidR="002B0AED" w:rsidRPr="00147490">
              <w:rPr>
                <w:rFonts w:asciiTheme="minorHAnsi" w:hAnsiTheme="minorHAnsi" w:cstheme="minorHAnsi"/>
                <w:color w:val="000000"/>
                <w:sz w:val="24"/>
                <w:szCs w:val="24"/>
                <w:lang w:eastAsia="en-GB"/>
              </w:rPr>
              <w:t>U-values</w:t>
            </w:r>
          </w:p>
        </w:tc>
        <w:tc>
          <w:tcPr>
            <w:tcW w:w="10827" w:type="dxa"/>
            <w:shd w:val="clear" w:color="auto" w:fill="FFFFFF" w:themeFill="background1"/>
            <w:vAlign w:val="center"/>
            <w:hideMark/>
          </w:tcPr>
          <w:p w14:paraId="6AC71EF3" w14:textId="77777777" w:rsidR="00A001B9" w:rsidRPr="00147490" w:rsidRDefault="00A001B9"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Opportunities for improved building fabric performance must be considered on all projects which impact on the building envelope (i.e. walls, windows, roofs, floors, doors etc.).</w:t>
            </w:r>
          </w:p>
          <w:p w14:paraId="176A48CB" w14:textId="50DB4ED7" w:rsidR="00A001B9" w:rsidRPr="00147490" w:rsidRDefault="00A001B9"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Target design parameters for new buildings and major refurbishments are set out in the Energy Modelling section in </w:t>
            </w:r>
            <w:hyperlink w:anchor="_Energy_Modelling_1" w:history="1">
              <w:r w:rsidRPr="00147490">
                <w:rPr>
                  <w:rStyle w:val="Hyperlink"/>
                  <w:rFonts w:asciiTheme="minorHAnsi" w:hAnsiTheme="minorHAnsi" w:cstheme="minorHAnsi"/>
                  <w:sz w:val="24"/>
                  <w:szCs w:val="24"/>
                  <w:lang w:eastAsia="en-GB"/>
                </w:rPr>
                <w:t>Part 2</w:t>
              </w:r>
            </w:hyperlink>
            <w:r w:rsidRPr="00147490">
              <w:rPr>
                <w:rFonts w:asciiTheme="minorHAnsi" w:hAnsiTheme="minorHAnsi" w:cstheme="minorHAnsi"/>
                <w:color w:val="000000"/>
                <w:sz w:val="24"/>
                <w:szCs w:val="24"/>
                <w:lang w:eastAsia="en-GB"/>
              </w:rPr>
              <w:t xml:space="preserve"> of this document. </w:t>
            </w:r>
          </w:p>
          <w:p w14:paraId="3CCEF7D0" w14:textId="53FE6F93" w:rsidR="002B0AED" w:rsidRPr="00147490" w:rsidRDefault="002B0AED"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UCL </w:t>
            </w:r>
            <w:r w:rsidR="00A001B9" w:rsidRPr="00147490">
              <w:rPr>
                <w:rFonts w:asciiTheme="minorHAnsi" w:hAnsiTheme="minorHAnsi" w:cstheme="minorHAnsi"/>
                <w:color w:val="000000"/>
                <w:sz w:val="24"/>
                <w:szCs w:val="24"/>
                <w:lang w:eastAsia="en-GB"/>
              </w:rPr>
              <w:t xml:space="preserve">recognises the challenges of meeting some of these performance </w:t>
            </w:r>
            <w:r w:rsidRPr="00147490">
              <w:rPr>
                <w:rFonts w:asciiTheme="minorHAnsi" w:hAnsiTheme="minorHAnsi" w:cstheme="minorHAnsi"/>
                <w:color w:val="000000"/>
                <w:sz w:val="24"/>
                <w:szCs w:val="24"/>
                <w:lang w:eastAsia="en-GB"/>
              </w:rPr>
              <w:t xml:space="preserve">requirements </w:t>
            </w:r>
            <w:r w:rsidR="00A001B9" w:rsidRPr="00147490">
              <w:rPr>
                <w:rFonts w:asciiTheme="minorHAnsi" w:hAnsiTheme="minorHAnsi" w:cstheme="minorHAnsi"/>
                <w:color w:val="000000"/>
                <w:sz w:val="24"/>
                <w:szCs w:val="24"/>
                <w:lang w:eastAsia="en-GB"/>
              </w:rPr>
              <w:t xml:space="preserve">on </w:t>
            </w:r>
            <w:r w:rsidR="00060A92" w:rsidRPr="00147490">
              <w:rPr>
                <w:rFonts w:asciiTheme="minorHAnsi" w:hAnsiTheme="minorHAnsi" w:cstheme="minorHAnsi"/>
                <w:color w:val="000000"/>
                <w:sz w:val="24"/>
                <w:szCs w:val="24"/>
                <w:lang w:eastAsia="en-GB"/>
              </w:rPr>
              <w:t xml:space="preserve">existing buildings </w:t>
            </w:r>
            <w:r w:rsidRPr="00147490">
              <w:rPr>
                <w:rFonts w:asciiTheme="minorHAnsi" w:hAnsiTheme="minorHAnsi" w:cstheme="minorHAnsi"/>
                <w:color w:val="000000"/>
                <w:sz w:val="24"/>
                <w:szCs w:val="24"/>
                <w:lang w:eastAsia="en-GB"/>
              </w:rPr>
              <w:t xml:space="preserve">due to the range of building types and functions across our estate. However, design teams must be able to demonstrate how heat loss through the building envelope has been reduced </w:t>
            </w:r>
            <w:r w:rsidRPr="00147490">
              <w:rPr>
                <w:rFonts w:asciiTheme="minorHAnsi" w:hAnsiTheme="minorHAnsi" w:cstheme="minorHAnsi"/>
                <w:i/>
                <w:iCs/>
                <w:color w:val="000000"/>
                <w:sz w:val="24"/>
                <w:szCs w:val="24"/>
                <w:lang w:eastAsia="en-GB"/>
              </w:rPr>
              <w:t>below</w:t>
            </w:r>
            <w:r w:rsidRPr="00147490">
              <w:rPr>
                <w:rFonts w:asciiTheme="minorHAnsi" w:hAnsiTheme="minorHAnsi" w:cstheme="minorHAnsi"/>
                <w:color w:val="000000"/>
                <w:sz w:val="24"/>
                <w:szCs w:val="24"/>
                <w:lang w:eastAsia="en-GB"/>
              </w:rPr>
              <w:t xml:space="preserve"> the requirements for regulatory compliance for all relevant aspe</w:t>
            </w:r>
            <w:r w:rsidR="00AC2F5D" w:rsidRPr="00147490">
              <w:rPr>
                <w:rFonts w:asciiTheme="minorHAnsi" w:hAnsiTheme="minorHAnsi" w:cstheme="minorHAnsi"/>
                <w:color w:val="000000"/>
                <w:sz w:val="24"/>
                <w:szCs w:val="24"/>
                <w:lang w:eastAsia="en-GB"/>
              </w:rPr>
              <w:t xml:space="preserve">cts of the building envelope. </w:t>
            </w:r>
          </w:p>
        </w:tc>
        <w:tc>
          <w:tcPr>
            <w:tcW w:w="709" w:type="dxa"/>
            <w:shd w:val="clear" w:color="auto" w:fill="FFFFFF" w:themeFill="background1"/>
            <w:textDirection w:val="btLr"/>
            <w:vAlign w:val="center"/>
            <w:hideMark/>
          </w:tcPr>
          <w:p w14:paraId="6B05CAE4" w14:textId="77777777" w:rsidR="002B0AED" w:rsidRPr="00147490" w:rsidRDefault="002B0AED" w:rsidP="00375BA9">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Architect</w:t>
            </w:r>
          </w:p>
        </w:tc>
        <w:tc>
          <w:tcPr>
            <w:tcW w:w="709" w:type="dxa"/>
            <w:shd w:val="clear" w:color="auto" w:fill="FFFFFF" w:themeFill="background1"/>
            <w:textDirection w:val="btLr"/>
            <w:vAlign w:val="center"/>
            <w:hideMark/>
          </w:tcPr>
          <w:p w14:paraId="58456EFC" w14:textId="77777777" w:rsidR="002B0AED" w:rsidRPr="00147490" w:rsidRDefault="002B0AED" w:rsidP="00181A4D">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2</w:t>
            </w:r>
          </w:p>
        </w:tc>
        <w:tc>
          <w:tcPr>
            <w:tcW w:w="759" w:type="dxa"/>
            <w:shd w:val="clear" w:color="auto" w:fill="FFFFFF" w:themeFill="background1"/>
            <w:textDirection w:val="btLr"/>
            <w:vAlign w:val="center"/>
            <w:hideMark/>
          </w:tcPr>
          <w:p w14:paraId="7ABF9196" w14:textId="77777777" w:rsidR="002B0AED" w:rsidRPr="00147490" w:rsidRDefault="002B0AED" w:rsidP="00181A4D">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Ene 04</w:t>
            </w:r>
          </w:p>
        </w:tc>
        <w:tc>
          <w:tcPr>
            <w:tcW w:w="660" w:type="dxa"/>
            <w:shd w:val="clear" w:color="auto" w:fill="FFFFFF" w:themeFill="background1"/>
            <w:textDirection w:val="btLr"/>
            <w:vAlign w:val="center"/>
            <w:hideMark/>
          </w:tcPr>
          <w:p w14:paraId="224111BE" w14:textId="77777777" w:rsidR="002B0AED" w:rsidRPr="00147490" w:rsidRDefault="002B0AED" w:rsidP="00181A4D">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N/A</w:t>
            </w:r>
          </w:p>
        </w:tc>
      </w:tr>
      <w:tr w:rsidR="00375BA9" w:rsidRPr="00080B57" w14:paraId="01314275" w14:textId="77777777" w:rsidTr="00C9627D">
        <w:trPr>
          <w:cantSplit/>
          <w:trHeight w:val="1134"/>
        </w:trPr>
        <w:tc>
          <w:tcPr>
            <w:tcW w:w="1784" w:type="dxa"/>
            <w:shd w:val="clear" w:color="auto" w:fill="FFFFFF" w:themeFill="background1"/>
            <w:hideMark/>
          </w:tcPr>
          <w:p w14:paraId="5512EBB7" w14:textId="050EAA51" w:rsidR="001D24E5" w:rsidRPr="00147490"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3687AF69" w14:textId="24B1D3B1" w:rsidR="002B0AED" w:rsidRPr="00147490" w:rsidRDefault="002B0AED" w:rsidP="008516F8">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Air leakage/ integrity of building fabric (design)</w:t>
            </w:r>
          </w:p>
        </w:tc>
        <w:tc>
          <w:tcPr>
            <w:tcW w:w="10827" w:type="dxa"/>
            <w:shd w:val="clear" w:color="auto" w:fill="FFFFFF" w:themeFill="background1"/>
            <w:vAlign w:val="center"/>
            <w:hideMark/>
          </w:tcPr>
          <w:p w14:paraId="2FF57A90" w14:textId="77777777" w:rsidR="002E6F2E" w:rsidRPr="00147490" w:rsidRDefault="002B0AED"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The amount of air leakage shall be minimised through design detailing to minimise air leakage paths and thermal bridging, with a view to reducing the building heating/ cooling loads. </w:t>
            </w:r>
          </w:p>
          <w:p w14:paraId="0E611A73" w14:textId="73FE6206" w:rsidR="002B0AED" w:rsidRPr="00147490" w:rsidRDefault="00723431" w:rsidP="00723431">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Target design parameters for new buildings and major refurbishments are set out in the Energy Modelling section in </w:t>
            </w:r>
            <w:hyperlink w:anchor="_Energy_Modelling_1" w:history="1">
              <w:r w:rsidRPr="00147490">
                <w:rPr>
                  <w:rStyle w:val="Hyperlink"/>
                  <w:rFonts w:asciiTheme="minorHAnsi" w:hAnsiTheme="minorHAnsi" w:cstheme="minorHAnsi"/>
                  <w:sz w:val="24"/>
                  <w:szCs w:val="24"/>
                  <w:lang w:eastAsia="en-GB"/>
                </w:rPr>
                <w:t>Part 2</w:t>
              </w:r>
            </w:hyperlink>
            <w:r w:rsidRPr="00147490">
              <w:rPr>
                <w:rFonts w:asciiTheme="minorHAnsi" w:hAnsiTheme="minorHAnsi" w:cstheme="minorHAnsi"/>
                <w:color w:val="000000"/>
                <w:sz w:val="24"/>
                <w:szCs w:val="24"/>
                <w:lang w:eastAsia="en-GB"/>
              </w:rPr>
              <w:t xml:space="preserve"> of this document. </w:t>
            </w:r>
          </w:p>
        </w:tc>
        <w:tc>
          <w:tcPr>
            <w:tcW w:w="709" w:type="dxa"/>
            <w:shd w:val="clear" w:color="auto" w:fill="FFFFFF" w:themeFill="background1"/>
            <w:textDirection w:val="btLr"/>
            <w:vAlign w:val="center"/>
            <w:hideMark/>
          </w:tcPr>
          <w:p w14:paraId="3E40764F" w14:textId="77777777" w:rsidR="002B0AED" w:rsidRPr="00147490" w:rsidRDefault="002B0AED" w:rsidP="00375BA9">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Architect</w:t>
            </w:r>
          </w:p>
        </w:tc>
        <w:tc>
          <w:tcPr>
            <w:tcW w:w="709" w:type="dxa"/>
            <w:shd w:val="clear" w:color="auto" w:fill="FFFFFF" w:themeFill="background1"/>
            <w:textDirection w:val="btLr"/>
            <w:vAlign w:val="center"/>
            <w:hideMark/>
          </w:tcPr>
          <w:p w14:paraId="4A0787F2" w14:textId="77777777" w:rsidR="002B0AED" w:rsidRPr="00147490" w:rsidRDefault="002B0AED" w:rsidP="00181A4D">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3+</w:t>
            </w:r>
          </w:p>
        </w:tc>
        <w:tc>
          <w:tcPr>
            <w:tcW w:w="759" w:type="dxa"/>
            <w:shd w:val="clear" w:color="auto" w:fill="FFFFFF" w:themeFill="background1"/>
            <w:textDirection w:val="btLr"/>
            <w:vAlign w:val="center"/>
            <w:hideMark/>
          </w:tcPr>
          <w:p w14:paraId="1DF72130" w14:textId="4B3DFEB9" w:rsidR="002B0AED" w:rsidRPr="00147490" w:rsidRDefault="00181A4D" w:rsidP="00181A4D">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 xml:space="preserve">Ene 04, </w:t>
            </w:r>
            <w:r w:rsidR="002B0AED" w:rsidRPr="00147490">
              <w:rPr>
                <w:rFonts w:asciiTheme="minorHAnsi" w:hAnsiTheme="minorHAnsi" w:cstheme="minorHAnsi"/>
                <w:b/>
                <w:color w:val="000000"/>
                <w:sz w:val="24"/>
                <w:szCs w:val="24"/>
                <w:lang w:eastAsia="en-GB"/>
              </w:rPr>
              <w:t>Man 04</w:t>
            </w:r>
          </w:p>
        </w:tc>
        <w:tc>
          <w:tcPr>
            <w:tcW w:w="660" w:type="dxa"/>
            <w:shd w:val="clear" w:color="auto" w:fill="FFFFFF" w:themeFill="background1"/>
            <w:textDirection w:val="btLr"/>
            <w:vAlign w:val="center"/>
            <w:hideMark/>
          </w:tcPr>
          <w:p w14:paraId="2CC0F2D9"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N/A</w:t>
            </w:r>
          </w:p>
        </w:tc>
      </w:tr>
      <w:tr w:rsidR="00375BA9" w:rsidRPr="00080B57" w14:paraId="310C7EC3" w14:textId="77777777" w:rsidTr="00C9627D">
        <w:trPr>
          <w:cantSplit/>
          <w:trHeight w:val="1134"/>
        </w:trPr>
        <w:tc>
          <w:tcPr>
            <w:tcW w:w="1784" w:type="dxa"/>
            <w:shd w:val="clear" w:color="auto" w:fill="FFFFFF" w:themeFill="background1"/>
            <w:hideMark/>
          </w:tcPr>
          <w:p w14:paraId="1C1BAC00" w14:textId="119E7552"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59CF2AE4" w14:textId="64FB69EE"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Air leakage/ integrity of building fabric (construction)</w:t>
            </w:r>
          </w:p>
        </w:tc>
        <w:tc>
          <w:tcPr>
            <w:tcW w:w="10827" w:type="dxa"/>
            <w:shd w:val="clear" w:color="auto" w:fill="FFFFFF" w:themeFill="background1"/>
            <w:vAlign w:val="center"/>
            <w:hideMark/>
          </w:tcPr>
          <w:p w14:paraId="5EB509D1" w14:textId="304E5F3D" w:rsidR="009166E0"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The construction process must be planned to optimise </w:t>
            </w:r>
            <w:r w:rsidR="004B11FF" w:rsidRPr="00080B57">
              <w:rPr>
                <w:rFonts w:asciiTheme="minorHAnsi" w:hAnsiTheme="minorHAnsi" w:cstheme="minorHAnsi"/>
                <w:color w:val="000000"/>
                <w:sz w:val="24"/>
                <w:szCs w:val="24"/>
                <w:lang w:eastAsia="en-GB"/>
              </w:rPr>
              <w:t>building air tightness through:</w:t>
            </w:r>
          </w:p>
          <w:p w14:paraId="1F0BDF79" w14:textId="77777777" w:rsidR="004B11FF" w:rsidRPr="00080B57" w:rsidRDefault="002B0AED" w:rsidP="00B17F99">
            <w:pPr>
              <w:pStyle w:val="ListParagraph"/>
              <w:numPr>
                <w:ilvl w:val="0"/>
                <w:numId w:val="30"/>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Strict adherence to design detail with particular attention to sealing of joints, avoidance of penetrations, use of infiltration barriers, c</w:t>
            </w:r>
            <w:r w:rsidR="004B11FF" w:rsidRPr="00080B57">
              <w:rPr>
                <w:rFonts w:asciiTheme="minorHAnsi" w:hAnsiTheme="minorHAnsi" w:cstheme="minorHAnsi"/>
                <w:color w:val="000000"/>
                <w:sz w:val="24"/>
                <w:szCs w:val="24"/>
                <w:lang w:eastAsia="en-GB"/>
              </w:rPr>
              <w:t>ontinuity of insulation etc.</w:t>
            </w:r>
          </w:p>
          <w:p w14:paraId="4C0C0192" w14:textId="50779FD5" w:rsidR="004B11FF" w:rsidRPr="00080B57" w:rsidRDefault="002B0AED" w:rsidP="00B17F99">
            <w:pPr>
              <w:pStyle w:val="ListParagraph"/>
              <w:numPr>
                <w:ilvl w:val="0"/>
                <w:numId w:val="30"/>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Identification of additional opportunities to improve air leakage paths and thermal bridging</w:t>
            </w:r>
            <w:r w:rsidR="00AC2F5D" w:rsidRPr="00080B57">
              <w:rPr>
                <w:rFonts w:asciiTheme="minorHAnsi" w:hAnsiTheme="minorHAnsi" w:cstheme="minorHAnsi"/>
                <w:color w:val="000000"/>
                <w:sz w:val="24"/>
                <w:szCs w:val="24"/>
                <w:lang w:eastAsia="en-GB"/>
              </w:rPr>
              <w:t>.</w:t>
            </w:r>
          </w:p>
          <w:p w14:paraId="72554498" w14:textId="77777777"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In addition to basic airtightness testing required for statutory compliance, principal contractors on new build and major refurbishment projects involving extensive changes to building envelope will be required to carry out a full thermographic survey. </w:t>
            </w:r>
            <w:r w:rsidRPr="00080B57">
              <w:rPr>
                <w:rFonts w:asciiTheme="minorHAnsi" w:hAnsiTheme="minorHAnsi" w:cstheme="minorHAnsi"/>
                <w:b/>
                <w:color w:val="000000"/>
                <w:sz w:val="24"/>
                <w:szCs w:val="24"/>
                <w:lang w:eastAsia="en-GB"/>
              </w:rPr>
              <w:t>Any defects identified must be rectified pr</w:t>
            </w:r>
            <w:r w:rsidR="00AC2F5D" w:rsidRPr="00080B57">
              <w:rPr>
                <w:rFonts w:asciiTheme="minorHAnsi" w:hAnsiTheme="minorHAnsi" w:cstheme="minorHAnsi"/>
                <w:b/>
                <w:color w:val="000000"/>
                <w:sz w:val="24"/>
                <w:szCs w:val="24"/>
                <w:lang w:eastAsia="en-GB"/>
              </w:rPr>
              <w:t>ior to handover and close out.</w:t>
            </w:r>
          </w:p>
          <w:p w14:paraId="7BAD42FE" w14:textId="6E34956C" w:rsidR="002B0AE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This must be carried out as per best practice in CIBSE TM23 - Testing Buildings for Air Leakage.</w:t>
            </w:r>
          </w:p>
        </w:tc>
        <w:tc>
          <w:tcPr>
            <w:tcW w:w="709" w:type="dxa"/>
            <w:shd w:val="clear" w:color="auto" w:fill="FFFFFF" w:themeFill="background1"/>
            <w:textDirection w:val="btLr"/>
            <w:vAlign w:val="center"/>
            <w:hideMark/>
          </w:tcPr>
          <w:p w14:paraId="40F01198"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Contractor</w:t>
            </w:r>
          </w:p>
        </w:tc>
        <w:tc>
          <w:tcPr>
            <w:tcW w:w="709" w:type="dxa"/>
            <w:shd w:val="clear" w:color="auto" w:fill="FFFFFF" w:themeFill="background1"/>
            <w:textDirection w:val="btLr"/>
            <w:vAlign w:val="center"/>
            <w:hideMark/>
          </w:tcPr>
          <w:p w14:paraId="54DFCFDB"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5</w:t>
            </w:r>
          </w:p>
        </w:tc>
        <w:tc>
          <w:tcPr>
            <w:tcW w:w="759" w:type="dxa"/>
            <w:shd w:val="clear" w:color="auto" w:fill="FFFFFF" w:themeFill="background1"/>
            <w:textDirection w:val="btLr"/>
            <w:vAlign w:val="center"/>
            <w:hideMark/>
          </w:tcPr>
          <w:p w14:paraId="2935E405" w14:textId="62ECB085" w:rsidR="002B0AED" w:rsidRPr="00080B57" w:rsidRDefault="00181A4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xml:space="preserve">Ene 04, </w:t>
            </w:r>
            <w:r w:rsidR="002B0AED" w:rsidRPr="00080B57">
              <w:rPr>
                <w:rFonts w:asciiTheme="minorHAnsi" w:hAnsiTheme="minorHAnsi" w:cstheme="minorHAnsi"/>
                <w:b/>
                <w:color w:val="000000"/>
                <w:sz w:val="24"/>
                <w:szCs w:val="24"/>
                <w:lang w:eastAsia="en-GB"/>
              </w:rPr>
              <w:t>Man 04</w:t>
            </w:r>
          </w:p>
        </w:tc>
        <w:tc>
          <w:tcPr>
            <w:tcW w:w="660" w:type="dxa"/>
            <w:shd w:val="clear" w:color="auto" w:fill="FFFFFF" w:themeFill="background1"/>
            <w:textDirection w:val="btLr"/>
            <w:vAlign w:val="center"/>
            <w:hideMark/>
          </w:tcPr>
          <w:p w14:paraId="13795708"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N/A</w:t>
            </w:r>
          </w:p>
        </w:tc>
      </w:tr>
      <w:tr w:rsidR="00375BA9" w:rsidRPr="00080B57" w14:paraId="5F0BB456" w14:textId="77777777" w:rsidTr="00C9627D">
        <w:trPr>
          <w:cantSplit/>
          <w:trHeight w:val="1134"/>
        </w:trPr>
        <w:tc>
          <w:tcPr>
            <w:tcW w:w="1784" w:type="dxa"/>
            <w:shd w:val="clear" w:color="auto" w:fill="FFFFFF" w:themeFill="background1"/>
            <w:hideMark/>
          </w:tcPr>
          <w:p w14:paraId="60C306E7" w14:textId="4CABD532"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4767C2CD" w14:textId="630F65D8"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Natural Day Lighting</w:t>
            </w:r>
          </w:p>
        </w:tc>
        <w:tc>
          <w:tcPr>
            <w:tcW w:w="10827" w:type="dxa"/>
            <w:shd w:val="clear" w:color="auto" w:fill="FFFFFF" w:themeFill="background1"/>
            <w:vAlign w:val="center"/>
            <w:hideMark/>
          </w:tcPr>
          <w:p w14:paraId="778A8190" w14:textId="77777777"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See also: Health </w:t>
            </w:r>
            <w:r w:rsidR="00AC2F5D" w:rsidRPr="00080B57">
              <w:rPr>
                <w:rFonts w:asciiTheme="minorHAnsi" w:hAnsiTheme="minorHAnsi" w:cstheme="minorHAnsi"/>
                <w:color w:val="000000"/>
                <w:sz w:val="24"/>
                <w:szCs w:val="24"/>
                <w:lang w:eastAsia="en-GB"/>
              </w:rPr>
              <w:t>&amp; Productivity: Visual Comfort</w:t>
            </w:r>
          </w:p>
          <w:p w14:paraId="2339AB63" w14:textId="21805A9F" w:rsidR="00A001B9"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In addition to the health &amp; productivity benefits, optimising natural daylight will also help to reduce reliance on artificial lighting and lower energy consumption/ carbon emissions. Ensure that analysis is linked to thermal comfort and energy studies.</w:t>
            </w:r>
          </w:p>
          <w:p w14:paraId="54214FA4" w14:textId="77777777" w:rsidR="00696B8A" w:rsidRPr="00080B57" w:rsidRDefault="00696B8A" w:rsidP="00EF7656">
            <w:pPr>
              <w:spacing w:before="120" w:after="120"/>
              <w:rPr>
                <w:rFonts w:asciiTheme="minorHAnsi" w:hAnsiTheme="minorHAnsi" w:cstheme="minorHAnsi"/>
                <w:color w:val="000000"/>
                <w:sz w:val="24"/>
                <w:szCs w:val="24"/>
                <w:lang w:eastAsia="en-GB"/>
              </w:rPr>
            </w:pPr>
          </w:p>
          <w:p w14:paraId="72A902A5" w14:textId="4C84F1B6" w:rsidR="00A001B9" w:rsidRPr="00080B57" w:rsidRDefault="00A001B9" w:rsidP="00EF7656">
            <w:pPr>
              <w:spacing w:before="120" w:after="120"/>
              <w:rPr>
                <w:rFonts w:asciiTheme="minorHAnsi" w:hAnsiTheme="minorHAnsi" w:cstheme="minorHAnsi"/>
                <w:color w:val="000000"/>
                <w:sz w:val="24"/>
                <w:szCs w:val="24"/>
                <w:lang w:eastAsia="en-GB"/>
              </w:rPr>
            </w:pPr>
          </w:p>
        </w:tc>
        <w:tc>
          <w:tcPr>
            <w:tcW w:w="709" w:type="dxa"/>
            <w:shd w:val="clear" w:color="auto" w:fill="FFFFFF" w:themeFill="background1"/>
            <w:textDirection w:val="btLr"/>
            <w:vAlign w:val="center"/>
            <w:hideMark/>
          </w:tcPr>
          <w:p w14:paraId="58D75B6B"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Architect</w:t>
            </w:r>
          </w:p>
        </w:tc>
        <w:tc>
          <w:tcPr>
            <w:tcW w:w="709" w:type="dxa"/>
            <w:shd w:val="clear" w:color="auto" w:fill="FFFFFF" w:themeFill="background1"/>
            <w:textDirection w:val="btLr"/>
            <w:vAlign w:val="center"/>
            <w:hideMark/>
          </w:tcPr>
          <w:p w14:paraId="58DAEBDD"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2</w:t>
            </w:r>
          </w:p>
        </w:tc>
        <w:tc>
          <w:tcPr>
            <w:tcW w:w="759" w:type="dxa"/>
            <w:shd w:val="clear" w:color="auto" w:fill="FFFFFF" w:themeFill="background1"/>
            <w:textDirection w:val="btLr"/>
            <w:vAlign w:val="center"/>
            <w:hideMark/>
          </w:tcPr>
          <w:p w14:paraId="61976EE0"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Hea 01</w:t>
            </w:r>
          </w:p>
        </w:tc>
        <w:tc>
          <w:tcPr>
            <w:tcW w:w="660" w:type="dxa"/>
            <w:shd w:val="clear" w:color="auto" w:fill="FFFFFF" w:themeFill="background1"/>
            <w:textDirection w:val="btLr"/>
            <w:vAlign w:val="center"/>
            <w:hideMark/>
          </w:tcPr>
          <w:p w14:paraId="09856F4E" w14:textId="29F33758"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D04</w:t>
            </w:r>
            <w:r w:rsidR="00181A4D" w:rsidRPr="00080B57">
              <w:rPr>
                <w:rFonts w:asciiTheme="minorHAnsi" w:hAnsiTheme="minorHAnsi" w:cstheme="minorHAnsi"/>
                <w:b/>
                <w:color w:val="000000"/>
                <w:sz w:val="24"/>
                <w:szCs w:val="24"/>
                <w:lang w:eastAsia="en-GB"/>
              </w:rPr>
              <w:t xml:space="preserve">, </w:t>
            </w:r>
            <w:r w:rsidRPr="00080B57">
              <w:rPr>
                <w:rFonts w:asciiTheme="minorHAnsi" w:hAnsiTheme="minorHAnsi" w:cstheme="minorHAnsi"/>
                <w:b/>
                <w:color w:val="000000"/>
                <w:sz w:val="24"/>
                <w:szCs w:val="24"/>
                <w:lang w:eastAsia="en-GB"/>
              </w:rPr>
              <w:t>P10</w:t>
            </w:r>
          </w:p>
        </w:tc>
      </w:tr>
      <w:tr w:rsidR="002B0AED" w:rsidRPr="00080B57" w14:paraId="54E41D76" w14:textId="77777777" w:rsidTr="00C9627D">
        <w:tc>
          <w:tcPr>
            <w:tcW w:w="12611" w:type="dxa"/>
            <w:gridSpan w:val="2"/>
            <w:shd w:val="clear" w:color="auto" w:fill="B5FF00"/>
            <w:noWrap/>
            <w:hideMark/>
          </w:tcPr>
          <w:p w14:paraId="5F123F80" w14:textId="13DC49F7" w:rsidR="002B0AED" w:rsidRPr="00080B57" w:rsidRDefault="002B0AED" w:rsidP="008516F8">
            <w:pPr>
              <w:spacing w:before="120" w:after="120"/>
              <w:rPr>
                <w:rFonts w:asciiTheme="minorHAnsi" w:hAnsiTheme="minorHAnsi" w:cstheme="minorHAnsi"/>
                <w:b/>
                <w:bCs/>
                <w:color w:val="000000"/>
                <w:sz w:val="24"/>
                <w:szCs w:val="24"/>
                <w:lang w:eastAsia="en-GB"/>
              </w:rPr>
            </w:pPr>
            <w:r w:rsidRPr="00080B57">
              <w:rPr>
                <w:rFonts w:asciiTheme="minorHAnsi" w:hAnsiTheme="minorHAnsi" w:cstheme="minorHAnsi"/>
                <w:b/>
                <w:bCs/>
                <w:color w:val="000000"/>
                <w:sz w:val="24"/>
                <w:szCs w:val="24"/>
                <w:lang w:eastAsia="en-GB"/>
              </w:rPr>
              <w:t>Efficient systems</w:t>
            </w:r>
          </w:p>
        </w:tc>
        <w:tc>
          <w:tcPr>
            <w:tcW w:w="709" w:type="dxa"/>
            <w:shd w:val="clear" w:color="auto" w:fill="B5FF00"/>
            <w:vAlign w:val="center"/>
            <w:hideMark/>
          </w:tcPr>
          <w:p w14:paraId="5A1AFFCB" w14:textId="604DD7B3" w:rsidR="002B0AED" w:rsidRPr="00080B57" w:rsidRDefault="002B0AED" w:rsidP="00375BA9">
            <w:pPr>
              <w:jc w:val="center"/>
              <w:rPr>
                <w:rFonts w:asciiTheme="minorHAnsi" w:hAnsiTheme="minorHAnsi" w:cstheme="minorHAnsi"/>
                <w:b/>
                <w:color w:val="000000"/>
                <w:sz w:val="24"/>
                <w:szCs w:val="24"/>
                <w:lang w:eastAsia="en-GB"/>
              </w:rPr>
            </w:pPr>
          </w:p>
        </w:tc>
        <w:tc>
          <w:tcPr>
            <w:tcW w:w="709" w:type="dxa"/>
            <w:shd w:val="clear" w:color="auto" w:fill="B5FF00"/>
            <w:vAlign w:val="center"/>
            <w:hideMark/>
          </w:tcPr>
          <w:p w14:paraId="58D3F6F8" w14:textId="77777777" w:rsidR="002B0AED" w:rsidRPr="00080B57" w:rsidRDefault="002B0AED" w:rsidP="002B0AED">
            <w:pPr>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w:t>
            </w:r>
          </w:p>
        </w:tc>
        <w:tc>
          <w:tcPr>
            <w:tcW w:w="759" w:type="dxa"/>
            <w:shd w:val="clear" w:color="auto" w:fill="B5FF00"/>
            <w:vAlign w:val="center"/>
            <w:hideMark/>
          </w:tcPr>
          <w:p w14:paraId="56B67B55" w14:textId="77777777" w:rsidR="002B0AED" w:rsidRPr="00080B57" w:rsidRDefault="002B0AED" w:rsidP="002B0AED">
            <w:pPr>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w:t>
            </w:r>
          </w:p>
        </w:tc>
        <w:tc>
          <w:tcPr>
            <w:tcW w:w="660" w:type="dxa"/>
            <w:shd w:val="clear" w:color="auto" w:fill="B5FF00"/>
            <w:vAlign w:val="center"/>
            <w:hideMark/>
          </w:tcPr>
          <w:p w14:paraId="31A653A8" w14:textId="77777777" w:rsidR="002B0AED" w:rsidRPr="00080B57" w:rsidRDefault="002B0AED" w:rsidP="002B0AED">
            <w:pPr>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w:t>
            </w:r>
          </w:p>
        </w:tc>
      </w:tr>
      <w:tr w:rsidR="00375BA9" w:rsidRPr="00080B57" w14:paraId="2AE6D38A" w14:textId="77777777" w:rsidTr="00C9627D">
        <w:trPr>
          <w:cantSplit/>
          <w:trHeight w:val="1134"/>
        </w:trPr>
        <w:tc>
          <w:tcPr>
            <w:tcW w:w="1784" w:type="dxa"/>
            <w:shd w:val="clear" w:color="auto" w:fill="FFFFFF" w:themeFill="background1"/>
            <w:hideMark/>
          </w:tcPr>
          <w:p w14:paraId="44897D86" w14:textId="67491E29"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4E4B1201" w14:textId="37619D95"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Plant </w:t>
            </w:r>
            <w:r w:rsidR="008A7C00" w:rsidRPr="00080B57">
              <w:rPr>
                <w:rFonts w:asciiTheme="minorHAnsi" w:hAnsiTheme="minorHAnsi" w:cstheme="minorHAnsi"/>
                <w:color w:val="000000"/>
                <w:sz w:val="24"/>
                <w:szCs w:val="24"/>
                <w:lang w:eastAsia="en-GB"/>
              </w:rPr>
              <w:t>S</w:t>
            </w:r>
            <w:r w:rsidR="002D7EE6" w:rsidRPr="00080B57">
              <w:rPr>
                <w:rFonts w:asciiTheme="minorHAnsi" w:hAnsiTheme="minorHAnsi" w:cstheme="minorHAnsi"/>
                <w:color w:val="000000"/>
                <w:sz w:val="24"/>
                <w:szCs w:val="24"/>
                <w:lang w:eastAsia="en-GB"/>
              </w:rPr>
              <w:t xml:space="preserve">izing and </w:t>
            </w:r>
            <w:r w:rsidR="008A7C00" w:rsidRPr="00080B57">
              <w:rPr>
                <w:rFonts w:asciiTheme="minorHAnsi" w:hAnsiTheme="minorHAnsi" w:cstheme="minorHAnsi"/>
                <w:color w:val="000000"/>
                <w:sz w:val="24"/>
                <w:szCs w:val="24"/>
                <w:lang w:eastAsia="en-GB"/>
              </w:rPr>
              <w:t>E</w:t>
            </w:r>
            <w:r w:rsidRPr="00080B57">
              <w:rPr>
                <w:rFonts w:asciiTheme="minorHAnsi" w:hAnsiTheme="minorHAnsi" w:cstheme="minorHAnsi"/>
                <w:color w:val="000000"/>
                <w:sz w:val="24"/>
                <w:szCs w:val="24"/>
                <w:lang w:eastAsia="en-GB"/>
              </w:rPr>
              <w:t>nergy Usage</w:t>
            </w:r>
          </w:p>
        </w:tc>
        <w:tc>
          <w:tcPr>
            <w:tcW w:w="10827" w:type="dxa"/>
            <w:shd w:val="clear" w:color="auto" w:fill="FFFFFF" w:themeFill="background1"/>
            <w:vAlign w:val="center"/>
            <w:hideMark/>
          </w:tcPr>
          <w:p w14:paraId="4D100792" w14:textId="53619D15"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Regulated loads need to accurately respond to intended operation of the building, for example: hours of operation; occupancy, coolin</w:t>
            </w:r>
            <w:r w:rsidR="00AC2F5D" w:rsidRPr="00080B57">
              <w:rPr>
                <w:rFonts w:asciiTheme="minorHAnsi" w:hAnsiTheme="minorHAnsi" w:cstheme="minorHAnsi"/>
                <w:color w:val="000000"/>
                <w:sz w:val="24"/>
                <w:szCs w:val="24"/>
                <w:lang w:eastAsia="en-GB"/>
              </w:rPr>
              <w:t>g/ heating set points; etc.</w:t>
            </w:r>
            <w:r w:rsidR="00DA3205" w:rsidRPr="00080B57">
              <w:rPr>
                <w:rFonts w:asciiTheme="minorHAnsi" w:hAnsiTheme="minorHAnsi" w:cstheme="minorHAnsi"/>
                <w:color w:val="000000"/>
                <w:sz w:val="24"/>
                <w:szCs w:val="24"/>
                <w:lang w:eastAsia="en-GB"/>
              </w:rPr>
              <w:t xml:space="preserve"> </w:t>
            </w:r>
          </w:p>
          <w:p w14:paraId="03097687" w14:textId="200FA4E7"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Modular plant and equipment such as boilers, pumps etc. shall be sized to operate at maximum efficiency and installed to enable plant to be turned down to match buildin</w:t>
            </w:r>
            <w:r w:rsidR="00AC2F5D" w:rsidRPr="00080B57">
              <w:rPr>
                <w:rFonts w:asciiTheme="minorHAnsi" w:hAnsiTheme="minorHAnsi" w:cstheme="minorHAnsi"/>
                <w:color w:val="000000"/>
                <w:sz w:val="24"/>
                <w:szCs w:val="24"/>
                <w:lang w:eastAsia="en-GB"/>
              </w:rPr>
              <w:t>g loads in and out of season</w:t>
            </w:r>
            <w:r w:rsidR="00FD4173" w:rsidRPr="00080B57">
              <w:rPr>
                <w:rFonts w:asciiTheme="minorHAnsi" w:hAnsiTheme="minorHAnsi" w:cstheme="minorHAnsi"/>
                <w:color w:val="000000"/>
                <w:sz w:val="24"/>
                <w:szCs w:val="24"/>
                <w:lang w:eastAsia="en-GB"/>
              </w:rPr>
              <w:t xml:space="preserve"> – specifically, oversizing should be avoided</w:t>
            </w:r>
            <w:r w:rsidR="00AC2F5D" w:rsidRPr="00080B57">
              <w:rPr>
                <w:rFonts w:asciiTheme="minorHAnsi" w:hAnsiTheme="minorHAnsi" w:cstheme="minorHAnsi"/>
                <w:color w:val="000000"/>
                <w:sz w:val="24"/>
                <w:szCs w:val="24"/>
                <w:lang w:eastAsia="en-GB"/>
              </w:rPr>
              <w:t xml:space="preserve">. </w:t>
            </w:r>
            <w:r w:rsidR="009A4F8A" w:rsidRPr="00080B57">
              <w:rPr>
                <w:rFonts w:asciiTheme="minorHAnsi" w:hAnsiTheme="minorHAnsi" w:cstheme="minorHAnsi"/>
                <w:color w:val="000000"/>
                <w:sz w:val="24"/>
                <w:szCs w:val="24"/>
                <w:lang w:eastAsia="en-GB"/>
              </w:rPr>
              <w:t>For refurbishment projects, the priority should be to connect to existing building services wherever feasible.</w:t>
            </w:r>
            <w:r w:rsidR="00DA3205" w:rsidRPr="00080B57">
              <w:rPr>
                <w:rFonts w:asciiTheme="minorHAnsi" w:hAnsiTheme="minorHAnsi" w:cstheme="minorHAnsi"/>
                <w:color w:val="000000"/>
                <w:sz w:val="24"/>
                <w:szCs w:val="24"/>
                <w:lang w:eastAsia="en-GB"/>
              </w:rPr>
              <w:t xml:space="preserve"> Check historic metered head consumption to inform plant sizing.</w:t>
            </w:r>
          </w:p>
          <w:p w14:paraId="00EFD6E2" w14:textId="77777777"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Plant equipment and engineering systems must be specified and designed to operate efficiently under part loads - i.e. modulating systems that retain efficient </w:t>
            </w:r>
            <w:r w:rsidR="00AC2F5D" w:rsidRPr="00080B57">
              <w:rPr>
                <w:rFonts w:asciiTheme="minorHAnsi" w:hAnsiTheme="minorHAnsi" w:cstheme="minorHAnsi"/>
                <w:color w:val="000000"/>
                <w:sz w:val="24"/>
                <w:szCs w:val="24"/>
                <w:lang w:eastAsia="en-GB"/>
              </w:rPr>
              <w:t>operation at maximum turndown.</w:t>
            </w:r>
          </w:p>
          <w:p w14:paraId="4F8A2B66" w14:textId="77777777" w:rsidR="002B0AED" w:rsidRPr="00080B57" w:rsidRDefault="002B0AED" w:rsidP="00004D5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Where appropriate, zoning of the environmental building systems is to be maximised such that small areas of the building can operate efficiently. </w:t>
            </w:r>
          </w:p>
          <w:p w14:paraId="30FE9DE9" w14:textId="79DBD2AB" w:rsidR="00004D53" w:rsidRPr="00080B57" w:rsidRDefault="00004D53" w:rsidP="00004D53">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Ensure that ongoing maintenance requirements are fully accounted for (e.g. access to filters, replacement of parts etc).</w:t>
            </w:r>
          </w:p>
        </w:tc>
        <w:tc>
          <w:tcPr>
            <w:tcW w:w="709" w:type="dxa"/>
            <w:shd w:val="clear" w:color="auto" w:fill="FFFFFF" w:themeFill="background1"/>
            <w:textDirection w:val="btLr"/>
            <w:vAlign w:val="center"/>
            <w:hideMark/>
          </w:tcPr>
          <w:p w14:paraId="32FCBC8D"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MEP</w:t>
            </w:r>
          </w:p>
        </w:tc>
        <w:tc>
          <w:tcPr>
            <w:tcW w:w="709" w:type="dxa"/>
            <w:shd w:val="clear" w:color="auto" w:fill="FFFFFF" w:themeFill="background1"/>
            <w:textDirection w:val="btLr"/>
            <w:vAlign w:val="center"/>
            <w:hideMark/>
          </w:tcPr>
          <w:p w14:paraId="24DA3CF3"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3</w:t>
            </w:r>
          </w:p>
        </w:tc>
        <w:tc>
          <w:tcPr>
            <w:tcW w:w="759" w:type="dxa"/>
            <w:shd w:val="clear" w:color="auto" w:fill="FFFFFF" w:themeFill="background1"/>
            <w:textDirection w:val="btLr"/>
            <w:vAlign w:val="center"/>
            <w:hideMark/>
          </w:tcPr>
          <w:p w14:paraId="6360F3F1"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 01</w:t>
            </w:r>
          </w:p>
        </w:tc>
        <w:tc>
          <w:tcPr>
            <w:tcW w:w="660" w:type="dxa"/>
            <w:shd w:val="clear" w:color="auto" w:fill="FFFFFF" w:themeFill="background1"/>
            <w:textDirection w:val="btLr"/>
            <w:vAlign w:val="center"/>
            <w:hideMark/>
          </w:tcPr>
          <w:p w14:paraId="197B5133" w14:textId="456F1D03"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D03</w:t>
            </w:r>
            <w:r w:rsidR="00181A4D" w:rsidRPr="00080B57">
              <w:rPr>
                <w:rFonts w:asciiTheme="minorHAnsi" w:hAnsiTheme="minorHAnsi" w:cstheme="minorHAnsi"/>
                <w:b/>
                <w:color w:val="000000"/>
                <w:sz w:val="24"/>
                <w:szCs w:val="24"/>
                <w:lang w:eastAsia="en-GB"/>
              </w:rPr>
              <w:t xml:space="preserve">, </w:t>
            </w:r>
            <w:r w:rsidRPr="00080B57">
              <w:rPr>
                <w:rFonts w:asciiTheme="minorHAnsi" w:hAnsiTheme="minorHAnsi" w:cstheme="minorHAnsi"/>
                <w:b/>
                <w:color w:val="000000"/>
                <w:sz w:val="24"/>
                <w:szCs w:val="24"/>
                <w:lang w:eastAsia="en-GB"/>
              </w:rPr>
              <w:t>D05</w:t>
            </w:r>
            <w:r w:rsidR="00181A4D" w:rsidRPr="00080B57">
              <w:rPr>
                <w:rFonts w:asciiTheme="minorHAnsi" w:hAnsiTheme="minorHAnsi" w:cstheme="minorHAnsi"/>
                <w:b/>
                <w:color w:val="000000"/>
                <w:sz w:val="24"/>
                <w:szCs w:val="24"/>
                <w:lang w:eastAsia="en-GB"/>
              </w:rPr>
              <w:t xml:space="preserve">, </w:t>
            </w:r>
            <w:r w:rsidRPr="00080B57">
              <w:rPr>
                <w:rFonts w:asciiTheme="minorHAnsi" w:hAnsiTheme="minorHAnsi" w:cstheme="minorHAnsi"/>
                <w:b/>
                <w:color w:val="000000"/>
                <w:sz w:val="24"/>
                <w:szCs w:val="24"/>
                <w:lang w:eastAsia="en-GB"/>
              </w:rPr>
              <w:t>E11</w:t>
            </w:r>
            <w:r w:rsidR="00181A4D" w:rsidRPr="00080B57">
              <w:rPr>
                <w:rFonts w:asciiTheme="minorHAnsi" w:hAnsiTheme="minorHAnsi" w:cstheme="minorHAnsi"/>
                <w:b/>
                <w:color w:val="000000"/>
                <w:sz w:val="24"/>
                <w:szCs w:val="24"/>
                <w:lang w:eastAsia="en-GB"/>
              </w:rPr>
              <w:t xml:space="preserve">, </w:t>
            </w:r>
            <w:r w:rsidRPr="00080B57">
              <w:rPr>
                <w:rFonts w:asciiTheme="minorHAnsi" w:hAnsiTheme="minorHAnsi" w:cstheme="minorHAnsi"/>
                <w:b/>
                <w:color w:val="000000"/>
                <w:sz w:val="24"/>
                <w:szCs w:val="24"/>
                <w:lang w:eastAsia="en-GB"/>
              </w:rPr>
              <w:t>E22</w:t>
            </w:r>
          </w:p>
        </w:tc>
      </w:tr>
      <w:tr w:rsidR="00375BA9" w:rsidRPr="00080B57" w14:paraId="2AF7D825" w14:textId="77777777" w:rsidTr="00C9627D">
        <w:trPr>
          <w:cantSplit/>
          <w:trHeight w:val="1134"/>
        </w:trPr>
        <w:tc>
          <w:tcPr>
            <w:tcW w:w="1784" w:type="dxa"/>
            <w:shd w:val="clear" w:color="auto" w:fill="FFFFFF" w:themeFill="background1"/>
            <w:hideMark/>
          </w:tcPr>
          <w:p w14:paraId="71255170" w14:textId="2E07C272"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744E2FF1" w14:textId="0FFAE7BF" w:rsidR="002B0AED" w:rsidRPr="00080B57" w:rsidRDefault="00635651" w:rsidP="00635651">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On-site CHP/ District Heating Networks</w:t>
            </w:r>
          </w:p>
        </w:tc>
        <w:tc>
          <w:tcPr>
            <w:tcW w:w="10827" w:type="dxa"/>
            <w:shd w:val="clear" w:color="auto" w:fill="FFFFFF" w:themeFill="background1"/>
            <w:vAlign w:val="center"/>
            <w:hideMark/>
          </w:tcPr>
          <w:p w14:paraId="57DB4465" w14:textId="108D6F5B" w:rsidR="00AC2F5D" w:rsidRPr="005610D1" w:rsidRDefault="00045C66" w:rsidP="00EF7656">
            <w:pPr>
              <w:spacing w:before="120" w:after="120"/>
              <w:rPr>
                <w:rFonts w:asciiTheme="minorHAnsi" w:hAnsiTheme="minorHAnsi" w:cstheme="minorHAnsi"/>
                <w:color w:val="000000"/>
                <w:sz w:val="24"/>
                <w:szCs w:val="24"/>
                <w:lang w:eastAsia="en-GB"/>
              </w:rPr>
            </w:pPr>
            <w:r w:rsidRPr="005610D1">
              <w:rPr>
                <w:rFonts w:asciiTheme="minorHAnsi" w:hAnsiTheme="minorHAnsi" w:cstheme="minorHAnsi"/>
                <w:color w:val="000000"/>
                <w:sz w:val="24"/>
                <w:szCs w:val="24"/>
                <w:lang w:eastAsia="en-GB"/>
              </w:rPr>
              <w:t xml:space="preserve">Buildings on the </w:t>
            </w:r>
            <w:r w:rsidR="002B0AED" w:rsidRPr="005610D1">
              <w:rPr>
                <w:rFonts w:asciiTheme="minorHAnsi" w:hAnsiTheme="minorHAnsi" w:cstheme="minorHAnsi"/>
                <w:color w:val="000000"/>
                <w:sz w:val="24"/>
                <w:szCs w:val="24"/>
                <w:lang w:eastAsia="en-GB"/>
              </w:rPr>
              <w:t xml:space="preserve">UCL Bloomsbury Campus </w:t>
            </w:r>
            <w:r w:rsidRPr="005610D1">
              <w:rPr>
                <w:rFonts w:asciiTheme="minorHAnsi" w:hAnsiTheme="minorHAnsi" w:cstheme="minorHAnsi"/>
                <w:color w:val="000000"/>
                <w:sz w:val="24"/>
                <w:szCs w:val="24"/>
                <w:lang w:eastAsia="en-GB"/>
              </w:rPr>
              <w:t xml:space="preserve">are served by </w:t>
            </w:r>
            <w:r w:rsidR="000A3AFB" w:rsidRPr="005610D1">
              <w:rPr>
                <w:rFonts w:asciiTheme="minorHAnsi" w:hAnsiTheme="minorHAnsi" w:cstheme="minorHAnsi"/>
                <w:color w:val="000000"/>
                <w:sz w:val="24"/>
                <w:szCs w:val="24"/>
                <w:lang w:eastAsia="en-GB"/>
              </w:rPr>
              <w:t xml:space="preserve">district CHP systems including our own </w:t>
            </w:r>
            <w:r w:rsidR="002B0AED" w:rsidRPr="005610D1">
              <w:rPr>
                <w:rFonts w:asciiTheme="minorHAnsi" w:hAnsiTheme="minorHAnsi" w:cstheme="minorHAnsi"/>
                <w:color w:val="000000"/>
                <w:sz w:val="24"/>
                <w:szCs w:val="24"/>
                <w:lang w:eastAsia="en-GB"/>
              </w:rPr>
              <w:t xml:space="preserve">on-site </w:t>
            </w:r>
            <w:r w:rsidR="000A3AFB" w:rsidRPr="005610D1">
              <w:rPr>
                <w:rFonts w:asciiTheme="minorHAnsi" w:hAnsiTheme="minorHAnsi" w:cstheme="minorHAnsi"/>
                <w:color w:val="000000"/>
                <w:sz w:val="24"/>
                <w:szCs w:val="24"/>
                <w:lang w:eastAsia="en-GB"/>
              </w:rPr>
              <w:t xml:space="preserve">system, </w:t>
            </w:r>
            <w:r w:rsidRPr="005610D1">
              <w:rPr>
                <w:rFonts w:asciiTheme="minorHAnsi" w:hAnsiTheme="minorHAnsi" w:cstheme="minorHAnsi"/>
                <w:color w:val="000000"/>
                <w:sz w:val="24"/>
                <w:szCs w:val="24"/>
                <w:lang w:eastAsia="en-GB"/>
              </w:rPr>
              <w:t>as well as the Bloomsbury Heat and Power Network</w:t>
            </w:r>
            <w:r w:rsidR="000A3AFB" w:rsidRPr="005610D1">
              <w:rPr>
                <w:rFonts w:asciiTheme="minorHAnsi" w:hAnsiTheme="minorHAnsi" w:cstheme="minorHAnsi"/>
                <w:color w:val="000000"/>
                <w:sz w:val="24"/>
                <w:szCs w:val="24"/>
                <w:lang w:eastAsia="en-GB"/>
              </w:rPr>
              <w:t xml:space="preserve"> which also covers a number of other institutions</w:t>
            </w:r>
            <w:r w:rsidR="002B0AED" w:rsidRPr="005610D1">
              <w:rPr>
                <w:rFonts w:asciiTheme="minorHAnsi" w:hAnsiTheme="minorHAnsi" w:cstheme="minorHAnsi"/>
                <w:color w:val="000000"/>
                <w:sz w:val="24"/>
                <w:szCs w:val="24"/>
                <w:lang w:eastAsia="en-GB"/>
              </w:rPr>
              <w:t xml:space="preserve">. Projects involving provision or upgrades to heating plant must </w:t>
            </w:r>
            <w:r w:rsidR="000A3AFB" w:rsidRPr="005610D1">
              <w:rPr>
                <w:rFonts w:asciiTheme="minorHAnsi" w:hAnsiTheme="minorHAnsi" w:cstheme="minorHAnsi"/>
                <w:color w:val="000000"/>
                <w:sz w:val="24"/>
                <w:szCs w:val="24"/>
                <w:lang w:eastAsia="en-GB"/>
              </w:rPr>
              <w:t>connect</w:t>
            </w:r>
            <w:r w:rsidR="002B0AED" w:rsidRPr="005610D1">
              <w:rPr>
                <w:rFonts w:asciiTheme="minorHAnsi" w:hAnsiTheme="minorHAnsi" w:cstheme="minorHAnsi"/>
                <w:color w:val="000000"/>
                <w:sz w:val="24"/>
                <w:szCs w:val="24"/>
                <w:lang w:eastAsia="en-GB"/>
              </w:rPr>
              <w:t xml:space="preserve"> to this system over additional/ new plant in</w:t>
            </w:r>
            <w:r w:rsidR="00AC2F5D" w:rsidRPr="005610D1">
              <w:rPr>
                <w:rFonts w:asciiTheme="minorHAnsi" w:hAnsiTheme="minorHAnsi" w:cstheme="minorHAnsi"/>
                <w:color w:val="000000"/>
                <w:sz w:val="24"/>
                <w:szCs w:val="24"/>
                <w:lang w:eastAsia="en-GB"/>
              </w:rPr>
              <w:t>stallation</w:t>
            </w:r>
            <w:r w:rsidR="00C9627D" w:rsidRPr="005610D1">
              <w:rPr>
                <w:rFonts w:asciiTheme="minorHAnsi" w:hAnsiTheme="minorHAnsi" w:cstheme="minorHAnsi"/>
                <w:color w:val="000000"/>
                <w:sz w:val="24"/>
                <w:szCs w:val="24"/>
                <w:lang w:eastAsia="en-GB"/>
              </w:rPr>
              <w:t xml:space="preserve"> (where a local connection exists)</w:t>
            </w:r>
            <w:r w:rsidR="00DF6826" w:rsidRPr="005610D1">
              <w:rPr>
                <w:rFonts w:asciiTheme="minorHAnsi" w:hAnsiTheme="minorHAnsi" w:cstheme="minorHAnsi"/>
                <w:color w:val="000000"/>
                <w:sz w:val="24"/>
                <w:szCs w:val="24"/>
                <w:lang w:eastAsia="en-GB"/>
              </w:rPr>
              <w:t>, also enabling future reductions in network temperatures</w:t>
            </w:r>
            <w:r w:rsidR="00AC2F5D" w:rsidRPr="005610D1">
              <w:rPr>
                <w:rFonts w:asciiTheme="minorHAnsi" w:hAnsiTheme="minorHAnsi" w:cstheme="minorHAnsi"/>
                <w:color w:val="000000"/>
                <w:sz w:val="24"/>
                <w:szCs w:val="24"/>
                <w:lang w:eastAsia="en-GB"/>
              </w:rPr>
              <w:t>.</w:t>
            </w:r>
          </w:p>
          <w:p w14:paraId="1185AA19" w14:textId="2C6C1D0D" w:rsidR="00AC2F5D" w:rsidRPr="005610D1" w:rsidRDefault="002B0AED" w:rsidP="00EF7656">
            <w:pPr>
              <w:spacing w:before="120" w:after="120"/>
              <w:rPr>
                <w:rFonts w:asciiTheme="minorHAnsi" w:hAnsiTheme="minorHAnsi" w:cstheme="minorHAnsi"/>
                <w:color w:val="000000"/>
                <w:sz w:val="24"/>
                <w:szCs w:val="24"/>
                <w:lang w:eastAsia="en-GB"/>
              </w:rPr>
            </w:pPr>
            <w:r w:rsidRPr="005610D1">
              <w:rPr>
                <w:rFonts w:asciiTheme="minorHAnsi" w:hAnsiTheme="minorHAnsi" w:cstheme="minorHAnsi"/>
                <w:color w:val="000000"/>
                <w:sz w:val="24"/>
                <w:szCs w:val="24"/>
                <w:lang w:eastAsia="en-GB"/>
              </w:rPr>
              <w:t xml:space="preserve">Buildings forming part of the UCLE development on the Queen Elizabeth Olympic Park </w:t>
            </w:r>
            <w:r w:rsidR="00DF6826" w:rsidRPr="005610D1">
              <w:rPr>
                <w:rFonts w:asciiTheme="minorHAnsi" w:hAnsiTheme="minorHAnsi" w:cstheme="minorHAnsi"/>
                <w:color w:val="000000"/>
                <w:sz w:val="24"/>
                <w:szCs w:val="24"/>
                <w:lang w:eastAsia="en-GB"/>
              </w:rPr>
              <w:t xml:space="preserve">are </w:t>
            </w:r>
            <w:r w:rsidR="00AD0C30" w:rsidRPr="005610D1">
              <w:rPr>
                <w:rFonts w:asciiTheme="minorHAnsi" w:hAnsiTheme="minorHAnsi" w:cstheme="minorHAnsi"/>
                <w:color w:val="000000"/>
                <w:sz w:val="24"/>
                <w:szCs w:val="24"/>
                <w:lang w:eastAsia="en-GB"/>
              </w:rPr>
              <w:t xml:space="preserve">currently </w:t>
            </w:r>
            <w:r w:rsidRPr="005610D1">
              <w:rPr>
                <w:rFonts w:asciiTheme="minorHAnsi" w:hAnsiTheme="minorHAnsi" w:cstheme="minorHAnsi"/>
                <w:color w:val="000000"/>
                <w:sz w:val="24"/>
                <w:szCs w:val="24"/>
                <w:lang w:eastAsia="en-GB"/>
              </w:rPr>
              <w:t>required to connect to the district heating network served b</w:t>
            </w:r>
            <w:r w:rsidR="00AC2F5D" w:rsidRPr="005610D1">
              <w:rPr>
                <w:rFonts w:asciiTheme="minorHAnsi" w:hAnsiTheme="minorHAnsi" w:cstheme="minorHAnsi"/>
                <w:color w:val="000000"/>
                <w:sz w:val="24"/>
                <w:szCs w:val="24"/>
                <w:lang w:eastAsia="en-GB"/>
              </w:rPr>
              <w:t>y the Stratford Energy Centre</w:t>
            </w:r>
            <w:r w:rsidR="00AD0C30" w:rsidRPr="005610D1">
              <w:rPr>
                <w:rFonts w:asciiTheme="minorHAnsi" w:hAnsiTheme="minorHAnsi" w:cstheme="minorHAnsi"/>
                <w:color w:val="000000"/>
                <w:sz w:val="24"/>
                <w:szCs w:val="24"/>
                <w:lang w:eastAsia="en-GB"/>
              </w:rPr>
              <w:t xml:space="preserve"> (i.e. by the LLDC)</w:t>
            </w:r>
            <w:r w:rsidR="00AC2F5D" w:rsidRPr="005610D1">
              <w:rPr>
                <w:rFonts w:asciiTheme="minorHAnsi" w:hAnsiTheme="minorHAnsi" w:cstheme="minorHAnsi"/>
                <w:color w:val="000000"/>
                <w:sz w:val="24"/>
                <w:szCs w:val="24"/>
                <w:lang w:eastAsia="en-GB"/>
              </w:rPr>
              <w:t>.</w:t>
            </w:r>
          </w:p>
          <w:p w14:paraId="76923672" w14:textId="0EF65E86" w:rsidR="002B0AED" w:rsidRPr="005610D1" w:rsidRDefault="002B0AED" w:rsidP="000A3AFB">
            <w:pPr>
              <w:spacing w:before="120" w:after="120"/>
              <w:rPr>
                <w:rFonts w:asciiTheme="minorHAnsi" w:hAnsiTheme="minorHAnsi" w:cstheme="minorHAnsi"/>
                <w:color w:val="000000"/>
                <w:sz w:val="24"/>
                <w:szCs w:val="24"/>
                <w:lang w:eastAsia="en-GB"/>
              </w:rPr>
            </w:pPr>
            <w:r w:rsidRPr="005610D1">
              <w:rPr>
                <w:rFonts w:asciiTheme="minorHAnsi" w:hAnsiTheme="minorHAnsi" w:cstheme="minorHAnsi"/>
                <w:color w:val="000000"/>
                <w:sz w:val="24"/>
                <w:szCs w:val="24"/>
                <w:lang w:eastAsia="en-GB"/>
              </w:rPr>
              <w:t xml:space="preserve">On other sites, the potential for district heating should be considered as part of an energy/ low carbon feasibility study taking into account carbon reduction, cost/benefit and lifecycle improvements. </w:t>
            </w:r>
            <w:r w:rsidR="00DB0C54" w:rsidRPr="005610D1">
              <w:rPr>
                <w:rFonts w:asciiTheme="minorHAnsi" w:hAnsiTheme="minorHAnsi" w:cstheme="minorHAnsi"/>
                <w:color w:val="000000"/>
                <w:sz w:val="24"/>
                <w:szCs w:val="24"/>
                <w:lang w:eastAsia="en-GB"/>
              </w:rPr>
              <w:t xml:space="preserve">Consideration must be given to ambient loops for the recovery of waste heat. </w:t>
            </w:r>
            <w:r w:rsidRPr="005610D1">
              <w:rPr>
                <w:rFonts w:asciiTheme="minorHAnsi" w:hAnsiTheme="minorHAnsi" w:cstheme="minorHAnsi"/>
                <w:color w:val="000000"/>
                <w:sz w:val="24"/>
                <w:szCs w:val="24"/>
                <w:lang w:eastAsia="en-GB"/>
              </w:rPr>
              <w:t>Where relevant, the feasibility test should align with local authority requirement</w:t>
            </w:r>
            <w:r w:rsidR="000A3AFB" w:rsidRPr="005610D1">
              <w:rPr>
                <w:rFonts w:asciiTheme="minorHAnsi" w:hAnsiTheme="minorHAnsi" w:cstheme="minorHAnsi"/>
                <w:color w:val="000000"/>
                <w:sz w:val="24"/>
                <w:szCs w:val="24"/>
                <w:lang w:eastAsia="en-GB"/>
              </w:rPr>
              <w:t xml:space="preserve">s and systems </w:t>
            </w:r>
            <w:r w:rsidR="005610D1" w:rsidRPr="005610D1">
              <w:rPr>
                <w:rFonts w:asciiTheme="minorHAnsi" w:hAnsiTheme="minorHAnsi" w:cstheme="minorHAnsi"/>
                <w:color w:val="000000"/>
                <w:sz w:val="24"/>
                <w:szCs w:val="24"/>
                <w:lang w:eastAsia="en-GB"/>
              </w:rPr>
              <w:t>are expected to</w:t>
            </w:r>
            <w:r w:rsidR="000A3AFB" w:rsidRPr="005610D1">
              <w:rPr>
                <w:rFonts w:asciiTheme="minorHAnsi" w:hAnsiTheme="minorHAnsi" w:cstheme="minorHAnsi"/>
                <w:color w:val="000000"/>
                <w:sz w:val="24"/>
                <w:szCs w:val="24"/>
                <w:lang w:eastAsia="en-GB"/>
              </w:rPr>
              <w:t xml:space="preserve"> comply with the comply with our </w:t>
            </w:r>
            <w:hyperlink r:id="rId81" w:history="1">
              <w:r w:rsidR="000A3AFB" w:rsidRPr="005610D1">
                <w:rPr>
                  <w:rStyle w:val="Hyperlink"/>
                  <w:rFonts w:asciiTheme="minorHAnsi" w:hAnsiTheme="minorHAnsi" w:cstheme="minorHAnsi"/>
                  <w:sz w:val="24"/>
                  <w:szCs w:val="24"/>
                  <w:lang w:eastAsia="en-GB"/>
                </w:rPr>
                <w:t>District Heating Network Design Requirements</w:t>
              </w:r>
            </w:hyperlink>
            <w:r w:rsidR="000A3AFB" w:rsidRPr="005610D1">
              <w:rPr>
                <w:rFonts w:asciiTheme="minorHAnsi" w:hAnsiTheme="minorHAnsi" w:cstheme="minorHAnsi"/>
                <w:color w:val="000000"/>
                <w:sz w:val="24"/>
                <w:szCs w:val="24"/>
                <w:lang w:eastAsia="en-GB"/>
              </w:rPr>
              <w:t>.</w:t>
            </w:r>
          </w:p>
        </w:tc>
        <w:tc>
          <w:tcPr>
            <w:tcW w:w="709" w:type="dxa"/>
            <w:shd w:val="clear" w:color="auto" w:fill="FFFFFF" w:themeFill="background1"/>
            <w:textDirection w:val="btLr"/>
            <w:vAlign w:val="center"/>
            <w:hideMark/>
          </w:tcPr>
          <w:p w14:paraId="623FA408" w14:textId="45922341" w:rsidR="002B0AED" w:rsidRPr="00080B57" w:rsidRDefault="00181A4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xml:space="preserve">MEP/ </w:t>
            </w:r>
            <w:r w:rsidR="002B0AED" w:rsidRPr="00080B57">
              <w:rPr>
                <w:rFonts w:asciiTheme="minorHAnsi" w:hAnsiTheme="minorHAnsi" w:cstheme="minorHAnsi"/>
                <w:b/>
                <w:color w:val="000000"/>
                <w:sz w:val="24"/>
                <w:szCs w:val="24"/>
                <w:lang w:eastAsia="en-GB"/>
              </w:rPr>
              <w:t>Energy Consultant</w:t>
            </w:r>
          </w:p>
        </w:tc>
        <w:tc>
          <w:tcPr>
            <w:tcW w:w="709" w:type="dxa"/>
            <w:shd w:val="clear" w:color="auto" w:fill="FFFFFF" w:themeFill="background1"/>
            <w:textDirection w:val="btLr"/>
            <w:vAlign w:val="center"/>
            <w:hideMark/>
          </w:tcPr>
          <w:p w14:paraId="3E84A10C"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2</w:t>
            </w:r>
          </w:p>
        </w:tc>
        <w:tc>
          <w:tcPr>
            <w:tcW w:w="759" w:type="dxa"/>
            <w:shd w:val="clear" w:color="auto" w:fill="FFFFFF" w:themeFill="background1"/>
            <w:textDirection w:val="btLr"/>
            <w:vAlign w:val="center"/>
            <w:hideMark/>
          </w:tcPr>
          <w:p w14:paraId="0123108C"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 04</w:t>
            </w:r>
          </w:p>
        </w:tc>
        <w:tc>
          <w:tcPr>
            <w:tcW w:w="660" w:type="dxa"/>
            <w:shd w:val="clear" w:color="auto" w:fill="FFFFFF" w:themeFill="background1"/>
            <w:textDirection w:val="btLr"/>
            <w:vAlign w:val="center"/>
            <w:hideMark/>
          </w:tcPr>
          <w:p w14:paraId="393E6D67"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N/A</w:t>
            </w:r>
          </w:p>
        </w:tc>
      </w:tr>
      <w:tr w:rsidR="00375BA9" w:rsidRPr="00080B57" w14:paraId="467CD8F5" w14:textId="77777777" w:rsidTr="00C9627D">
        <w:trPr>
          <w:cantSplit/>
          <w:trHeight w:val="1134"/>
        </w:trPr>
        <w:tc>
          <w:tcPr>
            <w:tcW w:w="1784" w:type="dxa"/>
            <w:shd w:val="clear" w:color="auto" w:fill="FFFFFF" w:themeFill="background1"/>
            <w:hideMark/>
          </w:tcPr>
          <w:p w14:paraId="669BB146" w14:textId="6ED55079"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012BCC93" w14:textId="7BD6482C"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Low or zero carbon technologies</w:t>
            </w:r>
            <w:r w:rsidRPr="00080B57">
              <w:rPr>
                <w:rFonts w:asciiTheme="minorHAnsi" w:hAnsiTheme="minorHAnsi" w:cstheme="minorHAnsi"/>
                <w:color w:val="000000"/>
                <w:sz w:val="24"/>
                <w:szCs w:val="24"/>
                <w:lang w:eastAsia="en-GB"/>
              </w:rPr>
              <w:br/>
              <w:t>(i.e. including renewables)</w:t>
            </w:r>
          </w:p>
        </w:tc>
        <w:tc>
          <w:tcPr>
            <w:tcW w:w="10827" w:type="dxa"/>
            <w:shd w:val="clear" w:color="auto" w:fill="FFFFFF" w:themeFill="background1"/>
            <w:vAlign w:val="center"/>
            <w:hideMark/>
          </w:tcPr>
          <w:p w14:paraId="1B7DB2BF" w14:textId="5ECB03F8"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Design teams </w:t>
            </w:r>
            <w:r w:rsidR="005610D1">
              <w:rPr>
                <w:rFonts w:asciiTheme="minorHAnsi" w:hAnsiTheme="minorHAnsi" w:cstheme="minorHAnsi"/>
                <w:color w:val="000000"/>
                <w:sz w:val="24"/>
                <w:szCs w:val="24"/>
                <w:lang w:eastAsia="en-GB"/>
              </w:rPr>
              <w:t>are expected to</w:t>
            </w:r>
            <w:r w:rsidRPr="00080B57">
              <w:rPr>
                <w:rFonts w:asciiTheme="minorHAnsi" w:hAnsiTheme="minorHAnsi" w:cstheme="minorHAnsi"/>
                <w:color w:val="000000"/>
                <w:sz w:val="24"/>
                <w:szCs w:val="24"/>
                <w:lang w:eastAsia="en-GB"/>
              </w:rPr>
              <w:t xml:space="preserve"> actively investigate the feasibility of incorporating</w:t>
            </w:r>
            <w:r w:rsidR="00552AC3" w:rsidRPr="00080B57">
              <w:rPr>
                <w:rFonts w:asciiTheme="minorHAnsi" w:hAnsiTheme="minorHAnsi" w:cstheme="minorHAnsi"/>
                <w:color w:val="000000"/>
                <w:sz w:val="24"/>
                <w:szCs w:val="24"/>
                <w:lang w:eastAsia="en-GB"/>
              </w:rPr>
              <w:t xml:space="preserve"> or extending</w:t>
            </w:r>
            <w:r w:rsidRPr="00080B57">
              <w:rPr>
                <w:rFonts w:asciiTheme="minorHAnsi" w:hAnsiTheme="minorHAnsi" w:cstheme="minorHAnsi"/>
                <w:color w:val="000000"/>
                <w:sz w:val="24"/>
                <w:szCs w:val="24"/>
                <w:lang w:eastAsia="en-GB"/>
              </w:rPr>
              <w:t xml:space="preserve"> low or zero carbon (LZC) energy technologies as part of the b</w:t>
            </w:r>
            <w:r w:rsidR="00AC2F5D" w:rsidRPr="00080B57">
              <w:rPr>
                <w:rFonts w:asciiTheme="minorHAnsi" w:hAnsiTheme="minorHAnsi" w:cstheme="minorHAnsi"/>
                <w:color w:val="000000"/>
                <w:sz w:val="24"/>
                <w:szCs w:val="24"/>
                <w:lang w:eastAsia="en-GB"/>
              </w:rPr>
              <w:t>uilding/ site energy strategy.</w:t>
            </w:r>
          </w:p>
          <w:p w14:paraId="5F1E9240" w14:textId="7866D170" w:rsidR="00131B8E"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For new build and major refurbishment projects this should include a technical analysis of potential solutions focussing on life cycle benefits, and including the following elements:</w:t>
            </w:r>
          </w:p>
          <w:p w14:paraId="44DC3AD1" w14:textId="77777777" w:rsidR="00131B8E" w:rsidRPr="00080B57" w:rsidRDefault="002B0AED" w:rsidP="00B17F99">
            <w:pPr>
              <w:pStyle w:val="ListParagraph"/>
              <w:numPr>
                <w:ilvl w:val="0"/>
                <w:numId w:val="31"/>
              </w:numPr>
              <w:spacing w:before="120"/>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Energy generated from</w:t>
            </w:r>
            <w:r w:rsidR="00131B8E" w:rsidRPr="00080B57">
              <w:rPr>
                <w:rFonts w:asciiTheme="minorHAnsi" w:hAnsiTheme="minorHAnsi" w:cstheme="minorHAnsi"/>
                <w:color w:val="000000"/>
                <w:sz w:val="24"/>
                <w:szCs w:val="24"/>
                <w:lang w:eastAsia="en-GB"/>
              </w:rPr>
              <w:t xml:space="preserve"> LZC energy source per year</w:t>
            </w:r>
          </w:p>
          <w:p w14:paraId="79267813" w14:textId="77777777" w:rsidR="00131B8E" w:rsidRPr="00080B57" w:rsidRDefault="002B0AED" w:rsidP="00B17F99">
            <w:pPr>
              <w:pStyle w:val="ListParagraph"/>
              <w:numPr>
                <w:ilvl w:val="0"/>
                <w:numId w:val="31"/>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Carbon dioxide savings </w:t>
            </w:r>
            <w:r w:rsidR="00131B8E" w:rsidRPr="00080B57">
              <w:rPr>
                <w:rFonts w:asciiTheme="minorHAnsi" w:hAnsiTheme="minorHAnsi" w:cstheme="minorHAnsi"/>
                <w:color w:val="000000"/>
                <w:sz w:val="24"/>
                <w:szCs w:val="24"/>
                <w:lang w:eastAsia="en-GB"/>
              </w:rPr>
              <w:t>from LZC energy source per year</w:t>
            </w:r>
          </w:p>
          <w:p w14:paraId="630991A3" w14:textId="77777777" w:rsidR="00131B8E" w:rsidRPr="00080B57" w:rsidRDefault="002B0AED" w:rsidP="00B17F99">
            <w:pPr>
              <w:pStyle w:val="ListParagraph"/>
              <w:numPr>
                <w:ilvl w:val="0"/>
                <w:numId w:val="31"/>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Life cycle cost assessment of the potential sp</w:t>
            </w:r>
            <w:r w:rsidR="00131B8E" w:rsidRPr="00080B57">
              <w:rPr>
                <w:rFonts w:asciiTheme="minorHAnsi" w:hAnsiTheme="minorHAnsi" w:cstheme="minorHAnsi"/>
                <w:color w:val="000000"/>
                <w:sz w:val="24"/>
                <w:szCs w:val="24"/>
                <w:lang w:eastAsia="en-GB"/>
              </w:rPr>
              <w:t>ecification, accounting for NPV</w:t>
            </w:r>
          </w:p>
          <w:p w14:paraId="2BAEA388" w14:textId="77777777" w:rsidR="00552AC3" w:rsidRPr="00080B57" w:rsidRDefault="002B0AED" w:rsidP="00B17F99">
            <w:pPr>
              <w:pStyle w:val="ListParagraph"/>
              <w:numPr>
                <w:ilvl w:val="0"/>
                <w:numId w:val="31"/>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Life cycle assessment to also account </w:t>
            </w:r>
            <w:r w:rsidR="00131B8E" w:rsidRPr="00080B57">
              <w:rPr>
                <w:rFonts w:asciiTheme="minorHAnsi" w:hAnsiTheme="minorHAnsi" w:cstheme="minorHAnsi"/>
                <w:color w:val="000000"/>
                <w:sz w:val="24"/>
                <w:szCs w:val="24"/>
                <w:lang w:eastAsia="en-GB"/>
              </w:rPr>
              <w:t xml:space="preserve">for embodied carbon emissions. </w:t>
            </w:r>
          </w:p>
          <w:p w14:paraId="72C2AA4D" w14:textId="668F8A04" w:rsidR="00131B8E" w:rsidRPr="00080B57" w:rsidRDefault="002B0AED" w:rsidP="00B17F99">
            <w:pPr>
              <w:pStyle w:val="ListParagraph"/>
              <w:numPr>
                <w:ilvl w:val="0"/>
                <w:numId w:val="31"/>
              </w:numPr>
              <w:ind w:left="357" w:hanging="357"/>
              <w:contextualSpacing w:val="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Potential for imm</w:t>
            </w:r>
            <w:r w:rsidR="00AC2F5D" w:rsidRPr="00080B57">
              <w:rPr>
                <w:rFonts w:asciiTheme="minorHAnsi" w:hAnsiTheme="minorHAnsi" w:cstheme="minorHAnsi"/>
                <w:color w:val="000000"/>
                <w:sz w:val="24"/>
                <w:szCs w:val="24"/>
                <w:lang w:eastAsia="en-GB"/>
              </w:rPr>
              <w:t>ediate or future energy storage</w:t>
            </w:r>
          </w:p>
          <w:p w14:paraId="758BEB07" w14:textId="77777777"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NOTE: Additional elements will be required where a BREEAM as</w:t>
            </w:r>
            <w:r w:rsidR="00AC2F5D" w:rsidRPr="00080B57">
              <w:rPr>
                <w:rFonts w:asciiTheme="minorHAnsi" w:hAnsiTheme="minorHAnsi" w:cstheme="minorHAnsi"/>
                <w:color w:val="000000"/>
                <w:sz w:val="24"/>
                <w:szCs w:val="24"/>
                <w:lang w:eastAsia="en-GB"/>
              </w:rPr>
              <w:t>sessment is being carried out.</w:t>
            </w:r>
          </w:p>
          <w:p w14:paraId="0853E1AC" w14:textId="22B1B3CE" w:rsidR="002B0AE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Where opportunities for LZC technologies exist, but fall outside the scope of the project, these should be notified to the </w:t>
            </w:r>
            <w:r w:rsidR="00115FC1" w:rsidRPr="00080B57">
              <w:rPr>
                <w:rFonts w:asciiTheme="minorHAnsi" w:hAnsiTheme="minorHAnsi" w:cstheme="minorHAnsi"/>
                <w:color w:val="000000"/>
                <w:sz w:val="24"/>
                <w:szCs w:val="24"/>
                <w:lang w:eastAsia="en-GB"/>
              </w:rPr>
              <w:t>Sustainable UCL</w:t>
            </w:r>
            <w:r w:rsidRPr="00080B57">
              <w:rPr>
                <w:rFonts w:asciiTheme="minorHAnsi" w:hAnsiTheme="minorHAnsi" w:cstheme="minorHAnsi"/>
                <w:color w:val="000000"/>
                <w:sz w:val="24"/>
                <w:szCs w:val="24"/>
                <w:lang w:eastAsia="en-GB"/>
              </w:rPr>
              <w:t xml:space="preserve"> for consideration</w:t>
            </w:r>
            <w:r w:rsidR="00492096" w:rsidRPr="00080B57">
              <w:rPr>
                <w:rFonts w:asciiTheme="minorHAnsi" w:hAnsiTheme="minorHAnsi" w:cstheme="minorHAnsi"/>
                <w:color w:val="000000"/>
                <w:sz w:val="24"/>
                <w:szCs w:val="24"/>
                <w:lang w:eastAsia="en-GB"/>
              </w:rPr>
              <w:t xml:space="preserve"> and kept under review by the design team to account for new technologies</w:t>
            </w:r>
            <w:r w:rsidRPr="00080B57">
              <w:rPr>
                <w:rFonts w:asciiTheme="minorHAnsi" w:hAnsiTheme="minorHAnsi" w:cstheme="minorHAnsi"/>
                <w:color w:val="000000"/>
                <w:sz w:val="24"/>
                <w:szCs w:val="24"/>
                <w:lang w:eastAsia="en-GB"/>
              </w:rPr>
              <w:t xml:space="preserve">. </w:t>
            </w:r>
          </w:p>
        </w:tc>
        <w:tc>
          <w:tcPr>
            <w:tcW w:w="709" w:type="dxa"/>
            <w:shd w:val="clear" w:color="auto" w:fill="FFFFFF" w:themeFill="background1"/>
            <w:textDirection w:val="btLr"/>
            <w:vAlign w:val="center"/>
            <w:hideMark/>
          </w:tcPr>
          <w:p w14:paraId="150534CB" w14:textId="6FA2CFEA" w:rsidR="002B0AED" w:rsidRPr="00080B57" w:rsidRDefault="00181A4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xml:space="preserve">MEP/ </w:t>
            </w:r>
            <w:r w:rsidR="002B0AED" w:rsidRPr="00080B57">
              <w:rPr>
                <w:rFonts w:asciiTheme="minorHAnsi" w:hAnsiTheme="minorHAnsi" w:cstheme="minorHAnsi"/>
                <w:b/>
                <w:color w:val="000000"/>
                <w:sz w:val="24"/>
                <w:szCs w:val="24"/>
                <w:lang w:eastAsia="en-GB"/>
              </w:rPr>
              <w:t>Energy Consultant</w:t>
            </w:r>
          </w:p>
        </w:tc>
        <w:tc>
          <w:tcPr>
            <w:tcW w:w="709" w:type="dxa"/>
            <w:shd w:val="clear" w:color="auto" w:fill="FFFFFF" w:themeFill="background1"/>
            <w:textDirection w:val="btLr"/>
            <w:vAlign w:val="center"/>
            <w:hideMark/>
          </w:tcPr>
          <w:p w14:paraId="03C6FC4C"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2</w:t>
            </w:r>
          </w:p>
        </w:tc>
        <w:tc>
          <w:tcPr>
            <w:tcW w:w="759" w:type="dxa"/>
            <w:shd w:val="clear" w:color="auto" w:fill="FFFFFF" w:themeFill="background1"/>
            <w:textDirection w:val="btLr"/>
            <w:vAlign w:val="center"/>
            <w:hideMark/>
          </w:tcPr>
          <w:p w14:paraId="03C98F58"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Ene 04</w:t>
            </w:r>
          </w:p>
        </w:tc>
        <w:tc>
          <w:tcPr>
            <w:tcW w:w="660" w:type="dxa"/>
            <w:shd w:val="clear" w:color="auto" w:fill="FFFFFF" w:themeFill="background1"/>
            <w:textDirection w:val="btLr"/>
            <w:vAlign w:val="center"/>
            <w:hideMark/>
          </w:tcPr>
          <w:p w14:paraId="668CE6BD"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N/A</w:t>
            </w:r>
          </w:p>
        </w:tc>
      </w:tr>
      <w:tr w:rsidR="00375BA9" w:rsidRPr="00080B57" w14:paraId="1292AF26" w14:textId="77777777" w:rsidTr="00C9627D">
        <w:trPr>
          <w:cantSplit/>
          <w:trHeight w:val="1134"/>
        </w:trPr>
        <w:tc>
          <w:tcPr>
            <w:tcW w:w="1784" w:type="dxa"/>
            <w:shd w:val="clear" w:color="auto" w:fill="FFFFFF" w:themeFill="background1"/>
            <w:hideMark/>
          </w:tcPr>
          <w:p w14:paraId="62E1D8A5" w14:textId="3C2EA6BE"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3E9C0D90" w14:textId="6275F917"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Ventilation Efficiency </w:t>
            </w:r>
          </w:p>
        </w:tc>
        <w:tc>
          <w:tcPr>
            <w:tcW w:w="10827" w:type="dxa"/>
            <w:shd w:val="clear" w:color="auto" w:fill="FFFFFF" w:themeFill="background1"/>
            <w:vAlign w:val="center"/>
            <w:hideMark/>
          </w:tcPr>
          <w:p w14:paraId="561A0ED8" w14:textId="7107D0CE" w:rsidR="00AC2F5D" w:rsidRPr="00080B57" w:rsidRDefault="00057409" w:rsidP="00EF7656">
            <w:pPr>
              <w:spacing w:before="120" w:after="120"/>
              <w:rPr>
                <w:rFonts w:asciiTheme="minorHAnsi" w:hAnsiTheme="minorHAnsi" w:cstheme="minorHAnsi"/>
                <w:color w:val="000000"/>
                <w:sz w:val="24"/>
                <w:szCs w:val="24"/>
                <w:lang w:eastAsia="en-GB"/>
              </w:rPr>
            </w:pPr>
            <w:r>
              <w:rPr>
                <w:rFonts w:asciiTheme="minorHAnsi" w:hAnsiTheme="minorHAnsi" w:cstheme="minorHAnsi"/>
                <w:color w:val="000000"/>
                <w:sz w:val="24"/>
                <w:szCs w:val="24"/>
                <w:u w:val="single"/>
                <w:lang w:eastAsia="en-GB"/>
              </w:rPr>
              <w:t xml:space="preserve">The most efficient ventilation solution should be determined as </w:t>
            </w:r>
            <w:r w:rsidR="002B0AED" w:rsidRPr="00080B57">
              <w:rPr>
                <w:rFonts w:asciiTheme="minorHAnsi" w:hAnsiTheme="minorHAnsi" w:cstheme="minorHAnsi"/>
                <w:color w:val="000000"/>
                <w:sz w:val="24"/>
                <w:szCs w:val="24"/>
                <w:u w:val="single"/>
                <w:lang w:eastAsia="en-GB"/>
              </w:rPr>
              <w:t>appropriate to the building type/ space function.</w:t>
            </w:r>
            <w:r w:rsidR="002B0AED" w:rsidRPr="00080B57">
              <w:rPr>
                <w:rFonts w:asciiTheme="minorHAnsi" w:hAnsiTheme="minorHAnsi" w:cstheme="minorHAnsi"/>
                <w:color w:val="000000"/>
                <w:sz w:val="24"/>
                <w:szCs w:val="24"/>
                <w:lang w:eastAsia="en-GB"/>
              </w:rPr>
              <w:t xml:space="preserve"> This must be considered as part of a combined strategy also addressing air-quality</w:t>
            </w:r>
            <w:r w:rsidR="00AC2F5D" w:rsidRPr="00080B57">
              <w:rPr>
                <w:rFonts w:asciiTheme="minorHAnsi" w:hAnsiTheme="minorHAnsi" w:cstheme="minorHAnsi"/>
                <w:color w:val="000000"/>
                <w:sz w:val="24"/>
                <w:szCs w:val="24"/>
                <w:lang w:eastAsia="en-GB"/>
              </w:rPr>
              <w:t>, noise and overheating needs</w:t>
            </w:r>
            <w:r w:rsidR="00492096" w:rsidRPr="00080B57">
              <w:rPr>
                <w:rFonts w:asciiTheme="minorHAnsi" w:hAnsiTheme="minorHAnsi" w:cstheme="minorHAnsi"/>
                <w:color w:val="000000"/>
                <w:sz w:val="24"/>
                <w:szCs w:val="24"/>
                <w:lang w:eastAsia="en-GB"/>
              </w:rPr>
              <w:t>, accounting for future climate change scenarios (see also 3.3 below)</w:t>
            </w:r>
            <w:r w:rsidR="00AC2F5D" w:rsidRPr="00080B57">
              <w:rPr>
                <w:rFonts w:asciiTheme="minorHAnsi" w:hAnsiTheme="minorHAnsi" w:cstheme="minorHAnsi"/>
                <w:color w:val="000000"/>
                <w:sz w:val="24"/>
                <w:szCs w:val="24"/>
                <w:lang w:eastAsia="en-GB"/>
              </w:rPr>
              <w:t>.</w:t>
            </w:r>
            <w:r>
              <w:rPr>
                <w:rFonts w:asciiTheme="minorHAnsi" w:hAnsiTheme="minorHAnsi" w:cstheme="minorHAnsi"/>
                <w:color w:val="000000"/>
                <w:sz w:val="24"/>
                <w:szCs w:val="24"/>
                <w:lang w:eastAsia="en-GB"/>
              </w:rPr>
              <w:t xml:space="preserve"> </w:t>
            </w:r>
          </w:p>
          <w:p w14:paraId="3CE4E738" w14:textId="77777777" w:rsidR="00AC2F5D"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The type of ventilation used will ultimately be based on the results of thermal modelling and any specialist/ lab uses, and aim to achieve the best balance between comfort and low energy consumption. CIBSE TM52 will be applied for new build and major refurbishments projects to ensure appropriate ventilation of the space/</w:t>
            </w:r>
            <w:r w:rsidR="00AC2F5D" w:rsidRPr="00080B57">
              <w:rPr>
                <w:rFonts w:asciiTheme="minorHAnsi" w:hAnsiTheme="minorHAnsi" w:cstheme="minorHAnsi"/>
                <w:color w:val="000000"/>
                <w:sz w:val="24"/>
                <w:szCs w:val="24"/>
                <w:lang w:eastAsia="en-GB"/>
              </w:rPr>
              <w:t xml:space="preserve"> minimise risk of overheating.</w:t>
            </w:r>
          </w:p>
          <w:p w14:paraId="3CCDD6B7" w14:textId="339BEF00" w:rsidR="002B0AED" w:rsidRPr="00080B57" w:rsidRDefault="002B0AED" w:rsidP="00EF7656">
            <w:pPr>
              <w:spacing w:before="120" w:after="120"/>
              <w:rPr>
                <w:rFonts w:asciiTheme="minorHAnsi" w:hAnsiTheme="minorHAnsi" w:cstheme="minorHAnsi"/>
                <w:sz w:val="24"/>
                <w:szCs w:val="24"/>
                <w:lang w:eastAsia="en-GB"/>
              </w:rPr>
            </w:pPr>
            <w:r w:rsidRPr="00080B57">
              <w:rPr>
                <w:rFonts w:asciiTheme="minorHAnsi" w:hAnsiTheme="minorHAnsi" w:cstheme="minorHAnsi"/>
                <w:color w:val="000000"/>
                <w:sz w:val="24"/>
                <w:szCs w:val="24"/>
                <w:lang w:eastAsia="en-GB"/>
              </w:rPr>
              <w:t>It is recognised that mechanical ventilation with heat recovery may be preferable during winter seasons to optimise efficiency</w:t>
            </w:r>
            <w:r w:rsidR="00057409">
              <w:rPr>
                <w:rFonts w:asciiTheme="minorHAnsi" w:hAnsiTheme="minorHAnsi" w:cstheme="minorHAnsi"/>
                <w:color w:val="000000"/>
                <w:sz w:val="24"/>
                <w:szCs w:val="24"/>
                <w:lang w:eastAsia="en-GB"/>
              </w:rPr>
              <w:t xml:space="preserve"> and achieve EUI targets</w:t>
            </w:r>
            <w:r w:rsidRPr="00080B57">
              <w:rPr>
                <w:rFonts w:asciiTheme="minorHAnsi" w:hAnsiTheme="minorHAnsi" w:cstheme="minorHAnsi"/>
                <w:color w:val="000000"/>
                <w:sz w:val="24"/>
                <w:szCs w:val="24"/>
                <w:lang w:eastAsia="en-GB"/>
              </w:rPr>
              <w:t xml:space="preserve">. Where this is the case, supply and extract air ventilation systems shall incorporate high efficiency air to air heat recovery methods through both passive and mechanical means </w:t>
            </w:r>
            <w:r w:rsidRPr="00080B57">
              <w:rPr>
                <w:rFonts w:asciiTheme="minorHAnsi" w:hAnsiTheme="minorHAnsi" w:cstheme="minorHAnsi"/>
                <w:sz w:val="24"/>
                <w:szCs w:val="24"/>
                <w:lang w:eastAsia="en-GB"/>
              </w:rPr>
              <w:t>(≥</w:t>
            </w:r>
            <w:r w:rsidR="00014A26" w:rsidRPr="00080B57">
              <w:rPr>
                <w:rFonts w:asciiTheme="minorHAnsi" w:hAnsiTheme="minorHAnsi" w:cstheme="minorHAnsi"/>
                <w:sz w:val="24"/>
                <w:szCs w:val="24"/>
                <w:lang w:eastAsia="en-GB"/>
              </w:rPr>
              <w:t>90</w:t>
            </w:r>
            <w:r w:rsidRPr="00080B57">
              <w:rPr>
                <w:rFonts w:asciiTheme="minorHAnsi" w:hAnsiTheme="minorHAnsi" w:cstheme="minorHAnsi"/>
                <w:sz w:val="24"/>
                <w:szCs w:val="24"/>
                <w:lang w:eastAsia="en-GB"/>
              </w:rPr>
              <w:t>% efficiency).</w:t>
            </w:r>
          </w:p>
          <w:p w14:paraId="03C12FFF" w14:textId="197A1233" w:rsidR="00DA3205" w:rsidRPr="00080B57" w:rsidRDefault="00DA3205"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sz w:val="24"/>
                <w:szCs w:val="24"/>
                <w:lang w:eastAsia="en-GB"/>
              </w:rPr>
              <w:t xml:space="preserve">HVAC systems </w:t>
            </w:r>
            <w:r w:rsidR="005610D1">
              <w:rPr>
                <w:rFonts w:asciiTheme="minorHAnsi" w:hAnsiTheme="minorHAnsi" w:cstheme="minorHAnsi"/>
                <w:sz w:val="24"/>
                <w:szCs w:val="24"/>
                <w:lang w:eastAsia="en-GB"/>
              </w:rPr>
              <w:t>are expected to</w:t>
            </w:r>
            <w:r w:rsidRPr="00080B57">
              <w:rPr>
                <w:rFonts w:asciiTheme="minorHAnsi" w:hAnsiTheme="minorHAnsi" w:cstheme="minorHAnsi"/>
                <w:sz w:val="24"/>
                <w:szCs w:val="24"/>
                <w:lang w:eastAsia="en-GB"/>
              </w:rPr>
              <w:t xml:space="preserve"> fully integrate with building management systems on existing buildings.</w:t>
            </w:r>
          </w:p>
        </w:tc>
        <w:tc>
          <w:tcPr>
            <w:tcW w:w="709" w:type="dxa"/>
            <w:shd w:val="clear" w:color="auto" w:fill="FFFFFF" w:themeFill="background1"/>
            <w:textDirection w:val="btLr"/>
            <w:vAlign w:val="center"/>
            <w:hideMark/>
          </w:tcPr>
          <w:p w14:paraId="255B0595"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MEP</w:t>
            </w:r>
          </w:p>
        </w:tc>
        <w:tc>
          <w:tcPr>
            <w:tcW w:w="709" w:type="dxa"/>
            <w:shd w:val="clear" w:color="auto" w:fill="FFFFFF" w:themeFill="background1"/>
            <w:textDirection w:val="btLr"/>
            <w:vAlign w:val="center"/>
            <w:hideMark/>
          </w:tcPr>
          <w:p w14:paraId="2FF1E498"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2</w:t>
            </w:r>
          </w:p>
        </w:tc>
        <w:tc>
          <w:tcPr>
            <w:tcW w:w="759" w:type="dxa"/>
            <w:shd w:val="clear" w:color="auto" w:fill="FFFFFF" w:themeFill="background1"/>
            <w:textDirection w:val="btLr"/>
            <w:vAlign w:val="center"/>
            <w:hideMark/>
          </w:tcPr>
          <w:p w14:paraId="6DDB6F49" w14:textId="22B52D08" w:rsidR="002B0AED" w:rsidRPr="00080B57" w:rsidRDefault="00181A4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 xml:space="preserve">Hea 02, </w:t>
            </w:r>
            <w:r w:rsidR="002B0AED" w:rsidRPr="00080B57">
              <w:rPr>
                <w:rFonts w:asciiTheme="minorHAnsi" w:hAnsiTheme="minorHAnsi" w:cstheme="minorHAnsi"/>
                <w:b/>
                <w:color w:val="000000"/>
                <w:sz w:val="24"/>
                <w:szCs w:val="24"/>
                <w:lang w:eastAsia="en-GB"/>
              </w:rPr>
              <w:t>Ene 01</w:t>
            </w:r>
          </w:p>
        </w:tc>
        <w:tc>
          <w:tcPr>
            <w:tcW w:w="660" w:type="dxa"/>
            <w:shd w:val="clear" w:color="auto" w:fill="FFFFFF" w:themeFill="background1"/>
            <w:textDirection w:val="btLr"/>
            <w:vAlign w:val="center"/>
            <w:hideMark/>
          </w:tcPr>
          <w:p w14:paraId="16493C15" w14:textId="77777777" w:rsidR="002B0AED" w:rsidRPr="00080B57" w:rsidRDefault="002B0AED" w:rsidP="00181A4D">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D03</w:t>
            </w:r>
          </w:p>
        </w:tc>
      </w:tr>
      <w:tr w:rsidR="00635651" w:rsidRPr="00080B57" w14:paraId="58A56483" w14:textId="77777777" w:rsidTr="00C9627D">
        <w:trPr>
          <w:cantSplit/>
          <w:trHeight w:val="1134"/>
        </w:trPr>
        <w:tc>
          <w:tcPr>
            <w:tcW w:w="1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22CAC" w14:textId="77777777" w:rsidR="00313E84" w:rsidRPr="00080B57" w:rsidRDefault="00313E84"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72CADF07" w14:textId="14539CC7" w:rsidR="00635651" w:rsidRPr="00080B57" w:rsidRDefault="00635651" w:rsidP="00313E84">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Refrigerants</w:t>
            </w:r>
          </w:p>
        </w:tc>
        <w:tc>
          <w:tcPr>
            <w:tcW w:w="10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ABAD" w14:textId="409AB219" w:rsidR="00BA7429" w:rsidRPr="00080B57" w:rsidRDefault="00BA7429" w:rsidP="00AD609E">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Building energy strategies should seek to avoid specifying new/ additional cooling wherever possible, and only in accordance with the </w:t>
            </w:r>
            <w:hyperlink r:id="rId82" w:history="1">
              <w:r w:rsidRPr="00696B8A">
                <w:rPr>
                  <w:rStyle w:val="Hyperlink"/>
                  <w:rFonts w:asciiTheme="minorHAnsi" w:hAnsiTheme="minorHAnsi" w:cstheme="minorHAnsi"/>
                  <w:sz w:val="24"/>
                  <w:szCs w:val="24"/>
                  <w:lang w:eastAsia="en-GB"/>
                </w:rPr>
                <w:t>UCL Heating &amp; Cooling Policy</w:t>
              </w:r>
            </w:hyperlink>
            <w:r w:rsidRPr="00080B57">
              <w:rPr>
                <w:rFonts w:asciiTheme="minorHAnsi" w:hAnsiTheme="minorHAnsi" w:cstheme="minorHAnsi"/>
                <w:color w:val="000000"/>
                <w:sz w:val="24"/>
                <w:szCs w:val="24"/>
                <w:lang w:eastAsia="en-GB"/>
              </w:rPr>
              <w:t>.</w:t>
            </w:r>
          </w:p>
          <w:p w14:paraId="03F95254" w14:textId="5AB0F06A" w:rsidR="00492096" w:rsidRPr="00080B57" w:rsidRDefault="00BA7429" w:rsidP="0049209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Where specified, refrigerants </w:t>
            </w:r>
            <w:r w:rsidR="00635651" w:rsidRPr="00080B57">
              <w:rPr>
                <w:rFonts w:asciiTheme="minorHAnsi" w:hAnsiTheme="minorHAnsi" w:cstheme="minorHAnsi"/>
                <w:color w:val="000000"/>
                <w:sz w:val="24"/>
                <w:szCs w:val="24"/>
                <w:lang w:eastAsia="en-GB"/>
              </w:rPr>
              <w:t>should</w:t>
            </w:r>
            <w:r w:rsidR="00313E84" w:rsidRPr="00080B57">
              <w:rPr>
                <w:rFonts w:asciiTheme="minorHAnsi" w:hAnsiTheme="minorHAnsi" w:cstheme="minorHAnsi"/>
                <w:color w:val="000000"/>
                <w:sz w:val="24"/>
                <w:szCs w:val="24"/>
                <w:lang w:eastAsia="en-GB"/>
              </w:rPr>
              <w:t xml:space="preserve"> be zero ozone depleting with </w:t>
            </w:r>
            <w:r w:rsidR="00635651" w:rsidRPr="00080B57">
              <w:rPr>
                <w:rFonts w:asciiTheme="minorHAnsi" w:hAnsiTheme="minorHAnsi" w:cstheme="minorHAnsi"/>
                <w:color w:val="000000"/>
                <w:sz w:val="24"/>
                <w:szCs w:val="24"/>
                <w:lang w:eastAsia="en-GB"/>
              </w:rPr>
              <w:t>minimal global warming potential (GWP)</w:t>
            </w:r>
            <w:r w:rsidRPr="00080B57">
              <w:rPr>
                <w:rFonts w:asciiTheme="minorHAnsi" w:hAnsiTheme="minorHAnsi" w:cstheme="minorHAnsi"/>
                <w:color w:val="000000"/>
                <w:sz w:val="24"/>
                <w:szCs w:val="24"/>
                <w:lang w:eastAsia="en-GB"/>
              </w:rPr>
              <w:t xml:space="preserve">. </w:t>
            </w:r>
            <w:r w:rsidR="00492096" w:rsidRPr="00080B57">
              <w:rPr>
                <w:rFonts w:asciiTheme="minorHAnsi" w:hAnsiTheme="minorHAnsi" w:cstheme="minorHAnsi"/>
                <w:color w:val="000000"/>
                <w:sz w:val="24"/>
                <w:szCs w:val="24"/>
                <w:lang w:eastAsia="en-GB"/>
              </w:rPr>
              <w:t>Where this is not possible due to technical/ functional considerations, leak detection connected to the BMS system should be provided with consideration given to automatic pump down where feasible. Consideration of the consequences of equipment failure is essential.</w:t>
            </w:r>
          </w:p>
          <w:p w14:paraId="44DF7A8A" w14:textId="45A4D83D" w:rsidR="00313E84" w:rsidRPr="00080B57" w:rsidRDefault="00313E84" w:rsidP="00AD609E">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At design Stages </w:t>
            </w:r>
            <w:r w:rsidR="00D5149B" w:rsidRPr="00080B57">
              <w:rPr>
                <w:rFonts w:asciiTheme="minorHAnsi" w:hAnsiTheme="minorHAnsi" w:cstheme="minorHAnsi"/>
                <w:color w:val="000000"/>
                <w:sz w:val="24"/>
                <w:szCs w:val="24"/>
                <w:lang w:eastAsia="en-GB"/>
              </w:rPr>
              <w:t>2</w:t>
            </w:r>
            <w:r w:rsidRPr="00080B57">
              <w:rPr>
                <w:rFonts w:asciiTheme="minorHAnsi" w:hAnsiTheme="minorHAnsi" w:cstheme="minorHAnsi"/>
                <w:color w:val="000000"/>
                <w:sz w:val="24"/>
                <w:szCs w:val="24"/>
                <w:lang w:eastAsia="en-GB"/>
              </w:rPr>
              <w:t xml:space="preserve"> and </w:t>
            </w:r>
            <w:r w:rsidR="00D5149B" w:rsidRPr="00080B57">
              <w:rPr>
                <w:rFonts w:asciiTheme="minorHAnsi" w:hAnsiTheme="minorHAnsi" w:cstheme="minorHAnsi"/>
                <w:color w:val="000000"/>
                <w:sz w:val="24"/>
                <w:szCs w:val="24"/>
                <w:lang w:eastAsia="en-GB"/>
              </w:rPr>
              <w:t>3</w:t>
            </w:r>
            <w:r w:rsidRPr="00080B57">
              <w:rPr>
                <w:rFonts w:asciiTheme="minorHAnsi" w:hAnsiTheme="minorHAnsi" w:cstheme="minorHAnsi"/>
                <w:color w:val="000000"/>
                <w:sz w:val="24"/>
                <w:szCs w:val="24"/>
                <w:lang w:eastAsia="en-GB"/>
              </w:rPr>
              <w:t xml:space="preserve"> consideration should be given to the appropriate refrigeration specification</w:t>
            </w:r>
            <w:r w:rsidR="00BA7429" w:rsidRPr="00080B57">
              <w:rPr>
                <w:rFonts w:asciiTheme="minorHAnsi" w:hAnsiTheme="minorHAnsi" w:cstheme="minorHAnsi"/>
                <w:color w:val="000000"/>
                <w:sz w:val="24"/>
                <w:szCs w:val="24"/>
                <w:lang w:eastAsia="en-GB"/>
              </w:rPr>
              <w:t>, including differentiation between process loads and environmental requirements.</w:t>
            </w:r>
            <w:r w:rsidRPr="00080B57">
              <w:rPr>
                <w:rFonts w:asciiTheme="minorHAnsi" w:hAnsiTheme="minorHAnsi" w:cstheme="minorHAnsi"/>
                <w:color w:val="000000"/>
                <w:sz w:val="24"/>
                <w:szCs w:val="24"/>
                <w:lang w:eastAsia="en-GB"/>
              </w:rPr>
              <w:t xml:space="preserve"> </w:t>
            </w:r>
            <w:r w:rsidR="00BA7429" w:rsidRPr="00080B57">
              <w:rPr>
                <w:rFonts w:asciiTheme="minorHAnsi" w:hAnsiTheme="minorHAnsi" w:cstheme="minorHAnsi"/>
                <w:color w:val="000000"/>
                <w:sz w:val="24"/>
                <w:szCs w:val="24"/>
                <w:lang w:eastAsia="en-GB"/>
              </w:rPr>
              <w:t>A</w:t>
            </w:r>
            <w:r w:rsidRPr="00080B57">
              <w:rPr>
                <w:rFonts w:asciiTheme="minorHAnsi" w:hAnsiTheme="minorHAnsi" w:cstheme="minorHAnsi"/>
                <w:color w:val="000000"/>
                <w:sz w:val="24"/>
                <w:szCs w:val="24"/>
                <w:lang w:eastAsia="en-GB"/>
              </w:rPr>
              <w:t>dvantages and disadvantages of each refrigerant</w:t>
            </w:r>
            <w:r w:rsidR="00BA7429" w:rsidRPr="00080B57">
              <w:rPr>
                <w:rFonts w:asciiTheme="minorHAnsi" w:hAnsiTheme="minorHAnsi" w:cstheme="minorHAnsi"/>
                <w:color w:val="000000"/>
                <w:sz w:val="24"/>
                <w:szCs w:val="24"/>
                <w:lang w:eastAsia="en-GB"/>
              </w:rPr>
              <w:t xml:space="preserve"> must be documented</w:t>
            </w:r>
            <w:r w:rsidR="00DA3205" w:rsidRPr="00080B57">
              <w:rPr>
                <w:rFonts w:asciiTheme="minorHAnsi" w:hAnsiTheme="minorHAnsi" w:cstheme="minorHAnsi"/>
                <w:color w:val="000000"/>
                <w:sz w:val="24"/>
                <w:szCs w:val="24"/>
                <w:lang w:eastAsia="en-GB"/>
              </w:rPr>
              <w:t xml:space="preserve"> as part of options appraisal</w:t>
            </w:r>
            <w:r w:rsidR="00BA7429" w:rsidRPr="00080B57">
              <w:rPr>
                <w:rFonts w:asciiTheme="minorHAnsi" w:hAnsiTheme="minorHAnsi" w:cstheme="minorHAnsi"/>
                <w:color w:val="000000"/>
                <w:sz w:val="24"/>
                <w:szCs w:val="24"/>
                <w:lang w:eastAsia="en-GB"/>
              </w:rPr>
              <w:t>.</w:t>
            </w:r>
          </w:p>
          <w:p w14:paraId="4E931D26" w14:textId="58CAA96E" w:rsidR="00492096" w:rsidRPr="00080B57" w:rsidRDefault="00492096" w:rsidP="0049209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Note: Improving and connecting </w:t>
            </w:r>
            <w:r w:rsidR="00DA3205" w:rsidRPr="00080B57">
              <w:rPr>
                <w:rFonts w:asciiTheme="minorHAnsi" w:hAnsiTheme="minorHAnsi" w:cstheme="minorHAnsi"/>
                <w:color w:val="000000"/>
                <w:sz w:val="24"/>
                <w:szCs w:val="24"/>
                <w:lang w:eastAsia="en-GB"/>
              </w:rPr>
              <w:t xml:space="preserve">to </w:t>
            </w:r>
            <w:r w:rsidRPr="00080B57">
              <w:rPr>
                <w:rFonts w:asciiTheme="minorHAnsi" w:hAnsiTheme="minorHAnsi" w:cstheme="minorHAnsi"/>
                <w:color w:val="000000"/>
                <w:sz w:val="24"/>
                <w:szCs w:val="24"/>
                <w:lang w:eastAsia="en-GB"/>
              </w:rPr>
              <w:t>existing systems take</w:t>
            </w:r>
            <w:r w:rsidR="00DA3205" w:rsidRPr="00080B57">
              <w:rPr>
                <w:rFonts w:asciiTheme="minorHAnsi" w:hAnsiTheme="minorHAnsi" w:cstheme="minorHAnsi"/>
                <w:color w:val="000000"/>
                <w:sz w:val="24"/>
                <w:szCs w:val="24"/>
                <w:lang w:eastAsia="en-GB"/>
              </w:rPr>
              <w:t>s</w:t>
            </w:r>
            <w:r w:rsidRPr="00080B57">
              <w:rPr>
                <w:rFonts w:asciiTheme="minorHAnsi" w:hAnsiTheme="minorHAnsi" w:cstheme="minorHAnsi"/>
                <w:color w:val="000000"/>
                <w:sz w:val="24"/>
                <w:szCs w:val="24"/>
                <w:lang w:eastAsia="en-GB"/>
              </w:rPr>
              <w:t xml:space="preserve"> priority over additional standalone plant.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CD222E0" w14:textId="77777777" w:rsidR="00635651" w:rsidRPr="00080B57" w:rsidRDefault="00635651" w:rsidP="00AD609E">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MEP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2490F70B" w14:textId="77777777" w:rsidR="00635651" w:rsidRPr="00080B57" w:rsidRDefault="00635651" w:rsidP="00AD609E">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3</w:t>
            </w:r>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8622AA6" w14:textId="77777777" w:rsidR="00635651" w:rsidRPr="00080B57" w:rsidRDefault="00635651" w:rsidP="00AD609E">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Pol 01</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90B115A" w14:textId="77777777" w:rsidR="00635651" w:rsidRPr="00080B57" w:rsidRDefault="00635651" w:rsidP="00AD609E">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D23</w:t>
            </w:r>
          </w:p>
        </w:tc>
      </w:tr>
      <w:tr w:rsidR="00375BA9" w:rsidRPr="00080B57" w14:paraId="4B9F9151" w14:textId="77777777" w:rsidTr="00C9627D">
        <w:trPr>
          <w:cantSplit/>
          <w:trHeight w:val="1134"/>
        </w:trPr>
        <w:tc>
          <w:tcPr>
            <w:tcW w:w="1784" w:type="dxa"/>
            <w:shd w:val="clear" w:color="auto" w:fill="FFFFFF" w:themeFill="background1"/>
            <w:hideMark/>
          </w:tcPr>
          <w:p w14:paraId="44A40E62" w14:textId="2312A6D4"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2055FD27" w14:textId="47F2B204" w:rsidR="002B0AED" w:rsidRPr="00147490" w:rsidRDefault="002B0AED" w:rsidP="008516F8">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Artificial Lighting</w:t>
            </w:r>
          </w:p>
        </w:tc>
        <w:tc>
          <w:tcPr>
            <w:tcW w:w="10827" w:type="dxa"/>
            <w:shd w:val="clear" w:color="auto" w:fill="FFFFFF" w:themeFill="background1"/>
            <w:vAlign w:val="center"/>
            <w:hideMark/>
          </w:tcPr>
          <w:p w14:paraId="703ADE1D" w14:textId="1DCAF974" w:rsidR="00AC2F5D" w:rsidRPr="00147490" w:rsidRDefault="002B0AED"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The need for artificial lighting should be reduced as far as possible through design, and </w:t>
            </w:r>
            <w:r w:rsidR="005F24A1" w:rsidRPr="00147490">
              <w:rPr>
                <w:rFonts w:asciiTheme="minorHAnsi" w:hAnsiTheme="minorHAnsi" w:cstheme="minorHAnsi"/>
                <w:color w:val="000000"/>
                <w:sz w:val="24"/>
                <w:szCs w:val="24"/>
                <w:lang w:eastAsia="en-GB"/>
              </w:rPr>
              <w:t xml:space="preserve">through </w:t>
            </w:r>
            <w:r w:rsidRPr="00147490">
              <w:rPr>
                <w:rFonts w:asciiTheme="minorHAnsi" w:hAnsiTheme="minorHAnsi" w:cstheme="minorHAnsi"/>
                <w:color w:val="000000"/>
                <w:sz w:val="24"/>
                <w:szCs w:val="24"/>
                <w:lang w:eastAsia="en-GB"/>
              </w:rPr>
              <w:t>use of lighting controls, for both</w:t>
            </w:r>
            <w:r w:rsidR="00AC2F5D" w:rsidRPr="00147490">
              <w:rPr>
                <w:rFonts w:asciiTheme="minorHAnsi" w:hAnsiTheme="minorHAnsi" w:cstheme="minorHAnsi"/>
                <w:color w:val="000000"/>
                <w:sz w:val="24"/>
                <w:szCs w:val="24"/>
                <w:lang w:eastAsia="en-GB"/>
              </w:rPr>
              <w:t xml:space="preserve"> internal and external areas</w:t>
            </w:r>
            <w:r w:rsidR="00685A5E" w:rsidRPr="00147490">
              <w:rPr>
                <w:rFonts w:asciiTheme="minorHAnsi" w:hAnsiTheme="minorHAnsi" w:cstheme="minorHAnsi"/>
                <w:color w:val="000000"/>
                <w:sz w:val="24"/>
                <w:szCs w:val="24"/>
                <w:lang w:eastAsia="en-GB"/>
              </w:rPr>
              <w:t xml:space="preserve"> (subject to safety and accessibility requirements (BS8300))</w:t>
            </w:r>
            <w:r w:rsidR="00AC2F5D" w:rsidRPr="00147490">
              <w:rPr>
                <w:rFonts w:asciiTheme="minorHAnsi" w:hAnsiTheme="minorHAnsi" w:cstheme="minorHAnsi"/>
                <w:color w:val="000000"/>
                <w:sz w:val="24"/>
                <w:szCs w:val="24"/>
                <w:lang w:eastAsia="en-GB"/>
              </w:rPr>
              <w:t xml:space="preserve">. </w:t>
            </w:r>
          </w:p>
          <w:p w14:paraId="4EA8F82C" w14:textId="27C5F923" w:rsidR="00AC2F5D" w:rsidRPr="00147490" w:rsidRDefault="002B0AED"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Natural daylighting must be optimised for internal areas, including separate consideration of core and perimeter areas, complemented by daylight dimming technology (i.e. to automatically dim lights according to ambient light level). Due consideration must </w:t>
            </w:r>
            <w:r w:rsidR="005610D1" w:rsidRPr="00147490">
              <w:rPr>
                <w:rFonts w:asciiTheme="minorHAnsi" w:hAnsiTheme="minorHAnsi" w:cstheme="minorHAnsi"/>
                <w:color w:val="000000"/>
                <w:sz w:val="24"/>
                <w:szCs w:val="24"/>
                <w:lang w:eastAsia="en-GB"/>
              </w:rPr>
              <w:t xml:space="preserve">also </w:t>
            </w:r>
            <w:r w:rsidRPr="00147490">
              <w:rPr>
                <w:rFonts w:asciiTheme="minorHAnsi" w:hAnsiTheme="minorHAnsi" w:cstheme="minorHAnsi"/>
                <w:color w:val="000000"/>
                <w:sz w:val="24"/>
                <w:szCs w:val="24"/>
                <w:lang w:eastAsia="en-GB"/>
              </w:rPr>
              <w:t>be giv</w:t>
            </w:r>
            <w:r w:rsidR="00AC2F5D" w:rsidRPr="00147490">
              <w:rPr>
                <w:rFonts w:asciiTheme="minorHAnsi" w:hAnsiTheme="minorHAnsi" w:cstheme="minorHAnsi"/>
                <w:color w:val="000000"/>
                <w:sz w:val="24"/>
                <w:szCs w:val="24"/>
                <w:lang w:eastAsia="en-GB"/>
              </w:rPr>
              <w:t>en to the potential for glare.</w:t>
            </w:r>
          </w:p>
          <w:p w14:paraId="7273FFC7" w14:textId="3F7B6F04" w:rsidR="00AC2F5D" w:rsidRPr="00147490" w:rsidRDefault="002B0AED"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Internal lighting designs must seek to minimise energy usage and use </w:t>
            </w:r>
            <w:r w:rsidR="005610D1" w:rsidRPr="00147490">
              <w:rPr>
                <w:rFonts w:asciiTheme="minorHAnsi" w:hAnsiTheme="minorHAnsi" w:cstheme="minorHAnsi"/>
                <w:color w:val="000000"/>
                <w:sz w:val="24"/>
                <w:szCs w:val="24"/>
                <w:lang w:eastAsia="en-GB"/>
              </w:rPr>
              <w:t>dedicated;</w:t>
            </w:r>
            <w:r w:rsidR="00492096" w:rsidRPr="00147490">
              <w:rPr>
                <w:rFonts w:asciiTheme="minorHAnsi" w:hAnsiTheme="minorHAnsi" w:cstheme="minorHAnsi"/>
                <w:color w:val="000000"/>
                <w:sz w:val="24"/>
                <w:szCs w:val="24"/>
                <w:lang w:eastAsia="en-GB"/>
              </w:rPr>
              <w:t xml:space="preserve"> easily maintainable</w:t>
            </w:r>
            <w:r w:rsidRPr="00147490">
              <w:rPr>
                <w:rFonts w:asciiTheme="minorHAnsi" w:hAnsiTheme="minorHAnsi" w:cstheme="minorHAnsi"/>
                <w:color w:val="000000"/>
                <w:sz w:val="24"/>
                <w:szCs w:val="24"/>
                <w:lang w:eastAsia="en-GB"/>
              </w:rPr>
              <w:t xml:space="preserve"> energy-efficient fittings selected using criteria on the ECA Energy Technology List. LED options </w:t>
            </w:r>
            <w:r w:rsidR="00131B8E" w:rsidRPr="00147490">
              <w:rPr>
                <w:rFonts w:asciiTheme="minorHAnsi" w:hAnsiTheme="minorHAnsi" w:cstheme="minorHAnsi"/>
                <w:color w:val="000000"/>
                <w:sz w:val="24"/>
                <w:szCs w:val="24"/>
                <w:lang w:eastAsia="en-GB"/>
              </w:rPr>
              <w:t>are</w:t>
            </w:r>
            <w:r w:rsidRPr="00147490">
              <w:rPr>
                <w:rFonts w:asciiTheme="minorHAnsi" w:hAnsiTheme="minorHAnsi" w:cstheme="minorHAnsi"/>
                <w:color w:val="000000"/>
                <w:sz w:val="24"/>
                <w:szCs w:val="24"/>
                <w:lang w:eastAsia="en-GB"/>
              </w:rPr>
              <w:t xml:space="preserve"> the </w:t>
            </w:r>
            <w:r w:rsidR="00131B8E" w:rsidRPr="00147490">
              <w:rPr>
                <w:rFonts w:asciiTheme="minorHAnsi" w:hAnsiTheme="minorHAnsi" w:cstheme="minorHAnsi"/>
                <w:color w:val="000000"/>
                <w:sz w:val="24"/>
                <w:szCs w:val="24"/>
                <w:lang w:eastAsia="en-GB"/>
              </w:rPr>
              <w:t xml:space="preserve">UCL </w:t>
            </w:r>
            <w:r w:rsidRPr="00147490">
              <w:rPr>
                <w:rFonts w:asciiTheme="minorHAnsi" w:hAnsiTheme="minorHAnsi" w:cstheme="minorHAnsi"/>
                <w:color w:val="000000"/>
                <w:sz w:val="24"/>
                <w:szCs w:val="24"/>
                <w:lang w:eastAsia="en-GB"/>
              </w:rPr>
              <w:t xml:space="preserve">default standard unless operational requirements dictate otherwise. </w:t>
            </w:r>
          </w:p>
          <w:p w14:paraId="32AC3C73" w14:textId="5AB7170E" w:rsidR="00AC2F5D" w:rsidRPr="00147490" w:rsidRDefault="002B0AED"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 xml:space="preserve">Automatic lighting controls, suitable for building function, must be used in all areas (timed, daylight and/ or presence) with manual override switches for staff/ students where appropriate - manual-on: auto-off (i.e. absence detection). </w:t>
            </w:r>
            <w:r w:rsidR="005F24A1" w:rsidRPr="00147490">
              <w:rPr>
                <w:rFonts w:asciiTheme="minorHAnsi" w:hAnsiTheme="minorHAnsi" w:cstheme="minorHAnsi"/>
                <w:color w:val="000000" w:themeColor="text1"/>
                <w:sz w:val="24"/>
                <w:szCs w:val="24"/>
                <w:lang w:eastAsia="en-GB"/>
              </w:rPr>
              <w:t xml:space="preserve">Where appropriate, task lighting should be specified to minimise background lighting requirements. </w:t>
            </w:r>
            <w:r w:rsidRPr="00147490">
              <w:rPr>
                <w:rFonts w:asciiTheme="minorHAnsi" w:hAnsiTheme="minorHAnsi" w:cstheme="minorHAnsi"/>
                <w:color w:val="000000" w:themeColor="text1"/>
                <w:sz w:val="24"/>
                <w:szCs w:val="24"/>
                <w:lang w:eastAsia="en-GB"/>
              </w:rPr>
              <w:t xml:space="preserve">(see also Heath &amp; Productivity: Zoning &amp; User Control).  </w:t>
            </w:r>
          </w:p>
          <w:p w14:paraId="1DDD8B6D" w14:textId="67E64C83" w:rsidR="002B0AED" w:rsidRPr="00147490" w:rsidRDefault="002B0AED" w:rsidP="00EF765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External space lighting shall only use energy efficient fittings selected from the ECA Energy Technology List, and with average initial luminous efficacy not less than 70 luminaire lumens per circuit Watt. Subject to security considerations, light fittings must be automatically controlled for prevention of operation during daylight hours and with presence detection in areas of intermittent pedestrian traffic.</w:t>
            </w:r>
            <w:r w:rsidR="00492096" w:rsidRPr="00147490">
              <w:rPr>
                <w:rFonts w:asciiTheme="minorHAnsi" w:hAnsiTheme="minorHAnsi" w:cstheme="minorHAnsi"/>
                <w:color w:val="000000"/>
                <w:sz w:val="24"/>
                <w:szCs w:val="24"/>
                <w:lang w:eastAsia="en-GB"/>
              </w:rPr>
              <w:t xml:space="preserve"> </w:t>
            </w:r>
            <w:r w:rsidR="005F24A1" w:rsidRPr="00147490">
              <w:rPr>
                <w:rFonts w:asciiTheme="minorHAnsi" w:hAnsiTheme="minorHAnsi" w:cstheme="minorHAnsi"/>
                <w:color w:val="000000"/>
                <w:sz w:val="24"/>
                <w:szCs w:val="24"/>
                <w:lang w:eastAsia="en-GB"/>
              </w:rPr>
              <w:t>Lighting design should seek to minimise, or ideally eliminate, light pollution without adversely affecting the safety and security of the site and its users.</w:t>
            </w:r>
          </w:p>
        </w:tc>
        <w:tc>
          <w:tcPr>
            <w:tcW w:w="709" w:type="dxa"/>
            <w:shd w:val="clear" w:color="auto" w:fill="FFFFFF" w:themeFill="background1"/>
            <w:textDirection w:val="btLr"/>
            <w:vAlign w:val="center"/>
            <w:hideMark/>
          </w:tcPr>
          <w:p w14:paraId="573A884C" w14:textId="77777777" w:rsidR="002B0AED" w:rsidRPr="00147490" w:rsidRDefault="002B0AED" w:rsidP="00375BA9">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MEP</w:t>
            </w:r>
          </w:p>
        </w:tc>
        <w:tc>
          <w:tcPr>
            <w:tcW w:w="709" w:type="dxa"/>
            <w:shd w:val="clear" w:color="auto" w:fill="FFFFFF" w:themeFill="background1"/>
            <w:textDirection w:val="btLr"/>
            <w:vAlign w:val="center"/>
            <w:hideMark/>
          </w:tcPr>
          <w:p w14:paraId="7B8BB22F" w14:textId="77777777" w:rsidR="002B0AED" w:rsidRPr="00147490" w:rsidRDefault="002B0AED" w:rsidP="00783B73">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4</w:t>
            </w:r>
          </w:p>
        </w:tc>
        <w:tc>
          <w:tcPr>
            <w:tcW w:w="759" w:type="dxa"/>
            <w:shd w:val="clear" w:color="auto" w:fill="FFFFFF" w:themeFill="background1"/>
            <w:textDirection w:val="btLr"/>
            <w:vAlign w:val="center"/>
            <w:hideMark/>
          </w:tcPr>
          <w:p w14:paraId="393FA877" w14:textId="7CF9EE37" w:rsidR="002B0AED" w:rsidRPr="00147490" w:rsidRDefault="00644A6F" w:rsidP="00783B73">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H</w:t>
            </w:r>
            <w:r w:rsidR="002C767B" w:rsidRPr="00147490">
              <w:rPr>
                <w:rFonts w:asciiTheme="minorHAnsi" w:hAnsiTheme="minorHAnsi" w:cstheme="minorHAnsi"/>
                <w:b/>
                <w:color w:val="000000"/>
                <w:sz w:val="24"/>
                <w:szCs w:val="24"/>
                <w:lang w:eastAsia="en-GB"/>
              </w:rPr>
              <w:t xml:space="preserve">ea 01, </w:t>
            </w:r>
            <w:r w:rsidR="002B0AED" w:rsidRPr="00147490">
              <w:rPr>
                <w:rFonts w:asciiTheme="minorHAnsi" w:hAnsiTheme="minorHAnsi" w:cstheme="minorHAnsi"/>
                <w:b/>
                <w:color w:val="000000"/>
                <w:sz w:val="24"/>
                <w:szCs w:val="24"/>
                <w:lang w:eastAsia="en-GB"/>
              </w:rPr>
              <w:t>Ene 01</w:t>
            </w:r>
            <w:r w:rsidR="00A67A40" w:rsidRPr="00147490">
              <w:rPr>
                <w:rFonts w:asciiTheme="minorHAnsi" w:hAnsiTheme="minorHAnsi" w:cstheme="minorHAnsi"/>
                <w:b/>
                <w:color w:val="000000"/>
                <w:sz w:val="24"/>
                <w:szCs w:val="24"/>
                <w:lang w:eastAsia="en-GB"/>
              </w:rPr>
              <w:t>, Ene 0</w:t>
            </w:r>
            <w:r w:rsidR="005750FF" w:rsidRPr="00147490">
              <w:rPr>
                <w:rFonts w:asciiTheme="minorHAnsi" w:hAnsiTheme="minorHAnsi" w:cstheme="minorHAnsi"/>
                <w:b/>
                <w:color w:val="000000"/>
                <w:sz w:val="24"/>
                <w:szCs w:val="24"/>
                <w:lang w:eastAsia="en-GB"/>
              </w:rPr>
              <w:t>3</w:t>
            </w:r>
          </w:p>
        </w:tc>
        <w:tc>
          <w:tcPr>
            <w:tcW w:w="660" w:type="dxa"/>
            <w:shd w:val="clear" w:color="auto" w:fill="FFFFFF" w:themeFill="background1"/>
            <w:textDirection w:val="btLr"/>
            <w:vAlign w:val="center"/>
            <w:hideMark/>
          </w:tcPr>
          <w:p w14:paraId="5A2EAC94" w14:textId="77777777" w:rsidR="002B0AED" w:rsidRPr="00080B57" w:rsidRDefault="002B0AED" w:rsidP="00783B73">
            <w:pPr>
              <w:ind w:left="113" w:right="113"/>
              <w:jc w:val="center"/>
              <w:rPr>
                <w:rFonts w:asciiTheme="minorHAnsi" w:hAnsiTheme="minorHAnsi" w:cstheme="minorHAnsi"/>
                <w:b/>
                <w:color w:val="000000"/>
                <w:sz w:val="24"/>
                <w:szCs w:val="24"/>
                <w:lang w:eastAsia="en-GB"/>
              </w:rPr>
            </w:pPr>
            <w:r w:rsidRPr="00147490">
              <w:rPr>
                <w:rFonts w:asciiTheme="minorHAnsi" w:hAnsiTheme="minorHAnsi" w:cstheme="minorHAnsi"/>
                <w:b/>
                <w:color w:val="000000"/>
                <w:sz w:val="24"/>
                <w:szCs w:val="24"/>
                <w:lang w:eastAsia="en-GB"/>
              </w:rPr>
              <w:t>P10</w:t>
            </w:r>
          </w:p>
        </w:tc>
      </w:tr>
      <w:tr w:rsidR="00375BA9" w:rsidRPr="00080B57" w14:paraId="10576B0D" w14:textId="77777777" w:rsidTr="00C9627D">
        <w:trPr>
          <w:cantSplit/>
          <w:trHeight w:val="1134"/>
        </w:trPr>
        <w:tc>
          <w:tcPr>
            <w:tcW w:w="1784" w:type="dxa"/>
            <w:shd w:val="clear" w:color="auto" w:fill="FFFFFF" w:themeFill="background1"/>
            <w:hideMark/>
          </w:tcPr>
          <w:p w14:paraId="186930DD" w14:textId="708B51C7" w:rsidR="001D24E5" w:rsidRPr="00080B57"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4396AB50" w14:textId="47E7886A" w:rsidR="002B0AED" w:rsidRPr="00080B57" w:rsidRDefault="002B0AED" w:rsidP="008516F8">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External funding</w:t>
            </w:r>
          </w:p>
        </w:tc>
        <w:tc>
          <w:tcPr>
            <w:tcW w:w="10827" w:type="dxa"/>
            <w:shd w:val="clear" w:color="auto" w:fill="FFFFFF" w:themeFill="background1"/>
            <w:vAlign w:val="center"/>
            <w:hideMark/>
          </w:tcPr>
          <w:p w14:paraId="52EAC78F" w14:textId="77777777" w:rsidR="00783B73"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The design and choice of equipment shall be selected </w:t>
            </w:r>
            <w:r w:rsidR="00783B73" w:rsidRPr="00080B57">
              <w:rPr>
                <w:rFonts w:asciiTheme="minorHAnsi" w:hAnsiTheme="minorHAnsi" w:cstheme="minorHAnsi"/>
                <w:color w:val="000000"/>
                <w:sz w:val="24"/>
                <w:szCs w:val="24"/>
                <w:lang w:eastAsia="en-GB"/>
              </w:rPr>
              <w:t xml:space="preserve">with due regard for </w:t>
            </w:r>
            <w:r w:rsidRPr="00080B57">
              <w:rPr>
                <w:rFonts w:asciiTheme="minorHAnsi" w:hAnsiTheme="minorHAnsi" w:cstheme="minorHAnsi"/>
                <w:color w:val="000000"/>
                <w:sz w:val="24"/>
                <w:szCs w:val="24"/>
                <w:lang w:eastAsia="en-GB"/>
              </w:rPr>
              <w:t xml:space="preserve">the </w:t>
            </w:r>
            <w:r w:rsidR="00783B73" w:rsidRPr="00080B57">
              <w:rPr>
                <w:rFonts w:asciiTheme="minorHAnsi" w:hAnsiTheme="minorHAnsi" w:cstheme="minorHAnsi"/>
                <w:color w:val="000000"/>
                <w:sz w:val="24"/>
                <w:szCs w:val="24"/>
                <w:lang w:eastAsia="en-GB"/>
              </w:rPr>
              <w:t xml:space="preserve">availability </w:t>
            </w:r>
            <w:r w:rsidRPr="00080B57">
              <w:rPr>
                <w:rFonts w:asciiTheme="minorHAnsi" w:hAnsiTheme="minorHAnsi" w:cstheme="minorHAnsi"/>
                <w:color w:val="000000"/>
                <w:sz w:val="24"/>
                <w:szCs w:val="24"/>
                <w:lang w:eastAsia="en-GB"/>
              </w:rPr>
              <w:t xml:space="preserve">of </w:t>
            </w:r>
            <w:r w:rsidR="00783B73" w:rsidRPr="00080B57">
              <w:rPr>
                <w:rFonts w:asciiTheme="minorHAnsi" w:hAnsiTheme="minorHAnsi" w:cstheme="minorHAnsi"/>
                <w:color w:val="000000"/>
                <w:sz w:val="24"/>
                <w:szCs w:val="24"/>
                <w:lang w:eastAsia="en-GB"/>
              </w:rPr>
              <w:t xml:space="preserve">any </w:t>
            </w:r>
            <w:r w:rsidRPr="00080B57">
              <w:rPr>
                <w:rFonts w:asciiTheme="minorHAnsi" w:hAnsiTheme="minorHAnsi" w:cstheme="minorHAnsi"/>
                <w:color w:val="000000"/>
                <w:sz w:val="24"/>
                <w:szCs w:val="24"/>
                <w:lang w:eastAsia="en-GB"/>
              </w:rPr>
              <w:t>external funding/</w:t>
            </w:r>
            <w:r w:rsidR="00783B73" w:rsidRPr="00080B57">
              <w:rPr>
                <w:rFonts w:asciiTheme="minorHAnsi" w:hAnsiTheme="minorHAnsi" w:cstheme="minorHAnsi"/>
                <w:color w:val="000000"/>
                <w:sz w:val="24"/>
                <w:szCs w:val="24"/>
                <w:lang w:eastAsia="en-GB"/>
              </w:rPr>
              <w:t xml:space="preserve"> </w:t>
            </w:r>
            <w:r w:rsidRPr="00080B57">
              <w:rPr>
                <w:rFonts w:asciiTheme="minorHAnsi" w:hAnsiTheme="minorHAnsi" w:cstheme="minorHAnsi"/>
                <w:color w:val="000000"/>
                <w:sz w:val="24"/>
                <w:szCs w:val="24"/>
                <w:lang w:eastAsia="en-GB"/>
              </w:rPr>
              <w:t xml:space="preserve">discounts. </w:t>
            </w:r>
          </w:p>
          <w:p w14:paraId="22620D11" w14:textId="2BA3361A" w:rsidR="00783B73" w:rsidRPr="00080B57" w:rsidRDefault="002B0AED"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 xml:space="preserve">Grant funding may be available during the course of development, design and construction from such sources as Enhanced Capital Allowances, </w:t>
            </w:r>
            <w:r w:rsidR="002726EF" w:rsidRPr="00080B57">
              <w:rPr>
                <w:rFonts w:asciiTheme="minorHAnsi" w:hAnsiTheme="minorHAnsi" w:cstheme="minorHAnsi"/>
                <w:color w:val="000000"/>
                <w:sz w:val="24"/>
                <w:szCs w:val="24"/>
                <w:lang w:eastAsia="en-GB"/>
              </w:rPr>
              <w:t>BEIS, Innovate UK</w:t>
            </w:r>
            <w:r w:rsidR="00BA7429" w:rsidRPr="00080B57">
              <w:rPr>
                <w:rFonts w:asciiTheme="minorHAnsi" w:hAnsiTheme="minorHAnsi" w:cstheme="minorHAnsi"/>
                <w:color w:val="000000"/>
                <w:sz w:val="24"/>
                <w:szCs w:val="24"/>
                <w:lang w:eastAsia="en-GB"/>
              </w:rPr>
              <w:t xml:space="preserve">, </w:t>
            </w:r>
            <w:r w:rsidR="003F3BFA" w:rsidRPr="00080B57">
              <w:rPr>
                <w:rFonts w:asciiTheme="minorHAnsi" w:hAnsiTheme="minorHAnsi" w:cstheme="minorHAnsi"/>
                <w:color w:val="000000"/>
                <w:sz w:val="24"/>
                <w:szCs w:val="24"/>
                <w:lang w:eastAsia="en-GB"/>
              </w:rPr>
              <w:t>Mayor’s</w:t>
            </w:r>
            <w:r w:rsidR="00BA7429" w:rsidRPr="00080B57">
              <w:rPr>
                <w:rFonts w:asciiTheme="minorHAnsi" w:hAnsiTheme="minorHAnsi" w:cstheme="minorHAnsi"/>
                <w:color w:val="000000"/>
                <w:sz w:val="24"/>
                <w:szCs w:val="24"/>
                <w:lang w:eastAsia="en-GB"/>
              </w:rPr>
              <w:t xml:space="preserve"> Energy Efficiency Fund (MEEF)</w:t>
            </w:r>
            <w:r w:rsidR="002726EF" w:rsidRPr="00080B57">
              <w:rPr>
                <w:rFonts w:asciiTheme="minorHAnsi" w:hAnsiTheme="minorHAnsi" w:cstheme="minorHAnsi"/>
                <w:color w:val="000000"/>
                <w:sz w:val="24"/>
                <w:szCs w:val="24"/>
                <w:lang w:eastAsia="en-GB"/>
              </w:rPr>
              <w:t xml:space="preserve"> </w:t>
            </w:r>
            <w:r w:rsidRPr="00080B57">
              <w:rPr>
                <w:rFonts w:asciiTheme="minorHAnsi" w:hAnsiTheme="minorHAnsi" w:cstheme="minorHAnsi"/>
                <w:color w:val="000000"/>
                <w:sz w:val="24"/>
                <w:szCs w:val="24"/>
                <w:lang w:eastAsia="en-GB"/>
              </w:rPr>
              <w:t>etc.  Where relevant, the project team shall provide information and submissions to support the application process.</w:t>
            </w:r>
          </w:p>
          <w:p w14:paraId="06370291" w14:textId="6AFE6D32" w:rsidR="00465C3A" w:rsidRPr="00080B57" w:rsidRDefault="00465C3A" w:rsidP="00EF7656">
            <w:pPr>
              <w:spacing w:before="120" w:after="120"/>
              <w:rPr>
                <w:rFonts w:asciiTheme="minorHAnsi" w:hAnsiTheme="minorHAnsi" w:cstheme="minorHAnsi"/>
                <w:color w:val="000000"/>
                <w:sz w:val="24"/>
                <w:szCs w:val="24"/>
                <w:lang w:eastAsia="en-GB"/>
              </w:rPr>
            </w:pPr>
            <w:r w:rsidRPr="00080B57">
              <w:rPr>
                <w:rFonts w:asciiTheme="minorHAnsi" w:hAnsiTheme="minorHAnsi" w:cstheme="minorHAnsi"/>
                <w:color w:val="000000"/>
                <w:sz w:val="24"/>
                <w:szCs w:val="24"/>
                <w:lang w:eastAsia="en-GB"/>
              </w:rPr>
              <w:t>Registration for the Feed in Tariff or Renewable Heat Incentive should be actioned where relevant.</w:t>
            </w:r>
          </w:p>
        </w:tc>
        <w:tc>
          <w:tcPr>
            <w:tcW w:w="709" w:type="dxa"/>
            <w:shd w:val="clear" w:color="auto" w:fill="FFFFFF" w:themeFill="background1"/>
            <w:textDirection w:val="btLr"/>
            <w:vAlign w:val="center"/>
            <w:hideMark/>
          </w:tcPr>
          <w:p w14:paraId="076A3ABD" w14:textId="77777777" w:rsidR="002B0AED" w:rsidRPr="00080B57" w:rsidRDefault="002B0AED" w:rsidP="00375BA9">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PM/ UPO</w:t>
            </w:r>
          </w:p>
        </w:tc>
        <w:tc>
          <w:tcPr>
            <w:tcW w:w="709" w:type="dxa"/>
            <w:shd w:val="clear" w:color="auto" w:fill="FFFFFF" w:themeFill="background1"/>
            <w:textDirection w:val="btLr"/>
            <w:vAlign w:val="center"/>
            <w:hideMark/>
          </w:tcPr>
          <w:p w14:paraId="115C11C5" w14:textId="77777777" w:rsidR="002B0AED" w:rsidRPr="00080B57" w:rsidRDefault="002B0AED" w:rsidP="00BA7865">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1</w:t>
            </w:r>
          </w:p>
        </w:tc>
        <w:tc>
          <w:tcPr>
            <w:tcW w:w="759" w:type="dxa"/>
            <w:shd w:val="clear" w:color="auto" w:fill="FFFFFF" w:themeFill="background1"/>
            <w:textDirection w:val="btLr"/>
            <w:vAlign w:val="center"/>
            <w:hideMark/>
          </w:tcPr>
          <w:p w14:paraId="14227362" w14:textId="77777777" w:rsidR="002B0AED" w:rsidRPr="00080B57" w:rsidRDefault="002B0AED" w:rsidP="00BA7865">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N/A</w:t>
            </w:r>
          </w:p>
        </w:tc>
        <w:tc>
          <w:tcPr>
            <w:tcW w:w="660" w:type="dxa"/>
            <w:shd w:val="clear" w:color="auto" w:fill="FFFFFF" w:themeFill="background1"/>
            <w:textDirection w:val="btLr"/>
            <w:vAlign w:val="center"/>
            <w:hideMark/>
          </w:tcPr>
          <w:p w14:paraId="08B12EA7" w14:textId="77777777" w:rsidR="002B0AED" w:rsidRPr="00080B57" w:rsidRDefault="002B0AED" w:rsidP="00BA7865">
            <w:pPr>
              <w:ind w:left="113" w:right="113"/>
              <w:jc w:val="center"/>
              <w:rPr>
                <w:rFonts w:asciiTheme="minorHAnsi" w:hAnsiTheme="minorHAnsi" w:cstheme="minorHAnsi"/>
                <w:b/>
                <w:color w:val="000000"/>
                <w:sz w:val="24"/>
                <w:szCs w:val="24"/>
                <w:lang w:eastAsia="en-GB"/>
              </w:rPr>
            </w:pPr>
            <w:r w:rsidRPr="00080B57">
              <w:rPr>
                <w:rFonts w:asciiTheme="minorHAnsi" w:hAnsiTheme="minorHAnsi" w:cstheme="minorHAnsi"/>
                <w:b/>
                <w:color w:val="000000"/>
                <w:sz w:val="24"/>
                <w:szCs w:val="24"/>
                <w:lang w:eastAsia="en-GB"/>
              </w:rPr>
              <w:t>N/A</w:t>
            </w:r>
          </w:p>
        </w:tc>
      </w:tr>
    </w:tbl>
    <w:p w14:paraId="51842A8C" w14:textId="77777777" w:rsidR="00A77FC4" w:rsidRDefault="00A77FC4">
      <w:r>
        <w:br w:type="page"/>
      </w: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10827"/>
        <w:gridCol w:w="709"/>
        <w:gridCol w:w="709"/>
        <w:gridCol w:w="759"/>
        <w:gridCol w:w="660"/>
      </w:tblGrid>
      <w:tr w:rsidR="002B0AED" w:rsidRPr="00A77FC4" w14:paraId="5D310181" w14:textId="77777777" w:rsidTr="00C9627D">
        <w:tc>
          <w:tcPr>
            <w:tcW w:w="12611" w:type="dxa"/>
            <w:gridSpan w:val="2"/>
            <w:shd w:val="clear" w:color="auto" w:fill="B5FF00"/>
            <w:noWrap/>
            <w:hideMark/>
          </w:tcPr>
          <w:p w14:paraId="04B295E9" w14:textId="4857206F" w:rsidR="002B0AED" w:rsidRPr="00A77FC4" w:rsidRDefault="002B0AED" w:rsidP="008516F8">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lastRenderedPageBreak/>
              <w:t>Monitoring &amp; Management</w:t>
            </w:r>
          </w:p>
        </w:tc>
        <w:tc>
          <w:tcPr>
            <w:tcW w:w="709" w:type="dxa"/>
            <w:shd w:val="clear" w:color="auto" w:fill="B5FF00"/>
            <w:vAlign w:val="center"/>
            <w:hideMark/>
          </w:tcPr>
          <w:p w14:paraId="522DCA5C" w14:textId="2558CA31" w:rsidR="002B0AED" w:rsidRPr="00A77FC4" w:rsidRDefault="002B0AED" w:rsidP="00375BA9">
            <w:pPr>
              <w:jc w:val="center"/>
              <w:rPr>
                <w:rFonts w:asciiTheme="minorHAnsi" w:hAnsiTheme="minorHAnsi" w:cstheme="minorHAnsi"/>
                <w:b/>
                <w:color w:val="000000"/>
                <w:sz w:val="24"/>
                <w:szCs w:val="24"/>
                <w:lang w:eastAsia="en-GB"/>
              </w:rPr>
            </w:pPr>
          </w:p>
        </w:tc>
        <w:tc>
          <w:tcPr>
            <w:tcW w:w="709" w:type="dxa"/>
            <w:shd w:val="clear" w:color="auto" w:fill="B5FF00"/>
            <w:vAlign w:val="center"/>
            <w:hideMark/>
          </w:tcPr>
          <w:p w14:paraId="41B90689" w14:textId="77777777" w:rsidR="002B0AED" w:rsidRPr="00A77FC4" w:rsidRDefault="002B0AED" w:rsidP="002B0AED">
            <w:pPr>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 </w:t>
            </w:r>
          </w:p>
        </w:tc>
        <w:tc>
          <w:tcPr>
            <w:tcW w:w="759" w:type="dxa"/>
            <w:shd w:val="clear" w:color="auto" w:fill="B5FF00"/>
            <w:vAlign w:val="center"/>
            <w:hideMark/>
          </w:tcPr>
          <w:p w14:paraId="723C8ACF" w14:textId="77777777" w:rsidR="002B0AED" w:rsidRPr="00A77FC4" w:rsidRDefault="002B0AED" w:rsidP="002B0AED">
            <w:pPr>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 </w:t>
            </w:r>
          </w:p>
        </w:tc>
        <w:tc>
          <w:tcPr>
            <w:tcW w:w="660" w:type="dxa"/>
            <w:shd w:val="clear" w:color="auto" w:fill="B5FF00"/>
            <w:vAlign w:val="center"/>
            <w:hideMark/>
          </w:tcPr>
          <w:p w14:paraId="17A62DA0" w14:textId="77777777" w:rsidR="002B0AED" w:rsidRPr="00A77FC4" w:rsidRDefault="002B0AED" w:rsidP="002B0AED">
            <w:pPr>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 </w:t>
            </w:r>
          </w:p>
        </w:tc>
      </w:tr>
      <w:tr w:rsidR="00375BA9" w:rsidRPr="00A77FC4" w14:paraId="26D54F45" w14:textId="77777777" w:rsidTr="00C9627D">
        <w:trPr>
          <w:cantSplit/>
          <w:trHeight w:val="1134"/>
        </w:trPr>
        <w:tc>
          <w:tcPr>
            <w:tcW w:w="1784" w:type="dxa"/>
            <w:shd w:val="clear" w:color="auto" w:fill="FFFFFF" w:themeFill="background1"/>
            <w:hideMark/>
          </w:tcPr>
          <w:p w14:paraId="66B8CE29" w14:textId="1967F87C" w:rsidR="001D24E5" w:rsidRPr="00A77FC4"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3C139C69" w14:textId="7B1EC6AD" w:rsidR="002B0AED" w:rsidRPr="00A77FC4" w:rsidRDefault="002B0AED" w:rsidP="008516F8">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Building Management System</w:t>
            </w:r>
          </w:p>
        </w:tc>
        <w:tc>
          <w:tcPr>
            <w:tcW w:w="10827" w:type="dxa"/>
            <w:shd w:val="clear" w:color="auto" w:fill="FFFFFF" w:themeFill="background1"/>
            <w:vAlign w:val="center"/>
            <w:hideMark/>
          </w:tcPr>
          <w:p w14:paraId="2C2BB81D" w14:textId="16BE1159" w:rsidR="00AC2F5D" w:rsidRPr="00A77FC4" w:rsidRDefault="002B0AE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Where appropriate to the scope of works being undertaken, a fully tested and commissioned Building Management System (BMS) shall be provided to ensure that building systems can be closely controlled and moni</w:t>
            </w:r>
            <w:r w:rsidR="00465C3A" w:rsidRPr="00A77FC4">
              <w:rPr>
                <w:rFonts w:asciiTheme="minorHAnsi" w:hAnsiTheme="minorHAnsi" w:cstheme="minorHAnsi"/>
                <w:color w:val="000000"/>
                <w:sz w:val="24"/>
                <w:szCs w:val="24"/>
                <w:lang w:eastAsia="en-GB"/>
              </w:rPr>
              <w:t>tored. All plant and equipment should be controlled by the BMS where available</w:t>
            </w:r>
            <w:r w:rsidR="005F24A1" w:rsidRPr="00A77FC4">
              <w:rPr>
                <w:rFonts w:asciiTheme="minorHAnsi" w:hAnsiTheme="minorHAnsi" w:cstheme="minorHAnsi"/>
                <w:color w:val="000000"/>
                <w:sz w:val="24"/>
                <w:szCs w:val="24"/>
                <w:lang w:eastAsia="en-GB"/>
              </w:rPr>
              <w:t xml:space="preserve"> – separate interfaces must be avoided wherever possible*</w:t>
            </w:r>
            <w:r w:rsidR="00465C3A" w:rsidRPr="00A77FC4">
              <w:rPr>
                <w:rFonts w:asciiTheme="minorHAnsi" w:hAnsiTheme="minorHAnsi" w:cstheme="minorHAnsi"/>
                <w:color w:val="000000"/>
                <w:sz w:val="24"/>
                <w:szCs w:val="24"/>
                <w:lang w:eastAsia="en-GB"/>
              </w:rPr>
              <w:t>.</w:t>
            </w:r>
            <w:r w:rsidR="005F24A1" w:rsidRPr="00A77FC4">
              <w:rPr>
                <w:rFonts w:asciiTheme="minorHAnsi" w:hAnsiTheme="minorHAnsi" w:cstheme="minorHAnsi"/>
                <w:color w:val="000000"/>
                <w:sz w:val="24"/>
                <w:szCs w:val="24"/>
                <w:lang w:eastAsia="en-GB"/>
              </w:rPr>
              <w:t xml:space="preserve"> </w:t>
            </w:r>
          </w:p>
          <w:p w14:paraId="14AC2F8B" w14:textId="6218617D" w:rsidR="00BE2A6D" w:rsidRPr="00A77FC4" w:rsidRDefault="00BE2A6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Alternatives which provide remote monitoring and control capability without a full BMS may be acceptable for simple buildings – however, this is to be agreed on a project-by-project basis.</w:t>
            </w:r>
          </w:p>
          <w:p w14:paraId="22AF2294" w14:textId="43762AEA" w:rsidR="00AC2F5D" w:rsidRPr="00A77FC4" w:rsidRDefault="002B0AE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Systems will be commissioned in both the heating and cooling seasons and on an annual basis to further improve performance. Zones shall be generally based on a floor-by-floor basis (or</w:t>
            </w:r>
            <w:r w:rsidR="00AC2F5D" w:rsidRPr="00A77FC4">
              <w:rPr>
                <w:rFonts w:asciiTheme="minorHAnsi" w:hAnsiTheme="minorHAnsi" w:cstheme="minorHAnsi"/>
                <w:color w:val="000000"/>
                <w:sz w:val="24"/>
                <w:szCs w:val="24"/>
                <w:lang w:eastAsia="en-GB"/>
              </w:rPr>
              <w:t xml:space="preserve"> by department as appropriate)</w:t>
            </w:r>
            <w:r w:rsidR="00465C3A" w:rsidRPr="00A77FC4">
              <w:rPr>
                <w:rFonts w:asciiTheme="minorHAnsi" w:hAnsiTheme="minorHAnsi" w:cstheme="minorHAnsi"/>
                <w:color w:val="000000"/>
                <w:sz w:val="24"/>
                <w:szCs w:val="24"/>
                <w:lang w:eastAsia="en-GB"/>
              </w:rPr>
              <w:t>. AHUs with packaged controls are generally not acceptable.</w:t>
            </w:r>
          </w:p>
          <w:p w14:paraId="4E69E6A8" w14:textId="77777777" w:rsidR="002B0AED" w:rsidRPr="00A77FC4" w:rsidRDefault="002B0AED" w:rsidP="00EF7656">
            <w:pPr>
              <w:spacing w:before="120" w:after="120"/>
              <w:rPr>
                <w:rFonts w:asciiTheme="minorHAnsi" w:hAnsiTheme="minorHAnsi" w:cstheme="minorHAnsi"/>
                <w:color w:val="000000"/>
                <w:sz w:val="24"/>
                <w:szCs w:val="24"/>
                <w:u w:val="single"/>
                <w:lang w:eastAsia="en-GB"/>
              </w:rPr>
            </w:pPr>
            <w:r w:rsidRPr="00A77FC4">
              <w:rPr>
                <w:rFonts w:asciiTheme="minorHAnsi" w:hAnsiTheme="minorHAnsi" w:cstheme="minorHAnsi"/>
                <w:color w:val="000000"/>
                <w:sz w:val="24"/>
                <w:szCs w:val="24"/>
                <w:lang w:eastAsia="en-GB"/>
              </w:rPr>
              <w:t xml:space="preserve">Further details of BMS requirements are set out in UCL </w:t>
            </w:r>
            <w:r w:rsidRPr="00A77FC4">
              <w:rPr>
                <w:rFonts w:asciiTheme="minorHAnsi" w:hAnsiTheme="minorHAnsi" w:cstheme="minorHAnsi"/>
                <w:color w:val="000000"/>
                <w:sz w:val="24"/>
                <w:szCs w:val="24"/>
                <w:u w:val="single"/>
                <w:lang w:eastAsia="en-GB"/>
              </w:rPr>
              <w:t>MEP Design Guidance</w:t>
            </w:r>
            <w:r w:rsidR="00465C3A" w:rsidRPr="00A77FC4">
              <w:rPr>
                <w:rFonts w:asciiTheme="minorHAnsi" w:hAnsiTheme="minorHAnsi" w:cstheme="minorHAnsi"/>
                <w:color w:val="000000"/>
                <w:sz w:val="24"/>
                <w:szCs w:val="24"/>
                <w:u w:val="single"/>
                <w:lang w:eastAsia="en-GB"/>
              </w:rPr>
              <w:t xml:space="preserve"> and BMS Specification.</w:t>
            </w:r>
          </w:p>
          <w:p w14:paraId="57644D39" w14:textId="5FE560B6" w:rsidR="005F24A1" w:rsidRPr="00A77FC4" w:rsidRDefault="005F24A1"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Particular attention needs to be paid to AC controls on standalone split systems to avoid inefficient operation, including conflicts between heating and cooling.</w:t>
            </w:r>
          </w:p>
        </w:tc>
        <w:tc>
          <w:tcPr>
            <w:tcW w:w="709" w:type="dxa"/>
            <w:shd w:val="clear" w:color="auto" w:fill="FFFFFF" w:themeFill="background1"/>
            <w:textDirection w:val="btLr"/>
            <w:vAlign w:val="center"/>
            <w:hideMark/>
          </w:tcPr>
          <w:p w14:paraId="3DF35ED2" w14:textId="77777777" w:rsidR="002B0AED" w:rsidRPr="00A77FC4" w:rsidRDefault="002B0AED" w:rsidP="00375BA9">
            <w:pPr>
              <w:ind w:left="113" w:right="113"/>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MEP</w:t>
            </w:r>
          </w:p>
        </w:tc>
        <w:tc>
          <w:tcPr>
            <w:tcW w:w="709" w:type="dxa"/>
            <w:shd w:val="clear" w:color="auto" w:fill="FFFFFF" w:themeFill="background1"/>
            <w:textDirection w:val="btLr"/>
            <w:vAlign w:val="center"/>
            <w:hideMark/>
          </w:tcPr>
          <w:p w14:paraId="3C897355" w14:textId="77777777" w:rsidR="002B0AED" w:rsidRPr="00A77FC4" w:rsidRDefault="002B0AED" w:rsidP="00BA7865">
            <w:pPr>
              <w:ind w:left="113" w:right="113"/>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4</w:t>
            </w:r>
          </w:p>
        </w:tc>
        <w:tc>
          <w:tcPr>
            <w:tcW w:w="759" w:type="dxa"/>
            <w:shd w:val="clear" w:color="auto" w:fill="FFFFFF" w:themeFill="background1"/>
            <w:textDirection w:val="btLr"/>
            <w:vAlign w:val="center"/>
            <w:hideMark/>
          </w:tcPr>
          <w:p w14:paraId="001A63F1" w14:textId="77777777" w:rsidR="002B0AED" w:rsidRPr="00A77FC4" w:rsidRDefault="002B0AED" w:rsidP="00BA7865">
            <w:pPr>
              <w:ind w:left="113" w:right="113"/>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Ene 02</w:t>
            </w:r>
          </w:p>
        </w:tc>
        <w:tc>
          <w:tcPr>
            <w:tcW w:w="660" w:type="dxa"/>
            <w:shd w:val="clear" w:color="auto" w:fill="FFFFFF" w:themeFill="background1"/>
            <w:textDirection w:val="btLr"/>
            <w:vAlign w:val="center"/>
            <w:hideMark/>
          </w:tcPr>
          <w:p w14:paraId="0F78C2C9" w14:textId="77777777" w:rsidR="002B0AED" w:rsidRPr="00A77FC4" w:rsidRDefault="002B0AED" w:rsidP="00BA7865">
            <w:pPr>
              <w:ind w:left="113" w:right="113"/>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N/A</w:t>
            </w:r>
          </w:p>
        </w:tc>
      </w:tr>
      <w:tr w:rsidR="00375BA9" w:rsidRPr="00A77FC4" w14:paraId="4EB32153" w14:textId="77777777" w:rsidTr="00C9627D">
        <w:trPr>
          <w:cantSplit/>
          <w:trHeight w:val="1134"/>
        </w:trPr>
        <w:tc>
          <w:tcPr>
            <w:tcW w:w="1784" w:type="dxa"/>
            <w:shd w:val="clear" w:color="auto" w:fill="FFFFFF" w:themeFill="background1"/>
            <w:hideMark/>
          </w:tcPr>
          <w:p w14:paraId="410CA2FD" w14:textId="55B3AA5E" w:rsidR="001D24E5" w:rsidRPr="00A77FC4" w:rsidRDefault="001D24E5" w:rsidP="00B17F99">
            <w:pPr>
              <w:pStyle w:val="ListParagraph"/>
              <w:numPr>
                <w:ilvl w:val="0"/>
                <w:numId w:val="52"/>
              </w:numPr>
              <w:spacing w:before="120" w:after="120"/>
              <w:rPr>
                <w:rFonts w:asciiTheme="minorHAnsi" w:hAnsiTheme="minorHAnsi" w:cstheme="minorHAnsi"/>
                <w:color w:val="000000"/>
                <w:sz w:val="24"/>
                <w:szCs w:val="24"/>
                <w:lang w:eastAsia="en-GB"/>
              </w:rPr>
            </w:pPr>
          </w:p>
          <w:p w14:paraId="604EDF64" w14:textId="3141B6C0" w:rsidR="002B0AED" w:rsidRPr="00A77FC4" w:rsidRDefault="002B0AED" w:rsidP="008516F8">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Energy Metering</w:t>
            </w:r>
          </w:p>
        </w:tc>
        <w:tc>
          <w:tcPr>
            <w:tcW w:w="10827" w:type="dxa"/>
            <w:shd w:val="clear" w:color="auto" w:fill="FFFFFF" w:themeFill="background1"/>
            <w:vAlign w:val="center"/>
            <w:hideMark/>
          </w:tcPr>
          <w:p w14:paraId="2ABD7418" w14:textId="2620272A" w:rsidR="00AC2F5D" w:rsidRPr="00A77FC4" w:rsidRDefault="002B0AE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Energy metering provision must be planned in accordance with </w:t>
            </w:r>
            <w:hyperlink r:id="rId83" w:history="1">
              <w:r w:rsidR="00465C3A" w:rsidRPr="00A77FC4">
                <w:rPr>
                  <w:rStyle w:val="Hyperlink"/>
                  <w:rFonts w:asciiTheme="minorHAnsi" w:hAnsiTheme="minorHAnsi" w:cstheme="minorHAnsi"/>
                  <w:sz w:val="24"/>
                  <w:szCs w:val="24"/>
                  <w:lang w:eastAsia="en-GB"/>
                </w:rPr>
                <w:t>UCL MEP Design Guidance</w:t>
              </w:r>
            </w:hyperlink>
            <w:r w:rsidR="00465C3A" w:rsidRPr="00A77FC4">
              <w:rPr>
                <w:rFonts w:asciiTheme="minorHAnsi" w:hAnsiTheme="minorHAnsi" w:cstheme="minorHAnsi"/>
                <w:color w:val="000000"/>
                <w:sz w:val="24"/>
                <w:szCs w:val="24"/>
                <w:lang w:eastAsia="en-GB"/>
              </w:rPr>
              <w:t xml:space="preserve"> and relevant environmental assessments (e.g. BREEAM, Ska)</w:t>
            </w:r>
            <w:r w:rsidRPr="00A77FC4">
              <w:rPr>
                <w:rFonts w:asciiTheme="minorHAnsi" w:hAnsiTheme="minorHAnsi" w:cstheme="minorHAnsi"/>
                <w:color w:val="000000"/>
                <w:sz w:val="24"/>
                <w:szCs w:val="24"/>
                <w:lang w:eastAsia="en-GB"/>
              </w:rPr>
              <w:t xml:space="preserve"> to support detailed and transparent measurement and monitoring of energy use, and highlight ongoing opportunities to reduce consumption in conjunction with ef</w:t>
            </w:r>
            <w:r w:rsidR="00AC2F5D" w:rsidRPr="00A77FC4">
              <w:rPr>
                <w:rFonts w:asciiTheme="minorHAnsi" w:hAnsiTheme="minorHAnsi" w:cstheme="minorHAnsi"/>
                <w:color w:val="000000"/>
                <w:sz w:val="24"/>
                <w:szCs w:val="24"/>
                <w:lang w:eastAsia="en-GB"/>
              </w:rPr>
              <w:t>fective management procedures.</w:t>
            </w:r>
          </w:p>
          <w:p w14:paraId="1D236EED" w14:textId="2C1C99B3" w:rsidR="00AC2F5D" w:rsidRPr="00A77FC4" w:rsidRDefault="002B0AE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themeColor="text1"/>
                <w:sz w:val="24"/>
                <w:szCs w:val="24"/>
                <w:lang w:eastAsia="en-GB"/>
              </w:rPr>
              <w:t xml:space="preserve">All meters shall have a volt free pulse or other open protocol communications output compatible with the UCL BMS system digital inputs. Outputs must be linked to the BMS energy dashboard, and the </w:t>
            </w:r>
            <w:r w:rsidR="00C5274F" w:rsidRPr="00A77FC4">
              <w:rPr>
                <w:rFonts w:asciiTheme="minorHAnsi" w:hAnsiTheme="minorHAnsi" w:cstheme="minorHAnsi"/>
                <w:i/>
                <w:color w:val="000000" w:themeColor="text1"/>
                <w:sz w:val="24"/>
                <w:szCs w:val="24"/>
                <w:lang w:eastAsia="en-GB"/>
              </w:rPr>
              <w:t>Fabriq</w:t>
            </w:r>
            <w:r w:rsidRPr="00A77FC4">
              <w:rPr>
                <w:rFonts w:asciiTheme="minorHAnsi" w:hAnsiTheme="minorHAnsi" w:cstheme="minorHAnsi"/>
                <w:color w:val="000000" w:themeColor="text1"/>
                <w:sz w:val="24"/>
                <w:szCs w:val="24"/>
                <w:lang w:eastAsia="en-GB"/>
              </w:rPr>
              <w:t xml:space="preserve"> platform used by UCL to</w:t>
            </w:r>
            <w:r w:rsidR="00AC2F5D" w:rsidRPr="00A77FC4">
              <w:rPr>
                <w:rFonts w:asciiTheme="minorHAnsi" w:hAnsiTheme="minorHAnsi" w:cstheme="minorHAnsi"/>
                <w:color w:val="000000" w:themeColor="text1"/>
                <w:sz w:val="24"/>
                <w:szCs w:val="24"/>
                <w:lang w:eastAsia="en-GB"/>
              </w:rPr>
              <w:t xml:space="preserve"> track live energy performance</w:t>
            </w:r>
            <w:r w:rsidR="003A4AE6">
              <w:rPr>
                <w:rFonts w:asciiTheme="minorHAnsi" w:hAnsiTheme="minorHAnsi" w:cstheme="minorHAnsi"/>
                <w:color w:val="000000" w:themeColor="text1"/>
                <w:sz w:val="24"/>
                <w:szCs w:val="24"/>
                <w:lang w:eastAsia="en-GB"/>
              </w:rPr>
              <w:t>, unless otherwise agreed with the UCL Energy Manager</w:t>
            </w:r>
            <w:r w:rsidR="00AC2F5D" w:rsidRPr="00A77FC4">
              <w:rPr>
                <w:rFonts w:asciiTheme="minorHAnsi" w:hAnsiTheme="minorHAnsi" w:cstheme="minorHAnsi"/>
                <w:color w:val="000000" w:themeColor="text1"/>
                <w:sz w:val="24"/>
                <w:szCs w:val="24"/>
                <w:lang w:eastAsia="en-GB"/>
              </w:rPr>
              <w:t>.</w:t>
            </w:r>
          </w:p>
          <w:p w14:paraId="3D349925" w14:textId="19BA1D6B" w:rsidR="00AC2F5D" w:rsidRPr="00A77FC4" w:rsidRDefault="002B0AE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Metering provision must be specified with reference to CIBSE TM39: Building energy metering, and capable of monitoring energy use by building system AND functional area/ department</w:t>
            </w:r>
            <w:r w:rsidR="00AC2F5D" w:rsidRPr="00A77FC4">
              <w:rPr>
                <w:rFonts w:asciiTheme="minorHAnsi" w:hAnsiTheme="minorHAnsi" w:cstheme="minorHAnsi"/>
                <w:color w:val="000000"/>
                <w:sz w:val="24"/>
                <w:szCs w:val="24"/>
                <w:lang w:eastAsia="en-GB"/>
              </w:rPr>
              <w:t>, as relevant</w:t>
            </w:r>
            <w:r w:rsidR="00C5274F" w:rsidRPr="00A77FC4">
              <w:rPr>
                <w:rFonts w:asciiTheme="minorHAnsi" w:hAnsiTheme="minorHAnsi" w:cstheme="minorHAnsi"/>
                <w:color w:val="000000"/>
                <w:sz w:val="24"/>
                <w:szCs w:val="24"/>
                <w:lang w:eastAsia="en-GB"/>
              </w:rPr>
              <w:t xml:space="preserve"> (the following list is not exhaustive)</w:t>
            </w:r>
            <w:r w:rsidR="00AC2F5D" w:rsidRPr="00A77FC4">
              <w:rPr>
                <w:rFonts w:asciiTheme="minorHAnsi" w:hAnsiTheme="minorHAnsi" w:cstheme="minorHAnsi"/>
                <w:color w:val="000000"/>
                <w:sz w:val="24"/>
                <w:szCs w:val="24"/>
                <w:lang w:eastAsia="en-GB"/>
              </w:rPr>
              <w:t>:</w:t>
            </w:r>
          </w:p>
          <w:p w14:paraId="17A0E00A" w14:textId="77777777" w:rsidR="00AC2F5D" w:rsidRPr="00A77FC4" w:rsidRDefault="002B0AE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u w:val="single"/>
                <w:lang w:eastAsia="en-GB"/>
              </w:rPr>
              <w:t>Building Systems:</w:t>
            </w:r>
            <w:r w:rsidRPr="00A77FC4">
              <w:rPr>
                <w:rFonts w:asciiTheme="minorHAnsi" w:hAnsiTheme="minorHAnsi" w:cstheme="minorHAnsi"/>
                <w:color w:val="000000"/>
                <w:sz w:val="24"/>
                <w:szCs w:val="24"/>
                <w:lang w:eastAsia="en-GB"/>
              </w:rPr>
              <w:t xml:space="preserve"> space heating, domestic hot water, humidification, cooling, ventilation, pumps, lighting, small power, renewable or low carbon systems, controls. Other major energy consuming systems/ plant must also be covered (e.g. kitchen plant, cold storage, laboratory plant, sterile services, lifts, dedicated compu</w:t>
            </w:r>
            <w:r w:rsidR="00AC2F5D" w:rsidRPr="00A77FC4">
              <w:rPr>
                <w:rFonts w:asciiTheme="minorHAnsi" w:hAnsiTheme="minorHAnsi" w:cstheme="minorHAnsi"/>
                <w:color w:val="000000"/>
                <w:sz w:val="24"/>
                <w:szCs w:val="24"/>
                <w:lang w:eastAsia="en-GB"/>
              </w:rPr>
              <w:t>ter rooms, ovens/ furnaces etc)</w:t>
            </w:r>
          </w:p>
          <w:p w14:paraId="6127E8FF" w14:textId="77777777" w:rsidR="00BA7865" w:rsidRPr="00A77FC4" w:rsidRDefault="002B0AE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u w:val="single"/>
                <w:lang w:eastAsia="en-GB"/>
              </w:rPr>
              <w:t>Functional area/ department:</w:t>
            </w:r>
            <w:r w:rsidRPr="00A77FC4">
              <w:rPr>
                <w:rFonts w:asciiTheme="minorHAnsi" w:hAnsiTheme="minorHAnsi" w:cstheme="minorHAnsi"/>
                <w:color w:val="000000"/>
                <w:sz w:val="24"/>
                <w:szCs w:val="24"/>
                <w:lang w:eastAsia="en-GB"/>
              </w:rPr>
              <w:t xml:space="preserve"> the following area types are provided as a guide but this list is not exhaustive: kitchens, computer suites, workshops, lecture halls, conference rooms, drama studios, sports halls, process areas, labs (high containment suites should be sepa</w:t>
            </w:r>
            <w:r w:rsidR="00BA7865" w:rsidRPr="00A77FC4">
              <w:rPr>
                <w:rFonts w:asciiTheme="minorHAnsi" w:hAnsiTheme="minorHAnsi" w:cstheme="minorHAnsi"/>
                <w:color w:val="000000"/>
                <w:sz w:val="24"/>
                <w:szCs w:val="24"/>
                <w:lang w:eastAsia="en-GB"/>
              </w:rPr>
              <w:t>rate), BSU areas, data centres.</w:t>
            </w:r>
          </w:p>
          <w:p w14:paraId="7B8B0592" w14:textId="77777777" w:rsidR="002B0AED" w:rsidRPr="00A77FC4" w:rsidRDefault="002B0AE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Where there is zone control each zone will have a meter in</w:t>
            </w:r>
            <w:r w:rsidR="00AC2F5D" w:rsidRPr="00A77FC4">
              <w:rPr>
                <w:rFonts w:asciiTheme="minorHAnsi" w:hAnsiTheme="minorHAnsi" w:cstheme="minorHAnsi"/>
                <w:color w:val="000000"/>
                <w:sz w:val="24"/>
                <w:szCs w:val="24"/>
                <w:lang w:eastAsia="en-GB"/>
              </w:rPr>
              <w:t xml:space="preserve">cluding heat meters. </w:t>
            </w:r>
          </w:p>
          <w:p w14:paraId="4CDCDCC3" w14:textId="59F00889" w:rsidR="00BE2A6D" w:rsidRPr="00A77FC4" w:rsidRDefault="00BE2A6D" w:rsidP="00EF7656">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Note that Heat Network Metering and Billing Regulations may also need to be complied with depending on project scope.</w:t>
            </w:r>
          </w:p>
        </w:tc>
        <w:tc>
          <w:tcPr>
            <w:tcW w:w="709" w:type="dxa"/>
            <w:shd w:val="clear" w:color="auto" w:fill="FFFFFF" w:themeFill="background1"/>
            <w:textDirection w:val="btLr"/>
            <w:vAlign w:val="center"/>
            <w:hideMark/>
          </w:tcPr>
          <w:p w14:paraId="500E1216" w14:textId="77777777" w:rsidR="002B0AED" w:rsidRPr="00A77FC4" w:rsidRDefault="002B0AED" w:rsidP="00375BA9">
            <w:pPr>
              <w:ind w:left="113" w:right="113"/>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MEP</w:t>
            </w:r>
          </w:p>
        </w:tc>
        <w:tc>
          <w:tcPr>
            <w:tcW w:w="709" w:type="dxa"/>
            <w:shd w:val="clear" w:color="auto" w:fill="FFFFFF" w:themeFill="background1"/>
            <w:textDirection w:val="btLr"/>
            <w:vAlign w:val="center"/>
            <w:hideMark/>
          </w:tcPr>
          <w:p w14:paraId="46D8A963" w14:textId="77777777" w:rsidR="002B0AED" w:rsidRPr="00A77FC4" w:rsidRDefault="002B0AED" w:rsidP="00BA7865">
            <w:pPr>
              <w:ind w:left="113" w:right="113"/>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4</w:t>
            </w:r>
          </w:p>
        </w:tc>
        <w:tc>
          <w:tcPr>
            <w:tcW w:w="759" w:type="dxa"/>
            <w:shd w:val="clear" w:color="auto" w:fill="FFFFFF" w:themeFill="background1"/>
            <w:textDirection w:val="btLr"/>
            <w:vAlign w:val="center"/>
            <w:hideMark/>
          </w:tcPr>
          <w:p w14:paraId="00E71B2D" w14:textId="77777777" w:rsidR="002B0AED" w:rsidRPr="00A77FC4" w:rsidRDefault="002B0AED" w:rsidP="00BA7865">
            <w:pPr>
              <w:ind w:left="113" w:right="113"/>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Ene 02</w:t>
            </w:r>
          </w:p>
        </w:tc>
        <w:tc>
          <w:tcPr>
            <w:tcW w:w="660" w:type="dxa"/>
            <w:shd w:val="clear" w:color="auto" w:fill="FFFFFF" w:themeFill="background1"/>
            <w:textDirection w:val="btLr"/>
            <w:vAlign w:val="center"/>
            <w:hideMark/>
          </w:tcPr>
          <w:p w14:paraId="3D0A4984" w14:textId="063ACE29" w:rsidR="002B0AED" w:rsidRPr="00A77FC4" w:rsidRDefault="002B0AED" w:rsidP="00BA7865">
            <w:pPr>
              <w:ind w:left="113" w:right="113"/>
              <w:jc w:val="center"/>
              <w:rPr>
                <w:rFonts w:asciiTheme="minorHAnsi" w:hAnsiTheme="minorHAnsi" w:cstheme="minorHAnsi"/>
                <w:b/>
                <w:color w:val="000000"/>
                <w:sz w:val="24"/>
                <w:szCs w:val="24"/>
                <w:lang w:eastAsia="en-GB"/>
              </w:rPr>
            </w:pPr>
            <w:r w:rsidRPr="00A77FC4">
              <w:rPr>
                <w:rFonts w:asciiTheme="minorHAnsi" w:hAnsiTheme="minorHAnsi" w:cstheme="minorHAnsi"/>
                <w:b/>
                <w:color w:val="000000"/>
                <w:sz w:val="24"/>
                <w:szCs w:val="24"/>
                <w:lang w:eastAsia="en-GB"/>
              </w:rPr>
              <w:t>E08</w:t>
            </w:r>
            <w:r w:rsidR="00BA7865" w:rsidRPr="00A77FC4">
              <w:rPr>
                <w:rFonts w:asciiTheme="minorHAnsi" w:hAnsiTheme="minorHAnsi" w:cstheme="minorHAnsi"/>
                <w:b/>
                <w:color w:val="000000"/>
                <w:sz w:val="24"/>
                <w:szCs w:val="24"/>
                <w:lang w:eastAsia="en-GB"/>
              </w:rPr>
              <w:t xml:space="preserve">, </w:t>
            </w:r>
            <w:r w:rsidRPr="00A77FC4">
              <w:rPr>
                <w:rFonts w:asciiTheme="minorHAnsi" w:hAnsiTheme="minorHAnsi" w:cstheme="minorHAnsi"/>
                <w:b/>
                <w:color w:val="000000"/>
                <w:sz w:val="24"/>
                <w:szCs w:val="24"/>
                <w:lang w:eastAsia="en-GB"/>
              </w:rPr>
              <w:t>E09</w:t>
            </w:r>
          </w:p>
        </w:tc>
      </w:tr>
    </w:tbl>
    <w:p w14:paraId="49124053" w14:textId="77777777" w:rsidR="002B0AED" w:rsidRPr="00FD475E" w:rsidRDefault="002B0AED" w:rsidP="002B0AED"/>
    <w:p w14:paraId="44EE0E77" w14:textId="77777777" w:rsidR="00181A4D" w:rsidRDefault="00181A4D">
      <w:r>
        <w:rPr>
          <w:b/>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D00"/>
        <w:tblLook w:val="04A0" w:firstRow="1" w:lastRow="0" w:firstColumn="1" w:lastColumn="0" w:noHBand="0" w:noVBand="1"/>
      </w:tblPr>
      <w:tblGrid>
        <w:gridCol w:w="15446"/>
      </w:tblGrid>
      <w:tr w:rsidR="00CF2F67" w:rsidRPr="00A77FC4" w14:paraId="10E54417" w14:textId="77777777" w:rsidTr="00BA7865">
        <w:trPr>
          <w:trHeight w:val="540"/>
        </w:trPr>
        <w:tc>
          <w:tcPr>
            <w:tcW w:w="15446" w:type="dxa"/>
            <w:shd w:val="clear" w:color="auto" w:fill="FFDD00"/>
            <w:vAlign w:val="center"/>
            <w:hideMark/>
          </w:tcPr>
          <w:p w14:paraId="50D12C84" w14:textId="42A81302" w:rsidR="00CF2F67" w:rsidRPr="00A77FC4" w:rsidRDefault="002B0AED" w:rsidP="009F55DC">
            <w:pPr>
              <w:pStyle w:val="Heading2"/>
              <w:numPr>
                <w:ilvl w:val="0"/>
                <w:numId w:val="49"/>
              </w:numPr>
              <w:spacing w:before="120" w:after="120"/>
              <w:rPr>
                <w:rFonts w:asciiTheme="minorHAnsi" w:hAnsiTheme="minorHAnsi" w:cstheme="minorHAnsi"/>
                <w:sz w:val="56"/>
                <w:szCs w:val="56"/>
              </w:rPr>
            </w:pPr>
            <w:r w:rsidRPr="00A77FC4">
              <w:rPr>
                <w:rFonts w:asciiTheme="minorHAnsi" w:hAnsiTheme="minorHAnsi" w:cstheme="minorHAnsi"/>
                <w:sz w:val="56"/>
                <w:szCs w:val="56"/>
              </w:rPr>
              <w:lastRenderedPageBreak/>
              <w:br w:type="page"/>
            </w:r>
            <w:bookmarkStart w:id="50" w:name="_Toc458778743"/>
            <w:bookmarkStart w:id="51" w:name="_Toc47099712"/>
            <w:r w:rsidR="00B3008C" w:rsidRPr="00A77FC4">
              <w:rPr>
                <w:rFonts w:asciiTheme="minorHAnsi" w:hAnsiTheme="minorHAnsi" w:cstheme="minorHAnsi"/>
                <w:sz w:val="56"/>
                <w:szCs w:val="56"/>
              </w:rPr>
              <w:t>Healthy &amp; P</w:t>
            </w:r>
            <w:r w:rsidR="00CF2F67" w:rsidRPr="00A77FC4">
              <w:rPr>
                <w:rFonts w:asciiTheme="minorHAnsi" w:hAnsiTheme="minorHAnsi" w:cstheme="minorHAnsi"/>
                <w:sz w:val="56"/>
                <w:szCs w:val="56"/>
              </w:rPr>
              <w:t xml:space="preserve">roductive </w:t>
            </w:r>
            <w:r w:rsidR="00B3008C" w:rsidRPr="00A77FC4">
              <w:rPr>
                <w:rFonts w:asciiTheme="minorHAnsi" w:hAnsiTheme="minorHAnsi" w:cstheme="minorHAnsi"/>
                <w:sz w:val="56"/>
                <w:szCs w:val="56"/>
              </w:rPr>
              <w:t>E</w:t>
            </w:r>
            <w:r w:rsidR="00CF2F67" w:rsidRPr="00A77FC4">
              <w:rPr>
                <w:rFonts w:asciiTheme="minorHAnsi" w:hAnsiTheme="minorHAnsi" w:cstheme="minorHAnsi"/>
                <w:sz w:val="56"/>
                <w:szCs w:val="56"/>
              </w:rPr>
              <w:t>nvironments</w:t>
            </w:r>
            <w:bookmarkEnd w:id="50"/>
            <w:bookmarkEnd w:id="51"/>
          </w:p>
        </w:tc>
      </w:tr>
    </w:tbl>
    <w:p w14:paraId="4671ED2A" w14:textId="7774D1A9" w:rsidR="002B0AED" w:rsidRPr="00A77FC4" w:rsidRDefault="002B0AED" w:rsidP="009D21BC">
      <w:pPr>
        <w:spacing w:line="276" w:lineRule="auto"/>
        <w:rPr>
          <w:rFonts w:asciiTheme="minorHAnsi" w:hAnsiTheme="minorHAnsi" w:cstheme="minorHAnsi"/>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036"/>
        <w:gridCol w:w="709"/>
        <w:gridCol w:w="709"/>
        <w:gridCol w:w="708"/>
        <w:gridCol w:w="709"/>
      </w:tblGrid>
      <w:tr w:rsidR="009D21BC" w:rsidRPr="00A77FC4" w14:paraId="0493B181" w14:textId="77777777" w:rsidTr="002F6E52">
        <w:trPr>
          <w:cantSplit/>
          <w:trHeight w:val="146"/>
          <w:tblHeader/>
        </w:trPr>
        <w:tc>
          <w:tcPr>
            <w:tcW w:w="1575" w:type="dxa"/>
            <w:tcBorders>
              <w:bottom w:val="single" w:sz="4" w:space="0" w:color="auto"/>
            </w:tcBorders>
            <w:shd w:val="clear" w:color="auto" w:fill="BFBFBF" w:themeFill="background1" w:themeFillShade="BF"/>
            <w:vAlign w:val="center"/>
            <w:hideMark/>
          </w:tcPr>
          <w:p w14:paraId="2013A328" w14:textId="77777777" w:rsidR="009D21BC" w:rsidRPr="00A77FC4" w:rsidRDefault="009D21BC" w:rsidP="002F6E52">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Issue</w:t>
            </w:r>
          </w:p>
        </w:tc>
        <w:tc>
          <w:tcPr>
            <w:tcW w:w="11036" w:type="dxa"/>
            <w:tcBorders>
              <w:bottom w:val="single" w:sz="4" w:space="0" w:color="auto"/>
            </w:tcBorders>
            <w:shd w:val="clear" w:color="auto" w:fill="BFBFBF" w:themeFill="background1" w:themeFillShade="BF"/>
            <w:vAlign w:val="center"/>
            <w:hideMark/>
          </w:tcPr>
          <w:p w14:paraId="2C66FAEB" w14:textId="77777777" w:rsidR="009D21BC" w:rsidRPr="00A77FC4" w:rsidRDefault="009D21BC" w:rsidP="002F6E52">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Standard to be achieved/ UCL Requirement</w:t>
            </w:r>
          </w:p>
        </w:tc>
        <w:tc>
          <w:tcPr>
            <w:tcW w:w="709" w:type="dxa"/>
            <w:tcBorders>
              <w:bottom w:val="single" w:sz="4" w:space="0" w:color="auto"/>
            </w:tcBorders>
            <w:shd w:val="clear" w:color="auto" w:fill="BFBFBF" w:themeFill="background1" w:themeFillShade="BF"/>
            <w:vAlign w:val="center"/>
            <w:hideMark/>
          </w:tcPr>
          <w:p w14:paraId="05B4C47E" w14:textId="77777777" w:rsidR="009D21BC" w:rsidRPr="00A77FC4" w:rsidRDefault="009D21BC" w:rsidP="002F6E52">
            <w:pPr>
              <w:spacing w:before="120" w:after="120"/>
              <w:jc w:val="center"/>
              <w:rPr>
                <w:rFonts w:asciiTheme="minorHAnsi" w:hAnsiTheme="minorHAnsi" w:cstheme="minorHAnsi"/>
                <w:b/>
                <w:bCs/>
                <w:color w:val="000000"/>
                <w:sz w:val="16"/>
                <w:szCs w:val="16"/>
                <w:lang w:eastAsia="en-GB"/>
              </w:rPr>
            </w:pPr>
            <w:r w:rsidRPr="00A77FC4">
              <w:rPr>
                <w:rFonts w:asciiTheme="minorHAnsi" w:hAnsiTheme="minorHAnsi" w:cstheme="minorHAnsi"/>
                <w:b/>
                <w:bCs/>
                <w:color w:val="000000"/>
                <w:sz w:val="16"/>
                <w:szCs w:val="16"/>
                <w:lang w:eastAsia="en-GB"/>
              </w:rPr>
              <w:t>Lead</w:t>
            </w:r>
          </w:p>
        </w:tc>
        <w:tc>
          <w:tcPr>
            <w:tcW w:w="709" w:type="dxa"/>
            <w:tcBorders>
              <w:bottom w:val="single" w:sz="4" w:space="0" w:color="auto"/>
            </w:tcBorders>
            <w:shd w:val="clear" w:color="auto" w:fill="BFBFBF" w:themeFill="background1" w:themeFillShade="BF"/>
            <w:vAlign w:val="center"/>
            <w:hideMark/>
          </w:tcPr>
          <w:p w14:paraId="02E2D551" w14:textId="77777777" w:rsidR="009D21BC" w:rsidRPr="00A77FC4" w:rsidRDefault="009D21BC" w:rsidP="002F6E52">
            <w:pPr>
              <w:spacing w:before="120" w:after="120"/>
              <w:jc w:val="center"/>
              <w:rPr>
                <w:rFonts w:asciiTheme="minorHAnsi" w:hAnsiTheme="minorHAnsi" w:cstheme="minorHAnsi"/>
                <w:b/>
                <w:bCs/>
                <w:color w:val="000000"/>
                <w:sz w:val="16"/>
                <w:szCs w:val="16"/>
                <w:lang w:eastAsia="en-GB"/>
              </w:rPr>
            </w:pPr>
            <w:r w:rsidRPr="00A77FC4">
              <w:rPr>
                <w:rFonts w:asciiTheme="minorHAnsi" w:hAnsiTheme="minorHAnsi" w:cstheme="minorHAnsi"/>
                <w:b/>
                <w:bCs/>
                <w:color w:val="000000"/>
                <w:sz w:val="16"/>
                <w:szCs w:val="16"/>
                <w:lang w:eastAsia="en-GB"/>
              </w:rPr>
              <w:t>RIBA</w:t>
            </w:r>
          </w:p>
        </w:tc>
        <w:tc>
          <w:tcPr>
            <w:tcW w:w="708" w:type="dxa"/>
            <w:tcBorders>
              <w:bottom w:val="single" w:sz="4" w:space="0" w:color="auto"/>
            </w:tcBorders>
            <w:shd w:val="clear" w:color="auto" w:fill="BFBFBF" w:themeFill="background1" w:themeFillShade="BF"/>
            <w:vAlign w:val="center"/>
            <w:hideMark/>
          </w:tcPr>
          <w:p w14:paraId="531E3919" w14:textId="77777777" w:rsidR="009D21BC" w:rsidRPr="00A77FC4" w:rsidRDefault="009D21BC" w:rsidP="002F6E52">
            <w:pPr>
              <w:spacing w:before="120" w:after="120"/>
              <w:jc w:val="center"/>
              <w:rPr>
                <w:rFonts w:asciiTheme="minorHAnsi" w:hAnsiTheme="minorHAnsi" w:cstheme="minorHAnsi"/>
                <w:b/>
                <w:bCs/>
                <w:color w:val="000000"/>
                <w:sz w:val="16"/>
                <w:szCs w:val="16"/>
                <w:lang w:eastAsia="en-GB"/>
              </w:rPr>
            </w:pPr>
            <w:r w:rsidRPr="00A77FC4">
              <w:rPr>
                <w:rFonts w:asciiTheme="minorHAnsi" w:hAnsiTheme="minorHAnsi" w:cstheme="minorHAnsi"/>
                <w:b/>
                <w:bCs/>
                <w:color w:val="000000"/>
                <w:sz w:val="16"/>
                <w:szCs w:val="16"/>
                <w:lang w:eastAsia="en-GB"/>
              </w:rPr>
              <w:t>BREEAM</w:t>
            </w:r>
          </w:p>
        </w:tc>
        <w:tc>
          <w:tcPr>
            <w:tcW w:w="709" w:type="dxa"/>
            <w:tcBorders>
              <w:bottom w:val="single" w:sz="4" w:space="0" w:color="auto"/>
            </w:tcBorders>
            <w:shd w:val="clear" w:color="auto" w:fill="BFBFBF" w:themeFill="background1" w:themeFillShade="BF"/>
            <w:vAlign w:val="center"/>
            <w:hideMark/>
          </w:tcPr>
          <w:p w14:paraId="49816886" w14:textId="77777777" w:rsidR="009D21BC" w:rsidRPr="00A77FC4" w:rsidRDefault="009D21BC" w:rsidP="002F6E52">
            <w:pPr>
              <w:spacing w:before="120" w:after="120"/>
              <w:jc w:val="center"/>
              <w:rPr>
                <w:rFonts w:asciiTheme="minorHAnsi" w:hAnsiTheme="minorHAnsi" w:cstheme="minorHAnsi"/>
                <w:b/>
                <w:bCs/>
                <w:color w:val="000000"/>
                <w:sz w:val="16"/>
                <w:szCs w:val="16"/>
                <w:lang w:eastAsia="en-GB"/>
              </w:rPr>
            </w:pPr>
            <w:r w:rsidRPr="00A77FC4">
              <w:rPr>
                <w:rFonts w:asciiTheme="minorHAnsi" w:hAnsiTheme="minorHAnsi" w:cstheme="minorHAnsi"/>
                <w:b/>
                <w:bCs/>
                <w:color w:val="000000"/>
                <w:sz w:val="16"/>
                <w:szCs w:val="16"/>
                <w:lang w:eastAsia="en-GB"/>
              </w:rPr>
              <w:t>Ska</w:t>
            </w:r>
          </w:p>
        </w:tc>
      </w:tr>
    </w:tbl>
    <w:p w14:paraId="579C3E6C" w14:textId="77777777" w:rsidR="009D21BC" w:rsidRPr="00A77FC4" w:rsidRDefault="009D21BC" w:rsidP="009D21BC">
      <w:pPr>
        <w:spacing w:line="276" w:lineRule="auto"/>
        <w:rPr>
          <w:rFonts w:asciiTheme="minorHAnsi" w:hAnsiTheme="minorHAnsi" w:cstheme="minorHAnsi"/>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036"/>
        <w:gridCol w:w="709"/>
        <w:gridCol w:w="709"/>
        <w:gridCol w:w="708"/>
        <w:gridCol w:w="709"/>
      </w:tblGrid>
      <w:tr w:rsidR="002B0AED" w:rsidRPr="00A77FC4" w14:paraId="60A1764E" w14:textId="77777777" w:rsidTr="00C9627D">
        <w:trPr>
          <w:cantSplit/>
          <w:trHeight w:val="480"/>
        </w:trPr>
        <w:tc>
          <w:tcPr>
            <w:tcW w:w="12611" w:type="dxa"/>
            <w:gridSpan w:val="2"/>
            <w:tcBorders>
              <w:right w:val="nil"/>
            </w:tcBorders>
            <w:shd w:val="clear" w:color="auto" w:fill="FFDD00"/>
            <w:noWrap/>
            <w:vAlign w:val="center"/>
            <w:hideMark/>
          </w:tcPr>
          <w:p w14:paraId="1D8E0FA9" w14:textId="74B70629" w:rsidR="002B0AED" w:rsidRPr="00A77FC4" w:rsidRDefault="002B0AED" w:rsidP="006505FE">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color w:val="000000" w:themeColor="text1"/>
                <w:sz w:val="24"/>
                <w:szCs w:val="24"/>
                <w:lang w:eastAsia="en-GB"/>
              </w:rPr>
              <w:t>Internal Environment</w:t>
            </w:r>
          </w:p>
        </w:tc>
        <w:tc>
          <w:tcPr>
            <w:tcW w:w="709" w:type="dxa"/>
            <w:tcBorders>
              <w:left w:val="nil"/>
              <w:right w:val="nil"/>
            </w:tcBorders>
            <w:shd w:val="clear" w:color="auto" w:fill="FFDD00"/>
            <w:textDirection w:val="btLr"/>
            <w:vAlign w:val="center"/>
            <w:hideMark/>
          </w:tcPr>
          <w:p w14:paraId="6DFB761F" w14:textId="77777777" w:rsidR="002B0AED" w:rsidRPr="00A77FC4" w:rsidRDefault="002B0AED" w:rsidP="00BA7865">
            <w:pPr>
              <w:spacing w:before="120" w:after="12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right w:val="nil"/>
            </w:tcBorders>
            <w:shd w:val="clear" w:color="auto" w:fill="FFDD00"/>
            <w:textDirection w:val="btLr"/>
            <w:vAlign w:val="center"/>
            <w:hideMark/>
          </w:tcPr>
          <w:p w14:paraId="62EF7826" w14:textId="77777777" w:rsidR="002B0AED" w:rsidRPr="00A77FC4" w:rsidRDefault="002B0AED" w:rsidP="00BA7865">
            <w:pPr>
              <w:spacing w:before="120" w:after="12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tcBorders>
              <w:left w:val="nil"/>
              <w:right w:val="nil"/>
            </w:tcBorders>
            <w:shd w:val="clear" w:color="auto" w:fill="FFDD00"/>
            <w:textDirection w:val="btLr"/>
            <w:vAlign w:val="center"/>
            <w:hideMark/>
          </w:tcPr>
          <w:p w14:paraId="17E1316F" w14:textId="77777777" w:rsidR="002B0AED" w:rsidRPr="00A77FC4" w:rsidRDefault="002B0AED" w:rsidP="00BA7865">
            <w:pPr>
              <w:spacing w:before="120" w:after="12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tcBorders>
            <w:shd w:val="clear" w:color="auto" w:fill="FFDD00"/>
            <w:textDirection w:val="btLr"/>
            <w:vAlign w:val="center"/>
            <w:hideMark/>
          </w:tcPr>
          <w:p w14:paraId="35322AD1" w14:textId="77777777" w:rsidR="002B0AED" w:rsidRPr="00A77FC4" w:rsidRDefault="002B0AED" w:rsidP="00BA7865">
            <w:pPr>
              <w:spacing w:before="120" w:after="12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F404C3" w:rsidRPr="00A77FC4" w14:paraId="394F159C" w14:textId="77777777" w:rsidTr="00C9627D">
        <w:trPr>
          <w:cantSplit/>
          <w:trHeight w:val="1134"/>
        </w:trPr>
        <w:tc>
          <w:tcPr>
            <w:tcW w:w="1575" w:type="dxa"/>
            <w:shd w:val="clear" w:color="auto" w:fill="FFFFFF" w:themeFill="background1"/>
            <w:hideMark/>
          </w:tcPr>
          <w:p w14:paraId="36F8339F" w14:textId="7C48F484" w:rsidR="00801260" w:rsidRPr="00A77FC4" w:rsidRDefault="00801260"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2D447B22" w14:textId="193C3CE1" w:rsidR="002B0AED" w:rsidRPr="00147490" w:rsidRDefault="002B0AED" w:rsidP="00801260">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Visual comfort</w:t>
            </w:r>
          </w:p>
        </w:tc>
        <w:tc>
          <w:tcPr>
            <w:tcW w:w="11036" w:type="dxa"/>
            <w:shd w:val="clear" w:color="auto" w:fill="FFFFFF" w:themeFill="background1"/>
            <w:vAlign w:val="center"/>
            <w:hideMark/>
          </w:tcPr>
          <w:p w14:paraId="5150BA32" w14:textId="4A63D71C" w:rsidR="006505FE" w:rsidRPr="00147490" w:rsidRDefault="002B0AED" w:rsidP="006505F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New build and major refurbishment projects (where windows</w:t>
            </w:r>
            <w:r w:rsidR="00164711" w:rsidRPr="00147490">
              <w:rPr>
                <w:rFonts w:asciiTheme="minorHAnsi" w:hAnsiTheme="minorHAnsi" w:cstheme="minorHAnsi"/>
                <w:color w:val="000000"/>
                <w:sz w:val="24"/>
                <w:szCs w:val="24"/>
                <w:lang w:eastAsia="en-GB"/>
              </w:rPr>
              <w:t xml:space="preserve"> or rooflights</w:t>
            </w:r>
            <w:r w:rsidRPr="00147490">
              <w:rPr>
                <w:rFonts w:asciiTheme="minorHAnsi" w:hAnsiTheme="minorHAnsi" w:cstheme="minorHAnsi"/>
                <w:color w:val="000000"/>
                <w:sz w:val="24"/>
                <w:szCs w:val="24"/>
                <w:lang w:eastAsia="en-GB"/>
              </w:rPr>
              <w:t xml:space="preserve"> are replaced/ upgraded) must consider the optimisation of natural daylight as part of the design process including, as appropriate, a daylight design study/ modelling to help maximise useful daylight levels.</w:t>
            </w:r>
          </w:p>
          <w:p w14:paraId="3648671B" w14:textId="2F4374DC" w:rsidR="006505FE" w:rsidRPr="00147490" w:rsidRDefault="00924181" w:rsidP="006505F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The w</w:t>
            </w:r>
            <w:r w:rsidR="002B0AED" w:rsidRPr="00147490">
              <w:rPr>
                <w:rFonts w:asciiTheme="minorHAnsi" w:hAnsiTheme="minorHAnsi" w:cstheme="minorHAnsi"/>
                <w:color w:val="000000"/>
                <w:sz w:val="24"/>
                <w:szCs w:val="24"/>
                <w:lang w:eastAsia="en-GB"/>
              </w:rPr>
              <w:t xml:space="preserve">indow and glazing design </w:t>
            </w:r>
            <w:r w:rsidR="003F3BFA" w:rsidRPr="00147490">
              <w:rPr>
                <w:rFonts w:asciiTheme="minorHAnsi" w:hAnsiTheme="minorHAnsi" w:cstheme="minorHAnsi"/>
                <w:color w:val="000000"/>
                <w:sz w:val="24"/>
                <w:szCs w:val="24"/>
                <w:lang w:eastAsia="en-GB"/>
              </w:rPr>
              <w:t>are</w:t>
            </w:r>
            <w:r w:rsidR="002B0AED" w:rsidRPr="00147490">
              <w:rPr>
                <w:rFonts w:asciiTheme="minorHAnsi" w:hAnsiTheme="minorHAnsi" w:cstheme="minorHAnsi"/>
                <w:color w:val="000000"/>
                <w:sz w:val="24"/>
                <w:szCs w:val="24"/>
                <w:lang w:eastAsia="en-GB"/>
              </w:rPr>
              <w:t xml:space="preserve"> to deliver optimum daylighting to the occupied areas, whilst reducing solar gain through the us</w:t>
            </w:r>
            <w:r w:rsidR="006505FE" w:rsidRPr="00147490">
              <w:rPr>
                <w:rFonts w:asciiTheme="minorHAnsi" w:hAnsiTheme="minorHAnsi" w:cstheme="minorHAnsi"/>
                <w:color w:val="000000"/>
                <w:sz w:val="24"/>
                <w:szCs w:val="24"/>
                <w:lang w:eastAsia="en-GB"/>
              </w:rPr>
              <w:t xml:space="preserve">e of appropriate solar shading - </w:t>
            </w:r>
            <w:r w:rsidR="002B0AED" w:rsidRPr="00147490">
              <w:rPr>
                <w:rFonts w:asciiTheme="minorHAnsi" w:hAnsiTheme="minorHAnsi" w:cstheme="minorHAnsi"/>
                <w:color w:val="000000"/>
                <w:sz w:val="24"/>
                <w:szCs w:val="24"/>
                <w:lang w:eastAsia="en-GB"/>
              </w:rPr>
              <w:t>with due consideratio</w:t>
            </w:r>
            <w:r w:rsidR="006505FE" w:rsidRPr="00147490">
              <w:rPr>
                <w:rFonts w:asciiTheme="minorHAnsi" w:hAnsiTheme="minorHAnsi" w:cstheme="minorHAnsi"/>
                <w:color w:val="000000"/>
                <w:sz w:val="24"/>
                <w:szCs w:val="24"/>
                <w:lang w:eastAsia="en-GB"/>
              </w:rPr>
              <w:t>n for planning/ heritage issues</w:t>
            </w:r>
            <w:r w:rsidR="002B0AED" w:rsidRPr="00147490">
              <w:rPr>
                <w:rFonts w:asciiTheme="minorHAnsi" w:hAnsiTheme="minorHAnsi" w:cstheme="minorHAnsi"/>
                <w:color w:val="000000"/>
                <w:sz w:val="24"/>
                <w:szCs w:val="24"/>
                <w:lang w:eastAsia="en-GB"/>
              </w:rPr>
              <w:t>. Glare control and reflections from other buildings mu</w:t>
            </w:r>
            <w:r w:rsidR="006505FE" w:rsidRPr="00147490">
              <w:rPr>
                <w:rFonts w:asciiTheme="minorHAnsi" w:hAnsiTheme="minorHAnsi" w:cstheme="minorHAnsi"/>
                <w:color w:val="000000"/>
                <w:sz w:val="24"/>
                <w:szCs w:val="24"/>
                <w:lang w:eastAsia="en-GB"/>
              </w:rPr>
              <w:t>st also be taken into account.</w:t>
            </w:r>
            <w:r w:rsidR="00F40063" w:rsidRPr="00147490">
              <w:rPr>
                <w:rFonts w:asciiTheme="minorHAnsi" w:hAnsiTheme="minorHAnsi" w:cstheme="minorHAnsi"/>
                <w:color w:val="000000"/>
                <w:sz w:val="24"/>
                <w:szCs w:val="24"/>
                <w:lang w:eastAsia="en-GB"/>
              </w:rPr>
              <w:t xml:space="preserve"> Consideration should be given to the introduction of biophilic design elements on glass partitions/ doors </w:t>
            </w:r>
            <w:r w:rsidR="00950EA0" w:rsidRPr="00147490">
              <w:rPr>
                <w:rFonts w:asciiTheme="minorHAnsi" w:hAnsiTheme="minorHAnsi" w:cstheme="minorHAnsi"/>
                <w:color w:val="000000"/>
                <w:sz w:val="24"/>
                <w:szCs w:val="24"/>
                <w:lang w:eastAsia="en-GB"/>
              </w:rPr>
              <w:t xml:space="preserve">where appropriate, </w:t>
            </w:r>
            <w:r w:rsidR="00F40063" w:rsidRPr="00147490">
              <w:rPr>
                <w:rFonts w:asciiTheme="minorHAnsi" w:hAnsiTheme="minorHAnsi" w:cstheme="minorHAnsi"/>
                <w:color w:val="000000"/>
                <w:sz w:val="24"/>
                <w:szCs w:val="24"/>
                <w:lang w:eastAsia="en-GB"/>
              </w:rPr>
              <w:t>with due regard for visually impaired and neurodiverse users.</w:t>
            </w:r>
          </w:p>
          <w:p w14:paraId="7ECE77FC" w14:textId="2B2B30E3" w:rsidR="00B33DDD" w:rsidRPr="00147490" w:rsidRDefault="002B0AED" w:rsidP="00164711">
            <w:pPr>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New build projects should aim to achieve the following:</w:t>
            </w:r>
          </w:p>
          <w:p w14:paraId="135B3B8C" w14:textId="0DCB0236" w:rsidR="00B33DDD" w:rsidRPr="00147490" w:rsidRDefault="002B0AED" w:rsidP="00B17F99">
            <w:pPr>
              <w:pStyle w:val="ListParagraph"/>
              <w:numPr>
                <w:ilvl w:val="0"/>
                <w:numId w:val="32"/>
              </w:numPr>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Minimum daylight factors of 2% (target 3%</w:t>
            </w:r>
            <w:r w:rsidR="00B33DDD" w:rsidRPr="00147490">
              <w:rPr>
                <w:rFonts w:asciiTheme="minorHAnsi" w:hAnsiTheme="minorHAnsi" w:cstheme="minorHAnsi"/>
                <w:color w:val="000000"/>
                <w:sz w:val="24"/>
                <w:szCs w:val="24"/>
                <w:lang w:eastAsia="en-GB"/>
              </w:rPr>
              <w:t>) over 80% of occupied space</w:t>
            </w:r>
            <w:r w:rsidR="008E1010" w:rsidRPr="00147490">
              <w:rPr>
                <w:rFonts w:asciiTheme="minorHAnsi" w:hAnsiTheme="minorHAnsi" w:cstheme="minorHAnsi"/>
                <w:color w:val="000000"/>
                <w:sz w:val="24"/>
                <w:szCs w:val="24"/>
                <w:lang w:eastAsia="en-GB"/>
              </w:rPr>
              <w:t>, with a uniformity ratio of at least 0.3.</w:t>
            </w:r>
            <w:r w:rsidR="00B33DDD" w:rsidRPr="00147490">
              <w:rPr>
                <w:rFonts w:asciiTheme="minorHAnsi" w:hAnsiTheme="minorHAnsi" w:cstheme="minorHAnsi"/>
                <w:color w:val="000000"/>
                <w:sz w:val="24"/>
                <w:szCs w:val="24"/>
                <w:lang w:eastAsia="en-GB"/>
              </w:rPr>
              <w:t xml:space="preserve"> OR</w:t>
            </w:r>
          </w:p>
          <w:p w14:paraId="2C3B0567" w14:textId="77777777" w:rsidR="00B33DDD" w:rsidRPr="00147490" w:rsidRDefault="002B0AED" w:rsidP="00B17F99">
            <w:pPr>
              <w:pStyle w:val="ListParagraph"/>
              <w:numPr>
                <w:ilvl w:val="0"/>
                <w:numId w:val="32"/>
              </w:numPr>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Minimum average daylight illuminance, averaged over the entire space, of at least 300 lux for 2000 (target 2650) hours per year or more with at least 90 lux for 2000 (target 2650)</w:t>
            </w:r>
            <w:r w:rsidR="00B33DDD" w:rsidRPr="00147490">
              <w:rPr>
                <w:rFonts w:asciiTheme="minorHAnsi" w:hAnsiTheme="minorHAnsi" w:cstheme="minorHAnsi"/>
                <w:color w:val="000000"/>
                <w:sz w:val="24"/>
                <w:szCs w:val="24"/>
                <w:lang w:eastAsia="en-GB"/>
              </w:rPr>
              <w:t xml:space="preserve"> hours at the worst lit point.</w:t>
            </w:r>
          </w:p>
          <w:p w14:paraId="3734974D" w14:textId="09CA2D5D" w:rsidR="002B0AED" w:rsidRPr="00147490" w:rsidRDefault="002B0AED" w:rsidP="006505F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Whilst opportunities to improve natural daylight levels may be more limited for refurbishment and smaller/ fit-out projects, design teams must be able to demonstrate how this has been approached and optimised. Simple measures may include changes to room layout or window upgrades.</w:t>
            </w:r>
          </w:p>
        </w:tc>
        <w:tc>
          <w:tcPr>
            <w:tcW w:w="709" w:type="dxa"/>
            <w:shd w:val="clear" w:color="auto" w:fill="FFFFFF" w:themeFill="background1"/>
            <w:textDirection w:val="btLr"/>
            <w:vAlign w:val="center"/>
            <w:hideMark/>
          </w:tcPr>
          <w:p w14:paraId="779D378A"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Architect</w:t>
            </w:r>
          </w:p>
        </w:tc>
        <w:tc>
          <w:tcPr>
            <w:tcW w:w="709" w:type="dxa"/>
            <w:shd w:val="clear" w:color="auto" w:fill="FFFFFF" w:themeFill="background1"/>
            <w:textDirection w:val="btLr"/>
            <w:vAlign w:val="center"/>
            <w:hideMark/>
          </w:tcPr>
          <w:p w14:paraId="6568AFC7"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2</w:t>
            </w:r>
          </w:p>
        </w:tc>
        <w:tc>
          <w:tcPr>
            <w:tcW w:w="708" w:type="dxa"/>
            <w:shd w:val="clear" w:color="auto" w:fill="FFFFFF" w:themeFill="background1"/>
            <w:textDirection w:val="btLr"/>
            <w:vAlign w:val="center"/>
            <w:hideMark/>
          </w:tcPr>
          <w:p w14:paraId="7C2C4EDD"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Hea 01</w:t>
            </w:r>
          </w:p>
        </w:tc>
        <w:tc>
          <w:tcPr>
            <w:tcW w:w="709" w:type="dxa"/>
            <w:shd w:val="clear" w:color="auto" w:fill="FFFFFF" w:themeFill="background1"/>
            <w:textDirection w:val="btLr"/>
            <w:vAlign w:val="center"/>
            <w:hideMark/>
          </w:tcPr>
          <w:p w14:paraId="4ADA71DD" w14:textId="41D82600"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D04</w:t>
            </w:r>
            <w:r w:rsidR="00BA7865" w:rsidRPr="00147490">
              <w:rPr>
                <w:rFonts w:asciiTheme="minorHAnsi" w:hAnsiTheme="minorHAnsi" w:cstheme="minorHAnsi"/>
                <w:b/>
                <w:bCs/>
                <w:color w:val="000000"/>
                <w:sz w:val="24"/>
                <w:szCs w:val="24"/>
                <w:lang w:eastAsia="en-GB"/>
              </w:rPr>
              <w:t xml:space="preserve">, </w:t>
            </w:r>
            <w:r w:rsidRPr="00147490">
              <w:rPr>
                <w:rFonts w:asciiTheme="minorHAnsi" w:hAnsiTheme="minorHAnsi" w:cstheme="minorHAnsi"/>
                <w:b/>
                <w:bCs/>
                <w:color w:val="000000"/>
                <w:sz w:val="24"/>
                <w:szCs w:val="24"/>
                <w:lang w:eastAsia="en-GB"/>
              </w:rPr>
              <w:t>D30</w:t>
            </w:r>
            <w:r w:rsidR="00BA7865" w:rsidRPr="00147490">
              <w:rPr>
                <w:rFonts w:asciiTheme="minorHAnsi" w:hAnsiTheme="minorHAnsi" w:cstheme="minorHAnsi"/>
                <w:b/>
                <w:bCs/>
                <w:color w:val="000000"/>
                <w:sz w:val="24"/>
                <w:szCs w:val="24"/>
                <w:lang w:eastAsia="en-GB"/>
              </w:rPr>
              <w:t xml:space="preserve">, </w:t>
            </w:r>
            <w:r w:rsidRPr="00147490">
              <w:rPr>
                <w:rFonts w:asciiTheme="minorHAnsi" w:hAnsiTheme="minorHAnsi" w:cstheme="minorHAnsi"/>
                <w:b/>
                <w:bCs/>
                <w:color w:val="000000"/>
                <w:sz w:val="24"/>
                <w:szCs w:val="24"/>
                <w:lang w:eastAsia="en-GB"/>
              </w:rPr>
              <w:t>D31</w:t>
            </w:r>
          </w:p>
        </w:tc>
      </w:tr>
      <w:tr w:rsidR="00F404C3" w:rsidRPr="00A77FC4" w14:paraId="2179141E" w14:textId="77777777" w:rsidTr="00C9627D">
        <w:trPr>
          <w:cantSplit/>
          <w:trHeight w:val="1134"/>
        </w:trPr>
        <w:tc>
          <w:tcPr>
            <w:tcW w:w="1575" w:type="dxa"/>
            <w:tcBorders>
              <w:bottom w:val="single" w:sz="4" w:space="0" w:color="auto"/>
            </w:tcBorders>
            <w:shd w:val="clear" w:color="auto" w:fill="FFFFFF" w:themeFill="background1"/>
            <w:hideMark/>
          </w:tcPr>
          <w:p w14:paraId="18A04B3A" w14:textId="5DE295E1"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29FCD1D9" w14:textId="071A57A0" w:rsidR="002B0AED" w:rsidRPr="00A77FC4" w:rsidRDefault="002B0AED" w:rsidP="00DF031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Air quality</w:t>
            </w:r>
          </w:p>
        </w:tc>
        <w:tc>
          <w:tcPr>
            <w:tcW w:w="11036" w:type="dxa"/>
            <w:tcBorders>
              <w:bottom w:val="single" w:sz="4" w:space="0" w:color="auto"/>
            </w:tcBorders>
            <w:shd w:val="clear" w:color="auto" w:fill="FFFFFF" w:themeFill="background1"/>
            <w:vAlign w:val="center"/>
            <w:hideMark/>
          </w:tcPr>
          <w:p w14:paraId="1D260F22" w14:textId="110E1D56" w:rsidR="006505FE"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Projects of all sizes and scopes are required to implement design measures to optimise indoor air quality by minimising pollutant levels, and through the provision of cle</w:t>
            </w:r>
            <w:r w:rsidR="006505FE" w:rsidRPr="00A77FC4">
              <w:rPr>
                <w:rFonts w:asciiTheme="minorHAnsi" w:hAnsiTheme="minorHAnsi" w:cstheme="minorHAnsi"/>
                <w:color w:val="000000"/>
                <w:sz w:val="24"/>
                <w:szCs w:val="24"/>
                <w:lang w:eastAsia="en-GB"/>
              </w:rPr>
              <w:t>an</w:t>
            </w:r>
            <w:r w:rsidR="00950EA0" w:rsidRPr="00A77FC4">
              <w:rPr>
                <w:rFonts w:asciiTheme="minorHAnsi" w:hAnsiTheme="minorHAnsi" w:cstheme="minorHAnsi"/>
                <w:color w:val="000000"/>
                <w:sz w:val="24"/>
                <w:szCs w:val="24"/>
                <w:lang w:eastAsia="en-GB"/>
              </w:rPr>
              <w:t>/ filtered</w:t>
            </w:r>
            <w:r w:rsidR="006505FE" w:rsidRPr="00A77FC4">
              <w:rPr>
                <w:rFonts w:asciiTheme="minorHAnsi" w:hAnsiTheme="minorHAnsi" w:cstheme="minorHAnsi"/>
                <w:color w:val="000000"/>
                <w:sz w:val="24"/>
                <w:szCs w:val="24"/>
                <w:lang w:eastAsia="en-GB"/>
              </w:rPr>
              <w:t xml:space="preserve"> outdoor air. </w:t>
            </w:r>
          </w:p>
          <w:p w14:paraId="0FCE346D" w14:textId="0115EB40" w:rsidR="00B33DDD" w:rsidRPr="00A77FC4" w:rsidRDefault="002B0AED" w:rsidP="006505FE">
            <w:pPr>
              <w:spacing w:before="120" w:after="120"/>
              <w:rPr>
                <w:rFonts w:asciiTheme="minorHAnsi" w:hAnsiTheme="minorHAnsi" w:cstheme="minorHAnsi"/>
                <w:color w:val="000000"/>
                <w:sz w:val="24"/>
                <w:szCs w:val="24"/>
                <w:lang w:eastAsia="en-GB"/>
              </w:rPr>
            </w:pPr>
            <w:bookmarkStart w:id="52" w:name="_Hlk40275442"/>
            <w:r w:rsidRPr="00A77FC4">
              <w:rPr>
                <w:rFonts w:asciiTheme="minorHAnsi" w:hAnsiTheme="minorHAnsi" w:cstheme="minorHAnsi"/>
                <w:color w:val="000000"/>
                <w:sz w:val="24"/>
                <w:szCs w:val="24"/>
                <w:lang w:eastAsia="en-GB"/>
              </w:rPr>
              <w:t xml:space="preserve">New build and major refurbishment projects </w:t>
            </w:r>
            <w:r w:rsidRPr="00A77FC4">
              <w:rPr>
                <w:rFonts w:asciiTheme="minorHAnsi" w:hAnsiTheme="minorHAnsi" w:cstheme="minorHAnsi"/>
                <w:bCs/>
                <w:sz w:val="24"/>
                <w:szCs w:val="24"/>
                <w:lang w:eastAsia="en-GB"/>
              </w:rPr>
              <w:t>(</w:t>
            </w:r>
            <w:r w:rsidR="00B33DDD" w:rsidRPr="00A77FC4">
              <w:rPr>
                <w:rFonts w:asciiTheme="minorHAnsi" w:hAnsiTheme="minorHAnsi" w:cstheme="minorHAnsi"/>
                <w:bCs/>
                <w:sz w:val="24"/>
                <w:szCs w:val="24"/>
                <w:lang w:eastAsia="en-GB"/>
              </w:rPr>
              <w:t xml:space="preserve">generally </w:t>
            </w:r>
            <w:r w:rsidR="00DF031E" w:rsidRPr="00A77FC4">
              <w:rPr>
                <w:rFonts w:asciiTheme="minorHAnsi" w:hAnsiTheme="minorHAnsi" w:cstheme="minorHAnsi"/>
                <w:bCs/>
                <w:sz w:val="24"/>
                <w:szCs w:val="24"/>
                <w:lang w:eastAsia="en-GB"/>
              </w:rPr>
              <w:t>&gt;£5</w:t>
            </w:r>
            <w:r w:rsidRPr="00A77FC4">
              <w:rPr>
                <w:rFonts w:asciiTheme="minorHAnsi" w:hAnsiTheme="minorHAnsi" w:cstheme="minorHAnsi"/>
                <w:bCs/>
                <w:sz w:val="24"/>
                <w:szCs w:val="24"/>
                <w:lang w:eastAsia="en-GB"/>
              </w:rPr>
              <w:t>m)</w:t>
            </w:r>
            <w:r w:rsidRPr="00A77FC4">
              <w:rPr>
                <w:rFonts w:asciiTheme="minorHAnsi" w:hAnsiTheme="minorHAnsi" w:cstheme="minorHAnsi"/>
                <w:color w:val="000000"/>
                <w:sz w:val="24"/>
                <w:szCs w:val="24"/>
                <w:lang w:eastAsia="en-GB"/>
              </w:rPr>
              <w:t xml:space="preserve"> should provide an indoor air quality plan to influence design, specification and installation decisions that minimise indoor air pollution through the building lifecycle. </w:t>
            </w:r>
            <w:bookmarkEnd w:id="52"/>
            <w:r w:rsidRPr="00A77FC4">
              <w:rPr>
                <w:rFonts w:asciiTheme="minorHAnsi" w:hAnsiTheme="minorHAnsi" w:cstheme="minorHAnsi"/>
                <w:color w:val="000000"/>
                <w:sz w:val="24"/>
                <w:szCs w:val="24"/>
                <w:lang w:eastAsia="en-GB"/>
              </w:rPr>
              <w:t>Typically, fresh air rates of 12l/s/person and CO</w:t>
            </w:r>
            <w:r w:rsidRPr="00A77FC4">
              <w:rPr>
                <w:rFonts w:asciiTheme="minorHAnsi" w:hAnsiTheme="minorHAnsi" w:cstheme="minorHAnsi"/>
                <w:color w:val="000000"/>
                <w:sz w:val="24"/>
                <w:szCs w:val="24"/>
                <w:vertAlign w:val="subscript"/>
                <w:lang w:eastAsia="en-GB"/>
              </w:rPr>
              <w:t>2</w:t>
            </w:r>
            <w:r w:rsidRPr="00A77FC4">
              <w:rPr>
                <w:rFonts w:asciiTheme="minorHAnsi" w:hAnsiTheme="minorHAnsi" w:cstheme="minorHAnsi"/>
                <w:color w:val="000000"/>
                <w:sz w:val="24"/>
                <w:szCs w:val="24"/>
                <w:lang w:eastAsia="en-GB"/>
              </w:rPr>
              <w:t xml:space="preserve"> of 800ppm </w:t>
            </w:r>
            <w:r w:rsidR="003A4AE6">
              <w:rPr>
                <w:rFonts w:asciiTheme="minorHAnsi" w:hAnsiTheme="minorHAnsi" w:cstheme="minorHAnsi"/>
                <w:color w:val="000000"/>
                <w:sz w:val="24"/>
                <w:szCs w:val="24"/>
                <w:lang w:eastAsia="en-GB"/>
              </w:rPr>
              <w:t xml:space="preserve">are expected to be </w:t>
            </w:r>
            <w:r w:rsidRPr="00A77FC4">
              <w:rPr>
                <w:rFonts w:asciiTheme="minorHAnsi" w:hAnsiTheme="minorHAnsi" w:cstheme="minorHAnsi"/>
                <w:color w:val="000000"/>
                <w:sz w:val="24"/>
                <w:szCs w:val="24"/>
                <w:lang w:eastAsia="en-GB"/>
              </w:rPr>
              <w:t>targ</w:t>
            </w:r>
            <w:r w:rsidR="00B33DDD" w:rsidRPr="00A77FC4">
              <w:rPr>
                <w:rFonts w:asciiTheme="minorHAnsi" w:hAnsiTheme="minorHAnsi" w:cstheme="minorHAnsi"/>
                <w:color w:val="000000"/>
                <w:sz w:val="24"/>
                <w:szCs w:val="24"/>
                <w:lang w:eastAsia="en-GB"/>
              </w:rPr>
              <w:t>eted for office type spaces.</w:t>
            </w:r>
          </w:p>
          <w:p w14:paraId="5B8C17AD" w14:textId="77777777" w:rsidR="00B33DDD" w:rsidRPr="00A77FC4" w:rsidRDefault="002B0AED" w:rsidP="00B17F99">
            <w:pPr>
              <w:pStyle w:val="ListParagraph"/>
              <w:numPr>
                <w:ilvl w:val="0"/>
                <w:numId w:val="33"/>
              </w:numPr>
              <w:spacing w:before="120" w:after="120"/>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With due regard for the functional and technical constraints of the building/ project, design teams must prioritise the provision of fresh air using a natural ventilation strategy </w:t>
            </w:r>
            <w:r w:rsidRPr="00A77FC4">
              <w:rPr>
                <w:rFonts w:asciiTheme="minorHAnsi" w:hAnsiTheme="minorHAnsi" w:cstheme="minorHAnsi"/>
                <w:color w:val="000000"/>
                <w:sz w:val="24"/>
                <w:szCs w:val="24"/>
                <w:u w:val="single"/>
                <w:lang w:eastAsia="en-GB"/>
              </w:rPr>
              <w:t>as far as reasonably practicable</w:t>
            </w:r>
            <w:r w:rsidRPr="00A77FC4">
              <w:rPr>
                <w:rFonts w:asciiTheme="minorHAnsi" w:hAnsiTheme="minorHAnsi" w:cstheme="minorHAnsi"/>
                <w:color w:val="000000"/>
                <w:sz w:val="24"/>
                <w:szCs w:val="24"/>
                <w:lang w:eastAsia="en-GB"/>
              </w:rPr>
              <w:t>. Mechanical ventilation with heat recovery may be preferable during the winter season a</w:t>
            </w:r>
            <w:r w:rsidR="00B33DDD" w:rsidRPr="00A77FC4">
              <w:rPr>
                <w:rFonts w:asciiTheme="minorHAnsi" w:hAnsiTheme="minorHAnsi" w:cstheme="minorHAnsi"/>
                <w:color w:val="000000"/>
                <w:sz w:val="24"/>
                <w:szCs w:val="24"/>
                <w:lang w:eastAsia="en-GB"/>
              </w:rPr>
              <w:t>s it is more energy efficient.</w:t>
            </w:r>
          </w:p>
          <w:p w14:paraId="75A97BB9" w14:textId="77777777" w:rsidR="00B33DDD" w:rsidRPr="00A77FC4" w:rsidRDefault="002B0AED" w:rsidP="00B17F99">
            <w:pPr>
              <w:pStyle w:val="ListParagraph"/>
              <w:numPr>
                <w:ilvl w:val="0"/>
                <w:numId w:val="33"/>
              </w:numPr>
              <w:spacing w:before="120" w:after="120"/>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For buildings with clear mechanical ventilation requirements, zoning should be considered to allow for natural ventilation in areas with lower requirements for environmental control (e.g. o</w:t>
            </w:r>
            <w:r w:rsidR="00B33DDD" w:rsidRPr="00A77FC4">
              <w:rPr>
                <w:rFonts w:asciiTheme="minorHAnsi" w:hAnsiTheme="minorHAnsi" w:cstheme="minorHAnsi"/>
                <w:color w:val="000000"/>
                <w:sz w:val="24"/>
                <w:szCs w:val="24"/>
                <w:lang w:eastAsia="en-GB"/>
              </w:rPr>
              <w:t>ffices; recreation areas etc).</w:t>
            </w:r>
          </w:p>
          <w:p w14:paraId="225CD3D7" w14:textId="43EBA1F5" w:rsidR="00B33DDD" w:rsidRPr="00A77FC4" w:rsidRDefault="002B0AED" w:rsidP="00B17F99">
            <w:pPr>
              <w:pStyle w:val="ListParagraph"/>
              <w:numPr>
                <w:ilvl w:val="0"/>
                <w:numId w:val="33"/>
              </w:numPr>
              <w:spacing w:before="120" w:after="120"/>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Extracts from fume/safety cabinets or boiler flues must be designed to</w:t>
            </w:r>
            <w:r w:rsidR="003A4AE6">
              <w:rPr>
                <w:rFonts w:asciiTheme="minorHAnsi" w:hAnsiTheme="minorHAnsi" w:cstheme="minorHAnsi"/>
                <w:color w:val="000000"/>
                <w:sz w:val="24"/>
                <w:szCs w:val="24"/>
                <w:lang w:eastAsia="en-GB"/>
              </w:rPr>
              <w:t xml:space="preserve"> </w:t>
            </w:r>
            <w:r w:rsidRPr="00A77FC4">
              <w:rPr>
                <w:rFonts w:asciiTheme="minorHAnsi" w:hAnsiTheme="minorHAnsi" w:cstheme="minorHAnsi"/>
                <w:color w:val="000000"/>
                <w:sz w:val="24"/>
                <w:szCs w:val="24"/>
                <w:lang w:eastAsia="en-GB"/>
              </w:rPr>
              <w:t>respond to the recommendations in the air quality plan with a view to minimising air</w:t>
            </w:r>
            <w:r w:rsidR="003A4AE6">
              <w:rPr>
                <w:rFonts w:asciiTheme="minorHAnsi" w:hAnsiTheme="minorHAnsi" w:cstheme="minorHAnsi"/>
                <w:color w:val="000000"/>
                <w:sz w:val="24"/>
                <w:szCs w:val="24"/>
                <w:lang w:eastAsia="en-GB"/>
              </w:rPr>
              <w:t xml:space="preserve"> </w:t>
            </w:r>
            <w:r w:rsidRPr="00A77FC4">
              <w:rPr>
                <w:rFonts w:asciiTheme="minorHAnsi" w:hAnsiTheme="minorHAnsi" w:cstheme="minorHAnsi"/>
                <w:color w:val="000000"/>
                <w:sz w:val="24"/>
                <w:szCs w:val="24"/>
                <w:lang w:eastAsia="en-GB"/>
              </w:rPr>
              <w:t>quality impa</w:t>
            </w:r>
            <w:r w:rsidR="00B33DDD" w:rsidRPr="00A77FC4">
              <w:rPr>
                <w:rFonts w:asciiTheme="minorHAnsi" w:hAnsiTheme="minorHAnsi" w:cstheme="minorHAnsi"/>
                <w:color w:val="000000"/>
                <w:sz w:val="24"/>
                <w:szCs w:val="24"/>
                <w:lang w:eastAsia="en-GB"/>
              </w:rPr>
              <w:t>cts.</w:t>
            </w:r>
          </w:p>
          <w:p w14:paraId="41F57AEE" w14:textId="4136B16D" w:rsidR="00B33DDD" w:rsidRPr="00A77FC4" w:rsidRDefault="002B0AED" w:rsidP="00B17F99">
            <w:pPr>
              <w:pStyle w:val="ListParagraph"/>
              <w:numPr>
                <w:ilvl w:val="0"/>
                <w:numId w:val="33"/>
              </w:numPr>
              <w:spacing w:before="120" w:after="120"/>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The balance between comfort, air quality and low carbon design</w:t>
            </w:r>
            <w:r w:rsidR="00B33DDD" w:rsidRPr="00A77FC4">
              <w:rPr>
                <w:rFonts w:asciiTheme="minorHAnsi" w:hAnsiTheme="minorHAnsi" w:cstheme="minorHAnsi"/>
                <w:color w:val="000000"/>
                <w:sz w:val="24"/>
                <w:szCs w:val="24"/>
                <w:lang w:eastAsia="en-GB"/>
              </w:rPr>
              <w:t xml:space="preserve"> </w:t>
            </w:r>
            <w:r w:rsidR="003A4AE6">
              <w:rPr>
                <w:rFonts w:asciiTheme="minorHAnsi" w:hAnsiTheme="minorHAnsi" w:cstheme="minorHAnsi"/>
                <w:color w:val="000000"/>
                <w:sz w:val="24"/>
                <w:szCs w:val="24"/>
                <w:lang w:eastAsia="en-GB"/>
              </w:rPr>
              <w:t>is to</w:t>
            </w:r>
            <w:r w:rsidR="00B33DDD" w:rsidRPr="00A77FC4">
              <w:rPr>
                <w:rFonts w:asciiTheme="minorHAnsi" w:hAnsiTheme="minorHAnsi" w:cstheme="minorHAnsi"/>
                <w:color w:val="000000"/>
                <w:sz w:val="24"/>
                <w:szCs w:val="24"/>
                <w:lang w:eastAsia="en-GB"/>
              </w:rPr>
              <w:t xml:space="preserve"> be taken into account.</w:t>
            </w:r>
          </w:p>
          <w:p w14:paraId="13066870" w14:textId="77777777" w:rsidR="002B0AED" w:rsidRDefault="002B0AED" w:rsidP="00B17F99">
            <w:pPr>
              <w:pStyle w:val="ListParagraph"/>
              <w:numPr>
                <w:ilvl w:val="0"/>
                <w:numId w:val="33"/>
              </w:numPr>
              <w:spacing w:before="120" w:after="120"/>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Low or zero formaldehyde and low VOC products shall be specified with reference to relevant standards (e.g. as set out by BREEAM/ Ska); PVC products shall be avoided where suitable alternatives exist. </w:t>
            </w:r>
          </w:p>
          <w:p w14:paraId="630B32F1" w14:textId="41D76E06" w:rsidR="00696B8A" w:rsidRPr="00A77FC4" w:rsidRDefault="00696B8A" w:rsidP="00B17F99">
            <w:pPr>
              <w:pStyle w:val="ListParagraph"/>
              <w:numPr>
                <w:ilvl w:val="0"/>
                <w:numId w:val="33"/>
              </w:numPr>
              <w:spacing w:before="120" w:after="120"/>
              <w:contextualSpacing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A</w:t>
            </w:r>
            <w:r w:rsidRPr="00696B8A">
              <w:rPr>
                <w:rFonts w:asciiTheme="minorHAnsi" w:hAnsiTheme="minorHAnsi" w:cstheme="minorHAnsi"/>
                <w:color w:val="000000"/>
                <w:sz w:val="24"/>
                <w:szCs w:val="24"/>
                <w:lang w:eastAsia="en-GB"/>
              </w:rPr>
              <w:t xml:space="preserve">dditional consideration </w:t>
            </w:r>
            <w:r>
              <w:rPr>
                <w:rFonts w:asciiTheme="minorHAnsi" w:hAnsiTheme="minorHAnsi" w:cstheme="minorHAnsi"/>
                <w:color w:val="000000"/>
                <w:sz w:val="24"/>
                <w:szCs w:val="24"/>
                <w:lang w:eastAsia="en-GB"/>
              </w:rPr>
              <w:t xml:space="preserve">may also be required </w:t>
            </w:r>
            <w:r w:rsidRPr="00696B8A">
              <w:rPr>
                <w:rFonts w:asciiTheme="minorHAnsi" w:hAnsiTheme="minorHAnsi" w:cstheme="minorHAnsi"/>
                <w:color w:val="000000"/>
                <w:sz w:val="24"/>
                <w:szCs w:val="24"/>
                <w:lang w:eastAsia="en-GB"/>
              </w:rPr>
              <w:t>when design</w:t>
            </w:r>
            <w:r>
              <w:rPr>
                <w:rFonts w:asciiTheme="minorHAnsi" w:hAnsiTheme="minorHAnsi" w:cstheme="minorHAnsi"/>
                <w:color w:val="000000"/>
                <w:sz w:val="24"/>
                <w:szCs w:val="24"/>
                <w:lang w:eastAsia="en-GB"/>
              </w:rPr>
              <w:t>ing</w:t>
            </w:r>
            <w:r w:rsidRPr="00696B8A">
              <w:rPr>
                <w:rFonts w:asciiTheme="minorHAnsi" w:hAnsiTheme="minorHAnsi" w:cstheme="minorHAnsi"/>
                <w:color w:val="000000"/>
                <w:sz w:val="24"/>
                <w:szCs w:val="24"/>
                <w:lang w:eastAsia="en-GB"/>
              </w:rPr>
              <w:t xml:space="preserve"> ventilation system</w:t>
            </w:r>
            <w:r>
              <w:rPr>
                <w:rFonts w:asciiTheme="minorHAnsi" w:hAnsiTheme="minorHAnsi" w:cstheme="minorHAnsi"/>
                <w:color w:val="000000"/>
                <w:sz w:val="24"/>
                <w:szCs w:val="24"/>
                <w:lang w:eastAsia="en-GB"/>
              </w:rPr>
              <w:t>s</w:t>
            </w:r>
            <w:r w:rsidRPr="00696B8A">
              <w:rPr>
                <w:rFonts w:asciiTheme="minorHAnsi" w:hAnsiTheme="minorHAnsi" w:cstheme="minorHAnsi"/>
                <w:color w:val="000000"/>
                <w:sz w:val="24"/>
                <w:szCs w:val="24"/>
                <w:lang w:eastAsia="en-GB"/>
              </w:rPr>
              <w:t xml:space="preserve"> </w:t>
            </w:r>
            <w:r>
              <w:rPr>
                <w:rFonts w:asciiTheme="minorHAnsi" w:hAnsiTheme="minorHAnsi" w:cstheme="minorHAnsi"/>
                <w:color w:val="000000"/>
                <w:sz w:val="24"/>
                <w:szCs w:val="24"/>
                <w:lang w:eastAsia="en-GB"/>
              </w:rPr>
              <w:t>to prevent/ minimise</w:t>
            </w:r>
            <w:r w:rsidRPr="00696B8A">
              <w:rPr>
                <w:rFonts w:asciiTheme="minorHAnsi" w:hAnsiTheme="minorHAnsi" w:cstheme="minorHAnsi"/>
                <w:color w:val="000000"/>
                <w:sz w:val="24"/>
                <w:szCs w:val="24"/>
                <w:lang w:eastAsia="en-GB"/>
              </w:rPr>
              <w:t xml:space="preserve"> </w:t>
            </w:r>
            <w:r>
              <w:rPr>
                <w:rFonts w:asciiTheme="minorHAnsi" w:hAnsiTheme="minorHAnsi" w:cstheme="minorHAnsi"/>
                <w:color w:val="000000"/>
                <w:sz w:val="24"/>
                <w:szCs w:val="24"/>
                <w:lang w:eastAsia="en-GB"/>
              </w:rPr>
              <w:t xml:space="preserve">the risk of </w:t>
            </w:r>
            <w:r w:rsidRPr="00696B8A">
              <w:rPr>
                <w:rFonts w:asciiTheme="minorHAnsi" w:hAnsiTheme="minorHAnsi" w:cstheme="minorHAnsi"/>
                <w:color w:val="000000"/>
                <w:sz w:val="24"/>
                <w:szCs w:val="24"/>
                <w:lang w:eastAsia="en-GB"/>
              </w:rPr>
              <w:t xml:space="preserve">internal </w:t>
            </w:r>
            <w:r>
              <w:rPr>
                <w:rFonts w:asciiTheme="minorHAnsi" w:hAnsiTheme="minorHAnsi" w:cstheme="minorHAnsi"/>
                <w:color w:val="000000"/>
                <w:sz w:val="24"/>
                <w:szCs w:val="24"/>
                <w:lang w:eastAsia="en-GB"/>
              </w:rPr>
              <w:t xml:space="preserve">spread of </w:t>
            </w:r>
            <w:r w:rsidRPr="00696B8A">
              <w:rPr>
                <w:rFonts w:asciiTheme="minorHAnsi" w:hAnsiTheme="minorHAnsi" w:cstheme="minorHAnsi"/>
                <w:color w:val="000000"/>
                <w:sz w:val="24"/>
                <w:szCs w:val="24"/>
                <w:lang w:eastAsia="en-GB"/>
              </w:rPr>
              <w:t>infection</w:t>
            </w:r>
            <w:r>
              <w:rPr>
                <w:rFonts w:asciiTheme="minorHAnsi" w:hAnsiTheme="minorHAnsi" w:cstheme="minorHAnsi"/>
                <w:color w:val="000000"/>
                <w:sz w:val="24"/>
                <w:szCs w:val="24"/>
                <w:lang w:eastAsia="en-GB"/>
              </w:rPr>
              <w:t>s</w:t>
            </w:r>
            <w:r w:rsidRPr="00696B8A">
              <w:rPr>
                <w:rFonts w:asciiTheme="minorHAnsi" w:hAnsiTheme="minorHAnsi" w:cstheme="minorHAnsi"/>
                <w:color w:val="000000"/>
                <w:sz w:val="24"/>
                <w:szCs w:val="24"/>
                <w:lang w:eastAsia="en-GB"/>
              </w:rPr>
              <w:t xml:space="preserve"> </w:t>
            </w:r>
            <w:r>
              <w:rPr>
                <w:rFonts w:asciiTheme="minorHAnsi" w:hAnsiTheme="minorHAnsi" w:cstheme="minorHAnsi"/>
                <w:color w:val="000000"/>
                <w:sz w:val="24"/>
                <w:szCs w:val="24"/>
                <w:lang w:eastAsia="en-GB"/>
              </w:rPr>
              <w:t xml:space="preserve">during </w:t>
            </w:r>
            <w:r w:rsidRPr="00696B8A">
              <w:rPr>
                <w:rFonts w:asciiTheme="minorHAnsi" w:hAnsiTheme="minorHAnsi" w:cstheme="minorHAnsi"/>
                <w:color w:val="000000"/>
                <w:sz w:val="24"/>
                <w:szCs w:val="24"/>
                <w:lang w:eastAsia="en-GB"/>
              </w:rPr>
              <w:t>normal building</w:t>
            </w:r>
            <w:r>
              <w:rPr>
                <w:rFonts w:asciiTheme="minorHAnsi" w:hAnsiTheme="minorHAnsi" w:cstheme="minorHAnsi"/>
                <w:color w:val="000000"/>
                <w:sz w:val="24"/>
                <w:szCs w:val="24"/>
                <w:lang w:eastAsia="en-GB"/>
              </w:rPr>
              <w:t xml:space="preserve"> use</w:t>
            </w:r>
            <w:r w:rsidRPr="00696B8A">
              <w:rPr>
                <w:rFonts w:asciiTheme="minorHAnsi" w:hAnsiTheme="minorHAnsi" w:cstheme="minorHAnsi"/>
                <w:color w:val="000000"/>
                <w:sz w:val="24"/>
                <w:szCs w:val="24"/>
                <w:lang w:eastAsia="en-GB"/>
              </w:rPr>
              <w:t xml:space="preserve"> (</w:t>
            </w:r>
            <w:r>
              <w:rPr>
                <w:rFonts w:asciiTheme="minorHAnsi" w:hAnsiTheme="minorHAnsi" w:cstheme="minorHAnsi"/>
                <w:color w:val="000000"/>
                <w:sz w:val="24"/>
                <w:szCs w:val="24"/>
                <w:lang w:eastAsia="en-GB"/>
              </w:rPr>
              <w:t xml:space="preserve">i.e. </w:t>
            </w:r>
            <w:r w:rsidRPr="00696B8A">
              <w:rPr>
                <w:rFonts w:asciiTheme="minorHAnsi" w:hAnsiTheme="minorHAnsi" w:cstheme="minorHAnsi"/>
                <w:color w:val="000000"/>
                <w:sz w:val="24"/>
                <w:szCs w:val="24"/>
                <w:lang w:eastAsia="en-GB"/>
              </w:rPr>
              <w:t>COVID-19 and beyond)</w:t>
            </w:r>
            <w:r>
              <w:rPr>
                <w:rFonts w:asciiTheme="minorHAnsi" w:hAnsiTheme="minorHAnsi" w:cstheme="minorHAnsi"/>
                <w:color w:val="000000"/>
                <w:sz w:val="24"/>
                <w:szCs w:val="24"/>
                <w:lang w:eastAsia="en-GB"/>
              </w:rPr>
              <w:t>.</w:t>
            </w:r>
          </w:p>
        </w:tc>
        <w:tc>
          <w:tcPr>
            <w:tcW w:w="709" w:type="dxa"/>
            <w:tcBorders>
              <w:bottom w:val="single" w:sz="4" w:space="0" w:color="auto"/>
            </w:tcBorders>
            <w:shd w:val="clear" w:color="auto" w:fill="FFFFFF" w:themeFill="background1"/>
            <w:textDirection w:val="btLr"/>
            <w:vAlign w:val="center"/>
            <w:hideMark/>
          </w:tcPr>
          <w:p w14:paraId="3FAE41D6"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Architect</w:t>
            </w:r>
          </w:p>
        </w:tc>
        <w:tc>
          <w:tcPr>
            <w:tcW w:w="709" w:type="dxa"/>
            <w:tcBorders>
              <w:bottom w:val="single" w:sz="4" w:space="0" w:color="auto"/>
            </w:tcBorders>
            <w:shd w:val="clear" w:color="auto" w:fill="FFFFFF" w:themeFill="background1"/>
            <w:textDirection w:val="btLr"/>
            <w:vAlign w:val="center"/>
            <w:hideMark/>
          </w:tcPr>
          <w:p w14:paraId="1B207301"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tcBorders>
              <w:bottom w:val="single" w:sz="4" w:space="0" w:color="auto"/>
            </w:tcBorders>
            <w:shd w:val="clear" w:color="auto" w:fill="FFFFFF" w:themeFill="background1"/>
            <w:textDirection w:val="btLr"/>
            <w:vAlign w:val="center"/>
            <w:hideMark/>
          </w:tcPr>
          <w:p w14:paraId="46E8B30C"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Hea 02</w:t>
            </w:r>
          </w:p>
        </w:tc>
        <w:tc>
          <w:tcPr>
            <w:tcW w:w="709" w:type="dxa"/>
            <w:tcBorders>
              <w:bottom w:val="single" w:sz="4" w:space="0" w:color="auto"/>
            </w:tcBorders>
            <w:shd w:val="clear" w:color="auto" w:fill="FFFFFF" w:themeFill="background1"/>
            <w:textDirection w:val="btLr"/>
            <w:vAlign w:val="center"/>
            <w:hideMark/>
          </w:tcPr>
          <w:p w14:paraId="6829AA59" w14:textId="013465FD"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D40</w:t>
            </w:r>
            <w:r w:rsidR="00BA7865"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D63</w:t>
            </w:r>
            <w:r w:rsidR="00BA7865"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D64</w:t>
            </w:r>
            <w:r w:rsidR="00BA7865"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P12</w:t>
            </w:r>
          </w:p>
        </w:tc>
      </w:tr>
      <w:tr w:rsidR="00F404C3" w:rsidRPr="00A77FC4" w14:paraId="60549D2E" w14:textId="77777777" w:rsidTr="009D21BC">
        <w:trPr>
          <w:cantSplit/>
          <w:trHeight w:val="1134"/>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B5198" w14:textId="05070238"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3D057912" w14:textId="57A7649A" w:rsidR="002B0AED" w:rsidRPr="00147490" w:rsidRDefault="002B0AED" w:rsidP="00DF031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Thermal comfort</w:t>
            </w:r>
          </w:p>
        </w:tc>
        <w:tc>
          <w:tcPr>
            <w:tcW w:w="11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FDF8C" w14:textId="08D21C19" w:rsidR="009665E4" w:rsidRPr="00147490" w:rsidRDefault="002B0AED" w:rsidP="009665E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New build projects, or any </w:t>
            </w:r>
            <w:r w:rsidR="009665E4" w:rsidRPr="00147490">
              <w:rPr>
                <w:rFonts w:asciiTheme="minorHAnsi" w:hAnsiTheme="minorHAnsi" w:cstheme="minorHAnsi"/>
                <w:color w:val="000000"/>
                <w:sz w:val="24"/>
                <w:szCs w:val="24"/>
                <w:lang w:eastAsia="en-GB"/>
              </w:rPr>
              <w:t>major refurbishments</w:t>
            </w:r>
            <w:r w:rsidRPr="00147490">
              <w:rPr>
                <w:rFonts w:asciiTheme="minorHAnsi" w:hAnsiTheme="minorHAnsi" w:cstheme="minorHAnsi"/>
                <w:color w:val="000000"/>
                <w:sz w:val="24"/>
                <w:szCs w:val="24"/>
                <w:lang w:eastAsia="en-GB"/>
              </w:rPr>
              <w:t xml:space="preserve"> involving significant changes to thermal elements or HVAC, must carry out thermal modelling appropriate to t</w:t>
            </w:r>
            <w:r w:rsidR="009665E4" w:rsidRPr="00147490">
              <w:rPr>
                <w:rFonts w:asciiTheme="minorHAnsi" w:hAnsiTheme="minorHAnsi" w:cstheme="minorHAnsi"/>
                <w:color w:val="000000"/>
                <w:sz w:val="24"/>
                <w:szCs w:val="24"/>
                <w:lang w:eastAsia="en-GB"/>
              </w:rPr>
              <w:t xml:space="preserve">he complexity of the building. </w:t>
            </w:r>
          </w:p>
          <w:p w14:paraId="0FB3CA97" w14:textId="5A1C8AE0" w:rsidR="009665E4" w:rsidRPr="00147490" w:rsidRDefault="009665E4" w:rsidP="009665E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Smaller projects, including works to parts of a building, </w:t>
            </w:r>
            <w:r w:rsidR="003A4AE6" w:rsidRPr="00147490">
              <w:rPr>
                <w:rFonts w:asciiTheme="minorHAnsi" w:hAnsiTheme="minorHAnsi" w:cstheme="minorHAnsi"/>
                <w:color w:val="000000"/>
                <w:sz w:val="24"/>
                <w:szCs w:val="24"/>
                <w:lang w:eastAsia="en-GB"/>
              </w:rPr>
              <w:t>are expected to</w:t>
            </w:r>
            <w:r w:rsidRPr="00147490">
              <w:rPr>
                <w:rFonts w:asciiTheme="minorHAnsi" w:hAnsiTheme="minorHAnsi" w:cstheme="minorHAnsi"/>
                <w:color w:val="000000"/>
                <w:sz w:val="24"/>
                <w:szCs w:val="24"/>
                <w:lang w:eastAsia="en-GB"/>
              </w:rPr>
              <w:t xml:space="preserve"> consider adjacent spaces and the potential for whole building solutions/ upgrades.</w:t>
            </w:r>
          </w:p>
          <w:p w14:paraId="6D4D2F52" w14:textId="5D845BE4" w:rsidR="009665E4" w:rsidRPr="00147490" w:rsidRDefault="002B0AED" w:rsidP="009665E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Operative temperature ranges for both mechanically and naturally ventilated buildings, must be in accordance with the criteria set out in CIBSE</w:t>
            </w:r>
            <w:r w:rsidR="009665E4" w:rsidRPr="00147490">
              <w:rPr>
                <w:rFonts w:asciiTheme="minorHAnsi" w:hAnsiTheme="minorHAnsi" w:cstheme="minorHAnsi"/>
                <w:color w:val="000000"/>
                <w:sz w:val="24"/>
                <w:szCs w:val="24"/>
                <w:lang w:eastAsia="en-GB"/>
              </w:rPr>
              <w:t xml:space="preserve"> Guide A: Environmental Design.</w:t>
            </w:r>
          </w:p>
          <w:p w14:paraId="54C8A12A" w14:textId="6E190CCD" w:rsidR="009665E4" w:rsidRPr="00147490" w:rsidRDefault="002B0AED" w:rsidP="009665E4">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For buildings which provide some degree of occupant control, risk of overheating must be limited in accordance with the adaptive comfort methodology outlined in CIBSE TM52: The limits of thermal comfort: avoiding over</w:t>
            </w:r>
            <w:r w:rsidR="009665E4" w:rsidRPr="00147490">
              <w:rPr>
                <w:rFonts w:asciiTheme="minorHAnsi" w:hAnsiTheme="minorHAnsi" w:cstheme="minorHAnsi"/>
                <w:color w:val="000000" w:themeColor="text1"/>
                <w:sz w:val="24"/>
                <w:szCs w:val="24"/>
                <w:lang w:eastAsia="en-GB"/>
              </w:rPr>
              <w:t>heating in European buildings.</w:t>
            </w:r>
            <w:r w:rsidR="00F40063" w:rsidRPr="00147490">
              <w:rPr>
                <w:rFonts w:asciiTheme="minorHAnsi" w:hAnsiTheme="minorHAnsi" w:cstheme="minorHAnsi"/>
                <w:color w:val="000000" w:themeColor="text1"/>
                <w:sz w:val="24"/>
                <w:szCs w:val="24"/>
                <w:lang w:eastAsia="en-GB"/>
              </w:rPr>
              <w:t xml:space="preserve"> </w:t>
            </w:r>
            <w:r w:rsidR="00F40063" w:rsidRPr="00147490">
              <w:rPr>
                <w:rFonts w:asciiTheme="minorHAnsi" w:hAnsiTheme="minorHAnsi" w:cstheme="minorHAnsi"/>
                <w:color w:val="000000"/>
                <w:sz w:val="24"/>
                <w:szCs w:val="24"/>
                <w:lang w:eastAsia="en-GB"/>
              </w:rPr>
              <w:t>Consideration should also be given to disabled people who may have specific temperature requirements.</w:t>
            </w:r>
          </w:p>
          <w:p w14:paraId="5547DC9B" w14:textId="380E7F02" w:rsidR="00330032" w:rsidRPr="00147490" w:rsidRDefault="00330032" w:rsidP="00522483">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The following probabilistic DSY weather data files should be used to establish the projected climate change environment against which the design is evaluated:</w:t>
            </w:r>
          </w:p>
          <w:p w14:paraId="40E71B92" w14:textId="77777777" w:rsidR="00330032" w:rsidRPr="00147490" w:rsidRDefault="00330032" w:rsidP="00BD3D3E">
            <w:pPr>
              <w:spacing w:before="120" w:after="120"/>
              <w:rPr>
                <w:rFonts w:asciiTheme="minorHAnsi" w:hAnsiTheme="minorHAnsi" w:cstheme="minorHAnsi"/>
                <w:color w:val="000000"/>
                <w:sz w:val="24"/>
                <w:szCs w:val="24"/>
                <w:u w:val="single"/>
                <w:lang w:eastAsia="en-GB"/>
              </w:rPr>
            </w:pPr>
            <w:r w:rsidRPr="00147490">
              <w:rPr>
                <w:rFonts w:asciiTheme="minorHAnsi" w:hAnsiTheme="minorHAnsi" w:cstheme="minorHAnsi"/>
                <w:color w:val="000000" w:themeColor="text1"/>
                <w:sz w:val="24"/>
                <w:szCs w:val="24"/>
                <w:u w:val="single"/>
                <w:lang w:eastAsia="en-GB"/>
              </w:rPr>
              <w:t>Naturally ventilated buildings</w:t>
            </w:r>
          </w:p>
          <w:p w14:paraId="7D199424" w14:textId="77777777" w:rsidR="00330032" w:rsidRPr="00147490" w:rsidRDefault="00330032" w:rsidP="00522483">
            <w:pPr>
              <w:pStyle w:val="ListParagraph"/>
              <w:numPr>
                <w:ilvl w:val="0"/>
                <w:numId w:val="92"/>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Time period: 2050s</w:t>
            </w:r>
          </w:p>
          <w:p w14:paraId="59551CB1" w14:textId="77777777" w:rsidR="00330032" w:rsidRPr="00147490" w:rsidRDefault="00330032" w:rsidP="00522483">
            <w:pPr>
              <w:pStyle w:val="ListParagraph"/>
              <w:numPr>
                <w:ilvl w:val="0"/>
                <w:numId w:val="92"/>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Emissions scenario: Medium (A1B)</w:t>
            </w:r>
          </w:p>
          <w:p w14:paraId="313A96A2" w14:textId="77777777" w:rsidR="00330032" w:rsidRPr="00147490" w:rsidRDefault="00330032" w:rsidP="00522483">
            <w:pPr>
              <w:pStyle w:val="ListParagraph"/>
              <w:numPr>
                <w:ilvl w:val="0"/>
                <w:numId w:val="92"/>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50th percentile DSY 2 and DSY 3</w:t>
            </w:r>
          </w:p>
          <w:p w14:paraId="2FB180A5" w14:textId="77777777" w:rsidR="00330032" w:rsidRPr="00147490" w:rsidRDefault="00330032" w:rsidP="00BD3D3E">
            <w:pPr>
              <w:spacing w:before="120" w:after="120"/>
              <w:rPr>
                <w:rFonts w:asciiTheme="minorHAnsi" w:hAnsiTheme="minorHAnsi" w:cstheme="minorHAnsi"/>
                <w:color w:val="000000"/>
                <w:sz w:val="24"/>
                <w:szCs w:val="24"/>
                <w:u w:val="single"/>
                <w:lang w:eastAsia="en-GB"/>
              </w:rPr>
            </w:pPr>
            <w:r w:rsidRPr="00147490">
              <w:rPr>
                <w:rFonts w:asciiTheme="minorHAnsi" w:hAnsiTheme="minorHAnsi" w:cstheme="minorHAnsi"/>
                <w:color w:val="000000" w:themeColor="text1"/>
                <w:sz w:val="24"/>
                <w:szCs w:val="24"/>
                <w:u w:val="single"/>
                <w:lang w:eastAsia="en-GB"/>
              </w:rPr>
              <w:t>Mechanically ventilated or mixed mode buildings</w:t>
            </w:r>
          </w:p>
          <w:p w14:paraId="7856338F" w14:textId="1FDB075F" w:rsidR="00330032" w:rsidRPr="00147490" w:rsidRDefault="00330032" w:rsidP="00522483">
            <w:pPr>
              <w:pStyle w:val="ListParagraph"/>
              <w:numPr>
                <w:ilvl w:val="0"/>
                <w:numId w:val="91"/>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Time period: 2020s</w:t>
            </w:r>
          </w:p>
          <w:p w14:paraId="0935F4B2" w14:textId="77777777" w:rsidR="00330032" w:rsidRPr="00147490" w:rsidRDefault="00330032" w:rsidP="00522483">
            <w:pPr>
              <w:pStyle w:val="ListParagraph"/>
              <w:numPr>
                <w:ilvl w:val="0"/>
                <w:numId w:val="91"/>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Emissions scenario: High (A1F1)</w:t>
            </w:r>
          </w:p>
          <w:p w14:paraId="16028DE5" w14:textId="4360A8EF" w:rsidR="00330032" w:rsidRPr="00147490" w:rsidRDefault="00330032" w:rsidP="009816D1">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Any risk of future non-compliance must be mitigated through design changes, or potential for future adaptation using passive design solutions.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B0A424F"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MEP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539ED2C6"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0F08DC5C"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Hea 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1FA7482"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D28</w:t>
            </w:r>
          </w:p>
        </w:tc>
      </w:tr>
      <w:tr w:rsidR="00F404C3" w:rsidRPr="00A77FC4" w14:paraId="68F89BE5" w14:textId="77777777" w:rsidTr="009D21BC">
        <w:trPr>
          <w:cantSplit/>
          <w:trHeight w:val="1134"/>
        </w:trPr>
        <w:tc>
          <w:tcPr>
            <w:tcW w:w="1575" w:type="dxa"/>
            <w:tcBorders>
              <w:top w:val="single" w:sz="4" w:space="0" w:color="auto"/>
              <w:bottom w:val="single" w:sz="4" w:space="0" w:color="auto"/>
            </w:tcBorders>
            <w:shd w:val="clear" w:color="auto" w:fill="FFFFFF" w:themeFill="background1"/>
            <w:hideMark/>
          </w:tcPr>
          <w:p w14:paraId="799928E0" w14:textId="1D4391D1"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291ED484" w14:textId="49CDDCB7" w:rsidR="002B0AED" w:rsidRPr="00A77FC4" w:rsidRDefault="002B0AED" w:rsidP="00DF031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Zoning and user control</w:t>
            </w:r>
          </w:p>
        </w:tc>
        <w:tc>
          <w:tcPr>
            <w:tcW w:w="11036" w:type="dxa"/>
            <w:tcBorders>
              <w:top w:val="single" w:sz="4" w:space="0" w:color="auto"/>
              <w:bottom w:val="single" w:sz="4" w:space="0" w:color="auto"/>
            </w:tcBorders>
            <w:shd w:val="clear" w:color="auto" w:fill="FFFFFF" w:themeFill="background1"/>
            <w:vAlign w:val="center"/>
            <w:hideMark/>
          </w:tcPr>
          <w:p w14:paraId="40C6AF3E" w14:textId="7537DEDE" w:rsidR="009665E4"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The design should allow for non-transient building users to have some control over their internal environment, subject to functio</w:t>
            </w:r>
            <w:r w:rsidR="009665E4" w:rsidRPr="00A77FC4">
              <w:rPr>
                <w:rFonts w:asciiTheme="minorHAnsi" w:hAnsiTheme="minorHAnsi" w:cstheme="minorHAnsi"/>
                <w:color w:val="000000"/>
                <w:sz w:val="24"/>
                <w:szCs w:val="24"/>
                <w:lang w:eastAsia="en-GB"/>
              </w:rPr>
              <w:t xml:space="preserve">nal and planning requirements. </w:t>
            </w:r>
            <w:r w:rsidRPr="00A77FC4">
              <w:rPr>
                <w:rFonts w:asciiTheme="minorHAnsi" w:hAnsiTheme="minorHAnsi" w:cstheme="minorHAnsi"/>
                <w:color w:val="000000"/>
                <w:sz w:val="24"/>
                <w:szCs w:val="24"/>
                <w:lang w:eastAsia="en-GB"/>
              </w:rPr>
              <w:t>This may be via opening windows in summer, or user controls for heating, mechanical ventilation and/ or lighting. Due regard must be given to the consequences of any user controls, particularly in relation to energy conservati</w:t>
            </w:r>
            <w:r w:rsidR="009665E4" w:rsidRPr="00A77FC4">
              <w:rPr>
                <w:rFonts w:asciiTheme="minorHAnsi" w:hAnsiTheme="minorHAnsi" w:cstheme="minorHAnsi"/>
                <w:color w:val="000000"/>
                <w:sz w:val="24"/>
                <w:szCs w:val="24"/>
                <w:lang w:eastAsia="en-GB"/>
              </w:rPr>
              <w:t>on and out of hours operation.</w:t>
            </w:r>
            <w:r w:rsidR="004B1618" w:rsidRPr="00A77FC4">
              <w:rPr>
                <w:rFonts w:asciiTheme="minorHAnsi" w:hAnsiTheme="minorHAnsi" w:cstheme="minorHAnsi"/>
                <w:color w:val="000000"/>
                <w:sz w:val="24"/>
                <w:szCs w:val="24"/>
                <w:lang w:eastAsia="en-GB"/>
              </w:rPr>
              <w:t xml:space="preserve"> </w:t>
            </w:r>
          </w:p>
          <w:p w14:paraId="430D8D97" w14:textId="1408971C" w:rsidR="00B33DDD"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As a general guide</w:t>
            </w:r>
            <w:r w:rsidR="003A4AE6">
              <w:rPr>
                <w:rFonts w:asciiTheme="minorHAnsi" w:hAnsiTheme="minorHAnsi" w:cstheme="minorHAnsi"/>
                <w:color w:val="000000"/>
                <w:sz w:val="24"/>
                <w:szCs w:val="24"/>
                <w:lang w:eastAsia="en-GB"/>
              </w:rPr>
              <w:t>,</w:t>
            </w:r>
            <w:r w:rsidRPr="00A77FC4">
              <w:rPr>
                <w:rFonts w:asciiTheme="minorHAnsi" w:hAnsiTheme="minorHAnsi" w:cstheme="minorHAnsi"/>
                <w:color w:val="000000"/>
                <w:sz w:val="24"/>
                <w:szCs w:val="24"/>
                <w:lang w:eastAsia="en-GB"/>
              </w:rPr>
              <w:t xml:space="preserve"> non-transient users should be able to control their internal environment as set out below.</w:t>
            </w:r>
          </w:p>
          <w:p w14:paraId="341B5E59" w14:textId="55B46B5B" w:rsidR="00B33DDD" w:rsidRPr="00A77FC4" w:rsidRDefault="002B0AED" w:rsidP="00B17F99">
            <w:pPr>
              <w:pStyle w:val="ListParagraph"/>
              <w:numPr>
                <w:ilvl w:val="0"/>
                <w:numId w:val="34"/>
              </w:numPr>
              <w:spacing w:before="120" w:after="120"/>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Thermal zoning: Temperature control strategy should be informed by the thermal model with zoning planned to maximise efficiency of heating and cooling, including consideration of systems interaction</w:t>
            </w:r>
            <w:r w:rsidR="004B1618" w:rsidRPr="00A77FC4">
              <w:rPr>
                <w:rFonts w:asciiTheme="minorHAnsi" w:hAnsiTheme="minorHAnsi" w:cstheme="minorHAnsi"/>
                <w:color w:val="000000"/>
                <w:sz w:val="24"/>
                <w:szCs w:val="24"/>
                <w:lang w:eastAsia="en-GB"/>
              </w:rPr>
              <w:t xml:space="preserve">, </w:t>
            </w:r>
            <w:r w:rsidR="009665E4" w:rsidRPr="00A77FC4">
              <w:rPr>
                <w:rFonts w:asciiTheme="minorHAnsi" w:hAnsiTheme="minorHAnsi" w:cstheme="minorHAnsi"/>
                <w:color w:val="000000"/>
                <w:sz w:val="24"/>
                <w:szCs w:val="24"/>
                <w:lang w:eastAsia="en-GB"/>
              </w:rPr>
              <w:t>including natural ventilation</w:t>
            </w:r>
            <w:r w:rsidR="004B1618" w:rsidRPr="00A77FC4">
              <w:rPr>
                <w:rFonts w:asciiTheme="minorHAnsi" w:hAnsiTheme="minorHAnsi" w:cstheme="minorHAnsi"/>
                <w:color w:val="000000"/>
                <w:sz w:val="24"/>
                <w:szCs w:val="24"/>
                <w:lang w:eastAsia="en-GB"/>
              </w:rPr>
              <w:t>. Where relevant, interlocking must be provided to prevent simultaneous heating and cooling.</w:t>
            </w:r>
            <w:r w:rsidRPr="00A77FC4">
              <w:rPr>
                <w:rFonts w:asciiTheme="minorHAnsi" w:hAnsiTheme="minorHAnsi" w:cstheme="minorHAnsi"/>
                <w:color w:val="000000"/>
                <w:sz w:val="24"/>
                <w:szCs w:val="24"/>
                <w:lang w:eastAsia="en-GB"/>
              </w:rPr>
              <w:t xml:space="preserve"> Degree of occupant control will need to account for building/ area function; occupancy type and patterns; and user expectations. As a guide, this should typically be: Temperature: +/- 2</w:t>
            </w:r>
            <w:r w:rsidRPr="00A77FC4">
              <w:rPr>
                <w:rFonts w:asciiTheme="minorHAnsi" w:hAnsiTheme="minorHAnsi" w:cstheme="minorHAnsi"/>
                <w:color w:val="000000"/>
                <w:sz w:val="24"/>
                <w:szCs w:val="24"/>
                <w:vertAlign w:val="superscript"/>
                <w:lang w:eastAsia="en-GB"/>
              </w:rPr>
              <w:t>o</w:t>
            </w:r>
            <w:r w:rsidRPr="00A77FC4">
              <w:rPr>
                <w:rFonts w:asciiTheme="minorHAnsi" w:hAnsiTheme="minorHAnsi" w:cstheme="minorHAnsi"/>
                <w:color w:val="000000"/>
                <w:sz w:val="24"/>
                <w:szCs w:val="24"/>
                <w:lang w:eastAsia="en-GB"/>
              </w:rPr>
              <w:t>C eith</w:t>
            </w:r>
            <w:r w:rsidR="00B33DDD" w:rsidRPr="00A77FC4">
              <w:rPr>
                <w:rFonts w:asciiTheme="minorHAnsi" w:hAnsiTheme="minorHAnsi" w:cstheme="minorHAnsi"/>
                <w:color w:val="000000"/>
                <w:sz w:val="24"/>
                <w:szCs w:val="24"/>
                <w:lang w:eastAsia="en-GB"/>
              </w:rPr>
              <w:t>er side of the BMS set point</w:t>
            </w:r>
          </w:p>
          <w:p w14:paraId="619B3446" w14:textId="22008DF2" w:rsidR="002B0AED" w:rsidRPr="00A77FC4" w:rsidRDefault="002B0AED" w:rsidP="00B17F99">
            <w:pPr>
              <w:pStyle w:val="ListParagraph"/>
              <w:numPr>
                <w:ilvl w:val="0"/>
                <w:numId w:val="34"/>
              </w:numPr>
              <w:spacing w:before="120" w:after="120"/>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Lighting zoning: Internal lighting should be zoned to allow an appropriate level of occupant control for the type of area/ function, and generally in accordance with the requirements of the relevant version of BREEAM/ Ska. </w:t>
            </w:r>
            <w:r w:rsidR="00C30B4A" w:rsidRPr="00A77FC4">
              <w:rPr>
                <w:rFonts w:asciiTheme="minorHAnsi" w:hAnsiTheme="minorHAnsi" w:cstheme="minorHAnsi"/>
                <w:color w:val="000000"/>
                <w:sz w:val="24"/>
                <w:szCs w:val="24"/>
                <w:lang w:eastAsia="en-GB"/>
              </w:rPr>
              <w:t xml:space="preserve">Lights should be dimmable to meet the need of specific building users. </w:t>
            </w:r>
            <w:r w:rsidRPr="00A77FC4">
              <w:rPr>
                <w:rFonts w:asciiTheme="minorHAnsi" w:hAnsiTheme="minorHAnsi" w:cstheme="minorHAnsi"/>
                <w:color w:val="000000"/>
                <w:sz w:val="24"/>
                <w:szCs w:val="24"/>
                <w:lang w:eastAsia="en-GB"/>
              </w:rPr>
              <w:t>Specify 'manual on - automatic off' (i.e. absence detection) as standard</w:t>
            </w:r>
            <w:r w:rsidR="00C30B4A" w:rsidRPr="00A77FC4">
              <w:rPr>
                <w:rFonts w:asciiTheme="minorHAnsi" w:hAnsiTheme="minorHAnsi" w:cstheme="minorHAnsi"/>
                <w:color w:val="000000"/>
                <w:sz w:val="24"/>
                <w:szCs w:val="24"/>
                <w:lang w:eastAsia="en-GB"/>
              </w:rPr>
              <w:t>/ where daylight is available</w:t>
            </w:r>
            <w:r w:rsidRPr="00A77FC4">
              <w:rPr>
                <w:rFonts w:asciiTheme="minorHAnsi" w:hAnsiTheme="minorHAnsi" w:cstheme="minorHAnsi"/>
                <w:color w:val="000000"/>
                <w:sz w:val="24"/>
                <w:szCs w:val="24"/>
                <w:lang w:eastAsia="en-GB"/>
              </w:rPr>
              <w:t>.</w:t>
            </w:r>
          </w:p>
          <w:p w14:paraId="1ECB8786" w14:textId="703C9A00" w:rsidR="004B1618" w:rsidRPr="00A77FC4" w:rsidRDefault="004B1618" w:rsidP="004B1618">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Areas that are likely to have different use patterns must be zoned separately, e.g. lab and write up areas.</w:t>
            </w:r>
          </w:p>
        </w:tc>
        <w:tc>
          <w:tcPr>
            <w:tcW w:w="709" w:type="dxa"/>
            <w:tcBorders>
              <w:top w:val="single" w:sz="4" w:space="0" w:color="auto"/>
              <w:bottom w:val="single" w:sz="4" w:space="0" w:color="auto"/>
            </w:tcBorders>
            <w:shd w:val="clear" w:color="auto" w:fill="FFFFFF" w:themeFill="background1"/>
            <w:textDirection w:val="btLr"/>
            <w:vAlign w:val="center"/>
            <w:hideMark/>
          </w:tcPr>
          <w:p w14:paraId="011AE2AB"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MEP</w:t>
            </w:r>
          </w:p>
        </w:tc>
        <w:tc>
          <w:tcPr>
            <w:tcW w:w="709" w:type="dxa"/>
            <w:tcBorders>
              <w:top w:val="single" w:sz="4" w:space="0" w:color="auto"/>
              <w:bottom w:val="single" w:sz="4" w:space="0" w:color="auto"/>
            </w:tcBorders>
            <w:shd w:val="clear" w:color="auto" w:fill="FFFFFF" w:themeFill="background1"/>
            <w:textDirection w:val="btLr"/>
            <w:vAlign w:val="center"/>
            <w:hideMark/>
          </w:tcPr>
          <w:p w14:paraId="7F767C6E"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tcBorders>
              <w:top w:val="single" w:sz="4" w:space="0" w:color="auto"/>
              <w:bottom w:val="single" w:sz="4" w:space="0" w:color="auto"/>
            </w:tcBorders>
            <w:shd w:val="clear" w:color="auto" w:fill="FFFFFF" w:themeFill="background1"/>
            <w:textDirection w:val="btLr"/>
            <w:vAlign w:val="center"/>
            <w:hideMark/>
          </w:tcPr>
          <w:p w14:paraId="7F907EA5" w14:textId="58F79975" w:rsidR="002B0AED" w:rsidRPr="00A77FC4" w:rsidRDefault="009665E4"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xml:space="preserve">Hea 01, </w:t>
            </w:r>
            <w:r w:rsidR="002B0AED" w:rsidRPr="00A77FC4">
              <w:rPr>
                <w:rFonts w:asciiTheme="minorHAnsi" w:hAnsiTheme="minorHAnsi" w:cstheme="minorHAnsi"/>
                <w:b/>
                <w:bCs/>
                <w:color w:val="000000"/>
                <w:sz w:val="24"/>
                <w:szCs w:val="24"/>
                <w:lang w:eastAsia="en-GB"/>
              </w:rPr>
              <w:t>Hea 04</w:t>
            </w:r>
          </w:p>
        </w:tc>
        <w:tc>
          <w:tcPr>
            <w:tcW w:w="709" w:type="dxa"/>
            <w:tcBorders>
              <w:top w:val="single" w:sz="4" w:space="0" w:color="auto"/>
              <w:bottom w:val="single" w:sz="4" w:space="0" w:color="auto"/>
            </w:tcBorders>
            <w:shd w:val="clear" w:color="auto" w:fill="FFFFFF" w:themeFill="background1"/>
            <w:textDirection w:val="btLr"/>
            <w:vAlign w:val="center"/>
            <w:hideMark/>
          </w:tcPr>
          <w:p w14:paraId="655780E4" w14:textId="5918A50A"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D02</w:t>
            </w:r>
            <w:r w:rsidR="009665E4" w:rsidRPr="00A77FC4">
              <w:rPr>
                <w:rFonts w:asciiTheme="minorHAnsi" w:hAnsiTheme="minorHAnsi" w:cstheme="minorHAnsi"/>
                <w:b/>
                <w:bCs/>
                <w:color w:val="000000"/>
                <w:sz w:val="24"/>
                <w:szCs w:val="24"/>
                <w:lang w:eastAsia="en-GB"/>
              </w:rPr>
              <w:t>, E06</w:t>
            </w:r>
          </w:p>
        </w:tc>
      </w:tr>
    </w:tbl>
    <w:p w14:paraId="0D81CFCB" w14:textId="77777777" w:rsidR="009D21BC" w:rsidRPr="00A77FC4" w:rsidRDefault="009D21BC">
      <w:pPr>
        <w:rPr>
          <w:rFonts w:asciiTheme="minorHAnsi" w:hAnsiTheme="minorHAnsi" w:cstheme="minorHAnsi"/>
        </w:rPr>
      </w:pPr>
      <w:r w:rsidRPr="00A77FC4">
        <w:rPr>
          <w:rFonts w:asciiTheme="minorHAnsi" w:hAnsiTheme="minorHAnsi" w:cstheme="minorHAnsi"/>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036"/>
        <w:gridCol w:w="709"/>
        <w:gridCol w:w="709"/>
        <w:gridCol w:w="708"/>
        <w:gridCol w:w="709"/>
      </w:tblGrid>
      <w:tr w:rsidR="002B0AED" w:rsidRPr="00A77FC4" w14:paraId="13DA9CD4" w14:textId="77777777" w:rsidTr="00C9627D">
        <w:trPr>
          <w:cantSplit/>
          <w:trHeight w:val="88"/>
        </w:trPr>
        <w:tc>
          <w:tcPr>
            <w:tcW w:w="12611" w:type="dxa"/>
            <w:gridSpan w:val="2"/>
            <w:tcBorders>
              <w:right w:val="nil"/>
            </w:tcBorders>
            <w:shd w:val="clear" w:color="auto" w:fill="FFDD00"/>
            <w:noWrap/>
            <w:vAlign w:val="center"/>
            <w:hideMark/>
          </w:tcPr>
          <w:p w14:paraId="24817DB4" w14:textId="4A1472B8" w:rsidR="002B0AED" w:rsidRPr="00A77FC4" w:rsidRDefault="002B0AED" w:rsidP="006505FE">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lastRenderedPageBreak/>
              <w:t>External environment</w:t>
            </w:r>
          </w:p>
        </w:tc>
        <w:tc>
          <w:tcPr>
            <w:tcW w:w="709" w:type="dxa"/>
            <w:tcBorders>
              <w:left w:val="nil"/>
              <w:right w:val="nil"/>
            </w:tcBorders>
            <w:shd w:val="clear" w:color="auto" w:fill="FFDD00"/>
            <w:noWrap/>
            <w:textDirection w:val="btLr"/>
            <w:vAlign w:val="center"/>
            <w:hideMark/>
          </w:tcPr>
          <w:p w14:paraId="16C0303E" w14:textId="77777777" w:rsidR="002B0AED" w:rsidRPr="00A77FC4" w:rsidRDefault="002B0AED" w:rsidP="00BA7865">
            <w:pPr>
              <w:ind w:left="113" w:right="113"/>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right w:val="nil"/>
            </w:tcBorders>
            <w:shd w:val="clear" w:color="auto" w:fill="FFDD00"/>
            <w:noWrap/>
            <w:textDirection w:val="btLr"/>
            <w:vAlign w:val="center"/>
            <w:hideMark/>
          </w:tcPr>
          <w:p w14:paraId="660789CC"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tcBorders>
              <w:left w:val="nil"/>
              <w:right w:val="nil"/>
            </w:tcBorders>
            <w:shd w:val="clear" w:color="auto" w:fill="FFDD00"/>
            <w:noWrap/>
            <w:textDirection w:val="btLr"/>
            <w:vAlign w:val="center"/>
            <w:hideMark/>
          </w:tcPr>
          <w:p w14:paraId="4A3E37B1"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tcBorders>
            <w:shd w:val="clear" w:color="auto" w:fill="FFDD00"/>
            <w:noWrap/>
            <w:textDirection w:val="btLr"/>
            <w:vAlign w:val="center"/>
            <w:hideMark/>
          </w:tcPr>
          <w:p w14:paraId="4FEB604F"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F404C3" w:rsidRPr="00A77FC4" w14:paraId="6283661D" w14:textId="77777777" w:rsidTr="00C9627D">
        <w:trPr>
          <w:cantSplit/>
          <w:trHeight w:val="1134"/>
        </w:trPr>
        <w:tc>
          <w:tcPr>
            <w:tcW w:w="1575" w:type="dxa"/>
            <w:shd w:val="clear" w:color="auto" w:fill="FFFFFF" w:themeFill="background1"/>
            <w:hideMark/>
          </w:tcPr>
          <w:p w14:paraId="54328A59" w14:textId="69F54695"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44BF3A98" w14:textId="1070D89C" w:rsidR="002B0AED" w:rsidRPr="00147490" w:rsidRDefault="002B0AED" w:rsidP="00DF031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External lighting levels</w:t>
            </w:r>
          </w:p>
        </w:tc>
        <w:tc>
          <w:tcPr>
            <w:tcW w:w="11036" w:type="dxa"/>
            <w:shd w:val="clear" w:color="auto" w:fill="FFFFFF" w:themeFill="background1"/>
            <w:vAlign w:val="center"/>
            <w:hideMark/>
          </w:tcPr>
          <w:p w14:paraId="3B86557A" w14:textId="087D244D" w:rsidR="00B33DDD" w:rsidRPr="00147490" w:rsidRDefault="002B0AED" w:rsidP="006505F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All external lighting associated with the development must be designed to provide illuminance levels that enable users to perform outdoor visual tasks efficiently and accurately, </w:t>
            </w:r>
            <w:r w:rsidR="00C62E30" w:rsidRPr="00147490">
              <w:rPr>
                <w:rFonts w:asciiTheme="minorHAnsi" w:hAnsiTheme="minorHAnsi" w:cstheme="minorHAnsi"/>
                <w:color w:val="000000"/>
                <w:sz w:val="24"/>
                <w:szCs w:val="24"/>
                <w:lang w:eastAsia="en-GB"/>
              </w:rPr>
              <w:t>including</w:t>
            </w:r>
            <w:r w:rsidRPr="00147490">
              <w:rPr>
                <w:rFonts w:asciiTheme="minorHAnsi" w:hAnsiTheme="minorHAnsi" w:cstheme="minorHAnsi"/>
                <w:color w:val="000000"/>
                <w:sz w:val="24"/>
                <w:szCs w:val="24"/>
                <w:lang w:eastAsia="en-GB"/>
              </w:rPr>
              <w:t xml:space="preserve"> during hours of darkness, as well as optimising personal safety. The following standards should b</w:t>
            </w:r>
            <w:r w:rsidR="009665E4" w:rsidRPr="00147490">
              <w:rPr>
                <w:rFonts w:asciiTheme="minorHAnsi" w:hAnsiTheme="minorHAnsi" w:cstheme="minorHAnsi"/>
                <w:color w:val="000000"/>
                <w:sz w:val="24"/>
                <w:szCs w:val="24"/>
                <w:lang w:eastAsia="en-GB"/>
              </w:rPr>
              <w:t>e complied with, as relevant:</w:t>
            </w:r>
          </w:p>
          <w:p w14:paraId="586EF625" w14:textId="77777777" w:rsidR="00B33DDD" w:rsidRPr="00147490" w:rsidRDefault="002B0AED" w:rsidP="00B17F99">
            <w:pPr>
              <w:pStyle w:val="ListParagraph"/>
              <w:numPr>
                <w:ilvl w:val="0"/>
                <w:numId w:val="35"/>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BS 5489-1:2013 Lighting of r</w:t>
            </w:r>
            <w:r w:rsidR="00B33DDD" w:rsidRPr="00147490">
              <w:rPr>
                <w:rFonts w:asciiTheme="minorHAnsi" w:hAnsiTheme="minorHAnsi" w:cstheme="minorHAnsi"/>
                <w:color w:val="000000"/>
                <w:sz w:val="24"/>
                <w:szCs w:val="24"/>
                <w:lang w:eastAsia="en-GB"/>
              </w:rPr>
              <w:t>oads and public amenity areas</w:t>
            </w:r>
          </w:p>
          <w:p w14:paraId="7047F811" w14:textId="0A523D81" w:rsidR="00B33DDD" w:rsidRPr="00147490" w:rsidRDefault="002B0AED" w:rsidP="00B17F99">
            <w:pPr>
              <w:pStyle w:val="ListParagraph"/>
              <w:numPr>
                <w:ilvl w:val="0"/>
                <w:numId w:val="35"/>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BS EN 12464-2:2014 Light and lighting - Lighting of work places - Part 2: Outdoor work places</w:t>
            </w:r>
            <w:r w:rsidR="00B33DDD" w:rsidRPr="00147490">
              <w:rPr>
                <w:rFonts w:asciiTheme="minorHAnsi" w:hAnsiTheme="minorHAnsi" w:cstheme="minorHAnsi"/>
                <w:color w:val="000000"/>
                <w:sz w:val="24"/>
                <w:szCs w:val="24"/>
                <w:lang w:eastAsia="en-GB"/>
              </w:rPr>
              <w:t>.</w:t>
            </w:r>
          </w:p>
          <w:p w14:paraId="100E475F" w14:textId="5B2C5FD4" w:rsidR="00C30B4A" w:rsidRPr="00147490" w:rsidRDefault="00C30B4A" w:rsidP="00B17F99">
            <w:pPr>
              <w:pStyle w:val="ListParagraph"/>
              <w:numPr>
                <w:ilvl w:val="0"/>
                <w:numId w:val="35"/>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BS8300-1: 2018 Design of an accessible and inclusive built environment. Buildings – code of practice</w:t>
            </w:r>
          </w:p>
          <w:p w14:paraId="7737C14B" w14:textId="299965F5" w:rsidR="002B0AED" w:rsidRPr="00147490" w:rsidRDefault="002B0AED" w:rsidP="00C62E30">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Due regard must be given to impacts on light pollution, including any </w:t>
            </w:r>
            <w:r w:rsidR="00C62E30" w:rsidRPr="00147490">
              <w:rPr>
                <w:rFonts w:asciiTheme="minorHAnsi" w:hAnsiTheme="minorHAnsi" w:cstheme="minorHAnsi"/>
                <w:color w:val="000000"/>
                <w:sz w:val="24"/>
                <w:szCs w:val="24"/>
                <w:lang w:eastAsia="en-GB"/>
              </w:rPr>
              <w:t>relevant</w:t>
            </w:r>
            <w:r w:rsidRPr="00147490">
              <w:rPr>
                <w:rFonts w:asciiTheme="minorHAnsi" w:hAnsiTheme="minorHAnsi" w:cstheme="minorHAnsi"/>
                <w:color w:val="000000"/>
                <w:sz w:val="24"/>
                <w:szCs w:val="24"/>
                <w:lang w:eastAsia="en-GB"/>
              </w:rPr>
              <w:t xml:space="preserve"> planning requirements.</w:t>
            </w:r>
          </w:p>
        </w:tc>
        <w:tc>
          <w:tcPr>
            <w:tcW w:w="709" w:type="dxa"/>
            <w:shd w:val="clear" w:color="auto" w:fill="FFFFFF" w:themeFill="background1"/>
            <w:textDirection w:val="btLr"/>
            <w:vAlign w:val="center"/>
            <w:hideMark/>
          </w:tcPr>
          <w:p w14:paraId="30FF3F8D"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MEP</w:t>
            </w:r>
          </w:p>
        </w:tc>
        <w:tc>
          <w:tcPr>
            <w:tcW w:w="709" w:type="dxa"/>
            <w:shd w:val="clear" w:color="auto" w:fill="FFFFFF" w:themeFill="background1"/>
            <w:textDirection w:val="btLr"/>
            <w:vAlign w:val="center"/>
            <w:hideMark/>
          </w:tcPr>
          <w:p w14:paraId="4B35CDE0"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3</w:t>
            </w:r>
          </w:p>
        </w:tc>
        <w:tc>
          <w:tcPr>
            <w:tcW w:w="708" w:type="dxa"/>
            <w:shd w:val="clear" w:color="auto" w:fill="FFFFFF" w:themeFill="background1"/>
            <w:textDirection w:val="btLr"/>
            <w:vAlign w:val="center"/>
            <w:hideMark/>
          </w:tcPr>
          <w:p w14:paraId="6A27F96B"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Hea 01</w:t>
            </w:r>
          </w:p>
        </w:tc>
        <w:tc>
          <w:tcPr>
            <w:tcW w:w="709" w:type="dxa"/>
            <w:shd w:val="clear" w:color="auto" w:fill="FFFFFF" w:themeFill="background1"/>
            <w:textDirection w:val="btLr"/>
            <w:vAlign w:val="center"/>
            <w:hideMark/>
          </w:tcPr>
          <w:p w14:paraId="1A985F0E"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313E84" w:rsidRPr="00A77FC4" w14:paraId="14F806B3" w14:textId="77777777" w:rsidTr="00C9627D">
        <w:trPr>
          <w:cantSplit/>
          <w:trHeight w:val="1134"/>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32948" w14:textId="77777777" w:rsidR="00313E84" w:rsidRPr="00A77FC4" w:rsidRDefault="00313E84"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0DCB5A2B" w14:textId="26469FF4" w:rsidR="00313E84" w:rsidRPr="00A77FC4" w:rsidRDefault="00313E84" w:rsidP="00313E84">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Light pollution</w:t>
            </w:r>
          </w:p>
        </w:tc>
        <w:tc>
          <w:tcPr>
            <w:tcW w:w="11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EC916" w14:textId="77777777" w:rsidR="00313E84" w:rsidRPr="00A77FC4" w:rsidRDefault="00313E84" w:rsidP="00AD609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The external lighting strategy must be designed to minimise, or ideally eliminate, external light pollution as follows:</w:t>
            </w:r>
          </w:p>
          <w:p w14:paraId="628523F0" w14:textId="77777777" w:rsidR="00313E84" w:rsidRPr="00A77FC4" w:rsidRDefault="00313E84" w:rsidP="00B17F99">
            <w:pPr>
              <w:pStyle w:val="ListParagraph"/>
              <w:numPr>
                <w:ilvl w:val="0"/>
                <w:numId w:val="44"/>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Minimise the need for external lighting through good design of site layout, and without compromising requirements for safety and security of the site and its users.</w:t>
            </w:r>
          </w:p>
          <w:p w14:paraId="28C08AF3" w14:textId="77777777" w:rsidR="00313E84" w:rsidRPr="00A77FC4" w:rsidRDefault="00313E84" w:rsidP="00B17F99">
            <w:pPr>
              <w:pStyle w:val="ListParagraph"/>
              <w:numPr>
                <w:ilvl w:val="0"/>
                <w:numId w:val="44"/>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Ensure lighting strategy complies with Table 2 (and its accompanying notes) of the ILP Guidance notes for the reduction of obtrusive light, 2011.</w:t>
            </w:r>
          </w:p>
          <w:p w14:paraId="7D9F612B" w14:textId="77777777" w:rsidR="00313E84" w:rsidRPr="00A77FC4" w:rsidRDefault="00313E84" w:rsidP="00B17F99">
            <w:pPr>
              <w:pStyle w:val="ListParagraph"/>
              <w:numPr>
                <w:ilvl w:val="0"/>
                <w:numId w:val="44"/>
              </w:numPr>
              <w:spacing w:after="120"/>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Install automatic controls to switch off/ reduce lighting at night/ outside operational hours (not including safety and security lighting)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65FA71B" w14:textId="77777777" w:rsidR="00313E84" w:rsidRPr="00A77FC4" w:rsidRDefault="00313E84"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MEP</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E9A93A4" w14:textId="77777777" w:rsidR="00313E84" w:rsidRPr="00A77FC4" w:rsidRDefault="00313E84"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0B1EFCCF" w14:textId="77777777" w:rsidR="00313E84" w:rsidRPr="00A77FC4" w:rsidRDefault="00313E84"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Pol 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ED538FD" w14:textId="77777777" w:rsidR="00313E84" w:rsidRPr="00A77FC4" w:rsidRDefault="00313E84"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r w:rsidR="00313E84" w:rsidRPr="00A77FC4" w14:paraId="1FD509FE" w14:textId="77777777" w:rsidTr="00C9627D">
        <w:trPr>
          <w:cantSplit/>
          <w:trHeight w:val="1134"/>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09E63" w14:textId="77777777" w:rsidR="00313E84" w:rsidRPr="00A77FC4" w:rsidRDefault="00313E84"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5184B0E5" w14:textId="22C55F8C" w:rsidR="00313E84" w:rsidRPr="00A77FC4" w:rsidRDefault="00313E84" w:rsidP="00313E84">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Minimising flood risk</w:t>
            </w:r>
          </w:p>
        </w:tc>
        <w:tc>
          <w:tcPr>
            <w:tcW w:w="11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32AB0" w14:textId="77777777" w:rsidR="00313E84" w:rsidRPr="00A77FC4" w:rsidRDefault="00313E84" w:rsidP="00AD609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All developments must seek to minimise, and preferably reduce, any impacts associated with surface water runoff to minimise local flood risk/ surface water pollution. Where relevant, this should include the use of sustainable drainage principles (SUDS) in the design of all surface water storage and discharges.</w:t>
            </w:r>
          </w:p>
          <w:p w14:paraId="4509988D" w14:textId="77777777" w:rsidR="00313E84" w:rsidRPr="00A77FC4" w:rsidRDefault="00313E84" w:rsidP="00AD609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Risk assessments must identify any sources of surface or ground water pollution, including potential future changes in use, and provide appropriate mitigation measures.</w:t>
            </w:r>
          </w:p>
          <w:p w14:paraId="1C2E214E" w14:textId="40CCE5D8" w:rsidR="00313E84" w:rsidRPr="00A77FC4" w:rsidRDefault="00313E84" w:rsidP="00AD609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The feasibility and benefits of incorporating green, brown or blue roofs as part of a broader drainage strategy </w:t>
            </w:r>
            <w:r w:rsidR="003A4AE6">
              <w:rPr>
                <w:rFonts w:asciiTheme="minorHAnsi" w:hAnsiTheme="minorHAnsi" w:cstheme="minorHAnsi"/>
                <w:color w:val="000000"/>
                <w:sz w:val="24"/>
                <w:szCs w:val="24"/>
                <w:lang w:eastAsia="en-GB"/>
              </w:rPr>
              <w:t>should</w:t>
            </w:r>
            <w:r w:rsidRPr="00A77FC4">
              <w:rPr>
                <w:rFonts w:asciiTheme="minorHAnsi" w:hAnsiTheme="minorHAnsi" w:cstheme="minorHAnsi"/>
                <w:color w:val="000000"/>
                <w:sz w:val="24"/>
                <w:szCs w:val="24"/>
                <w:lang w:eastAsia="en-GB"/>
              </w:rPr>
              <w:t xml:space="preserve"> be considered and documented, where relevant.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0C07D23" w14:textId="77777777" w:rsidR="00313E84" w:rsidRPr="00A77FC4" w:rsidRDefault="00313E84"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Structures/ Civils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38D6C59" w14:textId="77777777" w:rsidR="00313E84" w:rsidRPr="00A77FC4" w:rsidRDefault="00313E84"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3827ADB" w14:textId="77777777" w:rsidR="00313E84" w:rsidRPr="00A77FC4" w:rsidRDefault="00313E84"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Pol 03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7FB00C4E" w14:textId="77777777" w:rsidR="00313E84" w:rsidRPr="00A77FC4" w:rsidRDefault="00313E84"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r w:rsidR="00F404C3" w:rsidRPr="00A77FC4" w14:paraId="10FDC647" w14:textId="77777777" w:rsidTr="00C9627D">
        <w:trPr>
          <w:cantSplit/>
          <w:trHeight w:val="1134"/>
        </w:trPr>
        <w:tc>
          <w:tcPr>
            <w:tcW w:w="1575" w:type="dxa"/>
            <w:tcBorders>
              <w:bottom w:val="single" w:sz="4" w:space="0" w:color="auto"/>
            </w:tcBorders>
            <w:shd w:val="clear" w:color="auto" w:fill="FFFFFF" w:themeFill="background1"/>
            <w:hideMark/>
          </w:tcPr>
          <w:p w14:paraId="3101BAFA" w14:textId="73E1B9CA"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65F1520E" w14:textId="3A56DA4E" w:rsidR="002B0AED" w:rsidRPr="00A77FC4" w:rsidRDefault="002B0AED" w:rsidP="00DF031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Security</w:t>
            </w:r>
          </w:p>
        </w:tc>
        <w:tc>
          <w:tcPr>
            <w:tcW w:w="11036" w:type="dxa"/>
            <w:tcBorders>
              <w:bottom w:val="single" w:sz="4" w:space="0" w:color="auto"/>
            </w:tcBorders>
            <w:shd w:val="clear" w:color="auto" w:fill="FFFFFF" w:themeFill="background1"/>
            <w:vAlign w:val="center"/>
            <w:hideMark/>
          </w:tcPr>
          <w:p w14:paraId="2BCD30DA" w14:textId="77777777" w:rsidR="00C62E30"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Buildings and associated external spaces (e.g. car parks, amenity spaces) must be planned, designed and specified to minimise security risks associated with </w:t>
            </w:r>
            <w:r w:rsidR="00C62E30" w:rsidRPr="00A77FC4">
              <w:rPr>
                <w:rFonts w:asciiTheme="minorHAnsi" w:hAnsiTheme="minorHAnsi" w:cstheme="minorHAnsi"/>
                <w:color w:val="000000"/>
                <w:sz w:val="24"/>
                <w:szCs w:val="24"/>
                <w:lang w:eastAsia="en-GB"/>
              </w:rPr>
              <w:t xml:space="preserve">property and personal safety. </w:t>
            </w:r>
          </w:p>
          <w:p w14:paraId="3249FB96" w14:textId="77777777" w:rsidR="00C62E30"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UCL Security must be engaged on all projects that involve provision, replacement or upgrade of buildings and relevant services/ infrastructure. A UCL Design Security Form is available to aid with the assessment of security risks and facilitate the process for recommending</w:t>
            </w:r>
            <w:r w:rsidR="00C62E30" w:rsidRPr="00A77FC4">
              <w:rPr>
                <w:rFonts w:asciiTheme="minorHAnsi" w:hAnsiTheme="minorHAnsi" w:cstheme="minorHAnsi"/>
                <w:color w:val="000000"/>
                <w:sz w:val="24"/>
                <w:szCs w:val="24"/>
                <w:lang w:eastAsia="en-GB"/>
              </w:rPr>
              <w:t xml:space="preserve"> appropriate design solutions.</w:t>
            </w:r>
          </w:p>
          <w:p w14:paraId="756C3E9E" w14:textId="552BBEEA" w:rsidR="00313E84"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Projects which require a BREEAM assessment may also need to engage an external Security Specialist to develop recommendations in accordance with the principles of 'Secured by Design'</w:t>
            </w:r>
            <w:r w:rsidR="00C62E30" w:rsidRPr="00A77FC4">
              <w:rPr>
                <w:rFonts w:asciiTheme="minorHAnsi" w:hAnsiTheme="minorHAnsi" w:cstheme="minorHAnsi"/>
                <w:color w:val="000000"/>
                <w:sz w:val="24"/>
                <w:szCs w:val="24"/>
                <w:lang w:eastAsia="en-GB"/>
              </w:rPr>
              <w:t>.</w:t>
            </w:r>
          </w:p>
          <w:p w14:paraId="75E5D606" w14:textId="46102BC7" w:rsidR="00313E84" w:rsidRPr="00A77FC4" w:rsidRDefault="00313E84" w:rsidP="006505FE">
            <w:pPr>
              <w:spacing w:before="120" w:after="120"/>
              <w:rPr>
                <w:rFonts w:asciiTheme="minorHAnsi" w:hAnsiTheme="minorHAnsi" w:cstheme="minorHAnsi"/>
                <w:color w:val="000000"/>
                <w:sz w:val="24"/>
                <w:szCs w:val="24"/>
                <w:lang w:eastAsia="en-GB"/>
              </w:rPr>
            </w:pPr>
          </w:p>
        </w:tc>
        <w:tc>
          <w:tcPr>
            <w:tcW w:w="709" w:type="dxa"/>
            <w:tcBorders>
              <w:bottom w:val="single" w:sz="4" w:space="0" w:color="auto"/>
            </w:tcBorders>
            <w:shd w:val="clear" w:color="auto" w:fill="FFFFFF" w:themeFill="background1"/>
            <w:textDirection w:val="btLr"/>
            <w:vAlign w:val="center"/>
            <w:hideMark/>
          </w:tcPr>
          <w:p w14:paraId="0D509673"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Architect</w:t>
            </w:r>
          </w:p>
        </w:tc>
        <w:tc>
          <w:tcPr>
            <w:tcW w:w="709" w:type="dxa"/>
            <w:tcBorders>
              <w:bottom w:val="single" w:sz="4" w:space="0" w:color="auto"/>
            </w:tcBorders>
            <w:shd w:val="clear" w:color="auto" w:fill="FFFFFF" w:themeFill="background1"/>
            <w:textDirection w:val="btLr"/>
            <w:vAlign w:val="center"/>
            <w:hideMark/>
          </w:tcPr>
          <w:p w14:paraId="67A86D67"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tcBorders>
              <w:bottom w:val="single" w:sz="4" w:space="0" w:color="auto"/>
            </w:tcBorders>
            <w:shd w:val="clear" w:color="auto" w:fill="FFFFFF" w:themeFill="background1"/>
            <w:textDirection w:val="btLr"/>
            <w:vAlign w:val="center"/>
            <w:hideMark/>
          </w:tcPr>
          <w:p w14:paraId="4379E807"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Hea 06</w:t>
            </w:r>
          </w:p>
        </w:tc>
        <w:tc>
          <w:tcPr>
            <w:tcW w:w="709" w:type="dxa"/>
            <w:tcBorders>
              <w:bottom w:val="single" w:sz="4" w:space="0" w:color="auto"/>
            </w:tcBorders>
            <w:shd w:val="clear" w:color="auto" w:fill="FFFFFF" w:themeFill="background1"/>
            <w:textDirection w:val="btLr"/>
            <w:vAlign w:val="center"/>
            <w:hideMark/>
          </w:tcPr>
          <w:p w14:paraId="36C725B1"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r w:rsidR="00F404C3" w:rsidRPr="00A77FC4" w14:paraId="11934200" w14:textId="77777777" w:rsidTr="00C9627D">
        <w:trPr>
          <w:cantSplit/>
          <w:trHeight w:val="88"/>
        </w:trPr>
        <w:tc>
          <w:tcPr>
            <w:tcW w:w="12611" w:type="dxa"/>
            <w:gridSpan w:val="2"/>
            <w:tcBorders>
              <w:right w:val="nil"/>
            </w:tcBorders>
            <w:shd w:val="clear" w:color="auto" w:fill="FFDD00"/>
            <w:noWrap/>
            <w:vAlign w:val="center"/>
            <w:hideMark/>
          </w:tcPr>
          <w:p w14:paraId="236BB295" w14:textId="216EBA23" w:rsidR="000863D2" w:rsidRPr="00A77FC4" w:rsidRDefault="000863D2" w:rsidP="00AD609E">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Access &amp; Inclusion</w:t>
            </w:r>
          </w:p>
        </w:tc>
        <w:tc>
          <w:tcPr>
            <w:tcW w:w="709" w:type="dxa"/>
            <w:tcBorders>
              <w:left w:val="nil"/>
              <w:right w:val="nil"/>
            </w:tcBorders>
            <w:shd w:val="clear" w:color="auto" w:fill="FFDD00"/>
            <w:noWrap/>
            <w:textDirection w:val="btLr"/>
            <w:vAlign w:val="center"/>
            <w:hideMark/>
          </w:tcPr>
          <w:p w14:paraId="75AEB4D3" w14:textId="77777777" w:rsidR="000863D2" w:rsidRPr="00A77FC4" w:rsidRDefault="000863D2" w:rsidP="00AD609E">
            <w:pPr>
              <w:ind w:left="113" w:right="113"/>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right w:val="nil"/>
            </w:tcBorders>
            <w:shd w:val="clear" w:color="auto" w:fill="FFDD00"/>
            <w:noWrap/>
            <w:textDirection w:val="btLr"/>
            <w:vAlign w:val="center"/>
            <w:hideMark/>
          </w:tcPr>
          <w:p w14:paraId="4A5BF36B" w14:textId="77777777" w:rsidR="000863D2" w:rsidRPr="00A77FC4" w:rsidRDefault="000863D2"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tcBorders>
              <w:left w:val="nil"/>
              <w:right w:val="nil"/>
            </w:tcBorders>
            <w:shd w:val="clear" w:color="auto" w:fill="FFDD00"/>
            <w:noWrap/>
            <w:textDirection w:val="btLr"/>
            <w:vAlign w:val="center"/>
            <w:hideMark/>
          </w:tcPr>
          <w:p w14:paraId="449637F2" w14:textId="77777777" w:rsidR="000863D2" w:rsidRPr="00A77FC4" w:rsidRDefault="000863D2"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tcBorders>
            <w:shd w:val="clear" w:color="auto" w:fill="FFDD00"/>
            <w:noWrap/>
            <w:textDirection w:val="btLr"/>
            <w:vAlign w:val="center"/>
            <w:hideMark/>
          </w:tcPr>
          <w:p w14:paraId="51ED2437" w14:textId="77777777" w:rsidR="000863D2" w:rsidRPr="00A77FC4" w:rsidRDefault="000863D2" w:rsidP="00AD609E">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F404C3" w:rsidRPr="00A77FC4" w14:paraId="793BF16F" w14:textId="77777777" w:rsidTr="00C9627D">
        <w:trPr>
          <w:cantSplit/>
          <w:trHeight w:val="1134"/>
        </w:trPr>
        <w:tc>
          <w:tcPr>
            <w:tcW w:w="1575" w:type="dxa"/>
            <w:shd w:val="clear" w:color="auto" w:fill="FFFFFF" w:themeFill="background1"/>
            <w:hideMark/>
          </w:tcPr>
          <w:p w14:paraId="5957C2AE" w14:textId="77777777" w:rsidR="000863D2" w:rsidRPr="00A77FC4" w:rsidRDefault="000863D2"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16D46E65" w14:textId="3D260760" w:rsidR="000863D2" w:rsidRPr="00147490" w:rsidRDefault="000863D2" w:rsidP="00AD609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Accessibility</w:t>
            </w:r>
          </w:p>
        </w:tc>
        <w:tc>
          <w:tcPr>
            <w:tcW w:w="11036" w:type="dxa"/>
            <w:shd w:val="clear" w:color="auto" w:fill="FFFFFF" w:themeFill="background1"/>
            <w:vAlign w:val="center"/>
            <w:hideMark/>
          </w:tcPr>
          <w:p w14:paraId="23F487A9" w14:textId="6791212F" w:rsidR="001F7266" w:rsidRPr="00147490" w:rsidRDefault="00824F28" w:rsidP="001F726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The inclusive design guidance set out in the RIBA Plan of Work should be used to inform all relevant projects. U</w:t>
            </w:r>
            <w:r w:rsidR="001F7266" w:rsidRPr="00147490">
              <w:rPr>
                <w:rFonts w:asciiTheme="minorHAnsi" w:hAnsiTheme="minorHAnsi" w:cstheme="minorHAnsi"/>
                <w:color w:val="000000"/>
                <w:sz w:val="24"/>
                <w:szCs w:val="24"/>
                <w:lang w:eastAsia="en-GB"/>
              </w:rPr>
              <w:t xml:space="preserve">CL’s </w:t>
            </w:r>
            <w:r w:rsidRPr="00147490">
              <w:rPr>
                <w:rFonts w:asciiTheme="minorHAnsi" w:hAnsiTheme="minorHAnsi" w:cstheme="minorHAnsi"/>
                <w:color w:val="000000"/>
                <w:sz w:val="24"/>
                <w:szCs w:val="24"/>
                <w:lang w:eastAsia="en-GB"/>
              </w:rPr>
              <w:t xml:space="preserve">own </w:t>
            </w:r>
            <w:r w:rsidR="001F7266" w:rsidRPr="00147490">
              <w:rPr>
                <w:rFonts w:asciiTheme="minorHAnsi" w:hAnsiTheme="minorHAnsi" w:cstheme="minorHAnsi"/>
                <w:color w:val="000000"/>
                <w:sz w:val="24"/>
                <w:szCs w:val="24"/>
                <w:lang w:eastAsia="en-GB"/>
              </w:rPr>
              <w:t>Inclusive Design Standard requires the following</w:t>
            </w:r>
            <w:r w:rsidRPr="00147490">
              <w:rPr>
                <w:rFonts w:asciiTheme="minorHAnsi" w:hAnsiTheme="minorHAnsi" w:cstheme="minorHAnsi"/>
                <w:color w:val="000000"/>
                <w:sz w:val="24"/>
                <w:szCs w:val="24"/>
                <w:lang w:eastAsia="en-GB"/>
              </w:rPr>
              <w:t xml:space="preserve"> as a minimum</w:t>
            </w:r>
            <w:r w:rsidR="001F7266" w:rsidRPr="00147490">
              <w:rPr>
                <w:rFonts w:asciiTheme="minorHAnsi" w:hAnsiTheme="minorHAnsi" w:cstheme="minorHAnsi"/>
                <w:color w:val="000000"/>
                <w:sz w:val="24"/>
                <w:szCs w:val="24"/>
                <w:lang w:eastAsia="en-GB"/>
              </w:rPr>
              <w:t>:</w:t>
            </w:r>
          </w:p>
          <w:p w14:paraId="43D4CC33" w14:textId="432995FA" w:rsidR="00163937" w:rsidRPr="00147490" w:rsidRDefault="00163937" w:rsidP="00361C0A">
            <w:pPr>
              <w:pStyle w:val="ListParagraph"/>
              <w:numPr>
                <w:ilvl w:val="1"/>
                <w:numId w:val="78"/>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All works should meet the requirements set out in BS8300 as the minimum level of accessibility to be achieved.</w:t>
            </w:r>
          </w:p>
          <w:p w14:paraId="64740A09" w14:textId="77777777" w:rsidR="00361C0A" w:rsidRPr="00147490" w:rsidRDefault="00361C0A" w:rsidP="00361C0A">
            <w:pPr>
              <w:pStyle w:val="ListParagraph"/>
              <w:numPr>
                <w:ilvl w:val="1"/>
                <w:numId w:val="78"/>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Consult with UCL’s Access and Inclusion Manager. Access audits must be carried out for all projects with the scope for improvements in accessibility and inclusion and potential measures allowed for in the Business Case and PID. This includes both new build and, in particular, refurbishment projects where existing provision is less likely to comply with current standards.</w:t>
            </w:r>
          </w:p>
          <w:p w14:paraId="62E7FD6B" w14:textId="77E8FF53" w:rsidR="00361C0A" w:rsidRPr="00147490" w:rsidRDefault="00163937" w:rsidP="00361C0A">
            <w:pPr>
              <w:pStyle w:val="ListParagraph"/>
              <w:numPr>
                <w:ilvl w:val="1"/>
                <w:numId w:val="78"/>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Major projects should have a registered </w:t>
            </w:r>
            <w:r w:rsidR="00361C0A" w:rsidRPr="00147490">
              <w:rPr>
                <w:rFonts w:asciiTheme="minorHAnsi" w:hAnsiTheme="minorHAnsi" w:cstheme="minorHAnsi"/>
                <w:color w:val="000000"/>
                <w:sz w:val="24"/>
                <w:szCs w:val="24"/>
                <w:lang w:eastAsia="en-GB"/>
              </w:rPr>
              <w:t>a</w:t>
            </w:r>
            <w:r w:rsidRPr="00147490">
              <w:rPr>
                <w:rFonts w:asciiTheme="minorHAnsi" w:hAnsiTheme="minorHAnsi" w:cstheme="minorHAnsi"/>
                <w:color w:val="000000"/>
                <w:sz w:val="24"/>
                <w:szCs w:val="24"/>
                <w:lang w:eastAsia="en-GB"/>
              </w:rPr>
              <w:t xml:space="preserve">ccess </w:t>
            </w:r>
            <w:r w:rsidR="00361C0A" w:rsidRPr="00147490">
              <w:rPr>
                <w:rFonts w:asciiTheme="minorHAnsi" w:hAnsiTheme="minorHAnsi" w:cstheme="minorHAnsi"/>
                <w:color w:val="000000"/>
                <w:sz w:val="24"/>
                <w:szCs w:val="24"/>
                <w:lang w:eastAsia="en-GB"/>
              </w:rPr>
              <w:t>c</w:t>
            </w:r>
            <w:r w:rsidRPr="00147490">
              <w:rPr>
                <w:rFonts w:asciiTheme="minorHAnsi" w:hAnsiTheme="minorHAnsi" w:cstheme="minorHAnsi"/>
                <w:color w:val="000000"/>
                <w:sz w:val="24"/>
                <w:szCs w:val="24"/>
                <w:lang w:eastAsia="en-GB"/>
              </w:rPr>
              <w:t xml:space="preserve">onsultant on the </w:t>
            </w:r>
            <w:r w:rsidR="00361C0A" w:rsidRPr="00147490">
              <w:rPr>
                <w:rFonts w:asciiTheme="minorHAnsi" w:hAnsiTheme="minorHAnsi" w:cstheme="minorHAnsi"/>
                <w:color w:val="000000"/>
                <w:sz w:val="24"/>
                <w:szCs w:val="24"/>
                <w:lang w:eastAsia="en-GB"/>
              </w:rPr>
              <w:t>d</w:t>
            </w:r>
            <w:r w:rsidRPr="00147490">
              <w:rPr>
                <w:rFonts w:asciiTheme="minorHAnsi" w:hAnsiTheme="minorHAnsi" w:cstheme="minorHAnsi"/>
                <w:color w:val="000000"/>
                <w:sz w:val="24"/>
                <w:szCs w:val="24"/>
                <w:lang w:eastAsia="en-GB"/>
              </w:rPr>
              <w:t>esign team</w:t>
            </w:r>
            <w:r w:rsidR="00361C0A" w:rsidRPr="00147490">
              <w:rPr>
                <w:rFonts w:asciiTheme="minorHAnsi" w:hAnsiTheme="minorHAnsi" w:cstheme="minorHAnsi"/>
                <w:color w:val="000000"/>
                <w:sz w:val="24"/>
                <w:szCs w:val="24"/>
                <w:lang w:eastAsia="en-GB"/>
              </w:rPr>
              <w:t>.</w:t>
            </w:r>
          </w:p>
        </w:tc>
        <w:tc>
          <w:tcPr>
            <w:tcW w:w="709" w:type="dxa"/>
            <w:shd w:val="clear" w:color="auto" w:fill="FFFFFF" w:themeFill="background1"/>
            <w:textDirection w:val="btLr"/>
            <w:vAlign w:val="center"/>
            <w:hideMark/>
          </w:tcPr>
          <w:p w14:paraId="78F1CEA1" w14:textId="4DC36AB8" w:rsidR="000863D2" w:rsidRPr="00147490" w:rsidRDefault="000863D2" w:rsidP="00AD609E">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Architect</w:t>
            </w:r>
          </w:p>
        </w:tc>
        <w:tc>
          <w:tcPr>
            <w:tcW w:w="709" w:type="dxa"/>
            <w:shd w:val="clear" w:color="auto" w:fill="FFFFFF" w:themeFill="background1"/>
            <w:textDirection w:val="btLr"/>
            <w:vAlign w:val="center"/>
            <w:hideMark/>
          </w:tcPr>
          <w:p w14:paraId="6F90F1BE" w14:textId="37F19483" w:rsidR="000863D2" w:rsidRPr="00147490" w:rsidRDefault="000863D2" w:rsidP="00AD609E">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1</w:t>
            </w:r>
          </w:p>
        </w:tc>
        <w:tc>
          <w:tcPr>
            <w:tcW w:w="708" w:type="dxa"/>
            <w:shd w:val="clear" w:color="auto" w:fill="FFFFFF" w:themeFill="background1"/>
            <w:textDirection w:val="btLr"/>
            <w:vAlign w:val="center"/>
            <w:hideMark/>
          </w:tcPr>
          <w:p w14:paraId="2696FE96" w14:textId="4151E0CB" w:rsidR="000863D2" w:rsidRPr="00147490" w:rsidRDefault="000863D2" w:rsidP="00AD609E">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c>
          <w:tcPr>
            <w:tcW w:w="709" w:type="dxa"/>
            <w:shd w:val="clear" w:color="auto" w:fill="FFFFFF" w:themeFill="background1"/>
            <w:textDirection w:val="btLr"/>
            <w:vAlign w:val="center"/>
            <w:hideMark/>
          </w:tcPr>
          <w:p w14:paraId="09B17E03" w14:textId="77777777" w:rsidR="000863D2" w:rsidRPr="00A77FC4" w:rsidRDefault="000863D2" w:rsidP="00AD609E">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2B0AED" w:rsidRPr="00A77FC4" w14:paraId="2F7CDE71" w14:textId="77777777" w:rsidTr="00C9627D">
        <w:trPr>
          <w:cantSplit/>
          <w:trHeight w:val="107"/>
        </w:trPr>
        <w:tc>
          <w:tcPr>
            <w:tcW w:w="12611" w:type="dxa"/>
            <w:gridSpan w:val="2"/>
            <w:tcBorders>
              <w:right w:val="nil"/>
            </w:tcBorders>
            <w:shd w:val="clear" w:color="auto" w:fill="FFDD00"/>
            <w:noWrap/>
            <w:vAlign w:val="center"/>
            <w:hideMark/>
          </w:tcPr>
          <w:p w14:paraId="72AC5680" w14:textId="77777777" w:rsidR="002B0AED" w:rsidRPr="00A77FC4" w:rsidRDefault="002B0AED" w:rsidP="006505FE">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Sustainable Travel Arrangements</w:t>
            </w:r>
          </w:p>
        </w:tc>
        <w:tc>
          <w:tcPr>
            <w:tcW w:w="709" w:type="dxa"/>
            <w:tcBorders>
              <w:left w:val="nil"/>
              <w:right w:val="nil"/>
            </w:tcBorders>
            <w:shd w:val="clear" w:color="auto" w:fill="FFDD00"/>
            <w:noWrap/>
            <w:textDirection w:val="btLr"/>
            <w:vAlign w:val="center"/>
            <w:hideMark/>
          </w:tcPr>
          <w:p w14:paraId="587F5BFE" w14:textId="77777777" w:rsidR="002B0AED" w:rsidRPr="00A77FC4" w:rsidRDefault="002B0AED" w:rsidP="00BA7865">
            <w:pPr>
              <w:ind w:left="113" w:right="113"/>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right w:val="nil"/>
            </w:tcBorders>
            <w:shd w:val="clear" w:color="auto" w:fill="FFDD00"/>
            <w:noWrap/>
            <w:textDirection w:val="btLr"/>
            <w:vAlign w:val="center"/>
            <w:hideMark/>
          </w:tcPr>
          <w:p w14:paraId="28F903E7"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tcBorders>
              <w:left w:val="nil"/>
              <w:right w:val="nil"/>
            </w:tcBorders>
            <w:shd w:val="clear" w:color="auto" w:fill="FFDD00"/>
            <w:noWrap/>
            <w:textDirection w:val="btLr"/>
            <w:vAlign w:val="center"/>
            <w:hideMark/>
          </w:tcPr>
          <w:p w14:paraId="74178C95"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tcBorders>
            <w:shd w:val="clear" w:color="auto" w:fill="FFDD00"/>
            <w:noWrap/>
            <w:textDirection w:val="btLr"/>
            <w:vAlign w:val="center"/>
            <w:hideMark/>
          </w:tcPr>
          <w:p w14:paraId="46791DE6"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F404C3" w:rsidRPr="00A77FC4" w14:paraId="02001CB1" w14:textId="77777777" w:rsidTr="00C9627D">
        <w:trPr>
          <w:cantSplit/>
          <w:trHeight w:val="1134"/>
        </w:trPr>
        <w:tc>
          <w:tcPr>
            <w:tcW w:w="1575" w:type="dxa"/>
            <w:shd w:val="clear" w:color="auto" w:fill="FFFFFF" w:themeFill="background1"/>
            <w:hideMark/>
          </w:tcPr>
          <w:p w14:paraId="172DF003" w14:textId="0A6E4E6D"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646E5F61" w14:textId="6A4FEC6D" w:rsidR="002B0AED" w:rsidRPr="00A77FC4" w:rsidRDefault="00C62E30" w:rsidP="00C62E30">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Reduce </w:t>
            </w:r>
            <w:r w:rsidR="002B0AED" w:rsidRPr="00A77FC4">
              <w:rPr>
                <w:rFonts w:asciiTheme="minorHAnsi" w:hAnsiTheme="minorHAnsi" w:cstheme="minorHAnsi"/>
                <w:color w:val="000000"/>
                <w:sz w:val="24"/>
                <w:szCs w:val="24"/>
                <w:lang w:eastAsia="en-GB"/>
              </w:rPr>
              <w:t>the need for travel</w:t>
            </w:r>
          </w:p>
        </w:tc>
        <w:tc>
          <w:tcPr>
            <w:tcW w:w="11036" w:type="dxa"/>
            <w:shd w:val="clear" w:color="auto" w:fill="FFFFFF" w:themeFill="background1"/>
            <w:hideMark/>
          </w:tcPr>
          <w:p w14:paraId="3CF1A61A" w14:textId="77777777" w:rsidR="002B0AED"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The design of internal spaces and facilities should include measures to reduce or eliminate the need for staff/ student travel through the provision of adequate networking, audio and video conferencing provision, allowing for both current and likely future requirements.</w:t>
            </w:r>
          </w:p>
          <w:p w14:paraId="794DED44" w14:textId="7C9F594D" w:rsidR="004B1618" w:rsidRPr="00A77FC4" w:rsidRDefault="004B1618"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Consultation with UCL Information Services Division will be required.</w:t>
            </w:r>
          </w:p>
        </w:tc>
        <w:tc>
          <w:tcPr>
            <w:tcW w:w="709" w:type="dxa"/>
            <w:shd w:val="clear" w:color="auto" w:fill="FFFFFF" w:themeFill="background1"/>
            <w:textDirection w:val="btLr"/>
            <w:vAlign w:val="center"/>
            <w:hideMark/>
          </w:tcPr>
          <w:p w14:paraId="3D945286"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PM/ UPO</w:t>
            </w:r>
          </w:p>
        </w:tc>
        <w:tc>
          <w:tcPr>
            <w:tcW w:w="709" w:type="dxa"/>
            <w:shd w:val="clear" w:color="auto" w:fill="FFFFFF" w:themeFill="background1"/>
            <w:textDirection w:val="btLr"/>
            <w:vAlign w:val="center"/>
            <w:hideMark/>
          </w:tcPr>
          <w:p w14:paraId="7E2EAC3A"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1+</w:t>
            </w:r>
          </w:p>
        </w:tc>
        <w:tc>
          <w:tcPr>
            <w:tcW w:w="708" w:type="dxa"/>
            <w:shd w:val="clear" w:color="auto" w:fill="FFFFFF" w:themeFill="background1"/>
            <w:textDirection w:val="btLr"/>
            <w:vAlign w:val="center"/>
            <w:hideMark/>
          </w:tcPr>
          <w:p w14:paraId="5F922D32" w14:textId="306634B3"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Tra 0</w:t>
            </w:r>
            <w:r w:rsidR="00476A68" w:rsidRPr="00A77FC4">
              <w:rPr>
                <w:rFonts w:asciiTheme="minorHAnsi" w:hAnsiTheme="minorHAnsi" w:cstheme="minorHAnsi"/>
                <w:b/>
                <w:bCs/>
                <w:color w:val="000000"/>
                <w:sz w:val="24"/>
                <w:szCs w:val="24"/>
                <w:lang w:eastAsia="en-GB"/>
              </w:rPr>
              <w:t>1</w:t>
            </w:r>
          </w:p>
        </w:tc>
        <w:tc>
          <w:tcPr>
            <w:tcW w:w="709" w:type="dxa"/>
            <w:shd w:val="clear" w:color="auto" w:fill="FFFFFF" w:themeFill="background1"/>
            <w:textDirection w:val="btLr"/>
            <w:vAlign w:val="center"/>
            <w:hideMark/>
          </w:tcPr>
          <w:p w14:paraId="05DCC862"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r w:rsidR="00F404C3" w:rsidRPr="00A77FC4" w14:paraId="215B8168" w14:textId="77777777" w:rsidTr="00C9627D">
        <w:trPr>
          <w:cantSplit/>
          <w:trHeight w:val="1134"/>
        </w:trPr>
        <w:tc>
          <w:tcPr>
            <w:tcW w:w="1575" w:type="dxa"/>
            <w:shd w:val="clear" w:color="auto" w:fill="FFFFFF" w:themeFill="background1"/>
            <w:hideMark/>
          </w:tcPr>
          <w:p w14:paraId="6C3C6D89" w14:textId="36F65740"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5959518B" w14:textId="6D5EE321" w:rsidR="002B0AED" w:rsidRPr="00A77FC4" w:rsidRDefault="002B0AED" w:rsidP="00DF031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Travel Plan</w:t>
            </w:r>
          </w:p>
        </w:tc>
        <w:tc>
          <w:tcPr>
            <w:tcW w:w="11036" w:type="dxa"/>
            <w:shd w:val="clear" w:color="auto" w:fill="FFFFFF" w:themeFill="background1"/>
            <w:vAlign w:val="center"/>
            <w:hideMark/>
          </w:tcPr>
          <w:p w14:paraId="35C2D6D2" w14:textId="7C6902B1" w:rsidR="00C62E30" w:rsidRPr="00A77FC4" w:rsidRDefault="00C62E30"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N</w:t>
            </w:r>
            <w:r w:rsidR="002B0AED" w:rsidRPr="00A77FC4">
              <w:rPr>
                <w:rFonts w:asciiTheme="minorHAnsi" w:hAnsiTheme="minorHAnsi" w:cstheme="minorHAnsi"/>
                <w:color w:val="000000"/>
                <w:sz w:val="24"/>
                <w:szCs w:val="24"/>
                <w:lang w:eastAsia="en-GB"/>
              </w:rPr>
              <w:t>ew build, refurbishment and major fit out projects must account for the targets and requirements set out</w:t>
            </w:r>
            <w:r w:rsidRPr="00A77FC4">
              <w:rPr>
                <w:rFonts w:asciiTheme="minorHAnsi" w:hAnsiTheme="minorHAnsi" w:cstheme="minorHAnsi"/>
                <w:color w:val="000000"/>
                <w:sz w:val="24"/>
                <w:szCs w:val="24"/>
                <w:lang w:eastAsia="en-GB"/>
              </w:rPr>
              <w:t xml:space="preserve"> in the UCL Green Travel Plan.</w:t>
            </w:r>
          </w:p>
          <w:p w14:paraId="529A37E2" w14:textId="00C32E86" w:rsidR="002B0AED" w:rsidRPr="00A77FC4" w:rsidRDefault="00C62E30" w:rsidP="00C62E30">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S</w:t>
            </w:r>
            <w:r w:rsidR="002B0AED" w:rsidRPr="00A77FC4">
              <w:rPr>
                <w:rFonts w:asciiTheme="minorHAnsi" w:hAnsiTheme="minorHAnsi" w:cstheme="minorHAnsi"/>
                <w:color w:val="000000"/>
                <w:sz w:val="24"/>
                <w:szCs w:val="24"/>
                <w:lang w:eastAsia="en-GB"/>
              </w:rPr>
              <w:t xml:space="preserve">eparate Travel Plans or additional content may be required on a project-by-project basis </w:t>
            </w:r>
            <w:r w:rsidRPr="00A77FC4">
              <w:rPr>
                <w:rFonts w:asciiTheme="minorHAnsi" w:hAnsiTheme="minorHAnsi" w:cstheme="minorHAnsi"/>
                <w:color w:val="000000"/>
                <w:sz w:val="24"/>
                <w:szCs w:val="24"/>
                <w:lang w:eastAsia="en-GB"/>
              </w:rPr>
              <w:t xml:space="preserve">and </w:t>
            </w:r>
            <w:r w:rsidR="002B0AED" w:rsidRPr="00A77FC4">
              <w:rPr>
                <w:rFonts w:asciiTheme="minorHAnsi" w:hAnsiTheme="minorHAnsi" w:cstheme="minorHAnsi"/>
                <w:color w:val="000000"/>
                <w:sz w:val="24"/>
                <w:szCs w:val="24"/>
                <w:lang w:eastAsia="en-GB"/>
              </w:rPr>
              <w:t>depending on location</w:t>
            </w:r>
            <w:r w:rsidRPr="00A77FC4">
              <w:rPr>
                <w:rFonts w:asciiTheme="minorHAnsi" w:hAnsiTheme="minorHAnsi" w:cstheme="minorHAnsi"/>
                <w:color w:val="000000"/>
                <w:sz w:val="24"/>
                <w:szCs w:val="24"/>
                <w:lang w:eastAsia="en-GB"/>
              </w:rPr>
              <w:t>,</w:t>
            </w:r>
            <w:r w:rsidR="002B0AED" w:rsidRPr="00A77FC4">
              <w:rPr>
                <w:rFonts w:asciiTheme="minorHAnsi" w:hAnsiTheme="minorHAnsi" w:cstheme="minorHAnsi"/>
                <w:color w:val="000000"/>
                <w:sz w:val="24"/>
                <w:szCs w:val="24"/>
                <w:lang w:eastAsia="en-GB"/>
              </w:rPr>
              <w:t xml:space="preserve"> or where additional guidance is required (e.g. due to local planning requirements or where BREEAM/ Ska asses</w:t>
            </w:r>
            <w:r w:rsidRPr="00A77FC4">
              <w:rPr>
                <w:rFonts w:asciiTheme="minorHAnsi" w:hAnsiTheme="minorHAnsi" w:cstheme="minorHAnsi"/>
                <w:color w:val="000000"/>
                <w:sz w:val="24"/>
                <w:szCs w:val="24"/>
                <w:lang w:eastAsia="en-GB"/>
              </w:rPr>
              <w:t xml:space="preserve">sments are being carried out). </w:t>
            </w:r>
          </w:p>
        </w:tc>
        <w:tc>
          <w:tcPr>
            <w:tcW w:w="709" w:type="dxa"/>
            <w:shd w:val="clear" w:color="auto" w:fill="FFFFFF" w:themeFill="background1"/>
            <w:textDirection w:val="btLr"/>
            <w:vAlign w:val="center"/>
            <w:hideMark/>
          </w:tcPr>
          <w:p w14:paraId="015EC9A6"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PM/ UPO</w:t>
            </w:r>
          </w:p>
        </w:tc>
        <w:tc>
          <w:tcPr>
            <w:tcW w:w="709" w:type="dxa"/>
            <w:shd w:val="clear" w:color="auto" w:fill="FFFFFF" w:themeFill="background1"/>
            <w:textDirection w:val="btLr"/>
            <w:vAlign w:val="center"/>
            <w:hideMark/>
          </w:tcPr>
          <w:p w14:paraId="2C6A920A"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shd w:val="clear" w:color="auto" w:fill="FFFFFF" w:themeFill="background1"/>
            <w:textDirection w:val="btLr"/>
            <w:vAlign w:val="center"/>
            <w:hideMark/>
          </w:tcPr>
          <w:p w14:paraId="0F714DF9" w14:textId="45A1A8EA"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Tra 0</w:t>
            </w:r>
            <w:r w:rsidR="00476A68" w:rsidRPr="00A77FC4">
              <w:rPr>
                <w:rFonts w:asciiTheme="minorHAnsi" w:hAnsiTheme="minorHAnsi" w:cstheme="minorHAnsi"/>
                <w:b/>
                <w:bCs/>
                <w:color w:val="000000"/>
                <w:sz w:val="24"/>
                <w:szCs w:val="24"/>
                <w:lang w:eastAsia="en-GB"/>
              </w:rPr>
              <w:t>1</w:t>
            </w:r>
          </w:p>
        </w:tc>
        <w:tc>
          <w:tcPr>
            <w:tcW w:w="709" w:type="dxa"/>
            <w:shd w:val="clear" w:color="auto" w:fill="FFFFFF" w:themeFill="background1"/>
            <w:textDirection w:val="btLr"/>
            <w:vAlign w:val="center"/>
            <w:hideMark/>
          </w:tcPr>
          <w:p w14:paraId="08C8FB40"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r w:rsidR="00F404C3" w:rsidRPr="00A77FC4" w14:paraId="4277E099" w14:textId="77777777" w:rsidTr="00C9627D">
        <w:trPr>
          <w:cantSplit/>
          <w:trHeight w:val="1134"/>
        </w:trPr>
        <w:tc>
          <w:tcPr>
            <w:tcW w:w="1575" w:type="dxa"/>
            <w:shd w:val="clear" w:color="auto" w:fill="FFFFFF" w:themeFill="background1"/>
            <w:hideMark/>
          </w:tcPr>
          <w:p w14:paraId="056823F7" w14:textId="575002AF"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4E8048FC" w14:textId="514955A9" w:rsidR="002B0AED" w:rsidRPr="00A77FC4" w:rsidRDefault="002B0AED" w:rsidP="00DF031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Optimise environment for pedestrians</w:t>
            </w:r>
          </w:p>
        </w:tc>
        <w:tc>
          <w:tcPr>
            <w:tcW w:w="11036" w:type="dxa"/>
            <w:shd w:val="clear" w:color="auto" w:fill="FFFFFF" w:themeFill="background1"/>
            <w:vAlign w:val="center"/>
            <w:hideMark/>
          </w:tcPr>
          <w:p w14:paraId="23F19596" w14:textId="73152B40" w:rsidR="00C62E30"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The design of external areas and building/ site entrances and exits should promote low risk, safe and secure access. Potential microclimate impacts </w:t>
            </w:r>
            <w:r w:rsidR="003A4AE6">
              <w:rPr>
                <w:rFonts w:asciiTheme="minorHAnsi" w:hAnsiTheme="minorHAnsi" w:cstheme="minorHAnsi"/>
                <w:color w:val="000000"/>
                <w:sz w:val="24"/>
                <w:szCs w:val="24"/>
                <w:lang w:eastAsia="en-GB"/>
              </w:rPr>
              <w:t>should</w:t>
            </w:r>
            <w:r w:rsidRPr="00A77FC4">
              <w:rPr>
                <w:rFonts w:asciiTheme="minorHAnsi" w:hAnsiTheme="minorHAnsi" w:cstheme="minorHAnsi"/>
                <w:color w:val="000000"/>
                <w:sz w:val="24"/>
                <w:szCs w:val="24"/>
                <w:lang w:eastAsia="en-GB"/>
              </w:rPr>
              <w:t xml:space="preserve"> also be accounted for; this may include the use of planting to provide shade and cool in the summer or m</w:t>
            </w:r>
            <w:r w:rsidR="00C62E30" w:rsidRPr="00A77FC4">
              <w:rPr>
                <w:rFonts w:asciiTheme="minorHAnsi" w:hAnsiTheme="minorHAnsi" w:cstheme="minorHAnsi"/>
                <w:color w:val="000000"/>
                <w:sz w:val="24"/>
                <w:szCs w:val="24"/>
                <w:lang w:eastAsia="en-GB"/>
              </w:rPr>
              <w:t>inimising wind tunnel effects.</w:t>
            </w:r>
          </w:p>
          <w:p w14:paraId="3DF9777A" w14:textId="77777777" w:rsidR="00C62E30"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Lighting to be in accordance with 'Ext</w:t>
            </w:r>
            <w:r w:rsidR="00C62E30" w:rsidRPr="00A77FC4">
              <w:rPr>
                <w:rFonts w:asciiTheme="minorHAnsi" w:hAnsiTheme="minorHAnsi" w:cstheme="minorHAnsi"/>
                <w:color w:val="000000"/>
                <w:sz w:val="24"/>
                <w:szCs w:val="24"/>
                <w:lang w:eastAsia="en-GB"/>
              </w:rPr>
              <w:t>ernal Lighting Levels', above.</w:t>
            </w:r>
          </w:p>
          <w:p w14:paraId="2A7CD7B5" w14:textId="0880C9DF" w:rsidR="002B0AED" w:rsidRPr="00A77FC4" w:rsidRDefault="002B0AED"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In addition, design teams should be able to demonstrate how the external environment has been planned and designed to encourage walking to and from the site</w:t>
            </w:r>
            <w:r w:rsidR="00C30B4A" w:rsidRPr="00A77FC4">
              <w:rPr>
                <w:rFonts w:asciiTheme="minorHAnsi" w:hAnsiTheme="minorHAnsi" w:cstheme="minorHAnsi"/>
                <w:color w:val="000000"/>
                <w:sz w:val="24"/>
                <w:szCs w:val="24"/>
                <w:lang w:eastAsia="en-GB"/>
              </w:rPr>
              <w:t>, including good wayfinding and signage</w:t>
            </w:r>
            <w:r w:rsidRPr="00A77FC4">
              <w:rPr>
                <w:rFonts w:asciiTheme="minorHAnsi" w:hAnsiTheme="minorHAnsi" w:cstheme="minorHAnsi"/>
                <w:color w:val="000000"/>
                <w:sz w:val="24"/>
                <w:szCs w:val="24"/>
                <w:lang w:eastAsia="en-GB"/>
              </w:rPr>
              <w:t>. This should include aesthetic considerations, use of materials for hard and soft landscaping, segregation of footpaths from other forms of transport, safe pedestrian crossings, disabled access (accounting for different types of disability and visual impairment) etc.</w:t>
            </w:r>
          </w:p>
        </w:tc>
        <w:tc>
          <w:tcPr>
            <w:tcW w:w="709" w:type="dxa"/>
            <w:shd w:val="clear" w:color="auto" w:fill="FFFFFF" w:themeFill="background1"/>
            <w:textDirection w:val="btLr"/>
            <w:vAlign w:val="center"/>
            <w:hideMark/>
          </w:tcPr>
          <w:p w14:paraId="126C08FB"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Architect</w:t>
            </w:r>
          </w:p>
        </w:tc>
        <w:tc>
          <w:tcPr>
            <w:tcW w:w="709" w:type="dxa"/>
            <w:shd w:val="clear" w:color="auto" w:fill="FFFFFF" w:themeFill="background1"/>
            <w:textDirection w:val="btLr"/>
            <w:vAlign w:val="center"/>
            <w:hideMark/>
          </w:tcPr>
          <w:p w14:paraId="55A150EF"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shd w:val="clear" w:color="auto" w:fill="FFFFFF" w:themeFill="background1"/>
            <w:textDirection w:val="btLr"/>
            <w:vAlign w:val="center"/>
            <w:hideMark/>
          </w:tcPr>
          <w:p w14:paraId="28AAD32B" w14:textId="0FDBA3A0"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Hea 0</w:t>
            </w:r>
            <w:r w:rsidR="00D73155" w:rsidRPr="00A77FC4">
              <w:rPr>
                <w:rFonts w:asciiTheme="minorHAnsi" w:hAnsiTheme="minorHAnsi" w:cstheme="minorHAnsi"/>
                <w:b/>
                <w:bCs/>
                <w:color w:val="000000"/>
                <w:sz w:val="24"/>
                <w:szCs w:val="24"/>
                <w:lang w:eastAsia="en-GB"/>
              </w:rPr>
              <w:t>7</w:t>
            </w:r>
          </w:p>
        </w:tc>
        <w:tc>
          <w:tcPr>
            <w:tcW w:w="709" w:type="dxa"/>
            <w:shd w:val="clear" w:color="auto" w:fill="FFFFFF" w:themeFill="background1"/>
            <w:textDirection w:val="btLr"/>
            <w:vAlign w:val="center"/>
            <w:hideMark/>
          </w:tcPr>
          <w:p w14:paraId="3C73D324"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r w:rsidR="00F404C3" w:rsidRPr="00A77FC4" w14:paraId="14E09925" w14:textId="77777777" w:rsidTr="00C9627D">
        <w:trPr>
          <w:cantSplit/>
          <w:trHeight w:val="1134"/>
        </w:trPr>
        <w:tc>
          <w:tcPr>
            <w:tcW w:w="1575" w:type="dxa"/>
            <w:shd w:val="clear" w:color="auto" w:fill="FFFFFF" w:themeFill="background1"/>
            <w:hideMark/>
          </w:tcPr>
          <w:p w14:paraId="475B46FF" w14:textId="7E0BACB1"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0BF0233B" w14:textId="4ADACF9B" w:rsidR="002B0AED" w:rsidRPr="00147490" w:rsidRDefault="00C62E30" w:rsidP="00C62E30">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Cyclist facilities</w:t>
            </w:r>
          </w:p>
        </w:tc>
        <w:tc>
          <w:tcPr>
            <w:tcW w:w="11036" w:type="dxa"/>
            <w:shd w:val="clear" w:color="auto" w:fill="FFFFFF" w:themeFill="background1"/>
            <w:vAlign w:val="center"/>
            <w:hideMark/>
          </w:tcPr>
          <w:p w14:paraId="09BF627A" w14:textId="65000CEE" w:rsidR="00B35DD6" w:rsidRPr="00147490" w:rsidRDefault="002B0AED" w:rsidP="006505F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Adequate cyclist facilities must be provided accounting for both current and anticipated future demand, and planned with a view to encouraging more building users to take up cycling.</w:t>
            </w:r>
            <w:r w:rsidR="00B35DD6" w:rsidRPr="00147490">
              <w:rPr>
                <w:rFonts w:asciiTheme="minorHAnsi" w:hAnsiTheme="minorHAnsi" w:cstheme="minorHAnsi"/>
                <w:color w:val="000000"/>
                <w:sz w:val="24"/>
                <w:szCs w:val="24"/>
                <w:lang w:eastAsia="en-GB"/>
              </w:rPr>
              <w:t xml:space="preserve"> </w:t>
            </w:r>
          </w:p>
          <w:p w14:paraId="253988B6" w14:textId="29EF13E0" w:rsidR="002E07E1" w:rsidRPr="00147490" w:rsidRDefault="002B0AED" w:rsidP="006505F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Provision will depend on building location and function; however, </w:t>
            </w:r>
            <w:r w:rsidR="003A4AE6" w:rsidRPr="00147490">
              <w:rPr>
                <w:rFonts w:asciiTheme="minorHAnsi" w:hAnsiTheme="minorHAnsi" w:cstheme="minorHAnsi"/>
                <w:color w:val="000000"/>
                <w:sz w:val="24"/>
                <w:szCs w:val="24"/>
                <w:lang w:eastAsia="en-GB"/>
              </w:rPr>
              <w:t>the following is expected as standard</w:t>
            </w:r>
            <w:r w:rsidRPr="00147490">
              <w:rPr>
                <w:rFonts w:asciiTheme="minorHAnsi" w:hAnsiTheme="minorHAnsi" w:cstheme="minorHAnsi"/>
                <w:color w:val="000000"/>
                <w:sz w:val="24"/>
                <w:szCs w:val="24"/>
                <w:lang w:eastAsia="en-GB"/>
              </w:rPr>
              <w:t>:</w:t>
            </w:r>
          </w:p>
          <w:p w14:paraId="1456A981" w14:textId="03DB92EC" w:rsidR="002E07E1" w:rsidRPr="00147490" w:rsidRDefault="002B0AED" w:rsidP="00B17F99">
            <w:pPr>
              <w:pStyle w:val="ListParagraph"/>
              <w:numPr>
                <w:ilvl w:val="0"/>
                <w:numId w:val="36"/>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Secure short stay an</w:t>
            </w:r>
            <w:r w:rsidR="002E07E1" w:rsidRPr="00147490">
              <w:rPr>
                <w:rFonts w:asciiTheme="minorHAnsi" w:hAnsiTheme="minorHAnsi" w:cstheme="minorHAnsi"/>
                <w:color w:val="000000"/>
                <w:sz w:val="24"/>
                <w:szCs w:val="24"/>
                <w:lang w:eastAsia="en-GB"/>
              </w:rPr>
              <w:t>d covered long stay cycle racks</w:t>
            </w:r>
            <w:r w:rsidR="005F24A1" w:rsidRPr="00147490">
              <w:rPr>
                <w:rFonts w:asciiTheme="minorHAnsi" w:hAnsiTheme="minorHAnsi" w:cstheme="minorHAnsi"/>
                <w:color w:val="000000"/>
                <w:sz w:val="24"/>
                <w:szCs w:val="24"/>
                <w:lang w:eastAsia="en-GB"/>
              </w:rPr>
              <w:t xml:space="preserve">. Include pumps and tool kits where </w:t>
            </w:r>
            <w:r w:rsidR="00950EA0" w:rsidRPr="00147490">
              <w:rPr>
                <w:rFonts w:asciiTheme="minorHAnsi" w:hAnsiTheme="minorHAnsi" w:cstheme="minorHAnsi"/>
                <w:color w:val="000000"/>
                <w:sz w:val="24"/>
                <w:szCs w:val="24"/>
                <w:lang w:eastAsia="en-GB"/>
              </w:rPr>
              <w:t>appropriate</w:t>
            </w:r>
          </w:p>
          <w:p w14:paraId="3628C64C" w14:textId="77777777" w:rsidR="002E07E1" w:rsidRPr="00147490" w:rsidRDefault="002B0AED" w:rsidP="00B17F99">
            <w:pPr>
              <w:pStyle w:val="ListParagraph"/>
              <w:numPr>
                <w:ilvl w:val="0"/>
                <w:numId w:val="36"/>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Clear signa</w:t>
            </w:r>
            <w:r w:rsidR="002E07E1" w:rsidRPr="00147490">
              <w:rPr>
                <w:rFonts w:asciiTheme="minorHAnsi" w:hAnsiTheme="minorHAnsi" w:cstheme="minorHAnsi"/>
                <w:color w:val="000000"/>
                <w:sz w:val="24"/>
                <w:szCs w:val="24"/>
                <w:lang w:eastAsia="en-GB"/>
              </w:rPr>
              <w:t>ge for cycle parking facilities</w:t>
            </w:r>
          </w:p>
          <w:p w14:paraId="13AD8CD6" w14:textId="13EECF8B" w:rsidR="002E07E1" w:rsidRPr="00147490" w:rsidRDefault="002B0AED" w:rsidP="00B17F99">
            <w:pPr>
              <w:pStyle w:val="ListParagraph"/>
              <w:numPr>
                <w:ilvl w:val="0"/>
                <w:numId w:val="36"/>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Showers with changing areas </w:t>
            </w:r>
            <w:r w:rsidR="004B1618" w:rsidRPr="00147490">
              <w:rPr>
                <w:rFonts w:asciiTheme="minorHAnsi" w:hAnsiTheme="minorHAnsi" w:cstheme="minorHAnsi"/>
                <w:color w:val="000000"/>
                <w:sz w:val="24"/>
                <w:szCs w:val="24"/>
                <w:lang w:eastAsia="en-GB"/>
              </w:rPr>
              <w:t>and lockers (accessible to all relevant building users)</w:t>
            </w:r>
          </w:p>
          <w:p w14:paraId="4B9CB833" w14:textId="78724EE7" w:rsidR="005F24A1" w:rsidRPr="00147490" w:rsidRDefault="005F24A1" w:rsidP="00B17F99">
            <w:pPr>
              <w:pStyle w:val="ListParagraph"/>
              <w:numPr>
                <w:ilvl w:val="0"/>
                <w:numId w:val="36"/>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Drying facilities (where possible)</w:t>
            </w:r>
          </w:p>
          <w:p w14:paraId="3FAA3DC7" w14:textId="77777777" w:rsidR="00C62E30" w:rsidRPr="00147490" w:rsidRDefault="002B0AED" w:rsidP="006505F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This requirement may be addressed at the individual building level, or based on shared, centralised facilities depending on the nature of the site and</w:t>
            </w:r>
            <w:r w:rsidR="00C62E30" w:rsidRPr="00147490">
              <w:rPr>
                <w:rFonts w:asciiTheme="minorHAnsi" w:hAnsiTheme="minorHAnsi" w:cstheme="minorHAnsi"/>
                <w:color w:val="000000"/>
                <w:sz w:val="24"/>
                <w:szCs w:val="24"/>
                <w:lang w:eastAsia="en-GB"/>
              </w:rPr>
              <w:t xml:space="preserve"> adjacent buildings/ projects.</w:t>
            </w:r>
          </w:p>
          <w:p w14:paraId="16843327" w14:textId="54C2737D" w:rsidR="00F404C3" w:rsidRPr="00147490" w:rsidRDefault="002B0AED" w:rsidP="00B35DD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Buildings on the Bloomsbury Campus must take into account the UCL 'Core Campus Cycle Strategy' (</w:t>
            </w:r>
            <w:r w:rsidR="00B35DD6" w:rsidRPr="00147490">
              <w:rPr>
                <w:rFonts w:asciiTheme="minorHAnsi" w:hAnsiTheme="minorHAnsi" w:cstheme="minorHAnsi"/>
                <w:color w:val="000000"/>
                <w:sz w:val="24"/>
                <w:szCs w:val="24"/>
                <w:lang w:eastAsia="en-GB"/>
              </w:rPr>
              <w:t>Revision A, 2018, Hawkins Brown</w:t>
            </w:r>
            <w:r w:rsidRPr="00147490">
              <w:rPr>
                <w:rFonts w:asciiTheme="minorHAnsi" w:hAnsiTheme="minorHAnsi" w:cstheme="minorHAnsi"/>
                <w:color w:val="000000"/>
                <w:sz w:val="24"/>
                <w:szCs w:val="24"/>
                <w:lang w:eastAsia="en-GB"/>
              </w:rPr>
              <w:t>).</w:t>
            </w:r>
          </w:p>
        </w:tc>
        <w:tc>
          <w:tcPr>
            <w:tcW w:w="709" w:type="dxa"/>
            <w:shd w:val="clear" w:color="auto" w:fill="FFFFFF" w:themeFill="background1"/>
            <w:textDirection w:val="btLr"/>
            <w:vAlign w:val="center"/>
            <w:hideMark/>
          </w:tcPr>
          <w:p w14:paraId="68AB12CB"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Architect</w:t>
            </w:r>
          </w:p>
        </w:tc>
        <w:tc>
          <w:tcPr>
            <w:tcW w:w="709" w:type="dxa"/>
            <w:shd w:val="clear" w:color="auto" w:fill="FFFFFF" w:themeFill="background1"/>
            <w:textDirection w:val="btLr"/>
            <w:vAlign w:val="center"/>
            <w:hideMark/>
          </w:tcPr>
          <w:p w14:paraId="05FCD55C" w14:textId="77777777"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2+</w:t>
            </w:r>
          </w:p>
        </w:tc>
        <w:tc>
          <w:tcPr>
            <w:tcW w:w="708" w:type="dxa"/>
            <w:shd w:val="clear" w:color="auto" w:fill="FFFFFF" w:themeFill="background1"/>
            <w:textDirection w:val="btLr"/>
            <w:vAlign w:val="center"/>
            <w:hideMark/>
          </w:tcPr>
          <w:p w14:paraId="4F91D535" w14:textId="69459016" w:rsidR="002B0AED" w:rsidRPr="00147490"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Tra 0</w:t>
            </w:r>
            <w:r w:rsidR="00320FC5" w:rsidRPr="00147490">
              <w:rPr>
                <w:rFonts w:asciiTheme="minorHAnsi" w:hAnsiTheme="minorHAnsi" w:cstheme="minorHAnsi"/>
                <w:b/>
                <w:bCs/>
                <w:color w:val="000000"/>
                <w:sz w:val="24"/>
                <w:szCs w:val="24"/>
                <w:lang w:eastAsia="en-GB"/>
              </w:rPr>
              <w:t>2</w:t>
            </w:r>
          </w:p>
        </w:tc>
        <w:tc>
          <w:tcPr>
            <w:tcW w:w="709" w:type="dxa"/>
            <w:shd w:val="clear" w:color="auto" w:fill="FFFFFF" w:themeFill="background1"/>
            <w:textDirection w:val="btLr"/>
            <w:vAlign w:val="center"/>
            <w:hideMark/>
          </w:tcPr>
          <w:p w14:paraId="28AD213B" w14:textId="57F20ABF"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D41</w:t>
            </w:r>
            <w:r w:rsidR="00BA7865" w:rsidRPr="00147490">
              <w:rPr>
                <w:rFonts w:asciiTheme="minorHAnsi" w:hAnsiTheme="minorHAnsi" w:cstheme="minorHAnsi"/>
                <w:b/>
                <w:bCs/>
                <w:color w:val="000000"/>
                <w:sz w:val="24"/>
                <w:szCs w:val="24"/>
                <w:lang w:eastAsia="en-GB"/>
              </w:rPr>
              <w:t xml:space="preserve">, </w:t>
            </w:r>
            <w:r w:rsidRPr="00147490">
              <w:rPr>
                <w:rFonts w:asciiTheme="minorHAnsi" w:hAnsiTheme="minorHAnsi" w:cstheme="minorHAnsi"/>
                <w:b/>
                <w:bCs/>
                <w:color w:val="000000"/>
                <w:sz w:val="24"/>
                <w:szCs w:val="24"/>
                <w:lang w:eastAsia="en-GB"/>
              </w:rPr>
              <w:t>D42</w:t>
            </w:r>
            <w:r w:rsidR="00BA7865" w:rsidRPr="00147490">
              <w:rPr>
                <w:rFonts w:asciiTheme="minorHAnsi" w:hAnsiTheme="minorHAnsi" w:cstheme="minorHAnsi"/>
                <w:b/>
                <w:bCs/>
                <w:color w:val="000000"/>
                <w:sz w:val="24"/>
                <w:szCs w:val="24"/>
                <w:lang w:eastAsia="en-GB"/>
              </w:rPr>
              <w:t xml:space="preserve">, </w:t>
            </w:r>
            <w:r w:rsidRPr="00147490">
              <w:rPr>
                <w:rFonts w:asciiTheme="minorHAnsi" w:hAnsiTheme="minorHAnsi" w:cstheme="minorHAnsi"/>
                <w:b/>
                <w:bCs/>
                <w:color w:val="000000"/>
                <w:sz w:val="24"/>
                <w:szCs w:val="24"/>
                <w:lang w:eastAsia="en-GB"/>
              </w:rPr>
              <w:t>D43</w:t>
            </w:r>
          </w:p>
        </w:tc>
      </w:tr>
    </w:tbl>
    <w:p w14:paraId="0E80F7B4" w14:textId="77777777" w:rsidR="009D21BC" w:rsidRPr="00A77FC4" w:rsidRDefault="009D21BC">
      <w:pPr>
        <w:rPr>
          <w:rFonts w:asciiTheme="minorHAnsi" w:hAnsiTheme="minorHAnsi" w:cstheme="minorHAnsi"/>
        </w:rPr>
      </w:pPr>
      <w:r w:rsidRPr="00A77FC4">
        <w:rPr>
          <w:rFonts w:asciiTheme="minorHAnsi" w:hAnsiTheme="minorHAnsi" w:cstheme="minorHAnsi"/>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036"/>
        <w:gridCol w:w="709"/>
        <w:gridCol w:w="709"/>
        <w:gridCol w:w="708"/>
        <w:gridCol w:w="709"/>
      </w:tblGrid>
      <w:tr w:rsidR="002B0AED" w:rsidRPr="00A77FC4" w14:paraId="43570A99" w14:textId="77777777" w:rsidTr="00C9627D">
        <w:trPr>
          <w:cantSplit/>
          <w:trHeight w:val="532"/>
        </w:trPr>
        <w:tc>
          <w:tcPr>
            <w:tcW w:w="12611" w:type="dxa"/>
            <w:gridSpan w:val="2"/>
            <w:tcBorders>
              <w:right w:val="nil"/>
            </w:tcBorders>
            <w:shd w:val="clear" w:color="auto" w:fill="FFDD00"/>
            <w:noWrap/>
            <w:vAlign w:val="center"/>
            <w:hideMark/>
          </w:tcPr>
          <w:p w14:paraId="5C644B76" w14:textId="2282C9B5" w:rsidR="002B0AED" w:rsidRPr="00A77FC4" w:rsidRDefault="002B0AED" w:rsidP="006505FE">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lastRenderedPageBreak/>
              <w:t>Construction Site Management</w:t>
            </w:r>
          </w:p>
        </w:tc>
        <w:tc>
          <w:tcPr>
            <w:tcW w:w="709" w:type="dxa"/>
            <w:tcBorders>
              <w:left w:val="nil"/>
              <w:right w:val="nil"/>
            </w:tcBorders>
            <w:shd w:val="clear" w:color="auto" w:fill="FFDD00"/>
            <w:noWrap/>
            <w:textDirection w:val="btLr"/>
            <w:vAlign w:val="center"/>
            <w:hideMark/>
          </w:tcPr>
          <w:p w14:paraId="0EAFCA4B" w14:textId="77777777" w:rsidR="002B0AED" w:rsidRPr="00A77FC4" w:rsidRDefault="002B0AED" w:rsidP="00BA7865">
            <w:pPr>
              <w:ind w:left="113" w:right="113"/>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right w:val="nil"/>
            </w:tcBorders>
            <w:shd w:val="clear" w:color="auto" w:fill="FFDD00"/>
            <w:noWrap/>
            <w:textDirection w:val="btLr"/>
            <w:vAlign w:val="center"/>
            <w:hideMark/>
          </w:tcPr>
          <w:p w14:paraId="08F067EE"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tcBorders>
              <w:left w:val="nil"/>
              <w:right w:val="nil"/>
            </w:tcBorders>
            <w:shd w:val="clear" w:color="auto" w:fill="FFDD00"/>
            <w:noWrap/>
            <w:textDirection w:val="btLr"/>
            <w:vAlign w:val="center"/>
            <w:hideMark/>
          </w:tcPr>
          <w:p w14:paraId="09CFD049"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tcBorders>
            <w:shd w:val="clear" w:color="auto" w:fill="FFDD00"/>
            <w:noWrap/>
            <w:textDirection w:val="btLr"/>
            <w:vAlign w:val="center"/>
            <w:hideMark/>
          </w:tcPr>
          <w:p w14:paraId="04762430"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F404C3" w:rsidRPr="00A77FC4" w14:paraId="5EF70FD2" w14:textId="77777777" w:rsidTr="00E56315">
        <w:trPr>
          <w:cantSplit/>
          <w:trHeight w:val="1134"/>
        </w:trPr>
        <w:tc>
          <w:tcPr>
            <w:tcW w:w="1575" w:type="dxa"/>
            <w:tcBorders>
              <w:bottom w:val="single" w:sz="4" w:space="0" w:color="auto"/>
            </w:tcBorders>
            <w:shd w:val="clear" w:color="auto" w:fill="FFFFFF" w:themeFill="background1"/>
            <w:hideMark/>
          </w:tcPr>
          <w:p w14:paraId="2239BF3B" w14:textId="383D66E4"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7D3E5C28" w14:textId="003F20EF" w:rsidR="002B0AED" w:rsidRPr="00A77FC4" w:rsidRDefault="002B0AED" w:rsidP="00DF031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Considerate </w:t>
            </w:r>
            <w:r w:rsidR="002B593C" w:rsidRPr="00A77FC4">
              <w:rPr>
                <w:rFonts w:asciiTheme="minorHAnsi" w:hAnsiTheme="minorHAnsi" w:cstheme="minorHAnsi"/>
                <w:color w:val="000000"/>
                <w:sz w:val="24"/>
                <w:szCs w:val="24"/>
                <w:lang w:eastAsia="en-GB"/>
              </w:rPr>
              <w:t>Constructor Scheme</w:t>
            </w:r>
          </w:p>
        </w:tc>
        <w:tc>
          <w:tcPr>
            <w:tcW w:w="11036" w:type="dxa"/>
            <w:tcBorders>
              <w:bottom w:val="single" w:sz="4" w:space="0" w:color="auto"/>
            </w:tcBorders>
            <w:shd w:val="clear" w:color="auto" w:fill="FFFFFF" w:themeFill="background1"/>
            <w:hideMark/>
          </w:tcPr>
          <w:p w14:paraId="38728D25" w14:textId="7858DA1F" w:rsidR="006C5967" w:rsidRPr="00A77FC4" w:rsidRDefault="00B35DD6" w:rsidP="00E56315">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C</w:t>
            </w:r>
            <w:r w:rsidR="002B0AED" w:rsidRPr="00A77FC4">
              <w:rPr>
                <w:rFonts w:asciiTheme="minorHAnsi" w:hAnsiTheme="minorHAnsi" w:cstheme="minorHAnsi"/>
                <w:color w:val="000000"/>
                <w:sz w:val="24"/>
                <w:szCs w:val="24"/>
                <w:lang w:eastAsia="en-GB"/>
              </w:rPr>
              <w:t xml:space="preserve">onstruction projects over 6 weeks in duration are required to register with the Considerate Constructors Scheme (CCS). The contractor will be required to take all reasonably practicable steps to achieve a minimum overall score of 40 and meet or exceed the “excellent” standard of 8 in each of the 5 sections. </w:t>
            </w:r>
          </w:p>
          <w:p w14:paraId="5C625CCC" w14:textId="6206C2F8" w:rsidR="006C5967" w:rsidRPr="00A77FC4" w:rsidRDefault="006C5967" w:rsidP="00E56315">
            <w:pPr>
              <w:spacing w:before="120" w:after="120"/>
              <w:rPr>
                <w:rFonts w:asciiTheme="minorHAnsi" w:hAnsiTheme="minorHAnsi" w:cstheme="minorHAnsi"/>
                <w:color w:val="000000"/>
                <w:sz w:val="24"/>
                <w:szCs w:val="24"/>
                <w:lang w:eastAsia="en-GB"/>
              </w:rPr>
            </w:pPr>
          </w:p>
        </w:tc>
        <w:tc>
          <w:tcPr>
            <w:tcW w:w="709" w:type="dxa"/>
            <w:tcBorders>
              <w:bottom w:val="single" w:sz="4" w:space="0" w:color="auto"/>
            </w:tcBorders>
            <w:shd w:val="clear" w:color="auto" w:fill="FFFFFF" w:themeFill="background1"/>
            <w:textDirection w:val="btLr"/>
            <w:vAlign w:val="center"/>
            <w:hideMark/>
          </w:tcPr>
          <w:p w14:paraId="448ED819" w14:textId="77777777" w:rsidR="002B0AED" w:rsidRPr="00A77FC4" w:rsidRDefault="002B0AED" w:rsidP="00B35D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Contractor</w:t>
            </w:r>
          </w:p>
        </w:tc>
        <w:tc>
          <w:tcPr>
            <w:tcW w:w="709" w:type="dxa"/>
            <w:tcBorders>
              <w:bottom w:val="single" w:sz="4" w:space="0" w:color="auto"/>
            </w:tcBorders>
            <w:shd w:val="clear" w:color="auto" w:fill="FFFFFF" w:themeFill="background1"/>
            <w:textDirection w:val="btLr"/>
            <w:vAlign w:val="center"/>
            <w:hideMark/>
          </w:tcPr>
          <w:p w14:paraId="370516B1"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5</w:t>
            </w:r>
          </w:p>
        </w:tc>
        <w:tc>
          <w:tcPr>
            <w:tcW w:w="708" w:type="dxa"/>
            <w:tcBorders>
              <w:bottom w:val="single" w:sz="4" w:space="0" w:color="auto"/>
            </w:tcBorders>
            <w:shd w:val="clear" w:color="auto" w:fill="FFFFFF" w:themeFill="background1"/>
            <w:textDirection w:val="btLr"/>
            <w:vAlign w:val="center"/>
            <w:hideMark/>
          </w:tcPr>
          <w:p w14:paraId="59445572"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Man 03</w:t>
            </w:r>
          </w:p>
        </w:tc>
        <w:tc>
          <w:tcPr>
            <w:tcW w:w="709" w:type="dxa"/>
            <w:tcBorders>
              <w:bottom w:val="single" w:sz="4" w:space="0" w:color="auto"/>
            </w:tcBorders>
            <w:shd w:val="clear" w:color="auto" w:fill="FFFFFF" w:themeFill="background1"/>
            <w:textDirection w:val="btLr"/>
            <w:vAlign w:val="center"/>
            <w:hideMark/>
          </w:tcPr>
          <w:p w14:paraId="2D8EEBC1" w14:textId="77777777" w:rsidR="002B0AED" w:rsidRPr="00A77FC4" w:rsidRDefault="002B0AED"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D44</w:t>
            </w:r>
          </w:p>
        </w:tc>
      </w:tr>
      <w:tr w:rsidR="00B3008C" w:rsidRPr="00A77FC4" w14:paraId="72E2DB4C" w14:textId="77777777" w:rsidTr="00C9627D">
        <w:trPr>
          <w:cantSplit/>
          <w:trHeight w:val="290"/>
        </w:trPr>
        <w:tc>
          <w:tcPr>
            <w:tcW w:w="12611" w:type="dxa"/>
            <w:gridSpan w:val="2"/>
            <w:tcBorders>
              <w:right w:val="nil"/>
            </w:tcBorders>
            <w:shd w:val="clear" w:color="auto" w:fill="FFDD00"/>
            <w:noWrap/>
            <w:vAlign w:val="center"/>
            <w:hideMark/>
          </w:tcPr>
          <w:p w14:paraId="551F0208" w14:textId="77777777" w:rsidR="00CF2F67" w:rsidRPr="00A77FC4" w:rsidRDefault="00CF2F67" w:rsidP="006505FE">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Ecology &amp; Biodiversity</w:t>
            </w:r>
          </w:p>
        </w:tc>
        <w:tc>
          <w:tcPr>
            <w:tcW w:w="709" w:type="dxa"/>
            <w:tcBorders>
              <w:left w:val="nil"/>
              <w:right w:val="nil"/>
            </w:tcBorders>
            <w:shd w:val="clear" w:color="auto" w:fill="FFDD00"/>
            <w:textDirection w:val="btLr"/>
            <w:vAlign w:val="center"/>
            <w:hideMark/>
          </w:tcPr>
          <w:p w14:paraId="219DC4A6" w14:textId="77777777" w:rsidR="00CF2F67" w:rsidRPr="00A77FC4" w:rsidRDefault="00CF2F67"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right w:val="nil"/>
            </w:tcBorders>
            <w:shd w:val="clear" w:color="auto" w:fill="FFDD00"/>
            <w:textDirection w:val="btLr"/>
            <w:vAlign w:val="center"/>
            <w:hideMark/>
          </w:tcPr>
          <w:p w14:paraId="3C8DE2AE" w14:textId="77777777" w:rsidR="00CF2F67" w:rsidRPr="00A77FC4" w:rsidRDefault="00CF2F67"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tcBorders>
              <w:left w:val="nil"/>
              <w:right w:val="nil"/>
            </w:tcBorders>
            <w:shd w:val="clear" w:color="auto" w:fill="FFDD00"/>
            <w:textDirection w:val="btLr"/>
            <w:vAlign w:val="center"/>
            <w:hideMark/>
          </w:tcPr>
          <w:p w14:paraId="2A3E06E7" w14:textId="77777777" w:rsidR="00CF2F67" w:rsidRPr="00A77FC4" w:rsidRDefault="00CF2F67"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left w:val="nil"/>
            </w:tcBorders>
            <w:shd w:val="clear" w:color="auto" w:fill="FFDD00"/>
            <w:textDirection w:val="btLr"/>
            <w:vAlign w:val="center"/>
            <w:hideMark/>
          </w:tcPr>
          <w:p w14:paraId="289B8FA8" w14:textId="77777777" w:rsidR="00CF2F67" w:rsidRPr="00A77FC4" w:rsidRDefault="00CF2F67"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F404C3" w:rsidRPr="00A77FC4" w14:paraId="67FB6AE2" w14:textId="77777777" w:rsidTr="00C9627D">
        <w:trPr>
          <w:cantSplit/>
          <w:trHeight w:val="1134"/>
        </w:trPr>
        <w:tc>
          <w:tcPr>
            <w:tcW w:w="1575" w:type="dxa"/>
            <w:shd w:val="clear" w:color="auto" w:fill="FFFFFF" w:themeFill="background1"/>
            <w:hideMark/>
          </w:tcPr>
          <w:p w14:paraId="3F56AB66" w14:textId="13F19974"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0403E674" w14:textId="763E5C2D" w:rsidR="00CF2F67" w:rsidRPr="00147490" w:rsidRDefault="00916ADB" w:rsidP="00DF031E">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Biodiversity net gain</w:t>
            </w:r>
          </w:p>
        </w:tc>
        <w:tc>
          <w:tcPr>
            <w:tcW w:w="11036" w:type="dxa"/>
            <w:shd w:val="clear" w:color="auto" w:fill="FFFFFF" w:themeFill="background1"/>
            <w:vAlign w:val="center"/>
            <w:hideMark/>
          </w:tcPr>
          <w:p w14:paraId="45BC2D9B" w14:textId="3F8124C2" w:rsidR="00634A6D" w:rsidRPr="00147490" w:rsidRDefault="00CF2F67" w:rsidP="00B35DD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All projects including work to external areas should be approached in accordance with the UCL Biodiversity Strategy &amp; Action Plan</w:t>
            </w:r>
            <w:r w:rsidR="00B35DD6" w:rsidRPr="00147490">
              <w:rPr>
                <w:rFonts w:asciiTheme="minorHAnsi" w:hAnsiTheme="minorHAnsi" w:cstheme="minorHAnsi"/>
                <w:color w:val="000000"/>
                <w:sz w:val="24"/>
                <w:szCs w:val="24"/>
                <w:lang w:eastAsia="en-GB"/>
              </w:rPr>
              <w:t xml:space="preserve"> and the targets with in the UCL Sustainability Strategy, ‘Wild Bloomsbury’ signature programme. </w:t>
            </w:r>
            <w:r w:rsidR="00634A6D" w:rsidRPr="00147490">
              <w:rPr>
                <w:rFonts w:asciiTheme="minorHAnsi" w:hAnsiTheme="minorHAnsi" w:cstheme="minorHAnsi"/>
                <w:color w:val="000000"/>
                <w:sz w:val="24"/>
                <w:szCs w:val="24"/>
                <w:lang w:eastAsia="en-GB"/>
              </w:rPr>
              <w:t>This includes projects with areas of hard or soft landscaping, as well as opportunities within or on the buildings themselves (e.g. green roofs or walls if appropriate).</w:t>
            </w:r>
          </w:p>
          <w:p w14:paraId="3AAD5D19" w14:textId="259B500A" w:rsidR="00B35DD6" w:rsidRPr="00147490" w:rsidRDefault="003A4AE6" w:rsidP="00B35DD6">
            <w:pPr>
              <w:spacing w:before="120" w:after="120"/>
              <w:rPr>
                <w:rFonts w:asciiTheme="minorHAnsi" w:hAnsiTheme="minorHAnsi" w:cstheme="minorHAnsi"/>
                <w:color w:val="000000"/>
                <w:sz w:val="24"/>
                <w:szCs w:val="24"/>
                <w:lang w:eastAsia="en-GB"/>
              </w:rPr>
            </w:pPr>
            <w:r w:rsidRPr="00147490">
              <w:rPr>
                <w:sz w:val="24"/>
                <w:szCs w:val="24"/>
              </w:rPr>
              <w:t>All projects involving external landscaping are expected to implement measures to achieve a net biodiversity gain</w:t>
            </w:r>
            <w:r w:rsidR="00433088" w:rsidRPr="00147490">
              <w:rPr>
                <w:sz w:val="24"/>
                <w:szCs w:val="24"/>
              </w:rPr>
              <w:t xml:space="preserve"> </w:t>
            </w:r>
            <w:r w:rsidR="00433088" w:rsidRPr="00147490">
              <w:rPr>
                <w:rFonts w:asciiTheme="minorHAnsi" w:hAnsiTheme="minorHAnsi" w:cstheme="minorHAnsi"/>
                <w:color w:val="000000"/>
                <w:sz w:val="24"/>
                <w:szCs w:val="24"/>
                <w:lang w:eastAsia="en-GB"/>
              </w:rPr>
              <w:t>(not just providing ‘green’ space for purely aesthetic purposes)</w:t>
            </w:r>
            <w:r w:rsidRPr="00147490">
              <w:rPr>
                <w:sz w:val="24"/>
                <w:szCs w:val="24"/>
              </w:rPr>
              <w:t xml:space="preserve">. </w:t>
            </w:r>
            <w:r w:rsidR="00916ADB" w:rsidRPr="00147490">
              <w:rPr>
                <w:rFonts w:asciiTheme="minorHAnsi" w:hAnsiTheme="minorHAnsi" w:cstheme="minorHAnsi"/>
                <w:color w:val="000000"/>
                <w:sz w:val="24"/>
                <w:szCs w:val="24"/>
                <w:lang w:eastAsia="en-GB"/>
              </w:rPr>
              <w:t xml:space="preserve">Initiatives </w:t>
            </w:r>
            <w:r w:rsidR="00B35DD6" w:rsidRPr="00147490">
              <w:rPr>
                <w:rFonts w:asciiTheme="minorHAnsi" w:hAnsiTheme="minorHAnsi" w:cstheme="minorHAnsi"/>
                <w:color w:val="000000"/>
                <w:sz w:val="24"/>
                <w:szCs w:val="24"/>
                <w:lang w:eastAsia="en-GB"/>
              </w:rPr>
              <w:t xml:space="preserve">may involve </w:t>
            </w:r>
            <w:r w:rsidR="00CF2F67" w:rsidRPr="00147490">
              <w:rPr>
                <w:rFonts w:asciiTheme="minorHAnsi" w:hAnsiTheme="minorHAnsi" w:cstheme="minorHAnsi"/>
                <w:color w:val="000000"/>
                <w:sz w:val="24"/>
                <w:szCs w:val="24"/>
                <w:lang w:eastAsia="en-GB"/>
              </w:rPr>
              <w:t xml:space="preserve">a net increase in planting area, plant species and/ or provision of additional features to increase biodiversity of flora and fauna. </w:t>
            </w:r>
            <w:r w:rsidR="00916ADB" w:rsidRPr="00147490">
              <w:rPr>
                <w:rFonts w:asciiTheme="minorHAnsi" w:hAnsiTheme="minorHAnsi" w:cstheme="minorHAnsi"/>
                <w:color w:val="000000"/>
                <w:sz w:val="24"/>
                <w:szCs w:val="24"/>
                <w:lang w:eastAsia="en-GB"/>
              </w:rPr>
              <w:t>When not feasible on-site, off-site solutions should be agreed with Sustainable UCL.</w:t>
            </w:r>
          </w:p>
          <w:p w14:paraId="099C2378" w14:textId="714211ED" w:rsidR="00B35DD6" w:rsidRPr="00147490" w:rsidRDefault="00B35DD6" w:rsidP="00B35DD6">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The feasibility of green or</w:t>
            </w:r>
            <w:r w:rsidR="00CF2F67" w:rsidRPr="00147490">
              <w:rPr>
                <w:rFonts w:asciiTheme="minorHAnsi" w:hAnsiTheme="minorHAnsi" w:cstheme="minorHAnsi"/>
                <w:color w:val="000000"/>
                <w:sz w:val="24"/>
                <w:szCs w:val="24"/>
                <w:lang w:eastAsia="en-GB"/>
              </w:rPr>
              <w:t xml:space="preserve"> brown roofs </w:t>
            </w:r>
            <w:r w:rsidRPr="00147490">
              <w:rPr>
                <w:rFonts w:asciiTheme="minorHAnsi" w:hAnsiTheme="minorHAnsi" w:cstheme="minorHAnsi"/>
                <w:color w:val="000000"/>
                <w:sz w:val="24"/>
                <w:szCs w:val="24"/>
                <w:lang w:eastAsia="en-GB"/>
              </w:rPr>
              <w:t>and/</w:t>
            </w:r>
            <w:r w:rsidR="00CF2F67" w:rsidRPr="00147490">
              <w:rPr>
                <w:rFonts w:asciiTheme="minorHAnsi" w:hAnsiTheme="minorHAnsi" w:cstheme="minorHAnsi"/>
                <w:color w:val="000000"/>
                <w:sz w:val="24"/>
                <w:szCs w:val="24"/>
                <w:lang w:eastAsia="en-GB"/>
              </w:rPr>
              <w:t xml:space="preserve">or green walls </w:t>
            </w:r>
            <w:r w:rsidRPr="00147490">
              <w:rPr>
                <w:rFonts w:asciiTheme="minorHAnsi" w:hAnsiTheme="minorHAnsi" w:cstheme="minorHAnsi"/>
                <w:color w:val="000000"/>
                <w:sz w:val="24"/>
                <w:szCs w:val="24"/>
                <w:lang w:eastAsia="en-GB"/>
              </w:rPr>
              <w:t xml:space="preserve">should be considered on a project-by-project basis, including potential </w:t>
            </w:r>
            <w:r w:rsidR="00CF2F67" w:rsidRPr="00147490">
              <w:rPr>
                <w:rFonts w:asciiTheme="minorHAnsi" w:hAnsiTheme="minorHAnsi" w:cstheme="minorHAnsi"/>
                <w:color w:val="000000"/>
                <w:sz w:val="24"/>
                <w:szCs w:val="24"/>
                <w:lang w:eastAsia="en-GB"/>
              </w:rPr>
              <w:t>additional advantages for micro-climate and building thermal performance. The potential for enhancing wildlife conn</w:t>
            </w:r>
            <w:r w:rsidRPr="00147490">
              <w:rPr>
                <w:rFonts w:asciiTheme="minorHAnsi" w:hAnsiTheme="minorHAnsi" w:cstheme="minorHAnsi"/>
                <w:color w:val="000000"/>
                <w:sz w:val="24"/>
                <w:szCs w:val="24"/>
                <w:lang w:eastAsia="en-GB"/>
              </w:rPr>
              <w:t>ectivity</w:t>
            </w:r>
            <w:r w:rsidR="00801260" w:rsidRPr="00147490">
              <w:rPr>
                <w:rFonts w:asciiTheme="minorHAnsi" w:hAnsiTheme="minorHAnsi" w:cstheme="minorHAnsi"/>
                <w:color w:val="000000"/>
                <w:sz w:val="24"/>
                <w:szCs w:val="24"/>
                <w:lang w:eastAsia="en-GB"/>
              </w:rPr>
              <w:t xml:space="preserve"> or corridors</w:t>
            </w:r>
            <w:r w:rsidRPr="00147490">
              <w:rPr>
                <w:rFonts w:asciiTheme="minorHAnsi" w:hAnsiTheme="minorHAnsi" w:cstheme="minorHAnsi"/>
                <w:color w:val="000000"/>
                <w:sz w:val="24"/>
                <w:szCs w:val="24"/>
                <w:lang w:eastAsia="en-GB"/>
              </w:rPr>
              <w:t xml:space="preserve"> </w:t>
            </w:r>
            <w:r w:rsidR="00433088" w:rsidRPr="00147490">
              <w:rPr>
                <w:rFonts w:asciiTheme="minorHAnsi" w:hAnsiTheme="minorHAnsi" w:cstheme="minorHAnsi"/>
                <w:color w:val="000000"/>
                <w:sz w:val="24"/>
                <w:szCs w:val="24"/>
                <w:lang w:eastAsia="en-GB"/>
              </w:rPr>
              <w:t>should</w:t>
            </w:r>
            <w:r w:rsidRPr="00147490">
              <w:rPr>
                <w:rFonts w:asciiTheme="minorHAnsi" w:hAnsiTheme="minorHAnsi" w:cstheme="minorHAnsi"/>
                <w:color w:val="000000"/>
                <w:sz w:val="24"/>
                <w:szCs w:val="24"/>
                <w:lang w:eastAsia="en-GB"/>
              </w:rPr>
              <w:t xml:space="preserve"> also be </w:t>
            </w:r>
            <w:r w:rsidR="00801260" w:rsidRPr="00147490">
              <w:rPr>
                <w:rFonts w:asciiTheme="minorHAnsi" w:hAnsiTheme="minorHAnsi" w:cstheme="minorHAnsi"/>
                <w:color w:val="000000"/>
                <w:sz w:val="24"/>
                <w:szCs w:val="24"/>
                <w:lang w:eastAsia="en-GB"/>
              </w:rPr>
              <w:t>assessed</w:t>
            </w:r>
            <w:r w:rsidRPr="00147490">
              <w:rPr>
                <w:rFonts w:asciiTheme="minorHAnsi" w:hAnsiTheme="minorHAnsi" w:cstheme="minorHAnsi"/>
                <w:color w:val="000000"/>
                <w:sz w:val="24"/>
                <w:szCs w:val="24"/>
                <w:lang w:eastAsia="en-GB"/>
              </w:rPr>
              <w:t>.</w:t>
            </w:r>
          </w:p>
          <w:p w14:paraId="24AC9CBA" w14:textId="567B1115" w:rsidR="00CF2F67" w:rsidRPr="00147490" w:rsidRDefault="00CF2F67" w:rsidP="00801260">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A net negative ecological impact will only be allowable in exceptional cases and once all technically and economically viable solutions have been considered. This must be agreed with </w:t>
            </w:r>
            <w:r w:rsidR="00801260" w:rsidRPr="00147490">
              <w:rPr>
                <w:rFonts w:asciiTheme="minorHAnsi" w:hAnsiTheme="minorHAnsi" w:cstheme="minorHAnsi"/>
                <w:color w:val="000000"/>
                <w:sz w:val="24"/>
                <w:szCs w:val="24"/>
                <w:lang w:eastAsia="en-GB"/>
              </w:rPr>
              <w:t>Sustainable UCL and, where appointed, the project ecologist</w:t>
            </w:r>
            <w:r w:rsidRPr="00147490">
              <w:rPr>
                <w:rFonts w:asciiTheme="minorHAnsi" w:hAnsiTheme="minorHAnsi" w:cstheme="minorHAnsi"/>
                <w:color w:val="000000"/>
                <w:sz w:val="24"/>
                <w:szCs w:val="24"/>
                <w:lang w:eastAsia="en-GB"/>
              </w:rPr>
              <w:t>.</w:t>
            </w:r>
          </w:p>
        </w:tc>
        <w:tc>
          <w:tcPr>
            <w:tcW w:w="709" w:type="dxa"/>
            <w:shd w:val="clear" w:color="auto" w:fill="FFFFFF" w:themeFill="background1"/>
            <w:textDirection w:val="btLr"/>
            <w:vAlign w:val="center"/>
            <w:hideMark/>
          </w:tcPr>
          <w:p w14:paraId="0D0541F9" w14:textId="77777777" w:rsidR="00CF2F67" w:rsidRPr="00147490" w:rsidRDefault="00CF2F67" w:rsidP="00B35DD6">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Ecologist</w:t>
            </w:r>
          </w:p>
        </w:tc>
        <w:tc>
          <w:tcPr>
            <w:tcW w:w="709" w:type="dxa"/>
            <w:shd w:val="clear" w:color="auto" w:fill="FFFFFF" w:themeFill="background1"/>
            <w:textDirection w:val="btLr"/>
            <w:vAlign w:val="center"/>
            <w:hideMark/>
          </w:tcPr>
          <w:p w14:paraId="1DC09BFD" w14:textId="77777777" w:rsidR="00CF2F67" w:rsidRPr="00147490" w:rsidRDefault="00CF2F67"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2</w:t>
            </w:r>
          </w:p>
        </w:tc>
        <w:tc>
          <w:tcPr>
            <w:tcW w:w="708" w:type="dxa"/>
            <w:shd w:val="clear" w:color="auto" w:fill="FFFFFF" w:themeFill="background1"/>
            <w:textDirection w:val="btLr"/>
            <w:vAlign w:val="center"/>
            <w:hideMark/>
          </w:tcPr>
          <w:p w14:paraId="012D0B09" w14:textId="54993046" w:rsidR="00CF2F67" w:rsidRPr="00147490" w:rsidRDefault="00CF2F67" w:rsidP="00B35DD6">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LE 02</w:t>
            </w:r>
            <w:r w:rsidR="00B35DD6" w:rsidRPr="00147490">
              <w:rPr>
                <w:rFonts w:asciiTheme="minorHAnsi" w:hAnsiTheme="minorHAnsi" w:cstheme="minorHAnsi"/>
                <w:b/>
                <w:bCs/>
                <w:color w:val="000000"/>
                <w:sz w:val="24"/>
                <w:szCs w:val="24"/>
                <w:lang w:eastAsia="en-GB"/>
              </w:rPr>
              <w:t xml:space="preserve">, LE 03, </w:t>
            </w:r>
            <w:r w:rsidRPr="00147490">
              <w:rPr>
                <w:rFonts w:asciiTheme="minorHAnsi" w:hAnsiTheme="minorHAnsi" w:cstheme="minorHAnsi"/>
                <w:b/>
                <w:bCs/>
                <w:color w:val="000000"/>
                <w:sz w:val="24"/>
                <w:szCs w:val="24"/>
                <w:lang w:eastAsia="en-GB"/>
              </w:rPr>
              <w:t>LE 04</w:t>
            </w:r>
          </w:p>
        </w:tc>
        <w:tc>
          <w:tcPr>
            <w:tcW w:w="709" w:type="dxa"/>
            <w:shd w:val="clear" w:color="auto" w:fill="FFFFFF" w:themeFill="background1"/>
            <w:textDirection w:val="btLr"/>
            <w:vAlign w:val="center"/>
            <w:hideMark/>
          </w:tcPr>
          <w:p w14:paraId="380D0EBE" w14:textId="77777777" w:rsidR="00CF2F67" w:rsidRPr="00A77FC4" w:rsidRDefault="00CF2F67" w:rsidP="00BA7865">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F404C3" w:rsidRPr="00A77FC4" w14:paraId="447A0F17" w14:textId="77777777" w:rsidTr="00C9627D">
        <w:trPr>
          <w:cantSplit/>
          <w:trHeight w:val="1134"/>
        </w:trPr>
        <w:tc>
          <w:tcPr>
            <w:tcW w:w="1575" w:type="dxa"/>
            <w:shd w:val="clear" w:color="auto" w:fill="FFFFFF" w:themeFill="background1"/>
            <w:hideMark/>
          </w:tcPr>
          <w:p w14:paraId="3ED21082" w14:textId="25BB2BAE" w:rsidR="001D24E5" w:rsidRPr="00A77FC4" w:rsidRDefault="001D24E5" w:rsidP="00B17F99">
            <w:pPr>
              <w:pStyle w:val="ListParagraph"/>
              <w:numPr>
                <w:ilvl w:val="0"/>
                <w:numId w:val="53"/>
              </w:numPr>
              <w:spacing w:before="120" w:after="120"/>
              <w:rPr>
                <w:rFonts w:asciiTheme="minorHAnsi" w:hAnsiTheme="minorHAnsi" w:cstheme="minorHAnsi"/>
                <w:color w:val="000000"/>
                <w:sz w:val="24"/>
                <w:szCs w:val="24"/>
                <w:lang w:eastAsia="en-GB"/>
              </w:rPr>
            </w:pPr>
          </w:p>
          <w:p w14:paraId="33405FEE" w14:textId="16794F8B" w:rsidR="00CF2F67" w:rsidRPr="00A77FC4" w:rsidRDefault="00B932B4" w:rsidP="00DF031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E</w:t>
            </w:r>
            <w:r w:rsidR="00FD1B63" w:rsidRPr="00A77FC4">
              <w:rPr>
                <w:rFonts w:asciiTheme="minorHAnsi" w:hAnsiTheme="minorHAnsi" w:cstheme="minorHAnsi"/>
                <w:color w:val="000000"/>
                <w:sz w:val="24"/>
                <w:szCs w:val="24"/>
                <w:lang w:eastAsia="en-GB"/>
              </w:rPr>
              <w:t>cological management and maintenance</w:t>
            </w:r>
          </w:p>
        </w:tc>
        <w:tc>
          <w:tcPr>
            <w:tcW w:w="11036" w:type="dxa"/>
            <w:shd w:val="clear" w:color="auto" w:fill="FFFFFF" w:themeFill="background1"/>
            <w:vAlign w:val="center"/>
            <w:hideMark/>
          </w:tcPr>
          <w:p w14:paraId="66896F87" w14:textId="3B0E23D9" w:rsidR="00801260" w:rsidRPr="00A77FC4" w:rsidRDefault="00801260" w:rsidP="006505FE">
            <w:pPr>
              <w:spacing w:before="120" w:after="120"/>
              <w:rPr>
                <w:rFonts w:asciiTheme="minorHAnsi" w:hAnsiTheme="minorHAnsi" w:cstheme="minorHAnsi"/>
                <w:color w:val="000000"/>
                <w:sz w:val="24"/>
                <w:szCs w:val="24"/>
                <w:lang w:eastAsia="en-GB"/>
              </w:rPr>
            </w:pPr>
            <w:bookmarkStart w:id="53" w:name="_Hlk40275618"/>
            <w:r w:rsidRPr="00A77FC4">
              <w:rPr>
                <w:rFonts w:asciiTheme="minorHAnsi" w:hAnsiTheme="minorHAnsi" w:cstheme="minorHAnsi"/>
                <w:color w:val="000000"/>
                <w:sz w:val="24"/>
                <w:szCs w:val="24"/>
                <w:lang w:eastAsia="en-GB"/>
              </w:rPr>
              <w:t>For major projects involving external works (generally &gt;£5m), principal c</w:t>
            </w:r>
            <w:r w:rsidR="00CF2F67" w:rsidRPr="00A77FC4">
              <w:rPr>
                <w:rFonts w:asciiTheme="minorHAnsi" w:hAnsiTheme="minorHAnsi" w:cstheme="minorHAnsi"/>
                <w:color w:val="000000"/>
                <w:sz w:val="24"/>
                <w:szCs w:val="24"/>
                <w:lang w:eastAsia="en-GB"/>
              </w:rPr>
              <w:t xml:space="preserve">ontractors are required to nominate a Biodiversity Champion with the authority to influence site activities </w:t>
            </w:r>
            <w:r w:rsidR="00BA08D5" w:rsidRPr="00A77FC4">
              <w:rPr>
                <w:rFonts w:asciiTheme="minorHAnsi" w:hAnsiTheme="minorHAnsi" w:cstheme="minorHAnsi"/>
                <w:color w:val="000000"/>
                <w:sz w:val="24"/>
                <w:szCs w:val="24"/>
                <w:lang w:eastAsia="en-GB"/>
              </w:rPr>
              <w:t>to manage and maintain ecology throughout the project.</w:t>
            </w:r>
          </w:p>
          <w:bookmarkEnd w:id="53"/>
          <w:p w14:paraId="090F27C6" w14:textId="77777777" w:rsidR="00801260" w:rsidRPr="00A77FC4" w:rsidRDefault="00CF2F67"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The contractor's site induction must promote awareness of </w:t>
            </w:r>
            <w:r w:rsidR="00801260" w:rsidRPr="00A77FC4">
              <w:rPr>
                <w:rFonts w:asciiTheme="minorHAnsi" w:hAnsiTheme="minorHAnsi" w:cstheme="minorHAnsi"/>
                <w:color w:val="000000"/>
                <w:sz w:val="24"/>
                <w:szCs w:val="24"/>
                <w:lang w:eastAsia="en-GB"/>
              </w:rPr>
              <w:t xml:space="preserve">any </w:t>
            </w:r>
            <w:r w:rsidRPr="00A77FC4">
              <w:rPr>
                <w:rFonts w:asciiTheme="minorHAnsi" w:hAnsiTheme="minorHAnsi" w:cstheme="minorHAnsi"/>
                <w:color w:val="000000"/>
                <w:sz w:val="24"/>
                <w:szCs w:val="24"/>
                <w:lang w:eastAsia="en-GB"/>
              </w:rPr>
              <w:t xml:space="preserve">ecological features relevant to the site, and measures required to protect them. Where available, this should take into account the findings of a </w:t>
            </w:r>
            <w:r w:rsidR="00801260" w:rsidRPr="00A77FC4">
              <w:rPr>
                <w:rFonts w:asciiTheme="minorHAnsi" w:hAnsiTheme="minorHAnsi" w:cstheme="minorHAnsi"/>
                <w:color w:val="000000"/>
                <w:sz w:val="24"/>
                <w:szCs w:val="24"/>
                <w:lang w:eastAsia="en-GB"/>
              </w:rPr>
              <w:t>formal ecology survey/ report.</w:t>
            </w:r>
          </w:p>
          <w:p w14:paraId="52DCEE40" w14:textId="77777777" w:rsidR="00801260" w:rsidRPr="00A77FC4" w:rsidRDefault="00CF2F67"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Records must be kept, and made available on request, detailing actions taken to protect biodiversity and monitor their effectiveness throughout key stage</w:t>
            </w:r>
            <w:r w:rsidR="00801260" w:rsidRPr="00A77FC4">
              <w:rPr>
                <w:rFonts w:asciiTheme="minorHAnsi" w:hAnsiTheme="minorHAnsi" w:cstheme="minorHAnsi"/>
                <w:color w:val="000000"/>
                <w:sz w:val="24"/>
                <w:szCs w:val="24"/>
                <w:lang w:eastAsia="en-GB"/>
              </w:rPr>
              <w:t>s of the construction process.</w:t>
            </w:r>
          </w:p>
          <w:p w14:paraId="75B2C505" w14:textId="77777777" w:rsidR="00CF2F67" w:rsidRPr="00A77FC4" w:rsidRDefault="00CF2F67"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Where flora and/or fauna habitats exist on-site, the contractor must work with UCL, the ecologist and the wider project team to programme site works with a view to minimising disturbance to wildlife. This includes site preparation, ground works, and soft landscape works which should be scheduled at an appropriate time of year.</w:t>
            </w:r>
            <w:r w:rsidR="00B932B4" w:rsidRPr="00A77FC4">
              <w:rPr>
                <w:rFonts w:asciiTheme="minorHAnsi" w:hAnsiTheme="minorHAnsi" w:cstheme="minorHAnsi"/>
                <w:color w:val="000000"/>
                <w:sz w:val="24"/>
                <w:szCs w:val="24"/>
                <w:lang w:eastAsia="en-GB"/>
              </w:rPr>
              <w:t xml:space="preserve"> </w:t>
            </w:r>
          </w:p>
          <w:p w14:paraId="47AD02A7" w14:textId="5D08A68F" w:rsidR="00B932B4" w:rsidRPr="00A77FC4" w:rsidRDefault="009E1DD5" w:rsidP="006505F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 section on ecology and b</w:t>
            </w:r>
            <w:r w:rsidR="00B932B4" w:rsidRPr="00A77FC4">
              <w:rPr>
                <w:rFonts w:asciiTheme="minorHAnsi" w:hAnsiTheme="minorHAnsi" w:cstheme="minorHAnsi"/>
                <w:color w:val="000000"/>
                <w:sz w:val="24"/>
                <w:szCs w:val="24"/>
                <w:lang w:eastAsia="en-GB"/>
              </w:rPr>
              <w:t xml:space="preserve">iodiversity is to be included as part of the </w:t>
            </w:r>
            <w:r w:rsidR="00A06DA8" w:rsidRPr="00A77FC4">
              <w:rPr>
                <w:rFonts w:asciiTheme="minorHAnsi" w:hAnsiTheme="minorHAnsi" w:cstheme="minorHAnsi"/>
                <w:color w:val="000000"/>
                <w:sz w:val="24"/>
                <w:szCs w:val="24"/>
                <w:lang w:eastAsia="en-GB"/>
              </w:rPr>
              <w:t>building user guide</w:t>
            </w:r>
            <w:r w:rsidRPr="00A77FC4">
              <w:rPr>
                <w:rFonts w:asciiTheme="minorHAnsi" w:hAnsiTheme="minorHAnsi" w:cstheme="minorHAnsi"/>
                <w:color w:val="000000"/>
                <w:sz w:val="24"/>
                <w:szCs w:val="24"/>
                <w:lang w:eastAsia="en-GB"/>
              </w:rPr>
              <w:t>.</w:t>
            </w:r>
          </w:p>
        </w:tc>
        <w:tc>
          <w:tcPr>
            <w:tcW w:w="709" w:type="dxa"/>
            <w:shd w:val="clear" w:color="auto" w:fill="FFFFFF" w:themeFill="background1"/>
            <w:textDirection w:val="btLr"/>
            <w:vAlign w:val="center"/>
            <w:hideMark/>
          </w:tcPr>
          <w:p w14:paraId="534BAEA9" w14:textId="77777777" w:rsidR="00CF2F67" w:rsidRPr="00A77FC4" w:rsidRDefault="00CF2F67" w:rsidP="00B35D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Contractor</w:t>
            </w:r>
          </w:p>
        </w:tc>
        <w:tc>
          <w:tcPr>
            <w:tcW w:w="709" w:type="dxa"/>
            <w:shd w:val="clear" w:color="auto" w:fill="FFFFFF" w:themeFill="background1"/>
            <w:textDirection w:val="btLr"/>
            <w:vAlign w:val="center"/>
            <w:hideMark/>
          </w:tcPr>
          <w:p w14:paraId="19787C1D" w14:textId="77777777" w:rsidR="00CF2F67" w:rsidRPr="00A77FC4" w:rsidRDefault="00CF2F67"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5</w:t>
            </w:r>
          </w:p>
        </w:tc>
        <w:tc>
          <w:tcPr>
            <w:tcW w:w="708" w:type="dxa"/>
            <w:shd w:val="clear" w:color="auto" w:fill="FFFFFF" w:themeFill="background1"/>
            <w:textDirection w:val="btLr"/>
            <w:vAlign w:val="center"/>
            <w:hideMark/>
          </w:tcPr>
          <w:p w14:paraId="3E3E1B88" w14:textId="77777777" w:rsidR="00CF2F67" w:rsidRPr="00A77FC4" w:rsidRDefault="00CF2F67"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LE 05</w:t>
            </w:r>
          </w:p>
        </w:tc>
        <w:tc>
          <w:tcPr>
            <w:tcW w:w="709" w:type="dxa"/>
            <w:shd w:val="clear" w:color="auto" w:fill="FFFFFF" w:themeFill="background1"/>
            <w:textDirection w:val="btLr"/>
            <w:vAlign w:val="center"/>
            <w:hideMark/>
          </w:tcPr>
          <w:p w14:paraId="6FB316AE" w14:textId="77777777" w:rsidR="00CF2F67" w:rsidRPr="00A77FC4" w:rsidRDefault="00CF2F67" w:rsidP="00BA7865">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bl>
    <w:p w14:paraId="4726DAC8" w14:textId="77777777" w:rsidR="002B0AED" w:rsidRPr="00A77FC4" w:rsidRDefault="002B0AED" w:rsidP="002B0AED">
      <w:pPr>
        <w:spacing w:after="200" w:line="276" w:lineRule="auto"/>
        <w:rPr>
          <w:rFonts w:asciiTheme="minorHAnsi" w:hAnsiTheme="minorHAnsi" w:cstheme="minorHAnsi"/>
        </w:rPr>
      </w:pPr>
    </w:p>
    <w:p w14:paraId="7356BDCA" w14:textId="4B1A5259" w:rsidR="00F404C3" w:rsidRDefault="00F404C3"/>
    <w:p w14:paraId="7F11218C" w14:textId="77777777" w:rsidR="00F40063" w:rsidRDefault="00F40063">
      <w:r>
        <w:rPr>
          <w:b/>
        </w:rPr>
        <w:br w:type="page"/>
      </w:r>
    </w:p>
    <w:tbl>
      <w:tblPr>
        <w:tblW w:w="15446" w:type="dxa"/>
        <w:tblLook w:val="04A0" w:firstRow="1" w:lastRow="0" w:firstColumn="1" w:lastColumn="0" w:noHBand="0" w:noVBand="1"/>
      </w:tblPr>
      <w:tblGrid>
        <w:gridCol w:w="15446"/>
      </w:tblGrid>
      <w:tr w:rsidR="002B0AED" w:rsidRPr="00A77FC4" w14:paraId="434A67D8" w14:textId="77777777" w:rsidTr="00F51BD6">
        <w:trPr>
          <w:trHeight w:val="540"/>
        </w:trPr>
        <w:tc>
          <w:tcPr>
            <w:tcW w:w="15446" w:type="dxa"/>
            <w:tcBorders>
              <w:top w:val="single" w:sz="4" w:space="0" w:color="auto"/>
              <w:left w:val="single" w:sz="4" w:space="0" w:color="auto"/>
              <w:bottom w:val="single" w:sz="4" w:space="0" w:color="auto"/>
              <w:right w:val="single" w:sz="4" w:space="0" w:color="000000"/>
            </w:tcBorders>
            <w:shd w:val="clear" w:color="auto" w:fill="FF40EE"/>
            <w:vAlign w:val="center"/>
            <w:hideMark/>
          </w:tcPr>
          <w:p w14:paraId="08EB3B30" w14:textId="103FEA6D" w:rsidR="002B0AED" w:rsidRPr="00A77FC4" w:rsidRDefault="00CF2F67" w:rsidP="009F55DC">
            <w:pPr>
              <w:pStyle w:val="Heading2"/>
              <w:numPr>
                <w:ilvl w:val="0"/>
                <w:numId w:val="49"/>
              </w:numPr>
              <w:spacing w:before="120" w:after="120"/>
              <w:rPr>
                <w:rFonts w:asciiTheme="minorHAnsi" w:hAnsiTheme="minorHAnsi" w:cstheme="minorHAnsi"/>
                <w:sz w:val="56"/>
                <w:szCs w:val="56"/>
              </w:rPr>
            </w:pPr>
            <w:bookmarkStart w:id="54" w:name="_Toc47099713"/>
            <w:r w:rsidRPr="00A77FC4">
              <w:rPr>
                <w:rFonts w:asciiTheme="minorHAnsi" w:hAnsiTheme="minorHAnsi" w:cstheme="minorHAnsi"/>
                <w:sz w:val="56"/>
                <w:szCs w:val="56"/>
              </w:rPr>
              <w:lastRenderedPageBreak/>
              <w:t>Circular Economy</w:t>
            </w:r>
            <w:bookmarkEnd w:id="54"/>
          </w:p>
        </w:tc>
      </w:tr>
    </w:tbl>
    <w:p w14:paraId="187EA748" w14:textId="3092B7AA" w:rsidR="002B0AED" w:rsidRPr="00A77FC4" w:rsidRDefault="002B0AED" w:rsidP="00CF2F67">
      <w:pPr>
        <w:spacing w:line="276" w:lineRule="auto"/>
        <w:rPr>
          <w:rFonts w:asciiTheme="minorHAnsi" w:hAnsiTheme="minorHAnsi" w:cstheme="minorHAnsi"/>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9D21BC" w:rsidRPr="00A77FC4" w14:paraId="239CFABB" w14:textId="77777777" w:rsidTr="002F6E52">
        <w:trPr>
          <w:tblHeader/>
        </w:trPr>
        <w:tc>
          <w:tcPr>
            <w:tcW w:w="1857" w:type="dxa"/>
            <w:shd w:val="clear" w:color="auto" w:fill="BFBFBF" w:themeFill="background1" w:themeFillShade="BF"/>
            <w:vAlign w:val="center"/>
            <w:hideMark/>
          </w:tcPr>
          <w:p w14:paraId="02299AEC" w14:textId="77777777" w:rsidR="009D21BC" w:rsidRPr="00A77FC4" w:rsidRDefault="009D21BC" w:rsidP="002F6E52">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Issue</w:t>
            </w:r>
          </w:p>
        </w:tc>
        <w:tc>
          <w:tcPr>
            <w:tcW w:w="10754" w:type="dxa"/>
            <w:shd w:val="clear" w:color="auto" w:fill="BFBFBF" w:themeFill="background1" w:themeFillShade="BF"/>
            <w:vAlign w:val="center"/>
            <w:hideMark/>
          </w:tcPr>
          <w:p w14:paraId="1129090F" w14:textId="77777777" w:rsidR="009D21BC" w:rsidRPr="00A77FC4" w:rsidRDefault="009D21BC" w:rsidP="002F6E52">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Standard to be achieved/ UCL Requirement</w:t>
            </w:r>
          </w:p>
        </w:tc>
        <w:tc>
          <w:tcPr>
            <w:tcW w:w="709" w:type="dxa"/>
            <w:shd w:val="clear" w:color="auto" w:fill="BFBFBF" w:themeFill="background1" w:themeFillShade="BF"/>
            <w:vAlign w:val="center"/>
            <w:hideMark/>
          </w:tcPr>
          <w:p w14:paraId="6E4D3634" w14:textId="77777777" w:rsidR="009D21BC" w:rsidRPr="00A77FC4" w:rsidRDefault="009D21BC" w:rsidP="002F6E52">
            <w:pPr>
              <w:spacing w:before="120" w:after="120"/>
              <w:jc w:val="center"/>
              <w:rPr>
                <w:rFonts w:asciiTheme="minorHAnsi" w:hAnsiTheme="minorHAnsi" w:cstheme="minorHAnsi"/>
                <w:b/>
                <w:bCs/>
                <w:color w:val="000000"/>
                <w:sz w:val="16"/>
                <w:szCs w:val="16"/>
                <w:lang w:eastAsia="en-GB"/>
              </w:rPr>
            </w:pPr>
            <w:r w:rsidRPr="00A77FC4">
              <w:rPr>
                <w:rFonts w:asciiTheme="minorHAnsi" w:hAnsiTheme="minorHAnsi" w:cstheme="minorHAnsi"/>
                <w:b/>
                <w:bCs/>
                <w:color w:val="000000"/>
                <w:sz w:val="16"/>
                <w:szCs w:val="16"/>
                <w:lang w:eastAsia="en-GB"/>
              </w:rPr>
              <w:t>Lead</w:t>
            </w:r>
          </w:p>
        </w:tc>
        <w:tc>
          <w:tcPr>
            <w:tcW w:w="709" w:type="dxa"/>
            <w:shd w:val="clear" w:color="auto" w:fill="BFBFBF" w:themeFill="background1" w:themeFillShade="BF"/>
            <w:vAlign w:val="center"/>
            <w:hideMark/>
          </w:tcPr>
          <w:p w14:paraId="23254AC0" w14:textId="77777777" w:rsidR="009D21BC" w:rsidRPr="00A77FC4" w:rsidRDefault="009D21BC" w:rsidP="002F6E52">
            <w:pPr>
              <w:spacing w:before="120" w:after="120"/>
              <w:jc w:val="center"/>
              <w:rPr>
                <w:rFonts w:asciiTheme="minorHAnsi" w:hAnsiTheme="minorHAnsi" w:cstheme="minorHAnsi"/>
                <w:b/>
                <w:bCs/>
                <w:color w:val="000000"/>
                <w:sz w:val="16"/>
                <w:szCs w:val="16"/>
                <w:lang w:eastAsia="en-GB"/>
              </w:rPr>
            </w:pPr>
            <w:r w:rsidRPr="00A77FC4">
              <w:rPr>
                <w:rFonts w:asciiTheme="minorHAnsi" w:hAnsiTheme="minorHAnsi" w:cstheme="minorHAnsi"/>
                <w:b/>
                <w:bCs/>
                <w:color w:val="000000"/>
                <w:sz w:val="16"/>
                <w:szCs w:val="16"/>
                <w:lang w:eastAsia="en-GB"/>
              </w:rPr>
              <w:t>RIBA</w:t>
            </w:r>
          </w:p>
        </w:tc>
        <w:tc>
          <w:tcPr>
            <w:tcW w:w="708" w:type="dxa"/>
            <w:shd w:val="clear" w:color="auto" w:fill="BFBFBF" w:themeFill="background1" w:themeFillShade="BF"/>
            <w:vAlign w:val="center"/>
            <w:hideMark/>
          </w:tcPr>
          <w:p w14:paraId="68B163EA" w14:textId="77777777" w:rsidR="009D21BC" w:rsidRPr="00A77FC4" w:rsidRDefault="009D21BC" w:rsidP="002F6E52">
            <w:pPr>
              <w:spacing w:before="120" w:after="120"/>
              <w:jc w:val="center"/>
              <w:rPr>
                <w:rFonts w:asciiTheme="minorHAnsi" w:hAnsiTheme="minorHAnsi" w:cstheme="minorHAnsi"/>
                <w:b/>
                <w:bCs/>
                <w:color w:val="000000"/>
                <w:sz w:val="16"/>
                <w:szCs w:val="16"/>
                <w:lang w:eastAsia="en-GB"/>
              </w:rPr>
            </w:pPr>
            <w:r w:rsidRPr="00A77FC4">
              <w:rPr>
                <w:rFonts w:asciiTheme="minorHAnsi" w:hAnsiTheme="minorHAnsi" w:cstheme="minorHAnsi"/>
                <w:b/>
                <w:bCs/>
                <w:color w:val="000000"/>
                <w:sz w:val="16"/>
                <w:szCs w:val="16"/>
                <w:lang w:eastAsia="en-GB"/>
              </w:rPr>
              <w:t>BREEAM</w:t>
            </w:r>
          </w:p>
        </w:tc>
        <w:tc>
          <w:tcPr>
            <w:tcW w:w="709" w:type="dxa"/>
            <w:shd w:val="clear" w:color="auto" w:fill="BFBFBF" w:themeFill="background1" w:themeFillShade="BF"/>
            <w:vAlign w:val="center"/>
            <w:hideMark/>
          </w:tcPr>
          <w:p w14:paraId="785302BD" w14:textId="77777777" w:rsidR="009D21BC" w:rsidRPr="00A77FC4" w:rsidRDefault="009D21BC" w:rsidP="002F6E52">
            <w:pPr>
              <w:spacing w:before="120" w:after="120"/>
              <w:jc w:val="center"/>
              <w:rPr>
                <w:rFonts w:asciiTheme="minorHAnsi" w:hAnsiTheme="minorHAnsi" w:cstheme="minorHAnsi"/>
                <w:b/>
                <w:bCs/>
                <w:color w:val="000000"/>
                <w:sz w:val="16"/>
                <w:szCs w:val="16"/>
                <w:lang w:eastAsia="en-GB"/>
              </w:rPr>
            </w:pPr>
            <w:r w:rsidRPr="00A77FC4">
              <w:rPr>
                <w:rFonts w:asciiTheme="minorHAnsi" w:hAnsiTheme="minorHAnsi" w:cstheme="minorHAnsi"/>
                <w:b/>
                <w:bCs/>
                <w:color w:val="000000"/>
                <w:sz w:val="16"/>
                <w:szCs w:val="16"/>
                <w:lang w:eastAsia="en-GB"/>
              </w:rPr>
              <w:t>Ska</w:t>
            </w:r>
          </w:p>
        </w:tc>
      </w:tr>
    </w:tbl>
    <w:p w14:paraId="1DD51E62" w14:textId="77777777" w:rsidR="009D21BC" w:rsidRPr="00A77FC4" w:rsidRDefault="009D21BC" w:rsidP="00CF2F67">
      <w:pPr>
        <w:spacing w:line="276" w:lineRule="auto"/>
        <w:rPr>
          <w:rFonts w:asciiTheme="minorHAnsi" w:hAnsiTheme="minorHAnsi" w:cstheme="minorHAnsi"/>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4C465E" w:rsidRPr="00A77FC4" w14:paraId="3E4D5F1A" w14:textId="77777777" w:rsidTr="00C9627D">
        <w:tc>
          <w:tcPr>
            <w:tcW w:w="15446" w:type="dxa"/>
            <w:gridSpan w:val="6"/>
            <w:shd w:val="clear" w:color="auto" w:fill="FF40EE"/>
            <w:noWrap/>
            <w:vAlign w:val="center"/>
            <w:hideMark/>
          </w:tcPr>
          <w:p w14:paraId="42E3F57C" w14:textId="77777777" w:rsidR="004C465E" w:rsidRPr="00A77FC4" w:rsidRDefault="004C465E" w:rsidP="009D21BC">
            <w:pPr>
              <w:widowControl w:val="0"/>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Minimising resource use</w:t>
            </w:r>
          </w:p>
        </w:tc>
      </w:tr>
      <w:tr w:rsidR="00C9627D" w:rsidRPr="00A77FC4" w14:paraId="7D81EF77" w14:textId="77777777" w:rsidTr="00C9627D">
        <w:trPr>
          <w:cantSplit/>
          <w:trHeight w:val="1134"/>
        </w:trPr>
        <w:tc>
          <w:tcPr>
            <w:tcW w:w="1857" w:type="dxa"/>
            <w:shd w:val="clear" w:color="auto" w:fill="FFFFFF" w:themeFill="background1"/>
          </w:tcPr>
          <w:p w14:paraId="61BAEBA3" w14:textId="77777777" w:rsidR="007A4FFB" w:rsidRPr="00A77FC4" w:rsidRDefault="007A4FFB" w:rsidP="009D21BC">
            <w:pPr>
              <w:pStyle w:val="ListParagraph"/>
              <w:widowControl w:val="0"/>
              <w:numPr>
                <w:ilvl w:val="0"/>
                <w:numId w:val="54"/>
              </w:numPr>
              <w:spacing w:before="120" w:after="120"/>
              <w:rPr>
                <w:rFonts w:asciiTheme="minorHAnsi" w:hAnsiTheme="minorHAnsi" w:cstheme="minorHAnsi"/>
                <w:color w:val="000000"/>
                <w:sz w:val="24"/>
                <w:szCs w:val="24"/>
                <w:lang w:eastAsia="en-GB"/>
              </w:rPr>
            </w:pPr>
          </w:p>
          <w:p w14:paraId="40D1CFE4" w14:textId="3C0332A6" w:rsidR="007A4FFB" w:rsidRPr="00A77FC4" w:rsidRDefault="007A4FFB" w:rsidP="009D21BC">
            <w:pPr>
              <w:widowControl w:val="0"/>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Circular economy principles</w:t>
            </w:r>
          </w:p>
        </w:tc>
        <w:tc>
          <w:tcPr>
            <w:tcW w:w="10754" w:type="dxa"/>
            <w:shd w:val="clear" w:color="auto" w:fill="auto"/>
            <w:noWrap/>
          </w:tcPr>
          <w:p w14:paraId="1B854C35" w14:textId="016A43E7" w:rsidR="007A4FFB" w:rsidRPr="00A77FC4" w:rsidRDefault="007A4FFB" w:rsidP="009D21BC">
            <w:pPr>
              <w:widowControl w:val="0"/>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In order to maximise opportunities for using materials as efficiently as possible, circular economy principles must be specified in the project brief (i.e. </w:t>
            </w:r>
            <w:r w:rsidR="00DA7D32" w:rsidRPr="00A77FC4">
              <w:rPr>
                <w:rFonts w:asciiTheme="minorHAnsi" w:hAnsiTheme="minorHAnsi" w:cstheme="minorHAnsi"/>
                <w:color w:val="000000"/>
                <w:sz w:val="24"/>
                <w:szCs w:val="24"/>
                <w:lang w:eastAsia="en-GB"/>
              </w:rPr>
              <w:t>RIBA</w:t>
            </w:r>
            <w:r w:rsidRPr="00A77FC4">
              <w:rPr>
                <w:rFonts w:asciiTheme="minorHAnsi" w:hAnsiTheme="minorHAnsi" w:cstheme="minorHAnsi"/>
                <w:color w:val="000000"/>
                <w:sz w:val="24"/>
                <w:szCs w:val="24"/>
                <w:lang w:eastAsia="en-GB"/>
              </w:rPr>
              <w:t xml:space="preserve"> Stage 1) and approached by the design team on the following basis:</w:t>
            </w:r>
          </w:p>
          <w:p w14:paraId="4114CF60" w14:textId="77777777" w:rsidR="007A4FFB" w:rsidRPr="00A77FC4" w:rsidRDefault="007A4FFB" w:rsidP="009D21BC">
            <w:pPr>
              <w:pStyle w:val="ListParagraph"/>
              <w:widowControl w:val="0"/>
              <w:numPr>
                <w:ilvl w:val="0"/>
                <w:numId w:val="55"/>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Prioritise reuse (including refurbishment and repurposing)</w:t>
            </w:r>
          </w:p>
          <w:p w14:paraId="0097B4F0" w14:textId="77777777" w:rsidR="007A4FFB" w:rsidRPr="00A77FC4" w:rsidRDefault="007A4FFB" w:rsidP="009D21BC">
            <w:pPr>
              <w:pStyle w:val="ListParagraph"/>
              <w:widowControl w:val="0"/>
              <w:numPr>
                <w:ilvl w:val="0"/>
                <w:numId w:val="55"/>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Design for optimisation (i.e. longevity, flexibility, adaptability and disassembly)</w:t>
            </w:r>
          </w:p>
          <w:p w14:paraId="30E676AD" w14:textId="77777777" w:rsidR="007A4FFB" w:rsidRPr="00A77FC4" w:rsidRDefault="007A4FFB" w:rsidP="009D21BC">
            <w:pPr>
              <w:pStyle w:val="ListParagraph"/>
              <w:widowControl w:val="0"/>
              <w:numPr>
                <w:ilvl w:val="0"/>
                <w:numId w:val="55"/>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Standardisation or modularisation</w:t>
            </w:r>
          </w:p>
          <w:p w14:paraId="3D5AE66A" w14:textId="77777777" w:rsidR="007A4FFB" w:rsidRPr="00A77FC4" w:rsidRDefault="007A4FFB" w:rsidP="009D21BC">
            <w:pPr>
              <w:pStyle w:val="ListParagraph"/>
              <w:widowControl w:val="0"/>
              <w:numPr>
                <w:ilvl w:val="0"/>
                <w:numId w:val="55"/>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Servitisation and leasing (where available)</w:t>
            </w:r>
          </w:p>
          <w:p w14:paraId="1C4828EF" w14:textId="77777777" w:rsidR="007A4FFB" w:rsidRPr="00A77FC4" w:rsidRDefault="002E400E" w:rsidP="009D21BC">
            <w:pPr>
              <w:pStyle w:val="ListParagraph"/>
              <w:widowControl w:val="0"/>
              <w:numPr>
                <w:ilvl w:val="0"/>
                <w:numId w:val="55"/>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Responsible sourcing of products and materials</w:t>
            </w:r>
          </w:p>
          <w:p w14:paraId="262E5CFB" w14:textId="77777777" w:rsidR="002E400E" w:rsidRPr="00A77FC4" w:rsidRDefault="002E400E" w:rsidP="009D21BC">
            <w:pPr>
              <w:widowControl w:val="0"/>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Overall quantities of materials required and waste generated should be optimised through an iterative process which considers building design, procurement, construction, maintenance and end of life. </w:t>
            </w:r>
          </w:p>
          <w:p w14:paraId="5BB1BE62" w14:textId="4A0A4931" w:rsidR="002E400E" w:rsidRPr="00147490" w:rsidRDefault="002E400E" w:rsidP="009D21BC">
            <w:pPr>
              <w:widowControl w:val="0"/>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For new build and major refurbishment projects, this should take the form of a documented plan covering each design stage separately (RIBA 1-5)</w:t>
            </w:r>
            <w:r w:rsidR="007668CA" w:rsidRPr="00147490">
              <w:rPr>
                <w:rFonts w:asciiTheme="minorHAnsi" w:hAnsiTheme="minorHAnsi" w:cstheme="minorHAnsi"/>
                <w:color w:val="000000"/>
                <w:sz w:val="24"/>
                <w:szCs w:val="24"/>
                <w:lang w:eastAsia="en-GB"/>
              </w:rPr>
              <w:t>, and as required under the London Plan guidelines</w:t>
            </w:r>
            <w:r w:rsidRPr="00147490">
              <w:rPr>
                <w:rFonts w:asciiTheme="minorHAnsi" w:hAnsiTheme="minorHAnsi" w:cstheme="minorHAnsi"/>
                <w:color w:val="000000"/>
                <w:sz w:val="24"/>
                <w:szCs w:val="24"/>
                <w:lang w:eastAsia="en-GB"/>
              </w:rPr>
              <w:t>. The plan must set out relevant targets, as well as reporting on opportunities and methods to optimise the use of materials.</w:t>
            </w:r>
          </w:p>
          <w:p w14:paraId="4C212E87" w14:textId="7481998C" w:rsidR="00135589" w:rsidRPr="00A77FC4" w:rsidRDefault="002E400E" w:rsidP="009D21BC">
            <w:pPr>
              <w:widowControl w:val="0"/>
              <w:spacing w:before="120" w:after="120"/>
              <w:rPr>
                <w:rFonts w:asciiTheme="minorHAnsi" w:hAnsiTheme="minorHAnsi" w:cstheme="minorHAnsi"/>
                <w:color w:val="0000FF" w:themeColor="hyperlink"/>
                <w:sz w:val="24"/>
                <w:szCs w:val="24"/>
                <w:u w:val="single"/>
                <w:lang w:eastAsia="en-GB"/>
              </w:rPr>
            </w:pPr>
            <w:r w:rsidRPr="00147490">
              <w:rPr>
                <w:rFonts w:asciiTheme="minorHAnsi" w:hAnsiTheme="minorHAnsi" w:cstheme="minorHAnsi"/>
                <w:color w:val="000000"/>
                <w:sz w:val="24"/>
                <w:szCs w:val="24"/>
                <w:lang w:eastAsia="en-GB"/>
              </w:rPr>
              <w:t xml:space="preserve">To facilitate this process, UCL recommends the UKGBC ‘Circular Economy Guidance for Construction Clients’. </w:t>
            </w:r>
            <w:hyperlink r:id="rId84" w:history="1">
              <w:r w:rsidRPr="00147490">
                <w:rPr>
                  <w:rStyle w:val="Hyperlink"/>
                  <w:rFonts w:asciiTheme="minorHAnsi" w:hAnsiTheme="minorHAnsi" w:cstheme="minorHAnsi"/>
                  <w:sz w:val="24"/>
                  <w:szCs w:val="24"/>
                  <w:lang w:eastAsia="en-GB"/>
                </w:rPr>
                <w:t>https://www.ukgbc.org/ukgbc-work/circular-economy/</w:t>
              </w:r>
            </w:hyperlink>
          </w:p>
        </w:tc>
        <w:tc>
          <w:tcPr>
            <w:tcW w:w="709" w:type="dxa"/>
            <w:shd w:val="clear" w:color="auto" w:fill="FFFFFF" w:themeFill="background1"/>
            <w:textDirection w:val="btLr"/>
            <w:vAlign w:val="center"/>
          </w:tcPr>
          <w:p w14:paraId="3002BC92" w14:textId="2219E41F" w:rsidR="007A4FFB" w:rsidRPr="00A77FC4" w:rsidRDefault="007A4FFB" w:rsidP="009D21BC">
            <w:pPr>
              <w:widowControl w:val="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Architect</w:t>
            </w:r>
          </w:p>
        </w:tc>
        <w:tc>
          <w:tcPr>
            <w:tcW w:w="709" w:type="dxa"/>
            <w:shd w:val="clear" w:color="auto" w:fill="FFFFFF" w:themeFill="background1"/>
            <w:textDirection w:val="btLr"/>
            <w:vAlign w:val="center"/>
          </w:tcPr>
          <w:p w14:paraId="74090A79" w14:textId="1DFD7EC4" w:rsidR="007A4FFB" w:rsidRPr="00A77FC4" w:rsidRDefault="007A4FFB" w:rsidP="009D21BC">
            <w:pPr>
              <w:widowControl w:val="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1+</w:t>
            </w:r>
          </w:p>
        </w:tc>
        <w:tc>
          <w:tcPr>
            <w:tcW w:w="708" w:type="dxa"/>
            <w:shd w:val="clear" w:color="auto" w:fill="FFFFFF" w:themeFill="background1"/>
            <w:textDirection w:val="btLr"/>
            <w:vAlign w:val="center"/>
          </w:tcPr>
          <w:p w14:paraId="19E3B135" w14:textId="6DEEDB6A" w:rsidR="007A4FFB" w:rsidRPr="00A77FC4" w:rsidRDefault="007A4FFB" w:rsidP="009D21BC">
            <w:pPr>
              <w:widowControl w:val="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Mat 06, Wst 0</w:t>
            </w:r>
            <w:r w:rsidR="00267309" w:rsidRPr="00A77FC4">
              <w:rPr>
                <w:rFonts w:asciiTheme="minorHAnsi" w:hAnsiTheme="minorHAnsi" w:cstheme="minorHAnsi"/>
                <w:b/>
                <w:bCs/>
                <w:color w:val="000000"/>
                <w:sz w:val="24"/>
                <w:szCs w:val="24"/>
                <w:lang w:eastAsia="en-GB"/>
              </w:rPr>
              <w:t>1</w:t>
            </w:r>
          </w:p>
        </w:tc>
        <w:tc>
          <w:tcPr>
            <w:tcW w:w="709" w:type="dxa"/>
            <w:shd w:val="clear" w:color="auto" w:fill="FFFFFF" w:themeFill="background1"/>
            <w:textDirection w:val="btLr"/>
            <w:vAlign w:val="center"/>
          </w:tcPr>
          <w:p w14:paraId="4F11EB6F" w14:textId="6F186DDE" w:rsidR="007A4FFB" w:rsidRPr="00A77FC4" w:rsidRDefault="007A4FFB" w:rsidP="009D21BC">
            <w:pPr>
              <w:widowControl w:val="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D60</w:t>
            </w:r>
          </w:p>
        </w:tc>
      </w:tr>
      <w:tr w:rsidR="00C9627D" w:rsidRPr="00147490" w14:paraId="40ADC5FF" w14:textId="77777777" w:rsidTr="00E56315">
        <w:trPr>
          <w:cantSplit/>
          <w:trHeight w:val="1134"/>
        </w:trPr>
        <w:tc>
          <w:tcPr>
            <w:tcW w:w="1857" w:type="dxa"/>
            <w:shd w:val="clear" w:color="auto" w:fill="FFFFFF" w:themeFill="background1"/>
            <w:hideMark/>
          </w:tcPr>
          <w:p w14:paraId="49A14607" w14:textId="77777777" w:rsidR="004C465E" w:rsidRPr="00A77FC4" w:rsidRDefault="004C465E" w:rsidP="009D21BC">
            <w:pPr>
              <w:pStyle w:val="ListParagraph"/>
              <w:widowControl w:val="0"/>
              <w:numPr>
                <w:ilvl w:val="0"/>
                <w:numId w:val="54"/>
              </w:numPr>
              <w:spacing w:before="120" w:after="120"/>
              <w:rPr>
                <w:rFonts w:asciiTheme="minorHAnsi" w:hAnsiTheme="minorHAnsi" w:cstheme="minorHAnsi"/>
                <w:color w:val="000000"/>
                <w:sz w:val="24"/>
                <w:szCs w:val="24"/>
                <w:lang w:eastAsia="en-GB"/>
              </w:rPr>
            </w:pPr>
          </w:p>
          <w:p w14:paraId="4B0849BE" w14:textId="77777777" w:rsidR="004C465E" w:rsidRPr="00147490" w:rsidRDefault="004C465E" w:rsidP="009D21BC">
            <w:pPr>
              <w:widowControl w:val="0"/>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Robust and durable building fabric</w:t>
            </w:r>
          </w:p>
        </w:tc>
        <w:tc>
          <w:tcPr>
            <w:tcW w:w="10754" w:type="dxa"/>
            <w:shd w:val="clear" w:color="auto" w:fill="FFFFFF" w:themeFill="background1"/>
            <w:hideMark/>
          </w:tcPr>
          <w:p w14:paraId="1801D7A4" w14:textId="08104377" w:rsidR="004C465E" w:rsidRPr="00147490" w:rsidRDefault="004C465E" w:rsidP="00E56315">
            <w:pPr>
              <w:widowControl w:val="0"/>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 xml:space="preserve">To maximise the life expectancy of building fabric, project teams must demonstrate how design solutions and materials specification optimise durability in relation to the building lifecycle. This </w:t>
            </w:r>
            <w:r w:rsidR="00433088" w:rsidRPr="00147490">
              <w:rPr>
                <w:rFonts w:asciiTheme="minorHAnsi" w:hAnsiTheme="minorHAnsi" w:cstheme="minorHAnsi"/>
                <w:color w:val="000000" w:themeColor="text1"/>
                <w:sz w:val="24"/>
                <w:szCs w:val="24"/>
                <w:lang w:eastAsia="en-GB"/>
              </w:rPr>
              <w:t>is to</w:t>
            </w:r>
            <w:r w:rsidRPr="00147490">
              <w:rPr>
                <w:rFonts w:asciiTheme="minorHAnsi" w:hAnsiTheme="minorHAnsi" w:cstheme="minorHAnsi"/>
                <w:color w:val="000000" w:themeColor="text1"/>
                <w:sz w:val="24"/>
                <w:szCs w:val="24"/>
                <w:lang w:eastAsia="en-GB"/>
              </w:rPr>
              <w:t xml:space="preserve"> be documented in design team meeting minutes and drawings and include the following elements, as applicable:</w:t>
            </w:r>
          </w:p>
          <w:p w14:paraId="19BA6B59" w14:textId="77777777" w:rsidR="004C465E" w:rsidRPr="00147490" w:rsidRDefault="004C465E" w:rsidP="00E56315">
            <w:pPr>
              <w:pStyle w:val="ListParagraph"/>
              <w:widowControl w:val="0"/>
              <w:numPr>
                <w:ilvl w:val="0"/>
                <w:numId w:val="28"/>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Foundation/substructure/lowest floor/retaining walls</w:t>
            </w:r>
          </w:p>
          <w:p w14:paraId="1FB4F4B9" w14:textId="77777777" w:rsidR="004C465E" w:rsidRPr="00147490" w:rsidRDefault="004C465E" w:rsidP="00E56315">
            <w:pPr>
              <w:pStyle w:val="ListParagraph"/>
              <w:widowControl w:val="0"/>
              <w:numPr>
                <w:ilvl w:val="0"/>
                <w:numId w:val="28"/>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External walls</w:t>
            </w:r>
          </w:p>
          <w:p w14:paraId="7C1D2A4E" w14:textId="77777777" w:rsidR="004C465E" w:rsidRPr="00147490" w:rsidRDefault="004C465E" w:rsidP="00E56315">
            <w:pPr>
              <w:pStyle w:val="ListParagraph"/>
              <w:widowControl w:val="0"/>
              <w:numPr>
                <w:ilvl w:val="0"/>
                <w:numId w:val="28"/>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Roof/balconies</w:t>
            </w:r>
          </w:p>
          <w:p w14:paraId="05ECEF05" w14:textId="77777777" w:rsidR="004C465E" w:rsidRPr="00147490" w:rsidRDefault="004C465E" w:rsidP="00E56315">
            <w:pPr>
              <w:pStyle w:val="ListParagraph"/>
              <w:widowControl w:val="0"/>
              <w:numPr>
                <w:ilvl w:val="0"/>
                <w:numId w:val="28"/>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Glazing: windows, skylight</w:t>
            </w:r>
          </w:p>
          <w:p w14:paraId="6D9A4FE1" w14:textId="77777777" w:rsidR="004C465E" w:rsidRPr="00147490" w:rsidRDefault="004C465E" w:rsidP="00E56315">
            <w:pPr>
              <w:pStyle w:val="ListParagraph"/>
              <w:widowControl w:val="0"/>
              <w:numPr>
                <w:ilvl w:val="0"/>
                <w:numId w:val="28"/>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External doors</w:t>
            </w:r>
          </w:p>
          <w:p w14:paraId="53F76C5D" w14:textId="77777777" w:rsidR="004C465E" w:rsidRPr="00147490" w:rsidRDefault="004C465E" w:rsidP="00E56315">
            <w:pPr>
              <w:pStyle w:val="ListParagraph"/>
              <w:widowControl w:val="0"/>
              <w:numPr>
                <w:ilvl w:val="0"/>
                <w:numId w:val="28"/>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Railings/balusters (where exposed to external environment)</w:t>
            </w:r>
          </w:p>
          <w:p w14:paraId="56050EEA" w14:textId="77777777" w:rsidR="004C465E" w:rsidRPr="00147490" w:rsidRDefault="004C465E" w:rsidP="00E56315">
            <w:pPr>
              <w:pStyle w:val="ListParagraph"/>
              <w:widowControl w:val="0"/>
              <w:numPr>
                <w:ilvl w:val="0"/>
                <w:numId w:val="28"/>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Cladding (where exposed to external environment)</w:t>
            </w:r>
          </w:p>
          <w:p w14:paraId="1B1A0CC3" w14:textId="77777777" w:rsidR="004C465E" w:rsidRPr="00147490" w:rsidRDefault="004C465E" w:rsidP="00E56315">
            <w:pPr>
              <w:pStyle w:val="ListParagraph"/>
              <w:widowControl w:val="0"/>
              <w:numPr>
                <w:ilvl w:val="0"/>
                <w:numId w:val="28"/>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Staircase/ramps (where exposed to external environment)</w:t>
            </w:r>
          </w:p>
          <w:p w14:paraId="0C186D83" w14:textId="77777777" w:rsidR="004A7CA2" w:rsidRPr="00147490" w:rsidRDefault="004C465E" w:rsidP="00E56315">
            <w:pPr>
              <w:pStyle w:val="ListParagraph"/>
              <w:widowControl w:val="0"/>
              <w:numPr>
                <w:ilvl w:val="0"/>
                <w:numId w:val="28"/>
              </w:numPr>
              <w:spacing w:after="120"/>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Hard landscaping</w:t>
            </w:r>
          </w:p>
          <w:p w14:paraId="0977FADD" w14:textId="77777777" w:rsidR="004A7CA2" w:rsidRPr="00147490" w:rsidRDefault="004A7CA2" w:rsidP="00E56315">
            <w:pPr>
              <w:widowControl w:val="0"/>
              <w:spacing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Key exposed building elements must meet </w:t>
            </w:r>
            <w:r w:rsidR="0009546E" w:rsidRPr="00147490">
              <w:rPr>
                <w:rFonts w:asciiTheme="minorHAnsi" w:hAnsiTheme="minorHAnsi" w:cstheme="minorHAnsi"/>
                <w:color w:val="000000"/>
                <w:sz w:val="24"/>
                <w:szCs w:val="24"/>
                <w:lang w:eastAsia="en-GB"/>
              </w:rPr>
              <w:t xml:space="preserve">appropriate quality </w:t>
            </w:r>
            <w:r w:rsidR="005B7252" w:rsidRPr="00147490">
              <w:rPr>
                <w:rFonts w:asciiTheme="minorHAnsi" w:hAnsiTheme="minorHAnsi" w:cstheme="minorHAnsi"/>
                <w:color w:val="000000"/>
                <w:sz w:val="24"/>
                <w:szCs w:val="24"/>
                <w:lang w:eastAsia="en-GB"/>
              </w:rPr>
              <w:t>/</w:t>
            </w:r>
            <w:r w:rsidR="0009546E" w:rsidRPr="00147490">
              <w:rPr>
                <w:rFonts w:asciiTheme="minorHAnsi" w:hAnsiTheme="minorHAnsi" w:cstheme="minorHAnsi"/>
                <w:color w:val="000000"/>
                <w:sz w:val="24"/>
                <w:szCs w:val="24"/>
                <w:lang w:eastAsia="en-GB"/>
              </w:rPr>
              <w:t xml:space="preserve"> durability standards or BS 7543:2015 as the default appropriate standard</w:t>
            </w:r>
          </w:p>
          <w:p w14:paraId="516861F1" w14:textId="15BC3244" w:rsidR="003E161E" w:rsidRPr="00147490" w:rsidRDefault="007A3874" w:rsidP="00E56315">
            <w:pPr>
              <w:widowControl w:val="0"/>
              <w:spacing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All </w:t>
            </w:r>
            <w:r w:rsidR="000A3E3F" w:rsidRPr="00147490">
              <w:rPr>
                <w:rFonts w:asciiTheme="minorHAnsi" w:hAnsiTheme="minorHAnsi" w:cstheme="minorHAnsi"/>
                <w:color w:val="000000"/>
                <w:sz w:val="24"/>
                <w:szCs w:val="24"/>
                <w:lang w:eastAsia="en-GB"/>
              </w:rPr>
              <w:t xml:space="preserve">new builds </w:t>
            </w:r>
            <w:r w:rsidR="00433088" w:rsidRPr="00147490">
              <w:rPr>
                <w:rFonts w:asciiTheme="minorHAnsi" w:hAnsiTheme="minorHAnsi" w:cstheme="minorHAnsi"/>
                <w:color w:val="000000"/>
                <w:sz w:val="24"/>
                <w:szCs w:val="24"/>
                <w:lang w:eastAsia="en-GB"/>
              </w:rPr>
              <w:t>are expected to</w:t>
            </w:r>
            <w:r w:rsidR="000A3E3F" w:rsidRPr="00147490">
              <w:rPr>
                <w:rFonts w:asciiTheme="minorHAnsi" w:hAnsiTheme="minorHAnsi" w:cstheme="minorHAnsi"/>
                <w:color w:val="000000"/>
                <w:sz w:val="24"/>
                <w:szCs w:val="24"/>
                <w:lang w:eastAsia="en-GB"/>
              </w:rPr>
              <w:t xml:space="preserve"> include convenient access to the roof and façade for cost-effective cleaning, replacement and repair</w:t>
            </w:r>
            <w:r w:rsidR="007A6197" w:rsidRPr="00147490">
              <w:rPr>
                <w:rFonts w:asciiTheme="minorHAnsi" w:hAnsiTheme="minorHAnsi" w:cstheme="minorHAnsi"/>
                <w:color w:val="000000"/>
                <w:sz w:val="24"/>
                <w:szCs w:val="24"/>
                <w:lang w:eastAsia="en-GB"/>
              </w:rPr>
              <w:t xml:space="preserve">, as well as </w:t>
            </w:r>
            <w:r w:rsidR="005C0AF0" w:rsidRPr="00147490">
              <w:rPr>
                <w:rFonts w:asciiTheme="minorHAnsi" w:hAnsiTheme="minorHAnsi" w:cstheme="minorHAnsi"/>
                <w:color w:val="000000"/>
                <w:sz w:val="24"/>
                <w:szCs w:val="24"/>
                <w:lang w:eastAsia="en-GB"/>
              </w:rPr>
              <w:t>roof and façade design to prevent water damage, ingress and detrimental ponding</w:t>
            </w:r>
            <w:r w:rsidR="00945B24" w:rsidRPr="00147490">
              <w:rPr>
                <w:rFonts w:asciiTheme="minorHAnsi" w:hAnsiTheme="minorHAnsi" w:cstheme="minorHAnsi"/>
                <w:color w:val="000000"/>
                <w:sz w:val="24"/>
                <w:szCs w:val="24"/>
                <w:lang w:eastAsia="en-GB"/>
              </w:rPr>
              <w:t>.</w:t>
            </w:r>
          </w:p>
        </w:tc>
        <w:tc>
          <w:tcPr>
            <w:tcW w:w="709" w:type="dxa"/>
            <w:shd w:val="clear" w:color="auto" w:fill="FFFFFF" w:themeFill="background1"/>
            <w:textDirection w:val="btLr"/>
            <w:vAlign w:val="center"/>
            <w:hideMark/>
          </w:tcPr>
          <w:p w14:paraId="2C8230DF" w14:textId="77777777" w:rsidR="004C465E" w:rsidRPr="00147490" w:rsidRDefault="004C465E" w:rsidP="009D21BC">
            <w:pPr>
              <w:widowControl w:val="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Architect</w:t>
            </w:r>
          </w:p>
        </w:tc>
        <w:tc>
          <w:tcPr>
            <w:tcW w:w="709" w:type="dxa"/>
            <w:shd w:val="clear" w:color="auto" w:fill="FFFFFF" w:themeFill="background1"/>
            <w:textDirection w:val="btLr"/>
            <w:vAlign w:val="center"/>
            <w:hideMark/>
          </w:tcPr>
          <w:p w14:paraId="19999815" w14:textId="77777777" w:rsidR="004C465E" w:rsidRPr="00147490" w:rsidRDefault="004C465E" w:rsidP="009D21BC">
            <w:pPr>
              <w:widowControl w:val="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2+</w:t>
            </w:r>
          </w:p>
        </w:tc>
        <w:tc>
          <w:tcPr>
            <w:tcW w:w="708" w:type="dxa"/>
            <w:shd w:val="clear" w:color="auto" w:fill="FFFFFF" w:themeFill="background1"/>
            <w:textDirection w:val="btLr"/>
            <w:vAlign w:val="center"/>
            <w:hideMark/>
          </w:tcPr>
          <w:p w14:paraId="346C1288" w14:textId="77777777" w:rsidR="004C465E" w:rsidRPr="00147490" w:rsidRDefault="004C465E" w:rsidP="009D21BC">
            <w:pPr>
              <w:widowControl w:val="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Mat 05</w:t>
            </w:r>
          </w:p>
        </w:tc>
        <w:tc>
          <w:tcPr>
            <w:tcW w:w="709" w:type="dxa"/>
            <w:shd w:val="clear" w:color="auto" w:fill="FFFFFF" w:themeFill="background1"/>
            <w:textDirection w:val="btLr"/>
            <w:vAlign w:val="center"/>
            <w:hideMark/>
          </w:tcPr>
          <w:p w14:paraId="310FA806" w14:textId="77777777" w:rsidR="004C465E" w:rsidRPr="00147490" w:rsidRDefault="004C465E" w:rsidP="009D21BC">
            <w:pPr>
              <w:widowControl w:val="0"/>
              <w:spacing w:before="120" w:after="12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C9627D" w:rsidRPr="00A77FC4" w14:paraId="121E0EC3" w14:textId="77777777" w:rsidTr="00C9627D">
        <w:trPr>
          <w:cantSplit/>
          <w:trHeight w:val="1134"/>
        </w:trPr>
        <w:tc>
          <w:tcPr>
            <w:tcW w:w="1857" w:type="dxa"/>
            <w:shd w:val="clear" w:color="auto" w:fill="FFFFFF" w:themeFill="background1"/>
          </w:tcPr>
          <w:p w14:paraId="65919CFA" w14:textId="77777777" w:rsidR="004C465E" w:rsidRPr="00147490" w:rsidRDefault="004C465E" w:rsidP="009D21BC">
            <w:pPr>
              <w:pStyle w:val="ListParagraph"/>
              <w:widowControl w:val="0"/>
              <w:numPr>
                <w:ilvl w:val="0"/>
                <w:numId w:val="54"/>
              </w:numPr>
              <w:spacing w:before="120" w:after="120"/>
              <w:rPr>
                <w:rFonts w:asciiTheme="minorHAnsi" w:hAnsiTheme="minorHAnsi" w:cstheme="minorHAnsi"/>
                <w:color w:val="000000"/>
                <w:sz w:val="24"/>
                <w:szCs w:val="24"/>
                <w:lang w:eastAsia="en-GB"/>
              </w:rPr>
            </w:pPr>
          </w:p>
          <w:p w14:paraId="1E401EC1" w14:textId="77777777" w:rsidR="004C465E" w:rsidRPr="00147490" w:rsidRDefault="004C465E" w:rsidP="009D21BC">
            <w:pPr>
              <w:widowControl w:val="0"/>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Single-use plastics</w:t>
            </w:r>
          </w:p>
        </w:tc>
        <w:tc>
          <w:tcPr>
            <w:tcW w:w="10754" w:type="dxa"/>
            <w:shd w:val="clear" w:color="auto" w:fill="FFFFFF" w:themeFill="background1"/>
            <w:vAlign w:val="center"/>
          </w:tcPr>
          <w:p w14:paraId="1CE8963A" w14:textId="0374CAD6" w:rsidR="004C465E" w:rsidRPr="00147490" w:rsidRDefault="004C465E" w:rsidP="009D21BC">
            <w:pPr>
              <w:widowControl w:val="0"/>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All projects </w:t>
            </w:r>
            <w:r w:rsidR="00433088" w:rsidRPr="00147490">
              <w:rPr>
                <w:rFonts w:asciiTheme="minorHAnsi" w:hAnsiTheme="minorHAnsi" w:cstheme="minorHAnsi"/>
                <w:color w:val="000000"/>
                <w:sz w:val="24"/>
                <w:szCs w:val="24"/>
                <w:lang w:eastAsia="en-GB"/>
              </w:rPr>
              <w:t xml:space="preserve">are expected to adopt measures to </w:t>
            </w:r>
            <w:r w:rsidRPr="00147490">
              <w:rPr>
                <w:rFonts w:asciiTheme="minorHAnsi" w:hAnsiTheme="minorHAnsi" w:cstheme="minorHAnsi"/>
                <w:color w:val="000000"/>
                <w:sz w:val="24"/>
                <w:szCs w:val="24"/>
                <w:lang w:eastAsia="en-GB"/>
              </w:rPr>
              <w:t>eliminate single-use plastics</w:t>
            </w:r>
            <w:r w:rsidR="00433088" w:rsidRPr="00147490">
              <w:rPr>
                <w:rFonts w:asciiTheme="minorHAnsi" w:hAnsiTheme="minorHAnsi" w:cstheme="minorHAnsi"/>
                <w:color w:val="000000"/>
                <w:sz w:val="24"/>
                <w:szCs w:val="24"/>
                <w:lang w:eastAsia="en-GB"/>
              </w:rPr>
              <w:t xml:space="preserve"> as far as possible</w:t>
            </w:r>
            <w:r w:rsidRPr="00147490">
              <w:rPr>
                <w:rFonts w:asciiTheme="minorHAnsi" w:hAnsiTheme="minorHAnsi" w:cstheme="minorHAnsi"/>
                <w:color w:val="000000"/>
                <w:sz w:val="24"/>
                <w:szCs w:val="24"/>
                <w:lang w:eastAsia="en-GB"/>
              </w:rPr>
              <w:t xml:space="preserve">, </w:t>
            </w:r>
            <w:r w:rsidR="00433088" w:rsidRPr="00147490">
              <w:rPr>
                <w:rFonts w:asciiTheme="minorHAnsi" w:hAnsiTheme="minorHAnsi" w:cstheme="minorHAnsi"/>
                <w:color w:val="000000"/>
                <w:sz w:val="24"/>
                <w:szCs w:val="24"/>
                <w:lang w:eastAsia="en-GB"/>
              </w:rPr>
              <w:t xml:space="preserve">and </w:t>
            </w:r>
            <w:r w:rsidRPr="00147490">
              <w:rPr>
                <w:rFonts w:asciiTheme="minorHAnsi" w:hAnsiTheme="minorHAnsi" w:cstheme="minorHAnsi"/>
                <w:color w:val="000000"/>
                <w:sz w:val="24"/>
                <w:szCs w:val="24"/>
                <w:lang w:eastAsia="en-GB"/>
              </w:rPr>
              <w:t xml:space="preserve">subject to procurement and logistics considerations. This </w:t>
            </w:r>
            <w:r w:rsidR="00433088" w:rsidRPr="00147490">
              <w:rPr>
                <w:rFonts w:asciiTheme="minorHAnsi" w:hAnsiTheme="minorHAnsi" w:cstheme="minorHAnsi"/>
                <w:color w:val="000000"/>
                <w:sz w:val="24"/>
                <w:szCs w:val="24"/>
                <w:lang w:eastAsia="en-GB"/>
              </w:rPr>
              <w:t>should</w:t>
            </w:r>
            <w:r w:rsidRPr="00147490">
              <w:rPr>
                <w:rFonts w:asciiTheme="minorHAnsi" w:hAnsiTheme="minorHAnsi" w:cstheme="minorHAnsi"/>
                <w:color w:val="000000"/>
                <w:sz w:val="24"/>
                <w:szCs w:val="24"/>
                <w:lang w:eastAsia="en-GB"/>
              </w:rPr>
              <w:t xml:space="preserve"> form part of design development; construction management; and operational planning and include the following areas:</w:t>
            </w:r>
          </w:p>
          <w:p w14:paraId="21D7E6D2" w14:textId="77777777" w:rsidR="004C465E" w:rsidRPr="00147490" w:rsidRDefault="004C465E" w:rsidP="009D21BC">
            <w:pPr>
              <w:pStyle w:val="ListParagraph"/>
              <w:widowControl w:val="0"/>
              <w:numPr>
                <w:ilvl w:val="0"/>
                <w:numId w:val="47"/>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Procurement, including packaging and protection (acknowledging that it may not currently be feasible to source some materials/ products without single-use plastic)</w:t>
            </w:r>
          </w:p>
          <w:p w14:paraId="72BEBF28" w14:textId="4018F297" w:rsidR="004C465E" w:rsidRPr="00147490" w:rsidRDefault="004C465E" w:rsidP="009D21BC">
            <w:pPr>
              <w:pStyle w:val="ListParagraph"/>
              <w:widowControl w:val="0"/>
              <w:numPr>
                <w:ilvl w:val="0"/>
                <w:numId w:val="47"/>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Equipment purchasing</w:t>
            </w:r>
          </w:p>
          <w:p w14:paraId="1AB85C91" w14:textId="21612A6D" w:rsidR="004C465E" w:rsidRPr="00147490" w:rsidRDefault="004C465E" w:rsidP="009D21BC">
            <w:pPr>
              <w:pStyle w:val="ListParagraph"/>
              <w:widowControl w:val="0"/>
              <w:numPr>
                <w:ilvl w:val="0"/>
                <w:numId w:val="47"/>
              </w:num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Provision of building facilities</w:t>
            </w:r>
            <w:r w:rsidR="007A4FFB" w:rsidRPr="00147490">
              <w:rPr>
                <w:rFonts w:asciiTheme="minorHAnsi" w:hAnsiTheme="minorHAnsi" w:cstheme="minorHAnsi"/>
                <w:color w:val="000000"/>
                <w:sz w:val="24"/>
                <w:szCs w:val="24"/>
                <w:lang w:eastAsia="en-GB"/>
              </w:rPr>
              <w:t xml:space="preserve"> (e.g. catering)</w:t>
            </w:r>
          </w:p>
          <w:p w14:paraId="2DC3E40B" w14:textId="287698BC" w:rsidR="002E400E" w:rsidRPr="00147490" w:rsidRDefault="004C465E" w:rsidP="009D21BC">
            <w:pPr>
              <w:widowControl w:val="0"/>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All major new build and refurbishment projects </w:t>
            </w:r>
            <w:r w:rsidR="00433088" w:rsidRPr="00147490">
              <w:rPr>
                <w:rFonts w:asciiTheme="minorHAnsi" w:hAnsiTheme="minorHAnsi" w:cstheme="minorHAnsi"/>
                <w:color w:val="000000"/>
                <w:sz w:val="24"/>
                <w:szCs w:val="24"/>
                <w:lang w:eastAsia="en-GB"/>
              </w:rPr>
              <w:t>must seek to</w:t>
            </w:r>
            <w:r w:rsidRPr="00147490">
              <w:rPr>
                <w:rFonts w:asciiTheme="minorHAnsi" w:hAnsiTheme="minorHAnsi" w:cstheme="minorHAnsi"/>
                <w:color w:val="000000"/>
                <w:sz w:val="24"/>
                <w:szCs w:val="24"/>
                <w:lang w:eastAsia="en-GB"/>
              </w:rPr>
              <w:t xml:space="preserve"> provide </w:t>
            </w:r>
            <w:r w:rsidR="00433088" w:rsidRPr="00147490">
              <w:rPr>
                <w:rFonts w:asciiTheme="minorHAnsi" w:hAnsiTheme="minorHAnsi" w:cstheme="minorHAnsi"/>
                <w:color w:val="000000"/>
                <w:sz w:val="24"/>
                <w:szCs w:val="24"/>
                <w:lang w:eastAsia="en-GB"/>
              </w:rPr>
              <w:t xml:space="preserve">permanent </w:t>
            </w:r>
            <w:r w:rsidRPr="00147490">
              <w:rPr>
                <w:rFonts w:asciiTheme="minorHAnsi" w:hAnsiTheme="minorHAnsi" w:cstheme="minorHAnsi"/>
                <w:color w:val="000000"/>
                <w:sz w:val="24"/>
                <w:szCs w:val="24"/>
                <w:lang w:eastAsia="en-GB"/>
              </w:rPr>
              <w:t xml:space="preserve">water fountains to help minimise the need </w:t>
            </w:r>
            <w:r w:rsidR="007A4FFB" w:rsidRPr="00147490">
              <w:rPr>
                <w:rFonts w:asciiTheme="minorHAnsi" w:hAnsiTheme="minorHAnsi" w:cstheme="minorHAnsi"/>
                <w:color w:val="000000"/>
                <w:sz w:val="24"/>
                <w:szCs w:val="24"/>
                <w:lang w:eastAsia="en-GB"/>
              </w:rPr>
              <w:t xml:space="preserve">for </w:t>
            </w:r>
            <w:r w:rsidRPr="00147490">
              <w:rPr>
                <w:rFonts w:asciiTheme="minorHAnsi" w:hAnsiTheme="minorHAnsi" w:cstheme="minorHAnsi"/>
                <w:color w:val="000000"/>
                <w:sz w:val="24"/>
                <w:szCs w:val="24"/>
                <w:lang w:eastAsia="en-GB"/>
              </w:rPr>
              <w:t>bottled water. Smaller projects should also investigate the feasibility of providing</w:t>
            </w:r>
            <w:r w:rsidR="007A4FFB" w:rsidRPr="00147490">
              <w:rPr>
                <w:rFonts w:asciiTheme="minorHAnsi" w:hAnsiTheme="minorHAnsi" w:cstheme="minorHAnsi"/>
                <w:color w:val="000000"/>
                <w:sz w:val="24"/>
                <w:szCs w:val="24"/>
                <w:lang w:eastAsia="en-GB"/>
              </w:rPr>
              <w:t xml:space="preserve"> such</w:t>
            </w:r>
            <w:r w:rsidRPr="00147490">
              <w:rPr>
                <w:rFonts w:asciiTheme="minorHAnsi" w:hAnsiTheme="minorHAnsi" w:cstheme="minorHAnsi"/>
                <w:color w:val="000000"/>
                <w:sz w:val="24"/>
                <w:szCs w:val="24"/>
                <w:lang w:eastAsia="en-GB"/>
              </w:rPr>
              <w:t xml:space="preserve"> facilities</w:t>
            </w:r>
            <w:r w:rsidR="001A26EF" w:rsidRPr="00147490">
              <w:rPr>
                <w:rFonts w:asciiTheme="minorHAnsi" w:hAnsiTheme="minorHAnsi" w:cstheme="minorHAnsi"/>
                <w:color w:val="000000"/>
                <w:sz w:val="24"/>
                <w:szCs w:val="24"/>
                <w:lang w:eastAsia="en-GB"/>
              </w:rPr>
              <w:t xml:space="preserve">. Further guidance is available from </w:t>
            </w:r>
            <w:r w:rsidRPr="00147490">
              <w:rPr>
                <w:rFonts w:asciiTheme="minorHAnsi" w:hAnsiTheme="minorHAnsi" w:cstheme="minorHAnsi"/>
                <w:color w:val="000000"/>
                <w:sz w:val="24"/>
                <w:szCs w:val="24"/>
                <w:lang w:eastAsia="en-GB"/>
              </w:rPr>
              <w:t>Sustainable UCL.</w:t>
            </w:r>
          </w:p>
        </w:tc>
        <w:tc>
          <w:tcPr>
            <w:tcW w:w="709" w:type="dxa"/>
            <w:shd w:val="clear" w:color="auto" w:fill="FFFFFF" w:themeFill="background1"/>
            <w:textDirection w:val="btLr"/>
            <w:vAlign w:val="center"/>
          </w:tcPr>
          <w:p w14:paraId="4F104AC5" w14:textId="77777777" w:rsidR="004C465E" w:rsidRPr="00147490" w:rsidRDefault="004C465E" w:rsidP="009D21BC">
            <w:pPr>
              <w:widowControl w:val="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UPO/ PM</w:t>
            </w:r>
          </w:p>
        </w:tc>
        <w:tc>
          <w:tcPr>
            <w:tcW w:w="709" w:type="dxa"/>
            <w:shd w:val="clear" w:color="auto" w:fill="FFFFFF" w:themeFill="background1"/>
            <w:textDirection w:val="btLr"/>
            <w:vAlign w:val="center"/>
          </w:tcPr>
          <w:p w14:paraId="3F113A10" w14:textId="77777777" w:rsidR="004C465E" w:rsidRPr="00147490" w:rsidRDefault="004C465E" w:rsidP="009D21BC">
            <w:pPr>
              <w:widowControl w:val="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3+</w:t>
            </w:r>
          </w:p>
        </w:tc>
        <w:tc>
          <w:tcPr>
            <w:tcW w:w="708" w:type="dxa"/>
            <w:shd w:val="clear" w:color="auto" w:fill="FFFFFF" w:themeFill="background1"/>
            <w:textDirection w:val="btLr"/>
            <w:vAlign w:val="center"/>
          </w:tcPr>
          <w:p w14:paraId="12ED5121" w14:textId="77777777" w:rsidR="004C465E" w:rsidRPr="00147490" w:rsidRDefault="004C465E" w:rsidP="009D21BC">
            <w:pPr>
              <w:widowControl w:val="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c>
          <w:tcPr>
            <w:tcW w:w="709" w:type="dxa"/>
            <w:shd w:val="clear" w:color="auto" w:fill="FFFFFF" w:themeFill="background1"/>
            <w:textDirection w:val="btLr"/>
            <w:vAlign w:val="center"/>
          </w:tcPr>
          <w:p w14:paraId="354E263F" w14:textId="77777777" w:rsidR="004C465E" w:rsidRPr="00A77FC4" w:rsidRDefault="004C465E" w:rsidP="009D21BC">
            <w:pPr>
              <w:widowControl w:val="0"/>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N/A</w:t>
            </w:r>
          </w:p>
        </w:tc>
      </w:tr>
      <w:tr w:rsidR="00D91CE0" w:rsidRPr="00A77FC4" w14:paraId="7922939F" w14:textId="77777777" w:rsidTr="00C9627D">
        <w:trPr>
          <w:cantSplit/>
          <w:trHeight w:val="1134"/>
        </w:trPr>
        <w:tc>
          <w:tcPr>
            <w:tcW w:w="1857" w:type="dxa"/>
            <w:shd w:val="clear" w:color="auto" w:fill="FFFFFF" w:themeFill="background1"/>
          </w:tcPr>
          <w:p w14:paraId="03EA8A79" w14:textId="77777777" w:rsidR="00D91CE0" w:rsidRDefault="00D91CE0" w:rsidP="009D21BC">
            <w:pPr>
              <w:pStyle w:val="ListParagraph"/>
              <w:widowControl w:val="0"/>
              <w:numPr>
                <w:ilvl w:val="0"/>
                <w:numId w:val="54"/>
              </w:numPr>
              <w:spacing w:before="120" w:after="120"/>
              <w:rPr>
                <w:rFonts w:asciiTheme="minorHAnsi" w:hAnsiTheme="minorHAnsi" w:cstheme="minorHAnsi"/>
                <w:color w:val="000000"/>
                <w:sz w:val="24"/>
                <w:szCs w:val="24"/>
                <w:lang w:eastAsia="en-GB"/>
              </w:rPr>
            </w:pPr>
          </w:p>
          <w:p w14:paraId="12724AAC" w14:textId="1D54290F" w:rsidR="00D91CE0" w:rsidRPr="00D91CE0" w:rsidRDefault="00D91CE0" w:rsidP="00D91CE0">
            <w:pPr>
              <w:widowControl w:val="0"/>
              <w:spacing w:before="120" w:after="12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Furniture</w:t>
            </w:r>
            <w:r w:rsidR="00EF5F07">
              <w:rPr>
                <w:rFonts w:asciiTheme="minorHAnsi" w:hAnsiTheme="minorHAnsi" w:cstheme="minorHAnsi"/>
                <w:color w:val="000000"/>
                <w:sz w:val="24"/>
                <w:szCs w:val="24"/>
                <w:lang w:eastAsia="en-GB"/>
              </w:rPr>
              <w:t xml:space="preserve"> &amp; Fittings</w:t>
            </w:r>
          </w:p>
        </w:tc>
        <w:tc>
          <w:tcPr>
            <w:tcW w:w="10754" w:type="dxa"/>
            <w:shd w:val="clear" w:color="auto" w:fill="FFFFFF" w:themeFill="background1"/>
            <w:vAlign w:val="center"/>
          </w:tcPr>
          <w:p w14:paraId="7EA10914" w14:textId="7F06BCFB" w:rsidR="00D91CE0" w:rsidRPr="00D91CE0" w:rsidRDefault="00D91CE0" w:rsidP="00D91CE0">
            <w:pPr>
              <w:widowControl w:val="0"/>
              <w:spacing w:before="120" w:after="12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Where furniture</w:t>
            </w:r>
            <w:r w:rsidR="00FF05FC">
              <w:rPr>
                <w:rFonts w:asciiTheme="minorHAnsi" w:hAnsiTheme="minorHAnsi" w:cstheme="minorHAnsi"/>
                <w:color w:val="000000"/>
                <w:sz w:val="24"/>
                <w:szCs w:val="24"/>
                <w:lang w:eastAsia="en-GB"/>
              </w:rPr>
              <w:t xml:space="preserve"> and fittings</w:t>
            </w:r>
            <w:r w:rsidRPr="00D91CE0">
              <w:rPr>
                <w:rFonts w:asciiTheme="minorHAnsi" w:hAnsiTheme="minorHAnsi" w:cstheme="minorHAnsi"/>
                <w:color w:val="000000"/>
                <w:sz w:val="24"/>
                <w:szCs w:val="24"/>
                <w:lang w:eastAsia="en-GB"/>
              </w:rPr>
              <w:t xml:space="preserve"> </w:t>
            </w:r>
            <w:r w:rsidR="00FF05FC">
              <w:rPr>
                <w:rFonts w:asciiTheme="minorHAnsi" w:hAnsiTheme="minorHAnsi" w:cstheme="minorHAnsi"/>
                <w:color w:val="000000"/>
                <w:sz w:val="24"/>
                <w:szCs w:val="24"/>
                <w:lang w:eastAsia="en-GB"/>
              </w:rPr>
              <w:t xml:space="preserve">are </w:t>
            </w:r>
            <w:r w:rsidRPr="00D91CE0">
              <w:rPr>
                <w:rFonts w:asciiTheme="minorHAnsi" w:hAnsiTheme="minorHAnsi" w:cstheme="minorHAnsi"/>
                <w:color w:val="000000"/>
                <w:sz w:val="24"/>
                <w:szCs w:val="24"/>
                <w:lang w:eastAsia="en-GB"/>
              </w:rPr>
              <w:t xml:space="preserve">to be </w:t>
            </w:r>
            <w:r w:rsidR="00EF5F07">
              <w:rPr>
                <w:rFonts w:asciiTheme="minorHAnsi" w:hAnsiTheme="minorHAnsi" w:cstheme="minorHAnsi"/>
                <w:color w:val="000000"/>
                <w:sz w:val="24"/>
                <w:szCs w:val="24"/>
                <w:lang w:eastAsia="en-GB"/>
              </w:rPr>
              <w:t xml:space="preserve">provided or </w:t>
            </w:r>
            <w:r w:rsidRPr="00D91CE0">
              <w:rPr>
                <w:rFonts w:asciiTheme="minorHAnsi" w:hAnsiTheme="minorHAnsi" w:cstheme="minorHAnsi"/>
                <w:color w:val="000000"/>
                <w:sz w:val="24"/>
                <w:szCs w:val="24"/>
                <w:lang w:eastAsia="en-GB"/>
              </w:rPr>
              <w:t>replaced:</w:t>
            </w:r>
          </w:p>
          <w:p w14:paraId="6A549E0F" w14:textId="77777777" w:rsidR="00D91CE0" w:rsidRDefault="00D91CE0" w:rsidP="00D91CE0">
            <w:pPr>
              <w:pStyle w:val="ListParagraph"/>
              <w:widowControl w:val="0"/>
              <w:numPr>
                <w:ilvl w:val="0"/>
                <w:numId w:val="110"/>
              </w:numPr>
              <w:spacing w:before="120" w:after="120"/>
              <w:contextualSpacing w:val="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All reasonable options for reuse/ repair in situ have been exhausted</w:t>
            </w:r>
          </w:p>
          <w:p w14:paraId="7CB2B0A6" w14:textId="3D475342" w:rsidR="00D91CE0" w:rsidRDefault="00D91CE0" w:rsidP="00D91CE0">
            <w:pPr>
              <w:pStyle w:val="ListParagraph"/>
              <w:widowControl w:val="0"/>
              <w:numPr>
                <w:ilvl w:val="0"/>
                <w:numId w:val="110"/>
              </w:numPr>
              <w:spacing w:before="120" w:after="120"/>
              <w:contextualSpacing w:val="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 xml:space="preserve">Raise a request with the UCL Relocation, Moves and Decants team </w:t>
            </w:r>
            <w:r w:rsidR="00EF5F07">
              <w:rPr>
                <w:rFonts w:asciiTheme="minorHAnsi" w:hAnsiTheme="minorHAnsi" w:cstheme="minorHAnsi"/>
                <w:color w:val="000000"/>
                <w:sz w:val="24"/>
                <w:szCs w:val="24"/>
                <w:lang w:eastAsia="en-GB"/>
              </w:rPr>
              <w:t>(</w:t>
            </w:r>
            <w:r w:rsidRPr="00D91CE0">
              <w:rPr>
                <w:rFonts w:asciiTheme="minorHAnsi" w:hAnsiTheme="minorHAnsi" w:cstheme="minorHAnsi"/>
                <w:color w:val="000000"/>
                <w:sz w:val="24"/>
                <w:szCs w:val="24"/>
                <w:lang w:eastAsia="en-GB"/>
              </w:rPr>
              <w:t>at least 2 weeks in advance of any planned moves</w:t>
            </w:r>
            <w:r w:rsidR="00EF5F07">
              <w:rPr>
                <w:rFonts w:asciiTheme="minorHAnsi" w:hAnsiTheme="minorHAnsi" w:cstheme="minorHAnsi"/>
                <w:color w:val="000000"/>
                <w:sz w:val="24"/>
                <w:szCs w:val="24"/>
                <w:lang w:eastAsia="en-GB"/>
              </w:rPr>
              <w:t>)</w:t>
            </w:r>
            <w:r w:rsidRPr="00D91CE0">
              <w:rPr>
                <w:rFonts w:asciiTheme="minorHAnsi" w:hAnsiTheme="minorHAnsi" w:cstheme="minorHAnsi"/>
                <w:color w:val="000000"/>
                <w:sz w:val="24"/>
                <w:szCs w:val="24"/>
                <w:lang w:eastAsia="en-GB"/>
              </w:rPr>
              <w:t xml:space="preserve"> to ensure:</w:t>
            </w:r>
          </w:p>
          <w:p w14:paraId="18F53E04" w14:textId="77777777" w:rsidR="00D91CE0" w:rsidRDefault="00D91CE0" w:rsidP="00D91CE0">
            <w:pPr>
              <w:pStyle w:val="ListParagraph"/>
              <w:numPr>
                <w:ilvl w:val="0"/>
                <w:numId w:val="111"/>
              </w:numPr>
              <w:ind w:left="782" w:hanging="357"/>
              <w:contextualSpacing w:val="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Adequate arrangements are made for the storage or reuse of any redundant, but reusable, items</w:t>
            </w:r>
          </w:p>
          <w:p w14:paraId="58A1D46C" w14:textId="167EC917" w:rsidR="00D91CE0" w:rsidRPr="00D91CE0" w:rsidRDefault="00D91CE0" w:rsidP="00D91CE0">
            <w:pPr>
              <w:pStyle w:val="ListParagraph"/>
              <w:numPr>
                <w:ilvl w:val="0"/>
                <w:numId w:val="111"/>
              </w:numPr>
              <w:ind w:left="782" w:hanging="357"/>
              <w:contextualSpacing w:val="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Existing UCL inventory must be checked with a view to reusing items from storage/ other projects</w:t>
            </w:r>
          </w:p>
          <w:p w14:paraId="535F13F7" w14:textId="77777777" w:rsidR="00D91CE0" w:rsidRPr="00D91CE0" w:rsidRDefault="00D91CE0" w:rsidP="00D91CE0">
            <w:pPr>
              <w:widowControl w:val="0"/>
              <w:spacing w:before="120" w:after="12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3. Any new items meet at least one of the following criteria:</w:t>
            </w:r>
          </w:p>
          <w:p w14:paraId="28D0E258" w14:textId="77777777" w:rsidR="00D91CE0" w:rsidRDefault="00D91CE0" w:rsidP="00D91CE0">
            <w:pPr>
              <w:pStyle w:val="ListParagraph"/>
              <w:widowControl w:val="0"/>
              <w:numPr>
                <w:ilvl w:val="0"/>
                <w:numId w:val="113"/>
              </w:numPr>
              <w:ind w:left="714" w:hanging="357"/>
              <w:contextualSpacing w:val="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the company manufacturing the products is certified under the Furniture Industry Sustainability Programme (FISP) scheme;</w:t>
            </w:r>
          </w:p>
          <w:p w14:paraId="29FFF63C" w14:textId="77777777" w:rsidR="00D91CE0" w:rsidRDefault="00D91CE0" w:rsidP="00D91CE0">
            <w:pPr>
              <w:pStyle w:val="ListParagraph"/>
              <w:widowControl w:val="0"/>
              <w:numPr>
                <w:ilvl w:val="0"/>
                <w:numId w:val="113"/>
              </w:numPr>
              <w:ind w:left="714" w:hanging="357"/>
              <w:contextualSpacing w:val="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items are manufactured with at least 80% recycled content (measured by mass) and 100% recyclable content, designed for deconstruction with components that can be recycled.</w:t>
            </w:r>
          </w:p>
          <w:p w14:paraId="135527A1" w14:textId="4AAB559B" w:rsidR="00D91CE0" w:rsidRPr="00D91CE0" w:rsidRDefault="00D91CE0" w:rsidP="00D91CE0">
            <w:pPr>
              <w:pStyle w:val="ListParagraph"/>
              <w:widowControl w:val="0"/>
              <w:numPr>
                <w:ilvl w:val="0"/>
                <w:numId w:val="113"/>
              </w:numPr>
              <w:spacing w:after="120"/>
              <w:ind w:left="714" w:hanging="357"/>
              <w:contextualSpacing w:val="0"/>
              <w:rPr>
                <w:rFonts w:asciiTheme="minorHAnsi" w:hAnsiTheme="minorHAnsi" w:cstheme="minorHAnsi"/>
                <w:color w:val="000000"/>
                <w:sz w:val="24"/>
                <w:szCs w:val="24"/>
                <w:lang w:eastAsia="en-GB"/>
              </w:rPr>
            </w:pPr>
            <w:r w:rsidRPr="00D91CE0">
              <w:rPr>
                <w:rFonts w:asciiTheme="minorHAnsi" w:hAnsiTheme="minorHAnsi" w:cstheme="minorHAnsi"/>
                <w:color w:val="000000"/>
                <w:sz w:val="24"/>
                <w:szCs w:val="24"/>
                <w:lang w:eastAsia="en-GB"/>
              </w:rPr>
              <w:t>have been awarded the EU Ecolabel</w:t>
            </w:r>
          </w:p>
          <w:p w14:paraId="45A769AC" w14:textId="2A1A6670" w:rsidR="00D91CE0" w:rsidRPr="00A77FC4" w:rsidRDefault="00D91CE0" w:rsidP="00D91CE0">
            <w:pPr>
              <w:widowControl w:val="0"/>
              <w:spacing w:before="120" w:after="120"/>
              <w:rPr>
                <w:rFonts w:asciiTheme="minorHAnsi" w:hAnsiTheme="minorHAnsi" w:cstheme="minorHAnsi"/>
                <w:color w:val="000000"/>
                <w:sz w:val="24"/>
                <w:szCs w:val="24"/>
                <w:highlight w:val="yellow"/>
                <w:lang w:eastAsia="en-GB"/>
              </w:rPr>
            </w:pPr>
            <w:r w:rsidRPr="00D91CE0">
              <w:rPr>
                <w:rFonts w:asciiTheme="minorHAnsi" w:hAnsiTheme="minorHAnsi" w:cstheme="minorHAnsi"/>
                <w:color w:val="000000"/>
                <w:sz w:val="24"/>
                <w:szCs w:val="24"/>
                <w:lang w:eastAsia="en-GB"/>
              </w:rPr>
              <w:t xml:space="preserve">4. In addition, ALL timber, must meet the </w:t>
            </w:r>
            <w:r w:rsidR="00433088">
              <w:rPr>
                <w:rFonts w:asciiTheme="minorHAnsi" w:hAnsiTheme="minorHAnsi" w:cstheme="minorHAnsi"/>
                <w:color w:val="000000"/>
                <w:sz w:val="24"/>
                <w:szCs w:val="24"/>
                <w:lang w:eastAsia="en-GB"/>
              </w:rPr>
              <w:t>requirements for responsible sourcing, as set out in section 4.12, below (i.e. FSC/ PEFC certified)</w:t>
            </w:r>
            <w:r w:rsidRPr="00D91CE0">
              <w:rPr>
                <w:rFonts w:asciiTheme="minorHAnsi" w:hAnsiTheme="minorHAnsi" w:cstheme="minorHAnsi"/>
                <w:color w:val="000000"/>
                <w:sz w:val="24"/>
                <w:szCs w:val="24"/>
                <w:lang w:eastAsia="en-GB"/>
              </w:rPr>
              <w:t>.</w:t>
            </w:r>
          </w:p>
        </w:tc>
        <w:tc>
          <w:tcPr>
            <w:tcW w:w="709" w:type="dxa"/>
            <w:shd w:val="clear" w:color="auto" w:fill="FFFFFF" w:themeFill="background1"/>
            <w:textDirection w:val="btLr"/>
            <w:vAlign w:val="center"/>
          </w:tcPr>
          <w:p w14:paraId="428DC65F" w14:textId="12D15819" w:rsidR="00D91CE0" w:rsidRPr="00A77FC4" w:rsidRDefault="00EF5F07" w:rsidP="009D21BC">
            <w:pPr>
              <w:widowControl w:val="0"/>
              <w:ind w:left="113" w:right="113"/>
              <w:jc w:val="center"/>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Architect/ PM</w:t>
            </w:r>
          </w:p>
        </w:tc>
        <w:tc>
          <w:tcPr>
            <w:tcW w:w="709" w:type="dxa"/>
            <w:shd w:val="clear" w:color="auto" w:fill="FFFFFF" w:themeFill="background1"/>
            <w:textDirection w:val="btLr"/>
            <w:vAlign w:val="center"/>
          </w:tcPr>
          <w:p w14:paraId="54001103" w14:textId="5C74EC18" w:rsidR="00D91CE0" w:rsidRPr="00A77FC4" w:rsidRDefault="00EF5F07" w:rsidP="009D21BC">
            <w:pPr>
              <w:widowControl w:val="0"/>
              <w:ind w:left="113" w:right="113"/>
              <w:jc w:val="center"/>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4+</w:t>
            </w:r>
          </w:p>
        </w:tc>
        <w:tc>
          <w:tcPr>
            <w:tcW w:w="708" w:type="dxa"/>
            <w:shd w:val="clear" w:color="auto" w:fill="FFFFFF" w:themeFill="background1"/>
            <w:textDirection w:val="btLr"/>
            <w:vAlign w:val="center"/>
          </w:tcPr>
          <w:p w14:paraId="21998C83" w14:textId="37C3B18E" w:rsidR="00D91CE0" w:rsidRPr="00A77FC4" w:rsidRDefault="00EF5F07" w:rsidP="009D21BC">
            <w:pPr>
              <w:widowControl w:val="0"/>
              <w:ind w:left="113" w:right="113"/>
              <w:jc w:val="center"/>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N/A</w:t>
            </w:r>
          </w:p>
        </w:tc>
        <w:tc>
          <w:tcPr>
            <w:tcW w:w="709" w:type="dxa"/>
            <w:shd w:val="clear" w:color="auto" w:fill="FFFFFF" w:themeFill="background1"/>
            <w:textDirection w:val="btLr"/>
            <w:vAlign w:val="center"/>
          </w:tcPr>
          <w:p w14:paraId="1AB05110" w14:textId="14F28F54" w:rsidR="00D91CE0" w:rsidRPr="00A77FC4" w:rsidRDefault="00EF5F07" w:rsidP="009D21BC">
            <w:pPr>
              <w:widowControl w:val="0"/>
              <w:ind w:left="113" w:right="113"/>
              <w:jc w:val="center"/>
              <w:rPr>
                <w:rFonts w:asciiTheme="minorHAnsi" w:hAnsiTheme="minorHAnsi" w:cstheme="minorHAnsi"/>
                <w:b/>
                <w:bCs/>
                <w:color w:val="000000"/>
                <w:sz w:val="24"/>
                <w:szCs w:val="24"/>
                <w:lang w:eastAsia="en-GB"/>
              </w:rPr>
            </w:pPr>
            <w:r>
              <w:rPr>
                <w:rFonts w:asciiTheme="minorHAnsi" w:hAnsiTheme="minorHAnsi" w:cstheme="minorHAnsi"/>
                <w:b/>
                <w:bCs/>
                <w:color w:val="000000"/>
                <w:sz w:val="24"/>
                <w:szCs w:val="24"/>
                <w:lang w:eastAsia="en-GB"/>
              </w:rPr>
              <w:t>Multiple measures in Materials and Waste sections</w:t>
            </w:r>
          </w:p>
        </w:tc>
      </w:tr>
    </w:tbl>
    <w:p w14:paraId="65197307" w14:textId="5F354474" w:rsidR="00D91CE0" w:rsidRDefault="00D91CE0">
      <w:pPr>
        <w:rPr>
          <w:rFonts w:asciiTheme="minorHAnsi" w:hAnsiTheme="minorHAnsi" w:cstheme="minorHAnsi"/>
        </w:rPr>
      </w:pPr>
    </w:p>
    <w:p w14:paraId="198FF839" w14:textId="77777777" w:rsidR="00D91CE0" w:rsidRDefault="00D91CE0">
      <w:pPr>
        <w:spacing w:after="200" w:line="276" w:lineRule="auto"/>
        <w:rPr>
          <w:rFonts w:asciiTheme="minorHAnsi" w:hAnsiTheme="minorHAnsi" w:cstheme="minorHAnsi"/>
        </w:rPr>
      </w:pPr>
      <w:r>
        <w:rPr>
          <w:rFonts w:asciiTheme="minorHAnsi" w:hAnsiTheme="minorHAnsi" w:cstheme="minorHAnsi"/>
        </w:rPr>
        <w:br w:type="page"/>
      </w:r>
    </w:p>
    <w:p w14:paraId="4E95ADB1" w14:textId="77777777" w:rsidR="009D21BC" w:rsidRPr="00A77FC4" w:rsidRDefault="009D21BC">
      <w:pPr>
        <w:rPr>
          <w:rFonts w:asciiTheme="minorHAnsi" w:hAnsiTheme="minorHAnsi" w:cstheme="minorHAnsi"/>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5F65E1" w:rsidRPr="00A77FC4" w14:paraId="5AB82786" w14:textId="77777777" w:rsidTr="00C9627D">
        <w:tc>
          <w:tcPr>
            <w:tcW w:w="15446" w:type="dxa"/>
            <w:gridSpan w:val="6"/>
            <w:tcBorders>
              <w:bottom w:val="single" w:sz="4" w:space="0" w:color="auto"/>
            </w:tcBorders>
            <w:shd w:val="clear" w:color="auto" w:fill="FF40EE"/>
            <w:noWrap/>
            <w:vAlign w:val="center"/>
            <w:hideMark/>
          </w:tcPr>
          <w:p w14:paraId="42192BF5" w14:textId="0094BCBE" w:rsidR="005F65E1" w:rsidRPr="00A77FC4" w:rsidRDefault="005F65E1" w:rsidP="008516F8">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Adaptable design</w:t>
            </w:r>
          </w:p>
        </w:tc>
      </w:tr>
      <w:tr w:rsidR="00C9627D" w:rsidRPr="00A77FC4" w14:paraId="4BD20A3C" w14:textId="77777777" w:rsidTr="00C9627D">
        <w:trPr>
          <w:cantSplit/>
          <w:trHeight w:val="1134"/>
        </w:trPr>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88D89"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2B2A708A" w14:textId="7C403A46" w:rsidR="00F51BD6" w:rsidRPr="00A77FC4" w:rsidRDefault="00F51BD6"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Environmental adaptability </w:t>
            </w:r>
          </w:p>
        </w:tc>
        <w:tc>
          <w:tcPr>
            <w:tcW w:w="10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C2518" w14:textId="6889E170" w:rsidR="00F51BD6" w:rsidRPr="00A77FC4" w:rsidRDefault="00973A1E" w:rsidP="008516F8">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N</w:t>
            </w:r>
            <w:r w:rsidR="00F51BD6" w:rsidRPr="00A77FC4">
              <w:rPr>
                <w:rFonts w:asciiTheme="minorHAnsi" w:hAnsiTheme="minorHAnsi" w:cstheme="minorHAnsi"/>
                <w:color w:val="000000"/>
                <w:sz w:val="24"/>
                <w:szCs w:val="24"/>
                <w:lang w:eastAsia="en-GB"/>
              </w:rPr>
              <w:t xml:space="preserve">ew build and major refurbishment projects </w:t>
            </w:r>
            <w:r w:rsidR="00433088">
              <w:rPr>
                <w:rFonts w:asciiTheme="minorHAnsi" w:hAnsiTheme="minorHAnsi" w:cstheme="minorHAnsi"/>
                <w:color w:val="000000"/>
                <w:sz w:val="24"/>
                <w:szCs w:val="24"/>
                <w:lang w:eastAsia="en-GB"/>
              </w:rPr>
              <w:t>are expected to</w:t>
            </w:r>
            <w:r w:rsidR="00F51BD6" w:rsidRPr="00A77FC4">
              <w:rPr>
                <w:rFonts w:asciiTheme="minorHAnsi" w:hAnsiTheme="minorHAnsi" w:cstheme="minorHAnsi"/>
                <w:color w:val="000000"/>
                <w:sz w:val="24"/>
                <w:szCs w:val="24"/>
                <w:lang w:eastAsia="en-GB"/>
              </w:rPr>
              <w:t xml:space="preserve"> be planned to ensure efficient and comfortable conditions in a changing climate, with particular emphasis on projected temperature and rainfall patterns. This likely to include building fabric &amp; insulation; design for natural ventilation; risk of overheating; HVAC provision/ upgrades; impact on energy consumption; water management; soft landscaping and biodiversity.</w:t>
            </w:r>
          </w:p>
          <w:p w14:paraId="3697BDB8" w14:textId="77777777" w:rsidR="00F51BD6" w:rsidRPr="00A77FC4" w:rsidRDefault="00F51BD6" w:rsidP="008516F8">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A balance between comfort and low carbon design solutions must be determined on a project-by-project basis, taking into account building type, function and design life. As such, an early, documented risk assessment must be used to identify and evaluate potential impacts on the building over its projected life cycle and, where feasible, appropriate mitigation measures. </w:t>
            </w:r>
          </w:p>
          <w:p w14:paraId="765617ED" w14:textId="5DB459DE" w:rsidR="00F51BD6" w:rsidRPr="00A77FC4" w:rsidRDefault="00F51BD6" w:rsidP="008516F8">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The following aspects </w:t>
            </w:r>
            <w:r w:rsidR="00433088">
              <w:rPr>
                <w:rFonts w:asciiTheme="minorHAnsi" w:hAnsiTheme="minorHAnsi" w:cstheme="minorHAnsi"/>
                <w:color w:val="000000"/>
                <w:sz w:val="24"/>
                <w:szCs w:val="24"/>
                <w:lang w:eastAsia="en-GB"/>
              </w:rPr>
              <w:t>are to</w:t>
            </w:r>
            <w:r w:rsidRPr="00A77FC4">
              <w:rPr>
                <w:rFonts w:asciiTheme="minorHAnsi" w:hAnsiTheme="minorHAnsi" w:cstheme="minorHAnsi"/>
                <w:color w:val="000000"/>
                <w:sz w:val="24"/>
                <w:szCs w:val="24"/>
                <w:lang w:eastAsia="en-GB"/>
              </w:rPr>
              <w:t xml:space="preserve"> be included, as relevant:</w:t>
            </w:r>
          </w:p>
          <w:p w14:paraId="5FE0E85D" w14:textId="77777777" w:rsidR="00F51BD6" w:rsidRPr="00A77FC4" w:rsidRDefault="00F51BD6" w:rsidP="00B17F99">
            <w:pPr>
              <w:pStyle w:val="ListParagraph"/>
              <w:numPr>
                <w:ilvl w:val="0"/>
                <w:numId w:val="22"/>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Structural stability</w:t>
            </w:r>
          </w:p>
          <w:p w14:paraId="523F2EFF" w14:textId="77777777" w:rsidR="00F51BD6" w:rsidRPr="00A77FC4" w:rsidRDefault="00F51BD6" w:rsidP="00B17F99">
            <w:pPr>
              <w:pStyle w:val="ListParagraph"/>
              <w:numPr>
                <w:ilvl w:val="0"/>
                <w:numId w:val="22"/>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Structural robustness</w:t>
            </w:r>
          </w:p>
          <w:p w14:paraId="5CFAC61A" w14:textId="77777777" w:rsidR="00F51BD6" w:rsidRPr="00A77FC4" w:rsidRDefault="00F51BD6" w:rsidP="00B17F99">
            <w:pPr>
              <w:pStyle w:val="ListParagraph"/>
              <w:numPr>
                <w:ilvl w:val="0"/>
                <w:numId w:val="22"/>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Weather proofing and detailing</w:t>
            </w:r>
          </w:p>
          <w:p w14:paraId="1B8EA8A4" w14:textId="77777777" w:rsidR="00F51BD6" w:rsidRPr="00A77FC4" w:rsidRDefault="00F51BD6" w:rsidP="00B17F99">
            <w:pPr>
              <w:pStyle w:val="ListParagraph"/>
              <w:numPr>
                <w:ilvl w:val="0"/>
                <w:numId w:val="22"/>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Material durability</w:t>
            </w:r>
          </w:p>
          <w:p w14:paraId="4AE86336" w14:textId="77777777" w:rsidR="00F51BD6" w:rsidRPr="00A77FC4" w:rsidRDefault="00F51BD6" w:rsidP="00B17F99">
            <w:pPr>
              <w:pStyle w:val="ListParagraph"/>
              <w:numPr>
                <w:ilvl w:val="0"/>
                <w:numId w:val="22"/>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Health and safety of building occupants and others</w:t>
            </w:r>
          </w:p>
          <w:p w14:paraId="5032DAF8" w14:textId="77777777" w:rsidR="00F51BD6" w:rsidRPr="00A77FC4" w:rsidRDefault="00F51BD6" w:rsidP="00B17F99">
            <w:pPr>
              <w:pStyle w:val="ListParagraph"/>
              <w:numPr>
                <w:ilvl w:val="0"/>
                <w:numId w:val="22"/>
              </w:numPr>
              <w:spacing w:after="120"/>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Impacts on building contents and business continuity.</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A073974" w14:textId="77777777" w:rsidR="00F51BD6" w:rsidRPr="00A77FC4" w:rsidRDefault="00F51BD6" w:rsidP="008516F8">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Architect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1233FD6C" w14:textId="54C92AB7" w:rsidR="00F51BD6" w:rsidRPr="00A77FC4" w:rsidRDefault="00F404C3" w:rsidP="008516F8">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1</w:t>
            </w:r>
            <w:r w:rsidR="00F51BD6" w:rsidRPr="00A77FC4">
              <w:rPr>
                <w:rFonts w:asciiTheme="minorHAnsi" w:hAnsiTheme="minorHAnsi" w:cstheme="minorHAnsi"/>
                <w:b/>
                <w:bCs/>
                <w:color w:val="000000"/>
                <w:sz w:val="24"/>
                <w:szCs w:val="24"/>
                <w:lang w:eastAsia="en-GB"/>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6F8DC962" w14:textId="77777777" w:rsidR="00F51BD6" w:rsidRPr="00A77FC4" w:rsidRDefault="00F51BD6" w:rsidP="008516F8">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Wst 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2D73BACD" w14:textId="77777777" w:rsidR="00F51BD6" w:rsidRPr="00A77FC4" w:rsidRDefault="00F51BD6" w:rsidP="008516F8">
            <w:pPr>
              <w:spacing w:before="120" w:after="12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r w:rsidR="00C9627D" w:rsidRPr="00A77FC4" w14:paraId="59D482E0" w14:textId="77777777" w:rsidTr="00C9627D">
        <w:trPr>
          <w:cantSplit/>
          <w:trHeight w:val="1134"/>
        </w:trPr>
        <w:tc>
          <w:tcPr>
            <w:tcW w:w="1857" w:type="dxa"/>
            <w:tcBorders>
              <w:top w:val="single" w:sz="4" w:space="0" w:color="auto"/>
              <w:bottom w:val="single" w:sz="4" w:space="0" w:color="auto"/>
            </w:tcBorders>
            <w:shd w:val="clear" w:color="auto" w:fill="FFFFFF" w:themeFill="background1"/>
            <w:hideMark/>
          </w:tcPr>
          <w:p w14:paraId="4634AD97"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53DF8FBD" w14:textId="58F12534" w:rsidR="00F51BD6" w:rsidRPr="00A77FC4" w:rsidRDefault="005170EE" w:rsidP="00B4106C">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Disassembly and</w:t>
            </w:r>
            <w:r w:rsidR="00B4106C" w:rsidRPr="00A77FC4">
              <w:rPr>
                <w:rFonts w:asciiTheme="minorHAnsi" w:hAnsiTheme="minorHAnsi" w:cstheme="minorHAnsi"/>
                <w:color w:val="000000"/>
                <w:sz w:val="24"/>
                <w:szCs w:val="24"/>
                <w:lang w:eastAsia="en-GB"/>
              </w:rPr>
              <w:t xml:space="preserve"> </w:t>
            </w:r>
            <w:r w:rsidRPr="00A77FC4">
              <w:rPr>
                <w:rFonts w:asciiTheme="minorHAnsi" w:hAnsiTheme="minorHAnsi" w:cstheme="minorHAnsi"/>
                <w:color w:val="000000"/>
                <w:sz w:val="24"/>
                <w:szCs w:val="24"/>
                <w:lang w:eastAsia="en-GB"/>
              </w:rPr>
              <w:t>adaptability</w:t>
            </w:r>
          </w:p>
        </w:tc>
        <w:tc>
          <w:tcPr>
            <w:tcW w:w="10754" w:type="dxa"/>
            <w:tcBorders>
              <w:top w:val="single" w:sz="4" w:space="0" w:color="auto"/>
              <w:bottom w:val="single" w:sz="4" w:space="0" w:color="auto"/>
            </w:tcBorders>
            <w:shd w:val="clear" w:color="auto" w:fill="auto"/>
            <w:vAlign w:val="center"/>
            <w:hideMark/>
          </w:tcPr>
          <w:p w14:paraId="481C37FD" w14:textId="5ABD2521" w:rsidR="00D54055" w:rsidRPr="00A77FC4" w:rsidRDefault="00036F29" w:rsidP="00D54055">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Design teams </w:t>
            </w:r>
            <w:r w:rsidR="00433088">
              <w:rPr>
                <w:rFonts w:asciiTheme="minorHAnsi" w:hAnsiTheme="minorHAnsi" w:cstheme="minorHAnsi"/>
                <w:color w:val="000000"/>
                <w:sz w:val="24"/>
                <w:szCs w:val="24"/>
                <w:lang w:eastAsia="en-GB"/>
              </w:rPr>
              <w:t>are expected to</w:t>
            </w:r>
            <w:r w:rsidRPr="00A77FC4">
              <w:rPr>
                <w:rFonts w:asciiTheme="minorHAnsi" w:hAnsiTheme="minorHAnsi" w:cstheme="minorHAnsi"/>
                <w:color w:val="000000"/>
                <w:sz w:val="24"/>
                <w:szCs w:val="24"/>
                <w:lang w:eastAsia="en-GB"/>
              </w:rPr>
              <w:t xml:space="preserve"> explore the potential and ease of disassembly and the functional adaptation for different design scenarios by the end of stage. </w:t>
            </w:r>
            <w:r w:rsidR="008F72E6" w:rsidRPr="00A77FC4">
              <w:rPr>
                <w:rFonts w:asciiTheme="minorHAnsi" w:hAnsiTheme="minorHAnsi" w:cstheme="minorHAnsi"/>
                <w:color w:val="000000"/>
                <w:sz w:val="24"/>
                <w:szCs w:val="24"/>
                <w:lang w:eastAsia="en-GB"/>
              </w:rPr>
              <w:t>R</w:t>
            </w:r>
            <w:r w:rsidR="00F51BD6" w:rsidRPr="00A77FC4">
              <w:rPr>
                <w:rFonts w:asciiTheme="minorHAnsi" w:hAnsiTheme="minorHAnsi" w:cstheme="minorHAnsi"/>
                <w:color w:val="000000"/>
                <w:sz w:val="24"/>
                <w:szCs w:val="24"/>
                <w:lang w:eastAsia="en-GB"/>
              </w:rPr>
              <w:t>ecommendations to</w:t>
            </w:r>
            <w:r w:rsidR="00D54055" w:rsidRPr="00A77FC4">
              <w:rPr>
                <w:rFonts w:asciiTheme="minorHAnsi" w:hAnsiTheme="minorHAnsi" w:cstheme="minorHAnsi"/>
                <w:color w:val="000000"/>
                <w:sz w:val="24"/>
                <w:szCs w:val="24"/>
                <w:lang w:eastAsia="en-GB"/>
              </w:rPr>
              <w:t xml:space="preserve"> are to be provided to</w:t>
            </w:r>
            <w:r w:rsidR="00F51BD6" w:rsidRPr="00A77FC4">
              <w:rPr>
                <w:rFonts w:asciiTheme="minorHAnsi" w:hAnsiTheme="minorHAnsi" w:cstheme="minorHAnsi"/>
                <w:color w:val="000000"/>
                <w:sz w:val="24"/>
                <w:szCs w:val="24"/>
                <w:lang w:eastAsia="en-GB"/>
              </w:rPr>
              <w:t xml:space="preserve"> facilitate future adaptation</w:t>
            </w:r>
            <w:r w:rsidR="00D54055" w:rsidRPr="00A77FC4">
              <w:rPr>
                <w:rFonts w:asciiTheme="minorHAnsi" w:hAnsiTheme="minorHAnsi" w:cstheme="minorHAnsi"/>
                <w:color w:val="000000"/>
                <w:sz w:val="24"/>
                <w:szCs w:val="24"/>
                <w:lang w:eastAsia="en-GB"/>
              </w:rPr>
              <w:t>/ disassembly</w:t>
            </w:r>
            <w:r w:rsidR="00F51BD6" w:rsidRPr="00A77FC4">
              <w:rPr>
                <w:rFonts w:asciiTheme="minorHAnsi" w:hAnsiTheme="minorHAnsi" w:cstheme="minorHAnsi"/>
                <w:color w:val="000000"/>
                <w:sz w:val="24"/>
                <w:szCs w:val="24"/>
                <w:lang w:eastAsia="en-GB"/>
              </w:rPr>
              <w:t xml:space="preserve"> allowing for changes in functional requirements, working practices or user profiles - either by UCL or other potential occupiers. This should aim to minimise future material changes (particularly wastage) and/ or reconfiguration costs.</w:t>
            </w:r>
            <w:r w:rsidR="00D54055" w:rsidRPr="00A77FC4">
              <w:rPr>
                <w:rFonts w:asciiTheme="minorHAnsi" w:hAnsiTheme="minorHAnsi" w:cstheme="minorHAnsi"/>
                <w:color w:val="000000"/>
                <w:sz w:val="24"/>
                <w:szCs w:val="24"/>
                <w:lang w:eastAsia="en-GB"/>
              </w:rPr>
              <w:t xml:space="preserve"> This should cover to following as a min</w:t>
            </w:r>
            <w:r w:rsidR="00D03C91" w:rsidRPr="00A77FC4">
              <w:rPr>
                <w:rFonts w:asciiTheme="minorHAnsi" w:hAnsiTheme="minorHAnsi" w:cstheme="minorHAnsi"/>
                <w:color w:val="000000"/>
                <w:sz w:val="24"/>
                <w:szCs w:val="24"/>
                <w:lang w:eastAsia="en-GB"/>
              </w:rPr>
              <w:t>imum</w:t>
            </w:r>
            <w:r w:rsidR="00D54055" w:rsidRPr="00A77FC4">
              <w:rPr>
                <w:rFonts w:asciiTheme="minorHAnsi" w:hAnsiTheme="minorHAnsi" w:cstheme="minorHAnsi"/>
                <w:color w:val="000000"/>
                <w:sz w:val="24"/>
                <w:szCs w:val="24"/>
                <w:lang w:eastAsia="en-GB"/>
              </w:rPr>
              <w:t xml:space="preserve">: </w:t>
            </w:r>
          </w:p>
          <w:p w14:paraId="7D9CC3EA" w14:textId="77777777" w:rsidR="00D54055" w:rsidRPr="00A77FC4" w:rsidRDefault="00D54055" w:rsidP="00D54055">
            <w:pPr>
              <w:pStyle w:val="ListParagraph"/>
              <w:numPr>
                <w:ilvl w:val="0"/>
                <w:numId w:val="61"/>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Feasibility</w:t>
            </w:r>
          </w:p>
          <w:p w14:paraId="0214F481" w14:textId="77777777" w:rsidR="00D54055" w:rsidRPr="00A77FC4" w:rsidRDefault="00D54055" w:rsidP="00D54055">
            <w:pPr>
              <w:pStyle w:val="ListParagraph"/>
              <w:numPr>
                <w:ilvl w:val="0"/>
                <w:numId w:val="61"/>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Accessibility </w:t>
            </w:r>
          </w:p>
          <w:p w14:paraId="78F49C27" w14:textId="77777777" w:rsidR="00D54055" w:rsidRPr="00A77FC4" w:rsidRDefault="00D54055" w:rsidP="00D54055">
            <w:pPr>
              <w:pStyle w:val="ListParagraph"/>
              <w:numPr>
                <w:ilvl w:val="0"/>
                <w:numId w:val="61"/>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Versatility</w:t>
            </w:r>
          </w:p>
          <w:p w14:paraId="5B177336" w14:textId="77777777" w:rsidR="00D54055" w:rsidRPr="00A77FC4" w:rsidRDefault="00D54055" w:rsidP="00D54055">
            <w:pPr>
              <w:pStyle w:val="ListParagraph"/>
              <w:numPr>
                <w:ilvl w:val="0"/>
                <w:numId w:val="61"/>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Adaptability</w:t>
            </w:r>
          </w:p>
          <w:p w14:paraId="2DABD6E1" w14:textId="77777777" w:rsidR="00D54055" w:rsidRPr="00A77FC4" w:rsidRDefault="00D54055" w:rsidP="00D54055">
            <w:pPr>
              <w:pStyle w:val="ListParagraph"/>
              <w:numPr>
                <w:ilvl w:val="0"/>
                <w:numId w:val="61"/>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Convertibility</w:t>
            </w:r>
          </w:p>
          <w:p w14:paraId="345F3DAC" w14:textId="77777777" w:rsidR="00D54055" w:rsidRPr="00A77FC4" w:rsidRDefault="00D54055" w:rsidP="00D54055">
            <w:pPr>
              <w:pStyle w:val="ListParagraph"/>
              <w:numPr>
                <w:ilvl w:val="0"/>
                <w:numId w:val="61"/>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Expandability</w:t>
            </w:r>
          </w:p>
          <w:p w14:paraId="44CDB159" w14:textId="36D8FA6B" w:rsidR="00D54055" w:rsidRPr="00A77FC4" w:rsidRDefault="00B4106C" w:rsidP="00D54055">
            <w:pPr>
              <w:pStyle w:val="ListParagraph"/>
              <w:numPr>
                <w:ilvl w:val="0"/>
                <w:numId w:val="61"/>
              </w:num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Refurbishment potential</w:t>
            </w:r>
          </w:p>
          <w:p w14:paraId="429A2DBC" w14:textId="22197036" w:rsidR="00F51BD6" w:rsidRPr="00A77FC4" w:rsidRDefault="00D54055" w:rsidP="005170EE">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Solutions and recommendations to be implemented where practical and cost effective.</w:t>
            </w:r>
          </w:p>
          <w:p w14:paraId="2FD96A9A" w14:textId="3D0484CA" w:rsidR="00F51BD6" w:rsidRPr="00A77FC4" w:rsidRDefault="00973A1E" w:rsidP="008516F8">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w:t>
            </w:r>
            <w:r w:rsidR="00F51BD6" w:rsidRPr="00A77FC4">
              <w:rPr>
                <w:rFonts w:asciiTheme="minorHAnsi" w:hAnsiTheme="minorHAnsi" w:cstheme="minorHAnsi"/>
                <w:color w:val="000000"/>
                <w:sz w:val="24"/>
                <w:szCs w:val="24"/>
                <w:lang w:eastAsia="en-GB"/>
              </w:rPr>
              <w:t xml:space="preserve"> </w:t>
            </w:r>
            <w:r w:rsidR="003F3BFA" w:rsidRPr="00A77FC4">
              <w:rPr>
                <w:rFonts w:asciiTheme="minorHAnsi" w:hAnsiTheme="minorHAnsi" w:cstheme="minorHAnsi"/>
                <w:color w:val="000000"/>
                <w:sz w:val="24"/>
                <w:szCs w:val="24"/>
                <w:lang w:eastAsia="en-GB"/>
              </w:rPr>
              <w:t>high-level</w:t>
            </w:r>
            <w:r w:rsidR="00F51BD6" w:rsidRPr="00A77FC4">
              <w:rPr>
                <w:rFonts w:asciiTheme="minorHAnsi" w:hAnsiTheme="minorHAnsi" w:cstheme="minorHAnsi"/>
                <w:color w:val="000000"/>
                <w:sz w:val="24"/>
                <w:szCs w:val="24"/>
                <w:lang w:eastAsia="en-GB"/>
              </w:rPr>
              <w:t xml:space="preserve"> approach mus</w:t>
            </w:r>
            <w:r w:rsidRPr="00A77FC4">
              <w:rPr>
                <w:rFonts w:asciiTheme="minorHAnsi" w:hAnsiTheme="minorHAnsi" w:cstheme="minorHAnsi"/>
                <w:color w:val="000000"/>
                <w:sz w:val="24"/>
                <w:szCs w:val="24"/>
                <w:lang w:eastAsia="en-GB"/>
              </w:rPr>
              <w:t>t be developed from</w:t>
            </w:r>
            <w:r w:rsidR="00F51BD6" w:rsidRPr="00A77FC4">
              <w:rPr>
                <w:rFonts w:asciiTheme="minorHAnsi" w:hAnsiTheme="minorHAnsi" w:cstheme="minorHAnsi"/>
                <w:color w:val="000000"/>
                <w:sz w:val="24"/>
                <w:szCs w:val="24"/>
                <w:lang w:eastAsia="en-GB"/>
              </w:rPr>
              <w:t xml:space="preserve"> the concept stage </w:t>
            </w:r>
            <w:r w:rsidRPr="00A77FC4">
              <w:rPr>
                <w:rFonts w:asciiTheme="minorHAnsi" w:hAnsiTheme="minorHAnsi" w:cstheme="minorHAnsi"/>
                <w:color w:val="000000"/>
                <w:sz w:val="24"/>
                <w:szCs w:val="24"/>
                <w:lang w:eastAsia="en-GB"/>
              </w:rPr>
              <w:t xml:space="preserve">and, for new build and major refurbishments, documented </w:t>
            </w:r>
            <w:r w:rsidR="00F51BD6" w:rsidRPr="00A77FC4">
              <w:rPr>
                <w:rFonts w:asciiTheme="minorHAnsi" w:hAnsiTheme="minorHAnsi" w:cstheme="minorHAnsi"/>
                <w:color w:val="000000"/>
                <w:sz w:val="24"/>
                <w:szCs w:val="24"/>
                <w:lang w:eastAsia="en-GB"/>
              </w:rPr>
              <w:t>(</w:t>
            </w:r>
            <w:r w:rsidRPr="00A77FC4">
              <w:rPr>
                <w:rFonts w:asciiTheme="minorHAnsi" w:hAnsiTheme="minorHAnsi" w:cstheme="minorHAnsi"/>
                <w:color w:val="000000"/>
                <w:sz w:val="24"/>
                <w:szCs w:val="24"/>
                <w:lang w:eastAsia="en-GB"/>
              </w:rPr>
              <w:t xml:space="preserve">including in </w:t>
            </w:r>
            <w:r w:rsidR="00F51BD6" w:rsidRPr="00A77FC4">
              <w:rPr>
                <w:rFonts w:asciiTheme="minorHAnsi" w:hAnsiTheme="minorHAnsi" w:cstheme="minorHAnsi"/>
                <w:color w:val="000000"/>
                <w:sz w:val="24"/>
                <w:szCs w:val="24"/>
                <w:lang w:eastAsia="en-GB"/>
              </w:rPr>
              <w:t xml:space="preserve">Stage 2 reports).  </w:t>
            </w:r>
          </w:p>
          <w:p w14:paraId="42DB5F9A" w14:textId="30C1CEE2" w:rsidR="00F51BD6" w:rsidRPr="00A77FC4" w:rsidRDefault="00F51BD6" w:rsidP="008516F8">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The following aspects </w:t>
            </w:r>
            <w:r w:rsidR="00433088">
              <w:rPr>
                <w:rFonts w:asciiTheme="minorHAnsi" w:hAnsiTheme="minorHAnsi" w:cstheme="minorHAnsi"/>
                <w:color w:val="000000"/>
                <w:sz w:val="24"/>
                <w:szCs w:val="24"/>
                <w:lang w:eastAsia="en-GB"/>
              </w:rPr>
              <w:t>are to</w:t>
            </w:r>
            <w:r w:rsidRPr="00A77FC4">
              <w:rPr>
                <w:rFonts w:asciiTheme="minorHAnsi" w:hAnsiTheme="minorHAnsi" w:cstheme="minorHAnsi"/>
                <w:color w:val="000000"/>
                <w:sz w:val="24"/>
                <w:szCs w:val="24"/>
                <w:lang w:eastAsia="en-GB"/>
              </w:rPr>
              <w:t xml:space="preserve"> be included, as relevant:</w:t>
            </w:r>
          </w:p>
          <w:p w14:paraId="74EF5F9F" w14:textId="77777777" w:rsidR="00F51BD6" w:rsidRPr="00A77FC4" w:rsidRDefault="00F51BD6" w:rsidP="00B17F99">
            <w:pPr>
              <w:pStyle w:val="ListParagraph"/>
              <w:numPr>
                <w:ilvl w:val="0"/>
                <w:numId w:val="23"/>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Internal layouts/ partitions, including modular solutions</w:t>
            </w:r>
          </w:p>
          <w:p w14:paraId="1E345E4F" w14:textId="77777777" w:rsidR="00F51BD6" w:rsidRPr="00A77FC4" w:rsidRDefault="00F51BD6" w:rsidP="00B17F99">
            <w:pPr>
              <w:pStyle w:val="ListParagraph"/>
              <w:numPr>
                <w:ilvl w:val="0"/>
                <w:numId w:val="23"/>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Furniture, fittings and internal decoration</w:t>
            </w:r>
          </w:p>
          <w:p w14:paraId="5A12C6CD" w14:textId="77777777" w:rsidR="00F51BD6" w:rsidRPr="00A77FC4" w:rsidRDefault="00F51BD6" w:rsidP="00B17F99">
            <w:pPr>
              <w:pStyle w:val="ListParagraph"/>
              <w:numPr>
                <w:ilvl w:val="0"/>
                <w:numId w:val="23"/>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Facilitating the replacement or upgrade of major plant</w:t>
            </w:r>
          </w:p>
          <w:p w14:paraId="1D6198F7" w14:textId="77777777" w:rsidR="00F51BD6" w:rsidRPr="00A77FC4" w:rsidRDefault="00F51BD6" w:rsidP="00B17F99">
            <w:pPr>
              <w:pStyle w:val="ListParagraph"/>
              <w:numPr>
                <w:ilvl w:val="0"/>
                <w:numId w:val="23"/>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Accessibility of local services including power, data infrastructure, specialist services, distribution routes etc.</w:t>
            </w:r>
          </w:p>
          <w:p w14:paraId="6A9942D5" w14:textId="1260C7C7" w:rsidR="00C9627D" w:rsidRPr="00A77FC4" w:rsidRDefault="00F51BD6" w:rsidP="001753C4">
            <w:pPr>
              <w:pStyle w:val="ListParagraph"/>
              <w:numPr>
                <w:ilvl w:val="0"/>
                <w:numId w:val="23"/>
              </w:numPr>
              <w:spacing w:after="120"/>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Potential for future extension - either horizontally or vertically</w:t>
            </w:r>
          </w:p>
          <w:p w14:paraId="44360430" w14:textId="331AFB3B" w:rsidR="001753C4" w:rsidRPr="00A77FC4" w:rsidRDefault="001753C4" w:rsidP="001753C4">
            <w:pPr>
              <w:spacing w:after="120"/>
              <w:rPr>
                <w:rFonts w:asciiTheme="minorHAnsi" w:hAnsiTheme="minorHAnsi" w:cstheme="minorHAnsi"/>
                <w:color w:val="000000"/>
                <w:sz w:val="24"/>
                <w:szCs w:val="24"/>
                <w:lang w:eastAsia="en-GB"/>
              </w:rPr>
            </w:pPr>
          </w:p>
        </w:tc>
        <w:tc>
          <w:tcPr>
            <w:tcW w:w="709" w:type="dxa"/>
            <w:tcBorders>
              <w:top w:val="single" w:sz="4" w:space="0" w:color="auto"/>
              <w:bottom w:val="single" w:sz="4" w:space="0" w:color="auto"/>
            </w:tcBorders>
            <w:shd w:val="clear" w:color="auto" w:fill="FFFFFF" w:themeFill="background1"/>
            <w:textDirection w:val="btLr"/>
            <w:vAlign w:val="center"/>
            <w:hideMark/>
          </w:tcPr>
          <w:p w14:paraId="674B71B6" w14:textId="77777777" w:rsidR="00F51BD6" w:rsidRPr="00A77FC4" w:rsidRDefault="00F51BD6" w:rsidP="008516F8">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Architect</w:t>
            </w:r>
          </w:p>
        </w:tc>
        <w:tc>
          <w:tcPr>
            <w:tcW w:w="709" w:type="dxa"/>
            <w:tcBorders>
              <w:top w:val="single" w:sz="4" w:space="0" w:color="auto"/>
              <w:bottom w:val="single" w:sz="4" w:space="0" w:color="auto"/>
            </w:tcBorders>
            <w:shd w:val="clear" w:color="auto" w:fill="FFFFFF" w:themeFill="background1"/>
            <w:textDirection w:val="btLr"/>
            <w:vAlign w:val="center"/>
            <w:hideMark/>
          </w:tcPr>
          <w:p w14:paraId="54564FDF" w14:textId="77777777" w:rsidR="00F51BD6" w:rsidRPr="00A77FC4" w:rsidRDefault="00F51BD6" w:rsidP="008516F8">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tcBorders>
              <w:top w:val="single" w:sz="4" w:space="0" w:color="auto"/>
              <w:bottom w:val="single" w:sz="4" w:space="0" w:color="auto"/>
            </w:tcBorders>
            <w:shd w:val="clear" w:color="auto" w:fill="FFFFFF" w:themeFill="background1"/>
            <w:textDirection w:val="btLr"/>
            <w:vAlign w:val="center"/>
            <w:hideMark/>
          </w:tcPr>
          <w:p w14:paraId="0E43086A" w14:textId="77777777" w:rsidR="00F51BD6" w:rsidRPr="00A77FC4" w:rsidRDefault="00F51BD6" w:rsidP="008516F8">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Wst 06</w:t>
            </w:r>
          </w:p>
        </w:tc>
        <w:tc>
          <w:tcPr>
            <w:tcW w:w="709" w:type="dxa"/>
            <w:tcBorders>
              <w:top w:val="single" w:sz="4" w:space="0" w:color="auto"/>
              <w:bottom w:val="single" w:sz="4" w:space="0" w:color="auto"/>
            </w:tcBorders>
            <w:shd w:val="clear" w:color="auto" w:fill="FFFFFF" w:themeFill="background1"/>
            <w:textDirection w:val="btLr"/>
            <w:vAlign w:val="center"/>
            <w:hideMark/>
          </w:tcPr>
          <w:p w14:paraId="3CA67B49" w14:textId="77777777" w:rsidR="00F51BD6" w:rsidRPr="00A77FC4" w:rsidRDefault="00F51BD6" w:rsidP="008516F8">
            <w:pPr>
              <w:spacing w:before="120" w:after="120"/>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bl>
    <w:p w14:paraId="4AB702DB" w14:textId="77777777" w:rsidR="009D21BC" w:rsidRPr="00A77FC4" w:rsidRDefault="009D21BC">
      <w:pPr>
        <w:rPr>
          <w:rFonts w:asciiTheme="minorHAnsi" w:hAnsiTheme="minorHAnsi" w:cstheme="minorHAnsi"/>
        </w:rPr>
      </w:pPr>
      <w:r w:rsidRPr="00A77FC4">
        <w:rPr>
          <w:rFonts w:asciiTheme="minorHAnsi" w:hAnsiTheme="minorHAnsi" w:cstheme="minorHAnsi"/>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C9627D" w:rsidRPr="00A77FC4" w14:paraId="4DDD6863" w14:textId="77777777" w:rsidTr="00C9627D">
        <w:tc>
          <w:tcPr>
            <w:tcW w:w="12611" w:type="dxa"/>
            <w:gridSpan w:val="2"/>
            <w:tcBorders>
              <w:top w:val="single" w:sz="4" w:space="0" w:color="auto"/>
            </w:tcBorders>
            <w:shd w:val="clear" w:color="auto" w:fill="FF40EE"/>
            <w:noWrap/>
            <w:vAlign w:val="center"/>
            <w:hideMark/>
          </w:tcPr>
          <w:p w14:paraId="5B0CB50D" w14:textId="3CC41DC6" w:rsidR="002B0AED" w:rsidRPr="00A77FC4" w:rsidRDefault="002B0AED" w:rsidP="001468CA">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lastRenderedPageBreak/>
              <w:t>Minimising construction waste</w:t>
            </w:r>
          </w:p>
        </w:tc>
        <w:tc>
          <w:tcPr>
            <w:tcW w:w="709" w:type="dxa"/>
            <w:tcBorders>
              <w:top w:val="single" w:sz="4" w:space="0" w:color="auto"/>
            </w:tcBorders>
            <w:shd w:val="clear" w:color="auto" w:fill="FF40EE"/>
            <w:vAlign w:val="center"/>
            <w:hideMark/>
          </w:tcPr>
          <w:p w14:paraId="118A9AFA" w14:textId="77777777" w:rsidR="002B0AED" w:rsidRPr="00A77FC4" w:rsidRDefault="002B0AE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top w:val="single" w:sz="4" w:space="0" w:color="auto"/>
            </w:tcBorders>
            <w:shd w:val="clear" w:color="auto" w:fill="FF40EE"/>
            <w:vAlign w:val="center"/>
            <w:hideMark/>
          </w:tcPr>
          <w:p w14:paraId="0D6827D7" w14:textId="77777777" w:rsidR="002B0AED" w:rsidRPr="00A77FC4" w:rsidRDefault="002B0AE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tcBorders>
              <w:top w:val="single" w:sz="4" w:space="0" w:color="auto"/>
            </w:tcBorders>
            <w:shd w:val="clear" w:color="auto" w:fill="FF40EE"/>
            <w:vAlign w:val="center"/>
            <w:hideMark/>
          </w:tcPr>
          <w:p w14:paraId="6FCD0D5D" w14:textId="77777777" w:rsidR="002B0AED" w:rsidRPr="00A77FC4" w:rsidRDefault="002B0AE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tcBorders>
              <w:top w:val="single" w:sz="4" w:space="0" w:color="auto"/>
            </w:tcBorders>
            <w:shd w:val="clear" w:color="auto" w:fill="FF40EE"/>
            <w:vAlign w:val="center"/>
            <w:hideMark/>
          </w:tcPr>
          <w:p w14:paraId="288693B6" w14:textId="77777777" w:rsidR="002B0AED" w:rsidRPr="00A77FC4" w:rsidRDefault="002B0AE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C9627D" w:rsidRPr="00A77FC4" w14:paraId="304641E1" w14:textId="77777777" w:rsidTr="00C9627D">
        <w:trPr>
          <w:cantSplit/>
          <w:trHeight w:val="1134"/>
        </w:trPr>
        <w:tc>
          <w:tcPr>
            <w:tcW w:w="1857" w:type="dxa"/>
            <w:shd w:val="clear" w:color="auto" w:fill="FFFFFF" w:themeFill="background1"/>
            <w:hideMark/>
          </w:tcPr>
          <w:p w14:paraId="2FA4C621"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41FA6B71" w14:textId="1C637C50" w:rsidR="002B0AED" w:rsidRPr="00A77FC4" w:rsidRDefault="002B0AED"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Construction waste management</w:t>
            </w:r>
          </w:p>
        </w:tc>
        <w:tc>
          <w:tcPr>
            <w:tcW w:w="10754" w:type="dxa"/>
            <w:shd w:val="clear" w:color="auto" w:fill="FFFFFF" w:themeFill="background1"/>
            <w:vAlign w:val="center"/>
            <w:hideMark/>
          </w:tcPr>
          <w:p w14:paraId="22FE6CF0" w14:textId="77777777" w:rsidR="00F404C3"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All projects should have a documented plan for the management of material resources on the site and tailored according to the project scope (i.e. Site Waste Management Plan/ Resource Management Plan or equivalent). This must be produced </w:t>
            </w:r>
            <w:r w:rsidRPr="00A77FC4">
              <w:rPr>
                <w:rFonts w:asciiTheme="minorHAnsi" w:hAnsiTheme="minorHAnsi" w:cstheme="minorHAnsi"/>
                <w:color w:val="000000"/>
                <w:sz w:val="24"/>
                <w:szCs w:val="24"/>
                <w:u w:val="single"/>
                <w:lang w:eastAsia="en-GB"/>
              </w:rPr>
              <w:t>during the design stages</w:t>
            </w:r>
            <w:r w:rsidRPr="00A77FC4">
              <w:rPr>
                <w:rFonts w:asciiTheme="minorHAnsi" w:hAnsiTheme="minorHAnsi" w:cstheme="minorHAnsi"/>
                <w:color w:val="000000"/>
                <w:sz w:val="24"/>
                <w:szCs w:val="24"/>
                <w:lang w:eastAsia="en-GB"/>
              </w:rPr>
              <w:t xml:space="preserve"> and shall include reduce/reuse/recycling targets that meet/ ex</w:t>
            </w:r>
            <w:r w:rsidR="00F404C3" w:rsidRPr="00A77FC4">
              <w:rPr>
                <w:rFonts w:asciiTheme="minorHAnsi" w:hAnsiTheme="minorHAnsi" w:cstheme="minorHAnsi"/>
                <w:color w:val="000000"/>
                <w:sz w:val="24"/>
                <w:szCs w:val="24"/>
                <w:lang w:eastAsia="en-GB"/>
              </w:rPr>
              <w:t>ceed best practice benchmarks.</w:t>
            </w:r>
          </w:p>
          <w:p w14:paraId="5C1711B0" w14:textId="319101CA" w:rsidR="002E07E1"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The plan must include the following, as relevant:</w:t>
            </w:r>
          </w:p>
          <w:p w14:paraId="2C25F79C" w14:textId="77777777" w:rsidR="002E07E1" w:rsidRPr="00A77FC4" w:rsidRDefault="002B0AED" w:rsidP="00B17F99">
            <w:pPr>
              <w:pStyle w:val="ListParagraph"/>
              <w:numPr>
                <w:ilvl w:val="0"/>
                <w:numId w:val="37"/>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Target benchmark for resourc</w:t>
            </w:r>
            <w:r w:rsidRPr="00A77FC4">
              <w:rPr>
                <w:rFonts w:asciiTheme="minorHAnsi" w:hAnsiTheme="minorHAnsi" w:cstheme="minorHAnsi"/>
                <w:sz w:val="24"/>
                <w:szCs w:val="24"/>
                <w:lang w:eastAsia="en-GB"/>
              </w:rPr>
              <w:t>e efficiency (tonnes/ 100m²</w:t>
            </w:r>
            <w:r w:rsidR="002E07E1" w:rsidRPr="00A77FC4">
              <w:rPr>
                <w:rFonts w:asciiTheme="minorHAnsi" w:hAnsiTheme="minorHAnsi" w:cstheme="minorHAnsi"/>
                <w:color w:val="000000"/>
                <w:sz w:val="24"/>
                <w:szCs w:val="24"/>
                <w:lang w:eastAsia="en-GB"/>
              </w:rPr>
              <w:t>)</w:t>
            </w:r>
          </w:p>
          <w:p w14:paraId="19A5AB44" w14:textId="3E58D8FE" w:rsidR="002E07E1" w:rsidRPr="00A77FC4" w:rsidRDefault="002B0AED" w:rsidP="00B17F99">
            <w:pPr>
              <w:pStyle w:val="ListParagraph"/>
              <w:numPr>
                <w:ilvl w:val="0"/>
                <w:numId w:val="37"/>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themeColor="text1"/>
                <w:sz w:val="24"/>
                <w:szCs w:val="24"/>
                <w:lang w:eastAsia="en-GB"/>
              </w:rPr>
              <w:t>Procedures and commitments for minimising non-hazardous waste in line wi</w:t>
            </w:r>
            <w:r w:rsidR="002E07E1" w:rsidRPr="00A77FC4">
              <w:rPr>
                <w:rFonts w:asciiTheme="minorHAnsi" w:hAnsiTheme="minorHAnsi" w:cstheme="minorHAnsi"/>
                <w:color w:val="000000" w:themeColor="text1"/>
                <w:sz w:val="24"/>
                <w:szCs w:val="24"/>
                <w:lang w:eastAsia="en-GB"/>
              </w:rPr>
              <w:t>th the target benchmark</w:t>
            </w:r>
          </w:p>
          <w:p w14:paraId="77DC8B8D" w14:textId="77777777" w:rsidR="002E07E1" w:rsidRPr="00A77FC4" w:rsidRDefault="002B0AED" w:rsidP="00B17F99">
            <w:pPr>
              <w:pStyle w:val="ListParagraph"/>
              <w:numPr>
                <w:ilvl w:val="0"/>
                <w:numId w:val="37"/>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Procedures for minimising</w:t>
            </w:r>
            <w:r w:rsidR="002E07E1" w:rsidRPr="00A77FC4">
              <w:rPr>
                <w:rFonts w:asciiTheme="minorHAnsi" w:hAnsiTheme="minorHAnsi" w:cstheme="minorHAnsi"/>
                <w:color w:val="000000"/>
                <w:sz w:val="24"/>
                <w:szCs w:val="24"/>
                <w:lang w:eastAsia="en-GB"/>
              </w:rPr>
              <w:t xml:space="preserve"> hazardous waste, where present</w:t>
            </w:r>
          </w:p>
          <w:p w14:paraId="64ABD18A" w14:textId="77777777" w:rsidR="002E07E1" w:rsidRPr="00A77FC4" w:rsidRDefault="002B0AED" w:rsidP="00B17F99">
            <w:pPr>
              <w:pStyle w:val="ListParagraph"/>
              <w:numPr>
                <w:ilvl w:val="0"/>
                <w:numId w:val="37"/>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 waste minimisation target and details of waste minimi</w:t>
            </w:r>
            <w:r w:rsidR="002E07E1" w:rsidRPr="00A77FC4">
              <w:rPr>
                <w:rFonts w:asciiTheme="minorHAnsi" w:hAnsiTheme="minorHAnsi" w:cstheme="minorHAnsi"/>
                <w:color w:val="000000"/>
                <w:sz w:val="24"/>
                <w:szCs w:val="24"/>
                <w:lang w:eastAsia="en-GB"/>
              </w:rPr>
              <w:t>sation actions to be undertaken</w:t>
            </w:r>
          </w:p>
          <w:p w14:paraId="15B957CE" w14:textId="77777777" w:rsidR="002E07E1" w:rsidRPr="00A77FC4" w:rsidRDefault="002B0AED" w:rsidP="00B17F99">
            <w:pPr>
              <w:pStyle w:val="ListParagraph"/>
              <w:numPr>
                <w:ilvl w:val="0"/>
                <w:numId w:val="37"/>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Procedures for estimating, monitoring, measuring and reporting hazardous and no</w:t>
            </w:r>
            <w:r w:rsidR="002E07E1" w:rsidRPr="00A77FC4">
              <w:rPr>
                <w:rFonts w:asciiTheme="minorHAnsi" w:hAnsiTheme="minorHAnsi" w:cstheme="minorHAnsi"/>
                <w:color w:val="000000"/>
                <w:sz w:val="24"/>
                <w:szCs w:val="24"/>
                <w:lang w:eastAsia="en-GB"/>
              </w:rPr>
              <w:t xml:space="preserve">n-hazardous site waste. </w:t>
            </w:r>
          </w:p>
          <w:p w14:paraId="61B32A14" w14:textId="77777777" w:rsidR="002E07E1" w:rsidRPr="00A77FC4" w:rsidRDefault="002B0AED" w:rsidP="00B17F99">
            <w:pPr>
              <w:pStyle w:val="ListParagraph"/>
              <w:numPr>
                <w:ilvl w:val="0"/>
                <w:numId w:val="37"/>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Procedures for sorting, reusing and recycling construction waste into defined waste groups, either on-site or through</w:t>
            </w:r>
            <w:r w:rsidR="002E07E1" w:rsidRPr="00A77FC4">
              <w:rPr>
                <w:rFonts w:asciiTheme="minorHAnsi" w:hAnsiTheme="minorHAnsi" w:cstheme="minorHAnsi"/>
                <w:color w:val="000000"/>
                <w:sz w:val="24"/>
                <w:szCs w:val="24"/>
                <w:lang w:eastAsia="en-GB"/>
              </w:rPr>
              <w:t xml:space="preserve"> a licensed external contractor</w:t>
            </w:r>
          </w:p>
          <w:p w14:paraId="4B6E33B5" w14:textId="77777777" w:rsidR="002E07E1" w:rsidRPr="00A77FC4" w:rsidRDefault="002B0AED" w:rsidP="00B17F99">
            <w:pPr>
              <w:pStyle w:val="ListParagraph"/>
              <w:numPr>
                <w:ilvl w:val="0"/>
                <w:numId w:val="37"/>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The name/ job title of the individual responsible for implementing the above</w:t>
            </w:r>
          </w:p>
          <w:p w14:paraId="35E2B17C" w14:textId="77777777" w:rsidR="00F404C3"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The plan must be updated at relevant stages of project planning and construction process to account for changes likely to affect waste quantities and management (e.g. changes to design, construction methods, suppliers, wast</w:t>
            </w:r>
            <w:r w:rsidR="00F404C3" w:rsidRPr="00A77FC4">
              <w:rPr>
                <w:rFonts w:asciiTheme="minorHAnsi" w:hAnsiTheme="minorHAnsi" w:cstheme="minorHAnsi"/>
                <w:color w:val="000000"/>
                <w:sz w:val="24"/>
                <w:szCs w:val="24"/>
                <w:lang w:eastAsia="en-GB"/>
              </w:rPr>
              <w:t>e management contractors etc).</w:t>
            </w:r>
          </w:p>
          <w:p w14:paraId="2463E830" w14:textId="70DFEAE0" w:rsidR="00F404C3"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Contractors are required to review opportunities for the reuse/ recycling of demolition, excavation and construction materials</w:t>
            </w:r>
            <w:r w:rsidR="00F404C3" w:rsidRPr="00A77FC4">
              <w:rPr>
                <w:rFonts w:asciiTheme="minorHAnsi" w:hAnsiTheme="minorHAnsi" w:cstheme="minorHAnsi"/>
                <w:color w:val="000000"/>
                <w:sz w:val="24"/>
                <w:szCs w:val="24"/>
                <w:lang w:eastAsia="en-GB"/>
              </w:rPr>
              <w:t xml:space="preserve"> throughout the project works</w:t>
            </w:r>
            <w:r w:rsidR="004F7F14" w:rsidRPr="00A77FC4">
              <w:rPr>
                <w:rFonts w:asciiTheme="minorHAnsi" w:hAnsiTheme="minorHAnsi" w:cstheme="minorHAnsi"/>
                <w:color w:val="000000"/>
                <w:sz w:val="24"/>
                <w:szCs w:val="24"/>
                <w:lang w:eastAsia="en-GB"/>
              </w:rPr>
              <w:t>, including on other current UCL projects where possible</w:t>
            </w:r>
            <w:r w:rsidR="00F404C3" w:rsidRPr="00A77FC4">
              <w:rPr>
                <w:rFonts w:asciiTheme="minorHAnsi" w:hAnsiTheme="minorHAnsi" w:cstheme="minorHAnsi"/>
                <w:color w:val="000000"/>
                <w:sz w:val="24"/>
                <w:szCs w:val="24"/>
                <w:lang w:eastAsia="en-GB"/>
              </w:rPr>
              <w:t>.</w:t>
            </w:r>
          </w:p>
          <w:p w14:paraId="3EF8A0D9" w14:textId="58F86DA0" w:rsidR="002B0AED"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Accurate and verifiable waste data </w:t>
            </w:r>
            <w:r w:rsidR="003F7CF4">
              <w:rPr>
                <w:rFonts w:asciiTheme="minorHAnsi" w:hAnsiTheme="minorHAnsi" w:cstheme="minorHAnsi"/>
                <w:color w:val="000000"/>
                <w:sz w:val="24"/>
                <w:szCs w:val="24"/>
                <w:lang w:eastAsia="en-GB"/>
              </w:rPr>
              <w:t>is to</w:t>
            </w:r>
            <w:r w:rsidRPr="00A77FC4">
              <w:rPr>
                <w:rFonts w:asciiTheme="minorHAnsi" w:hAnsiTheme="minorHAnsi" w:cstheme="minorHAnsi"/>
                <w:color w:val="000000"/>
                <w:sz w:val="24"/>
                <w:szCs w:val="24"/>
                <w:lang w:eastAsia="en-GB"/>
              </w:rPr>
              <w:t xml:space="preserve"> be made available to UCL/ the project sustainability consultant on request (e.g. using data from approved EA Waste Return Forms).</w:t>
            </w:r>
          </w:p>
        </w:tc>
        <w:tc>
          <w:tcPr>
            <w:tcW w:w="709" w:type="dxa"/>
            <w:shd w:val="clear" w:color="auto" w:fill="FFFFFF" w:themeFill="background1"/>
            <w:textDirection w:val="btLr"/>
            <w:vAlign w:val="center"/>
            <w:hideMark/>
          </w:tcPr>
          <w:p w14:paraId="633F73A8" w14:textId="77777777"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Contractor</w:t>
            </w:r>
          </w:p>
        </w:tc>
        <w:tc>
          <w:tcPr>
            <w:tcW w:w="709" w:type="dxa"/>
            <w:shd w:val="clear" w:color="auto" w:fill="FFFFFF" w:themeFill="background1"/>
            <w:textDirection w:val="btLr"/>
            <w:vAlign w:val="center"/>
            <w:hideMark/>
          </w:tcPr>
          <w:p w14:paraId="1444D12C" w14:textId="77777777"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4/ 5</w:t>
            </w:r>
          </w:p>
        </w:tc>
        <w:tc>
          <w:tcPr>
            <w:tcW w:w="708" w:type="dxa"/>
            <w:shd w:val="clear" w:color="auto" w:fill="FFFFFF" w:themeFill="background1"/>
            <w:textDirection w:val="btLr"/>
            <w:vAlign w:val="center"/>
            <w:hideMark/>
          </w:tcPr>
          <w:p w14:paraId="2F192FFF" w14:textId="77777777"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Wst 01</w:t>
            </w:r>
          </w:p>
        </w:tc>
        <w:tc>
          <w:tcPr>
            <w:tcW w:w="709" w:type="dxa"/>
            <w:shd w:val="clear" w:color="auto" w:fill="FFFFFF" w:themeFill="background1"/>
            <w:textDirection w:val="btLr"/>
            <w:vAlign w:val="center"/>
            <w:hideMark/>
          </w:tcPr>
          <w:p w14:paraId="74530726" w14:textId="369BF18B"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xml:space="preserve">See Ska Waste </w:t>
            </w:r>
            <w:r w:rsidR="005F65E1" w:rsidRPr="00A77FC4">
              <w:rPr>
                <w:rFonts w:asciiTheme="minorHAnsi" w:hAnsiTheme="minorHAnsi" w:cstheme="minorHAnsi"/>
                <w:b/>
                <w:bCs/>
                <w:color w:val="000000"/>
                <w:sz w:val="24"/>
                <w:szCs w:val="24"/>
                <w:lang w:eastAsia="en-GB"/>
              </w:rPr>
              <w:t>ca</w:t>
            </w:r>
            <w:r w:rsidRPr="00A77FC4">
              <w:rPr>
                <w:rFonts w:asciiTheme="minorHAnsi" w:hAnsiTheme="minorHAnsi" w:cstheme="minorHAnsi"/>
                <w:b/>
                <w:bCs/>
                <w:color w:val="000000"/>
                <w:sz w:val="24"/>
                <w:szCs w:val="24"/>
                <w:lang w:eastAsia="en-GB"/>
              </w:rPr>
              <w:t>tegory</w:t>
            </w:r>
          </w:p>
        </w:tc>
      </w:tr>
      <w:tr w:rsidR="00C9627D" w:rsidRPr="00A77FC4" w14:paraId="5E81B4B8" w14:textId="77777777" w:rsidTr="00C9627D">
        <w:trPr>
          <w:cantSplit/>
          <w:trHeight w:val="1134"/>
        </w:trPr>
        <w:tc>
          <w:tcPr>
            <w:tcW w:w="1857" w:type="dxa"/>
            <w:shd w:val="clear" w:color="auto" w:fill="FFFFFF" w:themeFill="background1"/>
            <w:hideMark/>
          </w:tcPr>
          <w:p w14:paraId="297F342D"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125A1EFF" w14:textId="39F93BFD" w:rsidR="002B0AED" w:rsidRPr="00A77FC4" w:rsidRDefault="002B0AED"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Demolition/ Refurbishment Audit</w:t>
            </w:r>
          </w:p>
        </w:tc>
        <w:tc>
          <w:tcPr>
            <w:tcW w:w="10754" w:type="dxa"/>
            <w:shd w:val="clear" w:color="auto" w:fill="FFFFFF" w:themeFill="background1"/>
            <w:vAlign w:val="center"/>
            <w:hideMark/>
          </w:tcPr>
          <w:p w14:paraId="397E2F06" w14:textId="77777777" w:rsidR="000863D2"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For all projects involving demolition works, including internal strip out, the design team and contractor must be able demonstrate how materials have been actively and directly used in construction (on or off site) or provide evid</w:t>
            </w:r>
            <w:r w:rsidR="000863D2" w:rsidRPr="00A77FC4">
              <w:rPr>
                <w:rFonts w:asciiTheme="minorHAnsi" w:hAnsiTheme="minorHAnsi" w:cstheme="minorHAnsi"/>
                <w:color w:val="000000"/>
                <w:sz w:val="24"/>
                <w:szCs w:val="24"/>
                <w:lang w:eastAsia="en-GB"/>
              </w:rPr>
              <w:t xml:space="preserve">ence of closed loop recycling. </w:t>
            </w:r>
          </w:p>
          <w:p w14:paraId="63920F7A" w14:textId="1D502716" w:rsidR="009B623C"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For existing buildings, structures or hard surfaces, a documented pre-demolition audit should be completed to maximise the recovery of material for subsequent high grade/value applications</w:t>
            </w:r>
            <w:r w:rsidR="004F7F14" w:rsidRPr="00A77FC4">
              <w:rPr>
                <w:rFonts w:asciiTheme="minorHAnsi" w:hAnsiTheme="minorHAnsi" w:cstheme="minorHAnsi"/>
                <w:color w:val="000000"/>
                <w:sz w:val="24"/>
                <w:szCs w:val="24"/>
                <w:lang w:eastAsia="en-GB"/>
              </w:rPr>
              <w:t xml:space="preserve">, if </w:t>
            </w:r>
            <w:r w:rsidR="003F3BFA" w:rsidRPr="00A77FC4">
              <w:rPr>
                <w:rFonts w:asciiTheme="minorHAnsi" w:hAnsiTheme="minorHAnsi" w:cstheme="minorHAnsi"/>
                <w:color w:val="000000"/>
                <w:sz w:val="24"/>
                <w:szCs w:val="24"/>
                <w:lang w:eastAsia="en-GB"/>
              </w:rPr>
              <w:t>possible,</w:t>
            </w:r>
            <w:r w:rsidR="004F7F14" w:rsidRPr="00A77FC4">
              <w:rPr>
                <w:rFonts w:asciiTheme="minorHAnsi" w:hAnsiTheme="minorHAnsi" w:cstheme="minorHAnsi"/>
                <w:color w:val="000000"/>
                <w:sz w:val="24"/>
                <w:szCs w:val="24"/>
                <w:lang w:eastAsia="en-GB"/>
              </w:rPr>
              <w:t xml:space="preserve"> on other UCL projects</w:t>
            </w:r>
            <w:r w:rsidRPr="00A77FC4">
              <w:rPr>
                <w:rFonts w:asciiTheme="minorHAnsi" w:hAnsiTheme="minorHAnsi" w:cstheme="minorHAnsi"/>
                <w:color w:val="000000"/>
                <w:sz w:val="24"/>
                <w:szCs w:val="24"/>
                <w:lang w:eastAsia="en-GB"/>
              </w:rPr>
              <w:t>. Basic requirements are as follows:</w:t>
            </w:r>
          </w:p>
          <w:p w14:paraId="48F5F388" w14:textId="77777777" w:rsidR="009B623C" w:rsidRPr="00A77FC4" w:rsidRDefault="002B0AED" w:rsidP="00B17F99">
            <w:pPr>
              <w:pStyle w:val="ListParagraph"/>
              <w:numPr>
                <w:ilvl w:val="0"/>
                <w:numId w:val="38"/>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Identification of the key refu</w:t>
            </w:r>
            <w:r w:rsidR="009B623C" w:rsidRPr="00A77FC4">
              <w:rPr>
                <w:rFonts w:asciiTheme="minorHAnsi" w:hAnsiTheme="minorHAnsi" w:cstheme="minorHAnsi"/>
                <w:color w:val="000000"/>
                <w:sz w:val="24"/>
                <w:szCs w:val="24"/>
                <w:lang w:eastAsia="en-GB"/>
              </w:rPr>
              <w:t>rbishment/demolition materials.</w:t>
            </w:r>
          </w:p>
          <w:p w14:paraId="2663D057" w14:textId="75E7640B" w:rsidR="002B0AED" w:rsidRPr="00A77FC4" w:rsidRDefault="002B0AED" w:rsidP="00B17F99">
            <w:pPr>
              <w:pStyle w:val="ListParagraph"/>
              <w:numPr>
                <w:ilvl w:val="0"/>
                <w:numId w:val="38"/>
              </w:numPr>
              <w:spacing w:after="120"/>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Potential applications and any related issues for the reuse and recycling of the key refurbishment and demolition materials in accordance with the waste hierarchy.</w:t>
            </w:r>
          </w:p>
        </w:tc>
        <w:tc>
          <w:tcPr>
            <w:tcW w:w="709" w:type="dxa"/>
            <w:shd w:val="clear" w:color="auto" w:fill="FFFFFF" w:themeFill="background1"/>
            <w:textDirection w:val="btLr"/>
            <w:vAlign w:val="center"/>
            <w:hideMark/>
          </w:tcPr>
          <w:p w14:paraId="5E3C59D1" w14:textId="77777777"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Contractor</w:t>
            </w:r>
          </w:p>
        </w:tc>
        <w:tc>
          <w:tcPr>
            <w:tcW w:w="709" w:type="dxa"/>
            <w:shd w:val="clear" w:color="auto" w:fill="FFFFFF" w:themeFill="background1"/>
            <w:textDirection w:val="btLr"/>
            <w:vAlign w:val="center"/>
            <w:hideMark/>
          </w:tcPr>
          <w:p w14:paraId="4C4E9A51" w14:textId="37E5A476" w:rsidR="002B0AED" w:rsidRPr="00A77FC4" w:rsidRDefault="00036F29"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shd w:val="clear" w:color="auto" w:fill="FFFFFF" w:themeFill="background1"/>
            <w:textDirection w:val="btLr"/>
            <w:vAlign w:val="center"/>
            <w:hideMark/>
          </w:tcPr>
          <w:p w14:paraId="7E82E4C5" w14:textId="77777777"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Wst 01</w:t>
            </w:r>
          </w:p>
        </w:tc>
        <w:tc>
          <w:tcPr>
            <w:tcW w:w="709" w:type="dxa"/>
            <w:shd w:val="clear" w:color="auto" w:fill="FFFFFF" w:themeFill="background1"/>
            <w:textDirection w:val="btLr"/>
            <w:vAlign w:val="center"/>
            <w:hideMark/>
          </w:tcPr>
          <w:p w14:paraId="7E8F677A" w14:textId="78E6671E"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xml:space="preserve">See Ska Waste </w:t>
            </w:r>
            <w:r w:rsidR="005F65E1" w:rsidRPr="00A77FC4">
              <w:rPr>
                <w:rFonts w:asciiTheme="minorHAnsi" w:hAnsiTheme="minorHAnsi" w:cstheme="minorHAnsi"/>
                <w:b/>
                <w:bCs/>
                <w:color w:val="000000"/>
                <w:sz w:val="24"/>
                <w:szCs w:val="24"/>
                <w:lang w:eastAsia="en-GB"/>
              </w:rPr>
              <w:t>c</w:t>
            </w:r>
            <w:r w:rsidRPr="00A77FC4">
              <w:rPr>
                <w:rFonts w:asciiTheme="minorHAnsi" w:hAnsiTheme="minorHAnsi" w:cstheme="minorHAnsi"/>
                <w:b/>
                <w:bCs/>
                <w:color w:val="000000"/>
                <w:sz w:val="24"/>
                <w:szCs w:val="24"/>
                <w:lang w:eastAsia="en-GB"/>
              </w:rPr>
              <w:t>ategory</w:t>
            </w:r>
          </w:p>
        </w:tc>
      </w:tr>
      <w:tr w:rsidR="00C9627D" w:rsidRPr="00A77FC4" w14:paraId="0609D053" w14:textId="77777777" w:rsidTr="00C9627D">
        <w:trPr>
          <w:cantSplit/>
          <w:trHeight w:val="1134"/>
        </w:trPr>
        <w:tc>
          <w:tcPr>
            <w:tcW w:w="1857" w:type="dxa"/>
            <w:shd w:val="clear" w:color="auto" w:fill="FFFFFF" w:themeFill="background1"/>
            <w:hideMark/>
          </w:tcPr>
          <w:p w14:paraId="5CF3D821"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30FEEB5C" w14:textId="1FF389A2" w:rsidR="002B0AED" w:rsidRPr="00A77FC4" w:rsidRDefault="002B0AED"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Diverting Waste from Landfill</w:t>
            </w:r>
          </w:p>
        </w:tc>
        <w:tc>
          <w:tcPr>
            <w:tcW w:w="10754" w:type="dxa"/>
            <w:shd w:val="clear" w:color="auto" w:fill="FFFFFF" w:themeFill="background1"/>
            <w:vAlign w:val="center"/>
            <w:hideMark/>
          </w:tcPr>
          <w:p w14:paraId="3055A759" w14:textId="4F0D7024" w:rsidR="00F404C3"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UCL requires that all construction projects can demonstrate how they have approached a target of </w:t>
            </w:r>
            <w:r w:rsidRPr="00A77FC4">
              <w:rPr>
                <w:rFonts w:asciiTheme="minorHAnsi" w:hAnsiTheme="minorHAnsi" w:cstheme="minorHAnsi"/>
                <w:b/>
                <w:bCs/>
                <w:color w:val="000000"/>
                <w:sz w:val="24"/>
                <w:szCs w:val="24"/>
                <w:lang w:eastAsia="en-GB"/>
              </w:rPr>
              <w:t>ZERO WASTE TO LANDFILL</w:t>
            </w:r>
            <w:r w:rsidR="00F404C3" w:rsidRPr="00A77FC4">
              <w:rPr>
                <w:rFonts w:asciiTheme="minorHAnsi" w:hAnsiTheme="minorHAnsi" w:cstheme="minorHAnsi"/>
                <w:color w:val="000000"/>
                <w:sz w:val="24"/>
                <w:szCs w:val="24"/>
                <w:lang w:eastAsia="en-GB"/>
              </w:rPr>
              <w:t>.</w:t>
            </w:r>
          </w:p>
          <w:p w14:paraId="70B421EF" w14:textId="42F2FACE" w:rsidR="00945C71"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Where adequate justification can be provided for not reaching this target, the following diversion from landfill figures </w:t>
            </w:r>
            <w:r w:rsidR="003F7CF4">
              <w:rPr>
                <w:rFonts w:asciiTheme="minorHAnsi" w:hAnsiTheme="minorHAnsi" w:cstheme="minorHAnsi"/>
                <w:color w:val="000000"/>
                <w:sz w:val="24"/>
                <w:szCs w:val="24"/>
                <w:lang w:eastAsia="en-GB"/>
              </w:rPr>
              <w:t>are expected to</w:t>
            </w:r>
            <w:r w:rsidRPr="00A77FC4">
              <w:rPr>
                <w:rFonts w:asciiTheme="minorHAnsi" w:hAnsiTheme="minorHAnsi" w:cstheme="minorHAnsi"/>
                <w:color w:val="000000"/>
                <w:sz w:val="24"/>
                <w:szCs w:val="24"/>
                <w:lang w:eastAsia="en-GB"/>
              </w:rPr>
              <w:t xml:space="preserve"> be achieved as a minimum:</w:t>
            </w:r>
          </w:p>
          <w:p w14:paraId="2D23A086" w14:textId="77FEE1A6" w:rsidR="00945C71" w:rsidRPr="00A77FC4" w:rsidRDefault="002B0AED" w:rsidP="00B17F99">
            <w:pPr>
              <w:pStyle w:val="ListParagraph"/>
              <w:numPr>
                <w:ilvl w:val="0"/>
                <w:numId w:val="40"/>
              </w:numPr>
              <w:ind w:left="714"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Non demolition: 85% (volume) OR 90% (</w:t>
            </w:r>
            <w:r w:rsidR="00945C71" w:rsidRPr="00A77FC4">
              <w:rPr>
                <w:rFonts w:asciiTheme="minorHAnsi" w:hAnsiTheme="minorHAnsi" w:cstheme="minorHAnsi"/>
                <w:color w:val="000000"/>
                <w:sz w:val="24"/>
                <w:szCs w:val="24"/>
                <w:lang w:eastAsia="en-GB"/>
              </w:rPr>
              <w:t>tonnage)</w:t>
            </w:r>
          </w:p>
          <w:p w14:paraId="0452E458" w14:textId="77777777" w:rsidR="00945C71" w:rsidRPr="00A77FC4" w:rsidRDefault="002B0AED" w:rsidP="00B17F99">
            <w:pPr>
              <w:pStyle w:val="ListParagraph"/>
              <w:numPr>
                <w:ilvl w:val="0"/>
                <w:numId w:val="39"/>
              </w:numPr>
              <w:ind w:left="714"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Demolitio</w:t>
            </w:r>
            <w:r w:rsidR="00945C71" w:rsidRPr="00A77FC4">
              <w:rPr>
                <w:rFonts w:asciiTheme="minorHAnsi" w:hAnsiTheme="minorHAnsi" w:cstheme="minorHAnsi"/>
                <w:color w:val="000000"/>
                <w:sz w:val="24"/>
                <w:szCs w:val="24"/>
                <w:lang w:eastAsia="en-GB"/>
              </w:rPr>
              <w:t>n 85% (volume) OR 95% (tonnage)</w:t>
            </w:r>
          </w:p>
          <w:p w14:paraId="5DF9F2B8" w14:textId="77777777" w:rsidR="00945C71" w:rsidRPr="00A77FC4" w:rsidRDefault="002B0AED" w:rsidP="00B17F99">
            <w:pPr>
              <w:pStyle w:val="ListParagraph"/>
              <w:numPr>
                <w:ilvl w:val="0"/>
                <w:numId w:val="39"/>
              </w:numPr>
              <w:ind w:left="714"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Excavation</w:t>
            </w:r>
            <w:r w:rsidR="00945C71" w:rsidRPr="00A77FC4">
              <w:rPr>
                <w:rFonts w:asciiTheme="minorHAnsi" w:hAnsiTheme="minorHAnsi" w:cstheme="minorHAnsi"/>
                <w:color w:val="000000"/>
                <w:sz w:val="24"/>
                <w:szCs w:val="24"/>
                <w:lang w:eastAsia="en-GB"/>
              </w:rPr>
              <w:t xml:space="preserve"> 95% (volume) OR 95% (tonnage)</w:t>
            </w:r>
          </w:p>
          <w:p w14:paraId="20F1E2D7" w14:textId="1C060CD0" w:rsidR="009D21BC"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Waste materials will be sorted into separate key waste groups (according to the waste streams generated by the scope of the works) either on-site or through a licensed contractor for recovery</w:t>
            </w:r>
            <w:r w:rsidR="001468CA" w:rsidRPr="00A77FC4">
              <w:rPr>
                <w:rFonts w:asciiTheme="minorHAnsi" w:hAnsiTheme="minorHAnsi" w:cstheme="minorHAnsi"/>
                <w:color w:val="000000"/>
                <w:sz w:val="24"/>
                <w:szCs w:val="24"/>
                <w:lang w:eastAsia="en-GB"/>
              </w:rPr>
              <w:t>.</w:t>
            </w:r>
          </w:p>
          <w:p w14:paraId="3E97ED35" w14:textId="10ECCCE0" w:rsidR="00135589" w:rsidRPr="00A77FC4" w:rsidRDefault="00135589" w:rsidP="001468CA">
            <w:pPr>
              <w:spacing w:before="120" w:after="120"/>
              <w:rPr>
                <w:rFonts w:asciiTheme="minorHAnsi" w:hAnsiTheme="minorHAnsi" w:cstheme="minorHAnsi"/>
                <w:color w:val="000000"/>
                <w:sz w:val="24"/>
                <w:szCs w:val="24"/>
                <w:lang w:eastAsia="en-GB"/>
              </w:rPr>
            </w:pPr>
          </w:p>
        </w:tc>
        <w:tc>
          <w:tcPr>
            <w:tcW w:w="709" w:type="dxa"/>
            <w:shd w:val="clear" w:color="auto" w:fill="FFFFFF" w:themeFill="background1"/>
            <w:textDirection w:val="btLr"/>
            <w:vAlign w:val="center"/>
            <w:hideMark/>
          </w:tcPr>
          <w:p w14:paraId="6573DA5A" w14:textId="77777777"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Contractor</w:t>
            </w:r>
          </w:p>
        </w:tc>
        <w:tc>
          <w:tcPr>
            <w:tcW w:w="709" w:type="dxa"/>
            <w:shd w:val="clear" w:color="auto" w:fill="FFFFFF" w:themeFill="background1"/>
            <w:textDirection w:val="btLr"/>
            <w:vAlign w:val="center"/>
            <w:hideMark/>
          </w:tcPr>
          <w:p w14:paraId="288C8F34" w14:textId="77777777"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4/ 5</w:t>
            </w:r>
          </w:p>
        </w:tc>
        <w:tc>
          <w:tcPr>
            <w:tcW w:w="708" w:type="dxa"/>
            <w:shd w:val="clear" w:color="auto" w:fill="FFFFFF" w:themeFill="background1"/>
            <w:textDirection w:val="btLr"/>
            <w:vAlign w:val="center"/>
            <w:hideMark/>
          </w:tcPr>
          <w:p w14:paraId="335E95EF" w14:textId="77777777"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Wst 01</w:t>
            </w:r>
          </w:p>
        </w:tc>
        <w:tc>
          <w:tcPr>
            <w:tcW w:w="709" w:type="dxa"/>
            <w:shd w:val="clear" w:color="auto" w:fill="FFFFFF" w:themeFill="background1"/>
            <w:textDirection w:val="btLr"/>
            <w:vAlign w:val="center"/>
            <w:hideMark/>
          </w:tcPr>
          <w:p w14:paraId="4EAAB5B5" w14:textId="63359ECA" w:rsidR="002B0AED" w:rsidRPr="00A77FC4" w:rsidRDefault="002B0AED" w:rsidP="00F51BD6">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xml:space="preserve">See Ska </w:t>
            </w:r>
            <w:r w:rsidR="00F51BD6" w:rsidRPr="00A77FC4">
              <w:rPr>
                <w:rFonts w:asciiTheme="minorHAnsi" w:hAnsiTheme="minorHAnsi" w:cstheme="minorHAnsi"/>
                <w:b/>
                <w:bCs/>
                <w:color w:val="000000"/>
                <w:sz w:val="24"/>
                <w:szCs w:val="24"/>
                <w:lang w:eastAsia="en-GB"/>
              </w:rPr>
              <w:t>w</w:t>
            </w:r>
            <w:r w:rsidRPr="00A77FC4">
              <w:rPr>
                <w:rFonts w:asciiTheme="minorHAnsi" w:hAnsiTheme="minorHAnsi" w:cstheme="minorHAnsi"/>
                <w:b/>
                <w:bCs/>
                <w:color w:val="000000"/>
                <w:sz w:val="24"/>
                <w:szCs w:val="24"/>
                <w:lang w:eastAsia="en-GB"/>
              </w:rPr>
              <w:t xml:space="preserve">aste </w:t>
            </w:r>
            <w:r w:rsidR="00F51BD6" w:rsidRPr="00A77FC4">
              <w:rPr>
                <w:rFonts w:asciiTheme="minorHAnsi" w:hAnsiTheme="minorHAnsi" w:cstheme="minorHAnsi"/>
                <w:b/>
                <w:bCs/>
                <w:color w:val="000000"/>
                <w:sz w:val="24"/>
                <w:szCs w:val="24"/>
                <w:lang w:eastAsia="en-GB"/>
              </w:rPr>
              <w:t>c</w:t>
            </w:r>
            <w:r w:rsidRPr="00A77FC4">
              <w:rPr>
                <w:rFonts w:asciiTheme="minorHAnsi" w:hAnsiTheme="minorHAnsi" w:cstheme="minorHAnsi"/>
                <w:b/>
                <w:bCs/>
                <w:color w:val="000000"/>
                <w:sz w:val="24"/>
                <w:szCs w:val="24"/>
                <w:lang w:eastAsia="en-GB"/>
              </w:rPr>
              <w:t>ategory</w:t>
            </w:r>
          </w:p>
        </w:tc>
      </w:tr>
    </w:tbl>
    <w:p w14:paraId="6B825FF9" w14:textId="77777777" w:rsidR="009D21BC" w:rsidRPr="00A77FC4" w:rsidRDefault="009D21BC">
      <w:pPr>
        <w:rPr>
          <w:rFonts w:asciiTheme="minorHAnsi" w:hAnsiTheme="minorHAnsi" w:cstheme="minorHAnsi"/>
        </w:rPr>
      </w:pPr>
      <w:r w:rsidRPr="00A77FC4">
        <w:rPr>
          <w:rFonts w:asciiTheme="minorHAnsi" w:hAnsiTheme="minorHAnsi" w:cstheme="minorHAnsi"/>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C9627D" w:rsidRPr="00A77FC4" w14:paraId="05134794" w14:textId="77777777" w:rsidTr="00C9627D">
        <w:tc>
          <w:tcPr>
            <w:tcW w:w="12611" w:type="dxa"/>
            <w:gridSpan w:val="2"/>
            <w:shd w:val="clear" w:color="auto" w:fill="FF40EE"/>
            <w:noWrap/>
            <w:vAlign w:val="center"/>
            <w:hideMark/>
          </w:tcPr>
          <w:p w14:paraId="5D663A82" w14:textId="2F264DC6" w:rsidR="002D727D" w:rsidRPr="00A77FC4" w:rsidRDefault="002D727D" w:rsidP="001468CA">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lastRenderedPageBreak/>
              <w:t>Operational waste planning</w:t>
            </w:r>
          </w:p>
        </w:tc>
        <w:tc>
          <w:tcPr>
            <w:tcW w:w="709" w:type="dxa"/>
            <w:shd w:val="clear" w:color="auto" w:fill="FF40EE"/>
            <w:vAlign w:val="center"/>
            <w:hideMark/>
          </w:tcPr>
          <w:p w14:paraId="35DF7B5F" w14:textId="77777777" w:rsidR="002D727D" w:rsidRPr="00A77FC4" w:rsidRDefault="002D727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shd w:val="clear" w:color="auto" w:fill="FF40EE"/>
            <w:vAlign w:val="center"/>
            <w:hideMark/>
          </w:tcPr>
          <w:p w14:paraId="598CC5CD" w14:textId="77777777" w:rsidR="002D727D" w:rsidRPr="00A77FC4" w:rsidRDefault="002D727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shd w:val="clear" w:color="auto" w:fill="FF40EE"/>
            <w:vAlign w:val="center"/>
            <w:hideMark/>
          </w:tcPr>
          <w:p w14:paraId="088D1E98" w14:textId="77777777" w:rsidR="002D727D" w:rsidRPr="00A77FC4" w:rsidRDefault="002D727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shd w:val="clear" w:color="auto" w:fill="FF40EE"/>
            <w:vAlign w:val="center"/>
            <w:hideMark/>
          </w:tcPr>
          <w:p w14:paraId="28DB6DE2" w14:textId="77777777" w:rsidR="002D727D" w:rsidRPr="00A77FC4" w:rsidRDefault="002D727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C9627D" w:rsidRPr="00A77FC4" w14:paraId="01E87472" w14:textId="77777777" w:rsidTr="00E56315">
        <w:trPr>
          <w:cantSplit/>
          <w:trHeight w:val="1134"/>
        </w:trPr>
        <w:tc>
          <w:tcPr>
            <w:tcW w:w="1857" w:type="dxa"/>
            <w:shd w:val="clear" w:color="auto" w:fill="FFFFFF" w:themeFill="background1"/>
            <w:hideMark/>
          </w:tcPr>
          <w:p w14:paraId="5C5C8A23"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4FADAF63" w14:textId="349BE993" w:rsidR="002B0AED" w:rsidRPr="00A77FC4" w:rsidRDefault="002B0AED"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Recycling infrastructure</w:t>
            </w:r>
          </w:p>
        </w:tc>
        <w:tc>
          <w:tcPr>
            <w:tcW w:w="10754" w:type="dxa"/>
            <w:shd w:val="clear" w:color="auto" w:fill="FFFFFF" w:themeFill="background1"/>
            <w:hideMark/>
          </w:tcPr>
          <w:p w14:paraId="2F9EFF0A" w14:textId="37A81C28" w:rsidR="00945C71" w:rsidRPr="00A77FC4" w:rsidRDefault="002B0AED" w:rsidP="00E56315">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The UCL Sustainability Strategy </w:t>
            </w:r>
            <w:r w:rsidR="00945C71" w:rsidRPr="00A77FC4">
              <w:rPr>
                <w:rFonts w:asciiTheme="minorHAnsi" w:hAnsiTheme="minorHAnsi" w:cstheme="minorHAnsi"/>
                <w:color w:val="000000"/>
                <w:sz w:val="24"/>
                <w:szCs w:val="24"/>
                <w:lang w:eastAsia="en-GB"/>
              </w:rPr>
              <w:t xml:space="preserve">aims to achieve an </w:t>
            </w:r>
            <w:r w:rsidR="009B10A2" w:rsidRPr="00A77FC4">
              <w:rPr>
                <w:rFonts w:asciiTheme="minorHAnsi" w:hAnsiTheme="minorHAnsi" w:cstheme="minorHAnsi"/>
                <w:color w:val="000000"/>
                <w:sz w:val="24"/>
                <w:szCs w:val="24"/>
                <w:lang w:eastAsia="en-GB"/>
              </w:rPr>
              <w:t>85%</w:t>
            </w:r>
            <w:r w:rsidRPr="00A77FC4">
              <w:rPr>
                <w:rFonts w:asciiTheme="minorHAnsi" w:hAnsiTheme="minorHAnsi" w:cstheme="minorHAnsi"/>
                <w:color w:val="000000"/>
                <w:sz w:val="24"/>
                <w:szCs w:val="24"/>
                <w:lang w:eastAsia="en-GB"/>
              </w:rPr>
              <w:t xml:space="preserve"> operational </w:t>
            </w:r>
            <w:r w:rsidR="00945C71" w:rsidRPr="00A77FC4">
              <w:rPr>
                <w:rFonts w:asciiTheme="minorHAnsi" w:hAnsiTheme="minorHAnsi" w:cstheme="minorHAnsi"/>
                <w:color w:val="000000"/>
                <w:sz w:val="24"/>
                <w:szCs w:val="24"/>
                <w:lang w:eastAsia="en-GB"/>
              </w:rPr>
              <w:t>recycling rate with 100% diverted from landfill</w:t>
            </w:r>
            <w:r w:rsidRPr="00A77FC4">
              <w:rPr>
                <w:rFonts w:asciiTheme="minorHAnsi" w:hAnsiTheme="minorHAnsi" w:cstheme="minorHAnsi"/>
                <w:color w:val="000000"/>
                <w:sz w:val="24"/>
                <w:szCs w:val="24"/>
                <w:lang w:eastAsia="en-GB"/>
              </w:rPr>
              <w:t xml:space="preserve">. Project teams </w:t>
            </w:r>
            <w:r w:rsidR="003F7CF4">
              <w:rPr>
                <w:rFonts w:asciiTheme="minorHAnsi" w:hAnsiTheme="minorHAnsi" w:cstheme="minorHAnsi"/>
                <w:color w:val="000000"/>
                <w:sz w:val="24"/>
                <w:szCs w:val="24"/>
                <w:lang w:eastAsia="en-GB"/>
              </w:rPr>
              <w:t xml:space="preserve">are expected </w:t>
            </w:r>
            <w:r w:rsidRPr="00A77FC4">
              <w:rPr>
                <w:rFonts w:asciiTheme="minorHAnsi" w:hAnsiTheme="minorHAnsi" w:cstheme="minorHAnsi"/>
                <w:color w:val="000000"/>
                <w:sz w:val="24"/>
                <w:szCs w:val="24"/>
                <w:lang w:eastAsia="en-GB"/>
              </w:rPr>
              <w:t xml:space="preserve">to </w:t>
            </w:r>
            <w:r w:rsidR="003F7CF4">
              <w:rPr>
                <w:rFonts w:asciiTheme="minorHAnsi" w:hAnsiTheme="minorHAnsi" w:cstheme="minorHAnsi"/>
                <w:color w:val="000000"/>
                <w:sz w:val="24"/>
                <w:szCs w:val="24"/>
                <w:lang w:eastAsia="en-GB"/>
              </w:rPr>
              <w:t xml:space="preserve">provide </w:t>
            </w:r>
            <w:r w:rsidRPr="00A77FC4">
              <w:rPr>
                <w:rFonts w:asciiTheme="minorHAnsi" w:hAnsiTheme="minorHAnsi" w:cstheme="minorHAnsi"/>
                <w:color w:val="000000"/>
                <w:sz w:val="24"/>
                <w:szCs w:val="24"/>
                <w:lang w:eastAsia="en-GB"/>
              </w:rPr>
              <w:t xml:space="preserve">internal and external recycling facilities </w:t>
            </w:r>
            <w:r w:rsidR="003F7CF4">
              <w:rPr>
                <w:rFonts w:asciiTheme="minorHAnsi" w:hAnsiTheme="minorHAnsi" w:cstheme="minorHAnsi"/>
                <w:color w:val="000000"/>
                <w:sz w:val="24"/>
                <w:szCs w:val="24"/>
                <w:lang w:eastAsia="en-GB"/>
              </w:rPr>
              <w:t xml:space="preserve">in support of </w:t>
            </w:r>
            <w:r w:rsidR="00945C71" w:rsidRPr="00A77FC4">
              <w:rPr>
                <w:rFonts w:asciiTheme="minorHAnsi" w:hAnsiTheme="minorHAnsi" w:cstheme="minorHAnsi"/>
                <w:color w:val="000000"/>
                <w:sz w:val="24"/>
                <w:szCs w:val="24"/>
                <w:lang w:eastAsia="en-GB"/>
              </w:rPr>
              <w:t xml:space="preserve">this target. </w:t>
            </w:r>
            <w:r w:rsidRPr="00A77FC4">
              <w:rPr>
                <w:rFonts w:asciiTheme="minorHAnsi" w:hAnsiTheme="minorHAnsi" w:cstheme="minorHAnsi"/>
                <w:color w:val="000000"/>
                <w:sz w:val="24"/>
                <w:szCs w:val="24"/>
                <w:lang w:eastAsia="en-GB"/>
              </w:rPr>
              <w:t xml:space="preserve">This </w:t>
            </w:r>
            <w:r w:rsidR="000863D2" w:rsidRPr="00A77FC4">
              <w:rPr>
                <w:rFonts w:asciiTheme="minorHAnsi" w:hAnsiTheme="minorHAnsi" w:cstheme="minorHAnsi"/>
                <w:color w:val="000000"/>
                <w:sz w:val="24"/>
                <w:szCs w:val="24"/>
                <w:lang w:eastAsia="en-GB"/>
              </w:rPr>
              <w:t>should include, as relevant:</w:t>
            </w:r>
          </w:p>
          <w:p w14:paraId="5A6DC5C9" w14:textId="23E5B799" w:rsidR="00945C71" w:rsidRPr="00A77FC4" w:rsidRDefault="002B0AED" w:rsidP="00E56315">
            <w:pPr>
              <w:pStyle w:val="ListParagraph"/>
              <w:numPr>
                <w:ilvl w:val="0"/>
                <w:numId w:val="41"/>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Provision of space for wast</w:t>
            </w:r>
            <w:r w:rsidR="00945C71" w:rsidRPr="00A77FC4">
              <w:rPr>
                <w:rFonts w:asciiTheme="minorHAnsi" w:hAnsiTheme="minorHAnsi" w:cstheme="minorHAnsi"/>
                <w:color w:val="000000"/>
                <w:sz w:val="24"/>
                <w:szCs w:val="24"/>
                <w:lang w:eastAsia="en-GB"/>
              </w:rPr>
              <w:t xml:space="preserve">e storage and </w:t>
            </w:r>
            <w:r w:rsidR="009B10A2" w:rsidRPr="00A77FC4">
              <w:rPr>
                <w:rFonts w:asciiTheme="minorHAnsi" w:hAnsiTheme="minorHAnsi" w:cstheme="minorHAnsi"/>
                <w:color w:val="000000"/>
                <w:sz w:val="24"/>
                <w:szCs w:val="24"/>
                <w:lang w:eastAsia="en-GB"/>
              </w:rPr>
              <w:t xml:space="preserve">dedicated </w:t>
            </w:r>
            <w:r w:rsidR="00945C71" w:rsidRPr="00A77FC4">
              <w:rPr>
                <w:rFonts w:asciiTheme="minorHAnsi" w:hAnsiTheme="minorHAnsi" w:cstheme="minorHAnsi"/>
                <w:color w:val="000000"/>
                <w:sz w:val="24"/>
                <w:szCs w:val="24"/>
                <w:lang w:eastAsia="en-GB"/>
              </w:rPr>
              <w:t>recycling areas</w:t>
            </w:r>
          </w:p>
          <w:p w14:paraId="11C6E643" w14:textId="77777777" w:rsidR="00945C71" w:rsidRPr="00A77FC4" w:rsidRDefault="002B0AED" w:rsidP="00E56315">
            <w:pPr>
              <w:pStyle w:val="ListParagraph"/>
              <w:numPr>
                <w:ilvl w:val="0"/>
                <w:numId w:val="41"/>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Locating waste facilities to maximise accessibility for relevant building users (staff, students, FM and wa</w:t>
            </w:r>
            <w:r w:rsidR="00945C71" w:rsidRPr="00A77FC4">
              <w:rPr>
                <w:rFonts w:asciiTheme="minorHAnsi" w:hAnsiTheme="minorHAnsi" w:cstheme="minorHAnsi"/>
                <w:color w:val="000000"/>
                <w:sz w:val="24"/>
                <w:szCs w:val="24"/>
                <w:lang w:eastAsia="en-GB"/>
              </w:rPr>
              <w:t xml:space="preserve">ste management contractors). </w:t>
            </w:r>
          </w:p>
          <w:p w14:paraId="1A7B2222" w14:textId="77777777" w:rsidR="00945C71" w:rsidRPr="00A77FC4" w:rsidRDefault="002B0AED" w:rsidP="00E56315">
            <w:pPr>
              <w:pStyle w:val="ListParagraph"/>
              <w:numPr>
                <w:ilvl w:val="0"/>
                <w:numId w:val="41"/>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Liaising with UCL Facilities Services to determin</w:t>
            </w:r>
            <w:r w:rsidR="00945C71" w:rsidRPr="00A77FC4">
              <w:rPr>
                <w:rFonts w:asciiTheme="minorHAnsi" w:hAnsiTheme="minorHAnsi" w:cstheme="minorHAnsi"/>
                <w:color w:val="000000"/>
                <w:sz w:val="24"/>
                <w:szCs w:val="24"/>
                <w:lang w:eastAsia="en-GB"/>
              </w:rPr>
              <w:t xml:space="preserve">e the appropriate approach.  </w:t>
            </w:r>
          </w:p>
          <w:p w14:paraId="698C6D0F" w14:textId="77777777" w:rsidR="00945C71" w:rsidRPr="00A77FC4" w:rsidRDefault="002B0AED" w:rsidP="00E56315">
            <w:pPr>
              <w:pStyle w:val="ListParagraph"/>
              <w:numPr>
                <w:ilvl w:val="0"/>
                <w:numId w:val="41"/>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No individual </w:t>
            </w:r>
            <w:r w:rsidR="00945C71" w:rsidRPr="00A77FC4">
              <w:rPr>
                <w:rFonts w:asciiTheme="minorHAnsi" w:hAnsiTheme="minorHAnsi" w:cstheme="minorHAnsi"/>
                <w:color w:val="000000"/>
                <w:sz w:val="24"/>
                <w:szCs w:val="24"/>
                <w:lang w:eastAsia="en-GB"/>
              </w:rPr>
              <w:t>office bins shall be supplied</w:t>
            </w:r>
          </w:p>
          <w:p w14:paraId="5EA83B33" w14:textId="2D2BDF57" w:rsidR="00EA69AD" w:rsidRPr="00A77FC4" w:rsidRDefault="00EA69AD" w:rsidP="00E56315">
            <w:pPr>
              <w:pStyle w:val="ListParagraph"/>
              <w:numPr>
                <w:ilvl w:val="0"/>
                <w:numId w:val="41"/>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All bins must be clearly labelled, to assist with segregation of the recyclable waste streams</w:t>
            </w:r>
          </w:p>
          <w:p w14:paraId="35810FC3" w14:textId="77777777" w:rsidR="00945C71" w:rsidRPr="00A77FC4" w:rsidRDefault="002B0AED" w:rsidP="00E56315">
            <w:pPr>
              <w:pStyle w:val="ListParagraph"/>
              <w:numPr>
                <w:ilvl w:val="0"/>
                <w:numId w:val="41"/>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All outside bin storage facilities shall enable waste segregation as determined by the current UCL Waste Strategy, be secure and provide adequate access </w:t>
            </w:r>
            <w:r w:rsidR="00945C71" w:rsidRPr="00A77FC4">
              <w:rPr>
                <w:rFonts w:asciiTheme="minorHAnsi" w:hAnsiTheme="minorHAnsi" w:cstheme="minorHAnsi"/>
                <w:color w:val="000000"/>
                <w:sz w:val="24"/>
                <w:szCs w:val="24"/>
                <w:lang w:eastAsia="en-GB"/>
              </w:rPr>
              <w:t>for waste collection vehicles</w:t>
            </w:r>
          </w:p>
          <w:p w14:paraId="0CC987A2" w14:textId="77777777" w:rsidR="00945C71" w:rsidRPr="00A77FC4" w:rsidRDefault="002B0AED" w:rsidP="00E56315">
            <w:pPr>
              <w:pStyle w:val="ListParagraph"/>
              <w:numPr>
                <w:ilvl w:val="0"/>
                <w:numId w:val="41"/>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No paper towel systems shall be supplied to washroom and toilet areas.  Options for paper towel alternatives should b</w:t>
            </w:r>
            <w:r w:rsidR="00945C71" w:rsidRPr="00A77FC4">
              <w:rPr>
                <w:rFonts w:asciiTheme="minorHAnsi" w:hAnsiTheme="minorHAnsi" w:cstheme="minorHAnsi"/>
                <w:color w:val="000000"/>
                <w:sz w:val="24"/>
                <w:szCs w:val="24"/>
                <w:lang w:eastAsia="en-GB"/>
              </w:rPr>
              <w:t xml:space="preserve">e explored for kitchen areas. </w:t>
            </w:r>
          </w:p>
          <w:p w14:paraId="39C10143" w14:textId="19E598A3" w:rsidR="009D21BC" w:rsidRPr="00A77FC4" w:rsidRDefault="002B0AED" w:rsidP="00E56315">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For campus-located buildings, centralised recycling infrastructure may be provided as long as it provides adequate capacity (or adaptability) for current and potential future operational waste streams.</w:t>
            </w:r>
          </w:p>
          <w:p w14:paraId="552E52C3" w14:textId="4F019792" w:rsidR="00B4106C" w:rsidRPr="00A77FC4" w:rsidRDefault="00B4106C" w:rsidP="00E56315">
            <w:pPr>
              <w:spacing w:before="120" w:after="120"/>
              <w:rPr>
                <w:rFonts w:asciiTheme="minorHAnsi" w:hAnsiTheme="minorHAnsi" w:cstheme="minorHAnsi"/>
                <w:color w:val="000000"/>
                <w:sz w:val="24"/>
                <w:szCs w:val="24"/>
                <w:lang w:eastAsia="en-GB"/>
              </w:rPr>
            </w:pPr>
          </w:p>
        </w:tc>
        <w:tc>
          <w:tcPr>
            <w:tcW w:w="709" w:type="dxa"/>
            <w:shd w:val="clear" w:color="auto" w:fill="FFFFFF" w:themeFill="background1"/>
            <w:textDirection w:val="btLr"/>
            <w:vAlign w:val="center"/>
            <w:hideMark/>
          </w:tcPr>
          <w:p w14:paraId="6D29EEF5" w14:textId="77777777" w:rsidR="002B0AED" w:rsidRPr="00A77FC4" w:rsidRDefault="002B0AED" w:rsidP="00BD50CC">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Architect</w:t>
            </w:r>
          </w:p>
        </w:tc>
        <w:tc>
          <w:tcPr>
            <w:tcW w:w="709" w:type="dxa"/>
            <w:shd w:val="clear" w:color="auto" w:fill="FFFFFF" w:themeFill="background1"/>
            <w:textDirection w:val="btLr"/>
            <w:vAlign w:val="center"/>
            <w:hideMark/>
          </w:tcPr>
          <w:p w14:paraId="7CC13153" w14:textId="77777777" w:rsidR="002B0AED" w:rsidRPr="00A77FC4" w:rsidRDefault="002B0AED" w:rsidP="00BD50CC">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3</w:t>
            </w:r>
          </w:p>
        </w:tc>
        <w:tc>
          <w:tcPr>
            <w:tcW w:w="708" w:type="dxa"/>
            <w:shd w:val="clear" w:color="auto" w:fill="FFFFFF" w:themeFill="background1"/>
            <w:textDirection w:val="btLr"/>
            <w:vAlign w:val="center"/>
            <w:hideMark/>
          </w:tcPr>
          <w:p w14:paraId="1A8E34F7" w14:textId="77777777" w:rsidR="002B0AED" w:rsidRPr="00A77FC4" w:rsidRDefault="002B0AED" w:rsidP="00BD50CC">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Wst 03</w:t>
            </w:r>
          </w:p>
        </w:tc>
        <w:tc>
          <w:tcPr>
            <w:tcW w:w="709" w:type="dxa"/>
            <w:shd w:val="clear" w:color="auto" w:fill="FFFFFF" w:themeFill="background1"/>
            <w:textDirection w:val="btLr"/>
            <w:vAlign w:val="center"/>
            <w:hideMark/>
          </w:tcPr>
          <w:p w14:paraId="5C92AC4A" w14:textId="77777777" w:rsidR="002B0AED" w:rsidRPr="00A77FC4" w:rsidRDefault="002B0AED" w:rsidP="00BD50CC">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D08</w:t>
            </w:r>
          </w:p>
        </w:tc>
      </w:tr>
    </w:tbl>
    <w:p w14:paraId="1C6A07AD" w14:textId="77777777" w:rsidR="009D21BC" w:rsidRPr="00A77FC4" w:rsidRDefault="009D21BC">
      <w:pPr>
        <w:rPr>
          <w:rFonts w:asciiTheme="minorHAnsi" w:hAnsiTheme="minorHAnsi" w:cstheme="minorHAnsi"/>
        </w:rPr>
      </w:pPr>
      <w:r w:rsidRPr="00A77FC4">
        <w:rPr>
          <w:rFonts w:asciiTheme="minorHAnsi" w:hAnsiTheme="minorHAnsi" w:cstheme="minorHAnsi"/>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754"/>
        <w:gridCol w:w="709"/>
        <w:gridCol w:w="709"/>
        <w:gridCol w:w="708"/>
        <w:gridCol w:w="709"/>
      </w:tblGrid>
      <w:tr w:rsidR="00C9627D" w:rsidRPr="00A77FC4" w14:paraId="15D67479" w14:textId="77777777" w:rsidTr="00C9627D">
        <w:tc>
          <w:tcPr>
            <w:tcW w:w="12611" w:type="dxa"/>
            <w:gridSpan w:val="2"/>
            <w:shd w:val="clear" w:color="auto" w:fill="FF40EE"/>
            <w:noWrap/>
            <w:vAlign w:val="center"/>
            <w:hideMark/>
          </w:tcPr>
          <w:p w14:paraId="4DC7D98F" w14:textId="487A71BC" w:rsidR="002B0AED" w:rsidRPr="00A77FC4" w:rsidRDefault="002B0AED" w:rsidP="001468CA">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lastRenderedPageBreak/>
              <w:t>Materials with low environmental impact</w:t>
            </w:r>
          </w:p>
        </w:tc>
        <w:tc>
          <w:tcPr>
            <w:tcW w:w="709" w:type="dxa"/>
            <w:shd w:val="clear" w:color="auto" w:fill="FF40EE"/>
            <w:vAlign w:val="center"/>
            <w:hideMark/>
          </w:tcPr>
          <w:p w14:paraId="06F219DF" w14:textId="77777777" w:rsidR="002B0AED" w:rsidRPr="00A77FC4" w:rsidRDefault="002B0AE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shd w:val="clear" w:color="auto" w:fill="FF40EE"/>
            <w:vAlign w:val="center"/>
            <w:hideMark/>
          </w:tcPr>
          <w:p w14:paraId="10D73F1B" w14:textId="77777777" w:rsidR="002B0AED" w:rsidRPr="00A77FC4" w:rsidRDefault="002B0AE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8" w:type="dxa"/>
            <w:shd w:val="clear" w:color="auto" w:fill="FF40EE"/>
            <w:vAlign w:val="center"/>
            <w:hideMark/>
          </w:tcPr>
          <w:p w14:paraId="2C9CA00A" w14:textId="77777777" w:rsidR="002B0AED" w:rsidRPr="00A77FC4" w:rsidRDefault="002B0AE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c>
          <w:tcPr>
            <w:tcW w:w="709" w:type="dxa"/>
            <w:shd w:val="clear" w:color="auto" w:fill="FF40EE"/>
            <w:vAlign w:val="center"/>
            <w:hideMark/>
          </w:tcPr>
          <w:p w14:paraId="0FB46013" w14:textId="77777777" w:rsidR="002B0AED" w:rsidRPr="00A77FC4" w:rsidRDefault="002B0AED" w:rsidP="002B0AED">
            <w:pPr>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w:t>
            </w:r>
          </w:p>
        </w:tc>
      </w:tr>
      <w:tr w:rsidR="00C9627D" w:rsidRPr="00A77FC4" w14:paraId="3415F40F" w14:textId="77777777" w:rsidTr="00E56315">
        <w:trPr>
          <w:cantSplit/>
          <w:trHeight w:val="1134"/>
        </w:trPr>
        <w:tc>
          <w:tcPr>
            <w:tcW w:w="1857" w:type="dxa"/>
            <w:shd w:val="clear" w:color="auto" w:fill="FFFFFF" w:themeFill="background1"/>
            <w:hideMark/>
          </w:tcPr>
          <w:p w14:paraId="40D926EC"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5F3F08F1" w14:textId="29125F27" w:rsidR="002B0AED" w:rsidRPr="00147490" w:rsidRDefault="002B0AED" w:rsidP="00F404C3">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Environmental Impact of Materials</w:t>
            </w:r>
          </w:p>
        </w:tc>
        <w:tc>
          <w:tcPr>
            <w:tcW w:w="10754" w:type="dxa"/>
            <w:shd w:val="clear" w:color="auto" w:fill="FFFFFF" w:themeFill="background1"/>
            <w:hideMark/>
          </w:tcPr>
          <w:p w14:paraId="04371354" w14:textId="1B98BD1D" w:rsidR="009B10A2" w:rsidRPr="00147490" w:rsidRDefault="002B0AED" w:rsidP="00E56315">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All project teams must account for and minimise environmental impacts associated with materials se</w:t>
            </w:r>
            <w:r w:rsidR="009B10A2" w:rsidRPr="00147490">
              <w:rPr>
                <w:rFonts w:asciiTheme="minorHAnsi" w:hAnsiTheme="minorHAnsi" w:cstheme="minorHAnsi"/>
                <w:color w:val="000000"/>
                <w:sz w:val="24"/>
                <w:szCs w:val="24"/>
                <w:lang w:eastAsia="en-GB"/>
              </w:rPr>
              <w:t>lection. This should include:</w:t>
            </w:r>
          </w:p>
          <w:p w14:paraId="7C0BDA32" w14:textId="77777777" w:rsidR="009B10A2" w:rsidRPr="00147490" w:rsidRDefault="002B0AED" w:rsidP="00E56315">
            <w:pPr>
              <w:pStyle w:val="ListParagraph"/>
              <w:numPr>
                <w:ilvl w:val="0"/>
                <w:numId w:val="42"/>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The reuse of existing materials should</w:t>
            </w:r>
            <w:r w:rsidR="009B10A2" w:rsidRPr="00147490">
              <w:rPr>
                <w:rFonts w:asciiTheme="minorHAnsi" w:hAnsiTheme="minorHAnsi" w:cstheme="minorHAnsi"/>
                <w:color w:val="000000"/>
                <w:sz w:val="24"/>
                <w:szCs w:val="24"/>
                <w:lang w:eastAsia="en-GB"/>
              </w:rPr>
              <w:t xml:space="preserve"> be prioritised where practical</w:t>
            </w:r>
          </w:p>
          <w:p w14:paraId="6C22673D" w14:textId="551C4C6D" w:rsidR="009B10A2" w:rsidRPr="00147490" w:rsidRDefault="002B0AED" w:rsidP="00E56315">
            <w:pPr>
              <w:pStyle w:val="ListParagraph"/>
              <w:numPr>
                <w:ilvl w:val="0"/>
                <w:numId w:val="42"/>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Use of materials with higher levels of recycled content (</w:t>
            </w:r>
            <w:r w:rsidR="00B4106C" w:rsidRPr="00147490">
              <w:rPr>
                <w:rFonts w:asciiTheme="minorHAnsi" w:hAnsiTheme="minorHAnsi" w:cstheme="minorHAnsi"/>
                <w:color w:val="000000"/>
                <w:sz w:val="24"/>
                <w:szCs w:val="24"/>
                <w:lang w:eastAsia="en-GB"/>
              </w:rPr>
              <w:t xml:space="preserve">e.g. </w:t>
            </w:r>
            <w:r w:rsidRPr="00147490">
              <w:rPr>
                <w:rFonts w:asciiTheme="minorHAnsi" w:hAnsiTheme="minorHAnsi" w:cstheme="minorHAnsi"/>
                <w:color w:val="000000"/>
                <w:sz w:val="24"/>
                <w:szCs w:val="24"/>
                <w:lang w:eastAsia="en-GB"/>
              </w:rPr>
              <w:t>with reference to WRAP best practice</w:t>
            </w:r>
            <w:r w:rsidR="009B10A2" w:rsidRPr="00147490">
              <w:rPr>
                <w:rFonts w:asciiTheme="minorHAnsi" w:hAnsiTheme="minorHAnsi" w:cstheme="minorHAnsi"/>
                <w:color w:val="000000"/>
                <w:sz w:val="24"/>
                <w:szCs w:val="24"/>
                <w:lang w:eastAsia="en-GB"/>
              </w:rPr>
              <w:t xml:space="preserve"> recycled content benchmarks)</w:t>
            </w:r>
          </w:p>
          <w:p w14:paraId="2870B62D" w14:textId="77777777" w:rsidR="009B10A2" w:rsidRPr="00147490" w:rsidRDefault="002B0AED" w:rsidP="00E56315">
            <w:pPr>
              <w:pStyle w:val="ListParagraph"/>
              <w:numPr>
                <w:ilvl w:val="0"/>
                <w:numId w:val="42"/>
              </w:numPr>
              <w:ind w:left="357" w:hanging="357"/>
              <w:contextualSpacing w:val="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Use of materials certified to schemes recognising their lower environmental</w:t>
            </w:r>
            <w:r w:rsidR="009B10A2" w:rsidRPr="00147490">
              <w:rPr>
                <w:rFonts w:asciiTheme="minorHAnsi" w:hAnsiTheme="minorHAnsi" w:cstheme="minorHAnsi"/>
                <w:color w:val="000000"/>
                <w:sz w:val="24"/>
                <w:szCs w:val="24"/>
                <w:lang w:eastAsia="en-GB"/>
              </w:rPr>
              <w:t xml:space="preserve"> impact (e.g. FSC timber)</w:t>
            </w:r>
          </w:p>
          <w:p w14:paraId="71CDBBFE" w14:textId="7F572F23" w:rsidR="00635651" w:rsidRPr="00147490" w:rsidRDefault="002B0AED" w:rsidP="00E56315">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themeColor="text1"/>
                <w:sz w:val="24"/>
                <w:szCs w:val="24"/>
                <w:lang w:eastAsia="en-GB"/>
              </w:rPr>
              <w:t xml:space="preserve">Materials used for all main building elements </w:t>
            </w:r>
            <w:r w:rsidR="003F7CF4" w:rsidRPr="00147490">
              <w:rPr>
                <w:rFonts w:asciiTheme="minorHAnsi" w:hAnsiTheme="minorHAnsi" w:cstheme="minorHAnsi"/>
                <w:color w:val="000000" w:themeColor="text1"/>
                <w:sz w:val="24"/>
                <w:szCs w:val="24"/>
                <w:lang w:eastAsia="en-GB"/>
              </w:rPr>
              <w:t>are expected to</w:t>
            </w:r>
            <w:r w:rsidRPr="00147490">
              <w:rPr>
                <w:rFonts w:asciiTheme="minorHAnsi" w:hAnsiTheme="minorHAnsi" w:cstheme="minorHAnsi"/>
                <w:color w:val="000000" w:themeColor="text1"/>
                <w:sz w:val="24"/>
                <w:szCs w:val="24"/>
                <w:lang w:eastAsia="en-GB"/>
              </w:rPr>
              <w:t xml:space="preserve"> achieve a minimum A rating from the BRE Green Guide to Specification. This includes: roofs, external walls, internal walls and partitions, floors, windows, external surfacing, boundary protection</w:t>
            </w:r>
            <w:r w:rsidR="0027679B" w:rsidRPr="00147490">
              <w:rPr>
                <w:rFonts w:asciiTheme="minorHAnsi" w:hAnsiTheme="minorHAnsi" w:cstheme="minorHAnsi"/>
                <w:color w:val="000000" w:themeColor="text1"/>
                <w:sz w:val="24"/>
                <w:szCs w:val="24"/>
                <w:lang w:eastAsia="en-GB"/>
              </w:rPr>
              <w:t xml:space="preserve"> and insulation</w:t>
            </w:r>
            <w:r w:rsidR="00635651" w:rsidRPr="00147490">
              <w:rPr>
                <w:rFonts w:asciiTheme="minorHAnsi" w:hAnsiTheme="minorHAnsi" w:cstheme="minorHAnsi"/>
                <w:color w:val="000000" w:themeColor="text1"/>
                <w:sz w:val="24"/>
                <w:szCs w:val="24"/>
                <w:lang w:eastAsia="en-GB"/>
              </w:rPr>
              <w:t>.</w:t>
            </w:r>
          </w:p>
          <w:p w14:paraId="416F0C91" w14:textId="1CA2E53F" w:rsidR="00714DD6" w:rsidRPr="00147490" w:rsidRDefault="00714DD6" w:rsidP="00E56315">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 xml:space="preserve">Where </w:t>
            </w:r>
            <w:r w:rsidR="00B5314B" w:rsidRPr="00147490">
              <w:rPr>
                <w:rFonts w:asciiTheme="minorHAnsi" w:hAnsiTheme="minorHAnsi" w:cstheme="minorHAnsi"/>
                <w:color w:val="000000"/>
                <w:sz w:val="24"/>
                <w:szCs w:val="24"/>
                <w:lang w:eastAsia="en-GB"/>
              </w:rPr>
              <w:t>products</w:t>
            </w:r>
            <w:r w:rsidR="00290EDF" w:rsidRPr="00147490">
              <w:rPr>
                <w:rFonts w:asciiTheme="minorHAnsi" w:hAnsiTheme="minorHAnsi" w:cstheme="minorHAnsi"/>
                <w:color w:val="000000"/>
                <w:sz w:val="24"/>
                <w:szCs w:val="24"/>
                <w:lang w:eastAsia="en-GB"/>
              </w:rPr>
              <w:t xml:space="preserve"> can be </w:t>
            </w:r>
            <w:r w:rsidR="00CF6EB8" w:rsidRPr="00147490">
              <w:rPr>
                <w:rFonts w:asciiTheme="minorHAnsi" w:hAnsiTheme="minorHAnsi" w:cstheme="minorHAnsi"/>
                <w:color w:val="000000"/>
                <w:sz w:val="24"/>
                <w:szCs w:val="24"/>
                <w:lang w:eastAsia="en-GB"/>
              </w:rPr>
              <w:t>procured, those with an EPD (</w:t>
            </w:r>
            <w:r w:rsidR="00B4106C" w:rsidRPr="00147490">
              <w:rPr>
                <w:rFonts w:asciiTheme="minorHAnsi" w:hAnsiTheme="minorHAnsi" w:cstheme="minorHAnsi"/>
                <w:color w:val="000000"/>
                <w:sz w:val="24"/>
                <w:szCs w:val="24"/>
                <w:lang w:eastAsia="en-GB"/>
              </w:rPr>
              <w:t>Environmental Product Declaration</w:t>
            </w:r>
            <w:r w:rsidR="00CF6EB8" w:rsidRPr="00147490">
              <w:rPr>
                <w:rFonts w:asciiTheme="minorHAnsi" w:hAnsiTheme="minorHAnsi" w:cstheme="minorHAnsi"/>
                <w:color w:val="000000"/>
                <w:sz w:val="24"/>
                <w:szCs w:val="24"/>
                <w:lang w:eastAsia="en-GB"/>
              </w:rPr>
              <w:t xml:space="preserve">) should be </w:t>
            </w:r>
            <w:r w:rsidR="001C227B" w:rsidRPr="00147490">
              <w:rPr>
                <w:rFonts w:asciiTheme="minorHAnsi" w:hAnsiTheme="minorHAnsi" w:cstheme="minorHAnsi"/>
                <w:color w:val="000000"/>
                <w:sz w:val="24"/>
                <w:szCs w:val="24"/>
                <w:lang w:eastAsia="en-GB"/>
              </w:rPr>
              <w:t>prioritised.</w:t>
            </w:r>
          </w:p>
          <w:p w14:paraId="60B042E1" w14:textId="77777777" w:rsidR="00635651" w:rsidRPr="00147490" w:rsidRDefault="002B0AED" w:rsidP="00E56315">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All contractors/</w:t>
            </w:r>
            <w:r w:rsidR="009B10A2" w:rsidRPr="00147490">
              <w:rPr>
                <w:rFonts w:asciiTheme="minorHAnsi" w:hAnsiTheme="minorHAnsi" w:cstheme="minorHAnsi"/>
                <w:color w:val="000000"/>
                <w:sz w:val="24"/>
                <w:szCs w:val="24"/>
                <w:lang w:eastAsia="en-GB"/>
              </w:rPr>
              <w:t xml:space="preserve"> </w:t>
            </w:r>
            <w:r w:rsidRPr="00147490">
              <w:rPr>
                <w:rFonts w:asciiTheme="minorHAnsi" w:hAnsiTheme="minorHAnsi" w:cstheme="minorHAnsi"/>
                <w:color w:val="000000"/>
                <w:sz w:val="24"/>
                <w:szCs w:val="24"/>
                <w:lang w:eastAsia="en-GB"/>
              </w:rPr>
              <w:t>suppliers shall aim to minimise emissions associated with the transpo</w:t>
            </w:r>
            <w:r w:rsidR="00635651" w:rsidRPr="00147490">
              <w:rPr>
                <w:rFonts w:asciiTheme="minorHAnsi" w:hAnsiTheme="minorHAnsi" w:cstheme="minorHAnsi"/>
                <w:color w:val="000000"/>
                <w:sz w:val="24"/>
                <w:szCs w:val="24"/>
                <w:lang w:eastAsia="en-GB"/>
              </w:rPr>
              <w:t xml:space="preserve">rt of construction materials. </w:t>
            </w:r>
          </w:p>
          <w:p w14:paraId="53A00D06" w14:textId="4A12A616" w:rsidR="00135589" w:rsidRPr="00147490" w:rsidRDefault="002B0AED" w:rsidP="00E56315">
            <w:pPr>
              <w:spacing w:before="120" w:after="120"/>
              <w:rPr>
                <w:rFonts w:asciiTheme="minorHAnsi" w:hAnsiTheme="minorHAnsi" w:cstheme="minorHAnsi"/>
                <w:color w:val="000000"/>
                <w:sz w:val="24"/>
                <w:szCs w:val="24"/>
                <w:lang w:eastAsia="en-GB"/>
              </w:rPr>
            </w:pPr>
            <w:r w:rsidRPr="00147490">
              <w:rPr>
                <w:rFonts w:asciiTheme="minorHAnsi" w:hAnsiTheme="minorHAnsi" w:cstheme="minorHAnsi"/>
                <w:color w:val="000000"/>
                <w:sz w:val="24"/>
                <w:szCs w:val="24"/>
                <w:lang w:eastAsia="en-GB"/>
              </w:rPr>
              <w:t>Contractors shall keep a comprehensive record of where all materials are sourced to enable the calculation of scope 3 emissions associated with construction (water, waste</w:t>
            </w:r>
            <w:r w:rsidR="00B4106C" w:rsidRPr="00147490">
              <w:rPr>
                <w:rFonts w:asciiTheme="minorHAnsi" w:hAnsiTheme="minorHAnsi" w:cstheme="minorHAnsi"/>
                <w:color w:val="000000"/>
                <w:sz w:val="24"/>
                <w:szCs w:val="24"/>
                <w:lang w:eastAsia="en-GB"/>
              </w:rPr>
              <w:t xml:space="preserve">, procurement, and transport). </w:t>
            </w:r>
          </w:p>
          <w:p w14:paraId="1046EE3B" w14:textId="03725128" w:rsidR="00135589" w:rsidRPr="00147490" w:rsidRDefault="00135589" w:rsidP="00E56315">
            <w:pPr>
              <w:spacing w:before="120" w:after="120"/>
              <w:rPr>
                <w:rFonts w:asciiTheme="minorHAnsi" w:hAnsiTheme="minorHAnsi" w:cstheme="minorHAnsi"/>
                <w:color w:val="000000"/>
                <w:sz w:val="24"/>
                <w:szCs w:val="24"/>
                <w:lang w:eastAsia="en-GB"/>
              </w:rPr>
            </w:pPr>
          </w:p>
        </w:tc>
        <w:tc>
          <w:tcPr>
            <w:tcW w:w="709" w:type="dxa"/>
            <w:shd w:val="clear" w:color="auto" w:fill="FFFFFF" w:themeFill="background1"/>
            <w:textDirection w:val="btLr"/>
            <w:vAlign w:val="center"/>
            <w:hideMark/>
          </w:tcPr>
          <w:p w14:paraId="0C2DF766" w14:textId="77777777" w:rsidR="002B0AED" w:rsidRPr="00147490" w:rsidRDefault="002B0AED" w:rsidP="00BD50C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Architect</w:t>
            </w:r>
          </w:p>
        </w:tc>
        <w:tc>
          <w:tcPr>
            <w:tcW w:w="709" w:type="dxa"/>
            <w:shd w:val="clear" w:color="auto" w:fill="FFFFFF" w:themeFill="background1"/>
            <w:textDirection w:val="btLr"/>
            <w:vAlign w:val="center"/>
            <w:hideMark/>
          </w:tcPr>
          <w:p w14:paraId="5A78ACBD" w14:textId="77777777" w:rsidR="002B0AED" w:rsidRPr="00147490" w:rsidRDefault="002B0AED" w:rsidP="00BD50C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3+</w:t>
            </w:r>
          </w:p>
        </w:tc>
        <w:tc>
          <w:tcPr>
            <w:tcW w:w="708" w:type="dxa"/>
            <w:shd w:val="clear" w:color="auto" w:fill="FFFFFF" w:themeFill="background1"/>
            <w:textDirection w:val="btLr"/>
            <w:vAlign w:val="center"/>
            <w:hideMark/>
          </w:tcPr>
          <w:p w14:paraId="6287C0B3" w14:textId="0DBE4557" w:rsidR="002B0AED" w:rsidRPr="00147490" w:rsidRDefault="002B0AED" w:rsidP="00BD50CC">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Mat 01</w:t>
            </w:r>
          </w:p>
        </w:tc>
        <w:tc>
          <w:tcPr>
            <w:tcW w:w="709" w:type="dxa"/>
            <w:shd w:val="clear" w:color="auto" w:fill="FFFFFF" w:themeFill="background1"/>
            <w:textDirection w:val="btLr"/>
            <w:vAlign w:val="center"/>
            <w:hideMark/>
          </w:tcPr>
          <w:p w14:paraId="0CF87E67" w14:textId="1C41A871"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147490">
              <w:rPr>
                <w:rFonts w:asciiTheme="minorHAnsi" w:hAnsiTheme="minorHAnsi" w:cstheme="minorHAnsi"/>
                <w:b/>
                <w:bCs/>
                <w:color w:val="000000"/>
                <w:sz w:val="24"/>
                <w:szCs w:val="24"/>
                <w:lang w:eastAsia="en-GB"/>
              </w:rPr>
              <w:t xml:space="preserve">See Ska Materials </w:t>
            </w:r>
            <w:r w:rsidR="005F65E1" w:rsidRPr="00147490">
              <w:rPr>
                <w:rFonts w:asciiTheme="minorHAnsi" w:hAnsiTheme="minorHAnsi" w:cstheme="minorHAnsi"/>
                <w:b/>
                <w:bCs/>
                <w:color w:val="000000"/>
                <w:sz w:val="24"/>
                <w:szCs w:val="24"/>
                <w:lang w:eastAsia="en-GB"/>
              </w:rPr>
              <w:t>c</w:t>
            </w:r>
            <w:r w:rsidRPr="00147490">
              <w:rPr>
                <w:rFonts w:asciiTheme="minorHAnsi" w:hAnsiTheme="minorHAnsi" w:cstheme="minorHAnsi"/>
                <w:b/>
                <w:bCs/>
                <w:color w:val="000000"/>
                <w:sz w:val="24"/>
                <w:szCs w:val="24"/>
                <w:lang w:eastAsia="en-GB"/>
              </w:rPr>
              <w:t>ategory</w:t>
            </w:r>
          </w:p>
        </w:tc>
      </w:tr>
      <w:tr w:rsidR="00C9627D" w:rsidRPr="00A77FC4" w14:paraId="323A98BC" w14:textId="77777777" w:rsidTr="00E56315">
        <w:trPr>
          <w:cantSplit/>
          <w:trHeight w:val="1134"/>
        </w:trPr>
        <w:tc>
          <w:tcPr>
            <w:tcW w:w="1857" w:type="dxa"/>
            <w:shd w:val="clear" w:color="auto" w:fill="FFFFFF" w:themeFill="background1"/>
            <w:hideMark/>
          </w:tcPr>
          <w:p w14:paraId="55B0BC0A"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4940B798" w14:textId="6AF86111" w:rsidR="002B0AED" w:rsidRPr="00A77FC4" w:rsidRDefault="002B0AED"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Responsible sourcing of building materials</w:t>
            </w:r>
          </w:p>
        </w:tc>
        <w:tc>
          <w:tcPr>
            <w:tcW w:w="10754" w:type="dxa"/>
            <w:shd w:val="clear" w:color="auto" w:fill="FFFFFF" w:themeFill="background1"/>
            <w:hideMark/>
          </w:tcPr>
          <w:p w14:paraId="5640B5D6" w14:textId="77777777" w:rsidR="003D6684" w:rsidRPr="00A77FC4" w:rsidRDefault="002B0AED" w:rsidP="00E56315">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Construction materials must be responsibly sourced, with due regard for practices that are environmentally responsible, ethical and fair. Consideration should be given to local sourcing</w:t>
            </w:r>
            <w:r w:rsidR="003D6684" w:rsidRPr="00A77FC4">
              <w:rPr>
                <w:rFonts w:asciiTheme="minorHAnsi" w:hAnsiTheme="minorHAnsi" w:cstheme="minorHAnsi"/>
                <w:color w:val="000000"/>
                <w:sz w:val="24"/>
                <w:szCs w:val="24"/>
                <w:lang w:eastAsia="en-GB"/>
              </w:rPr>
              <w:t xml:space="preserve"> as part of selection criteria.</w:t>
            </w:r>
          </w:p>
          <w:p w14:paraId="19BFAE2A" w14:textId="4593E839" w:rsidR="009B10A2" w:rsidRPr="00A77FC4" w:rsidRDefault="002B0AED" w:rsidP="00E56315">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Wherever available, suppliers with at least one of the following recognised, certified environmental management systems must be used*:</w:t>
            </w:r>
          </w:p>
          <w:p w14:paraId="32A6DBBE" w14:textId="16A1FDB3" w:rsidR="009B10A2" w:rsidRPr="00A77FC4" w:rsidRDefault="002B0AED" w:rsidP="00E56315">
            <w:pPr>
              <w:pStyle w:val="ListParagraph"/>
              <w:numPr>
                <w:ilvl w:val="0"/>
                <w:numId w:val="43"/>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FSC/ PEFC (all timber must be certif</w:t>
            </w:r>
            <w:r w:rsidR="009B10A2" w:rsidRPr="00A77FC4">
              <w:rPr>
                <w:rFonts w:asciiTheme="minorHAnsi" w:hAnsiTheme="minorHAnsi" w:cstheme="minorHAnsi"/>
                <w:color w:val="000000"/>
                <w:sz w:val="24"/>
                <w:szCs w:val="24"/>
                <w:lang w:eastAsia="en-GB"/>
              </w:rPr>
              <w:t>ied to one of these standards)</w:t>
            </w:r>
          </w:p>
          <w:p w14:paraId="11BF3E86" w14:textId="77777777" w:rsidR="009B10A2" w:rsidRPr="00A77FC4" w:rsidRDefault="009B10A2" w:rsidP="00E56315">
            <w:pPr>
              <w:pStyle w:val="ListParagraph"/>
              <w:numPr>
                <w:ilvl w:val="0"/>
                <w:numId w:val="43"/>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BES 6001</w:t>
            </w:r>
          </w:p>
          <w:p w14:paraId="27DC43DF" w14:textId="77777777" w:rsidR="009B10A2" w:rsidRPr="00A77FC4" w:rsidRDefault="002B0AED" w:rsidP="00E56315">
            <w:pPr>
              <w:pStyle w:val="ListParagraph"/>
              <w:numPr>
                <w:ilvl w:val="0"/>
                <w:numId w:val="43"/>
              </w:numPr>
              <w:ind w:left="357" w:hanging="357"/>
              <w:contextualSpacing w:val="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ISO 14001 (this should ideally cover both manufacturing/ production and supply chain processes such as raw material extra</w:t>
            </w:r>
            <w:r w:rsidR="009B10A2" w:rsidRPr="00A77FC4">
              <w:rPr>
                <w:rFonts w:asciiTheme="minorHAnsi" w:hAnsiTheme="minorHAnsi" w:cstheme="minorHAnsi"/>
                <w:color w:val="000000"/>
                <w:sz w:val="24"/>
                <w:szCs w:val="24"/>
                <w:lang w:eastAsia="en-GB"/>
              </w:rPr>
              <w:t>ction/ cement production etc)</w:t>
            </w:r>
          </w:p>
          <w:p w14:paraId="38635799" w14:textId="24700E07" w:rsidR="003D6684" w:rsidRPr="00A77FC4" w:rsidRDefault="002B0AED" w:rsidP="00E56315">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Please consult </w:t>
            </w:r>
            <w:r w:rsidR="00115FC1" w:rsidRPr="00A77FC4">
              <w:rPr>
                <w:rFonts w:asciiTheme="minorHAnsi" w:hAnsiTheme="minorHAnsi" w:cstheme="minorHAnsi"/>
                <w:color w:val="000000"/>
                <w:sz w:val="24"/>
                <w:szCs w:val="24"/>
                <w:lang w:eastAsia="en-GB"/>
              </w:rPr>
              <w:t>Sustainable UCL</w:t>
            </w:r>
            <w:r w:rsidRPr="00A77FC4">
              <w:rPr>
                <w:rFonts w:asciiTheme="minorHAnsi" w:hAnsiTheme="minorHAnsi" w:cstheme="minorHAnsi"/>
                <w:color w:val="000000"/>
                <w:sz w:val="24"/>
                <w:szCs w:val="24"/>
                <w:lang w:eastAsia="en-GB"/>
              </w:rPr>
              <w:t xml:space="preserve"> to confirm acceptability of a</w:t>
            </w:r>
            <w:r w:rsidR="003D6684" w:rsidRPr="00A77FC4">
              <w:rPr>
                <w:rFonts w:asciiTheme="minorHAnsi" w:hAnsiTheme="minorHAnsi" w:cstheme="minorHAnsi"/>
                <w:color w:val="000000"/>
                <w:sz w:val="24"/>
                <w:szCs w:val="24"/>
                <w:lang w:eastAsia="en-GB"/>
              </w:rPr>
              <w:t>lternative standards/ schemes.</w:t>
            </w:r>
          </w:p>
          <w:p w14:paraId="52D01B62" w14:textId="213332F8" w:rsidR="00135589" w:rsidRPr="00A77FC4" w:rsidRDefault="002B0AED" w:rsidP="00E56315">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*This requirement may be relaxed in exceptional cases where it can be demonstrated that supply chain options are severely restricted and/ or no suitable products with such certification exist.</w:t>
            </w:r>
          </w:p>
        </w:tc>
        <w:tc>
          <w:tcPr>
            <w:tcW w:w="709" w:type="dxa"/>
            <w:shd w:val="clear" w:color="auto" w:fill="FFFFFF" w:themeFill="background1"/>
            <w:textDirection w:val="btLr"/>
            <w:vAlign w:val="center"/>
            <w:hideMark/>
          </w:tcPr>
          <w:p w14:paraId="14B75E4A" w14:textId="77777777" w:rsidR="002B0AED" w:rsidRPr="00A77FC4" w:rsidRDefault="002B0AED" w:rsidP="00BD50CC">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Contractor</w:t>
            </w:r>
          </w:p>
        </w:tc>
        <w:tc>
          <w:tcPr>
            <w:tcW w:w="709" w:type="dxa"/>
            <w:shd w:val="clear" w:color="auto" w:fill="FFFFFF" w:themeFill="background1"/>
            <w:textDirection w:val="btLr"/>
            <w:vAlign w:val="center"/>
            <w:hideMark/>
          </w:tcPr>
          <w:p w14:paraId="59A8EEA2" w14:textId="77777777" w:rsidR="002B0AED" w:rsidRPr="00A77FC4" w:rsidRDefault="002B0AED" w:rsidP="00BD50CC">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3+</w:t>
            </w:r>
          </w:p>
        </w:tc>
        <w:tc>
          <w:tcPr>
            <w:tcW w:w="708" w:type="dxa"/>
            <w:shd w:val="clear" w:color="auto" w:fill="FFFFFF" w:themeFill="background1"/>
            <w:textDirection w:val="btLr"/>
            <w:vAlign w:val="center"/>
            <w:hideMark/>
          </w:tcPr>
          <w:p w14:paraId="40D7AE12" w14:textId="77777777" w:rsidR="002B0AED" w:rsidRPr="00A77FC4" w:rsidRDefault="002B0AED" w:rsidP="00BD50CC">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Mat 03</w:t>
            </w:r>
          </w:p>
        </w:tc>
        <w:tc>
          <w:tcPr>
            <w:tcW w:w="709" w:type="dxa"/>
            <w:shd w:val="clear" w:color="auto" w:fill="FFFFFF" w:themeFill="background1"/>
            <w:textDirection w:val="btLr"/>
            <w:vAlign w:val="center"/>
            <w:hideMark/>
          </w:tcPr>
          <w:p w14:paraId="2D3DADA0" w14:textId="4846D42C"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 xml:space="preserve">See Ska </w:t>
            </w:r>
            <w:r w:rsidR="005F65E1" w:rsidRPr="00A77FC4">
              <w:rPr>
                <w:rFonts w:asciiTheme="minorHAnsi" w:hAnsiTheme="minorHAnsi" w:cstheme="minorHAnsi"/>
                <w:b/>
                <w:bCs/>
                <w:color w:val="000000"/>
                <w:sz w:val="24"/>
                <w:szCs w:val="24"/>
                <w:lang w:eastAsia="en-GB"/>
              </w:rPr>
              <w:t>M</w:t>
            </w:r>
            <w:r w:rsidRPr="00A77FC4">
              <w:rPr>
                <w:rFonts w:asciiTheme="minorHAnsi" w:hAnsiTheme="minorHAnsi" w:cstheme="minorHAnsi"/>
                <w:b/>
                <w:bCs/>
                <w:color w:val="000000"/>
                <w:sz w:val="24"/>
                <w:szCs w:val="24"/>
                <w:lang w:eastAsia="en-GB"/>
              </w:rPr>
              <w:t xml:space="preserve">aterials </w:t>
            </w:r>
            <w:r w:rsidR="005F65E1" w:rsidRPr="00A77FC4">
              <w:rPr>
                <w:rFonts w:asciiTheme="minorHAnsi" w:hAnsiTheme="minorHAnsi" w:cstheme="minorHAnsi"/>
                <w:b/>
                <w:bCs/>
                <w:color w:val="000000"/>
                <w:sz w:val="24"/>
                <w:szCs w:val="24"/>
                <w:lang w:eastAsia="en-GB"/>
              </w:rPr>
              <w:t>c</w:t>
            </w:r>
            <w:r w:rsidRPr="00A77FC4">
              <w:rPr>
                <w:rFonts w:asciiTheme="minorHAnsi" w:hAnsiTheme="minorHAnsi" w:cstheme="minorHAnsi"/>
                <w:b/>
                <w:bCs/>
                <w:color w:val="000000"/>
                <w:sz w:val="24"/>
                <w:szCs w:val="24"/>
                <w:lang w:eastAsia="en-GB"/>
              </w:rPr>
              <w:t>ategory</w:t>
            </w:r>
          </w:p>
        </w:tc>
      </w:tr>
      <w:tr w:rsidR="001468CA" w:rsidRPr="00A77FC4" w14:paraId="2086F2AB" w14:textId="77777777" w:rsidTr="00C9627D">
        <w:tc>
          <w:tcPr>
            <w:tcW w:w="15446" w:type="dxa"/>
            <w:gridSpan w:val="6"/>
            <w:shd w:val="clear" w:color="auto" w:fill="FF40EE"/>
            <w:noWrap/>
            <w:vAlign w:val="center"/>
            <w:hideMark/>
          </w:tcPr>
          <w:p w14:paraId="5FBAE8EF" w14:textId="7C4A5B4C" w:rsidR="001468CA" w:rsidRPr="00A77FC4" w:rsidRDefault="001468CA" w:rsidP="001468CA">
            <w:pPr>
              <w:spacing w:before="120" w:after="120"/>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Reducing water consumption</w:t>
            </w:r>
          </w:p>
        </w:tc>
      </w:tr>
      <w:tr w:rsidR="00C9627D" w:rsidRPr="00A77FC4" w14:paraId="52C6FAC5" w14:textId="77777777" w:rsidTr="009D21BC">
        <w:trPr>
          <w:cantSplit/>
          <w:trHeight w:val="4062"/>
        </w:trPr>
        <w:tc>
          <w:tcPr>
            <w:tcW w:w="1857" w:type="dxa"/>
            <w:shd w:val="clear" w:color="auto" w:fill="FFFFFF" w:themeFill="background1"/>
            <w:hideMark/>
          </w:tcPr>
          <w:p w14:paraId="65AE4B8C"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74184C6E" w14:textId="4FE9BCCD" w:rsidR="002B0AED" w:rsidRPr="00A77FC4" w:rsidRDefault="00C30B4A"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Improving water efficiency</w:t>
            </w:r>
          </w:p>
        </w:tc>
        <w:tc>
          <w:tcPr>
            <w:tcW w:w="10754" w:type="dxa"/>
            <w:shd w:val="clear" w:color="auto" w:fill="FFFFFF" w:themeFill="background1"/>
            <w:hideMark/>
          </w:tcPr>
          <w:p w14:paraId="436365F0" w14:textId="0624DF67" w:rsidR="003D6684"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All projects involving the provision, upgrade or replacement of domestic water consuming components </w:t>
            </w:r>
            <w:r w:rsidR="003F7CF4">
              <w:rPr>
                <w:rFonts w:asciiTheme="minorHAnsi" w:hAnsiTheme="minorHAnsi" w:cstheme="minorHAnsi"/>
                <w:color w:val="000000"/>
                <w:sz w:val="24"/>
                <w:szCs w:val="24"/>
                <w:lang w:eastAsia="en-GB"/>
              </w:rPr>
              <w:t>are expected to</w:t>
            </w:r>
            <w:r w:rsidRPr="00A77FC4">
              <w:rPr>
                <w:rFonts w:asciiTheme="minorHAnsi" w:hAnsiTheme="minorHAnsi" w:cstheme="minorHAnsi"/>
                <w:color w:val="000000"/>
                <w:sz w:val="24"/>
                <w:szCs w:val="24"/>
                <w:lang w:eastAsia="en-GB"/>
              </w:rPr>
              <w:t xml:space="preserve"> carry out an analysis of the potential for </w:t>
            </w:r>
            <w:r w:rsidR="003D6684" w:rsidRPr="00A77FC4">
              <w:rPr>
                <w:rFonts w:asciiTheme="minorHAnsi" w:hAnsiTheme="minorHAnsi" w:cstheme="minorHAnsi"/>
                <w:color w:val="000000"/>
                <w:sz w:val="24"/>
                <w:szCs w:val="24"/>
                <w:lang w:eastAsia="en-GB"/>
              </w:rPr>
              <w:t>water efficiency improvements.</w:t>
            </w:r>
          </w:p>
          <w:p w14:paraId="5B7D11E6" w14:textId="77777777" w:rsidR="00EE32A9"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Potential water savings will be </w:t>
            </w:r>
            <w:r w:rsidR="00B4106C" w:rsidRPr="00A77FC4">
              <w:rPr>
                <w:rFonts w:asciiTheme="minorHAnsi" w:hAnsiTheme="minorHAnsi" w:cstheme="minorHAnsi"/>
                <w:color w:val="000000"/>
                <w:sz w:val="24"/>
                <w:szCs w:val="24"/>
                <w:lang w:eastAsia="en-GB"/>
              </w:rPr>
              <w:t xml:space="preserve">dependent on the scope of works; </w:t>
            </w:r>
            <w:r w:rsidRPr="00A77FC4">
              <w:rPr>
                <w:rFonts w:asciiTheme="minorHAnsi" w:hAnsiTheme="minorHAnsi" w:cstheme="minorHAnsi"/>
                <w:color w:val="000000"/>
                <w:sz w:val="24"/>
                <w:szCs w:val="24"/>
                <w:lang w:eastAsia="en-GB"/>
              </w:rPr>
              <w:t xml:space="preserve">type </w:t>
            </w:r>
            <w:r w:rsidR="00B4106C" w:rsidRPr="00A77FC4">
              <w:rPr>
                <w:rFonts w:asciiTheme="minorHAnsi" w:hAnsiTheme="minorHAnsi" w:cstheme="minorHAnsi"/>
                <w:color w:val="000000"/>
                <w:sz w:val="24"/>
                <w:szCs w:val="24"/>
                <w:lang w:eastAsia="en-GB"/>
              </w:rPr>
              <w:t xml:space="preserve">and location </w:t>
            </w:r>
            <w:r w:rsidRPr="00A77FC4">
              <w:rPr>
                <w:rFonts w:asciiTheme="minorHAnsi" w:hAnsiTheme="minorHAnsi" w:cstheme="minorHAnsi"/>
                <w:color w:val="000000"/>
                <w:sz w:val="24"/>
                <w:szCs w:val="24"/>
                <w:lang w:eastAsia="en-GB"/>
              </w:rPr>
              <w:t>of facilities involved</w:t>
            </w:r>
            <w:r w:rsidR="00B4106C" w:rsidRPr="00A77FC4">
              <w:rPr>
                <w:rFonts w:asciiTheme="minorHAnsi" w:hAnsiTheme="minorHAnsi" w:cstheme="minorHAnsi"/>
                <w:color w:val="000000"/>
                <w:sz w:val="24"/>
                <w:szCs w:val="24"/>
                <w:lang w:eastAsia="en-GB"/>
              </w:rPr>
              <w:t>; and local drainage infrastructure</w:t>
            </w:r>
            <w:r w:rsidRPr="00A77FC4">
              <w:rPr>
                <w:rFonts w:asciiTheme="minorHAnsi" w:hAnsiTheme="minorHAnsi" w:cstheme="minorHAnsi"/>
                <w:color w:val="000000"/>
                <w:sz w:val="24"/>
                <w:szCs w:val="24"/>
                <w:lang w:eastAsia="en-GB"/>
              </w:rPr>
              <w:t>. However, typical measures will include low/ dual flush WCs; push-button/ water-efficient urinals; push-button, low flow taps and showers; automatic flow regulators. Products from the ECA Water Technology List shall</w:t>
            </w:r>
            <w:r w:rsidR="003D6684" w:rsidRPr="00A77FC4">
              <w:rPr>
                <w:rFonts w:asciiTheme="minorHAnsi" w:hAnsiTheme="minorHAnsi" w:cstheme="minorHAnsi"/>
                <w:color w:val="000000"/>
                <w:sz w:val="24"/>
                <w:szCs w:val="24"/>
                <w:lang w:eastAsia="en-GB"/>
              </w:rPr>
              <w:t xml:space="preserve"> be used wherever appropriate.</w:t>
            </w:r>
          </w:p>
          <w:p w14:paraId="759412E0" w14:textId="1D958053" w:rsidR="00EE32A9" w:rsidRPr="00A77FC4" w:rsidRDefault="00EE32A9"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Use solenoid valves linked to occupancy PIR sensors to isolate </w:t>
            </w:r>
            <w:r w:rsidR="00B74521" w:rsidRPr="00A77FC4">
              <w:rPr>
                <w:rFonts w:asciiTheme="minorHAnsi" w:hAnsiTheme="minorHAnsi" w:cstheme="minorHAnsi"/>
                <w:color w:val="000000"/>
                <w:sz w:val="24"/>
                <w:szCs w:val="24"/>
                <w:lang w:eastAsia="en-GB"/>
              </w:rPr>
              <w:t xml:space="preserve">the </w:t>
            </w:r>
            <w:r w:rsidRPr="00A77FC4">
              <w:rPr>
                <w:rFonts w:asciiTheme="minorHAnsi" w:hAnsiTheme="minorHAnsi" w:cstheme="minorHAnsi"/>
                <w:color w:val="000000"/>
                <w:sz w:val="24"/>
                <w:szCs w:val="24"/>
                <w:lang w:eastAsia="en-GB"/>
              </w:rPr>
              <w:t xml:space="preserve">local </w:t>
            </w:r>
            <w:r w:rsidR="003F3BFA" w:rsidRPr="00A77FC4">
              <w:rPr>
                <w:rFonts w:asciiTheme="minorHAnsi" w:hAnsiTheme="minorHAnsi" w:cstheme="minorHAnsi"/>
                <w:color w:val="000000"/>
                <w:sz w:val="24"/>
                <w:szCs w:val="24"/>
                <w:lang w:eastAsia="en-GB"/>
              </w:rPr>
              <w:t>cold-water</w:t>
            </w:r>
            <w:r w:rsidRPr="00A77FC4">
              <w:rPr>
                <w:rFonts w:asciiTheme="minorHAnsi" w:hAnsiTheme="minorHAnsi" w:cstheme="minorHAnsi"/>
                <w:color w:val="000000"/>
                <w:sz w:val="24"/>
                <w:szCs w:val="24"/>
                <w:lang w:eastAsia="en-GB"/>
              </w:rPr>
              <w:t xml:space="preserve"> supply to washrooms with a view to minimising localised flooding and water waste.</w:t>
            </w:r>
          </w:p>
          <w:p w14:paraId="3383FDF5" w14:textId="1BC77561" w:rsidR="003D6684"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For new build projects with standard facilities a minimum 40% improvement over baseline water consumption </w:t>
            </w:r>
            <w:r w:rsidR="003F7CF4">
              <w:rPr>
                <w:rFonts w:asciiTheme="minorHAnsi" w:hAnsiTheme="minorHAnsi" w:cstheme="minorHAnsi"/>
                <w:color w:val="000000"/>
                <w:sz w:val="24"/>
                <w:szCs w:val="24"/>
                <w:lang w:eastAsia="en-GB"/>
              </w:rPr>
              <w:t>is expected</w:t>
            </w:r>
            <w:r w:rsidRPr="00A77FC4">
              <w:rPr>
                <w:rFonts w:asciiTheme="minorHAnsi" w:hAnsiTheme="minorHAnsi" w:cstheme="minorHAnsi"/>
                <w:color w:val="000000"/>
                <w:sz w:val="24"/>
                <w:szCs w:val="24"/>
                <w:lang w:eastAsia="en-GB"/>
              </w:rPr>
              <w:t>, as calculated using</w:t>
            </w:r>
            <w:r w:rsidR="003D6684" w:rsidRPr="00A77FC4">
              <w:rPr>
                <w:rFonts w:asciiTheme="minorHAnsi" w:hAnsiTheme="minorHAnsi" w:cstheme="minorHAnsi"/>
                <w:color w:val="000000"/>
                <w:sz w:val="24"/>
                <w:szCs w:val="24"/>
                <w:lang w:eastAsia="en-GB"/>
              </w:rPr>
              <w:t xml:space="preserve"> the BREEAM Wat 01 Calculator.</w:t>
            </w:r>
          </w:p>
          <w:p w14:paraId="63390EA5" w14:textId="6823AD35" w:rsidR="002B0AED"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For labs and other specialist applications, project teams </w:t>
            </w:r>
            <w:r w:rsidR="003F7CF4">
              <w:rPr>
                <w:rFonts w:asciiTheme="minorHAnsi" w:hAnsiTheme="minorHAnsi" w:cstheme="minorHAnsi"/>
                <w:color w:val="000000"/>
                <w:sz w:val="24"/>
                <w:szCs w:val="24"/>
                <w:lang w:eastAsia="en-GB"/>
              </w:rPr>
              <w:t>should</w:t>
            </w:r>
            <w:r w:rsidRPr="00A77FC4">
              <w:rPr>
                <w:rFonts w:asciiTheme="minorHAnsi" w:hAnsiTheme="minorHAnsi" w:cstheme="minorHAnsi"/>
                <w:color w:val="000000"/>
                <w:sz w:val="24"/>
                <w:szCs w:val="24"/>
                <w:lang w:eastAsia="en-GB"/>
              </w:rPr>
              <w:t xml:space="preserve"> demonstrate how the design of water-consuming systems has incorporated waterless and low water-consuming technologies and equipment and/ or how operational management procedures can reduce water consumption.</w:t>
            </w:r>
          </w:p>
        </w:tc>
        <w:tc>
          <w:tcPr>
            <w:tcW w:w="709" w:type="dxa"/>
            <w:shd w:val="clear" w:color="auto" w:fill="FFFFFF" w:themeFill="background1"/>
            <w:textDirection w:val="btLr"/>
            <w:vAlign w:val="center"/>
            <w:hideMark/>
          </w:tcPr>
          <w:p w14:paraId="1EF3C55B"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MEP</w:t>
            </w:r>
          </w:p>
        </w:tc>
        <w:tc>
          <w:tcPr>
            <w:tcW w:w="709" w:type="dxa"/>
            <w:shd w:val="clear" w:color="auto" w:fill="FFFFFF" w:themeFill="background1"/>
            <w:textDirection w:val="btLr"/>
            <w:vAlign w:val="center"/>
            <w:hideMark/>
          </w:tcPr>
          <w:p w14:paraId="08E6FFBD"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3</w:t>
            </w:r>
          </w:p>
        </w:tc>
        <w:tc>
          <w:tcPr>
            <w:tcW w:w="708" w:type="dxa"/>
            <w:shd w:val="clear" w:color="auto" w:fill="FFFFFF" w:themeFill="background1"/>
            <w:textDirection w:val="btLr"/>
            <w:vAlign w:val="center"/>
            <w:hideMark/>
          </w:tcPr>
          <w:p w14:paraId="20EDBAAC" w14:textId="61B7BDAF"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Wat 01</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Wat 03</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Wat 04</w:t>
            </w:r>
          </w:p>
        </w:tc>
        <w:tc>
          <w:tcPr>
            <w:tcW w:w="709" w:type="dxa"/>
            <w:shd w:val="clear" w:color="auto" w:fill="FFFFFF" w:themeFill="background1"/>
            <w:textDirection w:val="btLr"/>
            <w:vAlign w:val="center"/>
            <w:hideMark/>
          </w:tcPr>
          <w:p w14:paraId="5B1F1720" w14:textId="21E17583"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E12</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E14</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E16</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E19</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E20</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E23</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P08</w:t>
            </w:r>
          </w:p>
        </w:tc>
      </w:tr>
      <w:tr w:rsidR="00C9627D" w:rsidRPr="00A77FC4" w14:paraId="0F409A04" w14:textId="77777777" w:rsidTr="00C9627D">
        <w:trPr>
          <w:cantSplit/>
          <w:trHeight w:val="1134"/>
        </w:trPr>
        <w:tc>
          <w:tcPr>
            <w:tcW w:w="1857" w:type="dxa"/>
            <w:shd w:val="clear" w:color="auto" w:fill="FFFFFF" w:themeFill="background1"/>
            <w:hideMark/>
          </w:tcPr>
          <w:p w14:paraId="378DAEA7"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368F30BB" w14:textId="76D72AB1" w:rsidR="002B0AED" w:rsidRPr="00A77FC4" w:rsidRDefault="002B0AED"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Rainwater harvesting/ Greywater recycling</w:t>
            </w:r>
          </w:p>
        </w:tc>
        <w:tc>
          <w:tcPr>
            <w:tcW w:w="10754" w:type="dxa"/>
            <w:shd w:val="clear" w:color="auto" w:fill="FFFFFF" w:themeFill="background1"/>
            <w:hideMark/>
          </w:tcPr>
          <w:p w14:paraId="2E4D559E" w14:textId="2CEC3136" w:rsidR="0027679B"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Where appropriate to the project scope, the feasibility of incorporating a rainwater harvesting or greywater recycling system </w:t>
            </w:r>
            <w:r w:rsidR="003F7CF4">
              <w:rPr>
                <w:rFonts w:asciiTheme="minorHAnsi" w:hAnsiTheme="minorHAnsi" w:cstheme="minorHAnsi"/>
                <w:color w:val="000000"/>
                <w:sz w:val="24"/>
                <w:szCs w:val="24"/>
                <w:lang w:eastAsia="en-GB"/>
              </w:rPr>
              <w:t>is to</w:t>
            </w:r>
            <w:r w:rsidRPr="00A77FC4">
              <w:rPr>
                <w:rFonts w:asciiTheme="minorHAnsi" w:hAnsiTheme="minorHAnsi" w:cstheme="minorHAnsi"/>
                <w:color w:val="000000"/>
                <w:sz w:val="24"/>
                <w:szCs w:val="24"/>
                <w:lang w:eastAsia="en-GB"/>
              </w:rPr>
              <w:t xml:space="preserve"> be explored to further reduce potable water consumption.</w:t>
            </w:r>
          </w:p>
        </w:tc>
        <w:tc>
          <w:tcPr>
            <w:tcW w:w="709" w:type="dxa"/>
            <w:shd w:val="clear" w:color="auto" w:fill="FFFFFF" w:themeFill="background1"/>
            <w:textDirection w:val="btLr"/>
            <w:vAlign w:val="center"/>
            <w:hideMark/>
          </w:tcPr>
          <w:p w14:paraId="67DA6683"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MEP</w:t>
            </w:r>
          </w:p>
        </w:tc>
        <w:tc>
          <w:tcPr>
            <w:tcW w:w="709" w:type="dxa"/>
            <w:shd w:val="clear" w:color="auto" w:fill="FFFFFF" w:themeFill="background1"/>
            <w:textDirection w:val="btLr"/>
            <w:vAlign w:val="center"/>
            <w:hideMark/>
          </w:tcPr>
          <w:p w14:paraId="409BA0CF"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2</w:t>
            </w:r>
          </w:p>
        </w:tc>
        <w:tc>
          <w:tcPr>
            <w:tcW w:w="708" w:type="dxa"/>
            <w:shd w:val="clear" w:color="auto" w:fill="FFFFFF" w:themeFill="background1"/>
            <w:textDirection w:val="btLr"/>
            <w:vAlign w:val="center"/>
            <w:hideMark/>
          </w:tcPr>
          <w:p w14:paraId="2D74EA49"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Wat 01</w:t>
            </w:r>
          </w:p>
        </w:tc>
        <w:tc>
          <w:tcPr>
            <w:tcW w:w="709" w:type="dxa"/>
            <w:shd w:val="clear" w:color="auto" w:fill="FFFFFF" w:themeFill="background1"/>
            <w:textDirection w:val="btLr"/>
            <w:vAlign w:val="center"/>
            <w:hideMark/>
          </w:tcPr>
          <w:p w14:paraId="794CB820"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N/A</w:t>
            </w:r>
          </w:p>
        </w:tc>
      </w:tr>
      <w:tr w:rsidR="00C9627D" w:rsidRPr="00A77FC4" w14:paraId="0512DD14" w14:textId="77777777" w:rsidTr="00C9627D">
        <w:trPr>
          <w:cantSplit/>
          <w:trHeight w:val="1134"/>
        </w:trPr>
        <w:tc>
          <w:tcPr>
            <w:tcW w:w="1857" w:type="dxa"/>
            <w:shd w:val="clear" w:color="auto" w:fill="FFFFFF" w:themeFill="background1"/>
            <w:hideMark/>
          </w:tcPr>
          <w:p w14:paraId="368300D0" w14:textId="77777777" w:rsidR="00F404C3" w:rsidRPr="00A77FC4" w:rsidRDefault="00F404C3" w:rsidP="00B17F99">
            <w:pPr>
              <w:pStyle w:val="ListParagraph"/>
              <w:numPr>
                <w:ilvl w:val="0"/>
                <w:numId w:val="54"/>
              </w:numPr>
              <w:spacing w:before="120" w:after="120"/>
              <w:rPr>
                <w:rFonts w:asciiTheme="minorHAnsi" w:hAnsiTheme="minorHAnsi" w:cstheme="minorHAnsi"/>
                <w:color w:val="000000"/>
                <w:sz w:val="24"/>
                <w:szCs w:val="24"/>
                <w:lang w:eastAsia="en-GB"/>
              </w:rPr>
            </w:pPr>
          </w:p>
          <w:p w14:paraId="3C613EA1" w14:textId="06257B01" w:rsidR="002B0AED" w:rsidRPr="00A77FC4" w:rsidRDefault="00C30B4A" w:rsidP="00F404C3">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Water monitoring</w:t>
            </w:r>
          </w:p>
        </w:tc>
        <w:tc>
          <w:tcPr>
            <w:tcW w:w="10754" w:type="dxa"/>
            <w:shd w:val="clear" w:color="auto" w:fill="FFFFFF" w:themeFill="background1"/>
            <w:vAlign w:val="center"/>
            <w:hideMark/>
          </w:tcPr>
          <w:p w14:paraId="66965980" w14:textId="487026F3" w:rsidR="003D6684"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 xml:space="preserve">In addition to mains supply water meters, sub-meters </w:t>
            </w:r>
            <w:r w:rsidR="003F7CF4">
              <w:rPr>
                <w:rFonts w:asciiTheme="minorHAnsi" w:hAnsiTheme="minorHAnsi" w:cstheme="minorHAnsi"/>
                <w:color w:val="000000"/>
                <w:sz w:val="24"/>
                <w:szCs w:val="24"/>
                <w:lang w:eastAsia="en-GB"/>
              </w:rPr>
              <w:t>are to</w:t>
            </w:r>
            <w:r w:rsidRPr="00A77FC4">
              <w:rPr>
                <w:rFonts w:asciiTheme="minorHAnsi" w:hAnsiTheme="minorHAnsi" w:cstheme="minorHAnsi"/>
                <w:color w:val="000000"/>
                <w:sz w:val="24"/>
                <w:szCs w:val="24"/>
                <w:lang w:eastAsia="en-GB"/>
              </w:rPr>
              <w:t xml:space="preserve"> be installed to monitor individual water consuming plant or building areas responsible for a significant proportion of overall</w:t>
            </w:r>
            <w:r w:rsidR="003D6684" w:rsidRPr="00A77FC4">
              <w:rPr>
                <w:rFonts w:asciiTheme="minorHAnsi" w:hAnsiTheme="minorHAnsi" w:cstheme="minorHAnsi"/>
                <w:color w:val="000000"/>
                <w:sz w:val="24"/>
                <w:szCs w:val="24"/>
                <w:lang w:eastAsia="en-GB"/>
              </w:rPr>
              <w:t xml:space="preserve"> consumption (typically &gt;10%).</w:t>
            </w:r>
          </w:p>
          <w:p w14:paraId="79AC82A6" w14:textId="6E86DB1B" w:rsidR="001E1D74" w:rsidRPr="00A77FC4" w:rsidRDefault="002B0AED" w:rsidP="001468CA">
            <w:pPr>
              <w:spacing w:before="120" w:after="120"/>
              <w:rPr>
                <w:rFonts w:asciiTheme="minorHAnsi" w:hAnsiTheme="minorHAnsi" w:cstheme="minorHAnsi"/>
                <w:color w:val="000000"/>
                <w:sz w:val="24"/>
                <w:szCs w:val="24"/>
                <w:lang w:eastAsia="en-GB"/>
              </w:rPr>
            </w:pPr>
            <w:r w:rsidRPr="00A77FC4">
              <w:rPr>
                <w:rFonts w:asciiTheme="minorHAnsi" w:hAnsiTheme="minorHAnsi" w:cstheme="minorHAnsi"/>
                <w:color w:val="000000"/>
                <w:sz w:val="24"/>
                <w:szCs w:val="24"/>
                <w:lang w:eastAsia="en-GB"/>
              </w:rPr>
              <w:t>Where available, all meters must be connected to the building management system to facilitate ongoing monitoring and to inform the campus water management strategy.</w:t>
            </w:r>
          </w:p>
        </w:tc>
        <w:tc>
          <w:tcPr>
            <w:tcW w:w="709" w:type="dxa"/>
            <w:shd w:val="clear" w:color="auto" w:fill="FFFFFF" w:themeFill="background1"/>
            <w:textDirection w:val="btLr"/>
            <w:vAlign w:val="center"/>
            <w:hideMark/>
          </w:tcPr>
          <w:p w14:paraId="6A1D042D"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MEP</w:t>
            </w:r>
          </w:p>
        </w:tc>
        <w:tc>
          <w:tcPr>
            <w:tcW w:w="709" w:type="dxa"/>
            <w:shd w:val="clear" w:color="auto" w:fill="FFFFFF" w:themeFill="background1"/>
            <w:textDirection w:val="btLr"/>
            <w:vAlign w:val="center"/>
            <w:hideMark/>
          </w:tcPr>
          <w:p w14:paraId="76362582"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3</w:t>
            </w:r>
          </w:p>
        </w:tc>
        <w:tc>
          <w:tcPr>
            <w:tcW w:w="708" w:type="dxa"/>
            <w:shd w:val="clear" w:color="auto" w:fill="FFFFFF" w:themeFill="background1"/>
            <w:textDirection w:val="btLr"/>
            <w:vAlign w:val="center"/>
            <w:hideMark/>
          </w:tcPr>
          <w:p w14:paraId="1649F366" w14:textId="77777777"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Wat 02</w:t>
            </w:r>
          </w:p>
        </w:tc>
        <w:tc>
          <w:tcPr>
            <w:tcW w:w="709" w:type="dxa"/>
            <w:shd w:val="clear" w:color="auto" w:fill="FFFFFF" w:themeFill="background1"/>
            <w:textDirection w:val="btLr"/>
            <w:vAlign w:val="center"/>
            <w:hideMark/>
          </w:tcPr>
          <w:p w14:paraId="2E0B5D9B" w14:textId="283038DD" w:rsidR="002B0AED" w:rsidRPr="00A77FC4" w:rsidRDefault="002B0AED" w:rsidP="005F65E1">
            <w:pPr>
              <w:ind w:left="113" w:right="113"/>
              <w:jc w:val="center"/>
              <w:rPr>
                <w:rFonts w:asciiTheme="minorHAnsi" w:hAnsiTheme="minorHAnsi" w:cstheme="minorHAnsi"/>
                <w:b/>
                <w:bCs/>
                <w:color w:val="000000"/>
                <w:sz w:val="24"/>
                <w:szCs w:val="24"/>
                <w:lang w:eastAsia="en-GB"/>
              </w:rPr>
            </w:pPr>
            <w:r w:rsidRPr="00A77FC4">
              <w:rPr>
                <w:rFonts w:asciiTheme="minorHAnsi" w:hAnsiTheme="minorHAnsi" w:cstheme="minorHAnsi"/>
                <w:b/>
                <w:bCs/>
                <w:color w:val="000000"/>
                <w:sz w:val="24"/>
                <w:szCs w:val="24"/>
                <w:lang w:eastAsia="en-GB"/>
              </w:rPr>
              <w:t>E17</w:t>
            </w:r>
            <w:r w:rsidR="005F65E1" w:rsidRPr="00A77FC4">
              <w:rPr>
                <w:rFonts w:asciiTheme="minorHAnsi" w:hAnsiTheme="minorHAnsi" w:cstheme="minorHAnsi"/>
                <w:b/>
                <w:bCs/>
                <w:color w:val="000000"/>
                <w:sz w:val="24"/>
                <w:szCs w:val="24"/>
                <w:lang w:eastAsia="en-GB"/>
              </w:rPr>
              <w:t xml:space="preserve">, </w:t>
            </w:r>
            <w:r w:rsidRPr="00A77FC4">
              <w:rPr>
                <w:rFonts w:asciiTheme="minorHAnsi" w:hAnsiTheme="minorHAnsi" w:cstheme="minorHAnsi"/>
                <w:b/>
                <w:bCs/>
                <w:color w:val="000000"/>
                <w:sz w:val="24"/>
                <w:szCs w:val="24"/>
                <w:lang w:eastAsia="en-GB"/>
              </w:rPr>
              <w:t>E18</w:t>
            </w:r>
          </w:p>
        </w:tc>
      </w:tr>
    </w:tbl>
    <w:p w14:paraId="25FDAD1B" w14:textId="77777777" w:rsidR="007C3405" w:rsidRPr="00A77FC4" w:rsidRDefault="007C3405" w:rsidP="007C3405">
      <w:pPr>
        <w:rPr>
          <w:rFonts w:asciiTheme="minorHAnsi" w:hAnsiTheme="minorHAnsi" w:cstheme="minorHAnsi"/>
        </w:rPr>
      </w:pPr>
    </w:p>
    <w:p w14:paraId="6DE5755B" w14:textId="3D6C5AE6" w:rsidR="00163DD5" w:rsidRDefault="00163DD5">
      <w:pPr>
        <w:spacing w:after="200" w:line="276" w:lineRule="auto"/>
        <w:sectPr w:rsidR="00163DD5" w:rsidSect="004E0589">
          <w:pgSz w:w="16838" w:h="11906" w:orient="landscape" w:code="9"/>
          <w:pgMar w:top="720" w:right="720" w:bottom="720" w:left="720" w:header="430" w:footer="709" w:gutter="0"/>
          <w:cols w:space="708"/>
          <w:titlePg/>
          <w:docGrid w:linePitch="360"/>
        </w:sectPr>
      </w:pPr>
    </w:p>
    <w:p w14:paraId="0E8D2ADF" w14:textId="0389507A" w:rsidR="00B969DF" w:rsidRPr="00A41CBC" w:rsidRDefault="00DE4B19" w:rsidP="00A41CBC">
      <w:pPr>
        <w:pStyle w:val="Heading1"/>
        <w:rPr>
          <w:color w:val="00B050"/>
        </w:rPr>
      </w:pPr>
      <w:bookmarkStart w:id="55" w:name="_Toc387737034"/>
      <w:bookmarkStart w:id="56" w:name="_Toc47099714"/>
      <w:r w:rsidRPr="00A41CBC">
        <w:rPr>
          <w:color w:val="00B050"/>
        </w:rPr>
        <w:lastRenderedPageBreak/>
        <w:t>Further Information</w:t>
      </w:r>
      <w:bookmarkEnd w:id="55"/>
      <w:bookmarkEnd w:id="56"/>
    </w:p>
    <w:p w14:paraId="58B26668" w14:textId="673A1C82" w:rsidR="00C25A51" w:rsidRPr="003B4F0A" w:rsidRDefault="005C6F9D" w:rsidP="00C25A51">
      <w:pPr>
        <w:pStyle w:val="LEUNormal"/>
        <w:rPr>
          <w:rFonts w:asciiTheme="minorHAnsi" w:hAnsiTheme="minorHAnsi"/>
        </w:rPr>
      </w:pPr>
      <w:r w:rsidRPr="003B4F0A">
        <w:rPr>
          <w:rFonts w:asciiTheme="minorHAnsi" w:hAnsiTheme="minorHAnsi"/>
        </w:rPr>
        <w:t xml:space="preserve">The following </w:t>
      </w:r>
      <w:r w:rsidR="00C91A6C">
        <w:rPr>
          <w:rFonts w:asciiTheme="minorHAnsi" w:hAnsiTheme="minorHAnsi"/>
        </w:rPr>
        <w:t>list</w:t>
      </w:r>
      <w:r w:rsidR="00D432F1">
        <w:rPr>
          <w:rFonts w:asciiTheme="minorHAnsi" w:hAnsiTheme="minorHAnsi"/>
        </w:rPr>
        <w:t xml:space="preserve"> sets out the various </w:t>
      </w:r>
      <w:r w:rsidR="00C4722F">
        <w:rPr>
          <w:rFonts w:asciiTheme="minorHAnsi" w:hAnsiTheme="minorHAnsi"/>
        </w:rPr>
        <w:t xml:space="preserve">non-UCL </w:t>
      </w:r>
      <w:r w:rsidR="00D432F1">
        <w:rPr>
          <w:rFonts w:asciiTheme="minorHAnsi" w:hAnsiTheme="minorHAnsi"/>
        </w:rPr>
        <w:t>s</w:t>
      </w:r>
      <w:r w:rsidR="00EF701A">
        <w:rPr>
          <w:rFonts w:asciiTheme="minorHAnsi" w:hAnsiTheme="minorHAnsi"/>
        </w:rPr>
        <w:t>tandards and guidance referred to in this document</w:t>
      </w:r>
      <w:r w:rsidR="00D432F1">
        <w:rPr>
          <w:rFonts w:asciiTheme="minorHAnsi" w:hAnsiTheme="minorHAnsi"/>
        </w:rPr>
        <w:t>:</w:t>
      </w:r>
    </w:p>
    <w:p w14:paraId="4F0F82DD" w14:textId="77777777" w:rsidR="00C25A51" w:rsidRPr="003B4F0A" w:rsidRDefault="00C25A51" w:rsidP="00C25A51">
      <w:pPr>
        <w:pStyle w:val="LEUNormal"/>
        <w:rPr>
          <w:rFonts w:asciiTheme="minorHAnsi" w:hAnsiTheme="minorHAnsi"/>
        </w:rPr>
      </w:pPr>
    </w:p>
    <w:tbl>
      <w:tblPr>
        <w:tblStyle w:val="TableGrid"/>
        <w:tblW w:w="9067" w:type="dxa"/>
        <w:tblLayout w:type="fixed"/>
        <w:tblLook w:val="04A0" w:firstRow="1" w:lastRow="0" w:firstColumn="1" w:lastColumn="0" w:noHBand="0" w:noVBand="1"/>
      </w:tblPr>
      <w:tblGrid>
        <w:gridCol w:w="4533"/>
        <w:gridCol w:w="4534"/>
      </w:tblGrid>
      <w:tr w:rsidR="00C91A6C" w:rsidRPr="002A630D" w14:paraId="4432BCE3" w14:textId="16BDB81A" w:rsidTr="002A630D">
        <w:tc>
          <w:tcPr>
            <w:tcW w:w="4533" w:type="dxa"/>
          </w:tcPr>
          <w:p w14:paraId="2EF33B32"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BRE Green Guide to Specification</w:t>
            </w:r>
          </w:p>
        </w:tc>
        <w:tc>
          <w:tcPr>
            <w:tcW w:w="4534" w:type="dxa"/>
          </w:tcPr>
          <w:p w14:paraId="074C7BCA" w14:textId="4CACC470" w:rsidR="00C91A6C" w:rsidRPr="002A630D" w:rsidRDefault="00706951" w:rsidP="002A630D">
            <w:pPr>
              <w:pStyle w:val="LEUNormal"/>
              <w:spacing w:before="120" w:after="120"/>
              <w:rPr>
                <w:rFonts w:asciiTheme="minorHAnsi" w:hAnsiTheme="minorHAnsi"/>
                <w:sz w:val="20"/>
                <w:szCs w:val="20"/>
              </w:rPr>
            </w:pPr>
            <w:hyperlink r:id="rId85" w:history="1">
              <w:r w:rsidR="00EF663D" w:rsidRPr="002A630D">
                <w:rPr>
                  <w:rStyle w:val="Hyperlink"/>
                  <w:rFonts w:asciiTheme="minorHAnsi" w:hAnsiTheme="minorHAnsi"/>
                  <w:sz w:val="20"/>
                  <w:szCs w:val="20"/>
                </w:rPr>
                <w:t>http://www.bre.co.uk/greenguide/</w:t>
              </w:r>
            </w:hyperlink>
          </w:p>
        </w:tc>
      </w:tr>
      <w:tr w:rsidR="00C91A6C" w:rsidRPr="002A630D" w14:paraId="363BB26C" w14:textId="1C35ACA8" w:rsidTr="002A630D">
        <w:tc>
          <w:tcPr>
            <w:tcW w:w="4533" w:type="dxa"/>
          </w:tcPr>
          <w:p w14:paraId="6985347E"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BRE Green Book Live</w:t>
            </w:r>
          </w:p>
        </w:tc>
        <w:tc>
          <w:tcPr>
            <w:tcW w:w="4534" w:type="dxa"/>
          </w:tcPr>
          <w:p w14:paraId="522D6C51" w14:textId="2B5B54D9" w:rsidR="00C91A6C" w:rsidRPr="002A630D" w:rsidRDefault="00706951" w:rsidP="002A630D">
            <w:pPr>
              <w:pStyle w:val="LEUNormal"/>
              <w:spacing w:before="120" w:after="120"/>
              <w:rPr>
                <w:rFonts w:asciiTheme="minorHAnsi" w:hAnsiTheme="minorHAnsi"/>
                <w:sz w:val="20"/>
                <w:szCs w:val="20"/>
              </w:rPr>
            </w:pPr>
            <w:hyperlink r:id="rId86" w:history="1">
              <w:r w:rsidR="00EF663D" w:rsidRPr="002A630D">
                <w:rPr>
                  <w:rStyle w:val="Hyperlink"/>
                  <w:rFonts w:asciiTheme="minorHAnsi" w:hAnsiTheme="minorHAnsi"/>
                  <w:sz w:val="20"/>
                  <w:szCs w:val="20"/>
                </w:rPr>
                <w:t>http://www.greenbooklive.com/</w:t>
              </w:r>
            </w:hyperlink>
          </w:p>
        </w:tc>
      </w:tr>
      <w:tr w:rsidR="00C91A6C" w:rsidRPr="002A630D" w14:paraId="35A89AB3" w14:textId="33A13D9D" w:rsidTr="002A630D">
        <w:tc>
          <w:tcPr>
            <w:tcW w:w="4533" w:type="dxa"/>
          </w:tcPr>
          <w:p w14:paraId="2B389B3F"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BREEAM 2014 (New Construction)</w:t>
            </w:r>
          </w:p>
        </w:tc>
        <w:tc>
          <w:tcPr>
            <w:tcW w:w="4534" w:type="dxa"/>
          </w:tcPr>
          <w:p w14:paraId="4BC56FE0" w14:textId="1899FBCD" w:rsidR="00C91A6C" w:rsidRPr="002A630D" w:rsidRDefault="00706951" w:rsidP="002A630D">
            <w:pPr>
              <w:pStyle w:val="LEUNormal"/>
              <w:spacing w:before="120" w:after="120"/>
              <w:rPr>
                <w:rFonts w:asciiTheme="minorHAnsi" w:hAnsiTheme="minorHAnsi"/>
                <w:sz w:val="20"/>
                <w:szCs w:val="20"/>
              </w:rPr>
            </w:pPr>
            <w:hyperlink r:id="rId87" w:history="1">
              <w:r w:rsidR="00EF663D" w:rsidRPr="002A630D">
                <w:rPr>
                  <w:rStyle w:val="Hyperlink"/>
                  <w:rFonts w:asciiTheme="minorHAnsi" w:hAnsiTheme="minorHAnsi"/>
                  <w:sz w:val="20"/>
                  <w:szCs w:val="20"/>
                </w:rPr>
                <w:t>http://www.breeam.com/BREEAMUK2014SchemeDocument/</w:t>
              </w:r>
            </w:hyperlink>
          </w:p>
        </w:tc>
      </w:tr>
      <w:tr w:rsidR="00C91A6C" w:rsidRPr="002A630D" w14:paraId="5E0CF27D" w14:textId="7061B4EC" w:rsidTr="002A630D">
        <w:tc>
          <w:tcPr>
            <w:tcW w:w="4533" w:type="dxa"/>
          </w:tcPr>
          <w:p w14:paraId="2043A490"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BREEAM 2014 (Refurbishment &amp; Fit Out)</w:t>
            </w:r>
          </w:p>
        </w:tc>
        <w:tc>
          <w:tcPr>
            <w:tcW w:w="4534" w:type="dxa"/>
          </w:tcPr>
          <w:p w14:paraId="6F66A5B0" w14:textId="4FC1D36F" w:rsidR="00C91A6C" w:rsidRPr="002A630D" w:rsidRDefault="00706951" w:rsidP="002A630D">
            <w:pPr>
              <w:pStyle w:val="LEUNormal"/>
              <w:spacing w:before="120" w:after="120"/>
              <w:rPr>
                <w:rFonts w:asciiTheme="minorHAnsi" w:hAnsiTheme="minorHAnsi"/>
                <w:sz w:val="20"/>
                <w:szCs w:val="20"/>
              </w:rPr>
            </w:pPr>
            <w:hyperlink r:id="rId88" w:history="1">
              <w:r w:rsidR="00EF663D" w:rsidRPr="002A630D">
                <w:rPr>
                  <w:rStyle w:val="Hyperlink"/>
                  <w:rFonts w:asciiTheme="minorHAnsi" w:hAnsiTheme="minorHAnsi"/>
                  <w:sz w:val="20"/>
                  <w:szCs w:val="20"/>
                </w:rPr>
                <w:t>http://www.breeam.com/ndrefurb2014manual/</w:t>
              </w:r>
            </w:hyperlink>
          </w:p>
        </w:tc>
      </w:tr>
      <w:tr w:rsidR="00C4722F" w:rsidRPr="002A630D" w14:paraId="58D8FC0E" w14:textId="77777777" w:rsidTr="002A630D">
        <w:tc>
          <w:tcPr>
            <w:tcW w:w="4533" w:type="dxa"/>
          </w:tcPr>
          <w:p w14:paraId="7527C134" w14:textId="697A292F" w:rsidR="00C4722F" w:rsidRPr="002A630D" w:rsidRDefault="00C4722F" w:rsidP="002A630D">
            <w:pPr>
              <w:pStyle w:val="LEUNormal"/>
              <w:spacing w:before="120" w:after="120"/>
              <w:rPr>
                <w:rFonts w:asciiTheme="minorHAnsi" w:hAnsiTheme="minorHAnsi"/>
                <w:sz w:val="20"/>
                <w:szCs w:val="20"/>
              </w:rPr>
            </w:pPr>
            <w:r>
              <w:rPr>
                <w:rFonts w:asciiTheme="minorHAnsi" w:hAnsiTheme="minorHAnsi"/>
                <w:sz w:val="20"/>
                <w:szCs w:val="20"/>
              </w:rPr>
              <w:t>BREEAM 2018 (New Construction)</w:t>
            </w:r>
          </w:p>
        </w:tc>
        <w:tc>
          <w:tcPr>
            <w:tcW w:w="4534" w:type="dxa"/>
          </w:tcPr>
          <w:p w14:paraId="112BD00B" w14:textId="68B9B3C7" w:rsidR="00C4722F" w:rsidRDefault="00706951" w:rsidP="002A630D">
            <w:pPr>
              <w:pStyle w:val="LEUNormal"/>
              <w:spacing w:before="120" w:after="120"/>
              <w:rPr>
                <w:rStyle w:val="Hyperlink"/>
                <w:rFonts w:asciiTheme="minorHAnsi" w:hAnsiTheme="minorHAnsi"/>
                <w:sz w:val="20"/>
                <w:szCs w:val="20"/>
              </w:rPr>
            </w:pPr>
            <w:hyperlink r:id="rId89" w:history="1">
              <w:r w:rsidR="0023633A" w:rsidRPr="006A690C">
                <w:rPr>
                  <w:rStyle w:val="Hyperlink"/>
                  <w:rFonts w:asciiTheme="minorHAnsi" w:hAnsiTheme="minorHAnsi"/>
                  <w:sz w:val="20"/>
                  <w:szCs w:val="20"/>
                </w:rPr>
                <w:t>https://www.breeam.com/NC2018/</w:t>
              </w:r>
            </w:hyperlink>
            <w:r w:rsidR="0023633A">
              <w:rPr>
                <w:rStyle w:val="Hyperlink"/>
                <w:rFonts w:asciiTheme="minorHAnsi" w:hAnsiTheme="minorHAnsi"/>
                <w:sz w:val="20"/>
                <w:szCs w:val="20"/>
              </w:rPr>
              <w:t xml:space="preserve"> </w:t>
            </w:r>
          </w:p>
        </w:tc>
      </w:tr>
      <w:tr w:rsidR="00C91A6C" w:rsidRPr="002A630D" w14:paraId="1F3E9559" w14:textId="4FEF36C4" w:rsidTr="002A630D">
        <w:tc>
          <w:tcPr>
            <w:tcW w:w="4533" w:type="dxa"/>
          </w:tcPr>
          <w:p w14:paraId="31BF9EDF"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BSRIA Soft Landings</w:t>
            </w:r>
          </w:p>
        </w:tc>
        <w:tc>
          <w:tcPr>
            <w:tcW w:w="4534" w:type="dxa"/>
          </w:tcPr>
          <w:p w14:paraId="2714D159" w14:textId="62137209" w:rsidR="00C91A6C" w:rsidRPr="002A630D" w:rsidRDefault="00706951" w:rsidP="002A630D">
            <w:pPr>
              <w:pStyle w:val="LEUNormal"/>
              <w:spacing w:before="120" w:after="120"/>
              <w:rPr>
                <w:rFonts w:asciiTheme="minorHAnsi" w:hAnsiTheme="minorHAnsi"/>
                <w:sz w:val="20"/>
                <w:szCs w:val="20"/>
              </w:rPr>
            </w:pPr>
            <w:hyperlink r:id="rId90" w:history="1">
              <w:r w:rsidR="00EF663D" w:rsidRPr="002A630D">
                <w:rPr>
                  <w:rStyle w:val="Hyperlink"/>
                  <w:rFonts w:asciiTheme="minorHAnsi" w:hAnsiTheme="minorHAnsi"/>
                  <w:sz w:val="20"/>
                  <w:szCs w:val="20"/>
                </w:rPr>
                <w:t>https://www.bsria.co.uk/services/design/soft-landings/</w:t>
              </w:r>
            </w:hyperlink>
          </w:p>
        </w:tc>
      </w:tr>
      <w:tr w:rsidR="00C91A6C" w:rsidRPr="002A630D" w14:paraId="22C16B35" w14:textId="4FB1414C" w:rsidTr="002A630D">
        <w:tc>
          <w:tcPr>
            <w:tcW w:w="4533" w:type="dxa"/>
          </w:tcPr>
          <w:p w14:paraId="1F5F36AE" w14:textId="1BC6F5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CIBSE Guide A: Environmental Design</w:t>
            </w:r>
            <w:r w:rsidR="00EF663D" w:rsidRPr="002A630D">
              <w:rPr>
                <w:rFonts w:asciiTheme="minorHAnsi" w:hAnsiTheme="minorHAnsi"/>
                <w:sz w:val="20"/>
                <w:szCs w:val="20"/>
              </w:rPr>
              <w:t xml:space="preserve"> (subscription required)</w:t>
            </w:r>
          </w:p>
        </w:tc>
        <w:tc>
          <w:tcPr>
            <w:tcW w:w="4534" w:type="dxa"/>
          </w:tcPr>
          <w:p w14:paraId="5E22EC94" w14:textId="7731D23E" w:rsidR="00C91A6C" w:rsidRPr="00B61A0E" w:rsidRDefault="00706951" w:rsidP="002A630D">
            <w:pPr>
              <w:pStyle w:val="LEUNormal"/>
              <w:spacing w:before="120" w:after="120"/>
              <w:rPr>
                <w:rStyle w:val="Hyperlink"/>
                <w:rFonts w:asciiTheme="minorHAnsi" w:hAnsiTheme="minorHAnsi"/>
                <w:sz w:val="20"/>
                <w:szCs w:val="20"/>
              </w:rPr>
            </w:pPr>
            <w:hyperlink r:id="rId91" w:history="1">
              <w:r w:rsidR="00B61A0E" w:rsidRPr="00B61A0E">
                <w:rPr>
                  <w:rStyle w:val="Hyperlink"/>
                  <w:rFonts w:asciiTheme="minorHAnsi" w:hAnsiTheme="minorHAnsi"/>
                  <w:sz w:val="20"/>
                  <w:szCs w:val="20"/>
                </w:rPr>
                <w:t>https://www.cibse.org/Knowledge</w:t>
              </w:r>
            </w:hyperlink>
          </w:p>
        </w:tc>
      </w:tr>
      <w:tr w:rsidR="00C91A6C" w:rsidRPr="002A630D" w14:paraId="7040878C" w14:textId="7CDAE026" w:rsidTr="002A630D">
        <w:tc>
          <w:tcPr>
            <w:tcW w:w="4533" w:type="dxa"/>
          </w:tcPr>
          <w:p w14:paraId="713A9A5B" w14:textId="517794DA"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CIBSE AM 11 Building Performance Modelling (2015)</w:t>
            </w:r>
            <w:r w:rsidR="00EF663D" w:rsidRPr="002A630D">
              <w:rPr>
                <w:rFonts w:asciiTheme="minorHAnsi" w:hAnsiTheme="minorHAnsi"/>
                <w:sz w:val="20"/>
                <w:szCs w:val="20"/>
              </w:rPr>
              <w:t xml:space="preserve"> (subscription required)</w:t>
            </w:r>
          </w:p>
        </w:tc>
        <w:tc>
          <w:tcPr>
            <w:tcW w:w="4534" w:type="dxa"/>
          </w:tcPr>
          <w:p w14:paraId="73D611B4" w14:textId="662B815E" w:rsidR="00C91A6C" w:rsidRPr="00B61A0E" w:rsidRDefault="00706951" w:rsidP="002A630D">
            <w:pPr>
              <w:pStyle w:val="LEUNormal"/>
              <w:spacing w:before="120" w:after="120"/>
              <w:rPr>
                <w:rStyle w:val="Hyperlink"/>
                <w:rFonts w:asciiTheme="minorHAnsi" w:hAnsiTheme="minorHAnsi"/>
                <w:sz w:val="20"/>
                <w:szCs w:val="20"/>
              </w:rPr>
            </w:pPr>
            <w:hyperlink r:id="rId92" w:history="1">
              <w:r w:rsidR="00B61A0E" w:rsidRPr="00B61A0E">
                <w:rPr>
                  <w:rStyle w:val="Hyperlink"/>
                  <w:rFonts w:asciiTheme="minorHAnsi" w:hAnsiTheme="minorHAnsi"/>
                  <w:sz w:val="20"/>
                  <w:szCs w:val="20"/>
                </w:rPr>
                <w:t>https://www.cibse.org/Knowledge</w:t>
              </w:r>
            </w:hyperlink>
          </w:p>
        </w:tc>
      </w:tr>
      <w:tr w:rsidR="00C91A6C" w:rsidRPr="002A630D" w14:paraId="7E63838F" w14:textId="767228FD" w:rsidTr="002A630D">
        <w:tc>
          <w:tcPr>
            <w:tcW w:w="4533" w:type="dxa"/>
          </w:tcPr>
          <w:p w14:paraId="769CF4AD" w14:textId="5EAFDDAF"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CIBSE TM23 Air Leakage Tests</w:t>
            </w:r>
            <w:r w:rsidR="00EF663D" w:rsidRPr="002A630D">
              <w:rPr>
                <w:rFonts w:asciiTheme="minorHAnsi" w:hAnsiTheme="minorHAnsi"/>
                <w:sz w:val="20"/>
                <w:szCs w:val="20"/>
              </w:rPr>
              <w:t xml:space="preserve"> (subscription required)</w:t>
            </w:r>
          </w:p>
        </w:tc>
        <w:tc>
          <w:tcPr>
            <w:tcW w:w="4534" w:type="dxa"/>
          </w:tcPr>
          <w:p w14:paraId="149B62D4" w14:textId="6E15F37B" w:rsidR="00C91A6C" w:rsidRPr="00B61A0E" w:rsidRDefault="00706951" w:rsidP="002A630D">
            <w:pPr>
              <w:pStyle w:val="LEUNormal"/>
              <w:spacing w:before="120" w:after="120"/>
              <w:rPr>
                <w:rStyle w:val="Hyperlink"/>
                <w:rFonts w:asciiTheme="minorHAnsi" w:hAnsiTheme="minorHAnsi"/>
                <w:sz w:val="20"/>
                <w:szCs w:val="20"/>
              </w:rPr>
            </w:pPr>
            <w:hyperlink r:id="rId93" w:history="1">
              <w:r w:rsidR="00B61A0E" w:rsidRPr="00B61A0E">
                <w:rPr>
                  <w:rStyle w:val="Hyperlink"/>
                  <w:rFonts w:asciiTheme="minorHAnsi" w:hAnsiTheme="minorHAnsi"/>
                  <w:sz w:val="20"/>
                  <w:szCs w:val="20"/>
                </w:rPr>
                <w:t>https://www.cibse.org/Knowledge</w:t>
              </w:r>
            </w:hyperlink>
          </w:p>
        </w:tc>
      </w:tr>
      <w:tr w:rsidR="00C91A6C" w:rsidRPr="002A630D" w14:paraId="044B74B6" w14:textId="282B2EAB" w:rsidTr="002A630D">
        <w:tc>
          <w:tcPr>
            <w:tcW w:w="4533" w:type="dxa"/>
          </w:tcPr>
          <w:p w14:paraId="4ABB08BF" w14:textId="69D28993"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CIBSE TM39 Building Energy Metering</w:t>
            </w:r>
            <w:r w:rsidR="00EF663D" w:rsidRPr="002A630D">
              <w:rPr>
                <w:rFonts w:asciiTheme="minorHAnsi" w:hAnsiTheme="minorHAnsi"/>
                <w:sz w:val="20"/>
                <w:szCs w:val="20"/>
              </w:rPr>
              <w:t xml:space="preserve"> (subscription required)</w:t>
            </w:r>
          </w:p>
        </w:tc>
        <w:tc>
          <w:tcPr>
            <w:tcW w:w="4534" w:type="dxa"/>
          </w:tcPr>
          <w:p w14:paraId="1BAA0CD2" w14:textId="7CA22801" w:rsidR="00C91A6C" w:rsidRPr="00B61A0E" w:rsidRDefault="00706951" w:rsidP="002A630D">
            <w:pPr>
              <w:pStyle w:val="LEUNormal"/>
              <w:spacing w:before="120" w:after="120"/>
              <w:rPr>
                <w:rStyle w:val="Hyperlink"/>
                <w:rFonts w:asciiTheme="minorHAnsi" w:hAnsiTheme="minorHAnsi"/>
                <w:sz w:val="20"/>
                <w:szCs w:val="20"/>
              </w:rPr>
            </w:pPr>
            <w:hyperlink r:id="rId94" w:history="1">
              <w:r w:rsidR="00B61A0E" w:rsidRPr="00B61A0E">
                <w:rPr>
                  <w:rStyle w:val="Hyperlink"/>
                  <w:rFonts w:asciiTheme="minorHAnsi" w:hAnsiTheme="minorHAnsi"/>
                  <w:sz w:val="20"/>
                  <w:szCs w:val="20"/>
                </w:rPr>
                <w:t>https://www.cibse.org/Knowledge</w:t>
              </w:r>
            </w:hyperlink>
          </w:p>
        </w:tc>
      </w:tr>
      <w:tr w:rsidR="00C91A6C" w:rsidRPr="002A630D" w14:paraId="079540FD" w14:textId="65BA9EB1" w:rsidTr="002A630D">
        <w:tc>
          <w:tcPr>
            <w:tcW w:w="4533" w:type="dxa"/>
          </w:tcPr>
          <w:p w14:paraId="5DC91E1E" w14:textId="6D37EE1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CIBSE TM52 The Limits of Thermal Comfort</w:t>
            </w:r>
            <w:r w:rsidR="00EF663D" w:rsidRPr="002A630D">
              <w:rPr>
                <w:rFonts w:asciiTheme="minorHAnsi" w:hAnsiTheme="minorHAnsi"/>
                <w:sz w:val="20"/>
                <w:szCs w:val="20"/>
              </w:rPr>
              <w:t xml:space="preserve"> (subscription required)</w:t>
            </w:r>
          </w:p>
        </w:tc>
        <w:tc>
          <w:tcPr>
            <w:tcW w:w="4534" w:type="dxa"/>
          </w:tcPr>
          <w:p w14:paraId="4366D44D" w14:textId="1DE1B2AD" w:rsidR="00C91A6C" w:rsidRPr="00B61A0E" w:rsidRDefault="00706951" w:rsidP="002A630D">
            <w:pPr>
              <w:pStyle w:val="LEUNormal"/>
              <w:spacing w:before="120" w:after="120"/>
              <w:rPr>
                <w:rStyle w:val="Hyperlink"/>
                <w:rFonts w:asciiTheme="minorHAnsi" w:hAnsiTheme="minorHAnsi"/>
                <w:sz w:val="20"/>
                <w:szCs w:val="20"/>
              </w:rPr>
            </w:pPr>
            <w:hyperlink r:id="rId95" w:history="1">
              <w:r w:rsidR="00B61A0E" w:rsidRPr="00B61A0E">
                <w:rPr>
                  <w:rStyle w:val="Hyperlink"/>
                  <w:rFonts w:asciiTheme="minorHAnsi" w:hAnsiTheme="minorHAnsi"/>
                  <w:sz w:val="20"/>
                  <w:szCs w:val="20"/>
                </w:rPr>
                <w:t>https://www.cibse.org/Knowledge</w:t>
              </w:r>
            </w:hyperlink>
          </w:p>
        </w:tc>
      </w:tr>
      <w:tr w:rsidR="00C91A6C" w:rsidRPr="002A630D" w14:paraId="6597C0FC" w14:textId="5AEB6C4E" w:rsidTr="002A630D">
        <w:tc>
          <w:tcPr>
            <w:tcW w:w="4533" w:type="dxa"/>
          </w:tcPr>
          <w:p w14:paraId="03EAE675" w14:textId="2638634E"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CIBSE TM54 Evaluating Operational Energy Performance of Buildings at the Design Stage</w:t>
            </w:r>
            <w:r w:rsidR="00EF663D" w:rsidRPr="002A630D">
              <w:rPr>
                <w:rFonts w:asciiTheme="minorHAnsi" w:hAnsiTheme="minorHAnsi"/>
                <w:sz w:val="20"/>
                <w:szCs w:val="20"/>
              </w:rPr>
              <w:t xml:space="preserve"> (subscription required)</w:t>
            </w:r>
          </w:p>
        </w:tc>
        <w:tc>
          <w:tcPr>
            <w:tcW w:w="4534" w:type="dxa"/>
          </w:tcPr>
          <w:p w14:paraId="14A6E07A" w14:textId="3BDFCD06" w:rsidR="00C91A6C" w:rsidRPr="00B61A0E" w:rsidRDefault="00706951" w:rsidP="002A630D">
            <w:pPr>
              <w:pStyle w:val="LEUNormal"/>
              <w:spacing w:before="120" w:after="120"/>
              <w:rPr>
                <w:rStyle w:val="Hyperlink"/>
                <w:rFonts w:asciiTheme="minorHAnsi" w:hAnsiTheme="minorHAnsi"/>
                <w:sz w:val="20"/>
                <w:szCs w:val="20"/>
              </w:rPr>
            </w:pPr>
            <w:hyperlink r:id="rId96" w:history="1">
              <w:r w:rsidR="00B61A0E" w:rsidRPr="00B61A0E">
                <w:rPr>
                  <w:rStyle w:val="Hyperlink"/>
                  <w:rFonts w:asciiTheme="minorHAnsi" w:hAnsiTheme="minorHAnsi"/>
                  <w:sz w:val="20"/>
                  <w:szCs w:val="20"/>
                </w:rPr>
                <w:t>https://www.cibse.org/Knowledge</w:t>
              </w:r>
            </w:hyperlink>
          </w:p>
        </w:tc>
      </w:tr>
      <w:tr w:rsidR="00C91A6C" w:rsidRPr="002A630D" w14:paraId="16A6BB6A" w14:textId="3A7C3652" w:rsidTr="002A630D">
        <w:tc>
          <w:tcPr>
            <w:tcW w:w="4533" w:type="dxa"/>
          </w:tcPr>
          <w:p w14:paraId="07DF254D"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ECA Energy Technology List</w:t>
            </w:r>
          </w:p>
        </w:tc>
        <w:tc>
          <w:tcPr>
            <w:tcW w:w="4534" w:type="dxa"/>
          </w:tcPr>
          <w:p w14:paraId="4A3CBB09" w14:textId="08A4650D" w:rsidR="00C91A6C" w:rsidRPr="002A630D" w:rsidRDefault="00706951" w:rsidP="002A630D">
            <w:pPr>
              <w:pStyle w:val="LEUNormal"/>
              <w:spacing w:before="120" w:after="120"/>
              <w:rPr>
                <w:rFonts w:asciiTheme="minorHAnsi" w:hAnsiTheme="minorHAnsi"/>
                <w:sz w:val="20"/>
                <w:szCs w:val="20"/>
              </w:rPr>
            </w:pPr>
            <w:hyperlink r:id="rId97" w:history="1">
              <w:r w:rsidR="00EF663D" w:rsidRPr="002A630D">
                <w:rPr>
                  <w:rStyle w:val="Hyperlink"/>
                  <w:rFonts w:asciiTheme="minorHAnsi" w:hAnsiTheme="minorHAnsi"/>
                  <w:sz w:val="20"/>
                  <w:szCs w:val="20"/>
                </w:rPr>
                <w:t>https://www.gov.uk/guidance/energy-technology-list</w:t>
              </w:r>
            </w:hyperlink>
          </w:p>
        </w:tc>
      </w:tr>
      <w:tr w:rsidR="00C91A6C" w:rsidRPr="002A630D" w14:paraId="19E0FB41" w14:textId="16E01A8B" w:rsidTr="002A630D">
        <w:tc>
          <w:tcPr>
            <w:tcW w:w="4533" w:type="dxa"/>
          </w:tcPr>
          <w:p w14:paraId="15708D14"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ECA Water Technology List</w:t>
            </w:r>
          </w:p>
        </w:tc>
        <w:tc>
          <w:tcPr>
            <w:tcW w:w="4534" w:type="dxa"/>
          </w:tcPr>
          <w:p w14:paraId="2E670AE8" w14:textId="0330A04E" w:rsidR="00C91A6C" w:rsidRPr="002A630D" w:rsidRDefault="00706951" w:rsidP="002A630D">
            <w:pPr>
              <w:pStyle w:val="LEUNormal"/>
              <w:spacing w:before="120" w:after="120"/>
              <w:rPr>
                <w:rFonts w:asciiTheme="minorHAnsi" w:hAnsiTheme="minorHAnsi"/>
                <w:sz w:val="20"/>
                <w:szCs w:val="20"/>
              </w:rPr>
            </w:pPr>
            <w:hyperlink r:id="rId98" w:history="1">
              <w:r w:rsidR="00EF663D" w:rsidRPr="002A630D">
                <w:rPr>
                  <w:rStyle w:val="Hyperlink"/>
                  <w:rFonts w:asciiTheme="minorHAnsi" w:hAnsiTheme="minorHAnsi"/>
                  <w:sz w:val="20"/>
                  <w:szCs w:val="20"/>
                </w:rPr>
                <w:t>http://www.watertechnologylist.co.uk/search.asp</w:t>
              </w:r>
            </w:hyperlink>
          </w:p>
        </w:tc>
      </w:tr>
      <w:tr w:rsidR="00C91A6C" w:rsidRPr="002A630D" w14:paraId="3A795119" w14:textId="1BBED8C4" w:rsidTr="002A630D">
        <w:tc>
          <w:tcPr>
            <w:tcW w:w="4533" w:type="dxa"/>
          </w:tcPr>
          <w:p w14:paraId="6855B122"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Mayor’s Office for Policing &amp; Crime (MOPAC) - Secured by Design</w:t>
            </w:r>
          </w:p>
        </w:tc>
        <w:tc>
          <w:tcPr>
            <w:tcW w:w="4534" w:type="dxa"/>
          </w:tcPr>
          <w:p w14:paraId="038E9D0A" w14:textId="6385133C" w:rsidR="00C91A6C" w:rsidRPr="002A630D" w:rsidRDefault="00706951" w:rsidP="002A630D">
            <w:pPr>
              <w:pStyle w:val="LEUNormal"/>
              <w:spacing w:before="120" w:after="120"/>
              <w:rPr>
                <w:rFonts w:asciiTheme="minorHAnsi" w:hAnsiTheme="minorHAnsi"/>
                <w:sz w:val="20"/>
                <w:szCs w:val="20"/>
              </w:rPr>
            </w:pPr>
            <w:hyperlink r:id="rId99" w:history="1">
              <w:r w:rsidR="006A4218" w:rsidRPr="002A630D">
                <w:rPr>
                  <w:rStyle w:val="Hyperlink"/>
                  <w:rFonts w:asciiTheme="minorHAnsi" w:hAnsiTheme="minorHAnsi"/>
                  <w:sz w:val="20"/>
                  <w:szCs w:val="20"/>
                </w:rPr>
                <w:t>http://www.securedbydesign.com/</w:t>
              </w:r>
            </w:hyperlink>
          </w:p>
        </w:tc>
      </w:tr>
      <w:tr w:rsidR="00C91A6C" w:rsidRPr="002A630D" w14:paraId="2DD66906" w14:textId="104C282C" w:rsidTr="002A630D">
        <w:tc>
          <w:tcPr>
            <w:tcW w:w="4533" w:type="dxa"/>
          </w:tcPr>
          <w:p w14:paraId="05C9E803"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RICS Ska HE Good Practice Measures</w:t>
            </w:r>
          </w:p>
        </w:tc>
        <w:tc>
          <w:tcPr>
            <w:tcW w:w="4534" w:type="dxa"/>
          </w:tcPr>
          <w:p w14:paraId="54ADD914" w14:textId="21CE9610" w:rsidR="00C91A6C" w:rsidRPr="002A630D" w:rsidRDefault="00706951" w:rsidP="002A630D">
            <w:pPr>
              <w:pStyle w:val="LEUNormal"/>
              <w:spacing w:before="120" w:after="120"/>
              <w:rPr>
                <w:rFonts w:asciiTheme="minorHAnsi" w:hAnsiTheme="minorHAnsi"/>
                <w:sz w:val="20"/>
                <w:szCs w:val="20"/>
              </w:rPr>
            </w:pPr>
            <w:hyperlink r:id="rId100" w:history="1">
              <w:r w:rsidR="006A4218" w:rsidRPr="002A630D">
                <w:rPr>
                  <w:rStyle w:val="Hyperlink"/>
                  <w:rFonts w:asciiTheme="minorHAnsi" w:hAnsiTheme="minorHAnsi"/>
                  <w:sz w:val="20"/>
                  <w:szCs w:val="20"/>
                </w:rPr>
                <w:t>https://ska-tool.rics.org/</w:t>
              </w:r>
            </w:hyperlink>
            <w:r w:rsidR="006A4218" w:rsidRPr="002A630D">
              <w:rPr>
                <w:rFonts w:asciiTheme="minorHAnsi" w:hAnsiTheme="minorHAnsi"/>
                <w:sz w:val="20"/>
                <w:szCs w:val="20"/>
              </w:rPr>
              <w:t xml:space="preserve">   </w:t>
            </w:r>
          </w:p>
        </w:tc>
      </w:tr>
      <w:tr w:rsidR="00C91A6C" w:rsidRPr="002A630D" w14:paraId="15A6CDD1" w14:textId="2C6DBDD7" w:rsidTr="002A630D">
        <w:tc>
          <w:tcPr>
            <w:tcW w:w="4533" w:type="dxa"/>
          </w:tcPr>
          <w:p w14:paraId="1587CBEC" w14:textId="77777777" w:rsidR="00C91A6C" w:rsidRPr="002A630D" w:rsidRDefault="00C91A6C" w:rsidP="002A630D">
            <w:pPr>
              <w:pStyle w:val="LEUNormal"/>
              <w:spacing w:before="120" w:after="120"/>
              <w:rPr>
                <w:rFonts w:asciiTheme="minorHAnsi" w:hAnsiTheme="minorHAnsi"/>
                <w:sz w:val="20"/>
                <w:szCs w:val="20"/>
              </w:rPr>
            </w:pPr>
            <w:r w:rsidRPr="002A630D">
              <w:rPr>
                <w:rFonts w:asciiTheme="minorHAnsi" w:hAnsiTheme="minorHAnsi"/>
                <w:sz w:val="20"/>
                <w:szCs w:val="20"/>
              </w:rPr>
              <w:t>RICS Standardised Method for Life Cycle Costing</w:t>
            </w:r>
          </w:p>
        </w:tc>
        <w:tc>
          <w:tcPr>
            <w:tcW w:w="4534" w:type="dxa"/>
          </w:tcPr>
          <w:p w14:paraId="0918B853" w14:textId="5D516819" w:rsidR="00C91A6C" w:rsidRPr="002A630D" w:rsidRDefault="00706951" w:rsidP="002A630D">
            <w:pPr>
              <w:pStyle w:val="LEUNormal"/>
              <w:spacing w:before="120" w:after="120"/>
              <w:rPr>
                <w:rFonts w:asciiTheme="minorHAnsi" w:hAnsiTheme="minorHAnsi"/>
                <w:sz w:val="20"/>
                <w:szCs w:val="20"/>
              </w:rPr>
            </w:pPr>
            <w:hyperlink r:id="rId101" w:history="1">
              <w:r w:rsidR="00B61A0E" w:rsidRPr="00B61A0E">
                <w:rPr>
                  <w:rStyle w:val="Hyperlink"/>
                  <w:rFonts w:asciiTheme="minorHAnsi" w:hAnsiTheme="minorHAnsi"/>
                  <w:sz w:val="20"/>
                  <w:szCs w:val="20"/>
                </w:rPr>
                <w:t>https://www.rics.org/globalassets/rics-website/media/upholding-professional-standards/sector-standards/construction/black-book/life-cycle-costing-1st-edition-rics.pdf</w:t>
              </w:r>
            </w:hyperlink>
          </w:p>
        </w:tc>
      </w:tr>
      <w:tr w:rsidR="00C04A9F" w:rsidRPr="002A630D" w14:paraId="1B02A8C6" w14:textId="14640C1E" w:rsidTr="002A630D">
        <w:tc>
          <w:tcPr>
            <w:tcW w:w="4533" w:type="dxa"/>
          </w:tcPr>
          <w:p w14:paraId="3B327D6E" w14:textId="77777777" w:rsidR="00C04A9F" w:rsidRPr="002A630D" w:rsidRDefault="00C04A9F" w:rsidP="00C04A9F">
            <w:pPr>
              <w:pStyle w:val="LEUNormal"/>
              <w:spacing w:before="120" w:after="120"/>
              <w:rPr>
                <w:rFonts w:asciiTheme="minorHAnsi" w:hAnsiTheme="minorHAnsi"/>
                <w:sz w:val="20"/>
                <w:szCs w:val="20"/>
              </w:rPr>
            </w:pPr>
            <w:r w:rsidRPr="002A630D">
              <w:rPr>
                <w:rFonts w:asciiTheme="minorHAnsi" w:hAnsiTheme="minorHAnsi"/>
                <w:sz w:val="20"/>
                <w:szCs w:val="20"/>
              </w:rPr>
              <w:t>WRAP Designing out Waste: A Design Team Guide for Buildings</w:t>
            </w:r>
          </w:p>
        </w:tc>
        <w:tc>
          <w:tcPr>
            <w:tcW w:w="4534" w:type="dxa"/>
          </w:tcPr>
          <w:p w14:paraId="5D3184B5" w14:textId="48E8E9B8" w:rsidR="00C04A9F" w:rsidRPr="002A630D" w:rsidRDefault="00706951" w:rsidP="00C04A9F">
            <w:pPr>
              <w:pStyle w:val="LEUNormal"/>
              <w:spacing w:before="120" w:after="120"/>
              <w:rPr>
                <w:rFonts w:asciiTheme="minorHAnsi" w:hAnsiTheme="minorHAnsi"/>
                <w:sz w:val="20"/>
                <w:szCs w:val="20"/>
              </w:rPr>
            </w:pPr>
            <w:hyperlink r:id="rId102" w:history="1">
              <w:r w:rsidR="00C04A9F" w:rsidRPr="002A630D">
                <w:rPr>
                  <w:rStyle w:val="Hyperlink"/>
                  <w:rFonts w:asciiTheme="minorHAnsi" w:hAnsiTheme="minorHAnsi"/>
                  <w:sz w:val="20"/>
                  <w:szCs w:val="20"/>
                </w:rPr>
                <w:t>http://www.wrap.org.uk/content/designing-out-waste-design-team-guide-buildings-0</w:t>
              </w:r>
            </w:hyperlink>
          </w:p>
        </w:tc>
      </w:tr>
    </w:tbl>
    <w:p w14:paraId="256C8665" w14:textId="77777777" w:rsidR="00EF701A" w:rsidRDefault="00EF701A">
      <w:pPr>
        <w:spacing w:after="200" w:line="276" w:lineRule="auto"/>
        <w:rPr>
          <w:rFonts w:asciiTheme="minorHAnsi" w:hAnsiTheme="minorHAnsi" w:cs="Arial"/>
          <w:sz w:val="24"/>
          <w:szCs w:val="24"/>
        </w:rPr>
      </w:pPr>
    </w:p>
    <w:sectPr w:rsidR="00EF701A" w:rsidSect="00060629">
      <w:pgSz w:w="11906" w:h="16838" w:code="9"/>
      <w:pgMar w:top="401" w:right="1440" w:bottom="1276" w:left="1440" w:header="4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168D" w14:textId="77777777" w:rsidR="00060629" w:rsidRDefault="00060629" w:rsidP="00B969DF">
      <w:r>
        <w:separator/>
      </w:r>
    </w:p>
  </w:endnote>
  <w:endnote w:type="continuationSeparator" w:id="0">
    <w:p w14:paraId="3BB4CEBD" w14:textId="77777777" w:rsidR="00060629" w:rsidRDefault="00060629" w:rsidP="00B969DF">
      <w:r>
        <w:continuationSeparator/>
      </w:r>
    </w:p>
  </w:endnote>
  <w:endnote w:type="continuationNotice" w:id="1">
    <w:p w14:paraId="2646A78D" w14:textId="77777777" w:rsidR="00060629" w:rsidRDefault="00060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403A" w14:textId="55520C27" w:rsidR="00060629" w:rsidRPr="003631AA" w:rsidRDefault="00060629" w:rsidP="00DB050D">
    <w:pPr>
      <w:pStyle w:val="Footer"/>
      <w:pBdr>
        <w:top w:val="single" w:sz="4" w:space="1" w:color="auto"/>
      </w:pBdr>
      <w:tabs>
        <w:tab w:val="left" w:pos="5812"/>
      </w:tabs>
      <w:jc w:val="right"/>
      <w:rPr>
        <w:b/>
        <w:i/>
        <w:sz w:val="18"/>
        <w:szCs w:val="18"/>
      </w:rPr>
    </w:pPr>
    <w:r w:rsidRPr="001C6923">
      <w:rPr>
        <w:sz w:val="18"/>
        <w:szCs w:val="18"/>
      </w:rPr>
      <w:fldChar w:fldCharType="begin"/>
    </w:r>
    <w:r w:rsidRPr="001C6923">
      <w:rPr>
        <w:sz w:val="18"/>
        <w:szCs w:val="18"/>
      </w:rPr>
      <w:instrText xml:space="preserve"> PAGE   \* MERGEFORMAT </w:instrText>
    </w:r>
    <w:r w:rsidRPr="001C6923">
      <w:rPr>
        <w:sz w:val="18"/>
        <w:szCs w:val="18"/>
      </w:rPr>
      <w:fldChar w:fldCharType="separate"/>
    </w:r>
    <w:r w:rsidR="00706951">
      <w:rPr>
        <w:noProof/>
        <w:sz w:val="18"/>
        <w:szCs w:val="18"/>
      </w:rPr>
      <w:t>21</w:t>
    </w:r>
    <w:r w:rsidRPr="001C6923">
      <w:rPr>
        <w:noProof/>
        <w:sz w:val="18"/>
        <w:szCs w:val="18"/>
      </w:rPr>
      <w:fldChar w:fldCharType="end"/>
    </w:r>
    <w:r>
      <w:rPr>
        <w:sz w:val="18"/>
        <w:szCs w:val="18"/>
      </w:rPr>
      <w:t xml:space="preserve">                                                            </w:t>
    </w:r>
    <w:r>
      <w:rPr>
        <w:sz w:val="18"/>
        <w:szCs w:val="18"/>
      </w:rPr>
      <w:tab/>
    </w:r>
    <w:r>
      <w:rPr>
        <w:sz w:val="18"/>
        <w:szCs w:val="18"/>
      </w:rPr>
      <w:tab/>
    </w:r>
    <w:r>
      <w:rPr>
        <w:sz w:val="18"/>
        <w:szCs w:val="18"/>
      </w:rPr>
      <w:tab/>
    </w: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UCL Sust Building Standard 2020.docx</w:t>
    </w:r>
    <w:r>
      <w:rPr>
        <w:sz w:val="18"/>
        <w:szCs w:val="18"/>
      </w:rPr>
      <w:fldChar w:fldCharType="end"/>
    </w:r>
  </w:p>
  <w:p w14:paraId="7FB8419E" w14:textId="77777777" w:rsidR="00060629" w:rsidRDefault="00060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865"/>
    </w:tblGrid>
    <w:tr w:rsidR="00060629" w:rsidRPr="00FC2955" w14:paraId="4AFF68F7" w14:textId="77777777" w:rsidTr="00060629">
      <w:tc>
        <w:tcPr>
          <w:tcW w:w="4207" w:type="dxa"/>
        </w:tcPr>
        <w:p w14:paraId="1C18A95E" w14:textId="7EB15D1C" w:rsidR="00060629" w:rsidRPr="00FC2955" w:rsidRDefault="00060629" w:rsidP="002D5013">
          <w:pPr>
            <w:pStyle w:val="Footer"/>
            <w:tabs>
              <w:tab w:val="clear" w:pos="4320"/>
              <w:tab w:val="clear" w:pos="8640"/>
            </w:tabs>
            <w:rPr>
              <w:sz w:val="18"/>
              <w:szCs w:val="18"/>
            </w:rPr>
          </w:pPr>
          <w:r w:rsidRPr="00FC2955">
            <w:rPr>
              <w:sz w:val="18"/>
              <w:szCs w:val="18"/>
            </w:rPr>
            <w:fldChar w:fldCharType="begin"/>
          </w:r>
          <w:r w:rsidRPr="00FC2955">
            <w:rPr>
              <w:sz w:val="18"/>
              <w:szCs w:val="18"/>
            </w:rPr>
            <w:instrText xml:space="preserve"> PAGE   \* MERGEFORMAT </w:instrText>
          </w:r>
          <w:r w:rsidRPr="00FC2955">
            <w:rPr>
              <w:sz w:val="18"/>
              <w:szCs w:val="18"/>
            </w:rPr>
            <w:fldChar w:fldCharType="separate"/>
          </w:r>
          <w:r w:rsidR="00706951">
            <w:rPr>
              <w:noProof/>
              <w:sz w:val="18"/>
              <w:szCs w:val="18"/>
            </w:rPr>
            <w:t>72</w:t>
          </w:r>
          <w:r w:rsidRPr="00FC2955">
            <w:rPr>
              <w:noProof/>
              <w:sz w:val="18"/>
              <w:szCs w:val="18"/>
            </w:rPr>
            <w:fldChar w:fldCharType="end"/>
          </w:r>
          <w:r w:rsidRPr="00FC2955">
            <w:rPr>
              <w:sz w:val="18"/>
              <w:szCs w:val="18"/>
            </w:rPr>
            <w:t xml:space="preserve">                                                            </w:t>
          </w:r>
        </w:p>
      </w:tc>
      <w:tc>
        <w:tcPr>
          <w:tcW w:w="4865" w:type="dxa"/>
        </w:tcPr>
        <w:p w14:paraId="79263D02" w14:textId="20406539" w:rsidR="00060629" w:rsidRPr="00FC2955" w:rsidRDefault="00060629" w:rsidP="008D6644">
          <w:pPr>
            <w:pStyle w:val="Footer"/>
            <w:tabs>
              <w:tab w:val="clear" w:pos="4320"/>
              <w:tab w:val="clear" w:pos="8640"/>
            </w:tabs>
            <w:jc w:val="right"/>
            <w:rPr>
              <w:b/>
              <w:i/>
              <w:sz w:val="18"/>
              <w:szCs w:val="18"/>
            </w:rPr>
          </w:pPr>
          <w:r w:rsidRPr="00FC2955">
            <w:rPr>
              <w:sz w:val="18"/>
              <w:szCs w:val="18"/>
            </w:rPr>
            <w:fldChar w:fldCharType="begin"/>
          </w:r>
          <w:r w:rsidRPr="00FC2955">
            <w:rPr>
              <w:sz w:val="18"/>
              <w:szCs w:val="18"/>
            </w:rPr>
            <w:instrText xml:space="preserve"> FILENAME   \* MERGEFORMAT </w:instrText>
          </w:r>
          <w:r w:rsidRPr="00FC2955">
            <w:rPr>
              <w:sz w:val="18"/>
              <w:szCs w:val="18"/>
            </w:rPr>
            <w:fldChar w:fldCharType="separate"/>
          </w:r>
          <w:r>
            <w:rPr>
              <w:noProof/>
              <w:sz w:val="18"/>
              <w:szCs w:val="18"/>
            </w:rPr>
            <w:t>UCL Sust Building Standard 2020.docx</w:t>
          </w:r>
          <w:r w:rsidRPr="00FC2955">
            <w:rPr>
              <w:sz w:val="18"/>
              <w:szCs w:val="18"/>
            </w:rPr>
            <w:fldChar w:fldCharType="end"/>
          </w:r>
        </w:p>
      </w:tc>
    </w:tr>
  </w:tbl>
  <w:p w14:paraId="7F32B2FD" w14:textId="77777777" w:rsidR="00060629" w:rsidRDefault="00060629" w:rsidP="00FC2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8EE5" w14:textId="77777777" w:rsidR="00060629" w:rsidRDefault="00060629" w:rsidP="00B969DF">
      <w:r>
        <w:separator/>
      </w:r>
    </w:p>
  </w:footnote>
  <w:footnote w:type="continuationSeparator" w:id="0">
    <w:p w14:paraId="5F3C6B09" w14:textId="77777777" w:rsidR="00060629" w:rsidRDefault="00060629" w:rsidP="00B969DF">
      <w:r>
        <w:continuationSeparator/>
      </w:r>
    </w:p>
  </w:footnote>
  <w:footnote w:type="continuationNotice" w:id="1">
    <w:p w14:paraId="41404D96" w14:textId="77777777" w:rsidR="00060629" w:rsidRDefault="00060629"/>
  </w:footnote>
  <w:footnote w:id="2">
    <w:p w14:paraId="60166F24" w14:textId="570533C4" w:rsidR="00060629" w:rsidRDefault="00060629">
      <w:pPr>
        <w:pStyle w:val="FootnoteText"/>
      </w:pPr>
      <w:r>
        <w:rPr>
          <w:rStyle w:val="FootnoteReference"/>
        </w:rPr>
        <w:footnoteRef/>
      </w:r>
      <w:r>
        <w:t xml:space="preserve"> i.e. kWh/m</w:t>
      </w:r>
      <w:r>
        <w:rPr>
          <w:vertAlign w:val="superscript"/>
        </w:rPr>
        <w:t>2</w:t>
      </w:r>
      <w:r>
        <w:t>/yr. UCL supports the targets set out by the London Energy Transformation Initiative and RIBA 2030 Climate Challenges, but recognises that the EUI benchmarks provided will need to be adjusted for many of our buildings.</w:t>
      </w:r>
    </w:p>
  </w:footnote>
  <w:footnote w:id="3">
    <w:p w14:paraId="70EAB2FB" w14:textId="2DC73FCC" w:rsidR="00060629" w:rsidRDefault="00060629">
      <w:pPr>
        <w:pStyle w:val="FootnoteText"/>
      </w:pPr>
      <w:r>
        <w:rPr>
          <w:rStyle w:val="FootnoteReference"/>
        </w:rPr>
        <w:footnoteRef/>
      </w:r>
      <w:r>
        <w:t xml:space="preserve"> </w:t>
      </w:r>
      <w:r>
        <w:rPr>
          <w:szCs w:val="22"/>
        </w:rPr>
        <w:t xml:space="preserve">Our definition of lifecycle value goes beyond </w:t>
      </w:r>
      <w:r w:rsidRPr="00812E40">
        <w:rPr>
          <w:szCs w:val="22"/>
        </w:rPr>
        <w:t>financial</w:t>
      </w:r>
      <w:r>
        <w:rPr>
          <w:szCs w:val="22"/>
        </w:rPr>
        <w:t xml:space="preserve"> savings and payback</w:t>
      </w:r>
      <w:r w:rsidRPr="00812E40">
        <w:rPr>
          <w:szCs w:val="22"/>
        </w:rPr>
        <w:t xml:space="preserve">. </w:t>
      </w:r>
      <w:r>
        <w:rPr>
          <w:szCs w:val="22"/>
        </w:rPr>
        <w:t xml:space="preserve">We are committed to accounting </w:t>
      </w:r>
      <w:r w:rsidRPr="00812E40">
        <w:rPr>
          <w:szCs w:val="22"/>
        </w:rPr>
        <w:t>for the wider environmental, social and community impacts of our buildings.</w:t>
      </w:r>
    </w:p>
  </w:footnote>
  <w:footnote w:id="4">
    <w:p w14:paraId="08F93124" w14:textId="2D789194" w:rsidR="00060629" w:rsidRDefault="00060629">
      <w:pPr>
        <w:pStyle w:val="FootnoteText"/>
      </w:pPr>
      <w:r>
        <w:rPr>
          <w:rStyle w:val="FootnoteReference"/>
        </w:rPr>
        <w:footnoteRef/>
      </w:r>
      <w:r>
        <w:t xml:space="preserve"> </w:t>
      </w:r>
      <w:r w:rsidRPr="001E2F11">
        <w:t>A </w:t>
      </w:r>
      <w:r w:rsidRPr="001E2F11">
        <w:rPr>
          <w:b/>
          <w:bCs/>
        </w:rPr>
        <w:t>circular economy</w:t>
      </w:r>
      <w:r w:rsidRPr="001E2F11">
        <w:t xml:space="preserve"> is an alternative to a traditional </w:t>
      </w:r>
      <w:r w:rsidRPr="00EB0D36">
        <w:rPr>
          <w:b/>
        </w:rPr>
        <w:t>linear</w:t>
      </w:r>
      <w:r>
        <w:t xml:space="preserve"> </w:t>
      </w:r>
      <w:r w:rsidRPr="001E2F11">
        <w:rPr>
          <w:b/>
          <w:bCs/>
        </w:rPr>
        <w:t>economy</w:t>
      </w:r>
      <w:r w:rsidRPr="001E2F11">
        <w:t> (make, use, dispose) in which we keep resources in use for as long as possible, extract the maximum value from them whilst in use, then recover and regenerate products and materials at the end of each service life.</w:t>
      </w:r>
    </w:p>
  </w:footnote>
  <w:footnote w:id="5">
    <w:p w14:paraId="76BBA30B" w14:textId="1C1F5B9C" w:rsidR="00060629" w:rsidRDefault="00060629" w:rsidP="007D12F1">
      <w:pPr>
        <w:pStyle w:val="FootnoteText"/>
      </w:pPr>
      <w:r>
        <w:rPr>
          <w:rStyle w:val="FootnoteReference"/>
        </w:rPr>
        <w:footnoteRef/>
      </w:r>
      <w:r>
        <w:t xml:space="preserve"> </w:t>
      </w:r>
      <w:r w:rsidRPr="005374BC">
        <w:rPr>
          <w:rFonts w:asciiTheme="minorHAnsi" w:hAnsiTheme="minorHAnsi" w:cs="Arial"/>
          <w:sz w:val="24"/>
          <w:szCs w:val="24"/>
        </w:rPr>
        <w:t>Project teams for all major new build projects must demonstrate an approach to maximising the BREEAM score above the Excellent threshold, with due regard for life cycle value.</w:t>
      </w:r>
      <w:r>
        <w:rPr>
          <w:rFonts w:asciiTheme="minorHAnsi" w:hAnsiTheme="minorHAnsi" w:cs="Arial"/>
          <w:sz w:val="24"/>
          <w:szCs w:val="24"/>
        </w:rPr>
        <w:t xml:space="preserve"> </w:t>
      </w:r>
      <w:r w:rsidRPr="0093775A">
        <w:rPr>
          <w:rFonts w:asciiTheme="minorHAnsi" w:hAnsiTheme="minorHAnsi" w:cs="Arial"/>
          <w:sz w:val="24"/>
          <w:szCs w:val="24"/>
        </w:rPr>
        <w:t>A buffer of at least 5% above BREEAM Excellent must be targeted at Design Stage.</w:t>
      </w:r>
      <w:r>
        <w:rPr>
          <w:rFonts w:asciiTheme="minorHAnsi" w:hAnsiTheme="minorHAnsi" w:cs="Arial"/>
          <w:sz w:val="24"/>
          <w:szCs w:val="24"/>
        </w:rPr>
        <w:t xml:space="preserve"> </w:t>
      </w:r>
    </w:p>
  </w:footnote>
  <w:footnote w:id="6">
    <w:p w14:paraId="381557B6" w14:textId="77777777" w:rsidR="00060629" w:rsidRDefault="00060629" w:rsidP="006968FF">
      <w:pPr>
        <w:pStyle w:val="FootnoteText"/>
      </w:pPr>
      <w:r>
        <w:rPr>
          <w:rStyle w:val="FootnoteReference"/>
        </w:rPr>
        <w:footnoteRef/>
      </w:r>
      <w:r>
        <w:t xml:space="preserve"> UCL supports the targets set out by the London Energy Transformation Initiative and RIBA 2030 Climate Challenges, but recognises that the EUI benchmarks provided will need to be adjusted for many of our buildings.</w:t>
      </w:r>
    </w:p>
  </w:footnote>
  <w:footnote w:id="7">
    <w:p w14:paraId="25D2BBEF" w14:textId="77777777" w:rsidR="00060629" w:rsidRDefault="00060629" w:rsidP="006968FF">
      <w:pPr>
        <w:pStyle w:val="FootnoteText"/>
      </w:pPr>
      <w:r>
        <w:rPr>
          <w:rStyle w:val="FootnoteReference"/>
        </w:rPr>
        <w:footnoteRef/>
      </w:r>
      <w:r>
        <w:t xml:space="preserve"> With reference to the following benchmarks: </w:t>
      </w:r>
    </w:p>
    <w:p w14:paraId="208078FF" w14:textId="0B1526FA" w:rsidR="00060629" w:rsidRDefault="00060629" w:rsidP="006968FF">
      <w:pPr>
        <w:pStyle w:val="FootnoteText"/>
      </w:pPr>
      <w:r>
        <w:t>a) New buildings: Total Energy Use Intensity (EUI) of ≤ 65 kWh/m2/yr GIA (teaching) or ≤ 55 kWh/m2/yr (GIA (offices); Space heating demand should be ≤ 15 kWh/m2/yr (GIA)</w:t>
      </w:r>
    </w:p>
    <w:p w14:paraId="7BAE98D0" w14:textId="77777777" w:rsidR="00060629" w:rsidRDefault="00060629" w:rsidP="006968FF">
      <w:pPr>
        <w:pStyle w:val="FootnoteText"/>
      </w:pPr>
      <w:r>
        <w:t>b) New buildings (specialist functions) &amp; major refurbishment of existing buildings: 75% reduction in operational energy use per m</w:t>
      </w:r>
      <w:r w:rsidRPr="00EB3524">
        <w:rPr>
          <w:vertAlign w:val="superscript"/>
        </w:rPr>
        <w:t>2</w:t>
      </w:r>
      <w:r>
        <w:t xml:space="preserve"> as compared to CIBSE TM46 benchmarks (‘Typical’ benchmarks, area weighted by function)</w:t>
      </w:r>
    </w:p>
  </w:footnote>
  <w:footnote w:id="8">
    <w:p w14:paraId="76FA3AE4" w14:textId="61F190E6" w:rsidR="00060629" w:rsidRDefault="00060629">
      <w:pPr>
        <w:pStyle w:val="FootnoteText"/>
      </w:pPr>
      <w:r>
        <w:rPr>
          <w:rStyle w:val="FootnoteReference"/>
        </w:rPr>
        <w:footnoteRef/>
      </w:r>
      <w:r>
        <w:t xml:space="preserve"> Internal blinds are often installed to help reduce solar gain although benefits are limited. External shading &amp; higher performance g-value glazing should be encouraged where feasible.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D0EC" w14:textId="6BDCD9A8" w:rsidR="00060629" w:rsidRDefault="00060629" w:rsidP="00CC4D4A">
    <w:pPr>
      <w:pStyle w:val="Header"/>
      <w:pBdr>
        <w:bottom w:val="single" w:sz="4" w:space="1" w:color="auto"/>
      </w:pBdr>
      <w:rPr>
        <w:sz w:val="18"/>
        <w:szCs w:val="18"/>
      </w:rPr>
    </w:pPr>
    <w:r>
      <w:rPr>
        <w:noProof/>
        <w:lang w:eastAsia="en-GB"/>
      </w:rPr>
      <w:drawing>
        <wp:anchor distT="0" distB="0" distL="114300" distR="114300" simplePos="0" relativeHeight="251656704" behindDoc="0" locked="0" layoutInCell="1" allowOverlap="1" wp14:anchorId="2D79B7B1" wp14:editId="2F1A2298">
          <wp:simplePos x="0" y="0"/>
          <wp:positionH relativeFrom="column">
            <wp:posOffset>8597588</wp:posOffset>
          </wp:positionH>
          <wp:positionV relativeFrom="paragraph">
            <wp:posOffset>-225377</wp:posOffset>
          </wp:positionV>
          <wp:extent cx="1209675" cy="34163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jpg"/>
                  <pic:cNvPicPr/>
                </pic:nvPicPr>
                <pic:blipFill>
                  <a:blip r:embed="rId1">
                    <a:extLst>
                      <a:ext uri="{28A0092B-C50C-407E-A947-70E740481C1C}">
                        <a14:useLocalDpi xmlns:a14="http://schemas.microsoft.com/office/drawing/2010/main" val="0"/>
                      </a:ext>
                    </a:extLst>
                  </a:blip>
                  <a:stretch>
                    <a:fillRect/>
                  </a:stretch>
                </pic:blipFill>
                <pic:spPr>
                  <a:xfrm>
                    <a:off x="0" y="0"/>
                    <a:ext cx="1209675" cy="34163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UCL Sustainable Building Standard</w:t>
    </w:r>
  </w:p>
  <w:p w14:paraId="6CF32A5C" w14:textId="67A87B11" w:rsidR="00060629" w:rsidRPr="00C11A96" w:rsidRDefault="00060629" w:rsidP="00C11A96">
    <w:pPr>
      <w:pStyle w:val="Header"/>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5FD8" w14:textId="0B948480" w:rsidR="00060629" w:rsidRDefault="00060629" w:rsidP="00C703B4">
    <w:pPr>
      <w:pStyle w:val="Heade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16E"/>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8B7A40"/>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F241B5"/>
    <w:multiLevelType w:val="hybridMultilevel"/>
    <w:tmpl w:val="F86E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61025"/>
    <w:multiLevelType w:val="hybridMultilevel"/>
    <w:tmpl w:val="28C2F4CA"/>
    <w:lvl w:ilvl="0" w:tplc="C21A13EE">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45E94"/>
    <w:multiLevelType w:val="hybridMultilevel"/>
    <w:tmpl w:val="3DEE3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27511E"/>
    <w:multiLevelType w:val="hybridMultilevel"/>
    <w:tmpl w:val="84D2F5B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45FD9"/>
    <w:multiLevelType w:val="hybridMultilevel"/>
    <w:tmpl w:val="B16AC3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DA05D9"/>
    <w:multiLevelType w:val="hybridMultilevel"/>
    <w:tmpl w:val="233AEFC2"/>
    <w:lvl w:ilvl="0" w:tplc="4F307AA2">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6E472F"/>
    <w:multiLevelType w:val="hybridMultilevel"/>
    <w:tmpl w:val="0D56F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7805D05"/>
    <w:multiLevelType w:val="hybridMultilevel"/>
    <w:tmpl w:val="8A345F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8DB600E"/>
    <w:multiLevelType w:val="hybridMultilevel"/>
    <w:tmpl w:val="A1C69F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744618"/>
    <w:multiLevelType w:val="hybridMultilevel"/>
    <w:tmpl w:val="94FAE4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B074CDB"/>
    <w:multiLevelType w:val="hybridMultilevel"/>
    <w:tmpl w:val="810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C41E8B"/>
    <w:multiLevelType w:val="hybridMultilevel"/>
    <w:tmpl w:val="5AD62122"/>
    <w:lvl w:ilvl="0" w:tplc="08090001">
      <w:start w:val="1"/>
      <w:numFmt w:val="bullet"/>
      <w:lvlText w:val=""/>
      <w:lvlJc w:val="left"/>
      <w:pPr>
        <w:ind w:left="1440" w:hanging="360"/>
      </w:pPr>
      <w:rPr>
        <w:rFonts w:ascii="Symbol" w:hAnsi="Symbol" w:hint="default"/>
      </w:rPr>
    </w:lvl>
    <w:lvl w:ilvl="1" w:tplc="948E89A2">
      <w:start w:val="1"/>
      <w:numFmt w:val="decimal"/>
      <w:lvlText w:val="%2)"/>
      <w:lvlJc w:val="left"/>
      <w:pPr>
        <w:ind w:left="36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C43199D"/>
    <w:multiLevelType w:val="hybridMultilevel"/>
    <w:tmpl w:val="CA7A47F4"/>
    <w:lvl w:ilvl="0" w:tplc="EB7482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594126"/>
    <w:multiLevelType w:val="hybridMultilevel"/>
    <w:tmpl w:val="38F0BDAC"/>
    <w:lvl w:ilvl="0" w:tplc="05B2D658">
      <w:start w:val="1"/>
      <w:numFmt w:val="bullet"/>
      <w:lvlText w:val="-"/>
      <w:lvlJc w:val="left"/>
      <w:pPr>
        <w:ind w:left="720" w:hanging="360"/>
      </w:pPr>
      <w:rPr>
        <w:rFonts w:ascii="Calibri" w:eastAsiaTheme="minorHAnsi" w:hAnsi="Calibri" w:cs="Calibri" w:hint="default"/>
        <w:i w:val="0"/>
      </w:rPr>
    </w:lvl>
    <w:lvl w:ilvl="1" w:tplc="08090003">
      <w:start w:val="1"/>
      <w:numFmt w:val="bullet"/>
      <w:lvlText w:val="o"/>
      <w:lvlJc w:val="left"/>
      <w:pPr>
        <w:ind w:left="1440" w:hanging="360"/>
      </w:pPr>
      <w:rPr>
        <w:rFonts w:ascii="Courier New" w:hAnsi="Courier New" w:cs="Courier New"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982DE0"/>
    <w:multiLevelType w:val="hybridMultilevel"/>
    <w:tmpl w:val="6B1450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0F29385E"/>
    <w:multiLevelType w:val="hybridMultilevel"/>
    <w:tmpl w:val="26363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256B4C"/>
    <w:multiLevelType w:val="multilevel"/>
    <w:tmpl w:val="3F12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2D17E5F"/>
    <w:multiLevelType w:val="hybridMultilevel"/>
    <w:tmpl w:val="CE6A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3585346"/>
    <w:multiLevelType w:val="hybridMultilevel"/>
    <w:tmpl w:val="E49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4C4364"/>
    <w:multiLevelType w:val="hybridMultilevel"/>
    <w:tmpl w:val="BD366E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7AA794C"/>
    <w:multiLevelType w:val="hybridMultilevel"/>
    <w:tmpl w:val="7C2AF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82566CF"/>
    <w:multiLevelType w:val="hybridMultilevel"/>
    <w:tmpl w:val="D3920D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8540EAD"/>
    <w:multiLevelType w:val="hybridMultilevel"/>
    <w:tmpl w:val="899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A02FB"/>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9EB0D83"/>
    <w:multiLevelType w:val="hybridMultilevel"/>
    <w:tmpl w:val="23304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E260B9"/>
    <w:multiLevelType w:val="hybridMultilevel"/>
    <w:tmpl w:val="B524B2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8" w15:restartNumberingAfterBreak="0">
    <w:nsid w:val="1EAF457D"/>
    <w:multiLevelType w:val="hybridMultilevel"/>
    <w:tmpl w:val="28E64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A10990"/>
    <w:multiLevelType w:val="hybridMultilevel"/>
    <w:tmpl w:val="DF08DC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2722F72"/>
    <w:multiLevelType w:val="hybridMultilevel"/>
    <w:tmpl w:val="E2D6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685FE3"/>
    <w:multiLevelType w:val="multilevel"/>
    <w:tmpl w:val="A3F6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5667B69"/>
    <w:multiLevelType w:val="hybridMultilevel"/>
    <w:tmpl w:val="BFC0A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245078"/>
    <w:multiLevelType w:val="hybridMultilevel"/>
    <w:tmpl w:val="C8E8E8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8B01251"/>
    <w:multiLevelType w:val="hybridMultilevel"/>
    <w:tmpl w:val="F9CE1676"/>
    <w:lvl w:ilvl="0" w:tplc="394EDA0E">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2A3EDE"/>
    <w:multiLevelType w:val="hybridMultilevel"/>
    <w:tmpl w:val="717E50DE"/>
    <w:lvl w:ilvl="0" w:tplc="08090001">
      <w:start w:val="1"/>
      <w:numFmt w:val="bullet"/>
      <w:lvlText w:val=""/>
      <w:lvlJc w:val="left"/>
      <w:pPr>
        <w:ind w:left="720" w:hanging="360"/>
      </w:pPr>
      <w:rPr>
        <w:rFonts w:ascii="Symbol" w:hAnsi="Symbol" w:hint="default"/>
      </w:rPr>
    </w:lvl>
    <w:lvl w:ilvl="1" w:tplc="D0D4047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3E157F"/>
    <w:multiLevelType w:val="hybridMultilevel"/>
    <w:tmpl w:val="DD4C3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CA61598"/>
    <w:multiLevelType w:val="multilevel"/>
    <w:tmpl w:val="7B887F1C"/>
    <w:lvl w:ilvl="0">
      <w:start w:val="1"/>
      <w:numFmt w:val="decimal"/>
      <w:lvlText w:val="%1."/>
      <w:lvlJc w:val="left"/>
      <w:pPr>
        <w:ind w:left="1080" w:hanging="720"/>
      </w:pPr>
      <w:rPr>
        <w:rFonts w:hint="default"/>
      </w:rPr>
    </w:lvl>
    <w:lvl w:ilvl="1">
      <w:start w:val="9"/>
      <w:numFmt w:val="decimalZero"/>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FF45CD4"/>
    <w:multiLevelType w:val="hybridMultilevel"/>
    <w:tmpl w:val="E42E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002D17"/>
    <w:multiLevelType w:val="hybridMultilevel"/>
    <w:tmpl w:val="FB6E3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05274A1"/>
    <w:multiLevelType w:val="hybridMultilevel"/>
    <w:tmpl w:val="1D08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FE4B7E"/>
    <w:multiLevelType w:val="hybridMultilevel"/>
    <w:tmpl w:val="5B5E8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13D3E07"/>
    <w:multiLevelType w:val="hybridMultilevel"/>
    <w:tmpl w:val="C9A8AB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1D44597"/>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2691FF4"/>
    <w:multiLevelType w:val="multilevel"/>
    <w:tmpl w:val="F4EA387A"/>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70E631E"/>
    <w:multiLevelType w:val="hybridMultilevel"/>
    <w:tmpl w:val="864A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7126D35"/>
    <w:multiLevelType w:val="multilevel"/>
    <w:tmpl w:val="F4EA387A"/>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8F70DCC"/>
    <w:multiLevelType w:val="multilevel"/>
    <w:tmpl w:val="F79E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A0332E8"/>
    <w:multiLevelType w:val="hybridMultilevel"/>
    <w:tmpl w:val="60EE23F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A1E5F94"/>
    <w:multiLevelType w:val="hybridMultilevel"/>
    <w:tmpl w:val="6B260A22"/>
    <w:lvl w:ilvl="0" w:tplc="72D847B6">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AA512F2"/>
    <w:multiLevelType w:val="hybridMultilevel"/>
    <w:tmpl w:val="E0826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ACC61F6"/>
    <w:multiLevelType w:val="hybridMultilevel"/>
    <w:tmpl w:val="C9D809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C1F3D2D"/>
    <w:multiLevelType w:val="hybridMultilevel"/>
    <w:tmpl w:val="4BFA31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C9C6DF0"/>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D3443C9"/>
    <w:multiLevelType w:val="hybridMultilevel"/>
    <w:tmpl w:val="EC52C06E"/>
    <w:lvl w:ilvl="0" w:tplc="DC3208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0140B0C"/>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28701E4"/>
    <w:multiLevelType w:val="hybridMultilevel"/>
    <w:tmpl w:val="9192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B84EF6"/>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43AD0DC5"/>
    <w:multiLevelType w:val="hybridMultilevel"/>
    <w:tmpl w:val="BD366E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5964592"/>
    <w:multiLevelType w:val="hybridMultilevel"/>
    <w:tmpl w:val="7CC884A6"/>
    <w:lvl w:ilvl="0" w:tplc="B8C024CE">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0" w15:restartNumberingAfterBreak="0">
    <w:nsid w:val="48343764"/>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48535B81"/>
    <w:multiLevelType w:val="hybridMultilevel"/>
    <w:tmpl w:val="72EE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8464F5"/>
    <w:multiLevelType w:val="hybridMultilevel"/>
    <w:tmpl w:val="9D80E1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C2908B4"/>
    <w:multiLevelType w:val="hybridMultilevel"/>
    <w:tmpl w:val="56D00118"/>
    <w:lvl w:ilvl="0" w:tplc="FED25084">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4C6A4BFD"/>
    <w:multiLevelType w:val="hybridMultilevel"/>
    <w:tmpl w:val="715C5E6E"/>
    <w:lvl w:ilvl="0" w:tplc="FED250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4DBD1CA8"/>
    <w:multiLevelType w:val="hybridMultilevel"/>
    <w:tmpl w:val="3060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F8C0186"/>
    <w:multiLevelType w:val="hybridMultilevel"/>
    <w:tmpl w:val="33FA4A44"/>
    <w:lvl w:ilvl="0" w:tplc="05B2D6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FEC58E4"/>
    <w:multiLevelType w:val="hybridMultilevel"/>
    <w:tmpl w:val="C6509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04F356F"/>
    <w:multiLevelType w:val="hybridMultilevel"/>
    <w:tmpl w:val="AD80A5F8"/>
    <w:lvl w:ilvl="0" w:tplc="B7C6C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21070C6"/>
    <w:multiLevelType w:val="hybridMultilevel"/>
    <w:tmpl w:val="46D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5A076E"/>
    <w:multiLevelType w:val="hybridMultilevel"/>
    <w:tmpl w:val="80129F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557834BE"/>
    <w:multiLevelType w:val="hybridMultilevel"/>
    <w:tmpl w:val="2BCED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BA04A5C"/>
    <w:multiLevelType w:val="hybridMultilevel"/>
    <w:tmpl w:val="EADA7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BBD2235"/>
    <w:multiLevelType w:val="hybridMultilevel"/>
    <w:tmpl w:val="F1C26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5BFE61F5"/>
    <w:multiLevelType w:val="hybridMultilevel"/>
    <w:tmpl w:val="6644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E1E7B3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E290A5B"/>
    <w:multiLevelType w:val="hybridMultilevel"/>
    <w:tmpl w:val="0038A8E8"/>
    <w:lvl w:ilvl="0" w:tplc="21180F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FFC13B7"/>
    <w:multiLevelType w:val="hybridMultilevel"/>
    <w:tmpl w:val="886899F0"/>
    <w:lvl w:ilvl="0" w:tplc="E528D8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33A7BAF"/>
    <w:multiLevelType w:val="hybridMultilevel"/>
    <w:tmpl w:val="9D6CE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3404B25"/>
    <w:multiLevelType w:val="hybridMultilevel"/>
    <w:tmpl w:val="250A48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34941DF"/>
    <w:multiLevelType w:val="hybridMultilevel"/>
    <w:tmpl w:val="B22A7B80"/>
    <w:lvl w:ilvl="0" w:tplc="CD3AB4D4">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3F2056D"/>
    <w:multiLevelType w:val="hybridMultilevel"/>
    <w:tmpl w:val="8FFC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5566ED4"/>
    <w:multiLevelType w:val="hybridMultilevel"/>
    <w:tmpl w:val="F1C26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66DB366E"/>
    <w:multiLevelType w:val="hybridMultilevel"/>
    <w:tmpl w:val="AB9E7F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7B85148"/>
    <w:multiLevelType w:val="hybridMultilevel"/>
    <w:tmpl w:val="EEC6B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8240455"/>
    <w:multiLevelType w:val="hybridMultilevel"/>
    <w:tmpl w:val="DD8E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8915F73"/>
    <w:multiLevelType w:val="hybridMultilevel"/>
    <w:tmpl w:val="06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D070641"/>
    <w:multiLevelType w:val="hybridMultilevel"/>
    <w:tmpl w:val="563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672759"/>
    <w:multiLevelType w:val="hybridMultilevel"/>
    <w:tmpl w:val="DD4C3E0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9" w15:restartNumberingAfterBreak="0">
    <w:nsid w:val="791A29B8"/>
    <w:multiLevelType w:val="hybridMultilevel"/>
    <w:tmpl w:val="46D0E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79AA3A69"/>
    <w:multiLevelType w:val="hybridMultilevel"/>
    <w:tmpl w:val="3F98329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AA61575"/>
    <w:multiLevelType w:val="hybridMultilevel"/>
    <w:tmpl w:val="DC90F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15:restartNumberingAfterBreak="0">
    <w:nsid w:val="7AB3023C"/>
    <w:multiLevelType w:val="hybridMultilevel"/>
    <w:tmpl w:val="BD366E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BE006CC"/>
    <w:multiLevelType w:val="hybridMultilevel"/>
    <w:tmpl w:val="F20C46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7DA454A1"/>
    <w:multiLevelType w:val="hybridMultilevel"/>
    <w:tmpl w:val="CA84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E133B3"/>
    <w:multiLevelType w:val="hybridMultilevel"/>
    <w:tmpl w:val="194E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19"/>
  </w:num>
  <w:num w:numId="3">
    <w:abstractNumId w:val="2"/>
  </w:num>
  <w:num w:numId="4">
    <w:abstractNumId w:val="95"/>
  </w:num>
  <w:num w:numId="5">
    <w:abstractNumId w:val="45"/>
  </w:num>
  <w:num w:numId="6">
    <w:abstractNumId w:val="71"/>
  </w:num>
  <w:num w:numId="7">
    <w:abstractNumId w:val="72"/>
  </w:num>
  <w:num w:numId="8">
    <w:abstractNumId w:val="17"/>
  </w:num>
  <w:num w:numId="9">
    <w:abstractNumId w:val="46"/>
  </w:num>
  <w:num w:numId="10">
    <w:abstractNumId w:val="94"/>
  </w:num>
  <w:num w:numId="11">
    <w:abstractNumId w:val="44"/>
  </w:num>
  <w:num w:numId="12">
    <w:abstractNumId w:val="5"/>
  </w:num>
  <w:num w:numId="13">
    <w:abstractNumId w:val="43"/>
  </w:num>
  <w:num w:numId="14">
    <w:abstractNumId w:val="1"/>
  </w:num>
  <w:num w:numId="15">
    <w:abstractNumId w:val="60"/>
  </w:num>
  <w:num w:numId="16">
    <w:abstractNumId w:val="55"/>
  </w:num>
  <w:num w:numId="17">
    <w:abstractNumId w:val="53"/>
  </w:num>
  <w:num w:numId="18">
    <w:abstractNumId w:val="57"/>
  </w:num>
  <w:num w:numId="19">
    <w:abstractNumId w:val="83"/>
  </w:num>
  <w:num w:numId="20">
    <w:abstractNumId w:val="35"/>
  </w:num>
  <w:num w:numId="21">
    <w:abstractNumId w:val="62"/>
  </w:num>
  <w:num w:numId="22">
    <w:abstractNumId w:val="52"/>
  </w:num>
  <w:num w:numId="23">
    <w:abstractNumId w:val="93"/>
  </w:num>
  <w:num w:numId="24">
    <w:abstractNumId w:val="11"/>
  </w:num>
  <w:num w:numId="25">
    <w:abstractNumId w:val="89"/>
  </w:num>
  <w:num w:numId="26">
    <w:abstractNumId w:val="6"/>
  </w:num>
  <w:num w:numId="27">
    <w:abstractNumId w:val="79"/>
  </w:num>
  <w:num w:numId="28">
    <w:abstractNumId w:val="82"/>
  </w:num>
  <w:num w:numId="29">
    <w:abstractNumId w:val="29"/>
  </w:num>
  <w:num w:numId="30">
    <w:abstractNumId w:val="33"/>
  </w:num>
  <w:num w:numId="31">
    <w:abstractNumId w:val="70"/>
  </w:num>
  <w:num w:numId="32">
    <w:abstractNumId w:val="51"/>
  </w:num>
  <w:num w:numId="33">
    <w:abstractNumId w:val="9"/>
  </w:num>
  <w:num w:numId="34">
    <w:abstractNumId w:val="10"/>
  </w:num>
  <w:num w:numId="35">
    <w:abstractNumId w:val="84"/>
  </w:num>
  <w:num w:numId="36">
    <w:abstractNumId w:val="36"/>
  </w:num>
  <w:num w:numId="37">
    <w:abstractNumId w:val="8"/>
  </w:num>
  <w:num w:numId="38">
    <w:abstractNumId w:val="42"/>
  </w:num>
  <w:num w:numId="39">
    <w:abstractNumId w:val="12"/>
  </w:num>
  <w:num w:numId="40">
    <w:abstractNumId w:val="69"/>
  </w:num>
  <w:num w:numId="41">
    <w:abstractNumId w:val="22"/>
  </w:num>
  <w:num w:numId="42">
    <w:abstractNumId w:val="67"/>
  </w:num>
  <w:num w:numId="43">
    <w:abstractNumId w:val="78"/>
  </w:num>
  <w:num w:numId="44">
    <w:abstractNumId w:val="23"/>
  </w:num>
  <w:num w:numId="45">
    <w:abstractNumId w:val="30"/>
  </w:num>
  <w:num w:numId="46">
    <w:abstractNumId w:val="38"/>
  </w:num>
  <w:num w:numId="47">
    <w:abstractNumId w:val="65"/>
  </w:num>
  <w:num w:numId="48">
    <w:abstractNumId w:val="86"/>
  </w:num>
  <w:num w:numId="49">
    <w:abstractNumId w:val="37"/>
  </w:num>
  <w:num w:numId="50">
    <w:abstractNumId w:val="81"/>
  </w:num>
  <w:num w:numId="51">
    <w:abstractNumId w:val="3"/>
  </w:num>
  <w:num w:numId="52">
    <w:abstractNumId w:val="7"/>
  </w:num>
  <w:num w:numId="53">
    <w:abstractNumId w:val="80"/>
  </w:num>
  <w:num w:numId="54">
    <w:abstractNumId w:val="49"/>
  </w:num>
  <w:num w:numId="55">
    <w:abstractNumId w:val="39"/>
  </w:num>
  <w:num w:numId="56">
    <w:abstractNumId w:val="26"/>
  </w:num>
  <w:num w:numId="57">
    <w:abstractNumId w:val="74"/>
  </w:num>
  <w:num w:numId="58">
    <w:abstractNumId w:val="59"/>
  </w:num>
  <w:num w:numId="59">
    <w:abstractNumId w:val="40"/>
  </w:num>
  <w:num w:numId="60">
    <w:abstractNumId w:val="50"/>
  </w:num>
  <w:num w:numId="61">
    <w:abstractNumId w:val="32"/>
  </w:num>
  <w:num w:numId="62">
    <w:abstractNumId w:val="27"/>
  </w:num>
  <w:num w:numId="63">
    <w:abstractNumId w:val="41"/>
  </w:num>
  <w:num w:numId="64">
    <w:abstractNumId w:val="25"/>
  </w:num>
  <w:num w:numId="65">
    <w:abstractNumId w:val="90"/>
  </w:num>
  <w:num w:numId="66">
    <w:abstractNumId w:val="0"/>
  </w:num>
  <w:num w:numId="67">
    <w:abstractNumId w:val="75"/>
  </w:num>
  <w:num w:numId="68">
    <w:abstractNumId w:val="41"/>
  </w:num>
  <w:num w:numId="69">
    <w:abstractNumId w:val="76"/>
  </w:num>
  <w:num w:numId="70">
    <w:abstractNumId w:val="34"/>
  </w:num>
  <w:num w:numId="71">
    <w:abstractNumId w:val="15"/>
  </w:num>
  <w:num w:numId="72">
    <w:abstractNumId w:val="16"/>
  </w:num>
  <w:num w:numId="73">
    <w:abstractNumId w:val="64"/>
  </w:num>
  <w:num w:numId="74">
    <w:abstractNumId w:val="63"/>
  </w:num>
  <w:num w:numId="75">
    <w:abstractNumId w:val="66"/>
  </w:num>
  <w:num w:numId="76">
    <w:abstractNumId w:val="85"/>
  </w:num>
  <w:num w:numId="77">
    <w:abstractNumId w:val="48"/>
  </w:num>
  <w:num w:numId="78">
    <w:abstractNumId w:val="13"/>
  </w:num>
  <w:num w:numId="79">
    <w:abstractNumId w:val="47"/>
    <w:lvlOverride w:ilvl="0">
      <w:startOverride w:val="1"/>
    </w:lvlOverride>
  </w:num>
  <w:num w:numId="80">
    <w:abstractNumId w:val="47"/>
    <w:lvlOverride w:ilvl="0">
      <w:startOverride w:val="2"/>
    </w:lvlOverride>
  </w:num>
  <w:num w:numId="81">
    <w:abstractNumId w:val="47"/>
    <w:lvlOverride w:ilvl="0">
      <w:startOverride w:val="3"/>
    </w:lvlOverride>
  </w:num>
  <w:num w:numId="82">
    <w:abstractNumId w:val="47"/>
    <w:lvlOverride w:ilvl="0">
      <w:startOverride w:val="4"/>
    </w:lvlOverride>
  </w:num>
  <w:num w:numId="83">
    <w:abstractNumId w:val="47"/>
    <w:lvlOverride w:ilvl="0">
      <w:startOverride w:val="5"/>
    </w:lvlOverride>
  </w:num>
  <w:num w:numId="84">
    <w:abstractNumId w:val="47"/>
    <w:lvlOverride w:ilvl="0">
      <w:startOverride w:val="6"/>
    </w:lvlOverride>
  </w:num>
  <w:num w:numId="85">
    <w:abstractNumId w:val="47"/>
    <w:lvlOverride w:ilvl="0">
      <w:startOverride w:val="7"/>
    </w:lvlOverride>
  </w:num>
  <w:num w:numId="86">
    <w:abstractNumId w:val="31"/>
    <w:lvlOverride w:ilvl="0">
      <w:startOverride w:val="1"/>
    </w:lvlOverride>
  </w:num>
  <w:num w:numId="87">
    <w:abstractNumId w:val="31"/>
    <w:lvlOverride w:ilvl="0">
      <w:startOverride w:val="2"/>
    </w:lvlOverride>
  </w:num>
  <w:num w:numId="88">
    <w:abstractNumId w:val="31"/>
    <w:lvlOverride w:ilvl="0">
      <w:startOverride w:val="3"/>
    </w:lvlOverride>
  </w:num>
  <w:num w:numId="89">
    <w:abstractNumId w:val="18"/>
    <w:lvlOverride w:ilvl="0">
      <w:startOverride w:val="1"/>
    </w:lvlOverride>
  </w:num>
  <w:num w:numId="90">
    <w:abstractNumId w:val="18"/>
    <w:lvlOverride w:ilvl="0">
      <w:startOverride w:val="2"/>
    </w:lvlOverride>
  </w:num>
  <w:num w:numId="91">
    <w:abstractNumId w:val="61"/>
  </w:num>
  <w:num w:numId="92">
    <w:abstractNumId w:val="24"/>
  </w:num>
  <w:num w:numId="93">
    <w:abstractNumId w:val="41"/>
  </w:num>
  <w:num w:numId="94">
    <w:abstractNumId w:val="91"/>
  </w:num>
  <w:num w:numId="95">
    <w:abstractNumId w:val="91"/>
  </w:num>
  <w:num w:numId="96">
    <w:abstractNumId w:val="54"/>
  </w:num>
  <w:num w:numId="97">
    <w:abstractNumId w:val="68"/>
  </w:num>
  <w:num w:numId="98">
    <w:abstractNumId w:val="14"/>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num>
  <w:num w:numId="103">
    <w:abstractNumId w:val="56"/>
  </w:num>
  <w:num w:numId="104">
    <w:abstractNumId w:val="87"/>
  </w:num>
  <w:num w:numId="105">
    <w:abstractNumId w:val="28"/>
  </w:num>
  <w:num w:numId="106">
    <w:abstractNumId w:val="92"/>
  </w:num>
  <w:num w:numId="107">
    <w:abstractNumId w:val="21"/>
  </w:num>
  <w:num w:numId="108">
    <w:abstractNumId w:val="58"/>
  </w:num>
  <w:num w:numId="109">
    <w:abstractNumId w:val="4"/>
  </w:num>
  <w:num w:numId="110">
    <w:abstractNumId w:val="73"/>
  </w:num>
  <w:num w:numId="111">
    <w:abstractNumId w:val="88"/>
  </w:num>
  <w:num w:numId="112">
    <w:abstractNumId w:val="20"/>
  </w:num>
  <w:num w:numId="113">
    <w:abstractNumId w:val="7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BdeOaw3WsNRcuP8RUna/x2wW6RB8KJ3LuQ2gUJOYPLdY5BeRnEbZVfq4ZrUPWgL5FqJXyIfta7oQCBTkNXCkng==" w:salt="XeVPOzvXZOkG1ZjDQM83XQ=="/>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DF"/>
    <w:rsid w:val="00002765"/>
    <w:rsid w:val="00002FB6"/>
    <w:rsid w:val="00004283"/>
    <w:rsid w:val="00004D53"/>
    <w:rsid w:val="000057E5"/>
    <w:rsid w:val="0000691B"/>
    <w:rsid w:val="00007195"/>
    <w:rsid w:val="00007ECE"/>
    <w:rsid w:val="00010B34"/>
    <w:rsid w:val="00011796"/>
    <w:rsid w:val="00011D35"/>
    <w:rsid w:val="00012E83"/>
    <w:rsid w:val="00012EC4"/>
    <w:rsid w:val="00012ECC"/>
    <w:rsid w:val="00014A26"/>
    <w:rsid w:val="000152CF"/>
    <w:rsid w:val="000161DC"/>
    <w:rsid w:val="00016BC0"/>
    <w:rsid w:val="00016EC6"/>
    <w:rsid w:val="000175C1"/>
    <w:rsid w:val="000178D3"/>
    <w:rsid w:val="000200AD"/>
    <w:rsid w:val="0002101F"/>
    <w:rsid w:val="0002221A"/>
    <w:rsid w:val="00022CDD"/>
    <w:rsid w:val="00023813"/>
    <w:rsid w:val="00023B8E"/>
    <w:rsid w:val="00023DDF"/>
    <w:rsid w:val="0002557B"/>
    <w:rsid w:val="00026D48"/>
    <w:rsid w:val="00026E8E"/>
    <w:rsid w:val="0002711E"/>
    <w:rsid w:val="000275E1"/>
    <w:rsid w:val="000305BB"/>
    <w:rsid w:val="00030FB3"/>
    <w:rsid w:val="00030FDC"/>
    <w:rsid w:val="00032BBA"/>
    <w:rsid w:val="00032D91"/>
    <w:rsid w:val="00032EC2"/>
    <w:rsid w:val="00033342"/>
    <w:rsid w:val="00033420"/>
    <w:rsid w:val="000334A8"/>
    <w:rsid w:val="00033732"/>
    <w:rsid w:val="00034709"/>
    <w:rsid w:val="00034BBD"/>
    <w:rsid w:val="00035324"/>
    <w:rsid w:val="00035471"/>
    <w:rsid w:val="00036F29"/>
    <w:rsid w:val="000374A4"/>
    <w:rsid w:val="000376B4"/>
    <w:rsid w:val="00037A75"/>
    <w:rsid w:val="00037E57"/>
    <w:rsid w:val="0004014A"/>
    <w:rsid w:val="00041581"/>
    <w:rsid w:val="000425BD"/>
    <w:rsid w:val="00042789"/>
    <w:rsid w:val="00042D9E"/>
    <w:rsid w:val="00044E9B"/>
    <w:rsid w:val="000459C9"/>
    <w:rsid w:val="00045C66"/>
    <w:rsid w:val="00046149"/>
    <w:rsid w:val="00046272"/>
    <w:rsid w:val="0004692E"/>
    <w:rsid w:val="0004774B"/>
    <w:rsid w:val="000512F6"/>
    <w:rsid w:val="0005146E"/>
    <w:rsid w:val="0005170E"/>
    <w:rsid w:val="0005199A"/>
    <w:rsid w:val="00051DD7"/>
    <w:rsid w:val="00051F51"/>
    <w:rsid w:val="00052233"/>
    <w:rsid w:val="00055072"/>
    <w:rsid w:val="00055E84"/>
    <w:rsid w:val="000567EE"/>
    <w:rsid w:val="00056D48"/>
    <w:rsid w:val="000571CA"/>
    <w:rsid w:val="00057261"/>
    <w:rsid w:val="00057409"/>
    <w:rsid w:val="00057A33"/>
    <w:rsid w:val="000603A7"/>
    <w:rsid w:val="00060533"/>
    <w:rsid w:val="00060629"/>
    <w:rsid w:val="00060A92"/>
    <w:rsid w:val="000619C1"/>
    <w:rsid w:val="00061BC3"/>
    <w:rsid w:val="000624DB"/>
    <w:rsid w:val="0006250D"/>
    <w:rsid w:val="00063644"/>
    <w:rsid w:val="000636D1"/>
    <w:rsid w:val="00063A2A"/>
    <w:rsid w:val="00063AFC"/>
    <w:rsid w:val="00063CF9"/>
    <w:rsid w:val="00063D09"/>
    <w:rsid w:val="00064A71"/>
    <w:rsid w:val="000650C0"/>
    <w:rsid w:val="0006527B"/>
    <w:rsid w:val="00065DF3"/>
    <w:rsid w:val="00066217"/>
    <w:rsid w:val="000662AB"/>
    <w:rsid w:val="00070739"/>
    <w:rsid w:val="000735AA"/>
    <w:rsid w:val="00073D64"/>
    <w:rsid w:val="000743C3"/>
    <w:rsid w:val="0007465A"/>
    <w:rsid w:val="00074C7A"/>
    <w:rsid w:val="00074D64"/>
    <w:rsid w:val="00076BD0"/>
    <w:rsid w:val="0007721A"/>
    <w:rsid w:val="00080B57"/>
    <w:rsid w:val="000815B5"/>
    <w:rsid w:val="00083534"/>
    <w:rsid w:val="00083B60"/>
    <w:rsid w:val="0008429E"/>
    <w:rsid w:val="00084D03"/>
    <w:rsid w:val="0008508B"/>
    <w:rsid w:val="000853BC"/>
    <w:rsid w:val="00085549"/>
    <w:rsid w:val="00085CAB"/>
    <w:rsid w:val="00085CF7"/>
    <w:rsid w:val="000860DF"/>
    <w:rsid w:val="000863D2"/>
    <w:rsid w:val="00086F1C"/>
    <w:rsid w:val="000870C2"/>
    <w:rsid w:val="00087DE1"/>
    <w:rsid w:val="00090EB5"/>
    <w:rsid w:val="00091665"/>
    <w:rsid w:val="000928EF"/>
    <w:rsid w:val="000930EE"/>
    <w:rsid w:val="00093AB3"/>
    <w:rsid w:val="00093BE4"/>
    <w:rsid w:val="0009422E"/>
    <w:rsid w:val="00094C68"/>
    <w:rsid w:val="0009546E"/>
    <w:rsid w:val="0009673F"/>
    <w:rsid w:val="00096FEE"/>
    <w:rsid w:val="0009708E"/>
    <w:rsid w:val="0009753C"/>
    <w:rsid w:val="00097C2E"/>
    <w:rsid w:val="000A0EE9"/>
    <w:rsid w:val="000A1ABA"/>
    <w:rsid w:val="000A2BD7"/>
    <w:rsid w:val="000A30D5"/>
    <w:rsid w:val="000A3AFB"/>
    <w:rsid w:val="000A3E24"/>
    <w:rsid w:val="000A3E3F"/>
    <w:rsid w:val="000A4CC1"/>
    <w:rsid w:val="000A571D"/>
    <w:rsid w:val="000A689C"/>
    <w:rsid w:val="000A7289"/>
    <w:rsid w:val="000A775E"/>
    <w:rsid w:val="000B0D7A"/>
    <w:rsid w:val="000B2260"/>
    <w:rsid w:val="000B514D"/>
    <w:rsid w:val="000B545C"/>
    <w:rsid w:val="000B5DDF"/>
    <w:rsid w:val="000B6369"/>
    <w:rsid w:val="000B69BE"/>
    <w:rsid w:val="000B6F70"/>
    <w:rsid w:val="000B7490"/>
    <w:rsid w:val="000B7C28"/>
    <w:rsid w:val="000C1119"/>
    <w:rsid w:val="000C29AD"/>
    <w:rsid w:val="000C3524"/>
    <w:rsid w:val="000C36B7"/>
    <w:rsid w:val="000C6B92"/>
    <w:rsid w:val="000C7135"/>
    <w:rsid w:val="000C7546"/>
    <w:rsid w:val="000D0080"/>
    <w:rsid w:val="000D0900"/>
    <w:rsid w:val="000D199E"/>
    <w:rsid w:val="000D1DC4"/>
    <w:rsid w:val="000D1E95"/>
    <w:rsid w:val="000D27CA"/>
    <w:rsid w:val="000D39FF"/>
    <w:rsid w:val="000D3C5D"/>
    <w:rsid w:val="000D4120"/>
    <w:rsid w:val="000D416C"/>
    <w:rsid w:val="000D4A81"/>
    <w:rsid w:val="000D4ABC"/>
    <w:rsid w:val="000D57F6"/>
    <w:rsid w:val="000D5906"/>
    <w:rsid w:val="000D64DE"/>
    <w:rsid w:val="000D654D"/>
    <w:rsid w:val="000D6F82"/>
    <w:rsid w:val="000D703B"/>
    <w:rsid w:val="000D7624"/>
    <w:rsid w:val="000D771A"/>
    <w:rsid w:val="000E020B"/>
    <w:rsid w:val="000E05B2"/>
    <w:rsid w:val="000E08E1"/>
    <w:rsid w:val="000E0DA9"/>
    <w:rsid w:val="000E12BA"/>
    <w:rsid w:val="000E289F"/>
    <w:rsid w:val="000E2C12"/>
    <w:rsid w:val="000E36AD"/>
    <w:rsid w:val="000E38B2"/>
    <w:rsid w:val="000E3D56"/>
    <w:rsid w:val="000E6010"/>
    <w:rsid w:val="000E699C"/>
    <w:rsid w:val="000E6D2C"/>
    <w:rsid w:val="000E7902"/>
    <w:rsid w:val="000F007E"/>
    <w:rsid w:val="000F110B"/>
    <w:rsid w:val="000F2140"/>
    <w:rsid w:val="000F2299"/>
    <w:rsid w:val="000F2341"/>
    <w:rsid w:val="000F2E32"/>
    <w:rsid w:val="000F3BF8"/>
    <w:rsid w:val="000F4C00"/>
    <w:rsid w:val="000F5E00"/>
    <w:rsid w:val="000F6486"/>
    <w:rsid w:val="000F7E48"/>
    <w:rsid w:val="00100596"/>
    <w:rsid w:val="00100648"/>
    <w:rsid w:val="001010DF"/>
    <w:rsid w:val="001013D3"/>
    <w:rsid w:val="001014E2"/>
    <w:rsid w:val="00101CCD"/>
    <w:rsid w:val="00102086"/>
    <w:rsid w:val="00102844"/>
    <w:rsid w:val="00102F83"/>
    <w:rsid w:val="00103466"/>
    <w:rsid w:val="001036BF"/>
    <w:rsid w:val="00103DF1"/>
    <w:rsid w:val="001045F2"/>
    <w:rsid w:val="001049CB"/>
    <w:rsid w:val="001058F7"/>
    <w:rsid w:val="00105AB7"/>
    <w:rsid w:val="00106468"/>
    <w:rsid w:val="00106743"/>
    <w:rsid w:val="00106DE5"/>
    <w:rsid w:val="00107875"/>
    <w:rsid w:val="00110129"/>
    <w:rsid w:val="00112931"/>
    <w:rsid w:val="00112C8F"/>
    <w:rsid w:val="0011337F"/>
    <w:rsid w:val="00113443"/>
    <w:rsid w:val="001137C7"/>
    <w:rsid w:val="00115429"/>
    <w:rsid w:val="0011572E"/>
    <w:rsid w:val="00115AA3"/>
    <w:rsid w:val="00115FC1"/>
    <w:rsid w:val="001162EA"/>
    <w:rsid w:val="00116E90"/>
    <w:rsid w:val="00116F8F"/>
    <w:rsid w:val="001178EB"/>
    <w:rsid w:val="001179AB"/>
    <w:rsid w:val="00117B25"/>
    <w:rsid w:val="00121018"/>
    <w:rsid w:val="00121EFD"/>
    <w:rsid w:val="00122AB5"/>
    <w:rsid w:val="00122FD2"/>
    <w:rsid w:val="0012349E"/>
    <w:rsid w:val="00124306"/>
    <w:rsid w:val="00124617"/>
    <w:rsid w:val="00125092"/>
    <w:rsid w:val="001255E1"/>
    <w:rsid w:val="0012699C"/>
    <w:rsid w:val="00126CA9"/>
    <w:rsid w:val="00127BB5"/>
    <w:rsid w:val="00127E20"/>
    <w:rsid w:val="0013083F"/>
    <w:rsid w:val="00130904"/>
    <w:rsid w:val="00130C2A"/>
    <w:rsid w:val="00130C45"/>
    <w:rsid w:val="00131839"/>
    <w:rsid w:val="00131B8E"/>
    <w:rsid w:val="001331E8"/>
    <w:rsid w:val="00133597"/>
    <w:rsid w:val="0013381E"/>
    <w:rsid w:val="00133D75"/>
    <w:rsid w:val="001340B9"/>
    <w:rsid w:val="00134DFF"/>
    <w:rsid w:val="00134EF4"/>
    <w:rsid w:val="00135589"/>
    <w:rsid w:val="00136D68"/>
    <w:rsid w:val="001402EE"/>
    <w:rsid w:val="0014048A"/>
    <w:rsid w:val="00141834"/>
    <w:rsid w:val="00141F3C"/>
    <w:rsid w:val="00142695"/>
    <w:rsid w:val="00142E1E"/>
    <w:rsid w:val="00142F89"/>
    <w:rsid w:val="00143643"/>
    <w:rsid w:val="00143791"/>
    <w:rsid w:val="00144B5D"/>
    <w:rsid w:val="00145C06"/>
    <w:rsid w:val="00145C9A"/>
    <w:rsid w:val="001464BD"/>
    <w:rsid w:val="001468CA"/>
    <w:rsid w:val="00147490"/>
    <w:rsid w:val="0014769C"/>
    <w:rsid w:val="00147DB1"/>
    <w:rsid w:val="00150044"/>
    <w:rsid w:val="0015038F"/>
    <w:rsid w:val="00150A38"/>
    <w:rsid w:val="00150E09"/>
    <w:rsid w:val="00151E6E"/>
    <w:rsid w:val="00151FB3"/>
    <w:rsid w:val="00152EDB"/>
    <w:rsid w:val="0015381D"/>
    <w:rsid w:val="00153A30"/>
    <w:rsid w:val="00153D4D"/>
    <w:rsid w:val="001546DB"/>
    <w:rsid w:val="001573F1"/>
    <w:rsid w:val="0015794B"/>
    <w:rsid w:val="0016048E"/>
    <w:rsid w:val="00160D60"/>
    <w:rsid w:val="00160FD1"/>
    <w:rsid w:val="00161E1D"/>
    <w:rsid w:val="001621F2"/>
    <w:rsid w:val="001626D2"/>
    <w:rsid w:val="001633B5"/>
    <w:rsid w:val="00163937"/>
    <w:rsid w:val="00163DD5"/>
    <w:rsid w:val="00164005"/>
    <w:rsid w:val="00164711"/>
    <w:rsid w:val="00164AE3"/>
    <w:rsid w:val="00165FF6"/>
    <w:rsid w:val="00166F17"/>
    <w:rsid w:val="001702D3"/>
    <w:rsid w:val="001709E6"/>
    <w:rsid w:val="00170D49"/>
    <w:rsid w:val="00170FB4"/>
    <w:rsid w:val="00171E51"/>
    <w:rsid w:val="0017290C"/>
    <w:rsid w:val="00172976"/>
    <w:rsid w:val="00172E3D"/>
    <w:rsid w:val="001730EB"/>
    <w:rsid w:val="00174988"/>
    <w:rsid w:val="00174DF6"/>
    <w:rsid w:val="00174E29"/>
    <w:rsid w:val="001753C4"/>
    <w:rsid w:val="001754F3"/>
    <w:rsid w:val="0017652C"/>
    <w:rsid w:val="001765E1"/>
    <w:rsid w:val="00176886"/>
    <w:rsid w:val="00176E16"/>
    <w:rsid w:val="0017761E"/>
    <w:rsid w:val="00177F97"/>
    <w:rsid w:val="00180CA0"/>
    <w:rsid w:val="00181216"/>
    <w:rsid w:val="0018132C"/>
    <w:rsid w:val="00181A4D"/>
    <w:rsid w:val="00181BDF"/>
    <w:rsid w:val="0018215D"/>
    <w:rsid w:val="00183C03"/>
    <w:rsid w:val="001849E9"/>
    <w:rsid w:val="00184A5B"/>
    <w:rsid w:val="00184DA1"/>
    <w:rsid w:val="00185271"/>
    <w:rsid w:val="0018537C"/>
    <w:rsid w:val="0018638F"/>
    <w:rsid w:val="00186440"/>
    <w:rsid w:val="00186671"/>
    <w:rsid w:val="0018673F"/>
    <w:rsid w:val="001867D4"/>
    <w:rsid w:val="00186802"/>
    <w:rsid w:val="001902AA"/>
    <w:rsid w:val="001907B3"/>
    <w:rsid w:val="00191F1F"/>
    <w:rsid w:val="00192710"/>
    <w:rsid w:val="00193186"/>
    <w:rsid w:val="00194039"/>
    <w:rsid w:val="0019425A"/>
    <w:rsid w:val="0019444E"/>
    <w:rsid w:val="00197A8D"/>
    <w:rsid w:val="001A03C2"/>
    <w:rsid w:val="001A1504"/>
    <w:rsid w:val="001A164C"/>
    <w:rsid w:val="001A21E0"/>
    <w:rsid w:val="001A265A"/>
    <w:rsid w:val="001A26EF"/>
    <w:rsid w:val="001A26F5"/>
    <w:rsid w:val="001A2866"/>
    <w:rsid w:val="001A2BCF"/>
    <w:rsid w:val="001A3BD3"/>
    <w:rsid w:val="001A3E3C"/>
    <w:rsid w:val="001A5007"/>
    <w:rsid w:val="001A52C6"/>
    <w:rsid w:val="001A5769"/>
    <w:rsid w:val="001A7BFC"/>
    <w:rsid w:val="001A7FDB"/>
    <w:rsid w:val="001B0002"/>
    <w:rsid w:val="001B0173"/>
    <w:rsid w:val="001B0A73"/>
    <w:rsid w:val="001B1ACC"/>
    <w:rsid w:val="001B1B2A"/>
    <w:rsid w:val="001B1FD3"/>
    <w:rsid w:val="001B2845"/>
    <w:rsid w:val="001B28D2"/>
    <w:rsid w:val="001B2DFA"/>
    <w:rsid w:val="001B3FB9"/>
    <w:rsid w:val="001B5873"/>
    <w:rsid w:val="001B5DEF"/>
    <w:rsid w:val="001B64D3"/>
    <w:rsid w:val="001B6A40"/>
    <w:rsid w:val="001B72DF"/>
    <w:rsid w:val="001B7D4B"/>
    <w:rsid w:val="001C0034"/>
    <w:rsid w:val="001C088F"/>
    <w:rsid w:val="001C1AF1"/>
    <w:rsid w:val="001C227B"/>
    <w:rsid w:val="001C2B17"/>
    <w:rsid w:val="001C430F"/>
    <w:rsid w:val="001C5494"/>
    <w:rsid w:val="001C63B0"/>
    <w:rsid w:val="001C6725"/>
    <w:rsid w:val="001C6744"/>
    <w:rsid w:val="001C6F7E"/>
    <w:rsid w:val="001C722B"/>
    <w:rsid w:val="001C7E0A"/>
    <w:rsid w:val="001D100F"/>
    <w:rsid w:val="001D116F"/>
    <w:rsid w:val="001D24E5"/>
    <w:rsid w:val="001D26B9"/>
    <w:rsid w:val="001D2811"/>
    <w:rsid w:val="001D39F8"/>
    <w:rsid w:val="001D4298"/>
    <w:rsid w:val="001D42DC"/>
    <w:rsid w:val="001D445F"/>
    <w:rsid w:val="001D455D"/>
    <w:rsid w:val="001D4C81"/>
    <w:rsid w:val="001D4E83"/>
    <w:rsid w:val="001D4EAD"/>
    <w:rsid w:val="001D4FE3"/>
    <w:rsid w:val="001D69E7"/>
    <w:rsid w:val="001D6FAD"/>
    <w:rsid w:val="001D71EF"/>
    <w:rsid w:val="001E0379"/>
    <w:rsid w:val="001E0AC5"/>
    <w:rsid w:val="001E0C91"/>
    <w:rsid w:val="001E0FBA"/>
    <w:rsid w:val="001E14D9"/>
    <w:rsid w:val="001E1D74"/>
    <w:rsid w:val="001E29BB"/>
    <w:rsid w:val="001E2DCC"/>
    <w:rsid w:val="001E2F11"/>
    <w:rsid w:val="001E46EA"/>
    <w:rsid w:val="001E4BBB"/>
    <w:rsid w:val="001E5B2C"/>
    <w:rsid w:val="001E5B52"/>
    <w:rsid w:val="001E6BF2"/>
    <w:rsid w:val="001E7C60"/>
    <w:rsid w:val="001F0BB6"/>
    <w:rsid w:val="001F0FE5"/>
    <w:rsid w:val="001F10ED"/>
    <w:rsid w:val="001F1E8A"/>
    <w:rsid w:val="001F32B1"/>
    <w:rsid w:val="001F37D9"/>
    <w:rsid w:val="001F5935"/>
    <w:rsid w:val="001F5EFD"/>
    <w:rsid w:val="001F7266"/>
    <w:rsid w:val="001F78D3"/>
    <w:rsid w:val="001F78FE"/>
    <w:rsid w:val="00200326"/>
    <w:rsid w:val="00200F4F"/>
    <w:rsid w:val="002023D2"/>
    <w:rsid w:val="002045DC"/>
    <w:rsid w:val="00204611"/>
    <w:rsid w:val="0020463F"/>
    <w:rsid w:val="002060F7"/>
    <w:rsid w:val="00206332"/>
    <w:rsid w:val="00206589"/>
    <w:rsid w:val="0020704D"/>
    <w:rsid w:val="00207E0A"/>
    <w:rsid w:val="00210D16"/>
    <w:rsid w:val="002110AC"/>
    <w:rsid w:val="0021187F"/>
    <w:rsid w:val="00211B8B"/>
    <w:rsid w:val="002136E6"/>
    <w:rsid w:val="002138FC"/>
    <w:rsid w:val="00213BFA"/>
    <w:rsid w:val="00214B78"/>
    <w:rsid w:val="002152D5"/>
    <w:rsid w:val="00215C48"/>
    <w:rsid w:val="00215FD2"/>
    <w:rsid w:val="00216EAC"/>
    <w:rsid w:val="00217729"/>
    <w:rsid w:val="0022075D"/>
    <w:rsid w:val="002207F0"/>
    <w:rsid w:val="00220967"/>
    <w:rsid w:val="00221065"/>
    <w:rsid w:val="00221AFD"/>
    <w:rsid w:val="00221FE4"/>
    <w:rsid w:val="00222E63"/>
    <w:rsid w:val="00223ADB"/>
    <w:rsid w:val="0022450F"/>
    <w:rsid w:val="002247FF"/>
    <w:rsid w:val="00225349"/>
    <w:rsid w:val="00225794"/>
    <w:rsid w:val="0022624C"/>
    <w:rsid w:val="00226A4D"/>
    <w:rsid w:val="00227636"/>
    <w:rsid w:val="00230204"/>
    <w:rsid w:val="00230C35"/>
    <w:rsid w:val="002330C7"/>
    <w:rsid w:val="0023424D"/>
    <w:rsid w:val="002344B6"/>
    <w:rsid w:val="00234861"/>
    <w:rsid w:val="00234911"/>
    <w:rsid w:val="00235959"/>
    <w:rsid w:val="0023633A"/>
    <w:rsid w:val="00237B4F"/>
    <w:rsid w:val="0024174C"/>
    <w:rsid w:val="00241EBE"/>
    <w:rsid w:val="00242212"/>
    <w:rsid w:val="002423F6"/>
    <w:rsid w:val="002427B3"/>
    <w:rsid w:val="00242ADA"/>
    <w:rsid w:val="002435C9"/>
    <w:rsid w:val="00243BC3"/>
    <w:rsid w:val="00243C93"/>
    <w:rsid w:val="00245565"/>
    <w:rsid w:val="00246123"/>
    <w:rsid w:val="00246F00"/>
    <w:rsid w:val="0024724E"/>
    <w:rsid w:val="002473D2"/>
    <w:rsid w:val="00247407"/>
    <w:rsid w:val="00247E29"/>
    <w:rsid w:val="00253196"/>
    <w:rsid w:val="0025382D"/>
    <w:rsid w:val="00253F35"/>
    <w:rsid w:val="0025496B"/>
    <w:rsid w:val="00254EBA"/>
    <w:rsid w:val="002551AE"/>
    <w:rsid w:val="0025562C"/>
    <w:rsid w:val="00255D46"/>
    <w:rsid w:val="00256406"/>
    <w:rsid w:val="00256920"/>
    <w:rsid w:val="0025760D"/>
    <w:rsid w:val="00257B86"/>
    <w:rsid w:val="00260512"/>
    <w:rsid w:val="002617C2"/>
    <w:rsid w:val="002619A7"/>
    <w:rsid w:val="00261C16"/>
    <w:rsid w:val="00261CA4"/>
    <w:rsid w:val="00261CF2"/>
    <w:rsid w:val="00261DE7"/>
    <w:rsid w:val="00262629"/>
    <w:rsid w:val="00262D61"/>
    <w:rsid w:val="0026442A"/>
    <w:rsid w:val="00265B39"/>
    <w:rsid w:val="00266094"/>
    <w:rsid w:val="00267309"/>
    <w:rsid w:val="00270279"/>
    <w:rsid w:val="00270EC2"/>
    <w:rsid w:val="00271998"/>
    <w:rsid w:val="00271C6D"/>
    <w:rsid w:val="00271EC4"/>
    <w:rsid w:val="002720C1"/>
    <w:rsid w:val="002726EF"/>
    <w:rsid w:val="002750D9"/>
    <w:rsid w:val="00275550"/>
    <w:rsid w:val="00275BC0"/>
    <w:rsid w:val="00276492"/>
    <w:rsid w:val="0027679B"/>
    <w:rsid w:val="00276D30"/>
    <w:rsid w:val="00277A73"/>
    <w:rsid w:val="00280049"/>
    <w:rsid w:val="00280665"/>
    <w:rsid w:val="00280AAB"/>
    <w:rsid w:val="00280C25"/>
    <w:rsid w:val="0028162A"/>
    <w:rsid w:val="00281A1F"/>
    <w:rsid w:val="00281CE1"/>
    <w:rsid w:val="002833FB"/>
    <w:rsid w:val="00283539"/>
    <w:rsid w:val="00283585"/>
    <w:rsid w:val="0028408D"/>
    <w:rsid w:val="0028447B"/>
    <w:rsid w:val="00284B6A"/>
    <w:rsid w:val="002852F2"/>
    <w:rsid w:val="00285752"/>
    <w:rsid w:val="0028619A"/>
    <w:rsid w:val="0028709D"/>
    <w:rsid w:val="00290533"/>
    <w:rsid w:val="00290EDF"/>
    <w:rsid w:val="002911A3"/>
    <w:rsid w:val="00291646"/>
    <w:rsid w:val="00291955"/>
    <w:rsid w:val="00291E8B"/>
    <w:rsid w:val="00292D60"/>
    <w:rsid w:val="00292F59"/>
    <w:rsid w:val="002942CB"/>
    <w:rsid w:val="0029449A"/>
    <w:rsid w:val="002A0467"/>
    <w:rsid w:val="002A0866"/>
    <w:rsid w:val="002A1E32"/>
    <w:rsid w:val="002A3953"/>
    <w:rsid w:val="002A3A5B"/>
    <w:rsid w:val="002A630D"/>
    <w:rsid w:val="002A68F9"/>
    <w:rsid w:val="002A6A87"/>
    <w:rsid w:val="002A6D06"/>
    <w:rsid w:val="002A7059"/>
    <w:rsid w:val="002B018A"/>
    <w:rsid w:val="002B0346"/>
    <w:rsid w:val="002B0AED"/>
    <w:rsid w:val="002B0EF0"/>
    <w:rsid w:val="002B12F9"/>
    <w:rsid w:val="002B148E"/>
    <w:rsid w:val="002B25D2"/>
    <w:rsid w:val="002B2F3C"/>
    <w:rsid w:val="002B2F64"/>
    <w:rsid w:val="002B2FCE"/>
    <w:rsid w:val="002B341C"/>
    <w:rsid w:val="002B4284"/>
    <w:rsid w:val="002B593C"/>
    <w:rsid w:val="002B597A"/>
    <w:rsid w:val="002B602F"/>
    <w:rsid w:val="002B673A"/>
    <w:rsid w:val="002B7FA4"/>
    <w:rsid w:val="002C0029"/>
    <w:rsid w:val="002C0AC8"/>
    <w:rsid w:val="002C0E88"/>
    <w:rsid w:val="002C0EEF"/>
    <w:rsid w:val="002C2A46"/>
    <w:rsid w:val="002C32B8"/>
    <w:rsid w:val="002C32E3"/>
    <w:rsid w:val="002C35C3"/>
    <w:rsid w:val="002C3B78"/>
    <w:rsid w:val="002C4372"/>
    <w:rsid w:val="002C4A0D"/>
    <w:rsid w:val="002C4BAA"/>
    <w:rsid w:val="002C51C7"/>
    <w:rsid w:val="002C5885"/>
    <w:rsid w:val="002C5B0E"/>
    <w:rsid w:val="002C5B66"/>
    <w:rsid w:val="002C678A"/>
    <w:rsid w:val="002C6951"/>
    <w:rsid w:val="002C740E"/>
    <w:rsid w:val="002C767B"/>
    <w:rsid w:val="002C777F"/>
    <w:rsid w:val="002C795B"/>
    <w:rsid w:val="002C7EC5"/>
    <w:rsid w:val="002D130B"/>
    <w:rsid w:val="002D1398"/>
    <w:rsid w:val="002D1B7F"/>
    <w:rsid w:val="002D3EBC"/>
    <w:rsid w:val="002D5006"/>
    <w:rsid w:val="002D5013"/>
    <w:rsid w:val="002D5A1C"/>
    <w:rsid w:val="002D64BF"/>
    <w:rsid w:val="002D727D"/>
    <w:rsid w:val="002D7B53"/>
    <w:rsid w:val="002D7EE6"/>
    <w:rsid w:val="002E020E"/>
    <w:rsid w:val="002E07E1"/>
    <w:rsid w:val="002E0E36"/>
    <w:rsid w:val="002E2694"/>
    <w:rsid w:val="002E291E"/>
    <w:rsid w:val="002E305E"/>
    <w:rsid w:val="002E3A18"/>
    <w:rsid w:val="002E400E"/>
    <w:rsid w:val="002E4411"/>
    <w:rsid w:val="002E498C"/>
    <w:rsid w:val="002E4EB1"/>
    <w:rsid w:val="002E53D9"/>
    <w:rsid w:val="002E5F56"/>
    <w:rsid w:val="002E6516"/>
    <w:rsid w:val="002E6B16"/>
    <w:rsid w:val="002E6D0A"/>
    <w:rsid w:val="002E6D7C"/>
    <w:rsid w:val="002E6D9E"/>
    <w:rsid w:val="002E6F2E"/>
    <w:rsid w:val="002E710E"/>
    <w:rsid w:val="002E77BE"/>
    <w:rsid w:val="002F22D5"/>
    <w:rsid w:val="002F32C6"/>
    <w:rsid w:val="002F3C38"/>
    <w:rsid w:val="002F3F75"/>
    <w:rsid w:val="002F43CB"/>
    <w:rsid w:val="002F4A8A"/>
    <w:rsid w:val="002F4F1F"/>
    <w:rsid w:val="002F5F09"/>
    <w:rsid w:val="002F5FAE"/>
    <w:rsid w:val="002F652F"/>
    <w:rsid w:val="002F686F"/>
    <w:rsid w:val="002F6A04"/>
    <w:rsid w:val="002F6E52"/>
    <w:rsid w:val="002F6F7B"/>
    <w:rsid w:val="002F7C61"/>
    <w:rsid w:val="0030015D"/>
    <w:rsid w:val="00300932"/>
    <w:rsid w:val="003009C0"/>
    <w:rsid w:val="00300FEC"/>
    <w:rsid w:val="00301440"/>
    <w:rsid w:val="00301FE5"/>
    <w:rsid w:val="0030262A"/>
    <w:rsid w:val="00302892"/>
    <w:rsid w:val="00302922"/>
    <w:rsid w:val="00302BCC"/>
    <w:rsid w:val="00303135"/>
    <w:rsid w:val="00303D73"/>
    <w:rsid w:val="00304F17"/>
    <w:rsid w:val="00305C58"/>
    <w:rsid w:val="00306706"/>
    <w:rsid w:val="00306BAE"/>
    <w:rsid w:val="00306E03"/>
    <w:rsid w:val="00306E54"/>
    <w:rsid w:val="00310343"/>
    <w:rsid w:val="00311578"/>
    <w:rsid w:val="00311EB4"/>
    <w:rsid w:val="003120C3"/>
    <w:rsid w:val="00312CDC"/>
    <w:rsid w:val="0031314A"/>
    <w:rsid w:val="00313850"/>
    <w:rsid w:val="00313B61"/>
    <w:rsid w:val="00313E84"/>
    <w:rsid w:val="00313EC1"/>
    <w:rsid w:val="00314D8F"/>
    <w:rsid w:val="003162B9"/>
    <w:rsid w:val="00317715"/>
    <w:rsid w:val="003208BD"/>
    <w:rsid w:val="00320C37"/>
    <w:rsid w:val="00320F97"/>
    <w:rsid w:val="00320FC5"/>
    <w:rsid w:val="00323452"/>
    <w:rsid w:val="00323F0E"/>
    <w:rsid w:val="00323F61"/>
    <w:rsid w:val="0032488D"/>
    <w:rsid w:val="00326A37"/>
    <w:rsid w:val="00327666"/>
    <w:rsid w:val="00330032"/>
    <w:rsid w:val="003301DF"/>
    <w:rsid w:val="0033064C"/>
    <w:rsid w:val="00330DA7"/>
    <w:rsid w:val="0033242B"/>
    <w:rsid w:val="00332684"/>
    <w:rsid w:val="00332DA5"/>
    <w:rsid w:val="00334E5E"/>
    <w:rsid w:val="0033605E"/>
    <w:rsid w:val="003403AF"/>
    <w:rsid w:val="0034201F"/>
    <w:rsid w:val="00343037"/>
    <w:rsid w:val="00343235"/>
    <w:rsid w:val="0034389A"/>
    <w:rsid w:val="00344496"/>
    <w:rsid w:val="003445D5"/>
    <w:rsid w:val="00345893"/>
    <w:rsid w:val="00346254"/>
    <w:rsid w:val="00350274"/>
    <w:rsid w:val="0035049A"/>
    <w:rsid w:val="003527C0"/>
    <w:rsid w:val="00352FC5"/>
    <w:rsid w:val="003531FC"/>
    <w:rsid w:val="00353F08"/>
    <w:rsid w:val="003544DB"/>
    <w:rsid w:val="00354B2F"/>
    <w:rsid w:val="003551DF"/>
    <w:rsid w:val="00355518"/>
    <w:rsid w:val="003563E0"/>
    <w:rsid w:val="00357251"/>
    <w:rsid w:val="00357F05"/>
    <w:rsid w:val="00360AFB"/>
    <w:rsid w:val="00361112"/>
    <w:rsid w:val="0036145A"/>
    <w:rsid w:val="00361C0A"/>
    <w:rsid w:val="003632B7"/>
    <w:rsid w:val="00363D43"/>
    <w:rsid w:val="00363DE9"/>
    <w:rsid w:val="00364396"/>
    <w:rsid w:val="00364890"/>
    <w:rsid w:val="00365B30"/>
    <w:rsid w:val="00366002"/>
    <w:rsid w:val="00366017"/>
    <w:rsid w:val="00367036"/>
    <w:rsid w:val="00367209"/>
    <w:rsid w:val="00367C53"/>
    <w:rsid w:val="0037038C"/>
    <w:rsid w:val="0037045F"/>
    <w:rsid w:val="003706E8"/>
    <w:rsid w:val="00371023"/>
    <w:rsid w:val="003710D2"/>
    <w:rsid w:val="0037192F"/>
    <w:rsid w:val="0037269C"/>
    <w:rsid w:val="00373257"/>
    <w:rsid w:val="0037333C"/>
    <w:rsid w:val="003735D0"/>
    <w:rsid w:val="00373CA2"/>
    <w:rsid w:val="00373FCD"/>
    <w:rsid w:val="00374846"/>
    <w:rsid w:val="003753EA"/>
    <w:rsid w:val="00375BA9"/>
    <w:rsid w:val="00377A05"/>
    <w:rsid w:val="00380200"/>
    <w:rsid w:val="00380BB3"/>
    <w:rsid w:val="00381547"/>
    <w:rsid w:val="00381564"/>
    <w:rsid w:val="0038167D"/>
    <w:rsid w:val="00382423"/>
    <w:rsid w:val="00382558"/>
    <w:rsid w:val="00383A67"/>
    <w:rsid w:val="0038415F"/>
    <w:rsid w:val="003843E1"/>
    <w:rsid w:val="00384C60"/>
    <w:rsid w:val="00385B7E"/>
    <w:rsid w:val="00385F3B"/>
    <w:rsid w:val="003864A8"/>
    <w:rsid w:val="003929F0"/>
    <w:rsid w:val="00392C82"/>
    <w:rsid w:val="00393024"/>
    <w:rsid w:val="00393598"/>
    <w:rsid w:val="003935F8"/>
    <w:rsid w:val="00395251"/>
    <w:rsid w:val="003954F6"/>
    <w:rsid w:val="0039564A"/>
    <w:rsid w:val="00395DAA"/>
    <w:rsid w:val="00396110"/>
    <w:rsid w:val="00396382"/>
    <w:rsid w:val="00396516"/>
    <w:rsid w:val="00396695"/>
    <w:rsid w:val="0039684A"/>
    <w:rsid w:val="003972D3"/>
    <w:rsid w:val="00397969"/>
    <w:rsid w:val="00397D30"/>
    <w:rsid w:val="003A0E28"/>
    <w:rsid w:val="003A1DA2"/>
    <w:rsid w:val="003A2581"/>
    <w:rsid w:val="003A28C9"/>
    <w:rsid w:val="003A37AD"/>
    <w:rsid w:val="003A4AE6"/>
    <w:rsid w:val="003A590F"/>
    <w:rsid w:val="003A5EB8"/>
    <w:rsid w:val="003A62D5"/>
    <w:rsid w:val="003A6409"/>
    <w:rsid w:val="003A6E79"/>
    <w:rsid w:val="003A7888"/>
    <w:rsid w:val="003A7BBE"/>
    <w:rsid w:val="003B0F55"/>
    <w:rsid w:val="003B0FA7"/>
    <w:rsid w:val="003B12D4"/>
    <w:rsid w:val="003B2FF8"/>
    <w:rsid w:val="003B3030"/>
    <w:rsid w:val="003B4F0A"/>
    <w:rsid w:val="003B53FC"/>
    <w:rsid w:val="003B6128"/>
    <w:rsid w:val="003B69CB"/>
    <w:rsid w:val="003B6FC7"/>
    <w:rsid w:val="003B7E99"/>
    <w:rsid w:val="003C13CC"/>
    <w:rsid w:val="003C1EB0"/>
    <w:rsid w:val="003C345A"/>
    <w:rsid w:val="003C34A3"/>
    <w:rsid w:val="003C4508"/>
    <w:rsid w:val="003C547E"/>
    <w:rsid w:val="003D01B7"/>
    <w:rsid w:val="003D03B1"/>
    <w:rsid w:val="003D0E64"/>
    <w:rsid w:val="003D0E88"/>
    <w:rsid w:val="003D1D7A"/>
    <w:rsid w:val="003D3F04"/>
    <w:rsid w:val="003D4260"/>
    <w:rsid w:val="003D4B8F"/>
    <w:rsid w:val="003D5A82"/>
    <w:rsid w:val="003D6684"/>
    <w:rsid w:val="003E053A"/>
    <w:rsid w:val="003E062C"/>
    <w:rsid w:val="003E0BF3"/>
    <w:rsid w:val="003E1494"/>
    <w:rsid w:val="003E161E"/>
    <w:rsid w:val="003E1E72"/>
    <w:rsid w:val="003E3262"/>
    <w:rsid w:val="003E32F5"/>
    <w:rsid w:val="003E5804"/>
    <w:rsid w:val="003E6D0A"/>
    <w:rsid w:val="003E7095"/>
    <w:rsid w:val="003F01F1"/>
    <w:rsid w:val="003F0CF3"/>
    <w:rsid w:val="003F0CF8"/>
    <w:rsid w:val="003F0D49"/>
    <w:rsid w:val="003F1CD7"/>
    <w:rsid w:val="003F21EB"/>
    <w:rsid w:val="003F378C"/>
    <w:rsid w:val="003F3BFA"/>
    <w:rsid w:val="003F48F7"/>
    <w:rsid w:val="003F53D6"/>
    <w:rsid w:val="003F67DE"/>
    <w:rsid w:val="003F6AC0"/>
    <w:rsid w:val="003F7012"/>
    <w:rsid w:val="003F7394"/>
    <w:rsid w:val="003F750F"/>
    <w:rsid w:val="003F78CF"/>
    <w:rsid w:val="003F7CF4"/>
    <w:rsid w:val="003F7D9A"/>
    <w:rsid w:val="003F7FC3"/>
    <w:rsid w:val="0040045E"/>
    <w:rsid w:val="00400FCC"/>
    <w:rsid w:val="0040182C"/>
    <w:rsid w:val="004018B3"/>
    <w:rsid w:val="00402B3B"/>
    <w:rsid w:val="00403120"/>
    <w:rsid w:val="00403AE2"/>
    <w:rsid w:val="0040413B"/>
    <w:rsid w:val="0040444A"/>
    <w:rsid w:val="00404E95"/>
    <w:rsid w:val="004051D8"/>
    <w:rsid w:val="00405699"/>
    <w:rsid w:val="00406564"/>
    <w:rsid w:val="00406CFF"/>
    <w:rsid w:val="00407261"/>
    <w:rsid w:val="004106BD"/>
    <w:rsid w:val="004107F7"/>
    <w:rsid w:val="00410903"/>
    <w:rsid w:val="00410B6D"/>
    <w:rsid w:val="00411243"/>
    <w:rsid w:val="00411EEE"/>
    <w:rsid w:val="004133B3"/>
    <w:rsid w:val="00413818"/>
    <w:rsid w:val="00414419"/>
    <w:rsid w:val="00414515"/>
    <w:rsid w:val="0041487F"/>
    <w:rsid w:val="004153A8"/>
    <w:rsid w:val="00415BD6"/>
    <w:rsid w:val="004164BD"/>
    <w:rsid w:val="004176E9"/>
    <w:rsid w:val="00417FEA"/>
    <w:rsid w:val="004200BB"/>
    <w:rsid w:val="00420F8D"/>
    <w:rsid w:val="00421F34"/>
    <w:rsid w:val="00422583"/>
    <w:rsid w:val="004226DF"/>
    <w:rsid w:val="00422BED"/>
    <w:rsid w:val="0042331D"/>
    <w:rsid w:val="00423AA2"/>
    <w:rsid w:val="00424314"/>
    <w:rsid w:val="00424550"/>
    <w:rsid w:val="00424753"/>
    <w:rsid w:val="00425955"/>
    <w:rsid w:val="00425977"/>
    <w:rsid w:val="00425AD3"/>
    <w:rsid w:val="0042652E"/>
    <w:rsid w:val="00426B52"/>
    <w:rsid w:val="00426C41"/>
    <w:rsid w:val="00426D43"/>
    <w:rsid w:val="00430307"/>
    <w:rsid w:val="00431E87"/>
    <w:rsid w:val="00432A3A"/>
    <w:rsid w:val="00432AAB"/>
    <w:rsid w:val="00433016"/>
    <w:rsid w:val="00433088"/>
    <w:rsid w:val="004335FF"/>
    <w:rsid w:val="00433F09"/>
    <w:rsid w:val="0043445E"/>
    <w:rsid w:val="00434A1E"/>
    <w:rsid w:val="00434A8C"/>
    <w:rsid w:val="004351F4"/>
    <w:rsid w:val="004372FA"/>
    <w:rsid w:val="00437CC8"/>
    <w:rsid w:val="004414B3"/>
    <w:rsid w:val="00441724"/>
    <w:rsid w:val="0044186A"/>
    <w:rsid w:val="00441C49"/>
    <w:rsid w:val="00441DE9"/>
    <w:rsid w:val="00442D50"/>
    <w:rsid w:val="00442DAC"/>
    <w:rsid w:val="00442F62"/>
    <w:rsid w:val="004444D9"/>
    <w:rsid w:val="00444764"/>
    <w:rsid w:val="00444FEE"/>
    <w:rsid w:val="00445232"/>
    <w:rsid w:val="0044578A"/>
    <w:rsid w:val="00446134"/>
    <w:rsid w:val="004467AA"/>
    <w:rsid w:val="004468C9"/>
    <w:rsid w:val="0044715D"/>
    <w:rsid w:val="004475F2"/>
    <w:rsid w:val="00447629"/>
    <w:rsid w:val="0045017F"/>
    <w:rsid w:val="00451265"/>
    <w:rsid w:val="00452005"/>
    <w:rsid w:val="004522F1"/>
    <w:rsid w:val="00453100"/>
    <w:rsid w:val="00453530"/>
    <w:rsid w:val="00453B82"/>
    <w:rsid w:val="00453D7E"/>
    <w:rsid w:val="00454F11"/>
    <w:rsid w:val="004562CD"/>
    <w:rsid w:val="00456DEF"/>
    <w:rsid w:val="00457622"/>
    <w:rsid w:val="00460676"/>
    <w:rsid w:val="00460E9E"/>
    <w:rsid w:val="00461630"/>
    <w:rsid w:val="0046174B"/>
    <w:rsid w:val="00461B34"/>
    <w:rsid w:val="00462DA4"/>
    <w:rsid w:val="00463F96"/>
    <w:rsid w:val="00465C3A"/>
    <w:rsid w:val="0046636F"/>
    <w:rsid w:val="00466B4A"/>
    <w:rsid w:val="00466E94"/>
    <w:rsid w:val="00467033"/>
    <w:rsid w:val="00467463"/>
    <w:rsid w:val="00472966"/>
    <w:rsid w:val="00473E1F"/>
    <w:rsid w:val="0047520D"/>
    <w:rsid w:val="0047584B"/>
    <w:rsid w:val="0047618A"/>
    <w:rsid w:val="0047687B"/>
    <w:rsid w:val="00476A68"/>
    <w:rsid w:val="00477219"/>
    <w:rsid w:val="0048098B"/>
    <w:rsid w:val="00481311"/>
    <w:rsid w:val="00481462"/>
    <w:rsid w:val="00481624"/>
    <w:rsid w:val="00481807"/>
    <w:rsid w:val="00481C62"/>
    <w:rsid w:val="00481CA7"/>
    <w:rsid w:val="0048285C"/>
    <w:rsid w:val="00483D26"/>
    <w:rsid w:val="00483E46"/>
    <w:rsid w:val="00486398"/>
    <w:rsid w:val="00486448"/>
    <w:rsid w:val="0048691C"/>
    <w:rsid w:val="00486D3E"/>
    <w:rsid w:val="004873B8"/>
    <w:rsid w:val="00487514"/>
    <w:rsid w:val="00487DE2"/>
    <w:rsid w:val="004900A9"/>
    <w:rsid w:val="00490146"/>
    <w:rsid w:val="00490515"/>
    <w:rsid w:val="00490882"/>
    <w:rsid w:val="004908ED"/>
    <w:rsid w:val="00491060"/>
    <w:rsid w:val="00491419"/>
    <w:rsid w:val="00491759"/>
    <w:rsid w:val="00491F77"/>
    <w:rsid w:val="00492096"/>
    <w:rsid w:val="0049269E"/>
    <w:rsid w:val="00492C27"/>
    <w:rsid w:val="00493187"/>
    <w:rsid w:val="00493577"/>
    <w:rsid w:val="00495BA6"/>
    <w:rsid w:val="00495FA3"/>
    <w:rsid w:val="00496793"/>
    <w:rsid w:val="004968E3"/>
    <w:rsid w:val="00496A78"/>
    <w:rsid w:val="00497397"/>
    <w:rsid w:val="004A07DE"/>
    <w:rsid w:val="004A1A02"/>
    <w:rsid w:val="004A1C6A"/>
    <w:rsid w:val="004A2DC0"/>
    <w:rsid w:val="004A2E61"/>
    <w:rsid w:val="004A3406"/>
    <w:rsid w:val="004A3A42"/>
    <w:rsid w:val="004A44A8"/>
    <w:rsid w:val="004A52A1"/>
    <w:rsid w:val="004A64D6"/>
    <w:rsid w:val="004A6D44"/>
    <w:rsid w:val="004A756F"/>
    <w:rsid w:val="004A7AEF"/>
    <w:rsid w:val="004A7CA2"/>
    <w:rsid w:val="004B11FF"/>
    <w:rsid w:val="004B1618"/>
    <w:rsid w:val="004B3636"/>
    <w:rsid w:val="004B423B"/>
    <w:rsid w:val="004B42C7"/>
    <w:rsid w:val="004B51EA"/>
    <w:rsid w:val="004B6370"/>
    <w:rsid w:val="004B6407"/>
    <w:rsid w:val="004C189F"/>
    <w:rsid w:val="004C24B5"/>
    <w:rsid w:val="004C2F97"/>
    <w:rsid w:val="004C465E"/>
    <w:rsid w:val="004C4A9F"/>
    <w:rsid w:val="004C574A"/>
    <w:rsid w:val="004C59A6"/>
    <w:rsid w:val="004C6227"/>
    <w:rsid w:val="004C655A"/>
    <w:rsid w:val="004C662F"/>
    <w:rsid w:val="004C6F2A"/>
    <w:rsid w:val="004C7D18"/>
    <w:rsid w:val="004D0AD8"/>
    <w:rsid w:val="004D0EAF"/>
    <w:rsid w:val="004D0F61"/>
    <w:rsid w:val="004D12EA"/>
    <w:rsid w:val="004D1D57"/>
    <w:rsid w:val="004D2A1C"/>
    <w:rsid w:val="004D2D68"/>
    <w:rsid w:val="004D3472"/>
    <w:rsid w:val="004D5CE1"/>
    <w:rsid w:val="004D6CD7"/>
    <w:rsid w:val="004E0589"/>
    <w:rsid w:val="004E09FC"/>
    <w:rsid w:val="004E0BA5"/>
    <w:rsid w:val="004E0C38"/>
    <w:rsid w:val="004E0D7D"/>
    <w:rsid w:val="004E13AF"/>
    <w:rsid w:val="004E448E"/>
    <w:rsid w:val="004E4C8C"/>
    <w:rsid w:val="004E6904"/>
    <w:rsid w:val="004E7BAE"/>
    <w:rsid w:val="004F007F"/>
    <w:rsid w:val="004F0697"/>
    <w:rsid w:val="004F108F"/>
    <w:rsid w:val="004F1824"/>
    <w:rsid w:val="004F2639"/>
    <w:rsid w:val="004F27C2"/>
    <w:rsid w:val="004F32D7"/>
    <w:rsid w:val="004F3391"/>
    <w:rsid w:val="004F385A"/>
    <w:rsid w:val="004F38FC"/>
    <w:rsid w:val="004F3BFA"/>
    <w:rsid w:val="004F4264"/>
    <w:rsid w:val="004F478F"/>
    <w:rsid w:val="004F499C"/>
    <w:rsid w:val="004F5376"/>
    <w:rsid w:val="004F5AE7"/>
    <w:rsid w:val="004F67EF"/>
    <w:rsid w:val="004F7751"/>
    <w:rsid w:val="004F7F05"/>
    <w:rsid w:val="004F7F14"/>
    <w:rsid w:val="005001C0"/>
    <w:rsid w:val="005008C5"/>
    <w:rsid w:val="0050150B"/>
    <w:rsid w:val="00501DEE"/>
    <w:rsid w:val="005021B6"/>
    <w:rsid w:val="0050240B"/>
    <w:rsid w:val="005030DB"/>
    <w:rsid w:val="005037E9"/>
    <w:rsid w:val="00504F7F"/>
    <w:rsid w:val="005053EC"/>
    <w:rsid w:val="00505554"/>
    <w:rsid w:val="00505B92"/>
    <w:rsid w:val="005061E5"/>
    <w:rsid w:val="005071CD"/>
    <w:rsid w:val="005076EA"/>
    <w:rsid w:val="0050771A"/>
    <w:rsid w:val="00507ED2"/>
    <w:rsid w:val="00510E39"/>
    <w:rsid w:val="00511594"/>
    <w:rsid w:val="0051172B"/>
    <w:rsid w:val="00512B9F"/>
    <w:rsid w:val="005145E9"/>
    <w:rsid w:val="005170EE"/>
    <w:rsid w:val="005175BF"/>
    <w:rsid w:val="00517BE0"/>
    <w:rsid w:val="0052208B"/>
    <w:rsid w:val="00522483"/>
    <w:rsid w:val="00523D61"/>
    <w:rsid w:val="00523F74"/>
    <w:rsid w:val="00524732"/>
    <w:rsid w:val="00524B63"/>
    <w:rsid w:val="0052526C"/>
    <w:rsid w:val="005257F8"/>
    <w:rsid w:val="005260DC"/>
    <w:rsid w:val="00526EAA"/>
    <w:rsid w:val="005272EE"/>
    <w:rsid w:val="0053031A"/>
    <w:rsid w:val="005311BD"/>
    <w:rsid w:val="00531C18"/>
    <w:rsid w:val="005328A9"/>
    <w:rsid w:val="00532BC6"/>
    <w:rsid w:val="00532DC2"/>
    <w:rsid w:val="00532EB5"/>
    <w:rsid w:val="005332FE"/>
    <w:rsid w:val="00533A99"/>
    <w:rsid w:val="00533B0C"/>
    <w:rsid w:val="00536586"/>
    <w:rsid w:val="0053692F"/>
    <w:rsid w:val="00536951"/>
    <w:rsid w:val="005374BC"/>
    <w:rsid w:val="00537EDD"/>
    <w:rsid w:val="00540192"/>
    <w:rsid w:val="0054057F"/>
    <w:rsid w:val="0054153C"/>
    <w:rsid w:val="00541B64"/>
    <w:rsid w:val="00542666"/>
    <w:rsid w:val="00542A4C"/>
    <w:rsid w:val="00542C99"/>
    <w:rsid w:val="00542E01"/>
    <w:rsid w:val="005433A4"/>
    <w:rsid w:val="0054483A"/>
    <w:rsid w:val="005455D8"/>
    <w:rsid w:val="005458E6"/>
    <w:rsid w:val="005477A5"/>
    <w:rsid w:val="00547AEE"/>
    <w:rsid w:val="00550971"/>
    <w:rsid w:val="00551A0C"/>
    <w:rsid w:val="00551E0A"/>
    <w:rsid w:val="00552AC3"/>
    <w:rsid w:val="005530CC"/>
    <w:rsid w:val="00554109"/>
    <w:rsid w:val="0055496A"/>
    <w:rsid w:val="00557551"/>
    <w:rsid w:val="005601CC"/>
    <w:rsid w:val="0056054F"/>
    <w:rsid w:val="005610D1"/>
    <w:rsid w:val="0056191C"/>
    <w:rsid w:val="00562177"/>
    <w:rsid w:val="005631E8"/>
    <w:rsid w:val="00566161"/>
    <w:rsid w:val="005672AB"/>
    <w:rsid w:val="005674C5"/>
    <w:rsid w:val="00567B4F"/>
    <w:rsid w:val="00570222"/>
    <w:rsid w:val="005706FB"/>
    <w:rsid w:val="00570F83"/>
    <w:rsid w:val="00572998"/>
    <w:rsid w:val="00572DC9"/>
    <w:rsid w:val="00573B03"/>
    <w:rsid w:val="00574305"/>
    <w:rsid w:val="00574A0E"/>
    <w:rsid w:val="00574CEE"/>
    <w:rsid w:val="00574CF7"/>
    <w:rsid w:val="005750FF"/>
    <w:rsid w:val="00576F19"/>
    <w:rsid w:val="00577B60"/>
    <w:rsid w:val="005805FE"/>
    <w:rsid w:val="00580603"/>
    <w:rsid w:val="00580C9B"/>
    <w:rsid w:val="00580CA8"/>
    <w:rsid w:val="00580ED3"/>
    <w:rsid w:val="00580F26"/>
    <w:rsid w:val="00581731"/>
    <w:rsid w:val="0058206B"/>
    <w:rsid w:val="00582FE6"/>
    <w:rsid w:val="0058363A"/>
    <w:rsid w:val="0058386A"/>
    <w:rsid w:val="005851A6"/>
    <w:rsid w:val="00586583"/>
    <w:rsid w:val="0058692E"/>
    <w:rsid w:val="00587687"/>
    <w:rsid w:val="00587E4E"/>
    <w:rsid w:val="0059125A"/>
    <w:rsid w:val="00592EC9"/>
    <w:rsid w:val="00593545"/>
    <w:rsid w:val="005939A4"/>
    <w:rsid w:val="005947D0"/>
    <w:rsid w:val="005964CE"/>
    <w:rsid w:val="0059689B"/>
    <w:rsid w:val="00596A10"/>
    <w:rsid w:val="005971AF"/>
    <w:rsid w:val="005A0070"/>
    <w:rsid w:val="005A0DC6"/>
    <w:rsid w:val="005A1257"/>
    <w:rsid w:val="005A15FA"/>
    <w:rsid w:val="005A161E"/>
    <w:rsid w:val="005A16EB"/>
    <w:rsid w:val="005A20F8"/>
    <w:rsid w:val="005A3E85"/>
    <w:rsid w:val="005A5CA6"/>
    <w:rsid w:val="005B11BA"/>
    <w:rsid w:val="005B1B3B"/>
    <w:rsid w:val="005B2C2F"/>
    <w:rsid w:val="005B30B3"/>
    <w:rsid w:val="005B33EB"/>
    <w:rsid w:val="005B3996"/>
    <w:rsid w:val="005B57B1"/>
    <w:rsid w:val="005B5EE0"/>
    <w:rsid w:val="005B607E"/>
    <w:rsid w:val="005B614E"/>
    <w:rsid w:val="005B62D1"/>
    <w:rsid w:val="005B7252"/>
    <w:rsid w:val="005B773E"/>
    <w:rsid w:val="005C02C5"/>
    <w:rsid w:val="005C06D6"/>
    <w:rsid w:val="005C0AF0"/>
    <w:rsid w:val="005C0EE0"/>
    <w:rsid w:val="005C13CB"/>
    <w:rsid w:val="005C1B6C"/>
    <w:rsid w:val="005C21A3"/>
    <w:rsid w:val="005C2690"/>
    <w:rsid w:val="005C295B"/>
    <w:rsid w:val="005C2A6F"/>
    <w:rsid w:val="005C30F7"/>
    <w:rsid w:val="005C32FA"/>
    <w:rsid w:val="005C3A5F"/>
    <w:rsid w:val="005C3B28"/>
    <w:rsid w:val="005C3F5C"/>
    <w:rsid w:val="005C45AA"/>
    <w:rsid w:val="005C489A"/>
    <w:rsid w:val="005C60B3"/>
    <w:rsid w:val="005C6706"/>
    <w:rsid w:val="005C69AC"/>
    <w:rsid w:val="005C6C74"/>
    <w:rsid w:val="005C6CDA"/>
    <w:rsid w:val="005C6EA5"/>
    <w:rsid w:val="005C6F9D"/>
    <w:rsid w:val="005D0AE7"/>
    <w:rsid w:val="005D100E"/>
    <w:rsid w:val="005D1935"/>
    <w:rsid w:val="005D2A06"/>
    <w:rsid w:val="005D3E11"/>
    <w:rsid w:val="005D4191"/>
    <w:rsid w:val="005D424F"/>
    <w:rsid w:val="005D426F"/>
    <w:rsid w:val="005D4276"/>
    <w:rsid w:val="005D4446"/>
    <w:rsid w:val="005D44D2"/>
    <w:rsid w:val="005D46BE"/>
    <w:rsid w:val="005D485B"/>
    <w:rsid w:val="005D5B96"/>
    <w:rsid w:val="005E0750"/>
    <w:rsid w:val="005E17DD"/>
    <w:rsid w:val="005E1D6E"/>
    <w:rsid w:val="005E218E"/>
    <w:rsid w:val="005E21B7"/>
    <w:rsid w:val="005E2240"/>
    <w:rsid w:val="005E2667"/>
    <w:rsid w:val="005E3AD7"/>
    <w:rsid w:val="005E3AEC"/>
    <w:rsid w:val="005E413E"/>
    <w:rsid w:val="005E51BB"/>
    <w:rsid w:val="005E72D6"/>
    <w:rsid w:val="005E7CF4"/>
    <w:rsid w:val="005F015F"/>
    <w:rsid w:val="005F0359"/>
    <w:rsid w:val="005F07D3"/>
    <w:rsid w:val="005F16BB"/>
    <w:rsid w:val="005F23DD"/>
    <w:rsid w:val="005F24A1"/>
    <w:rsid w:val="005F282E"/>
    <w:rsid w:val="005F2B96"/>
    <w:rsid w:val="005F2F36"/>
    <w:rsid w:val="005F32EB"/>
    <w:rsid w:val="005F5334"/>
    <w:rsid w:val="005F5D20"/>
    <w:rsid w:val="005F65E1"/>
    <w:rsid w:val="00600850"/>
    <w:rsid w:val="00601DD2"/>
    <w:rsid w:val="00601F39"/>
    <w:rsid w:val="00602AEF"/>
    <w:rsid w:val="006039F5"/>
    <w:rsid w:val="00603A8F"/>
    <w:rsid w:val="0060510A"/>
    <w:rsid w:val="006055CA"/>
    <w:rsid w:val="00605872"/>
    <w:rsid w:val="00605D0D"/>
    <w:rsid w:val="0060658F"/>
    <w:rsid w:val="00606707"/>
    <w:rsid w:val="00607FB7"/>
    <w:rsid w:val="00610B69"/>
    <w:rsid w:val="00610C4D"/>
    <w:rsid w:val="006116A9"/>
    <w:rsid w:val="00612571"/>
    <w:rsid w:val="00614143"/>
    <w:rsid w:val="00614602"/>
    <w:rsid w:val="00614E26"/>
    <w:rsid w:val="00615C6B"/>
    <w:rsid w:val="00615D6F"/>
    <w:rsid w:val="006165F6"/>
    <w:rsid w:val="00617E79"/>
    <w:rsid w:val="00617ED8"/>
    <w:rsid w:val="0062008B"/>
    <w:rsid w:val="0062056E"/>
    <w:rsid w:val="006213F7"/>
    <w:rsid w:val="00622667"/>
    <w:rsid w:val="00623544"/>
    <w:rsid w:val="00623733"/>
    <w:rsid w:val="00624368"/>
    <w:rsid w:val="00624CBC"/>
    <w:rsid w:val="00625DF8"/>
    <w:rsid w:val="00625F79"/>
    <w:rsid w:val="00626583"/>
    <w:rsid w:val="00626720"/>
    <w:rsid w:val="00626A1D"/>
    <w:rsid w:val="006272A6"/>
    <w:rsid w:val="00627846"/>
    <w:rsid w:val="00630661"/>
    <w:rsid w:val="006306D4"/>
    <w:rsid w:val="00630DDB"/>
    <w:rsid w:val="0063165D"/>
    <w:rsid w:val="00631A42"/>
    <w:rsid w:val="0063355D"/>
    <w:rsid w:val="006340DC"/>
    <w:rsid w:val="00634547"/>
    <w:rsid w:val="006346AB"/>
    <w:rsid w:val="00634A6D"/>
    <w:rsid w:val="00635651"/>
    <w:rsid w:val="00635860"/>
    <w:rsid w:val="00635C0A"/>
    <w:rsid w:val="00635FDA"/>
    <w:rsid w:val="0063605A"/>
    <w:rsid w:val="00636101"/>
    <w:rsid w:val="0063727F"/>
    <w:rsid w:val="006372A6"/>
    <w:rsid w:val="006372ED"/>
    <w:rsid w:val="00637756"/>
    <w:rsid w:val="00640F59"/>
    <w:rsid w:val="00641D86"/>
    <w:rsid w:val="0064234E"/>
    <w:rsid w:val="00644330"/>
    <w:rsid w:val="006444A4"/>
    <w:rsid w:val="00644A6F"/>
    <w:rsid w:val="00644FCE"/>
    <w:rsid w:val="006452CA"/>
    <w:rsid w:val="00646205"/>
    <w:rsid w:val="00647324"/>
    <w:rsid w:val="006505FE"/>
    <w:rsid w:val="00650B9D"/>
    <w:rsid w:val="00651072"/>
    <w:rsid w:val="006514DB"/>
    <w:rsid w:val="00651E17"/>
    <w:rsid w:val="0065261C"/>
    <w:rsid w:val="00653085"/>
    <w:rsid w:val="00653178"/>
    <w:rsid w:val="006537C6"/>
    <w:rsid w:val="00654169"/>
    <w:rsid w:val="006548FF"/>
    <w:rsid w:val="00654FA7"/>
    <w:rsid w:val="006551B4"/>
    <w:rsid w:val="006557A7"/>
    <w:rsid w:val="00656661"/>
    <w:rsid w:val="00657AEF"/>
    <w:rsid w:val="006606E7"/>
    <w:rsid w:val="0066130F"/>
    <w:rsid w:val="00664482"/>
    <w:rsid w:val="00664D7E"/>
    <w:rsid w:val="00664EE1"/>
    <w:rsid w:val="00664F23"/>
    <w:rsid w:val="00664F69"/>
    <w:rsid w:val="00665102"/>
    <w:rsid w:val="006652FC"/>
    <w:rsid w:val="006663BA"/>
    <w:rsid w:val="006663FB"/>
    <w:rsid w:val="00666720"/>
    <w:rsid w:val="00666D20"/>
    <w:rsid w:val="006670CE"/>
    <w:rsid w:val="006670E6"/>
    <w:rsid w:val="00667BC9"/>
    <w:rsid w:val="00670001"/>
    <w:rsid w:val="00670A7E"/>
    <w:rsid w:val="00670A8B"/>
    <w:rsid w:val="00670B3E"/>
    <w:rsid w:val="00672861"/>
    <w:rsid w:val="006732FF"/>
    <w:rsid w:val="0067396C"/>
    <w:rsid w:val="00673C0E"/>
    <w:rsid w:val="00673CB2"/>
    <w:rsid w:val="00674F0A"/>
    <w:rsid w:val="00675209"/>
    <w:rsid w:val="00675429"/>
    <w:rsid w:val="00675CC8"/>
    <w:rsid w:val="006760FA"/>
    <w:rsid w:val="006762CB"/>
    <w:rsid w:val="006764E4"/>
    <w:rsid w:val="00677342"/>
    <w:rsid w:val="006779F3"/>
    <w:rsid w:val="00680DC4"/>
    <w:rsid w:val="0068275C"/>
    <w:rsid w:val="00682D32"/>
    <w:rsid w:val="00683A45"/>
    <w:rsid w:val="00683A8F"/>
    <w:rsid w:val="00683FC1"/>
    <w:rsid w:val="00684D64"/>
    <w:rsid w:val="006857EC"/>
    <w:rsid w:val="00685931"/>
    <w:rsid w:val="0068599E"/>
    <w:rsid w:val="00685A5E"/>
    <w:rsid w:val="0068673B"/>
    <w:rsid w:val="00687F4B"/>
    <w:rsid w:val="00690A07"/>
    <w:rsid w:val="00690D63"/>
    <w:rsid w:val="00691461"/>
    <w:rsid w:val="0069192D"/>
    <w:rsid w:val="00691E76"/>
    <w:rsid w:val="006926CE"/>
    <w:rsid w:val="006926EE"/>
    <w:rsid w:val="00692B74"/>
    <w:rsid w:val="00692B97"/>
    <w:rsid w:val="00694805"/>
    <w:rsid w:val="006948AB"/>
    <w:rsid w:val="00695505"/>
    <w:rsid w:val="00695629"/>
    <w:rsid w:val="006957A4"/>
    <w:rsid w:val="006968FF"/>
    <w:rsid w:val="006969E3"/>
    <w:rsid w:val="00696B8A"/>
    <w:rsid w:val="00697B4D"/>
    <w:rsid w:val="006A0BA6"/>
    <w:rsid w:val="006A0ECD"/>
    <w:rsid w:val="006A1A68"/>
    <w:rsid w:val="006A2CD5"/>
    <w:rsid w:val="006A3D53"/>
    <w:rsid w:val="006A4218"/>
    <w:rsid w:val="006A46DE"/>
    <w:rsid w:val="006A4FA5"/>
    <w:rsid w:val="006A55B7"/>
    <w:rsid w:val="006A5D1F"/>
    <w:rsid w:val="006A6F82"/>
    <w:rsid w:val="006A7344"/>
    <w:rsid w:val="006B0FEE"/>
    <w:rsid w:val="006B1424"/>
    <w:rsid w:val="006B1D6F"/>
    <w:rsid w:val="006B27A0"/>
    <w:rsid w:val="006B27E1"/>
    <w:rsid w:val="006B2E44"/>
    <w:rsid w:val="006B3268"/>
    <w:rsid w:val="006B375A"/>
    <w:rsid w:val="006B5832"/>
    <w:rsid w:val="006B62F4"/>
    <w:rsid w:val="006B669D"/>
    <w:rsid w:val="006B6D28"/>
    <w:rsid w:val="006B74D4"/>
    <w:rsid w:val="006B771D"/>
    <w:rsid w:val="006B798C"/>
    <w:rsid w:val="006C0200"/>
    <w:rsid w:val="006C0240"/>
    <w:rsid w:val="006C037C"/>
    <w:rsid w:val="006C0DE3"/>
    <w:rsid w:val="006C143B"/>
    <w:rsid w:val="006C1F06"/>
    <w:rsid w:val="006C1F49"/>
    <w:rsid w:val="006C20E1"/>
    <w:rsid w:val="006C2A6F"/>
    <w:rsid w:val="006C2BF3"/>
    <w:rsid w:val="006C3114"/>
    <w:rsid w:val="006C3C45"/>
    <w:rsid w:val="006C427B"/>
    <w:rsid w:val="006C4A43"/>
    <w:rsid w:val="006C5426"/>
    <w:rsid w:val="006C5967"/>
    <w:rsid w:val="006C79E9"/>
    <w:rsid w:val="006D00B4"/>
    <w:rsid w:val="006D0D39"/>
    <w:rsid w:val="006D174E"/>
    <w:rsid w:val="006D1FE7"/>
    <w:rsid w:val="006D2065"/>
    <w:rsid w:val="006D235C"/>
    <w:rsid w:val="006D2573"/>
    <w:rsid w:val="006D2B87"/>
    <w:rsid w:val="006D2BDD"/>
    <w:rsid w:val="006D2D22"/>
    <w:rsid w:val="006D502D"/>
    <w:rsid w:val="006D5B47"/>
    <w:rsid w:val="006D648F"/>
    <w:rsid w:val="006D6ACE"/>
    <w:rsid w:val="006D6F20"/>
    <w:rsid w:val="006D79F1"/>
    <w:rsid w:val="006E0142"/>
    <w:rsid w:val="006E1146"/>
    <w:rsid w:val="006E1671"/>
    <w:rsid w:val="006E19C5"/>
    <w:rsid w:val="006E1FFE"/>
    <w:rsid w:val="006E20AD"/>
    <w:rsid w:val="006E2334"/>
    <w:rsid w:val="006E28FB"/>
    <w:rsid w:val="006E2F6F"/>
    <w:rsid w:val="006E3BDF"/>
    <w:rsid w:val="006E40A5"/>
    <w:rsid w:val="006E46FD"/>
    <w:rsid w:val="006E4F32"/>
    <w:rsid w:val="006E5A69"/>
    <w:rsid w:val="006E61D7"/>
    <w:rsid w:val="006E70F8"/>
    <w:rsid w:val="006E72E0"/>
    <w:rsid w:val="006E735D"/>
    <w:rsid w:val="006E7454"/>
    <w:rsid w:val="006E7491"/>
    <w:rsid w:val="006E78A9"/>
    <w:rsid w:val="006F146F"/>
    <w:rsid w:val="006F14F4"/>
    <w:rsid w:val="006F1A26"/>
    <w:rsid w:val="006F1E77"/>
    <w:rsid w:val="006F33E1"/>
    <w:rsid w:val="006F36C9"/>
    <w:rsid w:val="006F4A8F"/>
    <w:rsid w:val="006F53B4"/>
    <w:rsid w:val="006F6313"/>
    <w:rsid w:val="006F6EC5"/>
    <w:rsid w:val="006F7198"/>
    <w:rsid w:val="006F7643"/>
    <w:rsid w:val="006F7971"/>
    <w:rsid w:val="006F7E5D"/>
    <w:rsid w:val="0070034C"/>
    <w:rsid w:val="00700B99"/>
    <w:rsid w:val="00702D1C"/>
    <w:rsid w:val="00702DA9"/>
    <w:rsid w:val="00703414"/>
    <w:rsid w:val="00704F34"/>
    <w:rsid w:val="00705500"/>
    <w:rsid w:val="00705D9D"/>
    <w:rsid w:val="00706951"/>
    <w:rsid w:val="007070F2"/>
    <w:rsid w:val="00707A85"/>
    <w:rsid w:val="007107BC"/>
    <w:rsid w:val="00711EFE"/>
    <w:rsid w:val="00712189"/>
    <w:rsid w:val="00712815"/>
    <w:rsid w:val="007128E7"/>
    <w:rsid w:val="00712B13"/>
    <w:rsid w:val="00712C75"/>
    <w:rsid w:val="00712D0F"/>
    <w:rsid w:val="00712E61"/>
    <w:rsid w:val="0071300C"/>
    <w:rsid w:val="0071362E"/>
    <w:rsid w:val="0071394D"/>
    <w:rsid w:val="00714DD6"/>
    <w:rsid w:val="007163BF"/>
    <w:rsid w:val="007171EC"/>
    <w:rsid w:val="00717FB2"/>
    <w:rsid w:val="00720F40"/>
    <w:rsid w:val="00721E6E"/>
    <w:rsid w:val="007227D8"/>
    <w:rsid w:val="00723431"/>
    <w:rsid w:val="00723D54"/>
    <w:rsid w:val="00723F38"/>
    <w:rsid w:val="00724215"/>
    <w:rsid w:val="00724CF5"/>
    <w:rsid w:val="00725F01"/>
    <w:rsid w:val="00727804"/>
    <w:rsid w:val="007303A6"/>
    <w:rsid w:val="00730707"/>
    <w:rsid w:val="007307E8"/>
    <w:rsid w:val="0073197A"/>
    <w:rsid w:val="00731C1C"/>
    <w:rsid w:val="00732046"/>
    <w:rsid w:val="007320B5"/>
    <w:rsid w:val="00732382"/>
    <w:rsid w:val="00732390"/>
    <w:rsid w:val="007328B7"/>
    <w:rsid w:val="00732F1E"/>
    <w:rsid w:val="0073384A"/>
    <w:rsid w:val="00734A26"/>
    <w:rsid w:val="00735A68"/>
    <w:rsid w:val="007407DB"/>
    <w:rsid w:val="00740FE2"/>
    <w:rsid w:val="00741201"/>
    <w:rsid w:val="00742B44"/>
    <w:rsid w:val="00742DC0"/>
    <w:rsid w:val="00743126"/>
    <w:rsid w:val="007434F7"/>
    <w:rsid w:val="00743AB1"/>
    <w:rsid w:val="00744AF4"/>
    <w:rsid w:val="00744CAF"/>
    <w:rsid w:val="007453B9"/>
    <w:rsid w:val="007456BE"/>
    <w:rsid w:val="00746257"/>
    <w:rsid w:val="0074664C"/>
    <w:rsid w:val="00746891"/>
    <w:rsid w:val="00746DF9"/>
    <w:rsid w:val="00746FDF"/>
    <w:rsid w:val="007471F0"/>
    <w:rsid w:val="007472E0"/>
    <w:rsid w:val="007474BB"/>
    <w:rsid w:val="0074797E"/>
    <w:rsid w:val="00747D5A"/>
    <w:rsid w:val="0075145F"/>
    <w:rsid w:val="00751EFF"/>
    <w:rsid w:val="00752106"/>
    <w:rsid w:val="00752150"/>
    <w:rsid w:val="007526C4"/>
    <w:rsid w:val="00752B67"/>
    <w:rsid w:val="00752C6A"/>
    <w:rsid w:val="00753A6D"/>
    <w:rsid w:val="00755236"/>
    <w:rsid w:val="007557D3"/>
    <w:rsid w:val="007566D1"/>
    <w:rsid w:val="00760035"/>
    <w:rsid w:val="007606AC"/>
    <w:rsid w:val="00760958"/>
    <w:rsid w:val="007611AB"/>
    <w:rsid w:val="007611B0"/>
    <w:rsid w:val="007633ED"/>
    <w:rsid w:val="00763890"/>
    <w:rsid w:val="00763BFE"/>
    <w:rsid w:val="00764602"/>
    <w:rsid w:val="007651A2"/>
    <w:rsid w:val="00765394"/>
    <w:rsid w:val="00765B71"/>
    <w:rsid w:val="00766041"/>
    <w:rsid w:val="007668CA"/>
    <w:rsid w:val="00766AB8"/>
    <w:rsid w:val="00767F69"/>
    <w:rsid w:val="0077095D"/>
    <w:rsid w:val="007714F4"/>
    <w:rsid w:val="007718F6"/>
    <w:rsid w:val="007720FA"/>
    <w:rsid w:val="007728EE"/>
    <w:rsid w:val="00772BFF"/>
    <w:rsid w:val="00774B74"/>
    <w:rsid w:val="00774D92"/>
    <w:rsid w:val="00774DFA"/>
    <w:rsid w:val="00775092"/>
    <w:rsid w:val="007756F6"/>
    <w:rsid w:val="007757D9"/>
    <w:rsid w:val="007768A4"/>
    <w:rsid w:val="007778B3"/>
    <w:rsid w:val="00777A5D"/>
    <w:rsid w:val="00780754"/>
    <w:rsid w:val="00781B4C"/>
    <w:rsid w:val="00782EEC"/>
    <w:rsid w:val="007834F1"/>
    <w:rsid w:val="00783B73"/>
    <w:rsid w:val="00784A56"/>
    <w:rsid w:val="00784CF9"/>
    <w:rsid w:val="00785025"/>
    <w:rsid w:val="0078552E"/>
    <w:rsid w:val="00785657"/>
    <w:rsid w:val="007859E0"/>
    <w:rsid w:val="00785A16"/>
    <w:rsid w:val="0078606C"/>
    <w:rsid w:val="00786574"/>
    <w:rsid w:val="007869E9"/>
    <w:rsid w:val="00786B3C"/>
    <w:rsid w:val="0078712A"/>
    <w:rsid w:val="00787BA4"/>
    <w:rsid w:val="00787D22"/>
    <w:rsid w:val="00790C6A"/>
    <w:rsid w:val="00792467"/>
    <w:rsid w:val="0079263B"/>
    <w:rsid w:val="00792E11"/>
    <w:rsid w:val="00793083"/>
    <w:rsid w:val="00793103"/>
    <w:rsid w:val="00793556"/>
    <w:rsid w:val="00793E99"/>
    <w:rsid w:val="0079434A"/>
    <w:rsid w:val="007956A5"/>
    <w:rsid w:val="007962B6"/>
    <w:rsid w:val="00796C3D"/>
    <w:rsid w:val="007A2090"/>
    <w:rsid w:val="007A2E14"/>
    <w:rsid w:val="007A3281"/>
    <w:rsid w:val="007A34E0"/>
    <w:rsid w:val="007A3874"/>
    <w:rsid w:val="007A3961"/>
    <w:rsid w:val="007A4FFB"/>
    <w:rsid w:val="007A5EDA"/>
    <w:rsid w:val="007A6197"/>
    <w:rsid w:val="007A6CE4"/>
    <w:rsid w:val="007A7CC5"/>
    <w:rsid w:val="007B0368"/>
    <w:rsid w:val="007B0B34"/>
    <w:rsid w:val="007B0BB9"/>
    <w:rsid w:val="007B10A7"/>
    <w:rsid w:val="007B1D50"/>
    <w:rsid w:val="007B2237"/>
    <w:rsid w:val="007B31A1"/>
    <w:rsid w:val="007B3AE9"/>
    <w:rsid w:val="007B3BCC"/>
    <w:rsid w:val="007B4743"/>
    <w:rsid w:val="007B4A22"/>
    <w:rsid w:val="007B4AAD"/>
    <w:rsid w:val="007B579B"/>
    <w:rsid w:val="007B5974"/>
    <w:rsid w:val="007B5FAD"/>
    <w:rsid w:val="007B617B"/>
    <w:rsid w:val="007B6BDC"/>
    <w:rsid w:val="007B7C8D"/>
    <w:rsid w:val="007B7E43"/>
    <w:rsid w:val="007C04C5"/>
    <w:rsid w:val="007C0E18"/>
    <w:rsid w:val="007C2398"/>
    <w:rsid w:val="007C276F"/>
    <w:rsid w:val="007C2B20"/>
    <w:rsid w:val="007C3405"/>
    <w:rsid w:val="007C48D2"/>
    <w:rsid w:val="007C4A00"/>
    <w:rsid w:val="007C53CC"/>
    <w:rsid w:val="007C5F7C"/>
    <w:rsid w:val="007C6DED"/>
    <w:rsid w:val="007C7513"/>
    <w:rsid w:val="007C77AB"/>
    <w:rsid w:val="007D02F0"/>
    <w:rsid w:val="007D086F"/>
    <w:rsid w:val="007D12F1"/>
    <w:rsid w:val="007D16E9"/>
    <w:rsid w:val="007D209F"/>
    <w:rsid w:val="007D30FD"/>
    <w:rsid w:val="007D4401"/>
    <w:rsid w:val="007D44BA"/>
    <w:rsid w:val="007D44CE"/>
    <w:rsid w:val="007D4A93"/>
    <w:rsid w:val="007D56C2"/>
    <w:rsid w:val="007D58F0"/>
    <w:rsid w:val="007D5E16"/>
    <w:rsid w:val="007D77A3"/>
    <w:rsid w:val="007E2C6E"/>
    <w:rsid w:val="007E33AD"/>
    <w:rsid w:val="007E34B1"/>
    <w:rsid w:val="007E39E9"/>
    <w:rsid w:val="007E5155"/>
    <w:rsid w:val="007E58A3"/>
    <w:rsid w:val="007E622C"/>
    <w:rsid w:val="007E6585"/>
    <w:rsid w:val="007E65C3"/>
    <w:rsid w:val="007E6AA2"/>
    <w:rsid w:val="007E6D65"/>
    <w:rsid w:val="007E6F91"/>
    <w:rsid w:val="007E6FD1"/>
    <w:rsid w:val="007E71D9"/>
    <w:rsid w:val="007E7E23"/>
    <w:rsid w:val="007F0EA0"/>
    <w:rsid w:val="007F2743"/>
    <w:rsid w:val="007F37E0"/>
    <w:rsid w:val="007F4BC8"/>
    <w:rsid w:val="007F5273"/>
    <w:rsid w:val="007F5473"/>
    <w:rsid w:val="007F617A"/>
    <w:rsid w:val="007F68EA"/>
    <w:rsid w:val="007F76F6"/>
    <w:rsid w:val="00800D29"/>
    <w:rsid w:val="00800DB5"/>
    <w:rsid w:val="00801260"/>
    <w:rsid w:val="00802376"/>
    <w:rsid w:val="008023EC"/>
    <w:rsid w:val="00803034"/>
    <w:rsid w:val="008046DE"/>
    <w:rsid w:val="00804707"/>
    <w:rsid w:val="008053AC"/>
    <w:rsid w:val="00805B5D"/>
    <w:rsid w:val="00806751"/>
    <w:rsid w:val="00806887"/>
    <w:rsid w:val="00806FA0"/>
    <w:rsid w:val="00807265"/>
    <w:rsid w:val="00807432"/>
    <w:rsid w:val="008077A4"/>
    <w:rsid w:val="00810773"/>
    <w:rsid w:val="008115C4"/>
    <w:rsid w:val="00811B69"/>
    <w:rsid w:val="0081295C"/>
    <w:rsid w:val="00812A0C"/>
    <w:rsid w:val="00812C91"/>
    <w:rsid w:val="00812E40"/>
    <w:rsid w:val="008130E1"/>
    <w:rsid w:val="008139D0"/>
    <w:rsid w:val="00813E7B"/>
    <w:rsid w:val="00814CC4"/>
    <w:rsid w:val="00815600"/>
    <w:rsid w:val="00815837"/>
    <w:rsid w:val="00816751"/>
    <w:rsid w:val="00816D6C"/>
    <w:rsid w:val="0081776A"/>
    <w:rsid w:val="00820065"/>
    <w:rsid w:val="008200DA"/>
    <w:rsid w:val="00820CA0"/>
    <w:rsid w:val="00820FC1"/>
    <w:rsid w:val="00821151"/>
    <w:rsid w:val="00821AF3"/>
    <w:rsid w:val="008222BC"/>
    <w:rsid w:val="00822A55"/>
    <w:rsid w:val="00822DD0"/>
    <w:rsid w:val="00824F28"/>
    <w:rsid w:val="00826FF9"/>
    <w:rsid w:val="0082792D"/>
    <w:rsid w:val="00827BAC"/>
    <w:rsid w:val="008314F8"/>
    <w:rsid w:val="00831AF4"/>
    <w:rsid w:val="0083244F"/>
    <w:rsid w:val="00832FFC"/>
    <w:rsid w:val="00833272"/>
    <w:rsid w:val="0083418D"/>
    <w:rsid w:val="00834201"/>
    <w:rsid w:val="0083521F"/>
    <w:rsid w:val="0083589B"/>
    <w:rsid w:val="0083594A"/>
    <w:rsid w:val="00835E27"/>
    <w:rsid w:val="00835FEF"/>
    <w:rsid w:val="0083605D"/>
    <w:rsid w:val="00836A23"/>
    <w:rsid w:val="00837E3F"/>
    <w:rsid w:val="008401EA"/>
    <w:rsid w:val="008406DD"/>
    <w:rsid w:val="008418CC"/>
    <w:rsid w:val="0084192D"/>
    <w:rsid w:val="00842029"/>
    <w:rsid w:val="00842234"/>
    <w:rsid w:val="008423C9"/>
    <w:rsid w:val="00843ED3"/>
    <w:rsid w:val="0084458F"/>
    <w:rsid w:val="00844A5E"/>
    <w:rsid w:val="00844BA5"/>
    <w:rsid w:val="00844FC6"/>
    <w:rsid w:val="008459C2"/>
    <w:rsid w:val="00846176"/>
    <w:rsid w:val="00846311"/>
    <w:rsid w:val="0084723F"/>
    <w:rsid w:val="0084727C"/>
    <w:rsid w:val="00847431"/>
    <w:rsid w:val="00847446"/>
    <w:rsid w:val="008475B0"/>
    <w:rsid w:val="00847E94"/>
    <w:rsid w:val="008502DC"/>
    <w:rsid w:val="008505CC"/>
    <w:rsid w:val="008516F8"/>
    <w:rsid w:val="008522E6"/>
    <w:rsid w:val="00852911"/>
    <w:rsid w:val="00853117"/>
    <w:rsid w:val="00853701"/>
    <w:rsid w:val="008537C4"/>
    <w:rsid w:val="00854048"/>
    <w:rsid w:val="008541C6"/>
    <w:rsid w:val="008557C6"/>
    <w:rsid w:val="00856316"/>
    <w:rsid w:val="00860EE6"/>
    <w:rsid w:val="00861698"/>
    <w:rsid w:val="00862262"/>
    <w:rsid w:val="00863135"/>
    <w:rsid w:val="00863870"/>
    <w:rsid w:val="0086449A"/>
    <w:rsid w:val="00865276"/>
    <w:rsid w:val="00865292"/>
    <w:rsid w:val="00865396"/>
    <w:rsid w:val="0086547F"/>
    <w:rsid w:val="00865803"/>
    <w:rsid w:val="00865DC2"/>
    <w:rsid w:val="008666B3"/>
    <w:rsid w:val="00866C73"/>
    <w:rsid w:val="00866CB0"/>
    <w:rsid w:val="008677F0"/>
    <w:rsid w:val="00867BD4"/>
    <w:rsid w:val="0087073C"/>
    <w:rsid w:val="00873318"/>
    <w:rsid w:val="0087399B"/>
    <w:rsid w:val="00875392"/>
    <w:rsid w:val="00875A41"/>
    <w:rsid w:val="00875C3C"/>
    <w:rsid w:val="0087774C"/>
    <w:rsid w:val="00877A63"/>
    <w:rsid w:val="0088120C"/>
    <w:rsid w:val="008823AF"/>
    <w:rsid w:val="00882D7E"/>
    <w:rsid w:val="00882FF8"/>
    <w:rsid w:val="00883139"/>
    <w:rsid w:val="0088336B"/>
    <w:rsid w:val="00883BC8"/>
    <w:rsid w:val="008842BC"/>
    <w:rsid w:val="00885208"/>
    <w:rsid w:val="0088563B"/>
    <w:rsid w:val="008859FC"/>
    <w:rsid w:val="00890099"/>
    <w:rsid w:val="00890568"/>
    <w:rsid w:val="0089070B"/>
    <w:rsid w:val="008908CE"/>
    <w:rsid w:val="00891D07"/>
    <w:rsid w:val="00891EDA"/>
    <w:rsid w:val="0089267A"/>
    <w:rsid w:val="008953BD"/>
    <w:rsid w:val="008962C9"/>
    <w:rsid w:val="008971F1"/>
    <w:rsid w:val="008978F9"/>
    <w:rsid w:val="008A08A4"/>
    <w:rsid w:val="008A0DF1"/>
    <w:rsid w:val="008A0F9B"/>
    <w:rsid w:val="008A0FA3"/>
    <w:rsid w:val="008A1AE4"/>
    <w:rsid w:val="008A21D3"/>
    <w:rsid w:val="008A2A06"/>
    <w:rsid w:val="008A2CA7"/>
    <w:rsid w:val="008A3AD1"/>
    <w:rsid w:val="008A4483"/>
    <w:rsid w:val="008A490A"/>
    <w:rsid w:val="008A49FF"/>
    <w:rsid w:val="008A4BB0"/>
    <w:rsid w:val="008A55C3"/>
    <w:rsid w:val="008A57ED"/>
    <w:rsid w:val="008A5930"/>
    <w:rsid w:val="008A73B4"/>
    <w:rsid w:val="008A760A"/>
    <w:rsid w:val="008A7C00"/>
    <w:rsid w:val="008B0090"/>
    <w:rsid w:val="008B0FED"/>
    <w:rsid w:val="008B1D31"/>
    <w:rsid w:val="008B28D7"/>
    <w:rsid w:val="008B328B"/>
    <w:rsid w:val="008B32AB"/>
    <w:rsid w:val="008B3324"/>
    <w:rsid w:val="008B3834"/>
    <w:rsid w:val="008B4076"/>
    <w:rsid w:val="008B4266"/>
    <w:rsid w:val="008B4308"/>
    <w:rsid w:val="008B5FE3"/>
    <w:rsid w:val="008B6846"/>
    <w:rsid w:val="008B7132"/>
    <w:rsid w:val="008B73C0"/>
    <w:rsid w:val="008B7942"/>
    <w:rsid w:val="008C0265"/>
    <w:rsid w:val="008C074B"/>
    <w:rsid w:val="008C1418"/>
    <w:rsid w:val="008C1447"/>
    <w:rsid w:val="008C1D28"/>
    <w:rsid w:val="008C2E52"/>
    <w:rsid w:val="008C43FF"/>
    <w:rsid w:val="008C4D81"/>
    <w:rsid w:val="008C5197"/>
    <w:rsid w:val="008C57B7"/>
    <w:rsid w:val="008C708F"/>
    <w:rsid w:val="008D03E9"/>
    <w:rsid w:val="008D0DE0"/>
    <w:rsid w:val="008D11DC"/>
    <w:rsid w:val="008D13F7"/>
    <w:rsid w:val="008D25B1"/>
    <w:rsid w:val="008D295D"/>
    <w:rsid w:val="008D2FA0"/>
    <w:rsid w:val="008D3375"/>
    <w:rsid w:val="008D3A3E"/>
    <w:rsid w:val="008D537A"/>
    <w:rsid w:val="008D54F5"/>
    <w:rsid w:val="008D59B8"/>
    <w:rsid w:val="008D5AB9"/>
    <w:rsid w:val="008D5F0B"/>
    <w:rsid w:val="008D6164"/>
    <w:rsid w:val="008D6644"/>
    <w:rsid w:val="008D6DA2"/>
    <w:rsid w:val="008D771D"/>
    <w:rsid w:val="008D7727"/>
    <w:rsid w:val="008D77FB"/>
    <w:rsid w:val="008D7E99"/>
    <w:rsid w:val="008E02DC"/>
    <w:rsid w:val="008E1010"/>
    <w:rsid w:val="008E101C"/>
    <w:rsid w:val="008E1A25"/>
    <w:rsid w:val="008E282C"/>
    <w:rsid w:val="008E2845"/>
    <w:rsid w:val="008E2F77"/>
    <w:rsid w:val="008E3776"/>
    <w:rsid w:val="008E476D"/>
    <w:rsid w:val="008E556E"/>
    <w:rsid w:val="008E5B68"/>
    <w:rsid w:val="008E61F6"/>
    <w:rsid w:val="008E6421"/>
    <w:rsid w:val="008E6A07"/>
    <w:rsid w:val="008E6E5B"/>
    <w:rsid w:val="008E74F8"/>
    <w:rsid w:val="008E7FB4"/>
    <w:rsid w:val="008F0FD0"/>
    <w:rsid w:val="008F2861"/>
    <w:rsid w:val="008F469A"/>
    <w:rsid w:val="008F4AAF"/>
    <w:rsid w:val="008F5754"/>
    <w:rsid w:val="008F58A2"/>
    <w:rsid w:val="008F6C14"/>
    <w:rsid w:val="008F6E54"/>
    <w:rsid w:val="008F72E6"/>
    <w:rsid w:val="008F7764"/>
    <w:rsid w:val="008F79A3"/>
    <w:rsid w:val="008F79B8"/>
    <w:rsid w:val="008F7A3A"/>
    <w:rsid w:val="008F7DB8"/>
    <w:rsid w:val="009001B5"/>
    <w:rsid w:val="009002F3"/>
    <w:rsid w:val="009006B5"/>
    <w:rsid w:val="009008A6"/>
    <w:rsid w:val="009009E8"/>
    <w:rsid w:val="00900B94"/>
    <w:rsid w:val="00900C27"/>
    <w:rsid w:val="00902C20"/>
    <w:rsid w:val="00904EF4"/>
    <w:rsid w:val="00905BC8"/>
    <w:rsid w:val="00906300"/>
    <w:rsid w:val="00907891"/>
    <w:rsid w:val="00907E56"/>
    <w:rsid w:val="00910454"/>
    <w:rsid w:val="00910C02"/>
    <w:rsid w:val="009126F3"/>
    <w:rsid w:val="00914641"/>
    <w:rsid w:val="00914B1B"/>
    <w:rsid w:val="0091504D"/>
    <w:rsid w:val="00915318"/>
    <w:rsid w:val="009161CE"/>
    <w:rsid w:val="009165A8"/>
    <w:rsid w:val="009166E0"/>
    <w:rsid w:val="009168C7"/>
    <w:rsid w:val="00916ADB"/>
    <w:rsid w:val="00916FE6"/>
    <w:rsid w:val="00917845"/>
    <w:rsid w:val="00917EE2"/>
    <w:rsid w:val="00917FED"/>
    <w:rsid w:val="00920807"/>
    <w:rsid w:val="00920843"/>
    <w:rsid w:val="0092179A"/>
    <w:rsid w:val="009220AA"/>
    <w:rsid w:val="009225F7"/>
    <w:rsid w:val="009226DF"/>
    <w:rsid w:val="00923398"/>
    <w:rsid w:val="00923557"/>
    <w:rsid w:val="00924181"/>
    <w:rsid w:val="00925139"/>
    <w:rsid w:val="00926008"/>
    <w:rsid w:val="009261FC"/>
    <w:rsid w:val="009263B3"/>
    <w:rsid w:val="00927311"/>
    <w:rsid w:val="00927561"/>
    <w:rsid w:val="00930149"/>
    <w:rsid w:val="009312B3"/>
    <w:rsid w:val="009328F2"/>
    <w:rsid w:val="009338FC"/>
    <w:rsid w:val="00933E51"/>
    <w:rsid w:val="009341A1"/>
    <w:rsid w:val="009342AC"/>
    <w:rsid w:val="00934457"/>
    <w:rsid w:val="0093456B"/>
    <w:rsid w:val="00935046"/>
    <w:rsid w:val="00935E35"/>
    <w:rsid w:val="00936474"/>
    <w:rsid w:val="009368FE"/>
    <w:rsid w:val="00936BC2"/>
    <w:rsid w:val="0093775A"/>
    <w:rsid w:val="009402DC"/>
    <w:rsid w:val="00940774"/>
    <w:rsid w:val="0094152F"/>
    <w:rsid w:val="009434EB"/>
    <w:rsid w:val="00943F8F"/>
    <w:rsid w:val="009443CF"/>
    <w:rsid w:val="00944B12"/>
    <w:rsid w:val="00944C95"/>
    <w:rsid w:val="0094542B"/>
    <w:rsid w:val="00945B24"/>
    <w:rsid w:val="00945C71"/>
    <w:rsid w:val="00945CD0"/>
    <w:rsid w:val="0094706F"/>
    <w:rsid w:val="0094727A"/>
    <w:rsid w:val="00950EA0"/>
    <w:rsid w:val="00952BD0"/>
    <w:rsid w:val="009535ED"/>
    <w:rsid w:val="00954E45"/>
    <w:rsid w:val="009551FB"/>
    <w:rsid w:val="0095695A"/>
    <w:rsid w:val="00956CA1"/>
    <w:rsid w:val="00956F7A"/>
    <w:rsid w:val="009575FA"/>
    <w:rsid w:val="009603EB"/>
    <w:rsid w:val="009604F0"/>
    <w:rsid w:val="00960534"/>
    <w:rsid w:val="0096068E"/>
    <w:rsid w:val="00960B89"/>
    <w:rsid w:val="00960C3B"/>
    <w:rsid w:val="00961119"/>
    <w:rsid w:val="00961A8A"/>
    <w:rsid w:val="0096336D"/>
    <w:rsid w:val="009636D1"/>
    <w:rsid w:val="0096389D"/>
    <w:rsid w:val="00964B07"/>
    <w:rsid w:val="00965BBF"/>
    <w:rsid w:val="009660DE"/>
    <w:rsid w:val="00966564"/>
    <w:rsid w:val="009665E4"/>
    <w:rsid w:val="00966644"/>
    <w:rsid w:val="00966A55"/>
    <w:rsid w:val="00967A73"/>
    <w:rsid w:val="00970024"/>
    <w:rsid w:val="00970EC7"/>
    <w:rsid w:val="00971063"/>
    <w:rsid w:val="00971995"/>
    <w:rsid w:val="00971C46"/>
    <w:rsid w:val="0097228B"/>
    <w:rsid w:val="0097277B"/>
    <w:rsid w:val="009733D3"/>
    <w:rsid w:val="00973A1E"/>
    <w:rsid w:val="009747AE"/>
    <w:rsid w:val="009749A6"/>
    <w:rsid w:val="00975322"/>
    <w:rsid w:val="00975DE1"/>
    <w:rsid w:val="009763EA"/>
    <w:rsid w:val="00976E0C"/>
    <w:rsid w:val="009774AF"/>
    <w:rsid w:val="00977E1B"/>
    <w:rsid w:val="009802F2"/>
    <w:rsid w:val="009807C4"/>
    <w:rsid w:val="009816D1"/>
    <w:rsid w:val="00981DCB"/>
    <w:rsid w:val="00983A26"/>
    <w:rsid w:val="0098448B"/>
    <w:rsid w:val="00984556"/>
    <w:rsid w:val="00984D59"/>
    <w:rsid w:val="00985733"/>
    <w:rsid w:val="009863C8"/>
    <w:rsid w:val="00990BBC"/>
    <w:rsid w:val="0099129A"/>
    <w:rsid w:val="00991AA9"/>
    <w:rsid w:val="00991B13"/>
    <w:rsid w:val="00991BCA"/>
    <w:rsid w:val="00992AFB"/>
    <w:rsid w:val="009933C8"/>
    <w:rsid w:val="00994303"/>
    <w:rsid w:val="00994776"/>
    <w:rsid w:val="00995EF1"/>
    <w:rsid w:val="009969C0"/>
    <w:rsid w:val="00996FE5"/>
    <w:rsid w:val="00997196"/>
    <w:rsid w:val="009A01E0"/>
    <w:rsid w:val="009A0530"/>
    <w:rsid w:val="009A20B0"/>
    <w:rsid w:val="009A4366"/>
    <w:rsid w:val="009A4F8A"/>
    <w:rsid w:val="009A50A0"/>
    <w:rsid w:val="009A654A"/>
    <w:rsid w:val="009A7169"/>
    <w:rsid w:val="009A7F20"/>
    <w:rsid w:val="009A7F74"/>
    <w:rsid w:val="009B011B"/>
    <w:rsid w:val="009B09F5"/>
    <w:rsid w:val="009B0C72"/>
    <w:rsid w:val="009B0D3F"/>
    <w:rsid w:val="009B10A2"/>
    <w:rsid w:val="009B1562"/>
    <w:rsid w:val="009B3201"/>
    <w:rsid w:val="009B40EA"/>
    <w:rsid w:val="009B52C2"/>
    <w:rsid w:val="009B544E"/>
    <w:rsid w:val="009B5568"/>
    <w:rsid w:val="009B559B"/>
    <w:rsid w:val="009B602C"/>
    <w:rsid w:val="009B623C"/>
    <w:rsid w:val="009C00E0"/>
    <w:rsid w:val="009C0DED"/>
    <w:rsid w:val="009C115D"/>
    <w:rsid w:val="009C1B28"/>
    <w:rsid w:val="009C2ED8"/>
    <w:rsid w:val="009C2F2D"/>
    <w:rsid w:val="009C4B84"/>
    <w:rsid w:val="009C58AE"/>
    <w:rsid w:val="009C74A9"/>
    <w:rsid w:val="009C7638"/>
    <w:rsid w:val="009C7B2E"/>
    <w:rsid w:val="009D1312"/>
    <w:rsid w:val="009D184D"/>
    <w:rsid w:val="009D21BC"/>
    <w:rsid w:val="009D22C6"/>
    <w:rsid w:val="009D2525"/>
    <w:rsid w:val="009D364B"/>
    <w:rsid w:val="009D4795"/>
    <w:rsid w:val="009D4DA2"/>
    <w:rsid w:val="009D513C"/>
    <w:rsid w:val="009D569D"/>
    <w:rsid w:val="009D5E46"/>
    <w:rsid w:val="009D60B0"/>
    <w:rsid w:val="009D680B"/>
    <w:rsid w:val="009D6815"/>
    <w:rsid w:val="009D731A"/>
    <w:rsid w:val="009D7F55"/>
    <w:rsid w:val="009E0331"/>
    <w:rsid w:val="009E064D"/>
    <w:rsid w:val="009E14D5"/>
    <w:rsid w:val="009E1772"/>
    <w:rsid w:val="009E189E"/>
    <w:rsid w:val="009E1DD5"/>
    <w:rsid w:val="009E224E"/>
    <w:rsid w:val="009E287B"/>
    <w:rsid w:val="009E35BF"/>
    <w:rsid w:val="009E42F5"/>
    <w:rsid w:val="009E4F72"/>
    <w:rsid w:val="009E6128"/>
    <w:rsid w:val="009E72C6"/>
    <w:rsid w:val="009E7A08"/>
    <w:rsid w:val="009E7B90"/>
    <w:rsid w:val="009F01C9"/>
    <w:rsid w:val="009F1DA2"/>
    <w:rsid w:val="009F1E40"/>
    <w:rsid w:val="009F2A8F"/>
    <w:rsid w:val="009F3662"/>
    <w:rsid w:val="009F4347"/>
    <w:rsid w:val="009F48D9"/>
    <w:rsid w:val="009F55DC"/>
    <w:rsid w:val="009F57E7"/>
    <w:rsid w:val="009F5F2B"/>
    <w:rsid w:val="009F635D"/>
    <w:rsid w:val="009F69CE"/>
    <w:rsid w:val="009F6D8E"/>
    <w:rsid w:val="009F70DA"/>
    <w:rsid w:val="009F79F4"/>
    <w:rsid w:val="00A0018D"/>
    <w:rsid w:val="00A001B9"/>
    <w:rsid w:val="00A01FE1"/>
    <w:rsid w:val="00A0201F"/>
    <w:rsid w:val="00A0319D"/>
    <w:rsid w:val="00A043EA"/>
    <w:rsid w:val="00A04549"/>
    <w:rsid w:val="00A04780"/>
    <w:rsid w:val="00A04E57"/>
    <w:rsid w:val="00A0514C"/>
    <w:rsid w:val="00A05574"/>
    <w:rsid w:val="00A06DA8"/>
    <w:rsid w:val="00A06EC9"/>
    <w:rsid w:val="00A100FA"/>
    <w:rsid w:val="00A102BE"/>
    <w:rsid w:val="00A10A60"/>
    <w:rsid w:val="00A12010"/>
    <w:rsid w:val="00A12B0C"/>
    <w:rsid w:val="00A12BD4"/>
    <w:rsid w:val="00A1538E"/>
    <w:rsid w:val="00A1614A"/>
    <w:rsid w:val="00A165DB"/>
    <w:rsid w:val="00A17592"/>
    <w:rsid w:val="00A17812"/>
    <w:rsid w:val="00A2206A"/>
    <w:rsid w:val="00A2209A"/>
    <w:rsid w:val="00A22D9E"/>
    <w:rsid w:val="00A23224"/>
    <w:rsid w:val="00A23361"/>
    <w:rsid w:val="00A23928"/>
    <w:rsid w:val="00A23CD5"/>
    <w:rsid w:val="00A24712"/>
    <w:rsid w:val="00A24AA9"/>
    <w:rsid w:val="00A24E0D"/>
    <w:rsid w:val="00A25E50"/>
    <w:rsid w:val="00A2626A"/>
    <w:rsid w:val="00A26602"/>
    <w:rsid w:val="00A26793"/>
    <w:rsid w:val="00A26F8E"/>
    <w:rsid w:val="00A2737F"/>
    <w:rsid w:val="00A315F2"/>
    <w:rsid w:val="00A31950"/>
    <w:rsid w:val="00A31D5C"/>
    <w:rsid w:val="00A33DA3"/>
    <w:rsid w:val="00A33F61"/>
    <w:rsid w:val="00A358D9"/>
    <w:rsid w:val="00A3678E"/>
    <w:rsid w:val="00A37AE4"/>
    <w:rsid w:val="00A402A3"/>
    <w:rsid w:val="00A40D50"/>
    <w:rsid w:val="00A40EEC"/>
    <w:rsid w:val="00A419B5"/>
    <w:rsid w:val="00A41BCB"/>
    <w:rsid w:val="00A41CBC"/>
    <w:rsid w:val="00A41CC6"/>
    <w:rsid w:val="00A41F94"/>
    <w:rsid w:val="00A42188"/>
    <w:rsid w:val="00A42B6D"/>
    <w:rsid w:val="00A42B81"/>
    <w:rsid w:val="00A43275"/>
    <w:rsid w:val="00A4355E"/>
    <w:rsid w:val="00A43E02"/>
    <w:rsid w:val="00A4431F"/>
    <w:rsid w:val="00A44A7B"/>
    <w:rsid w:val="00A44CAF"/>
    <w:rsid w:val="00A46408"/>
    <w:rsid w:val="00A46798"/>
    <w:rsid w:val="00A50191"/>
    <w:rsid w:val="00A50612"/>
    <w:rsid w:val="00A50A7C"/>
    <w:rsid w:val="00A50DF2"/>
    <w:rsid w:val="00A5186E"/>
    <w:rsid w:val="00A51FB8"/>
    <w:rsid w:val="00A5233E"/>
    <w:rsid w:val="00A52541"/>
    <w:rsid w:val="00A52D9A"/>
    <w:rsid w:val="00A539A9"/>
    <w:rsid w:val="00A54804"/>
    <w:rsid w:val="00A55C40"/>
    <w:rsid w:val="00A566B3"/>
    <w:rsid w:val="00A56791"/>
    <w:rsid w:val="00A56DF4"/>
    <w:rsid w:val="00A57540"/>
    <w:rsid w:val="00A57939"/>
    <w:rsid w:val="00A6048F"/>
    <w:rsid w:val="00A60714"/>
    <w:rsid w:val="00A60DEA"/>
    <w:rsid w:val="00A6184D"/>
    <w:rsid w:val="00A61978"/>
    <w:rsid w:val="00A61CD1"/>
    <w:rsid w:val="00A6232B"/>
    <w:rsid w:val="00A623B4"/>
    <w:rsid w:val="00A623E1"/>
    <w:rsid w:val="00A634C1"/>
    <w:rsid w:val="00A64013"/>
    <w:rsid w:val="00A64628"/>
    <w:rsid w:val="00A6487D"/>
    <w:rsid w:val="00A652C5"/>
    <w:rsid w:val="00A66D21"/>
    <w:rsid w:val="00A670F0"/>
    <w:rsid w:val="00A67A40"/>
    <w:rsid w:val="00A67FA7"/>
    <w:rsid w:val="00A705F8"/>
    <w:rsid w:val="00A7099D"/>
    <w:rsid w:val="00A7105E"/>
    <w:rsid w:val="00A741C4"/>
    <w:rsid w:val="00A74D43"/>
    <w:rsid w:val="00A7739A"/>
    <w:rsid w:val="00A77516"/>
    <w:rsid w:val="00A77FC4"/>
    <w:rsid w:val="00A80B66"/>
    <w:rsid w:val="00A81B36"/>
    <w:rsid w:val="00A825A1"/>
    <w:rsid w:val="00A825B0"/>
    <w:rsid w:val="00A82A37"/>
    <w:rsid w:val="00A82C97"/>
    <w:rsid w:val="00A83412"/>
    <w:rsid w:val="00A83666"/>
    <w:rsid w:val="00A8613E"/>
    <w:rsid w:val="00A86271"/>
    <w:rsid w:val="00A87045"/>
    <w:rsid w:val="00A8736B"/>
    <w:rsid w:val="00A87661"/>
    <w:rsid w:val="00A87679"/>
    <w:rsid w:val="00A8780D"/>
    <w:rsid w:val="00A87C2A"/>
    <w:rsid w:val="00A87D3C"/>
    <w:rsid w:val="00A905B9"/>
    <w:rsid w:val="00A90870"/>
    <w:rsid w:val="00A91B62"/>
    <w:rsid w:val="00A9218C"/>
    <w:rsid w:val="00A92A5B"/>
    <w:rsid w:val="00A92EA1"/>
    <w:rsid w:val="00A93902"/>
    <w:rsid w:val="00A93924"/>
    <w:rsid w:val="00A93B1B"/>
    <w:rsid w:val="00A93D3B"/>
    <w:rsid w:val="00A93FC6"/>
    <w:rsid w:val="00A94A49"/>
    <w:rsid w:val="00A954A0"/>
    <w:rsid w:val="00A958AC"/>
    <w:rsid w:val="00A95BF4"/>
    <w:rsid w:val="00A9633F"/>
    <w:rsid w:val="00A9642A"/>
    <w:rsid w:val="00A96501"/>
    <w:rsid w:val="00A97E94"/>
    <w:rsid w:val="00AA0B56"/>
    <w:rsid w:val="00AA1303"/>
    <w:rsid w:val="00AA196B"/>
    <w:rsid w:val="00AA1A65"/>
    <w:rsid w:val="00AA3886"/>
    <w:rsid w:val="00AA4661"/>
    <w:rsid w:val="00AA4EDF"/>
    <w:rsid w:val="00AA5DB0"/>
    <w:rsid w:val="00AA6519"/>
    <w:rsid w:val="00AA65BC"/>
    <w:rsid w:val="00AA7008"/>
    <w:rsid w:val="00AA7632"/>
    <w:rsid w:val="00AB0BD5"/>
    <w:rsid w:val="00AB2DCB"/>
    <w:rsid w:val="00AB3A6F"/>
    <w:rsid w:val="00AB5E61"/>
    <w:rsid w:val="00AB69F1"/>
    <w:rsid w:val="00AB6D37"/>
    <w:rsid w:val="00AB7A4C"/>
    <w:rsid w:val="00AC011D"/>
    <w:rsid w:val="00AC0321"/>
    <w:rsid w:val="00AC050E"/>
    <w:rsid w:val="00AC1128"/>
    <w:rsid w:val="00AC115E"/>
    <w:rsid w:val="00AC1179"/>
    <w:rsid w:val="00AC15B1"/>
    <w:rsid w:val="00AC2969"/>
    <w:rsid w:val="00AC2F5D"/>
    <w:rsid w:val="00AC2F87"/>
    <w:rsid w:val="00AC3E1C"/>
    <w:rsid w:val="00AC4ADE"/>
    <w:rsid w:val="00AC4E68"/>
    <w:rsid w:val="00AC5428"/>
    <w:rsid w:val="00AC558E"/>
    <w:rsid w:val="00AC683E"/>
    <w:rsid w:val="00AC7039"/>
    <w:rsid w:val="00AD0BDB"/>
    <w:rsid w:val="00AD0C30"/>
    <w:rsid w:val="00AD21A2"/>
    <w:rsid w:val="00AD257B"/>
    <w:rsid w:val="00AD285B"/>
    <w:rsid w:val="00AD28BE"/>
    <w:rsid w:val="00AD2A03"/>
    <w:rsid w:val="00AD380D"/>
    <w:rsid w:val="00AD3B53"/>
    <w:rsid w:val="00AD3FE8"/>
    <w:rsid w:val="00AD5161"/>
    <w:rsid w:val="00AD527F"/>
    <w:rsid w:val="00AD581A"/>
    <w:rsid w:val="00AD5BB1"/>
    <w:rsid w:val="00AD5DC9"/>
    <w:rsid w:val="00AD609E"/>
    <w:rsid w:val="00AD67D6"/>
    <w:rsid w:val="00AD6ECC"/>
    <w:rsid w:val="00AD72A3"/>
    <w:rsid w:val="00AD7ABC"/>
    <w:rsid w:val="00AE06A9"/>
    <w:rsid w:val="00AE09CF"/>
    <w:rsid w:val="00AE38E4"/>
    <w:rsid w:val="00AE3C6A"/>
    <w:rsid w:val="00AE40B9"/>
    <w:rsid w:val="00AE61DC"/>
    <w:rsid w:val="00AE6F4C"/>
    <w:rsid w:val="00AF1F22"/>
    <w:rsid w:val="00AF2A6D"/>
    <w:rsid w:val="00AF3B11"/>
    <w:rsid w:val="00AF3C90"/>
    <w:rsid w:val="00AF4260"/>
    <w:rsid w:val="00AF509C"/>
    <w:rsid w:val="00AF67DC"/>
    <w:rsid w:val="00AF68BB"/>
    <w:rsid w:val="00AF6E06"/>
    <w:rsid w:val="00AF77F8"/>
    <w:rsid w:val="00AF7844"/>
    <w:rsid w:val="00B0027E"/>
    <w:rsid w:val="00B0055D"/>
    <w:rsid w:val="00B038ED"/>
    <w:rsid w:val="00B04EAE"/>
    <w:rsid w:val="00B04F23"/>
    <w:rsid w:val="00B055F8"/>
    <w:rsid w:val="00B06CE6"/>
    <w:rsid w:val="00B07B23"/>
    <w:rsid w:val="00B07E0D"/>
    <w:rsid w:val="00B07F67"/>
    <w:rsid w:val="00B101E6"/>
    <w:rsid w:val="00B10DB0"/>
    <w:rsid w:val="00B12A5C"/>
    <w:rsid w:val="00B13443"/>
    <w:rsid w:val="00B13629"/>
    <w:rsid w:val="00B13FA3"/>
    <w:rsid w:val="00B145C3"/>
    <w:rsid w:val="00B14ACD"/>
    <w:rsid w:val="00B15087"/>
    <w:rsid w:val="00B154E7"/>
    <w:rsid w:val="00B15F1E"/>
    <w:rsid w:val="00B167A0"/>
    <w:rsid w:val="00B16F77"/>
    <w:rsid w:val="00B176C0"/>
    <w:rsid w:val="00B17713"/>
    <w:rsid w:val="00B17F99"/>
    <w:rsid w:val="00B210A6"/>
    <w:rsid w:val="00B21260"/>
    <w:rsid w:val="00B220BC"/>
    <w:rsid w:val="00B226D4"/>
    <w:rsid w:val="00B229C1"/>
    <w:rsid w:val="00B245A1"/>
    <w:rsid w:val="00B247D6"/>
    <w:rsid w:val="00B24AFF"/>
    <w:rsid w:val="00B3008C"/>
    <w:rsid w:val="00B30287"/>
    <w:rsid w:val="00B30EF1"/>
    <w:rsid w:val="00B328BB"/>
    <w:rsid w:val="00B32AB1"/>
    <w:rsid w:val="00B32F19"/>
    <w:rsid w:val="00B332D7"/>
    <w:rsid w:val="00B33786"/>
    <w:rsid w:val="00B33DDD"/>
    <w:rsid w:val="00B343FE"/>
    <w:rsid w:val="00B345AD"/>
    <w:rsid w:val="00B353B7"/>
    <w:rsid w:val="00B35491"/>
    <w:rsid w:val="00B35865"/>
    <w:rsid w:val="00B35AF6"/>
    <w:rsid w:val="00B35BF6"/>
    <w:rsid w:val="00B35DD6"/>
    <w:rsid w:val="00B36294"/>
    <w:rsid w:val="00B36679"/>
    <w:rsid w:val="00B367F5"/>
    <w:rsid w:val="00B3752B"/>
    <w:rsid w:val="00B37F45"/>
    <w:rsid w:val="00B4106C"/>
    <w:rsid w:val="00B41B41"/>
    <w:rsid w:val="00B42688"/>
    <w:rsid w:val="00B43205"/>
    <w:rsid w:val="00B43269"/>
    <w:rsid w:val="00B437A7"/>
    <w:rsid w:val="00B4399F"/>
    <w:rsid w:val="00B444AD"/>
    <w:rsid w:val="00B44C86"/>
    <w:rsid w:val="00B44E19"/>
    <w:rsid w:val="00B45FA4"/>
    <w:rsid w:val="00B46ACD"/>
    <w:rsid w:val="00B47FDF"/>
    <w:rsid w:val="00B505FE"/>
    <w:rsid w:val="00B51F79"/>
    <w:rsid w:val="00B5290D"/>
    <w:rsid w:val="00B529F0"/>
    <w:rsid w:val="00B5314B"/>
    <w:rsid w:val="00B53359"/>
    <w:rsid w:val="00B53CA1"/>
    <w:rsid w:val="00B54197"/>
    <w:rsid w:val="00B551EA"/>
    <w:rsid w:val="00B55333"/>
    <w:rsid w:val="00B561DF"/>
    <w:rsid w:val="00B567E8"/>
    <w:rsid w:val="00B56F4B"/>
    <w:rsid w:val="00B5734B"/>
    <w:rsid w:val="00B60994"/>
    <w:rsid w:val="00B60B44"/>
    <w:rsid w:val="00B61A0E"/>
    <w:rsid w:val="00B61CAA"/>
    <w:rsid w:val="00B620A2"/>
    <w:rsid w:val="00B624F5"/>
    <w:rsid w:val="00B62C5C"/>
    <w:rsid w:val="00B62C95"/>
    <w:rsid w:val="00B63EB8"/>
    <w:rsid w:val="00B64247"/>
    <w:rsid w:val="00B65C7B"/>
    <w:rsid w:val="00B665DF"/>
    <w:rsid w:val="00B673E2"/>
    <w:rsid w:val="00B67C93"/>
    <w:rsid w:val="00B708A8"/>
    <w:rsid w:val="00B70CF3"/>
    <w:rsid w:val="00B7142F"/>
    <w:rsid w:val="00B74521"/>
    <w:rsid w:val="00B74D7A"/>
    <w:rsid w:val="00B75146"/>
    <w:rsid w:val="00B751C8"/>
    <w:rsid w:val="00B76B7C"/>
    <w:rsid w:val="00B77100"/>
    <w:rsid w:val="00B774BC"/>
    <w:rsid w:val="00B77B35"/>
    <w:rsid w:val="00B77C01"/>
    <w:rsid w:val="00B803FA"/>
    <w:rsid w:val="00B81108"/>
    <w:rsid w:val="00B8199C"/>
    <w:rsid w:val="00B81A32"/>
    <w:rsid w:val="00B81EFB"/>
    <w:rsid w:val="00B826D2"/>
    <w:rsid w:val="00B83021"/>
    <w:rsid w:val="00B83441"/>
    <w:rsid w:val="00B844B1"/>
    <w:rsid w:val="00B85ABA"/>
    <w:rsid w:val="00B86C37"/>
    <w:rsid w:val="00B8740E"/>
    <w:rsid w:val="00B87AAC"/>
    <w:rsid w:val="00B9048D"/>
    <w:rsid w:val="00B906AD"/>
    <w:rsid w:val="00B90813"/>
    <w:rsid w:val="00B93290"/>
    <w:rsid w:val="00B932B4"/>
    <w:rsid w:val="00B94D1D"/>
    <w:rsid w:val="00B9665C"/>
    <w:rsid w:val="00B966B4"/>
    <w:rsid w:val="00B9682B"/>
    <w:rsid w:val="00B969DF"/>
    <w:rsid w:val="00B96ABA"/>
    <w:rsid w:val="00B979CF"/>
    <w:rsid w:val="00BA08D5"/>
    <w:rsid w:val="00BA1598"/>
    <w:rsid w:val="00BA15A4"/>
    <w:rsid w:val="00BA15F7"/>
    <w:rsid w:val="00BA2BD4"/>
    <w:rsid w:val="00BA406B"/>
    <w:rsid w:val="00BA5605"/>
    <w:rsid w:val="00BA56AE"/>
    <w:rsid w:val="00BA5903"/>
    <w:rsid w:val="00BA5F83"/>
    <w:rsid w:val="00BA649B"/>
    <w:rsid w:val="00BA7429"/>
    <w:rsid w:val="00BA7865"/>
    <w:rsid w:val="00BA78C3"/>
    <w:rsid w:val="00BA7DDE"/>
    <w:rsid w:val="00BB0959"/>
    <w:rsid w:val="00BB0BCE"/>
    <w:rsid w:val="00BB19A0"/>
    <w:rsid w:val="00BB1A00"/>
    <w:rsid w:val="00BB26D0"/>
    <w:rsid w:val="00BB28D8"/>
    <w:rsid w:val="00BB2D31"/>
    <w:rsid w:val="00BB309D"/>
    <w:rsid w:val="00BB4A10"/>
    <w:rsid w:val="00BB52D7"/>
    <w:rsid w:val="00BB53ED"/>
    <w:rsid w:val="00BB6C55"/>
    <w:rsid w:val="00BB6E94"/>
    <w:rsid w:val="00BB6F13"/>
    <w:rsid w:val="00BB7706"/>
    <w:rsid w:val="00BB784C"/>
    <w:rsid w:val="00BC00D0"/>
    <w:rsid w:val="00BC01BD"/>
    <w:rsid w:val="00BC06CF"/>
    <w:rsid w:val="00BC1A5C"/>
    <w:rsid w:val="00BC2237"/>
    <w:rsid w:val="00BC24A0"/>
    <w:rsid w:val="00BC4756"/>
    <w:rsid w:val="00BC554F"/>
    <w:rsid w:val="00BC55F2"/>
    <w:rsid w:val="00BC56EB"/>
    <w:rsid w:val="00BC58DB"/>
    <w:rsid w:val="00BC5B21"/>
    <w:rsid w:val="00BC6F94"/>
    <w:rsid w:val="00BC7005"/>
    <w:rsid w:val="00BC7529"/>
    <w:rsid w:val="00BC75BD"/>
    <w:rsid w:val="00BC7679"/>
    <w:rsid w:val="00BD0EAD"/>
    <w:rsid w:val="00BD16CE"/>
    <w:rsid w:val="00BD1922"/>
    <w:rsid w:val="00BD203D"/>
    <w:rsid w:val="00BD22DB"/>
    <w:rsid w:val="00BD23A5"/>
    <w:rsid w:val="00BD26D8"/>
    <w:rsid w:val="00BD2AB3"/>
    <w:rsid w:val="00BD2DE0"/>
    <w:rsid w:val="00BD2E0F"/>
    <w:rsid w:val="00BD3D3E"/>
    <w:rsid w:val="00BD3FE9"/>
    <w:rsid w:val="00BD43F1"/>
    <w:rsid w:val="00BD4598"/>
    <w:rsid w:val="00BD4899"/>
    <w:rsid w:val="00BD50CC"/>
    <w:rsid w:val="00BD5552"/>
    <w:rsid w:val="00BD5FD7"/>
    <w:rsid w:val="00BD7871"/>
    <w:rsid w:val="00BE02A1"/>
    <w:rsid w:val="00BE12F6"/>
    <w:rsid w:val="00BE1A33"/>
    <w:rsid w:val="00BE2A6D"/>
    <w:rsid w:val="00BE2AC5"/>
    <w:rsid w:val="00BE2ACC"/>
    <w:rsid w:val="00BE3886"/>
    <w:rsid w:val="00BE39DD"/>
    <w:rsid w:val="00BE4119"/>
    <w:rsid w:val="00BE430E"/>
    <w:rsid w:val="00BE4603"/>
    <w:rsid w:val="00BE5434"/>
    <w:rsid w:val="00BE63FB"/>
    <w:rsid w:val="00BE6541"/>
    <w:rsid w:val="00BE6F32"/>
    <w:rsid w:val="00BE73BF"/>
    <w:rsid w:val="00BE74AC"/>
    <w:rsid w:val="00BE7664"/>
    <w:rsid w:val="00BF16A5"/>
    <w:rsid w:val="00BF1DA3"/>
    <w:rsid w:val="00BF20F0"/>
    <w:rsid w:val="00BF25CB"/>
    <w:rsid w:val="00BF28DE"/>
    <w:rsid w:val="00BF318E"/>
    <w:rsid w:val="00BF3F22"/>
    <w:rsid w:val="00BF479A"/>
    <w:rsid w:val="00BF4D59"/>
    <w:rsid w:val="00BF53FD"/>
    <w:rsid w:val="00BF558D"/>
    <w:rsid w:val="00BF765F"/>
    <w:rsid w:val="00BF79CE"/>
    <w:rsid w:val="00C010B4"/>
    <w:rsid w:val="00C01130"/>
    <w:rsid w:val="00C01703"/>
    <w:rsid w:val="00C017F7"/>
    <w:rsid w:val="00C01878"/>
    <w:rsid w:val="00C01A83"/>
    <w:rsid w:val="00C024F0"/>
    <w:rsid w:val="00C02939"/>
    <w:rsid w:val="00C02B32"/>
    <w:rsid w:val="00C031BD"/>
    <w:rsid w:val="00C03219"/>
    <w:rsid w:val="00C03B5A"/>
    <w:rsid w:val="00C03D76"/>
    <w:rsid w:val="00C03F79"/>
    <w:rsid w:val="00C044F6"/>
    <w:rsid w:val="00C047F9"/>
    <w:rsid w:val="00C048A3"/>
    <w:rsid w:val="00C04A9F"/>
    <w:rsid w:val="00C05766"/>
    <w:rsid w:val="00C057C5"/>
    <w:rsid w:val="00C05894"/>
    <w:rsid w:val="00C06E8D"/>
    <w:rsid w:val="00C06FCD"/>
    <w:rsid w:val="00C07089"/>
    <w:rsid w:val="00C07499"/>
    <w:rsid w:val="00C07ADF"/>
    <w:rsid w:val="00C106C2"/>
    <w:rsid w:val="00C1128E"/>
    <w:rsid w:val="00C11574"/>
    <w:rsid w:val="00C116DC"/>
    <w:rsid w:val="00C117FF"/>
    <w:rsid w:val="00C11A6A"/>
    <w:rsid w:val="00C11A96"/>
    <w:rsid w:val="00C11ECD"/>
    <w:rsid w:val="00C13659"/>
    <w:rsid w:val="00C136EB"/>
    <w:rsid w:val="00C13E0B"/>
    <w:rsid w:val="00C13F5A"/>
    <w:rsid w:val="00C14CCB"/>
    <w:rsid w:val="00C14E93"/>
    <w:rsid w:val="00C15351"/>
    <w:rsid w:val="00C1670A"/>
    <w:rsid w:val="00C16897"/>
    <w:rsid w:val="00C17188"/>
    <w:rsid w:val="00C178BA"/>
    <w:rsid w:val="00C2050C"/>
    <w:rsid w:val="00C20C94"/>
    <w:rsid w:val="00C20FC7"/>
    <w:rsid w:val="00C2119B"/>
    <w:rsid w:val="00C22B1B"/>
    <w:rsid w:val="00C24185"/>
    <w:rsid w:val="00C2511B"/>
    <w:rsid w:val="00C25680"/>
    <w:rsid w:val="00C25849"/>
    <w:rsid w:val="00C25A51"/>
    <w:rsid w:val="00C30456"/>
    <w:rsid w:val="00C30B4A"/>
    <w:rsid w:val="00C30E46"/>
    <w:rsid w:val="00C32284"/>
    <w:rsid w:val="00C32564"/>
    <w:rsid w:val="00C32C53"/>
    <w:rsid w:val="00C32D0D"/>
    <w:rsid w:val="00C338C0"/>
    <w:rsid w:val="00C33E2A"/>
    <w:rsid w:val="00C3493A"/>
    <w:rsid w:val="00C356C1"/>
    <w:rsid w:val="00C35F0C"/>
    <w:rsid w:val="00C36F6F"/>
    <w:rsid w:val="00C40F18"/>
    <w:rsid w:val="00C4160B"/>
    <w:rsid w:val="00C4161B"/>
    <w:rsid w:val="00C418D9"/>
    <w:rsid w:val="00C424B7"/>
    <w:rsid w:val="00C42A8E"/>
    <w:rsid w:val="00C43857"/>
    <w:rsid w:val="00C43FC7"/>
    <w:rsid w:val="00C44201"/>
    <w:rsid w:val="00C445B4"/>
    <w:rsid w:val="00C44D40"/>
    <w:rsid w:val="00C45553"/>
    <w:rsid w:val="00C46D90"/>
    <w:rsid w:val="00C4722F"/>
    <w:rsid w:val="00C502FF"/>
    <w:rsid w:val="00C508B7"/>
    <w:rsid w:val="00C52183"/>
    <w:rsid w:val="00C5274F"/>
    <w:rsid w:val="00C5403B"/>
    <w:rsid w:val="00C55223"/>
    <w:rsid w:val="00C55224"/>
    <w:rsid w:val="00C56526"/>
    <w:rsid w:val="00C56736"/>
    <w:rsid w:val="00C6016B"/>
    <w:rsid w:val="00C61EE6"/>
    <w:rsid w:val="00C62604"/>
    <w:rsid w:val="00C62E30"/>
    <w:rsid w:val="00C62F3F"/>
    <w:rsid w:val="00C62FBA"/>
    <w:rsid w:val="00C630E0"/>
    <w:rsid w:val="00C636B3"/>
    <w:rsid w:val="00C63822"/>
    <w:rsid w:val="00C63E8D"/>
    <w:rsid w:val="00C63FAB"/>
    <w:rsid w:val="00C64096"/>
    <w:rsid w:val="00C6417B"/>
    <w:rsid w:val="00C643CB"/>
    <w:rsid w:val="00C64C5C"/>
    <w:rsid w:val="00C64EF4"/>
    <w:rsid w:val="00C6500F"/>
    <w:rsid w:val="00C65F42"/>
    <w:rsid w:val="00C66399"/>
    <w:rsid w:val="00C7021F"/>
    <w:rsid w:val="00C703B4"/>
    <w:rsid w:val="00C71660"/>
    <w:rsid w:val="00C71737"/>
    <w:rsid w:val="00C7186B"/>
    <w:rsid w:val="00C71D6E"/>
    <w:rsid w:val="00C71E71"/>
    <w:rsid w:val="00C73C51"/>
    <w:rsid w:val="00C753FB"/>
    <w:rsid w:val="00C75785"/>
    <w:rsid w:val="00C76377"/>
    <w:rsid w:val="00C76D7F"/>
    <w:rsid w:val="00C76E60"/>
    <w:rsid w:val="00C77826"/>
    <w:rsid w:val="00C803A0"/>
    <w:rsid w:val="00C80CBA"/>
    <w:rsid w:val="00C81A77"/>
    <w:rsid w:val="00C82429"/>
    <w:rsid w:val="00C836AB"/>
    <w:rsid w:val="00C8371A"/>
    <w:rsid w:val="00C8439F"/>
    <w:rsid w:val="00C84C26"/>
    <w:rsid w:val="00C85718"/>
    <w:rsid w:val="00C85DAA"/>
    <w:rsid w:val="00C906C9"/>
    <w:rsid w:val="00C911E0"/>
    <w:rsid w:val="00C9198D"/>
    <w:rsid w:val="00C91A6C"/>
    <w:rsid w:val="00C9290B"/>
    <w:rsid w:val="00C92C10"/>
    <w:rsid w:val="00C9372A"/>
    <w:rsid w:val="00C939D3"/>
    <w:rsid w:val="00C93C74"/>
    <w:rsid w:val="00C94912"/>
    <w:rsid w:val="00C9627D"/>
    <w:rsid w:val="00C96498"/>
    <w:rsid w:val="00CA02CC"/>
    <w:rsid w:val="00CA26C8"/>
    <w:rsid w:val="00CA2810"/>
    <w:rsid w:val="00CA37E4"/>
    <w:rsid w:val="00CA4458"/>
    <w:rsid w:val="00CA4D4D"/>
    <w:rsid w:val="00CA5268"/>
    <w:rsid w:val="00CA5D73"/>
    <w:rsid w:val="00CA6188"/>
    <w:rsid w:val="00CA6B7E"/>
    <w:rsid w:val="00CA6EEA"/>
    <w:rsid w:val="00CA6F67"/>
    <w:rsid w:val="00CA7195"/>
    <w:rsid w:val="00CB000A"/>
    <w:rsid w:val="00CB057A"/>
    <w:rsid w:val="00CB0834"/>
    <w:rsid w:val="00CB3935"/>
    <w:rsid w:val="00CB3BBA"/>
    <w:rsid w:val="00CB4161"/>
    <w:rsid w:val="00CB43F3"/>
    <w:rsid w:val="00CB4483"/>
    <w:rsid w:val="00CB51C0"/>
    <w:rsid w:val="00CB6BE6"/>
    <w:rsid w:val="00CB7BC7"/>
    <w:rsid w:val="00CC0144"/>
    <w:rsid w:val="00CC1509"/>
    <w:rsid w:val="00CC27E2"/>
    <w:rsid w:val="00CC2A60"/>
    <w:rsid w:val="00CC391D"/>
    <w:rsid w:val="00CC461F"/>
    <w:rsid w:val="00CC4D4A"/>
    <w:rsid w:val="00CC5668"/>
    <w:rsid w:val="00CC5DEB"/>
    <w:rsid w:val="00CC67A5"/>
    <w:rsid w:val="00CC705C"/>
    <w:rsid w:val="00CC734F"/>
    <w:rsid w:val="00CD05A5"/>
    <w:rsid w:val="00CD06DD"/>
    <w:rsid w:val="00CD121A"/>
    <w:rsid w:val="00CD16FD"/>
    <w:rsid w:val="00CD1D72"/>
    <w:rsid w:val="00CD255B"/>
    <w:rsid w:val="00CD340B"/>
    <w:rsid w:val="00CD4C81"/>
    <w:rsid w:val="00CD62E6"/>
    <w:rsid w:val="00CD633E"/>
    <w:rsid w:val="00CD6520"/>
    <w:rsid w:val="00CD65E2"/>
    <w:rsid w:val="00CD698E"/>
    <w:rsid w:val="00CE133A"/>
    <w:rsid w:val="00CE149C"/>
    <w:rsid w:val="00CE17D5"/>
    <w:rsid w:val="00CE1880"/>
    <w:rsid w:val="00CE31A9"/>
    <w:rsid w:val="00CE4F61"/>
    <w:rsid w:val="00CE5762"/>
    <w:rsid w:val="00CE59BF"/>
    <w:rsid w:val="00CE6689"/>
    <w:rsid w:val="00CE6803"/>
    <w:rsid w:val="00CE7F44"/>
    <w:rsid w:val="00CF0581"/>
    <w:rsid w:val="00CF0FC4"/>
    <w:rsid w:val="00CF1D0E"/>
    <w:rsid w:val="00CF2C05"/>
    <w:rsid w:val="00CF2F67"/>
    <w:rsid w:val="00CF380A"/>
    <w:rsid w:val="00CF3EFF"/>
    <w:rsid w:val="00CF40A5"/>
    <w:rsid w:val="00CF4691"/>
    <w:rsid w:val="00CF5671"/>
    <w:rsid w:val="00CF67E3"/>
    <w:rsid w:val="00CF6EB8"/>
    <w:rsid w:val="00CF7036"/>
    <w:rsid w:val="00CF70B7"/>
    <w:rsid w:val="00CF777F"/>
    <w:rsid w:val="00CF790D"/>
    <w:rsid w:val="00CF7D21"/>
    <w:rsid w:val="00D000B4"/>
    <w:rsid w:val="00D003AF"/>
    <w:rsid w:val="00D00A21"/>
    <w:rsid w:val="00D00C0E"/>
    <w:rsid w:val="00D00CAB"/>
    <w:rsid w:val="00D00EBA"/>
    <w:rsid w:val="00D01797"/>
    <w:rsid w:val="00D01860"/>
    <w:rsid w:val="00D0198A"/>
    <w:rsid w:val="00D02213"/>
    <w:rsid w:val="00D031D0"/>
    <w:rsid w:val="00D0354D"/>
    <w:rsid w:val="00D03940"/>
    <w:rsid w:val="00D03C91"/>
    <w:rsid w:val="00D03EF2"/>
    <w:rsid w:val="00D04329"/>
    <w:rsid w:val="00D04C53"/>
    <w:rsid w:val="00D0640C"/>
    <w:rsid w:val="00D064C5"/>
    <w:rsid w:val="00D07468"/>
    <w:rsid w:val="00D10E23"/>
    <w:rsid w:val="00D12107"/>
    <w:rsid w:val="00D14371"/>
    <w:rsid w:val="00D1453A"/>
    <w:rsid w:val="00D14765"/>
    <w:rsid w:val="00D15298"/>
    <w:rsid w:val="00D157C1"/>
    <w:rsid w:val="00D1635D"/>
    <w:rsid w:val="00D166D5"/>
    <w:rsid w:val="00D17106"/>
    <w:rsid w:val="00D171B9"/>
    <w:rsid w:val="00D171ED"/>
    <w:rsid w:val="00D17339"/>
    <w:rsid w:val="00D17510"/>
    <w:rsid w:val="00D20DC1"/>
    <w:rsid w:val="00D2104B"/>
    <w:rsid w:val="00D214CB"/>
    <w:rsid w:val="00D23764"/>
    <w:rsid w:val="00D23BB9"/>
    <w:rsid w:val="00D241E4"/>
    <w:rsid w:val="00D247A8"/>
    <w:rsid w:val="00D24AC3"/>
    <w:rsid w:val="00D26570"/>
    <w:rsid w:val="00D26609"/>
    <w:rsid w:val="00D27435"/>
    <w:rsid w:val="00D27B3E"/>
    <w:rsid w:val="00D30173"/>
    <w:rsid w:val="00D3070D"/>
    <w:rsid w:val="00D30D0E"/>
    <w:rsid w:val="00D3135C"/>
    <w:rsid w:val="00D31B97"/>
    <w:rsid w:val="00D32764"/>
    <w:rsid w:val="00D32CC8"/>
    <w:rsid w:val="00D33826"/>
    <w:rsid w:val="00D340E5"/>
    <w:rsid w:val="00D3444D"/>
    <w:rsid w:val="00D3473E"/>
    <w:rsid w:val="00D34B71"/>
    <w:rsid w:val="00D354DF"/>
    <w:rsid w:val="00D363CA"/>
    <w:rsid w:val="00D36AD2"/>
    <w:rsid w:val="00D40144"/>
    <w:rsid w:val="00D41C10"/>
    <w:rsid w:val="00D41E5C"/>
    <w:rsid w:val="00D41EBA"/>
    <w:rsid w:val="00D432F1"/>
    <w:rsid w:val="00D44835"/>
    <w:rsid w:val="00D4610F"/>
    <w:rsid w:val="00D46E6A"/>
    <w:rsid w:val="00D478CD"/>
    <w:rsid w:val="00D50819"/>
    <w:rsid w:val="00D50A08"/>
    <w:rsid w:val="00D5108D"/>
    <w:rsid w:val="00D5149B"/>
    <w:rsid w:val="00D5174F"/>
    <w:rsid w:val="00D52489"/>
    <w:rsid w:val="00D5272B"/>
    <w:rsid w:val="00D53853"/>
    <w:rsid w:val="00D53929"/>
    <w:rsid w:val="00D539A3"/>
    <w:rsid w:val="00D54055"/>
    <w:rsid w:val="00D567EB"/>
    <w:rsid w:val="00D56BFF"/>
    <w:rsid w:val="00D56E37"/>
    <w:rsid w:val="00D57CA2"/>
    <w:rsid w:val="00D60E0A"/>
    <w:rsid w:val="00D61D80"/>
    <w:rsid w:val="00D623A2"/>
    <w:rsid w:val="00D62A91"/>
    <w:rsid w:val="00D62F08"/>
    <w:rsid w:val="00D62FD5"/>
    <w:rsid w:val="00D63878"/>
    <w:rsid w:val="00D64761"/>
    <w:rsid w:val="00D66FAC"/>
    <w:rsid w:val="00D674C3"/>
    <w:rsid w:val="00D679FD"/>
    <w:rsid w:val="00D67C03"/>
    <w:rsid w:val="00D700DD"/>
    <w:rsid w:val="00D7078E"/>
    <w:rsid w:val="00D711D2"/>
    <w:rsid w:val="00D7136D"/>
    <w:rsid w:val="00D72636"/>
    <w:rsid w:val="00D72B89"/>
    <w:rsid w:val="00D72D85"/>
    <w:rsid w:val="00D72FAB"/>
    <w:rsid w:val="00D73018"/>
    <w:rsid w:val="00D73155"/>
    <w:rsid w:val="00D73E18"/>
    <w:rsid w:val="00D74876"/>
    <w:rsid w:val="00D754B9"/>
    <w:rsid w:val="00D7603C"/>
    <w:rsid w:val="00D76552"/>
    <w:rsid w:val="00D765A3"/>
    <w:rsid w:val="00D76813"/>
    <w:rsid w:val="00D769A4"/>
    <w:rsid w:val="00D76A8B"/>
    <w:rsid w:val="00D76C25"/>
    <w:rsid w:val="00D80084"/>
    <w:rsid w:val="00D810F2"/>
    <w:rsid w:val="00D81903"/>
    <w:rsid w:val="00D82486"/>
    <w:rsid w:val="00D839B9"/>
    <w:rsid w:val="00D84109"/>
    <w:rsid w:val="00D84217"/>
    <w:rsid w:val="00D8458D"/>
    <w:rsid w:val="00D84FA7"/>
    <w:rsid w:val="00D86174"/>
    <w:rsid w:val="00D86482"/>
    <w:rsid w:val="00D86A9E"/>
    <w:rsid w:val="00D879FA"/>
    <w:rsid w:val="00D87B11"/>
    <w:rsid w:val="00D91CE0"/>
    <w:rsid w:val="00D92188"/>
    <w:rsid w:val="00D92AD1"/>
    <w:rsid w:val="00D93053"/>
    <w:rsid w:val="00D93859"/>
    <w:rsid w:val="00D93984"/>
    <w:rsid w:val="00D94945"/>
    <w:rsid w:val="00D94AEA"/>
    <w:rsid w:val="00D96647"/>
    <w:rsid w:val="00D967EC"/>
    <w:rsid w:val="00D975B2"/>
    <w:rsid w:val="00DA1CF3"/>
    <w:rsid w:val="00DA1DBC"/>
    <w:rsid w:val="00DA1E13"/>
    <w:rsid w:val="00DA20D6"/>
    <w:rsid w:val="00DA3205"/>
    <w:rsid w:val="00DA3766"/>
    <w:rsid w:val="00DA397A"/>
    <w:rsid w:val="00DA3EB0"/>
    <w:rsid w:val="00DA474B"/>
    <w:rsid w:val="00DA4C5B"/>
    <w:rsid w:val="00DA4FF4"/>
    <w:rsid w:val="00DA536A"/>
    <w:rsid w:val="00DA6DE0"/>
    <w:rsid w:val="00DA7D32"/>
    <w:rsid w:val="00DB00D5"/>
    <w:rsid w:val="00DB029F"/>
    <w:rsid w:val="00DB050D"/>
    <w:rsid w:val="00DB0C54"/>
    <w:rsid w:val="00DB2705"/>
    <w:rsid w:val="00DB282D"/>
    <w:rsid w:val="00DB2A64"/>
    <w:rsid w:val="00DB2B6A"/>
    <w:rsid w:val="00DB3C0D"/>
    <w:rsid w:val="00DB40C8"/>
    <w:rsid w:val="00DB49B9"/>
    <w:rsid w:val="00DB5580"/>
    <w:rsid w:val="00DB583E"/>
    <w:rsid w:val="00DB6643"/>
    <w:rsid w:val="00DB6973"/>
    <w:rsid w:val="00DB6C57"/>
    <w:rsid w:val="00DB7197"/>
    <w:rsid w:val="00DB74A0"/>
    <w:rsid w:val="00DC0110"/>
    <w:rsid w:val="00DC09B5"/>
    <w:rsid w:val="00DC0E28"/>
    <w:rsid w:val="00DC20D3"/>
    <w:rsid w:val="00DC25B1"/>
    <w:rsid w:val="00DC2644"/>
    <w:rsid w:val="00DC2683"/>
    <w:rsid w:val="00DC2A4A"/>
    <w:rsid w:val="00DC2E33"/>
    <w:rsid w:val="00DC30B3"/>
    <w:rsid w:val="00DC3683"/>
    <w:rsid w:val="00DC37D2"/>
    <w:rsid w:val="00DC3A71"/>
    <w:rsid w:val="00DC46E0"/>
    <w:rsid w:val="00DC5573"/>
    <w:rsid w:val="00DC5612"/>
    <w:rsid w:val="00DC64FF"/>
    <w:rsid w:val="00DD0342"/>
    <w:rsid w:val="00DD114C"/>
    <w:rsid w:val="00DD15A1"/>
    <w:rsid w:val="00DD3079"/>
    <w:rsid w:val="00DD3CF2"/>
    <w:rsid w:val="00DD5632"/>
    <w:rsid w:val="00DD5F2F"/>
    <w:rsid w:val="00DD62C0"/>
    <w:rsid w:val="00DD6A49"/>
    <w:rsid w:val="00DD6A6D"/>
    <w:rsid w:val="00DD71E2"/>
    <w:rsid w:val="00DD7772"/>
    <w:rsid w:val="00DD7E27"/>
    <w:rsid w:val="00DD7FD5"/>
    <w:rsid w:val="00DE0875"/>
    <w:rsid w:val="00DE19DF"/>
    <w:rsid w:val="00DE38D4"/>
    <w:rsid w:val="00DE420F"/>
    <w:rsid w:val="00DE45A5"/>
    <w:rsid w:val="00DE4B19"/>
    <w:rsid w:val="00DE4B89"/>
    <w:rsid w:val="00DE4D46"/>
    <w:rsid w:val="00DE57DD"/>
    <w:rsid w:val="00DE58C0"/>
    <w:rsid w:val="00DE5E63"/>
    <w:rsid w:val="00DE6FA9"/>
    <w:rsid w:val="00DF031E"/>
    <w:rsid w:val="00DF0638"/>
    <w:rsid w:val="00DF0AB0"/>
    <w:rsid w:val="00DF0BFF"/>
    <w:rsid w:val="00DF0EFD"/>
    <w:rsid w:val="00DF11C9"/>
    <w:rsid w:val="00DF1862"/>
    <w:rsid w:val="00DF21B3"/>
    <w:rsid w:val="00DF296B"/>
    <w:rsid w:val="00DF35B5"/>
    <w:rsid w:val="00DF4031"/>
    <w:rsid w:val="00DF40A6"/>
    <w:rsid w:val="00DF43EE"/>
    <w:rsid w:val="00DF4C19"/>
    <w:rsid w:val="00DF525D"/>
    <w:rsid w:val="00DF60B6"/>
    <w:rsid w:val="00DF63D5"/>
    <w:rsid w:val="00DF6826"/>
    <w:rsid w:val="00DF69F4"/>
    <w:rsid w:val="00DF6B88"/>
    <w:rsid w:val="00DF7A95"/>
    <w:rsid w:val="00DF7DF6"/>
    <w:rsid w:val="00E0069E"/>
    <w:rsid w:val="00E0132F"/>
    <w:rsid w:val="00E01629"/>
    <w:rsid w:val="00E01950"/>
    <w:rsid w:val="00E01C69"/>
    <w:rsid w:val="00E0225A"/>
    <w:rsid w:val="00E02A30"/>
    <w:rsid w:val="00E02F43"/>
    <w:rsid w:val="00E035A8"/>
    <w:rsid w:val="00E04267"/>
    <w:rsid w:val="00E044E2"/>
    <w:rsid w:val="00E04764"/>
    <w:rsid w:val="00E055C1"/>
    <w:rsid w:val="00E0703E"/>
    <w:rsid w:val="00E1059D"/>
    <w:rsid w:val="00E10C3F"/>
    <w:rsid w:val="00E12A05"/>
    <w:rsid w:val="00E12FAD"/>
    <w:rsid w:val="00E1372B"/>
    <w:rsid w:val="00E1425A"/>
    <w:rsid w:val="00E14419"/>
    <w:rsid w:val="00E14D83"/>
    <w:rsid w:val="00E15EEC"/>
    <w:rsid w:val="00E16ECC"/>
    <w:rsid w:val="00E1734E"/>
    <w:rsid w:val="00E20E46"/>
    <w:rsid w:val="00E223C3"/>
    <w:rsid w:val="00E22BCE"/>
    <w:rsid w:val="00E22E87"/>
    <w:rsid w:val="00E2370B"/>
    <w:rsid w:val="00E23B9D"/>
    <w:rsid w:val="00E2444B"/>
    <w:rsid w:val="00E24B3E"/>
    <w:rsid w:val="00E27500"/>
    <w:rsid w:val="00E2791F"/>
    <w:rsid w:val="00E27A11"/>
    <w:rsid w:val="00E31A94"/>
    <w:rsid w:val="00E32E2E"/>
    <w:rsid w:val="00E34050"/>
    <w:rsid w:val="00E3538D"/>
    <w:rsid w:val="00E360B3"/>
    <w:rsid w:val="00E40CCE"/>
    <w:rsid w:val="00E41061"/>
    <w:rsid w:val="00E41103"/>
    <w:rsid w:val="00E411A8"/>
    <w:rsid w:val="00E41205"/>
    <w:rsid w:val="00E416AA"/>
    <w:rsid w:val="00E419A0"/>
    <w:rsid w:val="00E41D7E"/>
    <w:rsid w:val="00E41DF8"/>
    <w:rsid w:val="00E42CB8"/>
    <w:rsid w:val="00E4343C"/>
    <w:rsid w:val="00E4431D"/>
    <w:rsid w:val="00E44E1D"/>
    <w:rsid w:val="00E44E58"/>
    <w:rsid w:val="00E469D1"/>
    <w:rsid w:val="00E504EE"/>
    <w:rsid w:val="00E5128D"/>
    <w:rsid w:val="00E52DA6"/>
    <w:rsid w:val="00E52EFB"/>
    <w:rsid w:val="00E5361A"/>
    <w:rsid w:val="00E53B05"/>
    <w:rsid w:val="00E54E87"/>
    <w:rsid w:val="00E554CB"/>
    <w:rsid w:val="00E55DAF"/>
    <w:rsid w:val="00E560AE"/>
    <w:rsid w:val="00E56315"/>
    <w:rsid w:val="00E5674E"/>
    <w:rsid w:val="00E5791E"/>
    <w:rsid w:val="00E60600"/>
    <w:rsid w:val="00E607FE"/>
    <w:rsid w:val="00E60841"/>
    <w:rsid w:val="00E613F2"/>
    <w:rsid w:val="00E61FCE"/>
    <w:rsid w:val="00E6247B"/>
    <w:rsid w:val="00E62998"/>
    <w:rsid w:val="00E639AD"/>
    <w:rsid w:val="00E63DA3"/>
    <w:rsid w:val="00E64714"/>
    <w:rsid w:val="00E64A43"/>
    <w:rsid w:val="00E6502E"/>
    <w:rsid w:val="00E65AFB"/>
    <w:rsid w:val="00E668DE"/>
    <w:rsid w:val="00E6698A"/>
    <w:rsid w:val="00E66FFD"/>
    <w:rsid w:val="00E6720E"/>
    <w:rsid w:val="00E674D7"/>
    <w:rsid w:val="00E67A02"/>
    <w:rsid w:val="00E67B9E"/>
    <w:rsid w:val="00E728A9"/>
    <w:rsid w:val="00E72A66"/>
    <w:rsid w:val="00E731B2"/>
    <w:rsid w:val="00E73AC8"/>
    <w:rsid w:val="00E753E6"/>
    <w:rsid w:val="00E75C2C"/>
    <w:rsid w:val="00E80442"/>
    <w:rsid w:val="00E815AD"/>
    <w:rsid w:val="00E816BE"/>
    <w:rsid w:val="00E81FB8"/>
    <w:rsid w:val="00E829FE"/>
    <w:rsid w:val="00E835B2"/>
    <w:rsid w:val="00E85229"/>
    <w:rsid w:val="00E85777"/>
    <w:rsid w:val="00E85BDD"/>
    <w:rsid w:val="00E85C44"/>
    <w:rsid w:val="00E85D8E"/>
    <w:rsid w:val="00E86326"/>
    <w:rsid w:val="00E86345"/>
    <w:rsid w:val="00E867C6"/>
    <w:rsid w:val="00E86C4F"/>
    <w:rsid w:val="00E87DD7"/>
    <w:rsid w:val="00E90719"/>
    <w:rsid w:val="00E90D53"/>
    <w:rsid w:val="00E920B6"/>
    <w:rsid w:val="00E92120"/>
    <w:rsid w:val="00E93D0D"/>
    <w:rsid w:val="00E943F2"/>
    <w:rsid w:val="00E94402"/>
    <w:rsid w:val="00E94941"/>
    <w:rsid w:val="00E94A59"/>
    <w:rsid w:val="00E9513F"/>
    <w:rsid w:val="00E951C4"/>
    <w:rsid w:val="00E95B50"/>
    <w:rsid w:val="00E969EB"/>
    <w:rsid w:val="00E973EC"/>
    <w:rsid w:val="00E9767B"/>
    <w:rsid w:val="00E97824"/>
    <w:rsid w:val="00E97B64"/>
    <w:rsid w:val="00EA0626"/>
    <w:rsid w:val="00EA0831"/>
    <w:rsid w:val="00EA085C"/>
    <w:rsid w:val="00EA0BD9"/>
    <w:rsid w:val="00EA0C48"/>
    <w:rsid w:val="00EA0C6F"/>
    <w:rsid w:val="00EA1199"/>
    <w:rsid w:val="00EA31E7"/>
    <w:rsid w:val="00EA36EB"/>
    <w:rsid w:val="00EA442F"/>
    <w:rsid w:val="00EA5CC4"/>
    <w:rsid w:val="00EA69AD"/>
    <w:rsid w:val="00EA6D25"/>
    <w:rsid w:val="00EA6FDE"/>
    <w:rsid w:val="00EB006F"/>
    <w:rsid w:val="00EB0D36"/>
    <w:rsid w:val="00EB0F12"/>
    <w:rsid w:val="00EB188A"/>
    <w:rsid w:val="00EB1989"/>
    <w:rsid w:val="00EB2D72"/>
    <w:rsid w:val="00EB3065"/>
    <w:rsid w:val="00EB344E"/>
    <w:rsid w:val="00EB3524"/>
    <w:rsid w:val="00EB48DE"/>
    <w:rsid w:val="00EB50BF"/>
    <w:rsid w:val="00EB5111"/>
    <w:rsid w:val="00EB5730"/>
    <w:rsid w:val="00EB5902"/>
    <w:rsid w:val="00EB783C"/>
    <w:rsid w:val="00EB7A4A"/>
    <w:rsid w:val="00EB7D9F"/>
    <w:rsid w:val="00EB7F73"/>
    <w:rsid w:val="00EC04BE"/>
    <w:rsid w:val="00EC0B1B"/>
    <w:rsid w:val="00EC0DE4"/>
    <w:rsid w:val="00EC13DF"/>
    <w:rsid w:val="00EC15B6"/>
    <w:rsid w:val="00EC1A3D"/>
    <w:rsid w:val="00EC2410"/>
    <w:rsid w:val="00EC29D5"/>
    <w:rsid w:val="00EC2A3A"/>
    <w:rsid w:val="00EC2B99"/>
    <w:rsid w:val="00EC34FD"/>
    <w:rsid w:val="00EC3EBB"/>
    <w:rsid w:val="00EC401A"/>
    <w:rsid w:val="00EC4740"/>
    <w:rsid w:val="00EC5C91"/>
    <w:rsid w:val="00EC60DA"/>
    <w:rsid w:val="00EC6779"/>
    <w:rsid w:val="00EC6AD0"/>
    <w:rsid w:val="00EC7D00"/>
    <w:rsid w:val="00ED0951"/>
    <w:rsid w:val="00ED0A14"/>
    <w:rsid w:val="00ED0DC4"/>
    <w:rsid w:val="00ED1198"/>
    <w:rsid w:val="00ED616F"/>
    <w:rsid w:val="00ED683C"/>
    <w:rsid w:val="00ED7DBC"/>
    <w:rsid w:val="00EE0E0D"/>
    <w:rsid w:val="00EE1109"/>
    <w:rsid w:val="00EE165D"/>
    <w:rsid w:val="00EE32A9"/>
    <w:rsid w:val="00EE3910"/>
    <w:rsid w:val="00EE3F41"/>
    <w:rsid w:val="00EE52C0"/>
    <w:rsid w:val="00EE546F"/>
    <w:rsid w:val="00EE5616"/>
    <w:rsid w:val="00EE58C8"/>
    <w:rsid w:val="00EE5F47"/>
    <w:rsid w:val="00EE60DA"/>
    <w:rsid w:val="00EE6810"/>
    <w:rsid w:val="00EE6993"/>
    <w:rsid w:val="00EE699E"/>
    <w:rsid w:val="00EE757C"/>
    <w:rsid w:val="00EF00F6"/>
    <w:rsid w:val="00EF01FF"/>
    <w:rsid w:val="00EF0543"/>
    <w:rsid w:val="00EF0A99"/>
    <w:rsid w:val="00EF0FF0"/>
    <w:rsid w:val="00EF1EB6"/>
    <w:rsid w:val="00EF238C"/>
    <w:rsid w:val="00EF2BE9"/>
    <w:rsid w:val="00EF36F5"/>
    <w:rsid w:val="00EF378B"/>
    <w:rsid w:val="00EF406A"/>
    <w:rsid w:val="00EF528C"/>
    <w:rsid w:val="00EF5BF1"/>
    <w:rsid w:val="00EF5F07"/>
    <w:rsid w:val="00EF663D"/>
    <w:rsid w:val="00EF6C00"/>
    <w:rsid w:val="00EF6E4B"/>
    <w:rsid w:val="00EF701A"/>
    <w:rsid w:val="00EF71FF"/>
    <w:rsid w:val="00EF7343"/>
    <w:rsid w:val="00EF7656"/>
    <w:rsid w:val="00EF769F"/>
    <w:rsid w:val="00F02FBF"/>
    <w:rsid w:val="00F0324A"/>
    <w:rsid w:val="00F03620"/>
    <w:rsid w:val="00F04226"/>
    <w:rsid w:val="00F04394"/>
    <w:rsid w:val="00F07782"/>
    <w:rsid w:val="00F1075C"/>
    <w:rsid w:val="00F1098E"/>
    <w:rsid w:val="00F10AD5"/>
    <w:rsid w:val="00F11680"/>
    <w:rsid w:val="00F1196A"/>
    <w:rsid w:val="00F13157"/>
    <w:rsid w:val="00F1401A"/>
    <w:rsid w:val="00F14031"/>
    <w:rsid w:val="00F14662"/>
    <w:rsid w:val="00F154F5"/>
    <w:rsid w:val="00F160B3"/>
    <w:rsid w:val="00F17DC8"/>
    <w:rsid w:val="00F20D1B"/>
    <w:rsid w:val="00F225BE"/>
    <w:rsid w:val="00F226F4"/>
    <w:rsid w:val="00F22908"/>
    <w:rsid w:val="00F22D19"/>
    <w:rsid w:val="00F23012"/>
    <w:rsid w:val="00F23083"/>
    <w:rsid w:val="00F23B81"/>
    <w:rsid w:val="00F23FBA"/>
    <w:rsid w:val="00F2419B"/>
    <w:rsid w:val="00F24EE1"/>
    <w:rsid w:val="00F2556B"/>
    <w:rsid w:val="00F2A015"/>
    <w:rsid w:val="00F300DF"/>
    <w:rsid w:val="00F304C6"/>
    <w:rsid w:val="00F317CA"/>
    <w:rsid w:val="00F31AF5"/>
    <w:rsid w:val="00F31F5F"/>
    <w:rsid w:val="00F32646"/>
    <w:rsid w:val="00F33AD4"/>
    <w:rsid w:val="00F3432D"/>
    <w:rsid w:val="00F36077"/>
    <w:rsid w:val="00F37128"/>
    <w:rsid w:val="00F37B17"/>
    <w:rsid w:val="00F40063"/>
    <w:rsid w:val="00F404C3"/>
    <w:rsid w:val="00F408E1"/>
    <w:rsid w:val="00F408EE"/>
    <w:rsid w:val="00F411A5"/>
    <w:rsid w:val="00F41849"/>
    <w:rsid w:val="00F418FF"/>
    <w:rsid w:val="00F4203C"/>
    <w:rsid w:val="00F423A1"/>
    <w:rsid w:val="00F438E7"/>
    <w:rsid w:val="00F43DF5"/>
    <w:rsid w:val="00F441A1"/>
    <w:rsid w:val="00F44699"/>
    <w:rsid w:val="00F44E3C"/>
    <w:rsid w:val="00F454B5"/>
    <w:rsid w:val="00F45A28"/>
    <w:rsid w:val="00F46E3A"/>
    <w:rsid w:val="00F47415"/>
    <w:rsid w:val="00F5012B"/>
    <w:rsid w:val="00F507CD"/>
    <w:rsid w:val="00F51BC9"/>
    <w:rsid w:val="00F51BD6"/>
    <w:rsid w:val="00F52F98"/>
    <w:rsid w:val="00F536B1"/>
    <w:rsid w:val="00F54ED4"/>
    <w:rsid w:val="00F55CB9"/>
    <w:rsid w:val="00F568B5"/>
    <w:rsid w:val="00F56EC4"/>
    <w:rsid w:val="00F57125"/>
    <w:rsid w:val="00F574CB"/>
    <w:rsid w:val="00F5756F"/>
    <w:rsid w:val="00F575A6"/>
    <w:rsid w:val="00F61421"/>
    <w:rsid w:val="00F6145F"/>
    <w:rsid w:val="00F61BCB"/>
    <w:rsid w:val="00F6235A"/>
    <w:rsid w:val="00F62D4F"/>
    <w:rsid w:val="00F632DC"/>
    <w:rsid w:val="00F636C7"/>
    <w:rsid w:val="00F63BBD"/>
    <w:rsid w:val="00F63CF5"/>
    <w:rsid w:val="00F652D0"/>
    <w:rsid w:val="00F658CF"/>
    <w:rsid w:val="00F66DDC"/>
    <w:rsid w:val="00F6793F"/>
    <w:rsid w:val="00F70095"/>
    <w:rsid w:val="00F706EF"/>
    <w:rsid w:val="00F70937"/>
    <w:rsid w:val="00F715AE"/>
    <w:rsid w:val="00F716A0"/>
    <w:rsid w:val="00F7188D"/>
    <w:rsid w:val="00F7291C"/>
    <w:rsid w:val="00F72AEF"/>
    <w:rsid w:val="00F72B07"/>
    <w:rsid w:val="00F73995"/>
    <w:rsid w:val="00F74564"/>
    <w:rsid w:val="00F748D5"/>
    <w:rsid w:val="00F75E99"/>
    <w:rsid w:val="00F75EFC"/>
    <w:rsid w:val="00F760CF"/>
    <w:rsid w:val="00F76398"/>
    <w:rsid w:val="00F76672"/>
    <w:rsid w:val="00F801F3"/>
    <w:rsid w:val="00F80C82"/>
    <w:rsid w:val="00F81EA1"/>
    <w:rsid w:val="00F83C67"/>
    <w:rsid w:val="00F83FE4"/>
    <w:rsid w:val="00F84294"/>
    <w:rsid w:val="00F85313"/>
    <w:rsid w:val="00F8534A"/>
    <w:rsid w:val="00F85637"/>
    <w:rsid w:val="00F86B3C"/>
    <w:rsid w:val="00F90009"/>
    <w:rsid w:val="00F90EE9"/>
    <w:rsid w:val="00F9223E"/>
    <w:rsid w:val="00F926AF"/>
    <w:rsid w:val="00F93C5B"/>
    <w:rsid w:val="00F94349"/>
    <w:rsid w:val="00F94BC9"/>
    <w:rsid w:val="00F9542B"/>
    <w:rsid w:val="00F96001"/>
    <w:rsid w:val="00F96025"/>
    <w:rsid w:val="00F960D5"/>
    <w:rsid w:val="00F96F45"/>
    <w:rsid w:val="00FA01A5"/>
    <w:rsid w:val="00FA06F0"/>
    <w:rsid w:val="00FA0793"/>
    <w:rsid w:val="00FA11C2"/>
    <w:rsid w:val="00FA1CD5"/>
    <w:rsid w:val="00FA1E40"/>
    <w:rsid w:val="00FA2413"/>
    <w:rsid w:val="00FA27CF"/>
    <w:rsid w:val="00FA3C30"/>
    <w:rsid w:val="00FA55FB"/>
    <w:rsid w:val="00FA5976"/>
    <w:rsid w:val="00FA6811"/>
    <w:rsid w:val="00FA6B3C"/>
    <w:rsid w:val="00FA79C7"/>
    <w:rsid w:val="00FB0085"/>
    <w:rsid w:val="00FB009D"/>
    <w:rsid w:val="00FB0206"/>
    <w:rsid w:val="00FB066B"/>
    <w:rsid w:val="00FB0AD0"/>
    <w:rsid w:val="00FB126D"/>
    <w:rsid w:val="00FB1A52"/>
    <w:rsid w:val="00FB1D91"/>
    <w:rsid w:val="00FB1F14"/>
    <w:rsid w:val="00FB2228"/>
    <w:rsid w:val="00FB30D0"/>
    <w:rsid w:val="00FB32BD"/>
    <w:rsid w:val="00FB3FAF"/>
    <w:rsid w:val="00FB4004"/>
    <w:rsid w:val="00FB443B"/>
    <w:rsid w:val="00FB525A"/>
    <w:rsid w:val="00FB53AF"/>
    <w:rsid w:val="00FB581B"/>
    <w:rsid w:val="00FB63CE"/>
    <w:rsid w:val="00FB6636"/>
    <w:rsid w:val="00FB689D"/>
    <w:rsid w:val="00FB6D64"/>
    <w:rsid w:val="00FB7185"/>
    <w:rsid w:val="00FB73F2"/>
    <w:rsid w:val="00FB7688"/>
    <w:rsid w:val="00FB7D0B"/>
    <w:rsid w:val="00FB7D41"/>
    <w:rsid w:val="00FC036E"/>
    <w:rsid w:val="00FC08BD"/>
    <w:rsid w:val="00FC0AB7"/>
    <w:rsid w:val="00FC0EA8"/>
    <w:rsid w:val="00FC101E"/>
    <w:rsid w:val="00FC140E"/>
    <w:rsid w:val="00FC25C8"/>
    <w:rsid w:val="00FC2955"/>
    <w:rsid w:val="00FC2DF9"/>
    <w:rsid w:val="00FC3A67"/>
    <w:rsid w:val="00FC3DAA"/>
    <w:rsid w:val="00FC4642"/>
    <w:rsid w:val="00FC5A6D"/>
    <w:rsid w:val="00FC6501"/>
    <w:rsid w:val="00FC6AF8"/>
    <w:rsid w:val="00FD0C96"/>
    <w:rsid w:val="00FD15FB"/>
    <w:rsid w:val="00FD1770"/>
    <w:rsid w:val="00FD1B63"/>
    <w:rsid w:val="00FD2168"/>
    <w:rsid w:val="00FD22C9"/>
    <w:rsid w:val="00FD268A"/>
    <w:rsid w:val="00FD3274"/>
    <w:rsid w:val="00FD3853"/>
    <w:rsid w:val="00FD3A50"/>
    <w:rsid w:val="00FD3AC3"/>
    <w:rsid w:val="00FD4173"/>
    <w:rsid w:val="00FD475E"/>
    <w:rsid w:val="00FD57FB"/>
    <w:rsid w:val="00FD595E"/>
    <w:rsid w:val="00FD691B"/>
    <w:rsid w:val="00FD7393"/>
    <w:rsid w:val="00FD75B2"/>
    <w:rsid w:val="00FD7A1F"/>
    <w:rsid w:val="00FE00E9"/>
    <w:rsid w:val="00FE35D1"/>
    <w:rsid w:val="00FE3B51"/>
    <w:rsid w:val="00FE51B3"/>
    <w:rsid w:val="00FE635B"/>
    <w:rsid w:val="00FE699B"/>
    <w:rsid w:val="00FE6E39"/>
    <w:rsid w:val="00FE707D"/>
    <w:rsid w:val="00FE70B7"/>
    <w:rsid w:val="00FE72C9"/>
    <w:rsid w:val="00FE77FD"/>
    <w:rsid w:val="00FF0390"/>
    <w:rsid w:val="00FF05FC"/>
    <w:rsid w:val="00FF0B2B"/>
    <w:rsid w:val="00FF0E65"/>
    <w:rsid w:val="00FF1082"/>
    <w:rsid w:val="00FF16A0"/>
    <w:rsid w:val="00FF2228"/>
    <w:rsid w:val="00FF2E9A"/>
    <w:rsid w:val="00FF2FCE"/>
    <w:rsid w:val="00FF3A44"/>
    <w:rsid w:val="00FF50F2"/>
    <w:rsid w:val="00FF56D4"/>
    <w:rsid w:val="00FF6281"/>
    <w:rsid w:val="00FF6C8F"/>
    <w:rsid w:val="04BA92C7"/>
    <w:rsid w:val="057018DB"/>
    <w:rsid w:val="0755AC27"/>
    <w:rsid w:val="0882D029"/>
    <w:rsid w:val="08E7A057"/>
    <w:rsid w:val="0AAAB2F9"/>
    <w:rsid w:val="0ADCC6AF"/>
    <w:rsid w:val="0BA063A2"/>
    <w:rsid w:val="0C8CC88D"/>
    <w:rsid w:val="0D7184E9"/>
    <w:rsid w:val="0E1E2EF5"/>
    <w:rsid w:val="0E9118E5"/>
    <w:rsid w:val="0F752906"/>
    <w:rsid w:val="10E7F7F3"/>
    <w:rsid w:val="1106B313"/>
    <w:rsid w:val="125C81B6"/>
    <w:rsid w:val="13885B9A"/>
    <w:rsid w:val="140039E6"/>
    <w:rsid w:val="148BA767"/>
    <w:rsid w:val="14942D63"/>
    <w:rsid w:val="1A45EB52"/>
    <w:rsid w:val="1B5137C1"/>
    <w:rsid w:val="1B6DF294"/>
    <w:rsid w:val="1BF0A6A1"/>
    <w:rsid w:val="1DC58A13"/>
    <w:rsid w:val="1E61CD30"/>
    <w:rsid w:val="23D6DA60"/>
    <w:rsid w:val="2454B43D"/>
    <w:rsid w:val="24DC7A39"/>
    <w:rsid w:val="2668550E"/>
    <w:rsid w:val="2883DA97"/>
    <w:rsid w:val="29381B94"/>
    <w:rsid w:val="2A33083D"/>
    <w:rsid w:val="2B0D8377"/>
    <w:rsid w:val="2D43EFCF"/>
    <w:rsid w:val="2D914F3F"/>
    <w:rsid w:val="2E5DB2AE"/>
    <w:rsid w:val="2F71DA6F"/>
    <w:rsid w:val="2FBFD8C9"/>
    <w:rsid w:val="313BAF22"/>
    <w:rsid w:val="326887C6"/>
    <w:rsid w:val="356B0D27"/>
    <w:rsid w:val="39306B80"/>
    <w:rsid w:val="3A45A802"/>
    <w:rsid w:val="3E24E180"/>
    <w:rsid w:val="3EE59184"/>
    <w:rsid w:val="400E734E"/>
    <w:rsid w:val="420B2AE1"/>
    <w:rsid w:val="432625BD"/>
    <w:rsid w:val="454AB715"/>
    <w:rsid w:val="4611E341"/>
    <w:rsid w:val="46833FC3"/>
    <w:rsid w:val="46E089A3"/>
    <w:rsid w:val="48CD758C"/>
    <w:rsid w:val="498A3C72"/>
    <w:rsid w:val="4A144527"/>
    <w:rsid w:val="4B8F2D85"/>
    <w:rsid w:val="4CA62A6C"/>
    <w:rsid w:val="4CE49BF1"/>
    <w:rsid w:val="4E3D461A"/>
    <w:rsid w:val="4EC81F61"/>
    <w:rsid w:val="4F69542E"/>
    <w:rsid w:val="4F98691D"/>
    <w:rsid w:val="53961D90"/>
    <w:rsid w:val="5548209A"/>
    <w:rsid w:val="5578757A"/>
    <w:rsid w:val="58D44087"/>
    <w:rsid w:val="5AEA4630"/>
    <w:rsid w:val="5B13AEA8"/>
    <w:rsid w:val="5D8CC43C"/>
    <w:rsid w:val="5E3ABB28"/>
    <w:rsid w:val="5ED8B34E"/>
    <w:rsid w:val="61ECBEC6"/>
    <w:rsid w:val="65E17651"/>
    <w:rsid w:val="66446981"/>
    <w:rsid w:val="668D26D4"/>
    <w:rsid w:val="6973B726"/>
    <w:rsid w:val="6A6916AB"/>
    <w:rsid w:val="6F6A296C"/>
    <w:rsid w:val="7041A26D"/>
    <w:rsid w:val="70F5DB88"/>
    <w:rsid w:val="71F4A6AE"/>
    <w:rsid w:val="729495BB"/>
    <w:rsid w:val="73DBB39F"/>
    <w:rsid w:val="744F6525"/>
    <w:rsid w:val="749A6946"/>
    <w:rsid w:val="78F1110B"/>
    <w:rsid w:val="799E4E5B"/>
    <w:rsid w:val="79D90550"/>
    <w:rsid w:val="7ACC7E27"/>
    <w:rsid w:val="7B3031E5"/>
    <w:rsid w:val="7C0333A4"/>
    <w:rsid w:val="7C680AB1"/>
    <w:rsid w:val="7CA32855"/>
    <w:rsid w:val="7FC8BE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0C1A69"/>
  <w15:docId w15:val="{BAB67B9B-4676-4444-ABCA-CDC9531A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35"/>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D769A4"/>
    <w:pPr>
      <w:spacing w:after="200" w:line="276" w:lineRule="auto"/>
      <w:outlineLvl w:val="0"/>
    </w:pPr>
    <w:rPr>
      <w:rFonts w:ascii="Arial" w:hAnsi="Arial" w:cs="Arial"/>
      <w:b/>
      <w:szCs w:val="22"/>
    </w:rPr>
  </w:style>
  <w:style w:type="paragraph" w:styleId="Heading2">
    <w:name w:val="heading 2"/>
    <w:basedOn w:val="Heading1"/>
    <w:next w:val="Normal"/>
    <w:link w:val="Heading2Char"/>
    <w:uiPriority w:val="9"/>
    <w:unhideWhenUsed/>
    <w:qFormat/>
    <w:rsid w:val="009F48D9"/>
    <w:pPr>
      <w:outlineLvl w:val="1"/>
    </w:pPr>
  </w:style>
  <w:style w:type="paragraph" w:styleId="Heading3">
    <w:name w:val="heading 3"/>
    <w:basedOn w:val="Normal"/>
    <w:next w:val="Normal"/>
    <w:link w:val="Heading3Char"/>
    <w:uiPriority w:val="9"/>
    <w:unhideWhenUsed/>
    <w:qFormat/>
    <w:rsid w:val="00E613F2"/>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EC60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9A4"/>
    <w:rPr>
      <w:rFonts w:ascii="Arial" w:eastAsia="Times New Roman" w:hAnsi="Arial" w:cs="Arial"/>
      <w:b/>
    </w:rPr>
  </w:style>
  <w:style w:type="character" w:customStyle="1" w:styleId="Heading2Char">
    <w:name w:val="Heading 2 Char"/>
    <w:basedOn w:val="DefaultParagraphFont"/>
    <w:link w:val="Heading2"/>
    <w:uiPriority w:val="9"/>
    <w:rsid w:val="009F48D9"/>
    <w:rPr>
      <w:rFonts w:ascii="Arial" w:eastAsia="Times New Roman" w:hAnsi="Arial" w:cs="Arial"/>
      <w:b/>
    </w:rPr>
  </w:style>
  <w:style w:type="character" w:customStyle="1" w:styleId="Heading3Char">
    <w:name w:val="Heading 3 Char"/>
    <w:basedOn w:val="DefaultParagraphFont"/>
    <w:link w:val="Heading3"/>
    <w:uiPriority w:val="9"/>
    <w:rsid w:val="00E613F2"/>
    <w:rPr>
      <w:rFonts w:ascii="Calibri" w:eastAsiaTheme="majorEastAsia" w:hAnsi="Calibri" w:cstheme="majorBidi"/>
      <w:b/>
      <w:bCs/>
      <w:sz w:val="24"/>
      <w:szCs w:val="20"/>
    </w:rPr>
  </w:style>
  <w:style w:type="paragraph" w:customStyle="1" w:styleId="LEUNormal">
    <w:name w:val="LEU_Normal"/>
    <w:rsid w:val="00B969DF"/>
    <w:pPr>
      <w:spacing w:after="0" w:line="240" w:lineRule="auto"/>
    </w:pPr>
    <w:rPr>
      <w:rFonts w:ascii="Arial" w:eastAsia="Times New Roman" w:hAnsi="Arial" w:cs="Arial"/>
      <w:sz w:val="24"/>
      <w:szCs w:val="24"/>
    </w:rPr>
  </w:style>
  <w:style w:type="paragraph" w:styleId="Header">
    <w:name w:val="header"/>
    <w:basedOn w:val="Normal"/>
    <w:link w:val="HeaderChar"/>
    <w:uiPriority w:val="99"/>
    <w:rsid w:val="00B969DF"/>
    <w:pPr>
      <w:tabs>
        <w:tab w:val="center" w:pos="4153"/>
        <w:tab w:val="right" w:pos="8306"/>
      </w:tabs>
    </w:pPr>
  </w:style>
  <w:style w:type="character" w:customStyle="1" w:styleId="HeaderChar">
    <w:name w:val="Header Char"/>
    <w:basedOn w:val="DefaultParagraphFont"/>
    <w:link w:val="Header"/>
    <w:uiPriority w:val="99"/>
    <w:rsid w:val="00B969DF"/>
    <w:rPr>
      <w:rFonts w:ascii="Times New Roman" w:eastAsia="Times New Roman" w:hAnsi="Times New Roman" w:cs="Times New Roman"/>
      <w:sz w:val="20"/>
      <w:szCs w:val="20"/>
    </w:rPr>
  </w:style>
  <w:style w:type="paragraph" w:customStyle="1" w:styleId="LEUFPTitle">
    <w:name w:val="LEU_FP_Title"/>
    <w:basedOn w:val="LEUNormal"/>
    <w:rsid w:val="00B969DF"/>
    <w:pPr>
      <w:spacing w:line="720" w:lineRule="exact"/>
    </w:pPr>
    <w:rPr>
      <w:sz w:val="64"/>
      <w:szCs w:val="64"/>
    </w:rPr>
  </w:style>
  <w:style w:type="paragraph" w:styleId="Footer">
    <w:name w:val="footer"/>
    <w:basedOn w:val="Normal"/>
    <w:link w:val="FooterChar"/>
    <w:uiPriority w:val="99"/>
    <w:unhideWhenUsed/>
    <w:rsid w:val="00B969DF"/>
    <w:pPr>
      <w:tabs>
        <w:tab w:val="center" w:pos="4320"/>
        <w:tab w:val="right" w:pos="8640"/>
      </w:tabs>
    </w:pPr>
  </w:style>
  <w:style w:type="character" w:customStyle="1" w:styleId="FooterChar">
    <w:name w:val="Footer Char"/>
    <w:basedOn w:val="DefaultParagraphFont"/>
    <w:link w:val="Footer"/>
    <w:uiPriority w:val="99"/>
    <w:rsid w:val="00B969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96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9DF"/>
    <w:rPr>
      <w:rFonts w:ascii="Lucida Grande" w:eastAsia="Times New Roman" w:hAnsi="Lucida Grande" w:cs="Lucida Grande"/>
      <w:sz w:val="18"/>
      <w:szCs w:val="18"/>
    </w:rPr>
  </w:style>
  <w:style w:type="paragraph" w:styleId="ListParagraph">
    <w:name w:val="List Paragraph"/>
    <w:basedOn w:val="Normal"/>
    <w:uiPriority w:val="34"/>
    <w:qFormat/>
    <w:rsid w:val="00B969DF"/>
    <w:pPr>
      <w:ind w:left="720"/>
      <w:contextualSpacing/>
    </w:pPr>
  </w:style>
  <w:style w:type="paragraph" w:styleId="NormalWeb">
    <w:name w:val="Normal (Web)"/>
    <w:basedOn w:val="Normal"/>
    <w:uiPriority w:val="99"/>
    <w:unhideWhenUsed/>
    <w:rsid w:val="00B969DF"/>
    <w:rPr>
      <w:sz w:val="24"/>
      <w:szCs w:val="24"/>
      <w:lang w:eastAsia="en-GB"/>
    </w:rPr>
  </w:style>
  <w:style w:type="paragraph" w:styleId="TOCHeading">
    <w:name w:val="TOC Heading"/>
    <w:basedOn w:val="Heading1"/>
    <w:next w:val="Normal"/>
    <w:uiPriority w:val="39"/>
    <w:unhideWhenUsed/>
    <w:qFormat/>
    <w:rsid w:val="00142695"/>
    <w:pPr>
      <w:outlineLvl w:val="9"/>
    </w:pPr>
    <w:rPr>
      <w:lang w:val="en-US" w:eastAsia="ja-JP"/>
    </w:rPr>
  </w:style>
  <w:style w:type="paragraph" w:styleId="TOC1">
    <w:name w:val="toc 1"/>
    <w:basedOn w:val="Normal"/>
    <w:next w:val="Normal"/>
    <w:autoRedefine/>
    <w:uiPriority w:val="39"/>
    <w:unhideWhenUsed/>
    <w:rsid w:val="00142695"/>
    <w:pPr>
      <w:spacing w:after="100"/>
    </w:pPr>
  </w:style>
  <w:style w:type="paragraph" w:styleId="TOC3">
    <w:name w:val="toc 3"/>
    <w:basedOn w:val="Normal"/>
    <w:next w:val="Normal"/>
    <w:autoRedefine/>
    <w:uiPriority w:val="39"/>
    <w:unhideWhenUsed/>
    <w:rsid w:val="00142695"/>
    <w:pPr>
      <w:spacing w:after="100"/>
      <w:ind w:left="400"/>
    </w:pPr>
  </w:style>
  <w:style w:type="paragraph" w:styleId="TOC2">
    <w:name w:val="toc 2"/>
    <w:basedOn w:val="Normal"/>
    <w:next w:val="Normal"/>
    <w:autoRedefine/>
    <w:uiPriority w:val="39"/>
    <w:unhideWhenUsed/>
    <w:rsid w:val="00142695"/>
    <w:pPr>
      <w:spacing w:after="100"/>
      <w:ind w:left="200"/>
    </w:pPr>
  </w:style>
  <w:style w:type="character" w:styleId="Hyperlink">
    <w:name w:val="Hyperlink"/>
    <w:basedOn w:val="DefaultParagraphFont"/>
    <w:uiPriority w:val="99"/>
    <w:unhideWhenUsed/>
    <w:rsid w:val="00142695"/>
    <w:rPr>
      <w:color w:val="0000FF" w:themeColor="hyperlink"/>
      <w:u w:val="single"/>
    </w:rPr>
  </w:style>
  <w:style w:type="character" w:customStyle="1" w:styleId="Heading4Char">
    <w:name w:val="Heading 4 Char"/>
    <w:basedOn w:val="DefaultParagraphFont"/>
    <w:link w:val="Heading4"/>
    <w:uiPriority w:val="1"/>
    <w:rsid w:val="00EC60DA"/>
    <w:rPr>
      <w:rFonts w:asciiTheme="majorHAnsi" w:eastAsiaTheme="majorEastAsia" w:hAnsiTheme="majorHAnsi" w:cstheme="majorBidi"/>
      <w:b/>
      <w:bCs/>
      <w:i/>
      <w:iCs/>
      <w:color w:val="4F81BD" w:themeColor="accent1"/>
      <w:szCs w:val="20"/>
    </w:rPr>
  </w:style>
  <w:style w:type="table" w:styleId="TableGrid">
    <w:name w:val="Table Grid"/>
    <w:basedOn w:val="TableNormal"/>
    <w:rsid w:val="00B6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40E"/>
    <w:rPr>
      <w:sz w:val="18"/>
      <w:szCs w:val="18"/>
    </w:rPr>
  </w:style>
  <w:style w:type="paragraph" w:styleId="CommentText">
    <w:name w:val="annotation text"/>
    <w:basedOn w:val="Normal"/>
    <w:link w:val="CommentTextChar"/>
    <w:uiPriority w:val="99"/>
    <w:unhideWhenUsed/>
    <w:rsid w:val="002C740E"/>
    <w:rPr>
      <w:sz w:val="24"/>
      <w:szCs w:val="24"/>
    </w:rPr>
  </w:style>
  <w:style w:type="character" w:customStyle="1" w:styleId="CommentTextChar">
    <w:name w:val="Comment Text Char"/>
    <w:basedOn w:val="DefaultParagraphFont"/>
    <w:link w:val="CommentText"/>
    <w:uiPriority w:val="99"/>
    <w:rsid w:val="002C740E"/>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C740E"/>
    <w:rPr>
      <w:b/>
      <w:bCs/>
      <w:sz w:val="20"/>
      <w:szCs w:val="20"/>
    </w:rPr>
  </w:style>
  <w:style w:type="character" w:customStyle="1" w:styleId="CommentSubjectChar">
    <w:name w:val="Comment Subject Char"/>
    <w:basedOn w:val="CommentTextChar"/>
    <w:link w:val="CommentSubject"/>
    <w:uiPriority w:val="99"/>
    <w:semiHidden/>
    <w:rsid w:val="002C740E"/>
    <w:rPr>
      <w:rFonts w:ascii="Calibri" w:eastAsia="Times New Roman" w:hAnsi="Calibri" w:cs="Times New Roman"/>
      <w:b/>
      <w:bCs/>
      <w:sz w:val="20"/>
      <w:szCs w:val="20"/>
    </w:rPr>
  </w:style>
  <w:style w:type="table" w:styleId="LightList-Accent5">
    <w:name w:val="Light List Accent 5"/>
    <w:basedOn w:val="TableNormal"/>
    <w:uiPriority w:val="61"/>
    <w:rsid w:val="00F568B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42331D"/>
    <w:rPr>
      <w:color w:val="800080" w:themeColor="followedHyperlink"/>
      <w:u w:val="single"/>
    </w:rPr>
  </w:style>
  <w:style w:type="paragraph" w:customStyle="1" w:styleId="Default">
    <w:name w:val="Default"/>
    <w:rsid w:val="00FF50F2"/>
    <w:pPr>
      <w:autoSpaceDE w:val="0"/>
      <w:autoSpaceDN w:val="0"/>
      <w:adjustRightInd w:val="0"/>
      <w:spacing w:after="0" w:line="240" w:lineRule="auto"/>
    </w:pPr>
    <w:rPr>
      <w:rFonts w:ascii="Calibri" w:hAnsi="Calibri" w:cs="Calibri"/>
      <w:color w:val="000000"/>
      <w:sz w:val="24"/>
      <w:szCs w:val="24"/>
    </w:rPr>
  </w:style>
  <w:style w:type="character" w:customStyle="1" w:styleId="newstuff">
    <w:name w:val="newstuff"/>
    <w:basedOn w:val="DefaultParagraphFont"/>
    <w:rsid w:val="00EF0543"/>
  </w:style>
  <w:style w:type="paragraph" w:styleId="FootnoteText">
    <w:name w:val="footnote text"/>
    <w:basedOn w:val="Normal"/>
    <w:link w:val="FootnoteTextChar"/>
    <w:uiPriority w:val="99"/>
    <w:semiHidden/>
    <w:unhideWhenUsed/>
    <w:rsid w:val="001E2F11"/>
    <w:rPr>
      <w:sz w:val="20"/>
    </w:rPr>
  </w:style>
  <w:style w:type="character" w:customStyle="1" w:styleId="FootnoteTextChar">
    <w:name w:val="Footnote Text Char"/>
    <w:basedOn w:val="DefaultParagraphFont"/>
    <w:link w:val="FootnoteText"/>
    <w:uiPriority w:val="99"/>
    <w:semiHidden/>
    <w:rsid w:val="001E2F1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E2F11"/>
    <w:rPr>
      <w:vertAlign w:val="superscript"/>
    </w:rPr>
  </w:style>
  <w:style w:type="character" w:customStyle="1" w:styleId="UnresolvedMention1">
    <w:name w:val="Unresolved Mention1"/>
    <w:basedOn w:val="DefaultParagraphFont"/>
    <w:uiPriority w:val="99"/>
    <w:semiHidden/>
    <w:unhideWhenUsed/>
    <w:rsid w:val="006A55B7"/>
    <w:rPr>
      <w:color w:val="605E5C"/>
      <w:shd w:val="clear" w:color="auto" w:fill="E1DFDD"/>
    </w:rPr>
  </w:style>
  <w:style w:type="paragraph" w:styleId="Revision">
    <w:name w:val="Revision"/>
    <w:hidden/>
    <w:uiPriority w:val="99"/>
    <w:semiHidden/>
    <w:rsid w:val="00927311"/>
    <w:pPr>
      <w:spacing w:after="0" w:line="240" w:lineRule="auto"/>
    </w:pPr>
    <w:rPr>
      <w:rFonts w:ascii="Calibri" w:eastAsia="Times New Roman" w:hAnsi="Calibri" w:cs="Times New Roman"/>
      <w:szCs w:val="20"/>
    </w:rPr>
  </w:style>
  <w:style w:type="character" w:customStyle="1" w:styleId="UnresolvedMention2">
    <w:name w:val="Unresolved Mention2"/>
    <w:basedOn w:val="DefaultParagraphFont"/>
    <w:uiPriority w:val="99"/>
    <w:semiHidden/>
    <w:unhideWhenUsed/>
    <w:rsid w:val="00FB0206"/>
    <w:rPr>
      <w:color w:val="605E5C"/>
      <w:shd w:val="clear" w:color="auto" w:fill="E1DFDD"/>
    </w:rPr>
  </w:style>
  <w:style w:type="character" w:customStyle="1" w:styleId="UnresolvedMention">
    <w:name w:val="Unresolved Mention"/>
    <w:basedOn w:val="DefaultParagraphFont"/>
    <w:uiPriority w:val="99"/>
    <w:semiHidden/>
    <w:unhideWhenUsed/>
    <w:rsid w:val="00AF3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250">
      <w:bodyDiv w:val="1"/>
      <w:marLeft w:val="10"/>
      <w:marRight w:val="15"/>
      <w:marTop w:val="0"/>
      <w:marBottom w:val="0"/>
      <w:divBdr>
        <w:top w:val="none" w:sz="0" w:space="0" w:color="auto"/>
        <w:left w:val="none" w:sz="0" w:space="0" w:color="auto"/>
        <w:bottom w:val="none" w:sz="0" w:space="0" w:color="auto"/>
        <w:right w:val="none" w:sz="0" w:space="0" w:color="auto"/>
      </w:divBdr>
    </w:div>
    <w:div w:id="51855999">
      <w:bodyDiv w:val="1"/>
      <w:marLeft w:val="0"/>
      <w:marRight w:val="0"/>
      <w:marTop w:val="0"/>
      <w:marBottom w:val="0"/>
      <w:divBdr>
        <w:top w:val="none" w:sz="0" w:space="0" w:color="auto"/>
        <w:left w:val="none" w:sz="0" w:space="0" w:color="auto"/>
        <w:bottom w:val="none" w:sz="0" w:space="0" w:color="auto"/>
        <w:right w:val="none" w:sz="0" w:space="0" w:color="auto"/>
      </w:divBdr>
      <w:divsChild>
        <w:div w:id="1991444314">
          <w:marLeft w:val="0"/>
          <w:marRight w:val="0"/>
          <w:marTop w:val="0"/>
          <w:marBottom w:val="0"/>
          <w:divBdr>
            <w:top w:val="none" w:sz="0" w:space="0" w:color="auto"/>
            <w:left w:val="none" w:sz="0" w:space="0" w:color="auto"/>
            <w:bottom w:val="none" w:sz="0" w:space="0" w:color="auto"/>
            <w:right w:val="none" w:sz="0" w:space="0" w:color="auto"/>
          </w:divBdr>
          <w:divsChild>
            <w:div w:id="1673801471">
              <w:marLeft w:val="0"/>
              <w:marRight w:val="0"/>
              <w:marTop w:val="0"/>
              <w:marBottom w:val="0"/>
              <w:divBdr>
                <w:top w:val="none" w:sz="0" w:space="0" w:color="auto"/>
                <w:left w:val="none" w:sz="0" w:space="0" w:color="auto"/>
                <w:bottom w:val="none" w:sz="0" w:space="0" w:color="auto"/>
                <w:right w:val="none" w:sz="0" w:space="0" w:color="auto"/>
              </w:divBdr>
              <w:divsChild>
                <w:div w:id="10115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720">
      <w:bodyDiv w:val="1"/>
      <w:marLeft w:val="10"/>
      <w:marRight w:val="15"/>
      <w:marTop w:val="0"/>
      <w:marBottom w:val="0"/>
      <w:divBdr>
        <w:top w:val="none" w:sz="0" w:space="0" w:color="auto"/>
        <w:left w:val="none" w:sz="0" w:space="0" w:color="auto"/>
        <w:bottom w:val="none" w:sz="0" w:space="0" w:color="auto"/>
        <w:right w:val="none" w:sz="0" w:space="0" w:color="auto"/>
      </w:divBdr>
    </w:div>
    <w:div w:id="101150924">
      <w:bodyDiv w:val="1"/>
      <w:marLeft w:val="0"/>
      <w:marRight w:val="0"/>
      <w:marTop w:val="0"/>
      <w:marBottom w:val="0"/>
      <w:divBdr>
        <w:top w:val="none" w:sz="0" w:space="0" w:color="auto"/>
        <w:left w:val="none" w:sz="0" w:space="0" w:color="auto"/>
        <w:bottom w:val="none" w:sz="0" w:space="0" w:color="auto"/>
        <w:right w:val="none" w:sz="0" w:space="0" w:color="auto"/>
      </w:divBdr>
    </w:div>
    <w:div w:id="146363074">
      <w:bodyDiv w:val="1"/>
      <w:marLeft w:val="0"/>
      <w:marRight w:val="0"/>
      <w:marTop w:val="0"/>
      <w:marBottom w:val="0"/>
      <w:divBdr>
        <w:top w:val="none" w:sz="0" w:space="0" w:color="auto"/>
        <w:left w:val="none" w:sz="0" w:space="0" w:color="auto"/>
        <w:bottom w:val="none" w:sz="0" w:space="0" w:color="auto"/>
        <w:right w:val="none" w:sz="0" w:space="0" w:color="auto"/>
      </w:divBdr>
    </w:div>
    <w:div w:id="169219412">
      <w:bodyDiv w:val="1"/>
      <w:marLeft w:val="0"/>
      <w:marRight w:val="0"/>
      <w:marTop w:val="0"/>
      <w:marBottom w:val="0"/>
      <w:divBdr>
        <w:top w:val="none" w:sz="0" w:space="0" w:color="auto"/>
        <w:left w:val="none" w:sz="0" w:space="0" w:color="auto"/>
        <w:bottom w:val="none" w:sz="0" w:space="0" w:color="auto"/>
        <w:right w:val="none" w:sz="0" w:space="0" w:color="auto"/>
      </w:divBdr>
    </w:div>
    <w:div w:id="200436520">
      <w:bodyDiv w:val="1"/>
      <w:marLeft w:val="0"/>
      <w:marRight w:val="0"/>
      <w:marTop w:val="0"/>
      <w:marBottom w:val="0"/>
      <w:divBdr>
        <w:top w:val="none" w:sz="0" w:space="0" w:color="auto"/>
        <w:left w:val="none" w:sz="0" w:space="0" w:color="auto"/>
        <w:bottom w:val="none" w:sz="0" w:space="0" w:color="auto"/>
        <w:right w:val="none" w:sz="0" w:space="0" w:color="auto"/>
      </w:divBdr>
    </w:div>
    <w:div w:id="207839914">
      <w:bodyDiv w:val="1"/>
      <w:marLeft w:val="0"/>
      <w:marRight w:val="0"/>
      <w:marTop w:val="0"/>
      <w:marBottom w:val="0"/>
      <w:divBdr>
        <w:top w:val="none" w:sz="0" w:space="0" w:color="auto"/>
        <w:left w:val="none" w:sz="0" w:space="0" w:color="auto"/>
        <w:bottom w:val="none" w:sz="0" w:space="0" w:color="auto"/>
        <w:right w:val="none" w:sz="0" w:space="0" w:color="auto"/>
      </w:divBdr>
    </w:div>
    <w:div w:id="215435266">
      <w:bodyDiv w:val="1"/>
      <w:marLeft w:val="0"/>
      <w:marRight w:val="0"/>
      <w:marTop w:val="0"/>
      <w:marBottom w:val="0"/>
      <w:divBdr>
        <w:top w:val="none" w:sz="0" w:space="0" w:color="auto"/>
        <w:left w:val="none" w:sz="0" w:space="0" w:color="auto"/>
        <w:bottom w:val="none" w:sz="0" w:space="0" w:color="auto"/>
        <w:right w:val="none" w:sz="0" w:space="0" w:color="auto"/>
      </w:divBdr>
      <w:divsChild>
        <w:div w:id="231351602">
          <w:marLeft w:val="547"/>
          <w:marRight w:val="0"/>
          <w:marTop w:val="0"/>
          <w:marBottom w:val="0"/>
          <w:divBdr>
            <w:top w:val="none" w:sz="0" w:space="0" w:color="auto"/>
            <w:left w:val="none" w:sz="0" w:space="0" w:color="auto"/>
            <w:bottom w:val="none" w:sz="0" w:space="0" w:color="auto"/>
            <w:right w:val="none" w:sz="0" w:space="0" w:color="auto"/>
          </w:divBdr>
        </w:div>
        <w:div w:id="952203342">
          <w:marLeft w:val="547"/>
          <w:marRight w:val="0"/>
          <w:marTop w:val="0"/>
          <w:marBottom w:val="0"/>
          <w:divBdr>
            <w:top w:val="none" w:sz="0" w:space="0" w:color="auto"/>
            <w:left w:val="none" w:sz="0" w:space="0" w:color="auto"/>
            <w:bottom w:val="none" w:sz="0" w:space="0" w:color="auto"/>
            <w:right w:val="none" w:sz="0" w:space="0" w:color="auto"/>
          </w:divBdr>
        </w:div>
        <w:div w:id="1380206165">
          <w:marLeft w:val="547"/>
          <w:marRight w:val="0"/>
          <w:marTop w:val="0"/>
          <w:marBottom w:val="0"/>
          <w:divBdr>
            <w:top w:val="none" w:sz="0" w:space="0" w:color="auto"/>
            <w:left w:val="none" w:sz="0" w:space="0" w:color="auto"/>
            <w:bottom w:val="none" w:sz="0" w:space="0" w:color="auto"/>
            <w:right w:val="none" w:sz="0" w:space="0" w:color="auto"/>
          </w:divBdr>
        </w:div>
        <w:div w:id="1986161945">
          <w:marLeft w:val="547"/>
          <w:marRight w:val="0"/>
          <w:marTop w:val="0"/>
          <w:marBottom w:val="0"/>
          <w:divBdr>
            <w:top w:val="none" w:sz="0" w:space="0" w:color="auto"/>
            <w:left w:val="none" w:sz="0" w:space="0" w:color="auto"/>
            <w:bottom w:val="none" w:sz="0" w:space="0" w:color="auto"/>
            <w:right w:val="none" w:sz="0" w:space="0" w:color="auto"/>
          </w:divBdr>
        </w:div>
      </w:divsChild>
    </w:div>
    <w:div w:id="266738581">
      <w:bodyDiv w:val="1"/>
      <w:marLeft w:val="10"/>
      <w:marRight w:val="15"/>
      <w:marTop w:val="0"/>
      <w:marBottom w:val="0"/>
      <w:divBdr>
        <w:top w:val="none" w:sz="0" w:space="0" w:color="auto"/>
        <w:left w:val="none" w:sz="0" w:space="0" w:color="auto"/>
        <w:bottom w:val="none" w:sz="0" w:space="0" w:color="auto"/>
        <w:right w:val="none" w:sz="0" w:space="0" w:color="auto"/>
      </w:divBdr>
    </w:div>
    <w:div w:id="285089567">
      <w:bodyDiv w:val="1"/>
      <w:marLeft w:val="0"/>
      <w:marRight w:val="0"/>
      <w:marTop w:val="0"/>
      <w:marBottom w:val="0"/>
      <w:divBdr>
        <w:top w:val="none" w:sz="0" w:space="0" w:color="auto"/>
        <w:left w:val="none" w:sz="0" w:space="0" w:color="auto"/>
        <w:bottom w:val="none" w:sz="0" w:space="0" w:color="auto"/>
        <w:right w:val="none" w:sz="0" w:space="0" w:color="auto"/>
      </w:divBdr>
    </w:div>
    <w:div w:id="307978949">
      <w:bodyDiv w:val="1"/>
      <w:marLeft w:val="10"/>
      <w:marRight w:val="15"/>
      <w:marTop w:val="0"/>
      <w:marBottom w:val="0"/>
      <w:divBdr>
        <w:top w:val="none" w:sz="0" w:space="0" w:color="auto"/>
        <w:left w:val="none" w:sz="0" w:space="0" w:color="auto"/>
        <w:bottom w:val="none" w:sz="0" w:space="0" w:color="auto"/>
        <w:right w:val="none" w:sz="0" w:space="0" w:color="auto"/>
      </w:divBdr>
    </w:div>
    <w:div w:id="320353952">
      <w:bodyDiv w:val="1"/>
      <w:marLeft w:val="0"/>
      <w:marRight w:val="0"/>
      <w:marTop w:val="0"/>
      <w:marBottom w:val="0"/>
      <w:divBdr>
        <w:top w:val="none" w:sz="0" w:space="0" w:color="auto"/>
        <w:left w:val="none" w:sz="0" w:space="0" w:color="auto"/>
        <w:bottom w:val="none" w:sz="0" w:space="0" w:color="auto"/>
        <w:right w:val="none" w:sz="0" w:space="0" w:color="auto"/>
      </w:divBdr>
    </w:div>
    <w:div w:id="337582298">
      <w:bodyDiv w:val="1"/>
      <w:marLeft w:val="0"/>
      <w:marRight w:val="0"/>
      <w:marTop w:val="0"/>
      <w:marBottom w:val="0"/>
      <w:divBdr>
        <w:top w:val="none" w:sz="0" w:space="0" w:color="auto"/>
        <w:left w:val="none" w:sz="0" w:space="0" w:color="auto"/>
        <w:bottom w:val="none" w:sz="0" w:space="0" w:color="auto"/>
        <w:right w:val="none" w:sz="0" w:space="0" w:color="auto"/>
      </w:divBdr>
    </w:div>
    <w:div w:id="438262021">
      <w:bodyDiv w:val="1"/>
      <w:marLeft w:val="10"/>
      <w:marRight w:val="15"/>
      <w:marTop w:val="0"/>
      <w:marBottom w:val="0"/>
      <w:divBdr>
        <w:top w:val="none" w:sz="0" w:space="0" w:color="auto"/>
        <w:left w:val="none" w:sz="0" w:space="0" w:color="auto"/>
        <w:bottom w:val="none" w:sz="0" w:space="0" w:color="auto"/>
        <w:right w:val="none" w:sz="0" w:space="0" w:color="auto"/>
      </w:divBdr>
    </w:div>
    <w:div w:id="454644170">
      <w:bodyDiv w:val="1"/>
      <w:marLeft w:val="0"/>
      <w:marRight w:val="0"/>
      <w:marTop w:val="0"/>
      <w:marBottom w:val="0"/>
      <w:divBdr>
        <w:top w:val="none" w:sz="0" w:space="0" w:color="auto"/>
        <w:left w:val="none" w:sz="0" w:space="0" w:color="auto"/>
        <w:bottom w:val="none" w:sz="0" w:space="0" w:color="auto"/>
        <w:right w:val="none" w:sz="0" w:space="0" w:color="auto"/>
      </w:divBdr>
    </w:div>
    <w:div w:id="507447365">
      <w:bodyDiv w:val="1"/>
      <w:marLeft w:val="0"/>
      <w:marRight w:val="0"/>
      <w:marTop w:val="0"/>
      <w:marBottom w:val="0"/>
      <w:divBdr>
        <w:top w:val="none" w:sz="0" w:space="0" w:color="auto"/>
        <w:left w:val="none" w:sz="0" w:space="0" w:color="auto"/>
        <w:bottom w:val="none" w:sz="0" w:space="0" w:color="auto"/>
        <w:right w:val="none" w:sz="0" w:space="0" w:color="auto"/>
      </w:divBdr>
    </w:div>
    <w:div w:id="512064439">
      <w:bodyDiv w:val="1"/>
      <w:marLeft w:val="10"/>
      <w:marRight w:val="15"/>
      <w:marTop w:val="0"/>
      <w:marBottom w:val="0"/>
      <w:divBdr>
        <w:top w:val="none" w:sz="0" w:space="0" w:color="auto"/>
        <w:left w:val="none" w:sz="0" w:space="0" w:color="auto"/>
        <w:bottom w:val="none" w:sz="0" w:space="0" w:color="auto"/>
        <w:right w:val="none" w:sz="0" w:space="0" w:color="auto"/>
      </w:divBdr>
    </w:div>
    <w:div w:id="629478283">
      <w:bodyDiv w:val="1"/>
      <w:marLeft w:val="0"/>
      <w:marRight w:val="0"/>
      <w:marTop w:val="0"/>
      <w:marBottom w:val="0"/>
      <w:divBdr>
        <w:top w:val="none" w:sz="0" w:space="0" w:color="auto"/>
        <w:left w:val="none" w:sz="0" w:space="0" w:color="auto"/>
        <w:bottom w:val="none" w:sz="0" w:space="0" w:color="auto"/>
        <w:right w:val="none" w:sz="0" w:space="0" w:color="auto"/>
      </w:divBdr>
    </w:div>
    <w:div w:id="639041867">
      <w:bodyDiv w:val="1"/>
      <w:marLeft w:val="0"/>
      <w:marRight w:val="0"/>
      <w:marTop w:val="0"/>
      <w:marBottom w:val="0"/>
      <w:divBdr>
        <w:top w:val="none" w:sz="0" w:space="0" w:color="auto"/>
        <w:left w:val="none" w:sz="0" w:space="0" w:color="auto"/>
        <w:bottom w:val="none" w:sz="0" w:space="0" w:color="auto"/>
        <w:right w:val="none" w:sz="0" w:space="0" w:color="auto"/>
      </w:divBdr>
    </w:div>
    <w:div w:id="641882561">
      <w:bodyDiv w:val="1"/>
      <w:marLeft w:val="0"/>
      <w:marRight w:val="0"/>
      <w:marTop w:val="0"/>
      <w:marBottom w:val="0"/>
      <w:divBdr>
        <w:top w:val="none" w:sz="0" w:space="0" w:color="auto"/>
        <w:left w:val="none" w:sz="0" w:space="0" w:color="auto"/>
        <w:bottom w:val="none" w:sz="0" w:space="0" w:color="auto"/>
        <w:right w:val="none" w:sz="0" w:space="0" w:color="auto"/>
      </w:divBdr>
    </w:div>
    <w:div w:id="668144378">
      <w:bodyDiv w:val="1"/>
      <w:marLeft w:val="0"/>
      <w:marRight w:val="0"/>
      <w:marTop w:val="0"/>
      <w:marBottom w:val="0"/>
      <w:divBdr>
        <w:top w:val="none" w:sz="0" w:space="0" w:color="auto"/>
        <w:left w:val="none" w:sz="0" w:space="0" w:color="auto"/>
        <w:bottom w:val="none" w:sz="0" w:space="0" w:color="auto"/>
        <w:right w:val="none" w:sz="0" w:space="0" w:color="auto"/>
      </w:divBdr>
    </w:div>
    <w:div w:id="705646191">
      <w:bodyDiv w:val="1"/>
      <w:marLeft w:val="0"/>
      <w:marRight w:val="0"/>
      <w:marTop w:val="0"/>
      <w:marBottom w:val="0"/>
      <w:divBdr>
        <w:top w:val="none" w:sz="0" w:space="0" w:color="auto"/>
        <w:left w:val="none" w:sz="0" w:space="0" w:color="auto"/>
        <w:bottom w:val="none" w:sz="0" w:space="0" w:color="auto"/>
        <w:right w:val="none" w:sz="0" w:space="0" w:color="auto"/>
      </w:divBdr>
    </w:div>
    <w:div w:id="710879679">
      <w:bodyDiv w:val="1"/>
      <w:marLeft w:val="0"/>
      <w:marRight w:val="0"/>
      <w:marTop w:val="0"/>
      <w:marBottom w:val="0"/>
      <w:divBdr>
        <w:top w:val="none" w:sz="0" w:space="0" w:color="auto"/>
        <w:left w:val="none" w:sz="0" w:space="0" w:color="auto"/>
        <w:bottom w:val="none" w:sz="0" w:space="0" w:color="auto"/>
        <w:right w:val="none" w:sz="0" w:space="0" w:color="auto"/>
      </w:divBdr>
      <w:divsChild>
        <w:div w:id="75830932">
          <w:marLeft w:val="0"/>
          <w:marRight w:val="0"/>
          <w:marTop w:val="0"/>
          <w:marBottom w:val="0"/>
          <w:divBdr>
            <w:top w:val="none" w:sz="0" w:space="0" w:color="auto"/>
            <w:left w:val="none" w:sz="0" w:space="0" w:color="auto"/>
            <w:bottom w:val="none" w:sz="0" w:space="0" w:color="auto"/>
            <w:right w:val="none" w:sz="0" w:space="0" w:color="auto"/>
          </w:divBdr>
        </w:div>
        <w:div w:id="380446142">
          <w:marLeft w:val="0"/>
          <w:marRight w:val="0"/>
          <w:marTop w:val="0"/>
          <w:marBottom w:val="0"/>
          <w:divBdr>
            <w:top w:val="none" w:sz="0" w:space="0" w:color="auto"/>
            <w:left w:val="none" w:sz="0" w:space="0" w:color="auto"/>
            <w:bottom w:val="none" w:sz="0" w:space="0" w:color="auto"/>
            <w:right w:val="none" w:sz="0" w:space="0" w:color="auto"/>
          </w:divBdr>
        </w:div>
        <w:div w:id="580331020">
          <w:marLeft w:val="0"/>
          <w:marRight w:val="0"/>
          <w:marTop w:val="0"/>
          <w:marBottom w:val="0"/>
          <w:divBdr>
            <w:top w:val="none" w:sz="0" w:space="0" w:color="auto"/>
            <w:left w:val="none" w:sz="0" w:space="0" w:color="auto"/>
            <w:bottom w:val="none" w:sz="0" w:space="0" w:color="auto"/>
            <w:right w:val="none" w:sz="0" w:space="0" w:color="auto"/>
          </w:divBdr>
        </w:div>
        <w:div w:id="740100075">
          <w:marLeft w:val="0"/>
          <w:marRight w:val="0"/>
          <w:marTop w:val="0"/>
          <w:marBottom w:val="0"/>
          <w:divBdr>
            <w:top w:val="none" w:sz="0" w:space="0" w:color="auto"/>
            <w:left w:val="none" w:sz="0" w:space="0" w:color="auto"/>
            <w:bottom w:val="none" w:sz="0" w:space="0" w:color="auto"/>
            <w:right w:val="none" w:sz="0" w:space="0" w:color="auto"/>
          </w:divBdr>
        </w:div>
        <w:div w:id="938174993">
          <w:marLeft w:val="0"/>
          <w:marRight w:val="0"/>
          <w:marTop w:val="0"/>
          <w:marBottom w:val="0"/>
          <w:divBdr>
            <w:top w:val="none" w:sz="0" w:space="0" w:color="auto"/>
            <w:left w:val="none" w:sz="0" w:space="0" w:color="auto"/>
            <w:bottom w:val="none" w:sz="0" w:space="0" w:color="auto"/>
            <w:right w:val="none" w:sz="0" w:space="0" w:color="auto"/>
          </w:divBdr>
        </w:div>
        <w:div w:id="998315392">
          <w:marLeft w:val="0"/>
          <w:marRight w:val="0"/>
          <w:marTop w:val="0"/>
          <w:marBottom w:val="0"/>
          <w:divBdr>
            <w:top w:val="none" w:sz="0" w:space="0" w:color="auto"/>
            <w:left w:val="none" w:sz="0" w:space="0" w:color="auto"/>
            <w:bottom w:val="none" w:sz="0" w:space="0" w:color="auto"/>
            <w:right w:val="none" w:sz="0" w:space="0" w:color="auto"/>
          </w:divBdr>
        </w:div>
        <w:div w:id="1555576997">
          <w:marLeft w:val="0"/>
          <w:marRight w:val="0"/>
          <w:marTop w:val="0"/>
          <w:marBottom w:val="0"/>
          <w:divBdr>
            <w:top w:val="none" w:sz="0" w:space="0" w:color="auto"/>
            <w:left w:val="none" w:sz="0" w:space="0" w:color="auto"/>
            <w:bottom w:val="none" w:sz="0" w:space="0" w:color="auto"/>
            <w:right w:val="none" w:sz="0" w:space="0" w:color="auto"/>
          </w:divBdr>
        </w:div>
        <w:div w:id="1572229255">
          <w:marLeft w:val="0"/>
          <w:marRight w:val="0"/>
          <w:marTop w:val="0"/>
          <w:marBottom w:val="0"/>
          <w:divBdr>
            <w:top w:val="none" w:sz="0" w:space="0" w:color="auto"/>
            <w:left w:val="none" w:sz="0" w:space="0" w:color="auto"/>
            <w:bottom w:val="none" w:sz="0" w:space="0" w:color="auto"/>
            <w:right w:val="none" w:sz="0" w:space="0" w:color="auto"/>
          </w:divBdr>
        </w:div>
        <w:div w:id="1657101244">
          <w:marLeft w:val="0"/>
          <w:marRight w:val="0"/>
          <w:marTop w:val="0"/>
          <w:marBottom w:val="0"/>
          <w:divBdr>
            <w:top w:val="none" w:sz="0" w:space="0" w:color="auto"/>
            <w:left w:val="none" w:sz="0" w:space="0" w:color="auto"/>
            <w:bottom w:val="none" w:sz="0" w:space="0" w:color="auto"/>
            <w:right w:val="none" w:sz="0" w:space="0" w:color="auto"/>
          </w:divBdr>
        </w:div>
        <w:div w:id="1734961116">
          <w:marLeft w:val="0"/>
          <w:marRight w:val="0"/>
          <w:marTop w:val="0"/>
          <w:marBottom w:val="0"/>
          <w:divBdr>
            <w:top w:val="none" w:sz="0" w:space="0" w:color="auto"/>
            <w:left w:val="none" w:sz="0" w:space="0" w:color="auto"/>
            <w:bottom w:val="none" w:sz="0" w:space="0" w:color="auto"/>
            <w:right w:val="none" w:sz="0" w:space="0" w:color="auto"/>
          </w:divBdr>
        </w:div>
        <w:div w:id="2075154606">
          <w:marLeft w:val="0"/>
          <w:marRight w:val="0"/>
          <w:marTop w:val="0"/>
          <w:marBottom w:val="0"/>
          <w:divBdr>
            <w:top w:val="none" w:sz="0" w:space="0" w:color="auto"/>
            <w:left w:val="none" w:sz="0" w:space="0" w:color="auto"/>
            <w:bottom w:val="none" w:sz="0" w:space="0" w:color="auto"/>
            <w:right w:val="none" w:sz="0" w:space="0" w:color="auto"/>
          </w:divBdr>
        </w:div>
        <w:div w:id="2076663351">
          <w:marLeft w:val="0"/>
          <w:marRight w:val="0"/>
          <w:marTop w:val="0"/>
          <w:marBottom w:val="0"/>
          <w:divBdr>
            <w:top w:val="none" w:sz="0" w:space="0" w:color="auto"/>
            <w:left w:val="none" w:sz="0" w:space="0" w:color="auto"/>
            <w:bottom w:val="none" w:sz="0" w:space="0" w:color="auto"/>
            <w:right w:val="none" w:sz="0" w:space="0" w:color="auto"/>
          </w:divBdr>
        </w:div>
        <w:div w:id="2126804520">
          <w:marLeft w:val="0"/>
          <w:marRight w:val="0"/>
          <w:marTop w:val="0"/>
          <w:marBottom w:val="0"/>
          <w:divBdr>
            <w:top w:val="none" w:sz="0" w:space="0" w:color="auto"/>
            <w:left w:val="none" w:sz="0" w:space="0" w:color="auto"/>
            <w:bottom w:val="none" w:sz="0" w:space="0" w:color="auto"/>
            <w:right w:val="none" w:sz="0" w:space="0" w:color="auto"/>
          </w:divBdr>
        </w:div>
      </w:divsChild>
    </w:div>
    <w:div w:id="711998808">
      <w:bodyDiv w:val="1"/>
      <w:marLeft w:val="0"/>
      <w:marRight w:val="0"/>
      <w:marTop w:val="0"/>
      <w:marBottom w:val="0"/>
      <w:divBdr>
        <w:top w:val="none" w:sz="0" w:space="0" w:color="auto"/>
        <w:left w:val="none" w:sz="0" w:space="0" w:color="auto"/>
        <w:bottom w:val="none" w:sz="0" w:space="0" w:color="auto"/>
        <w:right w:val="none" w:sz="0" w:space="0" w:color="auto"/>
      </w:divBdr>
    </w:div>
    <w:div w:id="790898239">
      <w:bodyDiv w:val="1"/>
      <w:marLeft w:val="0"/>
      <w:marRight w:val="0"/>
      <w:marTop w:val="0"/>
      <w:marBottom w:val="0"/>
      <w:divBdr>
        <w:top w:val="none" w:sz="0" w:space="0" w:color="auto"/>
        <w:left w:val="none" w:sz="0" w:space="0" w:color="auto"/>
        <w:bottom w:val="none" w:sz="0" w:space="0" w:color="auto"/>
        <w:right w:val="none" w:sz="0" w:space="0" w:color="auto"/>
      </w:divBdr>
    </w:div>
    <w:div w:id="803352867">
      <w:bodyDiv w:val="1"/>
      <w:marLeft w:val="0"/>
      <w:marRight w:val="0"/>
      <w:marTop w:val="0"/>
      <w:marBottom w:val="0"/>
      <w:divBdr>
        <w:top w:val="none" w:sz="0" w:space="0" w:color="auto"/>
        <w:left w:val="none" w:sz="0" w:space="0" w:color="auto"/>
        <w:bottom w:val="none" w:sz="0" w:space="0" w:color="auto"/>
        <w:right w:val="none" w:sz="0" w:space="0" w:color="auto"/>
      </w:divBdr>
    </w:div>
    <w:div w:id="919602655">
      <w:bodyDiv w:val="1"/>
      <w:marLeft w:val="0"/>
      <w:marRight w:val="0"/>
      <w:marTop w:val="0"/>
      <w:marBottom w:val="0"/>
      <w:divBdr>
        <w:top w:val="none" w:sz="0" w:space="0" w:color="auto"/>
        <w:left w:val="none" w:sz="0" w:space="0" w:color="auto"/>
        <w:bottom w:val="none" w:sz="0" w:space="0" w:color="auto"/>
        <w:right w:val="none" w:sz="0" w:space="0" w:color="auto"/>
      </w:divBdr>
    </w:div>
    <w:div w:id="963123758">
      <w:bodyDiv w:val="1"/>
      <w:marLeft w:val="0"/>
      <w:marRight w:val="0"/>
      <w:marTop w:val="0"/>
      <w:marBottom w:val="0"/>
      <w:divBdr>
        <w:top w:val="none" w:sz="0" w:space="0" w:color="auto"/>
        <w:left w:val="none" w:sz="0" w:space="0" w:color="auto"/>
        <w:bottom w:val="none" w:sz="0" w:space="0" w:color="auto"/>
        <w:right w:val="none" w:sz="0" w:space="0" w:color="auto"/>
      </w:divBdr>
    </w:div>
    <w:div w:id="1190681320">
      <w:bodyDiv w:val="1"/>
      <w:marLeft w:val="0"/>
      <w:marRight w:val="0"/>
      <w:marTop w:val="0"/>
      <w:marBottom w:val="0"/>
      <w:divBdr>
        <w:top w:val="none" w:sz="0" w:space="0" w:color="auto"/>
        <w:left w:val="none" w:sz="0" w:space="0" w:color="auto"/>
        <w:bottom w:val="none" w:sz="0" w:space="0" w:color="auto"/>
        <w:right w:val="none" w:sz="0" w:space="0" w:color="auto"/>
      </w:divBdr>
    </w:div>
    <w:div w:id="1208836676">
      <w:bodyDiv w:val="1"/>
      <w:marLeft w:val="0"/>
      <w:marRight w:val="0"/>
      <w:marTop w:val="0"/>
      <w:marBottom w:val="0"/>
      <w:divBdr>
        <w:top w:val="none" w:sz="0" w:space="0" w:color="auto"/>
        <w:left w:val="none" w:sz="0" w:space="0" w:color="auto"/>
        <w:bottom w:val="none" w:sz="0" w:space="0" w:color="auto"/>
        <w:right w:val="none" w:sz="0" w:space="0" w:color="auto"/>
      </w:divBdr>
    </w:div>
    <w:div w:id="1244949469">
      <w:bodyDiv w:val="1"/>
      <w:marLeft w:val="0"/>
      <w:marRight w:val="0"/>
      <w:marTop w:val="0"/>
      <w:marBottom w:val="0"/>
      <w:divBdr>
        <w:top w:val="none" w:sz="0" w:space="0" w:color="auto"/>
        <w:left w:val="none" w:sz="0" w:space="0" w:color="auto"/>
        <w:bottom w:val="none" w:sz="0" w:space="0" w:color="auto"/>
        <w:right w:val="none" w:sz="0" w:space="0" w:color="auto"/>
      </w:divBdr>
    </w:div>
    <w:div w:id="1295017306">
      <w:bodyDiv w:val="1"/>
      <w:marLeft w:val="0"/>
      <w:marRight w:val="0"/>
      <w:marTop w:val="0"/>
      <w:marBottom w:val="0"/>
      <w:divBdr>
        <w:top w:val="none" w:sz="0" w:space="0" w:color="auto"/>
        <w:left w:val="none" w:sz="0" w:space="0" w:color="auto"/>
        <w:bottom w:val="none" w:sz="0" w:space="0" w:color="auto"/>
        <w:right w:val="none" w:sz="0" w:space="0" w:color="auto"/>
      </w:divBdr>
    </w:div>
    <w:div w:id="1358626952">
      <w:bodyDiv w:val="1"/>
      <w:marLeft w:val="0"/>
      <w:marRight w:val="0"/>
      <w:marTop w:val="0"/>
      <w:marBottom w:val="0"/>
      <w:divBdr>
        <w:top w:val="none" w:sz="0" w:space="0" w:color="auto"/>
        <w:left w:val="none" w:sz="0" w:space="0" w:color="auto"/>
        <w:bottom w:val="none" w:sz="0" w:space="0" w:color="auto"/>
        <w:right w:val="none" w:sz="0" w:space="0" w:color="auto"/>
      </w:divBdr>
    </w:div>
    <w:div w:id="1388603229">
      <w:bodyDiv w:val="1"/>
      <w:marLeft w:val="0"/>
      <w:marRight w:val="0"/>
      <w:marTop w:val="0"/>
      <w:marBottom w:val="0"/>
      <w:divBdr>
        <w:top w:val="none" w:sz="0" w:space="0" w:color="auto"/>
        <w:left w:val="none" w:sz="0" w:space="0" w:color="auto"/>
        <w:bottom w:val="none" w:sz="0" w:space="0" w:color="auto"/>
        <w:right w:val="none" w:sz="0" w:space="0" w:color="auto"/>
      </w:divBdr>
      <w:divsChild>
        <w:div w:id="98068737">
          <w:marLeft w:val="0"/>
          <w:marRight w:val="0"/>
          <w:marTop w:val="0"/>
          <w:marBottom w:val="0"/>
          <w:divBdr>
            <w:top w:val="none" w:sz="0" w:space="0" w:color="auto"/>
            <w:left w:val="none" w:sz="0" w:space="0" w:color="auto"/>
            <w:bottom w:val="none" w:sz="0" w:space="0" w:color="auto"/>
            <w:right w:val="none" w:sz="0" w:space="0" w:color="auto"/>
          </w:divBdr>
        </w:div>
        <w:div w:id="1040008746">
          <w:marLeft w:val="0"/>
          <w:marRight w:val="0"/>
          <w:marTop w:val="0"/>
          <w:marBottom w:val="0"/>
          <w:divBdr>
            <w:top w:val="none" w:sz="0" w:space="0" w:color="auto"/>
            <w:left w:val="none" w:sz="0" w:space="0" w:color="auto"/>
            <w:bottom w:val="none" w:sz="0" w:space="0" w:color="auto"/>
            <w:right w:val="none" w:sz="0" w:space="0" w:color="auto"/>
          </w:divBdr>
        </w:div>
        <w:div w:id="1044714993">
          <w:marLeft w:val="0"/>
          <w:marRight w:val="0"/>
          <w:marTop w:val="0"/>
          <w:marBottom w:val="0"/>
          <w:divBdr>
            <w:top w:val="none" w:sz="0" w:space="0" w:color="auto"/>
            <w:left w:val="none" w:sz="0" w:space="0" w:color="auto"/>
            <w:bottom w:val="none" w:sz="0" w:space="0" w:color="auto"/>
            <w:right w:val="none" w:sz="0" w:space="0" w:color="auto"/>
          </w:divBdr>
        </w:div>
        <w:div w:id="1214925751">
          <w:marLeft w:val="0"/>
          <w:marRight w:val="0"/>
          <w:marTop w:val="0"/>
          <w:marBottom w:val="0"/>
          <w:divBdr>
            <w:top w:val="none" w:sz="0" w:space="0" w:color="auto"/>
            <w:left w:val="none" w:sz="0" w:space="0" w:color="auto"/>
            <w:bottom w:val="none" w:sz="0" w:space="0" w:color="auto"/>
            <w:right w:val="none" w:sz="0" w:space="0" w:color="auto"/>
          </w:divBdr>
        </w:div>
        <w:div w:id="1241675523">
          <w:marLeft w:val="0"/>
          <w:marRight w:val="0"/>
          <w:marTop w:val="0"/>
          <w:marBottom w:val="0"/>
          <w:divBdr>
            <w:top w:val="none" w:sz="0" w:space="0" w:color="auto"/>
            <w:left w:val="none" w:sz="0" w:space="0" w:color="auto"/>
            <w:bottom w:val="none" w:sz="0" w:space="0" w:color="auto"/>
            <w:right w:val="none" w:sz="0" w:space="0" w:color="auto"/>
          </w:divBdr>
        </w:div>
        <w:div w:id="1281915534">
          <w:marLeft w:val="0"/>
          <w:marRight w:val="0"/>
          <w:marTop w:val="0"/>
          <w:marBottom w:val="0"/>
          <w:divBdr>
            <w:top w:val="none" w:sz="0" w:space="0" w:color="auto"/>
            <w:left w:val="none" w:sz="0" w:space="0" w:color="auto"/>
            <w:bottom w:val="none" w:sz="0" w:space="0" w:color="auto"/>
            <w:right w:val="none" w:sz="0" w:space="0" w:color="auto"/>
          </w:divBdr>
        </w:div>
        <w:div w:id="1460997967">
          <w:marLeft w:val="0"/>
          <w:marRight w:val="0"/>
          <w:marTop w:val="0"/>
          <w:marBottom w:val="0"/>
          <w:divBdr>
            <w:top w:val="none" w:sz="0" w:space="0" w:color="auto"/>
            <w:left w:val="none" w:sz="0" w:space="0" w:color="auto"/>
            <w:bottom w:val="none" w:sz="0" w:space="0" w:color="auto"/>
            <w:right w:val="none" w:sz="0" w:space="0" w:color="auto"/>
          </w:divBdr>
        </w:div>
        <w:div w:id="1485394766">
          <w:marLeft w:val="0"/>
          <w:marRight w:val="0"/>
          <w:marTop w:val="0"/>
          <w:marBottom w:val="0"/>
          <w:divBdr>
            <w:top w:val="none" w:sz="0" w:space="0" w:color="auto"/>
            <w:left w:val="none" w:sz="0" w:space="0" w:color="auto"/>
            <w:bottom w:val="none" w:sz="0" w:space="0" w:color="auto"/>
            <w:right w:val="none" w:sz="0" w:space="0" w:color="auto"/>
          </w:divBdr>
        </w:div>
        <w:div w:id="1537959876">
          <w:marLeft w:val="0"/>
          <w:marRight w:val="0"/>
          <w:marTop w:val="0"/>
          <w:marBottom w:val="0"/>
          <w:divBdr>
            <w:top w:val="none" w:sz="0" w:space="0" w:color="auto"/>
            <w:left w:val="none" w:sz="0" w:space="0" w:color="auto"/>
            <w:bottom w:val="none" w:sz="0" w:space="0" w:color="auto"/>
            <w:right w:val="none" w:sz="0" w:space="0" w:color="auto"/>
          </w:divBdr>
        </w:div>
        <w:div w:id="1608463192">
          <w:marLeft w:val="0"/>
          <w:marRight w:val="0"/>
          <w:marTop w:val="0"/>
          <w:marBottom w:val="0"/>
          <w:divBdr>
            <w:top w:val="none" w:sz="0" w:space="0" w:color="auto"/>
            <w:left w:val="none" w:sz="0" w:space="0" w:color="auto"/>
            <w:bottom w:val="none" w:sz="0" w:space="0" w:color="auto"/>
            <w:right w:val="none" w:sz="0" w:space="0" w:color="auto"/>
          </w:divBdr>
        </w:div>
        <w:div w:id="1767919487">
          <w:marLeft w:val="0"/>
          <w:marRight w:val="0"/>
          <w:marTop w:val="0"/>
          <w:marBottom w:val="0"/>
          <w:divBdr>
            <w:top w:val="none" w:sz="0" w:space="0" w:color="auto"/>
            <w:left w:val="none" w:sz="0" w:space="0" w:color="auto"/>
            <w:bottom w:val="none" w:sz="0" w:space="0" w:color="auto"/>
            <w:right w:val="none" w:sz="0" w:space="0" w:color="auto"/>
          </w:divBdr>
        </w:div>
        <w:div w:id="1950969418">
          <w:marLeft w:val="0"/>
          <w:marRight w:val="0"/>
          <w:marTop w:val="0"/>
          <w:marBottom w:val="0"/>
          <w:divBdr>
            <w:top w:val="none" w:sz="0" w:space="0" w:color="auto"/>
            <w:left w:val="none" w:sz="0" w:space="0" w:color="auto"/>
            <w:bottom w:val="none" w:sz="0" w:space="0" w:color="auto"/>
            <w:right w:val="none" w:sz="0" w:space="0" w:color="auto"/>
          </w:divBdr>
        </w:div>
        <w:div w:id="2002537690">
          <w:marLeft w:val="0"/>
          <w:marRight w:val="0"/>
          <w:marTop w:val="0"/>
          <w:marBottom w:val="0"/>
          <w:divBdr>
            <w:top w:val="none" w:sz="0" w:space="0" w:color="auto"/>
            <w:left w:val="none" w:sz="0" w:space="0" w:color="auto"/>
            <w:bottom w:val="none" w:sz="0" w:space="0" w:color="auto"/>
            <w:right w:val="none" w:sz="0" w:space="0" w:color="auto"/>
          </w:divBdr>
        </w:div>
      </w:divsChild>
    </w:div>
    <w:div w:id="1432093837">
      <w:bodyDiv w:val="1"/>
      <w:marLeft w:val="0"/>
      <w:marRight w:val="0"/>
      <w:marTop w:val="0"/>
      <w:marBottom w:val="0"/>
      <w:divBdr>
        <w:top w:val="none" w:sz="0" w:space="0" w:color="auto"/>
        <w:left w:val="none" w:sz="0" w:space="0" w:color="auto"/>
        <w:bottom w:val="none" w:sz="0" w:space="0" w:color="auto"/>
        <w:right w:val="none" w:sz="0" w:space="0" w:color="auto"/>
      </w:divBdr>
    </w:div>
    <w:div w:id="1435593981">
      <w:bodyDiv w:val="1"/>
      <w:marLeft w:val="0"/>
      <w:marRight w:val="0"/>
      <w:marTop w:val="0"/>
      <w:marBottom w:val="0"/>
      <w:divBdr>
        <w:top w:val="none" w:sz="0" w:space="0" w:color="auto"/>
        <w:left w:val="none" w:sz="0" w:space="0" w:color="auto"/>
        <w:bottom w:val="none" w:sz="0" w:space="0" w:color="auto"/>
        <w:right w:val="none" w:sz="0" w:space="0" w:color="auto"/>
      </w:divBdr>
    </w:div>
    <w:div w:id="1452092330">
      <w:bodyDiv w:val="1"/>
      <w:marLeft w:val="0"/>
      <w:marRight w:val="0"/>
      <w:marTop w:val="0"/>
      <w:marBottom w:val="0"/>
      <w:divBdr>
        <w:top w:val="none" w:sz="0" w:space="0" w:color="auto"/>
        <w:left w:val="none" w:sz="0" w:space="0" w:color="auto"/>
        <w:bottom w:val="none" w:sz="0" w:space="0" w:color="auto"/>
        <w:right w:val="none" w:sz="0" w:space="0" w:color="auto"/>
      </w:divBdr>
      <w:divsChild>
        <w:div w:id="1164511051">
          <w:marLeft w:val="547"/>
          <w:marRight w:val="0"/>
          <w:marTop w:val="0"/>
          <w:marBottom w:val="0"/>
          <w:divBdr>
            <w:top w:val="none" w:sz="0" w:space="0" w:color="auto"/>
            <w:left w:val="none" w:sz="0" w:space="0" w:color="auto"/>
            <w:bottom w:val="none" w:sz="0" w:space="0" w:color="auto"/>
            <w:right w:val="none" w:sz="0" w:space="0" w:color="auto"/>
          </w:divBdr>
        </w:div>
      </w:divsChild>
    </w:div>
    <w:div w:id="1492868743">
      <w:bodyDiv w:val="1"/>
      <w:marLeft w:val="10"/>
      <w:marRight w:val="15"/>
      <w:marTop w:val="0"/>
      <w:marBottom w:val="0"/>
      <w:divBdr>
        <w:top w:val="none" w:sz="0" w:space="0" w:color="auto"/>
        <w:left w:val="none" w:sz="0" w:space="0" w:color="auto"/>
        <w:bottom w:val="none" w:sz="0" w:space="0" w:color="auto"/>
        <w:right w:val="none" w:sz="0" w:space="0" w:color="auto"/>
      </w:divBdr>
    </w:div>
    <w:div w:id="1568223659">
      <w:bodyDiv w:val="1"/>
      <w:marLeft w:val="0"/>
      <w:marRight w:val="0"/>
      <w:marTop w:val="0"/>
      <w:marBottom w:val="0"/>
      <w:divBdr>
        <w:top w:val="none" w:sz="0" w:space="0" w:color="auto"/>
        <w:left w:val="none" w:sz="0" w:space="0" w:color="auto"/>
        <w:bottom w:val="none" w:sz="0" w:space="0" w:color="auto"/>
        <w:right w:val="none" w:sz="0" w:space="0" w:color="auto"/>
      </w:divBdr>
    </w:div>
    <w:div w:id="1604610839">
      <w:bodyDiv w:val="1"/>
      <w:marLeft w:val="0"/>
      <w:marRight w:val="0"/>
      <w:marTop w:val="0"/>
      <w:marBottom w:val="0"/>
      <w:divBdr>
        <w:top w:val="none" w:sz="0" w:space="0" w:color="auto"/>
        <w:left w:val="none" w:sz="0" w:space="0" w:color="auto"/>
        <w:bottom w:val="none" w:sz="0" w:space="0" w:color="auto"/>
        <w:right w:val="none" w:sz="0" w:space="0" w:color="auto"/>
      </w:divBdr>
    </w:div>
    <w:div w:id="1626423745">
      <w:bodyDiv w:val="1"/>
      <w:marLeft w:val="0"/>
      <w:marRight w:val="0"/>
      <w:marTop w:val="0"/>
      <w:marBottom w:val="0"/>
      <w:divBdr>
        <w:top w:val="none" w:sz="0" w:space="0" w:color="auto"/>
        <w:left w:val="none" w:sz="0" w:space="0" w:color="auto"/>
        <w:bottom w:val="none" w:sz="0" w:space="0" w:color="auto"/>
        <w:right w:val="none" w:sz="0" w:space="0" w:color="auto"/>
      </w:divBdr>
      <w:divsChild>
        <w:div w:id="559368139">
          <w:marLeft w:val="0"/>
          <w:marRight w:val="0"/>
          <w:marTop w:val="0"/>
          <w:marBottom w:val="0"/>
          <w:divBdr>
            <w:top w:val="none" w:sz="0" w:space="0" w:color="auto"/>
            <w:left w:val="none" w:sz="0" w:space="0" w:color="auto"/>
            <w:bottom w:val="none" w:sz="0" w:space="0" w:color="auto"/>
            <w:right w:val="none" w:sz="0" w:space="0" w:color="auto"/>
          </w:divBdr>
        </w:div>
        <w:div w:id="580990498">
          <w:marLeft w:val="0"/>
          <w:marRight w:val="0"/>
          <w:marTop w:val="0"/>
          <w:marBottom w:val="0"/>
          <w:divBdr>
            <w:top w:val="none" w:sz="0" w:space="0" w:color="auto"/>
            <w:left w:val="none" w:sz="0" w:space="0" w:color="auto"/>
            <w:bottom w:val="none" w:sz="0" w:space="0" w:color="auto"/>
            <w:right w:val="none" w:sz="0" w:space="0" w:color="auto"/>
          </w:divBdr>
        </w:div>
        <w:div w:id="745423958">
          <w:marLeft w:val="0"/>
          <w:marRight w:val="0"/>
          <w:marTop w:val="0"/>
          <w:marBottom w:val="0"/>
          <w:divBdr>
            <w:top w:val="none" w:sz="0" w:space="0" w:color="auto"/>
            <w:left w:val="none" w:sz="0" w:space="0" w:color="auto"/>
            <w:bottom w:val="none" w:sz="0" w:space="0" w:color="auto"/>
            <w:right w:val="none" w:sz="0" w:space="0" w:color="auto"/>
          </w:divBdr>
        </w:div>
        <w:div w:id="926621899">
          <w:marLeft w:val="0"/>
          <w:marRight w:val="0"/>
          <w:marTop w:val="0"/>
          <w:marBottom w:val="0"/>
          <w:divBdr>
            <w:top w:val="none" w:sz="0" w:space="0" w:color="auto"/>
            <w:left w:val="none" w:sz="0" w:space="0" w:color="auto"/>
            <w:bottom w:val="none" w:sz="0" w:space="0" w:color="auto"/>
            <w:right w:val="none" w:sz="0" w:space="0" w:color="auto"/>
          </w:divBdr>
        </w:div>
        <w:div w:id="1109205229">
          <w:marLeft w:val="0"/>
          <w:marRight w:val="0"/>
          <w:marTop w:val="0"/>
          <w:marBottom w:val="0"/>
          <w:divBdr>
            <w:top w:val="none" w:sz="0" w:space="0" w:color="auto"/>
            <w:left w:val="none" w:sz="0" w:space="0" w:color="auto"/>
            <w:bottom w:val="none" w:sz="0" w:space="0" w:color="auto"/>
            <w:right w:val="none" w:sz="0" w:space="0" w:color="auto"/>
          </w:divBdr>
        </w:div>
        <w:div w:id="1130784010">
          <w:marLeft w:val="0"/>
          <w:marRight w:val="0"/>
          <w:marTop w:val="0"/>
          <w:marBottom w:val="0"/>
          <w:divBdr>
            <w:top w:val="none" w:sz="0" w:space="0" w:color="auto"/>
            <w:left w:val="none" w:sz="0" w:space="0" w:color="auto"/>
            <w:bottom w:val="none" w:sz="0" w:space="0" w:color="auto"/>
            <w:right w:val="none" w:sz="0" w:space="0" w:color="auto"/>
          </w:divBdr>
        </w:div>
        <w:div w:id="1131360565">
          <w:marLeft w:val="0"/>
          <w:marRight w:val="0"/>
          <w:marTop w:val="0"/>
          <w:marBottom w:val="0"/>
          <w:divBdr>
            <w:top w:val="none" w:sz="0" w:space="0" w:color="auto"/>
            <w:left w:val="none" w:sz="0" w:space="0" w:color="auto"/>
            <w:bottom w:val="none" w:sz="0" w:space="0" w:color="auto"/>
            <w:right w:val="none" w:sz="0" w:space="0" w:color="auto"/>
          </w:divBdr>
        </w:div>
        <w:div w:id="1148203638">
          <w:marLeft w:val="0"/>
          <w:marRight w:val="0"/>
          <w:marTop w:val="0"/>
          <w:marBottom w:val="0"/>
          <w:divBdr>
            <w:top w:val="none" w:sz="0" w:space="0" w:color="auto"/>
            <w:left w:val="none" w:sz="0" w:space="0" w:color="auto"/>
            <w:bottom w:val="none" w:sz="0" w:space="0" w:color="auto"/>
            <w:right w:val="none" w:sz="0" w:space="0" w:color="auto"/>
          </w:divBdr>
        </w:div>
        <w:div w:id="1154252151">
          <w:marLeft w:val="0"/>
          <w:marRight w:val="0"/>
          <w:marTop w:val="0"/>
          <w:marBottom w:val="0"/>
          <w:divBdr>
            <w:top w:val="none" w:sz="0" w:space="0" w:color="auto"/>
            <w:left w:val="none" w:sz="0" w:space="0" w:color="auto"/>
            <w:bottom w:val="none" w:sz="0" w:space="0" w:color="auto"/>
            <w:right w:val="none" w:sz="0" w:space="0" w:color="auto"/>
          </w:divBdr>
        </w:div>
        <w:div w:id="1170949761">
          <w:marLeft w:val="0"/>
          <w:marRight w:val="0"/>
          <w:marTop w:val="0"/>
          <w:marBottom w:val="0"/>
          <w:divBdr>
            <w:top w:val="none" w:sz="0" w:space="0" w:color="auto"/>
            <w:left w:val="none" w:sz="0" w:space="0" w:color="auto"/>
            <w:bottom w:val="none" w:sz="0" w:space="0" w:color="auto"/>
            <w:right w:val="none" w:sz="0" w:space="0" w:color="auto"/>
          </w:divBdr>
        </w:div>
        <w:div w:id="1268737946">
          <w:marLeft w:val="0"/>
          <w:marRight w:val="0"/>
          <w:marTop w:val="0"/>
          <w:marBottom w:val="0"/>
          <w:divBdr>
            <w:top w:val="none" w:sz="0" w:space="0" w:color="auto"/>
            <w:left w:val="none" w:sz="0" w:space="0" w:color="auto"/>
            <w:bottom w:val="none" w:sz="0" w:space="0" w:color="auto"/>
            <w:right w:val="none" w:sz="0" w:space="0" w:color="auto"/>
          </w:divBdr>
        </w:div>
        <w:div w:id="1491865883">
          <w:marLeft w:val="0"/>
          <w:marRight w:val="0"/>
          <w:marTop w:val="0"/>
          <w:marBottom w:val="0"/>
          <w:divBdr>
            <w:top w:val="none" w:sz="0" w:space="0" w:color="auto"/>
            <w:left w:val="none" w:sz="0" w:space="0" w:color="auto"/>
            <w:bottom w:val="none" w:sz="0" w:space="0" w:color="auto"/>
            <w:right w:val="none" w:sz="0" w:space="0" w:color="auto"/>
          </w:divBdr>
        </w:div>
        <w:div w:id="1572734816">
          <w:marLeft w:val="0"/>
          <w:marRight w:val="0"/>
          <w:marTop w:val="0"/>
          <w:marBottom w:val="0"/>
          <w:divBdr>
            <w:top w:val="none" w:sz="0" w:space="0" w:color="auto"/>
            <w:left w:val="none" w:sz="0" w:space="0" w:color="auto"/>
            <w:bottom w:val="none" w:sz="0" w:space="0" w:color="auto"/>
            <w:right w:val="none" w:sz="0" w:space="0" w:color="auto"/>
          </w:divBdr>
        </w:div>
        <w:div w:id="1635329093">
          <w:marLeft w:val="0"/>
          <w:marRight w:val="0"/>
          <w:marTop w:val="0"/>
          <w:marBottom w:val="0"/>
          <w:divBdr>
            <w:top w:val="none" w:sz="0" w:space="0" w:color="auto"/>
            <w:left w:val="none" w:sz="0" w:space="0" w:color="auto"/>
            <w:bottom w:val="none" w:sz="0" w:space="0" w:color="auto"/>
            <w:right w:val="none" w:sz="0" w:space="0" w:color="auto"/>
          </w:divBdr>
        </w:div>
        <w:div w:id="1668437854">
          <w:marLeft w:val="0"/>
          <w:marRight w:val="0"/>
          <w:marTop w:val="0"/>
          <w:marBottom w:val="0"/>
          <w:divBdr>
            <w:top w:val="none" w:sz="0" w:space="0" w:color="auto"/>
            <w:left w:val="none" w:sz="0" w:space="0" w:color="auto"/>
            <w:bottom w:val="none" w:sz="0" w:space="0" w:color="auto"/>
            <w:right w:val="none" w:sz="0" w:space="0" w:color="auto"/>
          </w:divBdr>
        </w:div>
        <w:div w:id="1706715827">
          <w:marLeft w:val="0"/>
          <w:marRight w:val="0"/>
          <w:marTop w:val="0"/>
          <w:marBottom w:val="0"/>
          <w:divBdr>
            <w:top w:val="none" w:sz="0" w:space="0" w:color="auto"/>
            <w:left w:val="none" w:sz="0" w:space="0" w:color="auto"/>
            <w:bottom w:val="none" w:sz="0" w:space="0" w:color="auto"/>
            <w:right w:val="none" w:sz="0" w:space="0" w:color="auto"/>
          </w:divBdr>
        </w:div>
        <w:div w:id="1825393148">
          <w:marLeft w:val="0"/>
          <w:marRight w:val="0"/>
          <w:marTop w:val="0"/>
          <w:marBottom w:val="0"/>
          <w:divBdr>
            <w:top w:val="none" w:sz="0" w:space="0" w:color="auto"/>
            <w:left w:val="none" w:sz="0" w:space="0" w:color="auto"/>
            <w:bottom w:val="none" w:sz="0" w:space="0" w:color="auto"/>
            <w:right w:val="none" w:sz="0" w:space="0" w:color="auto"/>
          </w:divBdr>
        </w:div>
        <w:div w:id="1992757826">
          <w:marLeft w:val="0"/>
          <w:marRight w:val="0"/>
          <w:marTop w:val="0"/>
          <w:marBottom w:val="0"/>
          <w:divBdr>
            <w:top w:val="none" w:sz="0" w:space="0" w:color="auto"/>
            <w:left w:val="none" w:sz="0" w:space="0" w:color="auto"/>
            <w:bottom w:val="none" w:sz="0" w:space="0" w:color="auto"/>
            <w:right w:val="none" w:sz="0" w:space="0" w:color="auto"/>
          </w:divBdr>
        </w:div>
        <w:div w:id="2020231041">
          <w:marLeft w:val="0"/>
          <w:marRight w:val="0"/>
          <w:marTop w:val="0"/>
          <w:marBottom w:val="0"/>
          <w:divBdr>
            <w:top w:val="none" w:sz="0" w:space="0" w:color="auto"/>
            <w:left w:val="none" w:sz="0" w:space="0" w:color="auto"/>
            <w:bottom w:val="none" w:sz="0" w:space="0" w:color="auto"/>
            <w:right w:val="none" w:sz="0" w:space="0" w:color="auto"/>
          </w:divBdr>
        </w:div>
        <w:div w:id="2036693079">
          <w:marLeft w:val="0"/>
          <w:marRight w:val="0"/>
          <w:marTop w:val="0"/>
          <w:marBottom w:val="0"/>
          <w:divBdr>
            <w:top w:val="none" w:sz="0" w:space="0" w:color="auto"/>
            <w:left w:val="none" w:sz="0" w:space="0" w:color="auto"/>
            <w:bottom w:val="none" w:sz="0" w:space="0" w:color="auto"/>
            <w:right w:val="none" w:sz="0" w:space="0" w:color="auto"/>
          </w:divBdr>
        </w:div>
        <w:div w:id="2081907146">
          <w:marLeft w:val="0"/>
          <w:marRight w:val="0"/>
          <w:marTop w:val="0"/>
          <w:marBottom w:val="0"/>
          <w:divBdr>
            <w:top w:val="none" w:sz="0" w:space="0" w:color="auto"/>
            <w:left w:val="none" w:sz="0" w:space="0" w:color="auto"/>
            <w:bottom w:val="none" w:sz="0" w:space="0" w:color="auto"/>
            <w:right w:val="none" w:sz="0" w:space="0" w:color="auto"/>
          </w:divBdr>
        </w:div>
        <w:div w:id="2094275028">
          <w:marLeft w:val="0"/>
          <w:marRight w:val="0"/>
          <w:marTop w:val="0"/>
          <w:marBottom w:val="0"/>
          <w:divBdr>
            <w:top w:val="none" w:sz="0" w:space="0" w:color="auto"/>
            <w:left w:val="none" w:sz="0" w:space="0" w:color="auto"/>
            <w:bottom w:val="none" w:sz="0" w:space="0" w:color="auto"/>
            <w:right w:val="none" w:sz="0" w:space="0" w:color="auto"/>
          </w:divBdr>
        </w:div>
        <w:div w:id="2129546398">
          <w:marLeft w:val="0"/>
          <w:marRight w:val="0"/>
          <w:marTop w:val="0"/>
          <w:marBottom w:val="0"/>
          <w:divBdr>
            <w:top w:val="none" w:sz="0" w:space="0" w:color="auto"/>
            <w:left w:val="none" w:sz="0" w:space="0" w:color="auto"/>
            <w:bottom w:val="none" w:sz="0" w:space="0" w:color="auto"/>
            <w:right w:val="none" w:sz="0" w:space="0" w:color="auto"/>
          </w:divBdr>
        </w:div>
        <w:div w:id="2140490567">
          <w:marLeft w:val="0"/>
          <w:marRight w:val="0"/>
          <w:marTop w:val="0"/>
          <w:marBottom w:val="0"/>
          <w:divBdr>
            <w:top w:val="none" w:sz="0" w:space="0" w:color="auto"/>
            <w:left w:val="none" w:sz="0" w:space="0" w:color="auto"/>
            <w:bottom w:val="none" w:sz="0" w:space="0" w:color="auto"/>
            <w:right w:val="none" w:sz="0" w:space="0" w:color="auto"/>
          </w:divBdr>
        </w:div>
      </w:divsChild>
    </w:div>
    <w:div w:id="1676878432">
      <w:bodyDiv w:val="1"/>
      <w:marLeft w:val="0"/>
      <w:marRight w:val="0"/>
      <w:marTop w:val="0"/>
      <w:marBottom w:val="0"/>
      <w:divBdr>
        <w:top w:val="none" w:sz="0" w:space="0" w:color="auto"/>
        <w:left w:val="none" w:sz="0" w:space="0" w:color="auto"/>
        <w:bottom w:val="none" w:sz="0" w:space="0" w:color="auto"/>
        <w:right w:val="none" w:sz="0" w:space="0" w:color="auto"/>
      </w:divBdr>
    </w:div>
    <w:div w:id="1767534639">
      <w:bodyDiv w:val="1"/>
      <w:marLeft w:val="0"/>
      <w:marRight w:val="0"/>
      <w:marTop w:val="0"/>
      <w:marBottom w:val="0"/>
      <w:divBdr>
        <w:top w:val="none" w:sz="0" w:space="0" w:color="auto"/>
        <w:left w:val="none" w:sz="0" w:space="0" w:color="auto"/>
        <w:bottom w:val="none" w:sz="0" w:space="0" w:color="auto"/>
        <w:right w:val="none" w:sz="0" w:space="0" w:color="auto"/>
      </w:divBdr>
    </w:div>
    <w:div w:id="1778870867">
      <w:bodyDiv w:val="1"/>
      <w:marLeft w:val="0"/>
      <w:marRight w:val="0"/>
      <w:marTop w:val="0"/>
      <w:marBottom w:val="0"/>
      <w:divBdr>
        <w:top w:val="none" w:sz="0" w:space="0" w:color="auto"/>
        <w:left w:val="none" w:sz="0" w:space="0" w:color="auto"/>
        <w:bottom w:val="none" w:sz="0" w:space="0" w:color="auto"/>
        <w:right w:val="none" w:sz="0" w:space="0" w:color="auto"/>
      </w:divBdr>
    </w:div>
    <w:div w:id="1825583320">
      <w:bodyDiv w:val="1"/>
      <w:marLeft w:val="0"/>
      <w:marRight w:val="0"/>
      <w:marTop w:val="0"/>
      <w:marBottom w:val="0"/>
      <w:divBdr>
        <w:top w:val="none" w:sz="0" w:space="0" w:color="auto"/>
        <w:left w:val="none" w:sz="0" w:space="0" w:color="auto"/>
        <w:bottom w:val="none" w:sz="0" w:space="0" w:color="auto"/>
        <w:right w:val="none" w:sz="0" w:space="0" w:color="auto"/>
      </w:divBdr>
    </w:div>
    <w:div w:id="1926571019">
      <w:bodyDiv w:val="1"/>
      <w:marLeft w:val="10"/>
      <w:marRight w:val="15"/>
      <w:marTop w:val="0"/>
      <w:marBottom w:val="0"/>
      <w:divBdr>
        <w:top w:val="none" w:sz="0" w:space="0" w:color="auto"/>
        <w:left w:val="none" w:sz="0" w:space="0" w:color="auto"/>
        <w:bottom w:val="none" w:sz="0" w:space="0" w:color="auto"/>
        <w:right w:val="none" w:sz="0" w:space="0" w:color="auto"/>
      </w:divBdr>
    </w:div>
    <w:div w:id="1936786989">
      <w:bodyDiv w:val="1"/>
      <w:marLeft w:val="0"/>
      <w:marRight w:val="0"/>
      <w:marTop w:val="0"/>
      <w:marBottom w:val="0"/>
      <w:divBdr>
        <w:top w:val="none" w:sz="0" w:space="0" w:color="auto"/>
        <w:left w:val="none" w:sz="0" w:space="0" w:color="auto"/>
        <w:bottom w:val="none" w:sz="0" w:space="0" w:color="auto"/>
        <w:right w:val="none" w:sz="0" w:space="0" w:color="auto"/>
      </w:divBdr>
    </w:div>
    <w:div w:id="1955626883">
      <w:bodyDiv w:val="1"/>
      <w:marLeft w:val="0"/>
      <w:marRight w:val="0"/>
      <w:marTop w:val="0"/>
      <w:marBottom w:val="0"/>
      <w:divBdr>
        <w:top w:val="none" w:sz="0" w:space="0" w:color="auto"/>
        <w:left w:val="none" w:sz="0" w:space="0" w:color="auto"/>
        <w:bottom w:val="none" w:sz="0" w:space="0" w:color="auto"/>
        <w:right w:val="none" w:sz="0" w:space="0" w:color="auto"/>
      </w:divBdr>
    </w:div>
    <w:div w:id="1995791511">
      <w:bodyDiv w:val="1"/>
      <w:marLeft w:val="0"/>
      <w:marRight w:val="0"/>
      <w:marTop w:val="0"/>
      <w:marBottom w:val="0"/>
      <w:divBdr>
        <w:top w:val="none" w:sz="0" w:space="0" w:color="auto"/>
        <w:left w:val="none" w:sz="0" w:space="0" w:color="auto"/>
        <w:bottom w:val="none" w:sz="0" w:space="0" w:color="auto"/>
        <w:right w:val="none" w:sz="0" w:space="0" w:color="auto"/>
      </w:divBdr>
    </w:div>
    <w:div w:id="2009945008">
      <w:bodyDiv w:val="1"/>
      <w:marLeft w:val="0"/>
      <w:marRight w:val="0"/>
      <w:marTop w:val="0"/>
      <w:marBottom w:val="0"/>
      <w:divBdr>
        <w:top w:val="none" w:sz="0" w:space="0" w:color="auto"/>
        <w:left w:val="none" w:sz="0" w:space="0" w:color="auto"/>
        <w:bottom w:val="none" w:sz="0" w:space="0" w:color="auto"/>
        <w:right w:val="none" w:sz="0" w:space="0" w:color="auto"/>
      </w:divBdr>
    </w:div>
    <w:div w:id="2026903642">
      <w:bodyDiv w:val="1"/>
      <w:marLeft w:val="10"/>
      <w:marRight w:val="15"/>
      <w:marTop w:val="0"/>
      <w:marBottom w:val="0"/>
      <w:divBdr>
        <w:top w:val="none" w:sz="0" w:space="0" w:color="auto"/>
        <w:left w:val="none" w:sz="0" w:space="0" w:color="auto"/>
        <w:bottom w:val="none" w:sz="0" w:space="0" w:color="auto"/>
        <w:right w:val="none" w:sz="0" w:space="0" w:color="auto"/>
      </w:divBdr>
    </w:div>
    <w:div w:id="2118598316">
      <w:bodyDiv w:val="1"/>
      <w:marLeft w:val="0"/>
      <w:marRight w:val="0"/>
      <w:marTop w:val="0"/>
      <w:marBottom w:val="0"/>
      <w:divBdr>
        <w:top w:val="none" w:sz="0" w:space="0" w:color="auto"/>
        <w:left w:val="none" w:sz="0" w:space="0" w:color="auto"/>
        <w:bottom w:val="none" w:sz="0" w:space="0" w:color="auto"/>
        <w:right w:val="none" w:sz="0" w:space="0" w:color="auto"/>
      </w:divBdr>
    </w:div>
    <w:div w:id="21358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cl.ac.uk/estates/policies/2019/feb/ucl-travel-plan" TargetMode="External"/><Relationship Id="rId21" Type="http://schemas.openxmlformats.org/officeDocument/2006/relationships/hyperlink" Target="https://www.ucl.ac.uk/estates/policies/2020/mar/inclusive-design-specification" TargetMode="External"/><Relationship Id="rId42" Type="http://schemas.openxmlformats.org/officeDocument/2006/relationships/footer" Target="footer1.xml"/><Relationship Id="rId47" Type="http://schemas.openxmlformats.org/officeDocument/2006/relationships/diagramQuickStyle" Target="diagrams/quickStyle1.xml"/><Relationship Id="rId63" Type="http://schemas.openxmlformats.org/officeDocument/2006/relationships/hyperlink" Target="http://grosvenorlondon.com/GrosvenorLondon/media/GrosvenorLondon/SustainableRefurbishmentAToolkitForGoingGreen.pdf" TargetMode="External"/><Relationship Id="rId68" Type="http://schemas.openxmlformats.org/officeDocument/2006/relationships/hyperlink" Target="https://www.leti.london/ecp" TargetMode="External"/><Relationship Id="rId84" Type="http://schemas.openxmlformats.org/officeDocument/2006/relationships/hyperlink" Target="https://www.ukgbc.org/ukgbc-work/circular-economy/" TargetMode="External"/><Relationship Id="rId89" Type="http://schemas.openxmlformats.org/officeDocument/2006/relationships/hyperlink" Target="https://www.breeam.com/NC2018/" TargetMode="External"/><Relationship Id="rId16" Type="http://schemas.openxmlformats.org/officeDocument/2006/relationships/hyperlink" Target="https://www.ucl.ac.uk/estates/policies/2019/mar/building-user-guide" TargetMode="External"/><Relationship Id="rId11" Type="http://schemas.openxmlformats.org/officeDocument/2006/relationships/image" Target="media/image1.jpg"/><Relationship Id="rId32" Type="http://schemas.openxmlformats.org/officeDocument/2006/relationships/hyperlink" Target="https://www.architecture.com/knowledge-and-resources/resources-landing-page/sustainable-outcomes-guide" TargetMode="External"/><Relationship Id="rId37" Type="http://schemas.openxmlformats.org/officeDocument/2006/relationships/image" Target="media/image2.png"/><Relationship Id="rId53" Type="http://schemas.openxmlformats.org/officeDocument/2006/relationships/hyperlink" Target="https://www.ucl.ac.uk/estates/policies/2019/jun/ucl-soft-landings-framework" TargetMode="External"/><Relationship Id="rId58" Type="http://schemas.openxmlformats.org/officeDocument/2006/relationships/hyperlink" Target="https://www.ucl.ac.uk/sustainable/sustainability-ucl/change-possible-strategy-sustainable-ucl-2019-2024" TargetMode="External"/><Relationship Id="rId74" Type="http://schemas.microsoft.com/office/2007/relationships/diagramDrawing" Target="diagrams/drawing2.xml"/><Relationship Id="rId79" Type="http://schemas.openxmlformats.org/officeDocument/2006/relationships/hyperlink" Target="https://www.ucl.ac.uk/estates/policies/2019/mar/building-user-guide" TargetMode="External"/><Relationship Id="rId102" Type="http://schemas.openxmlformats.org/officeDocument/2006/relationships/hyperlink" Target="http://www.wrap.org.uk/content/designing-out-waste-design-team-guide-buildings-0" TargetMode="External"/><Relationship Id="rId5" Type="http://schemas.openxmlformats.org/officeDocument/2006/relationships/numbering" Target="numbering.xml"/><Relationship Id="rId90" Type="http://schemas.openxmlformats.org/officeDocument/2006/relationships/hyperlink" Target="https://www.bsria.co.uk/services/design/soft-landings/" TargetMode="External"/><Relationship Id="rId95" Type="http://schemas.openxmlformats.org/officeDocument/2006/relationships/hyperlink" Target="https://www.cibse.org/Knowledge" TargetMode="External"/><Relationship Id="rId22" Type="http://schemas.openxmlformats.org/officeDocument/2006/relationships/hyperlink" Target="https://www.ucl.ac.uk/estates/policies/2019/feb/mini-ska-template" TargetMode="External"/><Relationship Id="rId27" Type="http://schemas.openxmlformats.org/officeDocument/2006/relationships/hyperlink" Target="https://www.ucl.ac.uk/estates/policies/2019/feb/ucls-biodiversity-strategy-action-plan" TargetMode="External"/><Relationship Id="rId43" Type="http://schemas.openxmlformats.org/officeDocument/2006/relationships/header" Target="header2.xml"/><Relationship Id="rId48" Type="http://schemas.openxmlformats.org/officeDocument/2006/relationships/diagramColors" Target="diagrams/colors1.xml"/><Relationship Id="rId64" Type="http://schemas.openxmlformats.org/officeDocument/2006/relationships/hyperlink" Target="https://www.rics.org/globalassets/rics-website/media/news/whole-life-carbon-assessment-for-the--built-environment-november-2017.pdf" TargetMode="External"/><Relationship Id="rId69" Type="http://schemas.openxmlformats.org/officeDocument/2006/relationships/hyperlink" Target="https://www.ucl.ac.uk/sustainable/change-possible-strategy-sustainable-ucl-2019-2024" TargetMode="External"/><Relationship Id="rId80" Type="http://schemas.openxmlformats.org/officeDocument/2006/relationships/hyperlink" Target="https://www.ukgbc.org/ukgbc-work/net-zero-carbon-buildings-a-framework-definition/" TargetMode="External"/><Relationship Id="rId85" Type="http://schemas.openxmlformats.org/officeDocument/2006/relationships/hyperlink" Target="http://www.bre.co.uk/greenguide/" TargetMode="External"/><Relationship Id="rId12" Type="http://schemas.openxmlformats.org/officeDocument/2006/relationships/hyperlink" Target="http://www.ucl.ac.uk/estates/" TargetMode="External"/><Relationship Id="rId17" Type="http://schemas.openxmlformats.org/officeDocument/2006/relationships/hyperlink" Target="https://www.ucl.ac.uk/estates/policies/2019/feb/carbon-appraisal-tool" TargetMode="External"/><Relationship Id="rId25" Type="http://schemas.openxmlformats.org/officeDocument/2006/relationships/hyperlink" Target="https://www.ucl.ac.uk/estates/policies/2019/jun/post-project-review-guidelines" TargetMode="External"/><Relationship Id="rId33" Type="http://schemas.openxmlformats.org/officeDocument/2006/relationships/hyperlink" Target="https://www.breeam.com/NC2018/" TargetMode="External"/><Relationship Id="rId38" Type="http://schemas.openxmlformats.org/officeDocument/2006/relationships/image" Target="media/image3.png"/><Relationship Id="rId46" Type="http://schemas.openxmlformats.org/officeDocument/2006/relationships/diagramLayout" Target="diagrams/layout1.xml"/><Relationship Id="rId59" Type="http://schemas.openxmlformats.org/officeDocument/2006/relationships/hyperlink" Target="https://www.ucl.ac.uk/sustainable/resources/construction" TargetMode="External"/><Relationship Id="rId67" Type="http://schemas.openxmlformats.org/officeDocument/2006/relationships/hyperlink" Target="https://www.architecture.com/knowledge-and-resources/resources-landing-page/sustainable-outcomes-guide" TargetMode="External"/><Relationship Id="rId103" Type="http://schemas.openxmlformats.org/officeDocument/2006/relationships/fontTable" Target="fontTable.xml"/><Relationship Id="rId20" Type="http://schemas.openxmlformats.org/officeDocument/2006/relationships/hyperlink" Target="https://www.ucl.ac.uk/estates/policies/2019/feb/estates-metering-strategy" TargetMode="External"/><Relationship Id="rId41" Type="http://schemas.openxmlformats.org/officeDocument/2006/relationships/header" Target="header1.xml"/><Relationship Id="rId54" Type="http://schemas.openxmlformats.org/officeDocument/2006/relationships/hyperlink" Target="https://www.ucl.ac.uk/estates/policies/2019/jun/ucl-soft-landings-framework" TargetMode="External"/><Relationship Id="rId62" Type="http://schemas.openxmlformats.org/officeDocument/2006/relationships/hyperlink" Target="http://transact.westminster.gov.uk/docstores/publications_store/Retrofitting_Historic_Buildings_for_Sustainability_January_2013.pdf" TargetMode="External"/><Relationship Id="rId70" Type="http://schemas.openxmlformats.org/officeDocument/2006/relationships/diagramData" Target="diagrams/data2.xml"/><Relationship Id="rId75" Type="http://schemas.openxmlformats.org/officeDocument/2006/relationships/hyperlink" Target="https://www.ucl.ac.uk/sustainable/ucls-sustainability-policy" TargetMode="External"/><Relationship Id="rId83" Type="http://schemas.openxmlformats.org/officeDocument/2006/relationships/hyperlink" Target="https://www.ucl.ac.uk/estates/projects-and-requests/contractors-and-consultants/employers-requirements" TargetMode="External"/><Relationship Id="rId88" Type="http://schemas.openxmlformats.org/officeDocument/2006/relationships/hyperlink" Target="http://www.breeam.com/ndrefurb2014manual/" TargetMode="External"/><Relationship Id="rId91" Type="http://schemas.openxmlformats.org/officeDocument/2006/relationships/hyperlink" Target="https://www.cibse.org/Knowledge" TargetMode="External"/><Relationship Id="rId96" Type="http://schemas.openxmlformats.org/officeDocument/2006/relationships/hyperlink" Target="https://www.cibse.org/Knowledg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cl.ac.uk/estates/estates-development/employers-requirements?collection=drupal-professional-services-policies&amp;meta_UclOrgUnit=%22Estates+Division%22&amp;meta_UclCommunicationType=%22Employer%27s+requirements%22&amp;meta_SiteName=%22Estates%22&amp;" TargetMode="External"/><Relationship Id="rId23" Type="http://schemas.openxmlformats.org/officeDocument/2006/relationships/hyperlink" Target="https://www.ucl.ac.uk/estates/policies/2019/feb/ucl-heating-cooling-ventilation-policy" TargetMode="External"/><Relationship Id="rId28" Type="http://schemas.openxmlformats.org/officeDocument/2006/relationships/hyperlink" Target="https://www.ukgbc.org/ukgbc-work/net-zero-carbon-buildings-a-framework-definition/" TargetMode="External"/><Relationship Id="rId36" Type="http://schemas.openxmlformats.org/officeDocument/2006/relationships/hyperlink" Target="https://www.ucl.ac.uk/2034/" TargetMode="External"/><Relationship Id="rId49" Type="http://schemas.microsoft.com/office/2007/relationships/diagramDrawing" Target="diagrams/drawing1.xml"/><Relationship Id="rId57" Type="http://schemas.openxmlformats.org/officeDocument/2006/relationships/hyperlink" Target="https://www.ucl.ac.uk/sustainable/resources/construction" TargetMode="External"/><Relationship Id="rId10" Type="http://schemas.openxmlformats.org/officeDocument/2006/relationships/endnotes" Target="endnotes.xml"/><Relationship Id="rId31" Type="http://schemas.openxmlformats.org/officeDocument/2006/relationships/hyperlink" Target="https://www.architecture.com/-/media/GatherContent/Test-resources-page/Additional-Documents/2020RIBAPlanofWorkoverviewpdf.pdf" TargetMode="External"/><Relationship Id="rId44" Type="http://schemas.openxmlformats.org/officeDocument/2006/relationships/footer" Target="footer2.xml"/><Relationship Id="rId52" Type="http://schemas.openxmlformats.org/officeDocument/2006/relationships/hyperlink" Target="https://www.ucl.ac.uk/sustainable/resources/construction" TargetMode="External"/><Relationship Id="rId60" Type="http://schemas.openxmlformats.org/officeDocument/2006/relationships/hyperlink" Target="https://historicengland.org.uk/images-books/publications/eehb-how-to-improve-energy-efficiency/" TargetMode="External"/><Relationship Id="rId65" Type="http://schemas.openxmlformats.org/officeDocument/2006/relationships/hyperlink" Target="https://www.rics.org/globalassets/rics-website/media/news/whole-life-carbon-assessment-for-the--built-environment-november-2017.pdf" TargetMode="External"/><Relationship Id="rId73" Type="http://schemas.openxmlformats.org/officeDocument/2006/relationships/diagramColors" Target="diagrams/colors2.xml"/><Relationship Id="rId78" Type="http://schemas.openxmlformats.org/officeDocument/2006/relationships/hyperlink" Target="https://www.ucl.ac.uk/estates/policies/2019/feb/post-project-review-guidelines" TargetMode="External"/><Relationship Id="rId81" Type="http://schemas.openxmlformats.org/officeDocument/2006/relationships/hyperlink" Target="https://www.ucl.ac.uk/estates/sites/estates/files/17_07_06_ucl_district_energy_design_guidance.pdf" TargetMode="External"/><Relationship Id="rId86" Type="http://schemas.openxmlformats.org/officeDocument/2006/relationships/hyperlink" Target="http://www.greenbooklive.com/" TargetMode="External"/><Relationship Id="rId94" Type="http://schemas.openxmlformats.org/officeDocument/2006/relationships/hyperlink" Target="https://www.cibse.org/Knowledge" TargetMode="External"/><Relationship Id="rId99" Type="http://schemas.openxmlformats.org/officeDocument/2006/relationships/hyperlink" Target="http://www.securedbydesign.com/" TargetMode="External"/><Relationship Id="rId101" Type="http://schemas.openxmlformats.org/officeDocument/2006/relationships/hyperlink" Target="https://www.rics.org/globalassets/rics-website/media/upholding-professional-standards/sector-standards/construction/black-book/life-cycle-costing-1st-edition-ric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ucl.ac.uk/greenucl/about-us/policy-and-strategy" TargetMode="External"/><Relationship Id="rId18" Type="http://schemas.openxmlformats.org/officeDocument/2006/relationships/hyperlink" Target="https://www.ucl.ac.uk/estates/policies/2019/feb/design-guidance-mechanical-electrical-public-health-services" TargetMode="External"/><Relationship Id="rId39" Type="http://schemas.openxmlformats.org/officeDocument/2006/relationships/image" Target="media/image4.png"/><Relationship Id="rId34" Type="http://schemas.openxmlformats.org/officeDocument/2006/relationships/hyperlink" Target="https://www.rics.org/uk/about-rics/responsible-business/ska-rating/" TargetMode="External"/><Relationship Id="rId50" Type="http://schemas.openxmlformats.org/officeDocument/2006/relationships/hyperlink" Target="https://www.ucl.ac.uk/sustainable/sustainability-ucl/change-possible-strategy-sustainable-ucl-2019-2024" TargetMode="External"/><Relationship Id="rId55" Type="http://schemas.openxmlformats.org/officeDocument/2006/relationships/hyperlink" Target="https://www.ucl.ac.uk/estates/policies/2019/jun/post-project-review-guidelines" TargetMode="External"/><Relationship Id="rId76" Type="http://schemas.openxmlformats.org/officeDocument/2006/relationships/hyperlink" Target="https://www.ucl.ac.uk/sustainable/change-possible-strategy-sustainable-ucl-2019-2024" TargetMode="External"/><Relationship Id="rId97" Type="http://schemas.openxmlformats.org/officeDocument/2006/relationships/hyperlink" Target="https://www.gov.uk/guidance/energy-technology-list"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diagramLayout" Target="diagrams/layout2.xml"/><Relationship Id="rId92" Type="http://schemas.openxmlformats.org/officeDocument/2006/relationships/hyperlink" Target="https://www.cibse.org/Knowledge" TargetMode="External"/><Relationship Id="rId2" Type="http://schemas.openxmlformats.org/officeDocument/2006/relationships/customXml" Target="../customXml/item2.xml"/><Relationship Id="rId29" Type="http://schemas.openxmlformats.org/officeDocument/2006/relationships/hyperlink" Target="https://www.leti.london/cedg" TargetMode="External"/><Relationship Id="rId24" Type="http://schemas.openxmlformats.org/officeDocument/2006/relationships/hyperlink" Target="https://www.ucl.ac.uk/estates/policies/2019/mar/ucl-soft-landings-framework" TargetMode="External"/><Relationship Id="rId40" Type="http://schemas.openxmlformats.org/officeDocument/2006/relationships/hyperlink" Target="https://www.ukgbc.org/wp-content/uploads/2019/04/Net-Zero-Carbon-Buildings-A-framework-definition.pdf" TargetMode="External"/><Relationship Id="rId45" Type="http://schemas.openxmlformats.org/officeDocument/2006/relationships/diagramData" Target="diagrams/data1.xml"/><Relationship Id="rId66" Type="http://schemas.openxmlformats.org/officeDocument/2006/relationships/hyperlink" Target="https://www.architecture.com/about/policy/climate-action/2030-climate-challenge" TargetMode="External"/><Relationship Id="rId87" Type="http://schemas.openxmlformats.org/officeDocument/2006/relationships/hyperlink" Target="http://www.breeam.com/BREEAMUK2014SchemeDocument/" TargetMode="External"/><Relationship Id="rId61" Type="http://schemas.openxmlformats.org/officeDocument/2006/relationships/hyperlink" Target="http://www.breeam.com/filelibrary/Brochures/Heritage-Sustainable-Refurbishment-v2.pdf" TargetMode="External"/><Relationship Id="rId82" Type="http://schemas.openxmlformats.org/officeDocument/2006/relationships/hyperlink" Target="https://www.ucl.ac.uk/estates/policies/2019/feb/ucl-heating-cooling-ventilation-policy" TargetMode="External"/><Relationship Id="rId19" Type="http://schemas.openxmlformats.org/officeDocument/2006/relationships/hyperlink" Target="https://www.ucl.ac.uk/estates/policies/2019/feb/ehs-rules-contractors" TargetMode="External"/><Relationship Id="rId14" Type="http://schemas.openxmlformats.org/officeDocument/2006/relationships/hyperlink" Target="https://www.ucl.ac.uk/sustainable/change-possible-strategy-sustainable-ucl-2019-2024" TargetMode="External"/><Relationship Id="rId30" Type="http://schemas.openxmlformats.org/officeDocument/2006/relationships/hyperlink" Target="https://www.architecture.com/about/policy/climate-action/2030-climate-challenge" TargetMode="External"/><Relationship Id="rId35" Type="http://schemas.openxmlformats.org/officeDocument/2006/relationships/hyperlink" Target="https://www.rics.org/globalassets/rics-website/media/news/whole-life-carbon-assessment-for-the--built-environment-november-2017.pdf" TargetMode="External"/><Relationship Id="rId56" Type="http://schemas.openxmlformats.org/officeDocument/2006/relationships/hyperlink" Target="https://www.ucl.ac.uk/sustainable/resources/construction" TargetMode="External"/><Relationship Id="rId77" Type="http://schemas.openxmlformats.org/officeDocument/2006/relationships/hyperlink" Target="https://www.ucl.ac.uk/estates/policies/2019/mar/ucl-soft-landings-framework" TargetMode="External"/><Relationship Id="rId100" Type="http://schemas.openxmlformats.org/officeDocument/2006/relationships/hyperlink" Target="https://ska-tool.rics.org/" TargetMode="External"/><Relationship Id="rId8" Type="http://schemas.openxmlformats.org/officeDocument/2006/relationships/webSettings" Target="webSettings.xml"/><Relationship Id="rId51" Type="http://schemas.openxmlformats.org/officeDocument/2006/relationships/hyperlink" Target="https://www.ucl.ac.uk/estates/policies/2019/jun/ucl-soft-landings-framework" TargetMode="External"/><Relationship Id="rId72" Type="http://schemas.openxmlformats.org/officeDocument/2006/relationships/diagramQuickStyle" Target="diagrams/quickStyle2.xml"/><Relationship Id="rId93" Type="http://schemas.openxmlformats.org/officeDocument/2006/relationships/hyperlink" Target="https://www.cibse.org/Knowledge" TargetMode="External"/><Relationship Id="rId98" Type="http://schemas.openxmlformats.org/officeDocument/2006/relationships/hyperlink" Target="http://www.watertechnologylist.co.uk/search.asp"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AA1B43-EB74-4C78-A816-258CFEC21601}" type="doc">
      <dgm:prSet loTypeId="urn:microsoft.com/office/officeart/2005/8/layout/radial3" loCatId="relationship" qsTypeId="urn:microsoft.com/office/officeart/2005/8/quickstyle/3d4" qsCatId="3D" csTypeId="urn:microsoft.com/office/officeart/2005/8/colors/accent3_2" csCatId="accent3" phldr="1"/>
      <dgm:spPr/>
      <dgm:t>
        <a:bodyPr/>
        <a:lstStyle/>
        <a:p>
          <a:endParaRPr lang="en-GB"/>
        </a:p>
      </dgm:t>
    </dgm:pt>
    <dgm:pt modelId="{6CB1BFAD-5CDE-4C31-8E30-191346B1DFD3}">
      <dgm:prSet phldrT="[Text]"/>
      <dgm:spPr>
        <a:xfrm>
          <a:off x="1516812" y="884582"/>
          <a:ext cx="1855875" cy="1855875"/>
        </a:xfrm>
        <a:solidFill>
          <a:srgbClr val="00A2FF"/>
        </a:solidFill>
        <a:ln>
          <a:noFill/>
        </a:ln>
        <a:effectLst/>
        <a:scene3d>
          <a:camera prst="orthographicFront"/>
          <a:lightRig rig="chilly" dir="t"/>
        </a:scene3d>
        <a:sp3d prstMaterial="translucentPowder">
          <a:bevelT w="127000" h="25400" prst="softRound"/>
        </a:sp3d>
      </dgm:spPr>
      <dgm:t>
        <a:bodyPr/>
        <a:lstStyle/>
        <a:p>
          <a:pPr algn="ctr">
            <a:spcBef>
              <a:spcPts val="0"/>
            </a:spcBef>
            <a:spcAft>
              <a:spcPts val="0"/>
            </a:spcAft>
          </a:pPr>
          <a:r>
            <a:rPr lang="en-GB" dirty="0">
              <a:solidFill>
                <a:sysClr val="windowText" lastClr="000000"/>
              </a:solidFill>
              <a:latin typeface="Calibri"/>
              <a:ea typeface="+mn-ea"/>
              <a:cs typeface="+mn-cs"/>
            </a:rPr>
            <a:t>LIFECYCLE VALUE</a:t>
          </a:r>
        </a:p>
      </dgm:t>
    </dgm:pt>
    <dgm:pt modelId="{0B1D5304-4BA3-42D5-A232-265EAD89095C}" type="parTrans" cxnId="{12CDCC20-B6C9-495F-92B0-DC78C5379C40}">
      <dgm:prSet/>
      <dgm:spPr/>
      <dgm:t>
        <a:bodyPr/>
        <a:lstStyle/>
        <a:p>
          <a:pPr algn="ctr">
            <a:spcBef>
              <a:spcPts val="0"/>
            </a:spcBef>
            <a:spcAft>
              <a:spcPts val="0"/>
            </a:spcAft>
          </a:pPr>
          <a:endParaRPr lang="en-GB"/>
        </a:p>
      </dgm:t>
    </dgm:pt>
    <dgm:pt modelId="{4A41D5EA-EE44-4D62-AC9D-D5842A4B05D3}" type="sibTrans" cxnId="{12CDCC20-B6C9-495F-92B0-DC78C5379C40}">
      <dgm:prSet/>
      <dgm:spPr/>
      <dgm:t>
        <a:bodyPr/>
        <a:lstStyle/>
        <a:p>
          <a:pPr algn="ctr">
            <a:spcBef>
              <a:spcPts val="0"/>
            </a:spcBef>
            <a:spcAft>
              <a:spcPts val="0"/>
            </a:spcAft>
          </a:pPr>
          <a:endParaRPr lang="en-GB"/>
        </a:p>
      </dgm:t>
    </dgm:pt>
    <dgm:pt modelId="{B6DCF3E3-2801-415B-AB2C-E67AFED20DE1}">
      <dgm:prSet phldrT="[Text]" custT="1"/>
      <dgm:spPr>
        <a:xfrm>
          <a:off x="1629746" y="141130"/>
          <a:ext cx="1630006" cy="927937"/>
        </a:xfrm>
        <a:solidFill>
          <a:srgbClr val="FFDD00"/>
        </a:solidFill>
        <a:ln>
          <a:noFill/>
        </a:ln>
        <a:effectLst/>
        <a:scene3d>
          <a:camera prst="orthographicFront"/>
          <a:lightRig rig="chilly" dir="t"/>
        </a:scene3d>
        <a:sp3d prstMaterial="translucentPowder">
          <a:bevelT w="127000" h="25400" prst="softRound"/>
        </a:sp3d>
      </dgm:spPr>
      <dgm:t>
        <a:bodyPr/>
        <a:lstStyle/>
        <a:p>
          <a:pPr algn="ctr">
            <a:spcBef>
              <a:spcPts val="0"/>
            </a:spcBef>
            <a:spcAft>
              <a:spcPts val="0"/>
            </a:spcAft>
          </a:pPr>
          <a:r>
            <a:rPr lang="en-GB" sz="1600" b="1" dirty="0">
              <a:solidFill>
                <a:sysClr val="windowText" lastClr="000000"/>
              </a:solidFill>
              <a:latin typeface="Calibri"/>
              <a:ea typeface="+mn-ea"/>
              <a:cs typeface="+mn-cs"/>
            </a:rPr>
            <a:t>HEALTHY &amp; PRODUCTIVE ENVIRONMENTS</a:t>
          </a:r>
        </a:p>
      </dgm:t>
    </dgm:pt>
    <dgm:pt modelId="{26D5493B-E048-46C3-A62E-6E1B3D49E47C}" type="parTrans" cxnId="{251D2D8C-1ADE-47EC-ACD0-91968AE6BA56}">
      <dgm:prSet/>
      <dgm:spPr/>
      <dgm:t>
        <a:bodyPr/>
        <a:lstStyle/>
        <a:p>
          <a:pPr algn="ctr">
            <a:spcBef>
              <a:spcPts val="0"/>
            </a:spcBef>
            <a:spcAft>
              <a:spcPts val="0"/>
            </a:spcAft>
          </a:pPr>
          <a:endParaRPr lang="en-GB"/>
        </a:p>
      </dgm:t>
    </dgm:pt>
    <dgm:pt modelId="{6480FF73-E3DE-450C-BC0B-E7511D5DD703}" type="sibTrans" cxnId="{251D2D8C-1ADE-47EC-ACD0-91968AE6BA56}">
      <dgm:prSet/>
      <dgm:spPr/>
      <dgm:t>
        <a:bodyPr/>
        <a:lstStyle/>
        <a:p>
          <a:pPr algn="ctr">
            <a:spcBef>
              <a:spcPts val="0"/>
            </a:spcBef>
            <a:spcAft>
              <a:spcPts val="0"/>
            </a:spcAft>
          </a:pPr>
          <a:endParaRPr lang="en-GB"/>
        </a:p>
      </dgm:t>
    </dgm:pt>
    <dgm:pt modelId="{B50C5FF7-F59A-49B4-B05E-127388B3128C}">
      <dgm:prSet phldrT="[Text]" custT="1"/>
      <dgm:spPr>
        <a:xfrm>
          <a:off x="2675403" y="1952261"/>
          <a:ext cx="1630006" cy="927937"/>
        </a:xfrm>
        <a:solidFill>
          <a:srgbClr val="FF40EE"/>
        </a:solidFill>
        <a:ln>
          <a:noFill/>
        </a:ln>
        <a:effectLst/>
        <a:scene3d>
          <a:camera prst="orthographicFront"/>
          <a:lightRig rig="chilly" dir="t"/>
        </a:scene3d>
        <a:sp3d prstMaterial="translucentPowder">
          <a:bevelT w="127000" h="25400" prst="softRound"/>
        </a:sp3d>
      </dgm:spPr>
      <dgm:t>
        <a:bodyPr/>
        <a:lstStyle/>
        <a:p>
          <a:pPr algn="ctr">
            <a:spcBef>
              <a:spcPts val="0"/>
            </a:spcBef>
            <a:spcAft>
              <a:spcPts val="0"/>
            </a:spcAft>
          </a:pPr>
          <a:r>
            <a:rPr lang="en-GB" sz="1600" b="1" dirty="0">
              <a:solidFill>
                <a:sysClr val="windowText" lastClr="000000"/>
              </a:solidFill>
              <a:latin typeface="Calibri"/>
              <a:ea typeface="+mn-ea"/>
              <a:cs typeface="+mn-cs"/>
            </a:rPr>
            <a:t>CIRCULAR ECONOMY</a:t>
          </a:r>
        </a:p>
      </dgm:t>
    </dgm:pt>
    <dgm:pt modelId="{2C03DE4A-5168-4785-8020-EE1AFD362E60}" type="parTrans" cxnId="{211E7152-0158-48D3-B666-BE6886A952D2}">
      <dgm:prSet/>
      <dgm:spPr/>
      <dgm:t>
        <a:bodyPr/>
        <a:lstStyle/>
        <a:p>
          <a:pPr algn="ctr">
            <a:spcBef>
              <a:spcPts val="0"/>
            </a:spcBef>
            <a:spcAft>
              <a:spcPts val="0"/>
            </a:spcAft>
          </a:pPr>
          <a:endParaRPr lang="en-GB"/>
        </a:p>
      </dgm:t>
    </dgm:pt>
    <dgm:pt modelId="{38DC5EB0-B9E3-4B35-AEE8-A70EDB1A0B0D}" type="sibTrans" cxnId="{211E7152-0158-48D3-B666-BE6886A952D2}">
      <dgm:prSet/>
      <dgm:spPr/>
      <dgm:t>
        <a:bodyPr/>
        <a:lstStyle/>
        <a:p>
          <a:pPr algn="ctr">
            <a:spcBef>
              <a:spcPts val="0"/>
            </a:spcBef>
            <a:spcAft>
              <a:spcPts val="0"/>
            </a:spcAft>
          </a:pPr>
          <a:endParaRPr lang="en-GB"/>
        </a:p>
      </dgm:t>
    </dgm:pt>
    <dgm:pt modelId="{F102B8EC-CD07-4746-8386-CDBAE26C4F6B}">
      <dgm:prSet phldrT="[Text]" custT="1"/>
      <dgm:spPr>
        <a:xfrm>
          <a:off x="584090" y="1952261"/>
          <a:ext cx="1630006" cy="927937"/>
        </a:xfrm>
        <a:solidFill>
          <a:srgbClr val="B5FF00"/>
        </a:solidFill>
        <a:ln>
          <a:noFill/>
        </a:ln>
        <a:effectLst/>
        <a:scene3d>
          <a:camera prst="orthographicFront"/>
          <a:lightRig rig="chilly" dir="t"/>
        </a:scene3d>
        <a:sp3d prstMaterial="translucentPowder">
          <a:bevelT w="127000" h="25400" prst="softRound"/>
        </a:sp3d>
      </dgm:spPr>
      <dgm:t>
        <a:bodyPr/>
        <a:lstStyle/>
        <a:p>
          <a:pPr algn="ctr">
            <a:spcBef>
              <a:spcPts val="0"/>
            </a:spcBef>
            <a:spcAft>
              <a:spcPts val="0"/>
            </a:spcAft>
          </a:pPr>
          <a:r>
            <a:rPr lang="en-GB" sz="1600" b="1" dirty="0">
              <a:solidFill>
                <a:sysClr val="windowText" lastClr="000000"/>
              </a:solidFill>
              <a:latin typeface="Calibri"/>
              <a:ea typeface="+mn-ea"/>
              <a:cs typeface="+mn-cs"/>
            </a:rPr>
            <a:t>MINIMISING ENERGY AND CARBON</a:t>
          </a:r>
        </a:p>
      </dgm:t>
    </dgm:pt>
    <dgm:pt modelId="{3CE62403-4195-471D-87D7-87E6C76D3AD9}" type="sibTrans" cxnId="{926BCAF5-CFA8-4380-AF8F-30C82581FA83}">
      <dgm:prSet/>
      <dgm:spPr/>
      <dgm:t>
        <a:bodyPr/>
        <a:lstStyle/>
        <a:p>
          <a:pPr algn="ctr">
            <a:spcBef>
              <a:spcPts val="0"/>
            </a:spcBef>
            <a:spcAft>
              <a:spcPts val="0"/>
            </a:spcAft>
          </a:pPr>
          <a:endParaRPr lang="en-GB"/>
        </a:p>
      </dgm:t>
    </dgm:pt>
    <dgm:pt modelId="{6DBCEF0F-A27B-45BC-A246-5B5DA1AE59DC}" type="parTrans" cxnId="{926BCAF5-CFA8-4380-AF8F-30C82581FA83}">
      <dgm:prSet/>
      <dgm:spPr/>
      <dgm:t>
        <a:bodyPr/>
        <a:lstStyle/>
        <a:p>
          <a:pPr algn="ctr">
            <a:spcBef>
              <a:spcPts val="0"/>
            </a:spcBef>
            <a:spcAft>
              <a:spcPts val="0"/>
            </a:spcAft>
          </a:pPr>
          <a:endParaRPr lang="en-GB"/>
        </a:p>
      </dgm:t>
    </dgm:pt>
    <dgm:pt modelId="{9FEE9D0A-498C-4E0F-A788-DE3BE000BBF3}" type="pres">
      <dgm:prSet presAssocID="{3DAA1B43-EB74-4C78-A816-258CFEC21601}" presName="composite" presStyleCnt="0">
        <dgm:presLayoutVars>
          <dgm:chMax val="1"/>
          <dgm:dir/>
          <dgm:resizeHandles val="exact"/>
        </dgm:presLayoutVars>
      </dgm:prSet>
      <dgm:spPr/>
      <dgm:t>
        <a:bodyPr/>
        <a:lstStyle/>
        <a:p>
          <a:endParaRPr lang="en-US"/>
        </a:p>
      </dgm:t>
    </dgm:pt>
    <dgm:pt modelId="{9CC8C8C1-8A60-466E-A601-B7ED07272E9C}" type="pres">
      <dgm:prSet presAssocID="{3DAA1B43-EB74-4C78-A816-258CFEC21601}" presName="radial" presStyleCnt="0">
        <dgm:presLayoutVars>
          <dgm:animLvl val="ctr"/>
        </dgm:presLayoutVars>
      </dgm:prSet>
      <dgm:spPr/>
    </dgm:pt>
    <dgm:pt modelId="{D908E604-AC1B-4CAD-A2C9-337B888F9AFF}" type="pres">
      <dgm:prSet presAssocID="{6CB1BFAD-5CDE-4C31-8E30-191346B1DFD3}" presName="centerShape" presStyleLbl="vennNode1" presStyleIdx="0" presStyleCnt="4"/>
      <dgm:spPr>
        <a:prstGeom prst="ellipse">
          <a:avLst/>
        </a:prstGeom>
      </dgm:spPr>
      <dgm:t>
        <a:bodyPr/>
        <a:lstStyle/>
        <a:p>
          <a:endParaRPr lang="en-US"/>
        </a:p>
      </dgm:t>
    </dgm:pt>
    <dgm:pt modelId="{CD2421AB-B26E-4B93-B94B-CE7380F92539}" type="pres">
      <dgm:prSet presAssocID="{B6DCF3E3-2801-415B-AB2C-E67AFED20DE1}" presName="node" presStyleLbl="vennNode1" presStyleIdx="1" presStyleCnt="4" custScaleX="250454">
        <dgm:presLayoutVars>
          <dgm:bulletEnabled val="1"/>
        </dgm:presLayoutVars>
      </dgm:prSet>
      <dgm:spPr>
        <a:prstGeom prst="ellipse">
          <a:avLst/>
        </a:prstGeom>
      </dgm:spPr>
      <dgm:t>
        <a:bodyPr/>
        <a:lstStyle/>
        <a:p>
          <a:endParaRPr lang="en-US"/>
        </a:p>
      </dgm:t>
    </dgm:pt>
    <dgm:pt modelId="{209EC60E-8AC6-473B-BDBD-487CB6B873DE}" type="pres">
      <dgm:prSet presAssocID="{B50C5FF7-F59A-49B4-B05E-127388B3128C}" presName="node" presStyleLbl="vennNode1" presStyleIdx="2" presStyleCnt="4" custScaleX="215402" custRadScaleRad="105150" custRadScaleInc="3793">
        <dgm:presLayoutVars>
          <dgm:bulletEnabled val="1"/>
        </dgm:presLayoutVars>
      </dgm:prSet>
      <dgm:spPr>
        <a:prstGeom prst="ellipse">
          <a:avLst/>
        </a:prstGeom>
      </dgm:spPr>
      <dgm:t>
        <a:bodyPr/>
        <a:lstStyle/>
        <a:p>
          <a:endParaRPr lang="en-US"/>
        </a:p>
      </dgm:t>
    </dgm:pt>
    <dgm:pt modelId="{608EC039-DEF4-4398-AB7C-5B61C9FC6694}" type="pres">
      <dgm:prSet presAssocID="{F102B8EC-CD07-4746-8386-CDBAE26C4F6B}" presName="node" presStyleLbl="vennNode1" presStyleIdx="3" presStyleCnt="4" custScaleX="215402" custRadScaleRad="105150" custRadScaleInc="-3793">
        <dgm:presLayoutVars>
          <dgm:bulletEnabled val="1"/>
        </dgm:presLayoutVars>
      </dgm:prSet>
      <dgm:spPr>
        <a:prstGeom prst="ellipse">
          <a:avLst/>
        </a:prstGeom>
      </dgm:spPr>
      <dgm:t>
        <a:bodyPr/>
        <a:lstStyle/>
        <a:p>
          <a:endParaRPr lang="en-US"/>
        </a:p>
      </dgm:t>
    </dgm:pt>
  </dgm:ptLst>
  <dgm:cxnLst>
    <dgm:cxn modelId="{0D741A10-8ECA-4D22-B556-CCBD00B70AB4}" type="presOf" srcId="{F102B8EC-CD07-4746-8386-CDBAE26C4F6B}" destId="{608EC039-DEF4-4398-AB7C-5B61C9FC6694}" srcOrd="0" destOrd="0" presId="urn:microsoft.com/office/officeart/2005/8/layout/radial3"/>
    <dgm:cxn modelId="{12CDCC20-B6C9-495F-92B0-DC78C5379C40}" srcId="{3DAA1B43-EB74-4C78-A816-258CFEC21601}" destId="{6CB1BFAD-5CDE-4C31-8E30-191346B1DFD3}" srcOrd="0" destOrd="0" parTransId="{0B1D5304-4BA3-42D5-A232-265EAD89095C}" sibTransId="{4A41D5EA-EE44-4D62-AC9D-D5842A4B05D3}"/>
    <dgm:cxn modelId="{703F3226-60D8-4A4D-BF5D-D0FA108E5C0B}" type="presOf" srcId="{6CB1BFAD-5CDE-4C31-8E30-191346B1DFD3}" destId="{D908E604-AC1B-4CAD-A2C9-337B888F9AFF}" srcOrd="0" destOrd="0" presId="urn:microsoft.com/office/officeart/2005/8/layout/radial3"/>
    <dgm:cxn modelId="{E747F021-3D77-4727-8775-A1967123ED2A}" type="presOf" srcId="{B6DCF3E3-2801-415B-AB2C-E67AFED20DE1}" destId="{CD2421AB-B26E-4B93-B94B-CE7380F92539}" srcOrd="0" destOrd="0" presId="urn:microsoft.com/office/officeart/2005/8/layout/radial3"/>
    <dgm:cxn modelId="{9DFBB7F3-1039-46A7-8722-5529240C9E1E}" type="presOf" srcId="{B50C5FF7-F59A-49B4-B05E-127388B3128C}" destId="{209EC60E-8AC6-473B-BDBD-487CB6B873DE}" srcOrd="0" destOrd="0" presId="urn:microsoft.com/office/officeart/2005/8/layout/radial3"/>
    <dgm:cxn modelId="{926BCAF5-CFA8-4380-AF8F-30C82581FA83}" srcId="{6CB1BFAD-5CDE-4C31-8E30-191346B1DFD3}" destId="{F102B8EC-CD07-4746-8386-CDBAE26C4F6B}" srcOrd="2" destOrd="0" parTransId="{6DBCEF0F-A27B-45BC-A246-5B5DA1AE59DC}" sibTransId="{3CE62403-4195-471D-87D7-87E6C76D3AD9}"/>
    <dgm:cxn modelId="{251D2D8C-1ADE-47EC-ACD0-91968AE6BA56}" srcId="{6CB1BFAD-5CDE-4C31-8E30-191346B1DFD3}" destId="{B6DCF3E3-2801-415B-AB2C-E67AFED20DE1}" srcOrd="0" destOrd="0" parTransId="{26D5493B-E048-46C3-A62E-6E1B3D49E47C}" sibTransId="{6480FF73-E3DE-450C-BC0B-E7511D5DD703}"/>
    <dgm:cxn modelId="{7303D6AA-9B15-487B-BE1A-0AEDD108B4FA}" type="presOf" srcId="{3DAA1B43-EB74-4C78-A816-258CFEC21601}" destId="{9FEE9D0A-498C-4E0F-A788-DE3BE000BBF3}" srcOrd="0" destOrd="0" presId="urn:microsoft.com/office/officeart/2005/8/layout/radial3"/>
    <dgm:cxn modelId="{211E7152-0158-48D3-B666-BE6886A952D2}" srcId="{6CB1BFAD-5CDE-4C31-8E30-191346B1DFD3}" destId="{B50C5FF7-F59A-49B4-B05E-127388B3128C}" srcOrd="1" destOrd="0" parTransId="{2C03DE4A-5168-4785-8020-EE1AFD362E60}" sibTransId="{38DC5EB0-B9E3-4B35-AEE8-A70EDB1A0B0D}"/>
    <dgm:cxn modelId="{8A028A13-81DE-4C0C-A77C-F94B325669AF}" type="presParOf" srcId="{9FEE9D0A-498C-4E0F-A788-DE3BE000BBF3}" destId="{9CC8C8C1-8A60-466E-A601-B7ED07272E9C}" srcOrd="0" destOrd="0" presId="urn:microsoft.com/office/officeart/2005/8/layout/radial3"/>
    <dgm:cxn modelId="{2245386C-8011-47D2-AEC5-3FEC515AC3CE}" type="presParOf" srcId="{9CC8C8C1-8A60-466E-A601-B7ED07272E9C}" destId="{D908E604-AC1B-4CAD-A2C9-337B888F9AFF}" srcOrd="0" destOrd="0" presId="urn:microsoft.com/office/officeart/2005/8/layout/radial3"/>
    <dgm:cxn modelId="{168B3432-DD0C-4702-8675-C8C2480A5295}" type="presParOf" srcId="{9CC8C8C1-8A60-466E-A601-B7ED07272E9C}" destId="{CD2421AB-B26E-4B93-B94B-CE7380F92539}" srcOrd="1" destOrd="0" presId="urn:microsoft.com/office/officeart/2005/8/layout/radial3"/>
    <dgm:cxn modelId="{11FBAD61-9DA2-4948-BABA-781BC6694C13}" type="presParOf" srcId="{9CC8C8C1-8A60-466E-A601-B7ED07272E9C}" destId="{209EC60E-8AC6-473B-BDBD-487CB6B873DE}" srcOrd="2" destOrd="0" presId="urn:microsoft.com/office/officeart/2005/8/layout/radial3"/>
    <dgm:cxn modelId="{14425189-AC07-4BC1-8747-1419328AA2FD}" type="presParOf" srcId="{9CC8C8C1-8A60-466E-A601-B7ED07272E9C}" destId="{608EC039-DEF4-4398-AB7C-5B61C9FC6694}" srcOrd="3" destOrd="0" presId="urn:microsoft.com/office/officeart/2005/8/layout/radial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AA1B43-EB74-4C78-A816-258CFEC21601}" type="doc">
      <dgm:prSet loTypeId="urn:microsoft.com/office/officeart/2005/8/layout/radial3" loCatId="relationship" qsTypeId="urn:microsoft.com/office/officeart/2005/8/quickstyle/3d4" qsCatId="3D" csTypeId="urn:microsoft.com/office/officeart/2005/8/colors/accent3_2" csCatId="accent3" phldr="1"/>
      <dgm:spPr/>
      <dgm:t>
        <a:bodyPr/>
        <a:lstStyle/>
        <a:p>
          <a:endParaRPr lang="en-GB"/>
        </a:p>
      </dgm:t>
    </dgm:pt>
    <dgm:pt modelId="{6CB1BFAD-5CDE-4C31-8E30-191346B1DFD3}">
      <dgm:prSet phldrT="[Text]"/>
      <dgm:spPr>
        <a:xfrm>
          <a:off x="1516812" y="884582"/>
          <a:ext cx="1855875" cy="1855875"/>
        </a:xfrm>
        <a:solidFill>
          <a:srgbClr val="00A2FF"/>
        </a:solidFill>
        <a:ln>
          <a:noFill/>
        </a:ln>
        <a:effectLst/>
        <a:scene3d>
          <a:camera prst="orthographicFront"/>
          <a:lightRig rig="chilly" dir="t"/>
        </a:scene3d>
        <a:sp3d prstMaterial="translucentPowder">
          <a:bevelT w="127000" h="25400" prst="softRound"/>
        </a:sp3d>
      </dgm:spPr>
      <dgm:t>
        <a:bodyPr/>
        <a:lstStyle/>
        <a:p>
          <a:pPr algn="ctr"/>
          <a:r>
            <a:rPr lang="en-GB" b="1" dirty="0">
              <a:solidFill>
                <a:sysClr val="windowText" lastClr="000000"/>
              </a:solidFill>
              <a:latin typeface="Calibri"/>
              <a:ea typeface="+mn-ea"/>
              <a:cs typeface="+mn-cs"/>
            </a:rPr>
            <a:t>LIFECYCLE</a:t>
          </a:r>
          <a:r>
            <a:rPr lang="en-GB" dirty="0">
              <a:solidFill>
                <a:sysClr val="windowText" lastClr="000000"/>
              </a:solidFill>
              <a:latin typeface="Calibri"/>
              <a:ea typeface="+mn-ea"/>
              <a:cs typeface="+mn-cs"/>
            </a:rPr>
            <a:t> </a:t>
          </a:r>
          <a:r>
            <a:rPr lang="en-GB" b="1" dirty="0">
              <a:solidFill>
                <a:sysClr val="windowText" lastClr="000000"/>
              </a:solidFill>
              <a:latin typeface="Calibri"/>
              <a:ea typeface="+mn-ea"/>
              <a:cs typeface="+mn-cs"/>
            </a:rPr>
            <a:t>VALUE</a:t>
          </a:r>
          <a:r>
            <a:rPr lang="en-GB" dirty="0">
              <a:solidFill>
                <a:sysClr val="windowText" lastClr="000000"/>
              </a:solidFill>
              <a:latin typeface="Calibri"/>
              <a:ea typeface="+mn-ea"/>
              <a:cs typeface="+mn-cs"/>
            </a:rPr>
            <a:t>*</a:t>
          </a:r>
        </a:p>
      </dgm:t>
    </dgm:pt>
    <dgm:pt modelId="{0B1D5304-4BA3-42D5-A232-265EAD89095C}" type="parTrans" cxnId="{12CDCC20-B6C9-495F-92B0-DC78C5379C40}">
      <dgm:prSet/>
      <dgm:spPr/>
      <dgm:t>
        <a:bodyPr/>
        <a:lstStyle/>
        <a:p>
          <a:pPr algn="ctr"/>
          <a:endParaRPr lang="en-GB"/>
        </a:p>
      </dgm:t>
    </dgm:pt>
    <dgm:pt modelId="{4A41D5EA-EE44-4D62-AC9D-D5842A4B05D3}" type="sibTrans" cxnId="{12CDCC20-B6C9-495F-92B0-DC78C5379C40}">
      <dgm:prSet/>
      <dgm:spPr/>
      <dgm:t>
        <a:bodyPr/>
        <a:lstStyle/>
        <a:p>
          <a:pPr algn="ctr"/>
          <a:endParaRPr lang="en-GB"/>
        </a:p>
      </dgm:t>
    </dgm:pt>
    <dgm:pt modelId="{B6DCF3E3-2801-415B-AB2C-E67AFED20DE1}">
      <dgm:prSet phldrT="[Text]" custT="1"/>
      <dgm:spPr>
        <a:xfrm>
          <a:off x="1629746" y="141130"/>
          <a:ext cx="1630006" cy="927937"/>
        </a:xfrm>
        <a:solidFill>
          <a:srgbClr val="FFDD00"/>
        </a:solidFill>
        <a:ln>
          <a:noFill/>
        </a:ln>
        <a:effectLst/>
        <a:scene3d>
          <a:camera prst="orthographicFront"/>
          <a:lightRig rig="chilly" dir="t"/>
        </a:scene3d>
        <a:sp3d prstMaterial="translucentPowder">
          <a:bevelT w="127000" h="25400" prst="softRound"/>
        </a:sp3d>
      </dgm:spPr>
      <dgm:t>
        <a:bodyPr/>
        <a:lstStyle/>
        <a:p>
          <a:pPr algn="ctr"/>
          <a:r>
            <a:rPr lang="en-GB" sz="1600" b="1" dirty="0">
              <a:solidFill>
                <a:sysClr val="windowText" lastClr="000000"/>
              </a:solidFill>
              <a:latin typeface="Calibri"/>
              <a:ea typeface="+mn-ea"/>
              <a:cs typeface="+mn-cs"/>
            </a:rPr>
            <a:t>HEALTHY &amp; PRODUCTIVE ENVIRONMENTS</a:t>
          </a:r>
        </a:p>
      </dgm:t>
    </dgm:pt>
    <dgm:pt modelId="{26D5493B-E048-46C3-A62E-6E1B3D49E47C}" type="parTrans" cxnId="{251D2D8C-1ADE-47EC-ACD0-91968AE6BA56}">
      <dgm:prSet/>
      <dgm:spPr/>
      <dgm:t>
        <a:bodyPr/>
        <a:lstStyle/>
        <a:p>
          <a:pPr algn="ctr"/>
          <a:endParaRPr lang="en-GB"/>
        </a:p>
      </dgm:t>
    </dgm:pt>
    <dgm:pt modelId="{6480FF73-E3DE-450C-BC0B-E7511D5DD703}" type="sibTrans" cxnId="{251D2D8C-1ADE-47EC-ACD0-91968AE6BA56}">
      <dgm:prSet/>
      <dgm:spPr/>
      <dgm:t>
        <a:bodyPr/>
        <a:lstStyle/>
        <a:p>
          <a:pPr algn="ctr"/>
          <a:endParaRPr lang="en-GB"/>
        </a:p>
      </dgm:t>
    </dgm:pt>
    <dgm:pt modelId="{B50C5FF7-F59A-49B4-B05E-127388B3128C}">
      <dgm:prSet phldrT="[Text]" custT="1"/>
      <dgm:spPr>
        <a:xfrm>
          <a:off x="2675403" y="1952261"/>
          <a:ext cx="1630006" cy="927937"/>
        </a:xfrm>
        <a:solidFill>
          <a:srgbClr val="FF40EE"/>
        </a:solidFill>
        <a:ln>
          <a:noFill/>
        </a:ln>
        <a:effectLst/>
        <a:scene3d>
          <a:camera prst="orthographicFront"/>
          <a:lightRig rig="chilly" dir="t"/>
        </a:scene3d>
        <a:sp3d prstMaterial="translucentPowder">
          <a:bevelT w="127000" h="25400" prst="softRound"/>
        </a:sp3d>
      </dgm:spPr>
      <dgm:t>
        <a:bodyPr/>
        <a:lstStyle/>
        <a:p>
          <a:pPr algn="ctr"/>
          <a:r>
            <a:rPr lang="en-GB" sz="1600" b="1" dirty="0">
              <a:solidFill>
                <a:sysClr val="windowText" lastClr="000000"/>
              </a:solidFill>
              <a:latin typeface="Calibri"/>
              <a:ea typeface="+mn-ea"/>
              <a:cs typeface="+mn-cs"/>
            </a:rPr>
            <a:t>CIRCULAR ECONOMY</a:t>
          </a:r>
        </a:p>
      </dgm:t>
    </dgm:pt>
    <dgm:pt modelId="{2C03DE4A-5168-4785-8020-EE1AFD362E60}" type="parTrans" cxnId="{211E7152-0158-48D3-B666-BE6886A952D2}">
      <dgm:prSet/>
      <dgm:spPr/>
      <dgm:t>
        <a:bodyPr/>
        <a:lstStyle/>
        <a:p>
          <a:pPr algn="ctr"/>
          <a:endParaRPr lang="en-GB"/>
        </a:p>
      </dgm:t>
    </dgm:pt>
    <dgm:pt modelId="{38DC5EB0-B9E3-4B35-AEE8-A70EDB1A0B0D}" type="sibTrans" cxnId="{211E7152-0158-48D3-B666-BE6886A952D2}">
      <dgm:prSet/>
      <dgm:spPr/>
      <dgm:t>
        <a:bodyPr/>
        <a:lstStyle/>
        <a:p>
          <a:pPr algn="ctr"/>
          <a:endParaRPr lang="en-GB"/>
        </a:p>
      </dgm:t>
    </dgm:pt>
    <dgm:pt modelId="{F102B8EC-CD07-4746-8386-CDBAE26C4F6B}">
      <dgm:prSet phldrT="[Text]" custT="1"/>
      <dgm:spPr>
        <a:xfrm>
          <a:off x="584090" y="1952261"/>
          <a:ext cx="1630006" cy="927937"/>
        </a:xfrm>
        <a:solidFill>
          <a:srgbClr val="B5FF00"/>
        </a:solidFill>
        <a:ln>
          <a:noFill/>
        </a:ln>
        <a:effectLst/>
        <a:scene3d>
          <a:camera prst="orthographicFront"/>
          <a:lightRig rig="chilly" dir="t"/>
        </a:scene3d>
        <a:sp3d prstMaterial="translucentPowder">
          <a:bevelT w="127000" h="25400" prst="softRound"/>
        </a:sp3d>
      </dgm:spPr>
      <dgm:t>
        <a:bodyPr/>
        <a:lstStyle/>
        <a:p>
          <a:pPr algn="ctr"/>
          <a:r>
            <a:rPr lang="en-GB" sz="1600" b="1" dirty="0">
              <a:solidFill>
                <a:sysClr val="windowText" lastClr="000000"/>
              </a:solidFill>
              <a:latin typeface="Calibri"/>
              <a:ea typeface="+mn-ea"/>
              <a:cs typeface="+mn-cs"/>
            </a:rPr>
            <a:t>MINIMISING ENERGY AND CARBON</a:t>
          </a:r>
        </a:p>
      </dgm:t>
    </dgm:pt>
    <dgm:pt modelId="{3CE62403-4195-471D-87D7-87E6C76D3AD9}" type="sibTrans" cxnId="{926BCAF5-CFA8-4380-AF8F-30C82581FA83}">
      <dgm:prSet/>
      <dgm:spPr/>
      <dgm:t>
        <a:bodyPr/>
        <a:lstStyle/>
        <a:p>
          <a:pPr algn="ctr"/>
          <a:endParaRPr lang="en-GB"/>
        </a:p>
      </dgm:t>
    </dgm:pt>
    <dgm:pt modelId="{6DBCEF0F-A27B-45BC-A246-5B5DA1AE59DC}" type="parTrans" cxnId="{926BCAF5-CFA8-4380-AF8F-30C82581FA83}">
      <dgm:prSet/>
      <dgm:spPr/>
      <dgm:t>
        <a:bodyPr/>
        <a:lstStyle/>
        <a:p>
          <a:pPr algn="ctr"/>
          <a:endParaRPr lang="en-GB"/>
        </a:p>
      </dgm:t>
    </dgm:pt>
    <dgm:pt modelId="{9FEE9D0A-498C-4E0F-A788-DE3BE000BBF3}" type="pres">
      <dgm:prSet presAssocID="{3DAA1B43-EB74-4C78-A816-258CFEC21601}" presName="composite" presStyleCnt="0">
        <dgm:presLayoutVars>
          <dgm:chMax val="1"/>
          <dgm:dir/>
          <dgm:resizeHandles val="exact"/>
        </dgm:presLayoutVars>
      </dgm:prSet>
      <dgm:spPr/>
      <dgm:t>
        <a:bodyPr/>
        <a:lstStyle/>
        <a:p>
          <a:endParaRPr lang="en-US"/>
        </a:p>
      </dgm:t>
    </dgm:pt>
    <dgm:pt modelId="{9CC8C8C1-8A60-466E-A601-B7ED07272E9C}" type="pres">
      <dgm:prSet presAssocID="{3DAA1B43-EB74-4C78-A816-258CFEC21601}" presName="radial" presStyleCnt="0">
        <dgm:presLayoutVars>
          <dgm:animLvl val="ctr"/>
        </dgm:presLayoutVars>
      </dgm:prSet>
      <dgm:spPr/>
    </dgm:pt>
    <dgm:pt modelId="{D908E604-AC1B-4CAD-A2C9-337B888F9AFF}" type="pres">
      <dgm:prSet presAssocID="{6CB1BFAD-5CDE-4C31-8E30-191346B1DFD3}" presName="centerShape" presStyleLbl="vennNode1" presStyleIdx="0" presStyleCnt="4"/>
      <dgm:spPr>
        <a:prstGeom prst="ellipse">
          <a:avLst/>
        </a:prstGeom>
      </dgm:spPr>
      <dgm:t>
        <a:bodyPr/>
        <a:lstStyle/>
        <a:p>
          <a:endParaRPr lang="en-US"/>
        </a:p>
      </dgm:t>
    </dgm:pt>
    <dgm:pt modelId="{CD2421AB-B26E-4B93-B94B-CE7380F92539}" type="pres">
      <dgm:prSet presAssocID="{B6DCF3E3-2801-415B-AB2C-E67AFED20DE1}" presName="node" presStyleLbl="vennNode1" presStyleIdx="1" presStyleCnt="4" custScaleX="250454">
        <dgm:presLayoutVars>
          <dgm:bulletEnabled val="1"/>
        </dgm:presLayoutVars>
      </dgm:prSet>
      <dgm:spPr>
        <a:prstGeom prst="ellipse">
          <a:avLst/>
        </a:prstGeom>
      </dgm:spPr>
      <dgm:t>
        <a:bodyPr/>
        <a:lstStyle/>
        <a:p>
          <a:endParaRPr lang="en-US"/>
        </a:p>
      </dgm:t>
    </dgm:pt>
    <dgm:pt modelId="{209EC60E-8AC6-473B-BDBD-487CB6B873DE}" type="pres">
      <dgm:prSet presAssocID="{B50C5FF7-F59A-49B4-B05E-127388B3128C}" presName="node" presStyleLbl="vennNode1" presStyleIdx="2" presStyleCnt="4" custScaleX="215402" custRadScaleRad="105150" custRadScaleInc="3793">
        <dgm:presLayoutVars>
          <dgm:bulletEnabled val="1"/>
        </dgm:presLayoutVars>
      </dgm:prSet>
      <dgm:spPr>
        <a:prstGeom prst="ellipse">
          <a:avLst/>
        </a:prstGeom>
      </dgm:spPr>
      <dgm:t>
        <a:bodyPr/>
        <a:lstStyle/>
        <a:p>
          <a:endParaRPr lang="en-US"/>
        </a:p>
      </dgm:t>
    </dgm:pt>
    <dgm:pt modelId="{608EC039-DEF4-4398-AB7C-5B61C9FC6694}" type="pres">
      <dgm:prSet presAssocID="{F102B8EC-CD07-4746-8386-CDBAE26C4F6B}" presName="node" presStyleLbl="vennNode1" presStyleIdx="3" presStyleCnt="4" custScaleX="215402" custRadScaleRad="105150" custRadScaleInc="-3793">
        <dgm:presLayoutVars>
          <dgm:bulletEnabled val="1"/>
        </dgm:presLayoutVars>
      </dgm:prSet>
      <dgm:spPr>
        <a:prstGeom prst="ellipse">
          <a:avLst/>
        </a:prstGeom>
      </dgm:spPr>
      <dgm:t>
        <a:bodyPr/>
        <a:lstStyle/>
        <a:p>
          <a:endParaRPr lang="en-US"/>
        </a:p>
      </dgm:t>
    </dgm:pt>
  </dgm:ptLst>
  <dgm:cxnLst>
    <dgm:cxn modelId="{0D741A10-8ECA-4D22-B556-CCBD00B70AB4}" type="presOf" srcId="{F102B8EC-CD07-4746-8386-CDBAE26C4F6B}" destId="{608EC039-DEF4-4398-AB7C-5B61C9FC6694}" srcOrd="0" destOrd="0" presId="urn:microsoft.com/office/officeart/2005/8/layout/radial3"/>
    <dgm:cxn modelId="{12CDCC20-B6C9-495F-92B0-DC78C5379C40}" srcId="{3DAA1B43-EB74-4C78-A816-258CFEC21601}" destId="{6CB1BFAD-5CDE-4C31-8E30-191346B1DFD3}" srcOrd="0" destOrd="0" parTransId="{0B1D5304-4BA3-42D5-A232-265EAD89095C}" sibTransId="{4A41D5EA-EE44-4D62-AC9D-D5842A4B05D3}"/>
    <dgm:cxn modelId="{703F3226-60D8-4A4D-BF5D-D0FA108E5C0B}" type="presOf" srcId="{6CB1BFAD-5CDE-4C31-8E30-191346B1DFD3}" destId="{D908E604-AC1B-4CAD-A2C9-337B888F9AFF}" srcOrd="0" destOrd="0" presId="urn:microsoft.com/office/officeart/2005/8/layout/radial3"/>
    <dgm:cxn modelId="{E747F021-3D77-4727-8775-A1967123ED2A}" type="presOf" srcId="{B6DCF3E3-2801-415B-AB2C-E67AFED20DE1}" destId="{CD2421AB-B26E-4B93-B94B-CE7380F92539}" srcOrd="0" destOrd="0" presId="urn:microsoft.com/office/officeart/2005/8/layout/radial3"/>
    <dgm:cxn modelId="{9DFBB7F3-1039-46A7-8722-5529240C9E1E}" type="presOf" srcId="{B50C5FF7-F59A-49B4-B05E-127388B3128C}" destId="{209EC60E-8AC6-473B-BDBD-487CB6B873DE}" srcOrd="0" destOrd="0" presId="urn:microsoft.com/office/officeart/2005/8/layout/radial3"/>
    <dgm:cxn modelId="{926BCAF5-CFA8-4380-AF8F-30C82581FA83}" srcId="{6CB1BFAD-5CDE-4C31-8E30-191346B1DFD3}" destId="{F102B8EC-CD07-4746-8386-CDBAE26C4F6B}" srcOrd="2" destOrd="0" parTransId="{6DBCEF0F-A27B-45BC-A246-5B5DA1AE59DC}" sibTransId="{3CE62403-4195-471D-87D7-87E6C76D3AD9}"/>
    <dgm:cxn modelId="{251D2D8C-1ADE-47EC-ACD0-91968AE6BA56}" srcId="{6CB1BFAD-5CDE-4C31-8E30-191346B1DFD3}" destId="{B6DCF3E3-2801-415B-AB2C-E67AFED20DE1}" srcOrd="0" destOrd="0" parTransId="{26D5493B-E048-46C3-A62E-6E1B3D49E47C}" sibTransId="{6480FF73-E3DE-450C-BC0B-E7511D5DD703}"/>
    <dgm:cxn modelId="{7303D6AA-9B15-487B-BE1A-0AEDD108B4FA}" type="presOf" srcId="{3DAA1B43-EB74-4C78-A816-258CFEC21601}" destId="{9FEE9D0A-498C-4E0F-A788-DE3BE000BBF3}" srcOrd="0" destOrd="0" presId="urn:microsoft.com/office/officeart/2005/8/layout/radial3"/>
    <dgm:cxn modelId="{211E7152-0158-48D3-B666-BE6886A952D2}" srcId="{6CB1BFAD-5CDE-4C31-8E30-191346B1DFD3}" destId="{B50C5FF7-F59A-49B4-B05E-127388B3128C}" srcOrd="1" destOrd="0" parTransId="{2C03DE4A-5168-4785-8020-EE1AFD362E60}" sibTransId="{38DC5EB0-B9E3-4B35-AEE8-A70EDB1A0B0D}"/>
    <dgm:cxn modelId="{8A028A13-81DE-4C0C-A77C-F94B325669AF}" type="presParOf" srcId="{9FEE9D0A-498C-4E0F-A788-DE3BE000BBF3}" destId="{9CC8C8C1-8A60-466E-A601-B7ED07272E9C}" srcOrd="0" destOrd="0" presId="urn:microsoft.com/office/officeart/2005/8/layout/radial3"/>
    <dgm:cxn modelId="{2245386C-8011-47D2-AEC5-3FEC515AC3CE}" type="presParOf" srcId="{9CC8C8C1-8A60-466E-A601-B7ED07272E9C}" destId="{D908E604-AC1B-4CAD-A2C9-337B888F9AFF}" srcOrd="0" destOrd="0" presId="urn:microsoft.com/office/officeart/2005/8/layout/radial3"/>
    <dgm:cxn modelId="{168B3432-DD0C-4702-8675-C8C2480A5295}" type="presParOf" srcId="{9CC8C8C1-8A60-466E-A601-B7ED07272E9C}" destId="{CD2421AB-B26E-4B93-B94B-CE7380F92539}" srcOrd="1" destOrd="0" presId="urn:microsoft.com/office/officeart/2005/8/layout/radial3"/>
    <dgm:cxn modelId="{11FBAD61-9DA2-4948-BABA-781BC6694C13}" type="presParOf" srcId="{9CC8C8C1-8A60-466E-A601-B7ED07272E9C}" destId="{209EC60E-8AC6-473B-BDBD-487CB6B873DE}" srcOrd="2" destOrd="0" presId="urn:microsoft.com/office/officeart/2005/8/layout/radial3"/>
    <dgm:cxn modelId="{14425189-AC07-4BC1-8747-1419328AA2FD}" type="presParOf" srcId="{9CC8C8C1-8A60-466E-A601-B7ED07272E9C}" destId="{608EC039-DEF4-4398-AB7C-5B61C9FC6694}" srcOrd="3" destOrd="0" presId="urn:microsoft.com/office/officeart/2005/8/layout/radial3"/>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8E604-AC1B-4CAD-A2C9-337B888F9AFF}">
      <dsp:nvSpPr>
        <dsp:cNvPr id="0" name=""/>
        <dsp:cNvSpPr/>
      </dsp:nvSpPr>
      <dsp:spPr>
        <a:xfrm>
          <a:off x="1938012" y="884396"/>
          <a:ext cx="1855485" cy="1855485"/>
        </a:xfrm>
        <a:prstGeom prst="ellipse">
          <a:avLst/>
        </a:prstGeom>
        <a:solidFill>
          <a:srgbClr val="00A2FF"/>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ts val="0"/>
            </a:spcAft>
          </a:pPr>
          <a:r>
            <a:rPr lang="en-GB" sz="2400" kern="1200" dirty="0">
              <a:solidFill>
                <a:sysClr val="windowText" lastClr="000000"/>
              </a:solidFill>
              <a:latin typeface="Calibri"/>
              <a:ea typeface="+mn-ea"/>
              <a:cs typeface="+mn-cs"/>
            </a:rPr>
            <a:t>LIFECYCLE VALUE</a:t>
          </a:r>
        </a:p>
      </dsp:txBody>
      <dsp:txXfrm>
        <a:off x="2209741" y="1156125"/>
        <a:ext cx="1312027" cy="1312027"/>
      </dsp:txXfrm>
    </dsp:sp>
    <dsp:sp modelId="{CD2421AB-B26E-4B93-B94B-CE7380F92539}">
      <dsp:nvSpPr>
        <dsp:cNvPr id="0" name=""/>
        <dsp:cNvSpPr/>
      </dsp:nvSpPr>
      <dsp:spPr>
        <a:xfrm>
          <a:off x="1703970" y="141101"/>
          <a:ext cx="2323568" cy="927742"/>
        </a:xfrm>
        <a:prstGeom prst="ellipse">
          <a:avLst/>
        </a:prstGeom>
        <a:solidFill>
          <a:srgbClr val="FFDD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ts val="0"/>
            </a:spcAft>
          </a:pPr>
          <a:r>
            <a:rPr lang="en-GB" sz="1600" b="1" kern="1200" dirty="0">
              <a:solidFill>
                <a:sysClr val="windowText" lastClr="000000"/>
              </a:solidFill>
              <a:latin typeface="Calibri"/>
              <a:ea typeface="+mn-ea"/>
              <a:cs typeface="+mn-cs"/>
            </a:rPr>
            <a:t>HEALTHY &amp; PRODUCTIVE ENVIRONMENTS</a:t>
          </a:r>
        </a:p>
      </dsp:txBody>
      <dsp:txXfrm>
        <a:off x="2044249" y="276966"/>
        <a:ext cx="1643010" cy="656012"/>
      </dsp:txXfrm>
    </dsp:sp>
    <dsp:sp modelId="{209EC60E-8AC6-473B-BDBD-487CB6B873DE}">
      <dsp:nvSpPr>
        <dsp:cNvPr id="0" name=""/>
        <dsp:cNvSpPr/>
      </dsp:nvSpPr>
      <dsp:spPr>
        <a:xfrm>
          <a:off x="2912011" y="2068169"/>
          <a:ext cx="1998376" cy="927742"/>
        </a:xfrm>
        <a:prstGeom prst="ellipse">
          <a:avLst/>
        </a:prstGeom>
        <a:solidFill>
          <a:srgbClr val="FF40EE"/>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ts val="0"/>
            </a:spcAft>
          </a:pPr>
          <a:r>
            <a:rPr lang="en-GB" sz="1600" b="1" kern="1200" dirty="0">
              <a:solidFill>
                <a:sysClr val="windowText" lastClr="000000"/>
              </a:solidFill>
              <a:latin typeface="Calibri"/>
              <a:ea typeface="+mn-ea"/>
              <a:cs typeface="+mn-cs"/>
            </a:rPr>
            <a:t>CIRCULAR ECONOMY</a:t>
          </a:r>
        </a:p>
      </dsp:txBody>
      <dsp:txXfrm>
        <a:off x="3204666" y="2204034"/>
        <a:ext cx="1413066" cy="656012"/>
      </dsp:txXfrm>
    </dsp:sp>
    <dsp:sp modelId="{608EC039-DEF4-4398-AB7C-5B61C9FC6694}">
      <dsp:nvSpPr>
        <dsp:cNvPr id="0" name=""/>
        <dsp:cNvSpPr/>
      </dsp:nvSpPr>
      <dsp:spPr>
        <a:xfrm>
          <a:off x="821121" y="2068169"/>
          <a:ext cx="1998376" cy="927742"/>
        </a:xfrm>
        <a:prstGeom prst="ellipse">
          <a:avLst/>
        </a:prstGeom>
        <a:solidFill>
          <a:srgbClr val="B5FF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ts val="0"/>
            </a:spcAft>
          </a:pPr>
          <a:r>
            <a:rPr lang="en-GB" sz="1600" b="1" kern="1200" dirty="0">
              <a:solidFill>
                <a:sysClr val="windowText" lastClr="000000"/>
              </a:solidFill>
              <a:latin typeface="Calibri"/>
              <a:ea typeface="+mn-ea"/>
              <a:cs typeface="+mn-cs"/>
            </a:rPr>
            <a:t>MINIMISING ENERGY AND CARBON</a:t>
          </a:r>
        </a:p>
      </dsp:txBody>
      <dsp:txXfrm>
        <a:off x="1113776" y="2204034"/>
        <a:ext cx="1413066" cy="6560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8E604-AC1B-4CAD-A2C9-337B888F9AFF}">
      <dsp:nvSpPr>
        <dsp:cNvPr id="0" name=""/>
        <dsp:cNvSpPr/>
      </dsp:nvSpPr>
      <dsp:spPr>
        <a:xfrm>
          <a:off x="1938012" y="884396"/>
          <a:ext cx="1855485" cy="1855485"/>
        </a:xfrm>
        <a:prstGeom prst="ellipse">
          <a:avLst/>
        </a:prstGeom>
        <a:solidFill>
          <a:srgbClr val="00A2FF"/>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b="1" kern="1200" dirty="0">
              <a:solidFill>
                <a:sysClr val="windowText" lastClr="000000"/>
              </a:solidFill>
              <a:latin typeface="Calibri"/>
              <a:ea typeface="+mn-ea"/>
              <a:cs typeface="+mn-cs"/>
            </a:rPr>
            <a:t>LIFECYCLE</a:t>
          </a:r>
          <a:r>
            <a:rPr lang="en-GB" sz="2400" kern="1200" dirty="0">
              <a:solidFill>
                <a:sysClr val="windowText" lastClr="000000"/>
              </a:solidFill>
              <a:latin typeface="Calibri"/>
              <a:ea typeface="+mn-ea"/>
              <a:cs typeface="+mn-cs"/>
            </a:rPr>
            <a:t> </a:t>
          </a:r>
          <a:r>
            <a:rPr lang="en-GB" sz="2400" b="1" kern="1200" dirty="0">
              <a:solidFill>
                <a:sysClr val="windowText" lastClr="000000"/>
              </a:solidFill>
              <a:latin typeface="Calibri"/>
              <a:ea typeface="+mn-ea"/>
              <a:cs typeface="+mn-cs"/>
            </a:rPr>
            <a:t>VALUE</a:t>
          </a:r>
          <a:r>
            <a:rPr lang="en-GB" sz="2400" kern="1200" dirty="0">
              <a:solidFill>
                <a:sysClr val="windowText" lastClr="000000"/>
              </a:solidFill>
              <a:latin typeface="Calibri"/>
              <a:ea typeface="+mn-ea"/>
              <a:cs typeface="+mn-cs"/>
            </a:rPr>
            <a:t>*</a:t>
          </a:r>
        </a:p>
      </dsp:txBody>
      <dsp:txXfrm>
        <a:off x="2209741" y="1156125"/>
        <a:ext cx="1312027" cy="1312027"/>
      </dsp:txXfrm>
    </dsp:sp>
    <dsp:sp modelId="{CD2421AB-B26E-4B93-B94B-CE7380F92539}">
      <dsp:nvSpPr>
        <dsp:cNvPr id="0" name=""/>
        <dsp:cNvSpPr/>
      </dsp:nvSpPr>
      <dsp:spPr>
        <a:xfrm>
          <a:off x="1703970" y="141101"/>
          <a:ext cx="2323568" cy="927742"/>
        </a:xfrm>
        <a:prstGeom prst="ellipse">
          <a:avLst/>
        </a:prstGeom>
        <a:solidFill>
          <a:srgbClr val="FFDD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dirty="0">
              <a:solidFill>
                <a:sysClr val="windowText" lastClr="000000"/>
              </a:solidFill>
              <a:latin typeface="Calibri"/>
              <a:ea typeface="+mn-ea"/>
              <a:cs typeface="+mn-cs"/>
            </a:rPr>
            <a:t>HEALTHY &amp; PRODUCTIVE ENVIRONMENTS</a:t>
          </a:r>
        </a:p>
      </dsp:txBody>
      <dsp:txXfrm>
        <a:off x="2044249" y="276966"/>
        <a:ext cx="1643010" cy="656012"/>
      </dsp:txXfrm>
    </dsp:sp>
    <dsp:sp modelId="{209EC60E-8AC6-473B-BDBD-487CB6B873DE}">
      <dsp:nvSpPr>
        <dsp:cNvPr id="0" name=""/>
        <dsp:cNvSpPr/>
      </dsp:nvSpPr>
      <dsp:spPr>
        <a:xfrm>
          <a:off x="2912011" y="2068169"/>
          <a:ext cx="1998376" cy="927742"/>
        </a:xfrm>
        <a:prstGeom prst="ellipse">
          <a:avLst/>
        </a:prstGeom>
        <a:solidFill>
          <a:srgbClr val="FF40EE"/>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dirty="0">
              <a:solidFill>
                <a:sysClr val="windowText" lastClr="000000"/>
              </a:solidFill>
              <a:latin typeface="Calibri"/>
              <a:ea typeface="+mn-ea"/>
              <a:cs typeface="+mn-cs"/>
            </a:rPr>
            <a:t>CIRCULAR ECONOMY</a:t>
          </a:r>
        </a:p>
      </dsp:txBody>
      <dsp:txXfrm>
        <a:off x="3204666" y="2204034"/>
        <a:ext cx="1413066" cy="656012"/>
      </dsp:txXfrm>
    </dsp:sp>
    <dsp:sp modelId="{608EC039-DEF4-4398-AB7C-5B61C9FC6694}">
      <dsp:nvSpPr>
        <dsp:cNvPr id="0" name=""/>
        <dsp:cNvSpPr/>
      </dsp:nvSpPr>
      <dsp:spPr>
        <a:xfrm>
          <a:off x="821121" y="2068169"/>
          <a:ext cx="1998376" cy="927742"/>
        </a:xfrm>
        <a:prstGeom prst="ellipse">
          <a:avLst/>
        </a:prstGeom>
        <a:solidFill>
          <a:srgbClr val="B5FF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b="1" kern="1200" dirty="0">
              <a:solidFill>
                <a:sysClr val="windowText" lastClr="000000"/>
              </a:solidFill>
              <a:latin typeface="Calibri"/>
              <a:ea typeface="+mn-ea"/>
              <a:cs typeface="+mn-cs"/>
            </a:rPr>
            <a:t>MINIMISING ENERGY AND CARBON</a:t>
          </a:r>
        </a:p>
      </dsp:txBody>
      <dsp:txXfrm>
        <a:off x="1113776" y="2204034"/>
        <a:ext cx="1413066" cy="6560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675E21CEB6947874B696390DB8600" ma:contentTypeVersion="13" ma:contentTypeDescription="Create a new document." ma:contentTypeScope="" ma:versionID="b1940dbcb0da583506712ebd54c37ff8">
  <xsd:schema xmlns:xsd="http://www.w3.org/2001/XMLSchema" xmlns:xs="http://www.w3.org/2001/XMLSchema" xmlns:p="http://schemas.microsoft.com/office/2006/metadata/properties" xmlns:ns3="202bafab-2fec-4223-b48f-575774eae2a8" xmlns:ns4="3164bd01-03ba-4440-9180-e2fbbdcbb452" targetNamespace="http://schemas.microsoft.com/office/2006/metadata/properties" ma:root="true" ma:fieldsID="2c5d1dde506deed413d13256e0a07c8c" ns3:_="" ns4:_="">
    <xsd:import namespace="202bafab-2fec-4223-b48f-575774eae2a8"/>
    <xsd:import namespace="3164bd01-03ba-4440-9180-e2fbbdcbb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afab-2fec-4223-b48f-575774eae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4bd01-03ba-4440-9180-e2fbbdcbb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0914-7845-4608-8B3E-4BFA6052F70D}">
  <ds:schemaRefs>
    <ds:schemaRef ds:uri="http://schemas.microsoft.com/office/infopath/2007/PartnerControls"/>
    <ds:schemaRef ds:uri="3164bd01-03ba-4440-9180-e2fbbdcbb452"/>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202bafab-2fec-4223-b48f-575774eae2a8"/>
    <ds:schemaRef ds:uri="http://www.w3.org/XML/1998/namespace"/>
  </ds:schemaRefs>
</ds:datastoreItem>
</file>

<file path=customXml/itemProps2.xml><?xml version="1.0" encoding="utf-8"?>
<ds:datastoreItem xmlns:ds="http://schemas.openxmlformats.org/officeDocument/2006/customXml" ds:itemID="{CFAB958C-3E0F-4D6A-B85F-861B487B6CEF}">
  <ds:schemaRefs>
    <ds:schemaRef ds:uri="http://schemas.microsoft.com/sharepoint/v3/contenttype/forms"/>
  </ds:schemaRefs>
</ds:datastoreItem>
</file>

<file path=customXml/itemProps3.xml><?xml version="1.0" encoding="utf-8"?>
<ds:datastoreItem xmlns:ds="http://schemas.openxmlformats.org/officeDocument/2006/customXml" ds:itemID="{D434F07A-90C0-43EC-8233-6E9320CA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afab-2fec-4223-b48f-575774eae2a8"/>
    <ds:schemaRef ds:uri="3164bd01-03ba-4440-9180-e2fbbdcb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E343B-E47A-4FDE-9C3C-4091E6DB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19864</Words>
  <Characters>113226</Characters>
  <Application>Microsoft Office Word</Application>
  <DocSecurity>8</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b.stubbs@ucl.ac.uk</dc:creator>
  <cp:keywords/>
  <dc:description/>
  <cp:lastModifiedBy>Ben Stubbs</cp:lastModifiedBy>
  <cp:revision>3</cp:revision>
  <cp:lastPrinted>2016-11-26T06:30:00Z</cp:lastPrinted>
  <dcterms:created xsi:type="dcterms:W3CDTF">2020-07-31T13:55:00Z</dcterms:created>
  <dcterms:modified xsi:type="dcterms:W3CDTF">2020-07-31T13:56:00Z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0x01010018D675E21CEB6947874B696390DB8600</vt:lpwstr>
  </property>
  <property fmtid="{D5CDD505-2E9C-101B-9397-08002B2CF9AE}" pid="3" name="Discipline">
    <vt:lpwstr/>
  </property>
</Properties>
</file>