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B0" w:rsidRDefault="00B475B0" w:rsidP="00B475B0">
      <w:pPr>
        <w:pStyle w:val="Title"/>
      </w:pPr>
      <w:r>
        <w:t xml:space="preserve">Return to campus external route – </w:t>
      </w:r>
      <w:r w:rsidR="00696808">
        <w:t>Red route</w:t>
      </w:r>
    </w:p>
    <w:p w:rsidR="00696808" w:rsidRPr="00696808" w:rsidRDefault="00696808" w:rsidP="00696808">
      <w:r>
        <w:t>The main entrance to the red zone is via Malet Place Gate Entrance (Torrington Place). Buildings to be accessed via this route include; Roberts Building, DMS Watson Building, Egyptology, Electrical Transfer Chamber, Engineering Front Building, Foster Court, Malet Place Engineerin</w:t>
      </w:r>
      <w:r w:rsidR="007D52B8">
        <w:t xml:space="preserve">g Building, 1-4 Malet Place, South Quad Pop-up, </w:t>
      </w:r>
      <w:r>
        <w:t>Darwin Building, Medical Sciences and Anatomy a</w:t>
      </w:r>
      <w:r w:rsidR="007D52B8">
        <w:t>nd 33-35 Torrington Place</w:t>
      </w:r>
      <w:r>
        <w:t xml:space="preserve">. </w:t>
      </w:r>
      <w:r w:rsidR="007F3B00">
        <w:t xml:space="preserve">The </w:t>
      </w:r>
      <w:hyperlink r:id="rId4" w:history="1">
        <w:r w:rsidR="007F3B00" w:rsidRPr="007F3B00">
          <w:rPr>
            <w:rStyle w:val="Hyperlink"/>
          </w:rPr>
          <w:t>what3words address</w:t>
        </w:r>
      </w:hyperlink>
      <w:r w:rsidR="007F3B00">
        <w:t xml:space="preserve"> for this gate is </w:t>
      </w:r>
      <w:proofErr w:type="spellStart"/>
      <w:r w:rsidR="007F3B00" w:rsidRPr="007F3B00">
        <w:t>mile.cure.teach</w:t>
      </w:r>
      <w:proofErr w:type="spellEnd"/>
      <w:r w:rsidR="007F3B00">
        <w:t xml:space="preserve">. </w:t>
      </w:r>
    </w:p>
    <w:p w:rsidR="00DC56FE" w:rsidRDefault="00DC56FE" w:rsidP="00DC56FE">
      <w:r>
        <w:rPr>
          <w:noProof/>
        </w:rPr>
        <w:drawing>
          <wp:inline distT="0" distB="0" distL="0" distR="0">
            <wp:extent cx="2084400" cy="1562400"/>
            <wp:effectExtent l="0" t="5715" r="5715" b="5715"/>
            <wp:docPr id="7" name="Picture 7" descr="Image from Torrington Place looking at gates into Malet Pl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820_1135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416">
        <w:t xml:space="preserve"> Image from Torrington Place loo</w:t>
      </w:r>
      <w:bookmarkStart w:id="0" w:name="_GoBack"/>
      <w:bookmarkEnd w:id="0"/>
      <w:r w:rsidR="00221416">
        <w:t>king at gates into Malet Place.</w:t>
      </w:r>
    </w:p>
    <w:p w:rsidR="00DC56FE" w:rsidRDefault="00DC56FE" w:rsidP="00DC56FE">
      <w:r>
        <w:rPr>
          <w:noProof/>
        </w:rPr>
        <w:drawing>
          <wp:inline distT="0" distB="0" distL="0" distR="0">
            <wp:extent cx="2084400" cy="1562400"/>
            <wp:effectExtent l="0" t="5715" r="5715" b="5715"/>
            <wp:docPr id="12" name="Picture 12" descr="Image of gates into Male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820_113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Image of</w:t>
      </w:r>
      <w:r w:rsidR="00221416">
        <w:t xml:space="preserve"> gates into Malet Place</w:t>
      </w:r>
      <w:r w:rsidR="007D52B8">
        <w:t>, showing exit onto Torrington Place, access in is on the left hand side</w:t>
      </w:r>
      <w:r w:rsidR="00221416">
        <w:t>.</w:t>
      </w:r>
    </w:p>
    <w:p w:rsidR="00DC56FE" w:rsidRDefault="00DC56FE" w:rsidP="00DC56FE">
      <w:r>
        <w:rPr>
          <w:noProof/>
        </w:rPr>
        <w:drawing>
          <wp:inline distT="0" distB="0" distL="0" distR="0">
            <wp:extent cx="2084400" cy="1562400"/>
            <wp:effectExtent l="0" t="5715" r="5715" b="5715"/>
            <wp:docPr id="15" name="Picture 15" descr="Image of Malet Place looking towards Medical Science building taken by Engineering Front Buil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00820_1135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Image of </w:t>
      </w:r>
      <w:r w:rsidR="00221416">
        <w:t>Malet Place looking towards Medical Science building taken by Engineering Front Building.</w:t>
      </w:r>
    </w:p>
    <w:p w:rsidR="00DC56FE" w:rsidRDefault="00DC56FE" w:rsidP="00DC56FE">
      <w:r>
        <w:rPr>
          <w:noProof/>
        </w:rPr>
        <w:lastRenderedPageBreak/>
        <w:drawing>
          <wp:inline distT="0" distB="0" distL="0" distR="0">
            <wp:extent cx="2084400" cy="1562400"/>
            <wp:effectExtent l="0" t="5715" r="5715" b="5715"/>
            <wp:docPr id="16" name="Picture 16" descr="Image of Malet Place looking towards the underpass under the Medical Science buil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0820_1137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Image of </w:t>
      </w:r>
      <w:r w:rsidR="00221416">
        <w:t>Malet Place looking towards the underpass under the Medical Science building.</w:t>
      </w:r>
      <w:r w:rsidR="00696808">
        <w:t xml:space="preserve"> </w:t>
      </w:r>
    </w:p>
    <w:p w:rsidR="00DC56FE" w:rsidRDefault="00DC56FE" w:rsidP="00DC56FE">
      <w:r>
        <w:rPr>
          <w:noProof/>
        </w:rPr>
        <w:drawing>
          <wp:inline distT="0" distB="0" distL="0" distR="0">
            <wp:extent cx="2084400" cy="1562400"/>
            <wp:effectExtent l="0" t="5715" r="5715" b="5715"/>
            <wp:docPr id="17" name="Picture 17" descr="Image of underpass under the Medical Science Building looking through to the south quad and Print room Caf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0820_1137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Image of</w:t>
      </w:r>
      <w:r w:rsidR="00221416">
        <w:t xml:space="preserve"> underpass under the Medical Science Building looking through to the south quad and Print room Café.</w:t>
      </w:r>
      <w:r w:rsidR="00696808">
        <w:t xml:space="preserve"> This is where users may switch from the red zone route to the blue zone route. Although if you wish to access a blue zone building you are advised to enter via the blue zone from Gordon Street. </w:t>
      </w:r>
    </w:p>
    <w:p w:rsidR="00DC56FE" w:rsidRDefault="00DC56FE" w:rsidP="00DC56FE">
      <w:r>
        <w:rPr>
          <w:noProof/>
        </w:rPr>
        <w:drawing>
          <wp:inline distT="0" distB="0" distL="0" distR="0">
            <wp:extent cx="2084400" cy="1562400"/>
            <wp:effectExtent l="0" t="5715" r="5715" b="5715"/>
            <wp:docPr id="18" name="Picture 18" descr="Image taken in underpass under medical Science building looking towards the Print room Café. Image shows barriers in underpa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200820_1137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44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416">
        <w:t xml:space="preserve"> Image taken in underpass under medical Science building looking towards the Print room Café. Image shows barriers in underpass.</w:t>
      </w:r>
    </w:p>
    <w:sectPr w:rsidR="00DC56FE" w:rsidSect="00F02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B0"/>
    <w:rsid w:val="001A43D8"/>
    <w:rsid w:val="00221416"/>
    <w:rsid w:val="00324DE5"/>
    <w:rsid w:val="00506032"/>
    <w:rsid w:val="005A344E"/>
    <w:rsid w:val="00696808"/>
    <w:rsid w:val="006A76AE"/>
    <w:rsid w:val="007D52B8"/>
    <w:rsid w:val="007F3B00"/>
    <w:rsid w:val="00804AC5"/>
    <w:rsid w:val="008B7DD6"/>
    <w:rsid w:val="009A287A"/>
    <w:rsid w:val="00A253EB"/>
    <w:rsid w:val="00AE565E"/>
    <w:rsid w:val="00B475B0"/>
    <w:rsid w:val="00BA22EB"/>
    <w:rsid w:val="00BC1C33"/>
    <w:rsid w:val="00DC56FE"/>
    <w:rsid w:val="00F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0398"/>
  <w15:chartTrackingRefBased/>
  <w15:docId w15:val="{7A3070C1-9B35-4391-8B57-23EDDFE6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0"/>
    <w:pPr>
      <w:spacing w:after="240" w:line="240" w:lineRule="auto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87A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87A"/>
    <w:rPr>
      <w:rFonts w:ascii="Arial" w:eastAsiaTheme="majorEastAsia" w:hAnsi="Arial" w:cstheme="majorBidi"/>
      <w:b/>
      <w:bCs/>
      <w:color w:val="365F91" w:themeColor="accent1" w:themeShade="BF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2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A287A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87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GB"/>
    </w:rPr>
  </w:style>
  <w:style w:type="paragraph" w:styleId="ListParagraph">
    <w:name w:val="List Paragraph"/>
    <w:basedOn w:val="Normal"/>
    <w:uiPriority w:val="34"/>
    <w:qFormat/>
    <w:rsid w:val="009A287A"/>
    <w:pPr>
      <w:ind w:left="720"/>
      <w:contextualSpacing/>
    </w:pPr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A287A"/>
    <w:pPr>
      <w:spacing w:line="276" w:lineRule="auto"/>
      <w:outlineLvl w:val="9"/>
    </w:pPr>
    <w:rPr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B475B0"/>
    <w:pPr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5B0"/>
    <w:rPr>
      <w:rFonts w:ascii="Arial" w:eastAsiaTheme="majorEastAsia" w:hAnsi="Arial" w:cstheme="majorBidi"/>
      <w:b/>
      <w:spacing w:val="-10"/>
      <w:kern w:val="28"/>
      <w:sz w:val="48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7F3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hat3words.com/how-to-use-the-what3words-app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Jackson</dc:creator>
  <cp:keywords/>
  <dc:description/>
  <cp:lastModifiedBy>Pip Jackson</cp:lastModifiedBy>
  <cp:revision>4</cp:revision>
  <dcterms:created xsi:type="dcterms:W3CDTF">2020-09-14T09:38:00Z</dcterms:created>
  <dcterms:modified xsi:type="dcterms:W3CDTF">2020-09-21T07:57:00Z</dcterms:modified>
</cp:coreProperties>
</file>