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A7F0" w14:textId="77777777" w:rsidR="0054609E" w:rsidRPr="0012765C" w:rsidRDefault="0054609E" w:rsidP="0054609E">
      <w:pPr>
        <w:contextualSpacing/>
        <w:rPr>
          <w:rFonts w:cs="Arial"/>
          <w:noProof/>
          <w:sz w:val="36"/>
          <w:szCs w:val="36"/>
        </w:rPr>
      </w:pPr>
      <w:bookmarkStart w:id="0" w:name="_Hlk77847784"/>
      <w:r w:rsidRPr="0031521F">
        <w:rPr>
          <w:rFonts w:ascii="Arial" w:hAnsi="Arial" w:cs="Arial"/>
          <w:noProof/>
          <w:sz w:val="24"/>
          <w:szCs w:val="24"/>
          <w:lang w:eastAsia="en-GB"/>
        </w:rPr>
        <w:drawing>
          <wp:anchor distT="0" distB="0" distL="114300" distR="114300" simplePos="0" relativeHeight="251659264" behindDoc="0" locked="0" layoutInCell="1" allowOverlap="1" wp14:anchorId="65F1A1B3" wp14:editId="538457DD">
            <wp:simplePos x="0" y="0"/>
            <wp:positionH relativeFrom="margin">
              <wp:posOffset>5057775</wp:posOffset>
            </wp:positionH>
            <wp:positionV relativeFrom="paragraph">
              <wp:posOffset>-123190</wp:posOffset>
            </wp:positionV>
            <wp:extent cx="1295400" cy="417195"/>
            <wp:effectExtent l="0" t="0" r="0" b="1905"/>
            <wp:wrapNone/>
            <wp:docPr id="1" name="Picture 1" descr="logo_sm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_blk"/>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9540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94C">
        <w:rPr>
          <w:rFonts w:cs="Arial"/>
          <w:noProof/>
          <w:sz w:val="24"/>
          <w:szCs w:val="24"/>
          <w:lang w:eastAsia="en-GB"/>
        </w:rPr>
        <mc:AlternateContent>
          <mc:Choice Requires="wps">
            <w:drawing>
              <wp:anchor distT="0" distB="0" distL="114300" distR="114300" simplePos="0" relativeHeight="251660288" behindDoc="0" locked="0" layoutInCell="1" allowOverlap="1" wp14:anchorId="6C885ABA" wp14:editId="460D8EA1">
                <wp:simplePos x="0" y="0"/>
                <wp:positionH relativeFrom="margin">
                  <wp:posOffset>-15240</wp:posOffset>
                </wp:positionH>
                <wp:positionV relativeFrom="page">
                  <wp:posOffset>1211580</wp:posOffset>
                </wp:positionV>
                <wp:extent cx="633984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339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5A17D"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2pt,95.4pt" to="498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" strokecolor="black [3213]" strokeweight=".5pt">
                <v:stroke joinstyle="miter"/>
                <w10:wrap anchorx="margin" anchory="page"/>
              </v:line>
            </w:pict>
          </mc:Fallback>
        </mc:AlternateContent>
      </w:r>
      <w:r w:rsidRPr="0031521F">
        <w:rPr>
          <w:rFonts w:ascii="Arial" w:eastAsiaTheme="majorEastAsia" w:hAnsi="Arial" w:cs="Arial"/>
          <w:b/>
          <w:sz w:val="24"/>
          <w:szCs w:val="24"/>
        </w:rPr>
        <w:t xml:space="preserve">UCL Estates </w:t>
      </w:r>
      <w:r w:rsidRPr="0031521F">
        <w:rPr>
          <w:rFonts w:ascii="Arial" w:hAnsi="Arial" w:cs="Arial"/>
          <w:noProof/>
          <w:sz w:val="24"/>
          <w:szCs w:val="24"/>
        </w:rPr>
        <w:br/>
      </w:r>
    </w:p>
    <w:bookmarkEnd w:id="0"/>
    <w:p w14:paraId="1A7D7FC7" w14:textId="77777777" w:rsidR="0054609E" w:rsidRPr="00C20B19" w:rsidRDefault="0054609E" w:rsidP="0054609E">
      <w:pPr>
        <w:rPr>
          <w:rFonts w:ascii="Arial" w:hAnsi="Arial" w:cs="Arial"/>
        </w:rPr>
      </w:pPr>
    </w:p>
    <w:p w14:paraId="7CE5C7E6" w14:textId="2A322D01" w:rsidR="0054609E" w:rsidRPr="002B7A47" w:rsidRDefault="0054609E" w:rsidP="0054609E">
      <w:pPr>
        <w:rPr>
          <w:rFonts w:ascii="Arial" w:hAnsi="Arial" w:cs="Arial"/>
          <w:b/>
          <w:bCs/>
          <w:sz w:val="24"/>
          <w:szCs w:val="24"/>
        </w:rPr>
      </w:pPr>
      <w:bookmarkStart w:id="1" w:name="_Hlk77847830"/>
      <w:r w:rsidRPr="00580016">
        <w:rPr>
          <w:rFonts w:ascii="Arial" w:hAnsi="Arial" w:cs="Arial"/>
          <w:b/>
          <w:bCs/>
          <w:sz w:val="24"/>
          <w:szCs w:val="24"/>
        </w:rPr>
        <w:t>Event</w:t>
      </w:r>
      <w:r>
        <w:rPr>
          <w:rFonts w:ascii="Arial" w:hAnsi="Arial" w:cs="Arial"/>
          <w:b/>
          <w:bCs/>
          <w:sz w:val="24"/>
          <w:szCs w:val="24"/>
        </w:rPr>
        <w:t>s</w:t>
      </w:r>
      <w:r w:rsidRPr="00580016">
        <w:rPr>
          <w:rFonts w:ascii="Arial" w:hAnsi="Arial" w:cs="Arial"/>
          <w:b/>
          <w:bCs/>
          <w:sz w:val="24"/>
          <w:szCs w:val="24"/>
        </w:rPr>
        <w:t xml:space="preserve"> Policy </w:t>
      </w:r>
      <w:r w:rsidR="00CF559B">
        <w:rPr>
          <w:rFonts w:ascii="Arial" w:hAnsi="Arial" w:cs="Arial"/>
          <w:b/>
          <w:bCs/>
          <w:sz w:val="24"/>
          <w:szCs w:val="24"/>
        </w:rPr>
        <w:t>– 202</w:t>
      </w:r>
      <w:bookmarkEnd w:id="1"/>
      <w:r w:rsidR="002B7A47">
        <w:rPr>
          <w:rFonts w:ascii="Arial" w:hAnsi="Arial" w:cs="Arial"/>
          <w:b/>
          <w:bCs/>
          <w:sz w:val="24"/>
          <w:szCs w:val="24"/>
        </w:rPr>
        <w:t>2 Update</w:t>
      </w:r>
    </w:p>
    <w:p w14:paraId="160F4373" w14:textId="76316EC6" w:rsidR="00103736" w:rsidRPr="00177964" w:rsidRDefault="0054609E" w:rsidP="00177964">
      <w:pPr>
        <w:rPr>
          <w:rFonts w:ascii="Arial" w:hAnsi="Arial" w:cs="Arial"/>
          <w:b/>
          <w:bCs/>
        </w:rPr>
      </w:pPr>
      <w:r w:rsidRPr="00F07FC9">
        <w:rPr>
          <w:rFonts w:ascii="Arial" w:hAnsi="Arial" w:cs="Arial"/>
          <w:b/>
          <w:bCs/>
        </w:rPr>
        <w:t>Background</w:t>
      </w:r>
    </w:p>
    <w:p w14:paraId="70712A5D" w14:textId="3399173E" w:rsidR="00103736" w:rsidRDefault="00103736" w:rsidP="00103736">
      <w:pPr>
        <w:pStyle w:val="NormalWeb"/>
        <w:shd w:val="clear" w:color="auto" w:fill="FFFFFF"/>
        <w:spacing w:before="0" w:beforeAutospacing="0" w:after="0" w:afterAutospacing="0"/>
        <w:textAlignment w:val="baseline"/>
        <w:rPr>
          <w:rFonts w:ascii="Arial" w:hAnsi="Arial" w:cs="Arial"/>
          <w:color w:val="000000"/>
          <w:sz w:val="22"/>
          <w:szCs w:val="22"/>
        </w:rPr>
      </w:pPr>
      <w:r w:rsidRPr="00103736">
        <w:rPr>
          <w:rFonts w:ascii="Arial" w:hAnsi="Arial" w:cs="Arial"/>
          <w:color w:val="000000"/>
          <w:sz w:val="22"/>
          <w:szCs w:val="22"/>
        </w:rPr>
        <w:t>The Prime Minister announced that all </w:t>
      </w:r>
      <w:r w:rsidRPr="00177964">
        <w:rPr>
          <w:rFonts w:ascii="Arial" w:hAnsi="Arial" w:cs="Arial"/>
          <w:color w:val="000000"/>
          <w:sz w:val="22"/>
          <w:szCs w:val="22"/>
        </w:rPr>
        <w:t xml:space="preserve">COVID-19 “Plan B” safety measures </w:t>
      </w:r>
      <w:r w:rsidR="00177964" w:rsidRPr="00177964">
        <w:rPr>
          <w:rFonts w:ascii="Arial" w:hAnsi="Arial" w:cs="Arial"/>
          <w:color w:val="000000"/>
          <w:sz w:val="22"/>
          <w:szCs w:val="22"/>
        </w:rPr>
        <w:t xml:space="preserve">were to be removed </w:t>
      </w:r>
      <w:r w:rsidRPr="00177964">
        <w:rPr>
          <w:rFonts w:ascii="Arial" w:hAnsi="Arial" w:cs="Arial"/>
          <w:color w:val="000000"/>
          <w:sz w:val="22"/>
          <w:szCs w:val="22"/>
        </w:rPr>
        <w:t>by 27 January 2022</w:t>
      </w:r>
      <w:r w:rsidRPr="00103736">
        <w:rPr>
          <w:rFonts w:ascii="Arial" w:hAnsi="Arial" w:cs="Arial"/>
          <w:color w:val="000000"/>
          <w:sz w:val="22"/>
          <w:szCs w:val="22"/>
        </w:rPr>
        <w:t xml:space="preserve">. </w:t>
      </w:r>
    </w:p>
    <w:p w14:paraId="7F94D2C1" w14:textId="77777777" w:rsidR="00103736" w:rsidRPr="00103736" w:rsidRDefault="00103736" w:rsidP="00103736">
      <w:pPr>
        <w:pStyle w:val="NormalWeb"/>
        <w:shd w:val="clear" w:color="auto" w:fill="FFFFFF"/>
        <w:spacing w:before="0" w:beforeAutospacing="0" w:after="0" w:afterAutospacing="0"/>
        <w:textAlignment w:val="baseline"/>
        <w:rPr>
          <w:rFonts w:ascii="Arial" w:hAnsi="Arial" w:cs="Arial"/>
          <w:color w:val="000000"/>
          <w:sz w:val="22"/>
          <w:szCs w:val="22"/>
        </w:rPr>
      </w:pPr>
    </w:p>
    <w:p w14:paraId="40731E0F" w14:textId="131D7E2B" w:rsidR="00103736" w:rsidRPr="00103736" w:rsidRDefault="00103736" w:rsidP="00103736">
      <w:pPr>
        <w:pStyle w:val="NormalWeb"/>
        <w:shd w:val="clear" w:color="auto" w:fill="FFFFFF"/>
        <w:spacing w:before="0" w:beforeAutospacing="0" w:after="360" w:afterAutospacing="0"/>
        <w:textAlignment w:val="baseline"/>
        <w:rPr>
          <w:rFonts w:ascii="Arial" w:hAnsi="Arial" w:cs="Arial"/>
          <w:color w:val="000000"/>
          <w:sz w:val="22"/>
          <w:szCs w:val="22"/>
        </w:rPr>
      </w:pPr>
      <w:r w:rsidRPr="00103736">
        <w:rPr>
          <w:rFonts w:ascii="Arial" w:hAnsi="Arial" w:cs="Arial"/>
          <w:color w:val="000000"/>
          <w:sz w:val="22"/>
          <w:szCs w:val="22"/>
        </w:rPr>
        <w:t>We are committed to welcoming everyone back to work onsite carefully and as safely as possible to rebuild our community on campus.  </w:t>
      </w:r>
    </w:p>
    <w:p w14:paraId="1B54EB0F" w14:textId="6D7DE686" w:rsidR="00103736" w:rsidRDefault="00103736" w:rsidP="00103736">
      <w:pPr>
        <w:pStyle w:val="NormalWeb"/>
        <w:shd w:val="clear" w:color="auto" w:fill="FFFFFF"/>
        <w:spacing w:before="0" w:beforeAutospacing="0" w:after="0" w:afterAutospacing="0"/>
        <w:textAlignment w:val="baseline"/>
        <w:rPr>
          <w:rFonts w:ascii="Arial" w:hAnsi="Arial" w:cs="Arial"/>
          <w:color w:val="000000"/>
          <w:sz w:val="22"/>
          <w:szCs w:val="22"/>
        </w:rPr>
      </w:pPr>
      <w:r w:rsidRPr="00103736">
        <w:rPr>
          <w:rFonts w:ascii="Arial" w:hAnsi="Arial" w:cs="Arial"/>
          <w:color w:val="000000"/>
          <w:sz w:val="22"/>
          <w:szCs w:val="22"/>
        </w:rPr>
        <w:t>As part of our measures to reduce the risk of infection, face coverings will </w:t>
      </w:r>
      <w:hyperlink r:id="rId8" w:history="1">
        <w:r w:rsidRPr="00103736">
          <w:rPr>
            <w:rStyle w:val="Hyperlink"/>
            <w:rFonts w:ascii="Arial" w:hAnsi="Arial" w:cs="Arial"/>
            <w:color w:val="3366CC"/>
            <w:sz w:val="22"/>
            <w:szCs w:val="22"/>
            <w:u w:val="none"/>
          </w:rPr>
          <w:t>remain mandatory</w:t>
        </w:r>
      </w:hyperlink>
      <w:r w:rsidRPr="00103736">
        <w:rPr>
          <w:rFonts w:ascii="Arial" w:hAnsi="Arial" w:cs="Arial"/>
          <w:color w:val="000000"/>
          <w:sz w:val="22"/>
          <w:szCs w:val="22"/>
        </w:rPr>
        <w:t> at UCL while you are indoors in our buildings, unless you are exempt.</w:t>
      </w:r>
    </w:p>
    <w:p w14:paraId="120197A5" w14:textId="77777777" w:rsidR="00177964" w:rsidRPr="00103736" w:rsidRDefault="00177964" w:rsidP="00103736">
      <w:pPr>
        <w:pStyle w:val="NormalWeb"/>
        <w:shd w:val="clear" w:color="auto" w:fill="FFFFFF"/>
        <w:spacing w:before="0" w:beforeAutospacing="0" w:after="0" w:afterAutospacing="0"/>
        <w:textAlignment w:val="baseline"/>
        <w:rPr>
          <w:rFonts w:ascii="Arial" w:hAnsi="Arial" w:cs="Arial"/>
          <w:color w:val="000000"/>
          <w:sz w:val="22"/>
          <w:szCs w:val="22"/>
        </w:rPr>
      </w:pPr>
    </w:p>
    <w:p w14:paraId="4F072D2B" w14:textId="77777777" w:rsidR="006239C9" w:rsidRPr="00103736" w:rsidRDefault="006239C9" w:rsidP="0054609E">
      <w:pPr>
        <w:rPr>
          <w:rFonts w:ascii="Arial" w:hAnsi="Arial" w:cs="Arial"/>
          <w:b/>
          <w:bCs/>
        </w:rPr>
      </w:pPr>
      <w:r w:rsidRPr="00103736">
        <w:rPr>
          <w:rFonts w:ascii="Arial" w:hAnsi="Arial" w:cs="Arial"/>
          <w:b/>
          <w:bCs/>
        </w:rPr>
        <w:t>Coronavirus: how to stay safe and help prevent the spread</w:t>
      </w:r>
    </w:p>
    <w:p w14:paraId="2838A0D5" w14:textId="5EFA9A88" w:rsidR="006239C9" w:rsidRDefault="002279B5" w:rsidP="0054609E">
      <w:hyperlink r:id="rId9" w:history="1">
        <w:r w:rsidR="006239C9" w:rsidRPr="007E6068">
          <w:rPr>
            <w:rStyle w:val="Hyperlink"/>
          </w:rPr>
          <w:t>https://www.gov.uk/guidance/covid-19-coronavirus-restrictions-what-you-can-and-cannot-do</w:t>
        </w:r>
      </w:hyperlink>
    </w:p>
    <w:p w14:paraId="11A9E98B" w14:textId="0D0F8A48" w:rsidR="0054609E" w:rsidRPr="006B6AE6" w:rsidRDefault="0054609E" w:rsidP="0054609E">
      <w:pPr>
        <w:rPr>
          <w:rStyle w:val="Hyperlink"/>
          <w:rFonts w:ascii="Arial" w:hAnsi="Arial" w:cs="Arial"/>
          <w:b/>
          <w:bCs/>
          <w:color w:val="auto"/>
          <w:u w:val="none"/>
        </w:rPr>
      </w:pPr>
      <w:r w:rsidRPr="006B6AE6">
        <w:rPr>
          <w:rStyle w:val="Hyperlink"/>
          <w:rFonts w:ascii="Arial" w:hAnsi="Arial" w:cs="Arial"/>
          <w:b/>
          <w:bCs/>
          <w:color w:val="auto"/>
          <w:u w:val="none"/>
        </w:rPr>
        <w:t>Working safely during coronavirus (COVID-19) – Events and Attractions</w:t>
      </w:r>
    </w:p>
    <w:p w14:paraId="194F81AE" w14:textId="60436D2C" w:rsidR="0054609E" w:rsidRPr="00103736" w:rsidRDefault="002279B5" w:rsidP="0054609E">
      <w:pPr>
        <w:rPr>
          <w:rFonts w:ascii="Arial" w:hAnsi="Arial" w:cs="Arial"/>
          <w:color w:val="0563C1" w:themeColor="hyperlink"/>
          <w:u w:val="single"/>
        </w:rPr>
      </w:pPr>
      <w:hyperlink r:id="rId10" w:history="1">
        <w:r w:rsidR="0054609E" w:rsidRPr="006B6AE6">
          <w:rPr>
            <w:rStyle w:val="Hyperlink"/>
            <w:rFonts w:ascii="Arial" w:hAnsi="Arial" w:cs="Arial"/>
          </w:rPr>
          <w:t>https://www.gov.uk/guidance/working-safely-during-covid-19/events-and-attractions</w:t>
        </w:r>
      </w:hyperlink>
    </w:p>
    <w:p w14:paraId="1A2EB154" w14:textId="527AE718" w:rsidR="0054609E" w:rsidRDefault="0054609E" w:rsidP="0054609E">
      <w:pPr>
        <w:rPr>
          <w:rFonts w:ascii="Arial" w:hAnsi="Arial" w:cs="Arial"/>
        </w:rPr>
      </w:pPr>
      <w:r>
        <w:rPr>
          <w:rFonts w:ascii="Arial" w:hAnsi="Arial" w:cs="Arial"/>
        </w:rPr>
        <w:t xml:space="preserve">Although legal restrictions </w:t>
      </w:r>
      <w:r w:rsidR="00E47A1A">
        <w:rPr>
          <w:rFonts w:ascii="Arial" w:hAnsi="Arial" w:cs="Arial"/>
        </w:rPr>
        <w:t>have been</w:t>
      </w:r>
      <w:r>
        <w:rPr>
          <w:rFonts w:ascii="Arial" w:hAnsi="Arial" w:cs="Arial"/>
        </w:rPr>
        <w:t xml:space="preserve"> removed, certain elements of guidance remain in place in recognition that COVD-19 will continue to present a threat to the wellbeing of individuals and to wider society. The guidance focuses on the following areas:</w:t>
      </w:r>
    </w:p>
    <w:p w14:paraId="6F324822" w14:textId="08D87208" w:rsidR="006239C9" w:rsidRPr="006239C9" w:rsidRDefault="00177964" w:rsidP="006239C9">
      <w:pPr>
        <w:numPr>
          <w:ilvl w:val="0"/>
          <w:numId w:val="1"/>
        </w:numPr>
        <w:shd w:val="clear" w:color="auto" w:fill="FFFFFF"/>
        <w:spacing w:after="0" w:line="254" w:lineRule="atLeast"/>
        <w:rPr>
          <w:rFonts w:ascii="Arial" w:hAnsi="Arial" w:cs="Arial"/>
          <w:color w:val="333333"/>
        </w:rPr>
      </w:pPr>
      <w:r>
        <w:rPr>
          <w:rFonts w:ascii="Arial" w:hAnsi="Arial" w:cs="Arial"/>
          <w:color w:val="333333"/>
        </w:rPr>
        <w:t>No one</w:t>
      </w:r>
      <w:r w:rsidR="006239C9" w:rsidRPr="006239C9">
        <w:rPr>
          <w:rFonts w:ascii="Arial" w:hAnsi="Arial" w:cs="Arial"/>
          <w:color w:val="333333"/>
        </w:rPr>
        <w:t xml:space="preserve"> </w:t>
      </w:r>
      <w:r>
        <w:rPr>
          <w:rFonts w:ascii="Arial" w:hAnsi="Arial" w:cs="Arial"/>
          <w:color w:val="333333"/>
        </w:rPr>
        <w:t xml:space="preserve">should </w:t>
      </w:r>
      <w:r w:rsidR="006239C9" w:rsidRPr="006239C9">
        <w:rPr>
          <w:rFonts w:ascii="Arial" w:hAnsi="Arial" w:cs="Arial"/>
          <w:color w:val="333333"/>
        </w:rPr>
        <w:t xml:space="preserve">come to campus if </w:t>
      </w:r>
      <w:r>
        <w:rPr>
          <w:rFonts w:ascii="Arial" w:hAnsi="Arial" w:cs="Arial"/>
          <w:color w:val="333333"/>
        </w:rPr>
        <w:t>they</w:t>
      </w:r>
      <w:r w:rsidR="006239C9" w:rsidRPr="006239C9">
        <w:rPr>
          <w:rFonts w:ascii="Arial" w:hAnsi="Arial" w:cs="Arial"/>
          <w:color w:val="333333"/>
        </w:rPr>
        <w:t xml:space="preserve"> are unwell (even if </w:t>
      </w:r>
      <w:r w:rsidR="002B7A47">
        <w:rPr>
          <w:rFonts w:ascii="Arial" w:hAnsi="Arial" w:cs="Arial"/>
          <w:color w:val="333333"/>
        </w:rPr>
        <w:t>you</w:t>
      </w:r>
      <w:r w:rsidR="006239C9" w:rsidRPr="006239C9">
        <w:rPr>
          <w:rFonts w:ascii="Arial" w:hAnsi="Arial" w:cs="Arial"/>
          <w:color w:val="333333"/>
        </w:rPr>
        <w:t xml:space="preserve"> do not have COVID-19).</w:t>
      </w:r>
    </w:p>
    <w:p w14:paraId="770640DA" w14:textId="6823EFF0" w:rsidR="006239C9" w:rsidRPr="006239C9" w:rsidRDefault="006239C9" w:rsidP="006239C9">
      <w:pPr>
        <w:numPr>
          <w:ilvl w:val="0"/>
          <w:numId w:val="1"/>
        </w:numPr>
        <w:shd w:val="clear" w:color="auto" w:fill="FFFFFF"/>
        <w:spacing w:after="0" w:line="254" w:lineRule="atLeast"/>
        <w:rPr>
          <w:rFonts w:ascii="Arial" w:hAnsi="Arial" w:cs="Arial"/>
          <w:color w:val="333333"/>
        </w:rPr>
      </w:pPr>
      <w:r w:rsidRPr="006239C9">
        <w:rPr>
          <w:rFonts w:ascii="Arial" w:hAnsi="Arial" w:cs="Arial"/>
          <w:color w:val="333333"/>
        </w:rPr>
        <w:t>We recommend getting tested with a free Lateral Flow Test (LFT), before com</w:t>
      </w:r>
      <w:r w:rsidR="00177964">
        <w:rPr>
          <w:rFonts w:ascii="Arial" w:hAnsi="Arial" w:cs="Arial"/>
          <w:color w:val="333333"/>
        </w:rPr>
        <w:t>ing</w:t>
      </w:r>
      <w:r w:rsidRPr="006239C9">
        <w:rPr>
          <w:rFonts w:ascii="Arial" w:hAnsi="Arial" w:cs="Arial"/>
          <w:color w:val="333333"/>
        </w:rPr>
        <w:t xml:space="preserve"> to campus, even if you don’t have COVID-19 symptoms. </w:t>
      </w:r>
    </w:p>
    <w:p w14:paraId="45F2D8D1" w14:textId="77777777" w:rsidR="006239C9" w:rsidRPr="006239C9" w:rsidRDefault="006239C9" w:rsidP="006239C9">
      <w:pPr>
        <w:numPr>
          <w:ilvl w:val="0"/>
          <w:numId w:val="1"/>
        </w:numPr>
        <w:shd w:val="clear" w:color="auto" w:fill="FFFFFF"/>
        <w:spacing w:after="0" w:line="254" w:lineRule="atLeast"/>
        <w:rPr>
          <w:rFonts w:ascii="Arial" w:hAnsi="Arial" w:cs="Arial"/>
          <w:color w:val="333333"/>
        </w:rPr>
      </w:pPr>
      <w:r w:rsidRPr="006239C9">
        <w:rPr>
          <w:rFonts w:ascii="Arial" w:hAnsi="Arial" w:cs="Arial"/>
          <w:color w:val="333333"/>
        </w:rPr>
        <w:t xml:space="preserve">Face coverings are mandatory while indoors on </w:t>
      </w:r>
      <w:proofErr w:type="gramStart"/>
      <w:r w:rsidRPr="006239C9">
        <w:rPr>
          <w:rFonts w:ascii="Arial" w:hAnsi="Arial" w:cs="Arial"/>
          <w:color w:val="333333"/>
        </w:rPr>
        <w:t>campus, unless</w:t>
      </w:r>
      <w:proofErr w:type="gramEnd"/>
      <w:r w:rsidRPr="006239C9">
        <w:rPr>
          <w:rFonts w:ascii="Arial" w:hAnsi="Arial" w:cs="Arial"/>
          <w:color w:val="333333"/>
        </w:rPr>
        <w:t xml:space="preserve"> you are exempt.</w:t>
      </w:r>
    </w:p>
    <w:p w14:paraId="107499E1" w14:textId="751EA714" w:rsidR="006239C9" w:rsidRPr="006239C9" w:rsidRDefault="006239C9" w:rsidP="006239C9">
      <w:pPr>
        <w:numPr>
          <w:ilvl w:val="0"/>
          <w:numId w:val="1"/>
        </w:numPr>
        <w:shd w:val="clear" w:color="auto" w:fill="FFFFFF"/>
        <w:spacing w:after="0" w:line="254" w:lineRule="atLeast"/>
        <w:rPr>
          <w:rFonts w:ascii="Arial" w:hAnsi="Arial" w:cs="Arial"/>
          <w:color w:val="333333"/>
        </w:rPr>
      </w:pPr>
      <w:r w:rsidRPr="006239C9">
        <w:rPr>
          <w:rFonts w:ascii="Arial" w:hAnsi="Arial" w:cs="Arial"/>
          <w:color w:val="333333"/>
        </w:rPr>
        <w:t>Get vaccinated or boosted against COVID-19 if you can</w:t>
      </w:r>
    </w:p>
    <w:p w14:paraId="49AB4A29" w14:textId="77777777" w:rsidR="0054609E" w:rsidRPr="006239C9" w:rsidRDefault="0054609E" w:rsidP="0054609E">
      <w:pPr>
        <w:pStyle w:val="ListParagraph"/>
        <w:numPr>
          <w:ilvl w:val="0"/>
          <w:numId w:val="1"/>
        </w:numPr>
        <w:rPr>
          <w:rFonts w:ascii="Arial" w:hAnsi="Arial" w:cs="Arial"/>
        </w:rPr>
      </w:pPr>
      <w:r w:rsidRPr="006239C9">
        <w:rPr>
          <w:rFonts w:ascii="Arial" w:hAnsi="Arial" w:cs="Arial"/>
        </w:rPr>
        <w:t>The requirement to comply with any COVID-Secure measures which remain in place.</w:t>
      </w:r>
    </w:p>
    <w:p w14:paraId="4B48F2F1" w14:textId="5C590BE6" w:rsidR="0054609E" w:rsidRPr="006239C9" w:rsidRDefault="0054609E" w:rsidP="0054609E">
      <w:pPr>
        <w:pStyle w:val="ListParagraph"/>
        <w:numPr>
          <w:ilvl w:val="0"/>
          <w:numId w:val="1"/>
        </w:numPr>
        <w:rPr>
          <w:rFonts w:ascii="Arial" w:hAnsi="Arial" w:cs="Arial"/>
        </w:rPr>
      </w:pPr>
      <w:r w:rsidRPr="006239C9">
        <w:rPr>
          <w:rFonts w:ascii="Arial" w:hAnsi="Arial" w:cs="Arial"/>
        </w:rPr>
        <w:t xml:space="preserve">The need to use well-ventilated indoor spaces </w:t>
      </w:r>
      <w:r w:rsidR="006239C9" w:rsidRPr="006239C9">
        <w:rPr>
          <w:rFonts w:ascii="Arial" w:hAnsi="Arial" w:cs="Arial"/>
        </w:rPr>
        <w:t>when organising an event indoors</w:t>
      </w:r>
      <w:r w:rsidRPr="006239C9">
        <w:rPr>
          <w:rFonts w:ascii="Arial" w:hAnsi="Arial" w:cs="Arial"/>
        </w:rPr>
        <w:t>.</w:t>
      </w:r>
    </w:p>
    <w:p w14:paraId="45124FEA" w14:textId="4A2437BB" w:rsidR="0054609E" w:rsidRDefault="0054609E" w:rsidP="0054609E">
      <w:pPr>
        <w:rPr>
          <w:rFonts w:ascii="Arial" w:hAnsi="Arial" w:cs="Arial"/>
        </w:rPr>
      </w:pPr>
      <w:r>
        <w:rPr>
          <w:rFonts w:ascii="Arial" w:hAnsi="Arial" w:cs="Arial"/>
        </w:rPr>
        <w:t>Full compliance with central government guidance and legal requirements has been fundamental to the approach UCL has taken throughout the pandemic crisis as an institution and it will continue to adopt this approach</w:t>
      </w:r>
      <w:r w:rsidR="002B7A47">
        <w:rPr>
          <w:rFonts w:ascii="Arial" w:hAnsi="Arial" w:cs="Arial"/>
        </w:rPr>
        <w:t xml:space="preserve">. This </w:t>
      </w:r>
      <w:r>
        <w:rPr>
          <w:rFonts w:ascii="Arial" w:hAnsi="Arial" w:cs="Arial"/>
        </w:rPr>
        <w:t xml:space="preserve">policy </w:t>
      </w:r>
      <w:r w:rsidR="00E47A1A">
        <w:rPr>
          <w:rFonts w:ascii="Arial" w:hAnsi="Arial" w:cs="Arial"/>
        </w:rPr>
        <w:t>has been</w:t>
      </w:r>
      <w:r>
        <w:rPr>
          <w:rFonts w:ascii="Arial" w:hAnsi="Arial" w:cs="Arial"/>
        </w:rPr>
        <w:t xml:space="preserve"> created seek</w:t>
      </w:r>
      <w:r w:rsidR="002B7A47">
        <w:rPr>
          <w:rFonts w:ascii="Arial" w:hAnsi="Arial" w:cs="Arial"/>
        </w:rPr>
        <w:t>ing</w:t>
      </w:r>
      <w:r>
        <w:rPr>
          <w:rFonts w:ascii="Arial" w:hAnsi="Arial" w:cs="Arial"/>
        </w:rPr>
        <w:t xml:space="preserve"> to enable us to manage events in a recognisably consistent manner and apply mitigating measures against a potential outbreak and spread of COVID-19. All or some of the measures adopted may also be used to inform policy in the event of a deterioration of the current pandemic situation and the re-imposition of central conditions and restrictions.</w:t>
      </w:r>
    </w:p>
    <w:p w14:paraId="6A90A08B" w14:textId="77777777" w:rsidR="0054609E" w:rsidRDefault="0054609E" w:rsidP="0054609E">
      <w:pPr>
        <w:rPr>
          <w:rFonts w:ascii="Arial" w:hAnsi="Arial" w:cs="Arial"/>
        </w:rPr>
      </w:pPr>
      <w:r>
        <w:rPr>
          <w:rFonts w:ascii="Arial" w:hAnsi="Arial" w:cs="Arial"/>
        </w:rPr>
        <w:t>All event organisers are reminded of their obligation to comply with the Procedure for the Management of Events which include External Speakers</w:t>
      </w:r>
    </w:p>
    <w:p w14:paraId="496BDAD9" w14:textId="77777777" w:rsidR="0054609E" w:rsidRDefault="002279B5" w:rsidP="0054609E">
      <w:pPr>
        <w:rPr>
          <w:rFonts w:ascii="Arial" w:hAnsi="Arial" w:cs="Arial"/>
        </w:rPr>
      </w:pPr>
      <w:hyperlink r:id="rId11" w:history="1">
        <w:r w:rsidR="0054609E" w:rsidRPr="00BD7851">
          <w:rPr>
            <w:rStyle w:val="Hyperlink"/>
            <w:rFonts w:ascii="Arial" w:hAnsi="Arial" w:cs="Arial"/>
          </w:rPr>
          <w:t>https://www.ucl.ac.uk/srs/sites/srs/files/procedure_for_the_management_of_events_that_include_external_speakers_v1.0.pdf</w:t>
        </w:r>
      </w:hyperlink>
    </w:p>
    <w:p w14:paraId="49B79551" w14:textId="4D6C9B23" w:rsidR="0054609E" w:rsidRDefault="0054609E" w:rsidP="0054609E">
      <w:pPr>
        <w:rPr>
          <w:rFonts w:ascii="Arial" w:hAnsi="Arial" w:cs="Arial"/>
        </w:rPr>
      </w:pPr>
      <w:r>
        <w:rPr>
          <w:rFonts w:ascii="Arial" w:hAnsi="Arial" w:cs="Arial"/>
        </w:rPr>
        <w:lastRenderedPageBreak/>
        <w:t>and that the terms our Code of Practice on Freedom of Speech</w:t>
      </w:r>
      <w:r w:rsidR="00FF6FFD">
        <w:rPr>
          <w:rFonts w:ascii="Arial" w:hAnsi="Arial" w:cs="Arial"/>
        </w:rPr>
        <w:t xml:space="preserve"> must be applied to all events.</w:t>
      </w:r>
    </w:p>
    <w:p w14:paraId="6E4269A6" w14:textId="01350CB2" w:rsidR="00E47A1A" w:rsidRDefault="002279B5" w:rsidP="0054609E">
      <w:pPr>
        <w:rPr>
          <w:rFonts w:ascii="Arial" w:hAnsi="Arial" w:cs="Arial"/>
        </w:rPr>
      </w:pPr>
      <w:hyperlink r:id="rId12" w:history="1">
        <w:r w:rsidR="0054609E" w:rsidRPr="00BD7851">
          <w:rPr>
            <w:rStyle w:val="Hyperlink"/>
            <w:rFonts w:ascii="Arial" w:hAnsi="Arial" w:cs="Arial"/>
          </w:rPr>
          <w:t>https://www.ucl.ac.uk/srs/sites/srs/files/ucl_code_of_practice_on_freedom_of_speech.pdf</w:t>
        </w:r>
      </w:hyperlink>
    </w:p>
    <w:p w14:paraId="4A08DB88" w14:textId="4399619C" w:rsidR="0054609E" w:rsidRDefault="00ED30F3" w:rsidP="0054609E">
      <w:pPr>
        <w:rPr>
          <w:rFonts w:ascii="Arial" w:hAnsi="Arial" w:cs="Arial"/>
        </w:rPr>
      </w:pPr>
      <w:r>
        <w:rPr>
          <w:rFonts w:ascii="Arial" w:hAnsi="Arial" w:cs="Arial"/>
        </w:rPr>
        <w:t>Whilst it is accepted that events of varying sizes may now take place and the policy does not seek to impose a</w:t>
      </w:r>
      <w:r w:rsidR="001A46F9">
        <w:rPr>
          <w:rFonts w:ascii="Arial" w:hAnsi="Arial" w:cs="Arial"/>
        </w:rPr>
        <w:t>n</w:t>
      </w:r>
      <w:r>
        <w:rPr>
          <w:rFonts w:ascii="Arial" w:hAnsi="Arial" w:cs="Arial"/>
        </w:rPr>
        <w:t xml:space="preserve"> </w:t>
      </w:r>
      <w:r w:rsidR="001A46F9">
        <w:rPr>
          <w:rFonts w:ascii="Arial" w:hAnsi="Arial" w:cs="Arial"/>
        </w:rPr>
        <w:t xml:space="preserve">upper size limit on these, an enhanced level of risk assessment will be applied to events featuring more than thirty-fives attendees. </w:t>
      </w:r>
    </w:p>
    <w:p w14:paraId="62C87424" w14:textId="36A5BE8D" w:rsidR="003F6688" w:rsidRDefault="003F6688" w:rsidP="0054609E">
      <w:pPr>
        <w:rPr>
          <w:rFonts w:ascii="Arial" w:hAnsi="Arial" w:cs="Arial"/>
        </w:rPr>
      </w:pPr>
      <w:r>
        <w:rPr>
          <w:rFonts w:ascii="Arial" w:hAnsi="Arial" w:cs="Arial"/>
        </w:rPr>
        <w:t>Therefore:</w:t>
      </w:r>
    </w:p>
    <w:p w14:paraId="0F8BEC62" w14:textId="4F16F924" w:rsidR="003F6688" w:rsidRPr="00601309" w:rsidRDefault="003F6688" w:rsidP="003F6688">
      <w:pPr>
        <w:pStyle w:val="ListParagraph"/>
        <w:numPr>
          <w:ilvl w:val="0"/>
          <w:numId w:val="3"/>
        </w:numPr>
        <w:rPr>
          <w:rFonts w:ascii="Arial" w:hAnsi="Arial" w:cs="Arial"/>
        </w:rPr>
      </w:pPr>
      <w:r w:rsidRPr="00601309">
        <w:rPr>
          <w:rFonts w:ascii="Arial" w:hAnsi="Arial" w:cs="Arial"/>
        </w:rPr>
        <w:t xml:space="preserve">A </w:t>
      </w:r>
      <w:r w:rsidR="00601309" w:rsidRPr="00601309">
        <w:rPr>
          <w:rFonts w:ascii="Arial" w:hAnsi="Arial" w:cs="Arial"/>
        </w:rPr>
        <w:t xml:space="preserve">separate, </w:t>
      </w:r>
      <w:r w:rsidRPr="00601309">
        <w:rPr>
          <w:rFonts w:ascii="Arial" w:hAnsi="Arial" w:cs="Arial"/>
        </w:rPr>
        <w:t>standard risk assessment must be undertaken for event</w:t>
      </w:r>
      <w:r w:rsidR="00266BCE" w:rsidRPr="00601309">
        <w:rPr>
          <w:rFonts w:ascii="Arial" w:hAnsi="Arial" w:cs="Arial"/>
        </w:rPr>
        <w:t xml:space="preserve"> </w:t>
      </w:r>
      <w:r w:rsidR="00601309" w:rsidRPr="00601309">
        <w:rPr>
          <w:rFonts w:ascii="Arial" w:hAnsi="Arial" w:cs="Arial"/>
        </w:rPr>
        <w:t xml:space="preserve">types </w:t>
      </w:r>
      <w:r w:rsidR="00266BCE" w:rsidRPr="00601309">
        <w:rPr>
          <w:rFonts w:ascii="Arial" w:hAnsi="Arial" w:cs="Arial"/>
        </w:rPr>
        <w:t xml:space="preserve">of all sizes not </w:t>
      </w:r>
      <w:r w:rsidR="00601309" w:rsidRPr="00601309">
        <w:rPr>
          <w:rFonts w:ascii="Arial" w:hAnsi="Arial" w:cs="Arial"/>
        </w:rPr>
        <w:t xml:space="preserve">considered to be core teaching or an ad-hoc meeting (see </w:t>
      </w:r>
      <w:r w:rsidR="00601309" w:rsidRPr="00601309">
        <w:rPr>
          <w:rFonts w:ascii="Arial" w:hAnsi="Arial" w:cs="Arial"/>
          <w:b/>
          <w:bCs/>
          <w:i/>
          <w:iCs/>
        </w:rPr>
        <w:t>Teaching and ad-hoc meetings</w:t>
      </w:r>
      <w:r w:rsidR="00601309" w:rsidRPr="00601309">
        <w:rPr>
          <w:rFonts w:ascii="Arial" w:hAnsi="Arial" w:cs="Arial"/>
        </w:rPr>
        <w:t xml:space="preserve"> below for definitions).</w:t>
      </w:r>
    </w:p>
    <w:p w14:paraId="3A50B672" w14:textId="77777777" w:rsidR="003F6688" w:rsidRDefault="003F6688" w:rsidP="003F6688">
      <w:pPr>
        <w:pStyle w:val="ListParagraph"/>
        <w:rPr>
          <w:rFonts w:ascii="Arial" w:hAnsi="Arial" w:cs="Arial"/>
        </w:rPr>
      </w:pPr>
    </w:p>
    <w:p w14:paraId="33D5130C" w14:textId="6F51E96A" w:rsidR="003E1431" w:rsidRPr="003E1431" w:rsidRDefault="00601309" w:rsidP="003E1431">
      <w:pPr>
        <w:pStyle w:val="ListParagraph"/>
        <w:numPr>
          <w:ilvl w:val="0"/>
          <w:numId w:val="3"/>
        </w:numPr>
        <w:rPr>
          <w:rFonts w:ascii="Arial" w:hAnsi="Arial" w:cs="Arial"/>
        </w:rPr>
      </w:pPr>
      <w:r>
        <w:rPr>
          <w:rFonts w:ascii="Arial" w:hAnsi="Arial" w:cs="Arial"/>
        </w:rPr>
        <w:t xml:space="preserve">Where such </w:t>
      </w:r>
      <w:r w:rsidR="003F6688" w:rsidRPr="003E1431">
        <w:rPr>
          <w:rFonts w:ascii="Arial" w:hAnsi="Arial" w:cs="Arial"/>
        </w:rPr>
        <w:t>events featur</w:t>
      </w:r>
      <w:r>
        <w:rPr>
          <w:rFonts w:ascii="Arial" w:hAnsi="Arial" w:cs="Arial"/>
        </w:rPr>
        <w:t>e</w:t>
      </w:r>
      <w:r w:rsidR="003F6688" w:rsidRPr="003E1431">
        <w:rPr>
          <w:rFonts w:ascii="Arial" w:hAnsi="Arial" w:cs="Arial"/>
        </w:rPr>
        <w:t xml:space="preserve"> more than thirty-five attendees, specific </w:t>
      </w:r>
      <w:r w:rsidR="003E1431" w:rsidRPr="003E1431">
        <w:rPr>
          <w:rFonts w:ascii="Arial" w:hAnsi="Arial" w:cs="Arial"/>
        </w:rPr>
        <w:t xml:space="preserve">arrangements for </w:t>
      </w:r>
      <w:r w:rsidR="003F6688" w:rsidRPr="003E1431">
        <w:rPr>
          <w:rFonts w:ascii="Arial" w:hAnsi="Arial" w:cs="Arial"/>
        </w:rPr>
        <w:t xml:space="preserve">COVID </w:t>
      </w:r>
      <w:r w:rsidR="003E1431" w:rsidRPr="003E1431">
        <w:rPr>
          <w:rFonts w:ascii="Arial" w:hAnsi="Arial" w:cs="Arial"/>
        </w:rPr>
        <w:t xml:space="preserve">mitigation must be included in the assessment. </w:t>
      </w:r>
    </w:p>
    <w:p w14:paraId="76DDBE29" w14:textId="65A083BD" w:rsidR="003E1431" w:rsidRDefault="003E1431" w:rsidP="003E1431">
      <w:pPr>
        <w:rPr>
          <w:rFonts w:ascii="Arial" w:hAnsi="Arial" w:cs="Arial"/>
        </w:rPr>
      </w:pPr>
      <w:r>
        <w:rPr>
          <w:rFonts w:ascii="Arial" w:hAnsi="Arial" w:cs="Arial"/>
        </w:rPr>
        <w:t>For more information on UCL’s risk assessment processes and the tools available to help you complete an assessment, please go to</w:t>
      </w:r>
    </w:p>
    <w:p w14:paraId="7DD179CC" w14:textId="61F547D1" w:rsidR="00601309" w:rsidRDefault="002279B5" w:rsidP="003E1431">
      <w:pPr>
        <w:rPr>
          <w:rFonts w:ascii="Arial" w:hAnsi="Arial" w:cs="Arial"/>
        </w:rPr>
      </w:pPr>
      <w:hyperlink r:id="rId13" w:history="1">
        <w:r w:rsidR="003E1431" w:rsidRPr="00602D56">
          <w:rPr>
            <w:rStyle w:val="Hyperlink"/>
            <w:rFonts w:ascii="Arial" w:hAnsi="Arial" w:cs="Arial"/>
          </w:rPr>
          <w:t>https://ucl-safety.co.uk/Login/Default.aspx</w:t>
        </w:r>
      </w:hyperlink>
      <w:r w:rsidR="003E1431">
        <w:rPr>
          <w:rFonts w:ascii="Arial" w:hAnsi="Arial" w:cs="Arial"/>
        </w:rPr>
        <w:t xml:space="preserve">  (log-in required).</w:t>
      </w:r>
    </w:p>
    <w:p w14:paraId="64D7CB19" w14:textId="77777777" w:rsidR="00266BCE" w:rsidRDefault="00266BCE" w:rsidP="00266BCE">
      <w:pPr>
        <w:rPr>
          <w:rFonts w:ascii="Arial" w:hAnsi="Arial" w:cs="Arial"/>
          <w:b/>
          <w:bCs/>
        </w:rPr>
      </w:pPr>
      <w:r>
        <w:rPr>
          <w:rFonts w:ascii="Arial" w:hAnsi="Arial" w:cs="Arial"/>
          <w:b/>
          <w:bCs/>
        </w:rPr>
        <w:t>Teaching and ad-hoc meetings</w:t>
      </w:r>
    </w:p>
    <w:p w14:paraId="6ECA34F9" w14:textId="19D10F92" w:rsidR="00266BCE" w:rsidRPr="002B7A47" w:rsidRDefault="00266BCE" w:rsidP="003F6688">
      <w:pPr>
        <w:rPr>
          <w:rFonts w:ascii="Arial" w:hAnsi="Arial" w:cs="Arial"/>
        </w:rPr>
      </w:pPr>
      <w:r>
        <w:rPr>
          <w:rFonts w:ascii="Arial" w:hAnsi="Arial" w:cs="Arial"/>
        </w:rPr>
        <w:t>Core teaching and ad-hoc meetings (such as committees, departmental meetings, research seminars, exam boards etc.) should be undertaken in accordance with the generic risk assessment provided. Where necessary (for example for large gatherings) this risk assessment may need to be supplemented by additional measures depending on the specific academic activity</w:t>
      </w:r>
    </w:p>
    <w:p w14:paraId="2FF9A65A" w14:textId="2F124C61" w:rsidR="003F6688" w:rsidRPr="00BD7797" w:rsidRDefault="003F6688" w:rsidP="003F6688">
      <w:pPr>
        <w:rPr>
          <w:rFonts w:ascii="Arial" w:hAnsi="Arial" w:cs="Arial"/>
          <w:b/>
          <w:bCs/>
        </w:rPr>
      </w:pPr>
      <w:r w:rsidRPr="003F6688">
        <w:rPr>
          <w:rFonts w:ascii="Arial" w:hAnsi="Arial" w:cs="Arial"/>
          <w:b/>
          <w:bCs/>
        </w:rPr>
        <w:t>The policy</w:t>
      </w:r>
    </w:p>
    <w:p w14:paraId="493B7870" w14:textId="77777777" w:rsidR="00C52510" w:rsidRPr="00C52510" w:rsidRDefault="00C52510" w:rsidP="00C52510">
      <w:pPr>
        <w:pStyle w:val="CommentText"/>
        <w:numPr>
          <w:ilvl w:val="0"/>
          <w:numId w:val="2"/>
        </w:numPr>
        <w:rPr>
          <w:rFonts w:ascii="Arial" w:hAnsi="Arial" w:cs="Arial"/>
          <w:sz w:val="22"/>
          <w:szCs w:val="22"/>
        </w:rPr>
      </w:pPr>
      <w:r w:rsidRPr="00C52510">
        <w:rPr>
          <w:rFonts w:ascii="Arial" w:hAnsi="Arial" w:cs="Arial"/>
          <w:sz w:val="22"/>
          <w:szCs w:val="22"/>
        </w:rPr>
        <w:t>Holding events in outdoor areas reduces the risk of COVID transmission and event organisers should continue to consider this option wherever possible.</w:t>
      </w:r>
    </w:p>
    <w:p w14:paraId="0988483E" w14:textId="77777777" w:rsidR="00C52510" w:rsidRPr="00C52510" w:rsidRDefault="00C52510" w:rsidP="00C52510">
      <w:pPr>
        <w:pStyle w:val="CommentText"/>
        <w:numPr>
          <w:ilvl w:val="0"/>
          <w:numId w:val="2"/>
        </w:numPr>
        <w:rPr>
          <w:rFonts w:ascii="Arial" w:hAnsi="Arial" w:cs="Arial"/>
          <w:sz w:val="22"/>
          <w:szCs w:val="22"/>
        </w:rPr>
      </w:pPr>
      <w:r w:rsidRPr="00C52510">
        <w:rPr>
          <w:rFonts w:ascii="Arial" w:hAnsi="Arial" w:cs="Arial"/>
          <w:sz w:val="22"/>
          <w:szCs w:val="22"/>
        </w:rPr>
        <w:t>Full mechanical ventilation will be maintained and used in all spaces where it is available and where they exist, windows should be opened before and during events take place.  Capacity should be determined by the risk assessment considering the type of activity and although all spaces may be used to the maximum capacity shown, it remains sensible to use over-sized venues for events wherever possible.</w:t>
      </w:r>
    </w:p>
    <w:p w14:paraId="4C48270C" w14:textId="64BF9B9D" w:rsidR="00C52510" w:rsidRPr="00C52510" w:rsidRDefault="00C52510" w:rsidP="00C52510">
      <w:pPr>
        <w:pStyle w:val="ListParagraph"/>
        <w:numPr>
          <w:ilvl w:val="0"/>
          <w:numId w:val="2"/>
        </w:numPr>
        <w:rPr>
          <w:rFonts w:ascii="Arial" w:hAnsi="Arial" w:cs="Arial"/>
        </w:rPr>
      </w:pPr>
      <w:r w:rsidRPr="00C52510">
        <w:rPr>
          <w:rFonts w:ascii="Arial" w:hAnsi="Arial" w:cs="Arial"/>
        </w:rPr>
        <w:t xml:space="preserve">It is expected that the university’s contracted supplier (CH&amp;CO) will be </w:t>
      </w:r>
      <w:r w:rsidR="00BF01DC">
        <w:rPr>
          <w:rFonts w:ascii="Arial" w:hAnsi="Arial" w:cs="Arial"/>
        </w:rPr>
        <w:t>used for</w:t>
      </w:r>
      <w:r w:rsidRPr="00C52510">
        <w:rPr>
          <w:rFonts w:ascii="Arial" w:hAnsi="Arial" w:cs="Arial"/>
        </w:rPr>
        <w:t xml:space="preserve"> all event catering</w:t>
      </w:r>
      <w:r w:rsidR="00BF01DC">
        <w:rPr>
          <w:rFonts w:ascii="Arial" w:hAnsi="Arial" w:cs="Arial"/>
        </w:rPr>
        <w:t>.</w:t>
      </w:r>
    </w:p>
    <w:p w14:paraId="070EDDDD" w14:textId="77777777" w:rsidR="00C52510" w:rsidRPr="00C52510" w:rsidRDefault="00C52510" w:rsidP="00C52510">
      <w:pPr>
        <w:pStyle w:val="CommentText"/>
        <w:numPr>
          <w:ilvl w:val="0"/>
          <w:numId w:val="2"/>
        </w:numPr>
        <w:rPr>
          <w:rFonts w:ascii="Arial" w:hAnsi="Arial" w:cs="Arial"/>
          <w:sz w:val="22"/>
          <w:szCs w:val="22"/>
        </w:rPr>
      </w:pPr>
      <w:r w:rsidRPr="00C52510">
        <w:rPr>
          <w:rFonts w:ascii="Arial" w:hAnsi="Arial" w:cs="Arial"/>
          <w:sz w:val="22"/>
          <w:szCs w:val="22"/>
        </w:rPr>
        <w:t>Event organisers are encouraged to undertake pre-registration for events and to keep and maintain a list of attendees. The Conference Office retains the right to ask for registration information from external hirers of UCL space.</w:t>
      </w:r>
    </w:p>
    <w:p w14:paraId="60622D57" w14:textId="77777777" w:rsidR="00C52510" w:rsidRPr="00C52510" w:rsidRDefault="00C52510" w:rsidP="00C52510">
      <w:pPr>
        <w:pStyle w:val="ListParagraph"/>
        <w:numPr>
          <w:ilvl w:val="0"/>
          <w:numId w:val="2"/>
        </w:numPr>
        <w:rPr>
          <w:rFonts w:ascii="Arial" w:hAnsi="Arial" w:cs="Arial"/>
        </w:rPr>
      </w:pPr>
      <w:r w:rsidRPr="00C52510">
        <w:rPr>
          <w:rFonts w:ascii="Arial" w:hAnsi="Arial" w:cs="Arial"/>
        </w:rPr>
        <w:t>Should, at a future date, a requirement for a full event track and trace system be identified by UCL or central government, event organisers will be required to comply with measures deemed necessary or mandated to achieve this.</w:t>
      </w:r>
    </w:p>
    <w:p w14:paraId="31725C71" w14:textId="77777777" w:rsidR="00C52510" w:rsidRPr="00C52510" w:rsidRDefault="00C52510" w:rsidP="00C52510">
      <w:pPr>
        <w:pStyle w:val="CommentText"/>
        <w:numPr>
          <w:ilvl w:val="0"/>
          <w:numId w:val="2"/>
        </w:numPr>
        <w:rPr>
          <w:rFonts w:ascii="Arial" w:hAnsi="Arial" w:cs="Arial"/>
          <w:sz w:val="22"/>
          <w:szCs w:val="22"/>
        </w:rPr>
      </w:pPr>
      <w:r w:rsidRPr="00C52510">
        <w:rPr>
          <w:rFonts w:ascii="Arial" w:hAnsi="Arial" w:cs="Arial"/>
          <w:sz w:val="22"/>
          <w:szCs w:val="22"/>
        </w:rPr>
        <w:lastRenderedPageBreak/>
        <w:t>It</w:t>
      </w:r>
      <w:r w:rsidRPr="00C52510">
        <w:rPr>
          <w:rFonts w:ascii="Arial" w:hAnsi="Arial" w:cs="Arial"/>
          <w:color w:val="0B0C0C"/>
          <w:sz w:val="22"/>
          <w:szCs w:val="22"/>
          <w:shd w:val="clear" w:color="auto" w:fill="FFFFFF"/>
        </w:rPr>
        <w:t xml:space="preserve"> is no longer mandatory for certain high-risk events and venues to check the COVID-19 status of attendees. Although venues where large crowds gather or are in close contact may choose to check the COVID-19 status of attendees, it is not anticipated that such checks will be applied to any event held on UCL premises.</w:t>
      </w:r>
    </w:p>
    <w:p w14:paraId="0B511BDE" w14:textId="77777777" w:rsidR="00C52510" w:rsidRPr="00C52510" w:rsidRDefault="00C52510" w:rsidP="00C52510">
      <w:pPr>
        <w:pStyle w:val="ListParagraph"/>
        <w:numPr>
          <w:ilvl w:val="0"/>
          <w:numId w:val="2"/>
        </w:numPr>
        <w:rPr>
          <w:rFonts w:ascii="Arial" w:hAnsi="Arial" w:cs="Arial"/>
        </w:rPr>
      </w:pPr>
      <w:bookmarkStart w:id="2" w:name="_Hlk79501046"/>
      <w:r w:rsidRPr="00C52510">
        <w:rPr>
          <w:rFonts w:ascii="Arial" w:hAnsi="Arial" w:cs="Arial"/>
        </w:rPr>
        <w:t xml:space="preserve">Face coverings. Until further notice it remains mandatory for everyone on campus, including visitors, to wear a face covering in all indoor spaces. Standard exemptions will apply. </w:t>
      </w:r>
    </w:p>
    <w:p w14:paraId="41A6CBB2" w14:textId="77777777" w:rsidR="00C52510" w:rsidRPr="00C52510" w:rsidRDefault="00C52510" w:rsidP="00C52510">
      <w:pPr>
        <w:pStyle w:val="ListParagraph"/>
        <w:rPr>
          <w:rFonts w:ascii="Arial" w:hAnsi="Arial" w:cs="Arial"/>
        </w:rPr>
      </w:pPr>
    </w:p>
    <w:bookmarkEnd w:id="2"/>
    <w:p w14:paraId="36E14069" w14:textId="77777777" w:rsidR="00C52510" w:rsidRPr="00C52510" w:rsidRDefault="00C52510" w:rsidP="00C52510">
      <w:pPr>
        <w:pStyle w:val="ListParagraph"/>
        <w:numPr>
          <w:ilvl w:val="0"/>
          <w:numId w:val="2"/>
        </w:numPr>
        <w:rPr>
          <w:rFonts w:ascii="Arial" w:hAnsi="Arial" w:cs="Arial"/>
        </w:rPr>
      </w:pPr>
      <w:r w:rsidRPr="00C52510">
        <w:rPr>
          <w:rFonts w:ascii="Arial" w:hAnsi="Arial" w:cs="Arial"/>
        </w:rPr>
        <w:t>Units managing income generating events for which specialist event management staff are provided (such as the Bloomsbury Theatre and the central UCL Conference Office) will continue to follow central government and university guidelines on audience safety and risk assessment using the established procedures designed for this purpose.</w:t>
      </w:r>
    </w:p>
    <w:p w14:paraId="7A70C053" w14:textId="77777777" w:rsidR="00C52510" w:rsidRPr="00C52510" w:rsidRDefault="00C52510" w:rsidP="00C52510">
      <w:pPr>
        <w:pStyle w:val="CommentText"/>
        <w:numPr>
          <w:ilvl w:val="0"/>
          <w:numId w:val="2"/>
        </w:numPr>
        <w:rPr>
          <w:rFonts w:ascii="Arial" w:hAnsi="Arial" w:cs="Arial"/>
          <w:sz w:val="22"/>
          <w:szCs w:val="22"/>
        </w:rPr>
      </w:pPr>
      <w:r w:rsidRPr="00C52510">
        <w:rPr>
          <w:rFonts w:ascii="Arial" w:hAnsi="Arial" w:cs="Arial"/>
          <w:sz w:val="22"/>
          <w:szCs w:val="22"/>
        </w:rPr>
        <w:t>It is understood that any deterioration in the pandemic situation or considerations relevant to this may necessitate the re-imposition of control measures on events and social gatherings as mandated by central government or required by UCL internal policy.</w:t>
      </w:r>
    </w:p>
    <w:p w14:paraId="10C8FD07" w14:textId="1CC9C883" w:rsidR="0054609E" w:rsidRPr="00241EF9" w:rsidRDefault="0054609E" w:rsidP="00421566">
      <w:pPr>
        <w:pStyle w:val="ListParagraph"/>
        <w:numPr>
          <w:ilvl w:val="0"/>
          <w:numId w:val="2"/>
        </w:numPr>
        <w:rPr>
          <w:rFonts w:ascii="Arial" w:hAnsi="Arial" w:cs="Arial"/>
        </w:rPr>
      </w:pPr>
      <w:r>
        <w:rPr>
          <w:rFonts w:ascii="Arial" w:hAnsi="Arial" w:cs="Arial"/>
        </w:rPr>
        <w:t xml:space="preserve"> </w:t>
      </w:r>
      <w:r w:rsidR="00C52510" w:rsidRPr="00C52510">
        <w:rPr>
          <w:rFonts w:ascii="Arial" w:hAnsi="Arial" w:cs="Arial"/>
        </w:rPr>
        <w:t>UCL-sponsored social gatherings can go ahead and those that were required to be postponed can be rearrange</w:t>
      </w:r>
      <w:r w:rsidR="00C52510">
        <w:rPr>
          <w:rFonts w:ascii="Arial" w:hAnsi="Arial" w:cs="Arial"/>
        </w:rPr>
        <w:t>d.</w:t>
      </w:r>
    </w:p>
    <w:tbl>
      <w:tblPr>
        <w:tblpPr w:leftFromText="180" w:rightFromText="180" w:vertAnchor="text" w:horzAnchor="margin" w:tblpY="1357"/>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10"/>
        <w:gridCol w:w="4929"/>
        <w:gridCol w:w="2777"/>
      </w:tblGrid>
      <w:tr w:rsidR="0054609E" w:rsidRPr="0009189E" w14:paraId="593C0907" w14:textId="77777777" w:rsidTr="000C18B1">
        <w:tc>
          <w:tcPr>
            <w:tcW w:w="1310" w:type="dxa"/>
            <w:tcBorders>
              <w:top w:val="single" w:sz="4" w:space="0" w:color="BFBFBF"/>
            </w:tcBorders>
            <w:shd w:val="clear" w:color="auto" w:fill="auto"/>
          </w:tcPr>
          <w:p w14:paraId="099FB204" w14:textId="77777777" w:rsidR="0054609E" w:rsidRPr="0009189E" w:rsidRDefault="0054609E" w:rsidP="000C18B1">
            <w:pPr>
              <w:pStyle w:val="Footer"/>
              <w:contextualSpacing/>
              <w:rPr>
                <w:rFonts w:ascii="Arial" w:hAnsi="Arial" w:cs="Arial"/>
                <w:sz w:val="16"/>
                <w:szCs w:val="16"/>
              </w:rPr>
            </w:pPr>
          </w:p>
        </w:tc>
        <w:tc>
          <w:tcPr>
            <w:tcW w:w="4929" w:type="dxa"/>
            <w:tcBorders>
              <w:top w:val="single" w:sz="4" w:space="0" w:color="BFBFBF"/>
            </w:tcBorders>
            <w:shd w:val="clear" w:color="auto" w:fill="auto"/>
          </w:tcPr>
          <w:p w14:paraId="4E7CE6F8" w14:textId="77777777" w:rsidR="0054609E" w:rsidRPr="0009189E" w:rsidRDefault="0054609E" w:rsidP="000C18B1">
            <w:pPr>
              <w:pStyle w:val="Footer"/>
              <w:contextualSpacing/>
              <w:rPr>
                <w:rFonts w:ascii="Arial" w:hAnsi="Arial" w:cs="Arial"/>
                <w:sz w:val="16"/>
                <w:szCs w:val="16"/>
              </w:rPr>
            </w:pPr>
            <w:r w:rsidRPr="0009189E">
              <w:rPr>
                <w:rFonts w:ascii="Arial" w:hAnsi="Arial" w:cs="Arial"/>
                <w:sz w:val="16"/>
                <w:szCs w:val="16"/>
              </w:rPr>
              <w:t>UCL Estates</w:t>
            </w:r>
          </w:p>
        </w:tc>
        <w:tc>
          <w:tcPr>
            <w:tcW w:w="2777" w:type="dxa"/>
            <w:tcBorders>
              <w:top w:val="single" w:sz="4" w:space="0" w:color="BFBFBF"/>
            </w:tcBorders>
            <w:shd w:val="clear" w:color="auto" w:fill="auto"/>
          </w:tcPr>
          <w:p w14:paraId="28B595AE" w14:textId="2BDAFDA9" w:rsidR="0054609E" w:rsidRPr="0009189E" w:rsidRDefault="0054609E" w:rsidP="000C18B1">
            <w:pPr>
              <w:pStyle w:val="Footer"/>
              <w:contextualSpacing/>
              <w:rPr>
                <w:rFonts w:ascii="Arial" w:hAnsi="Arial" w:cs="Arial"/>
                <w:sz w:val="16"/>
                <w:szCs w:val="16"/>
              </w:rPr>
            </w:pPr>
            <w:r>
              <w:rPr>
                <w:rFonts w:ascii="Arial" w:hAnsi="Arial" w:cs="Arial"/>
                <w:sz w:val="16"/>
                <w:szCs w:val="16"/>
              </w:rPr>
              <w:t>EVENTPOLICY</w:t>
            </w:r>
            <w:r w:rsidR="00900619">
              <w:rPr>
                <w:rFonts w:ascii="Arial" w:hAnsi="Arial" w:cs="Arial"/>
                <w:sz w:val="16"/>
                <w:szCs w:val="16"/>
              </w:rPr>
              <w:t>JAN22</w:t>
            </w:r>
          </w:p>
        </w:tc>
      </w:tr>
      <w:tr w:rsidR="0054609E" w:rsidRPr="0009189E" w14:paraId="68106454" w14:textId="77777777" w:rsidTr="000C18B1">
        <w:trPr>
          <w:trHeight w:val="82"/>
        </w:trPr>
        <w:tc>
          <w:tcPr>
            <w:tcW w:w="1310" w:type="dxa"/>
            <w:shd w:val="clear" w:color="auto" w:fill="auto"/>
          </w:tcPr>
          <w:p w14:paraId="6F33430F" w14:textId="77777777" w:rsidR="0054609E" w:rsidRPr="0009189E" w:rsidRDefault="0054609E" w:rsidP="000C18B1">
            <w:pPr>
              <w:pStyle w:val="Footer"/>
              <w:contextualSpacing/>
              <w:rPr>
                <w:rFonts w:ascii="Arial" w:hAnsi="Arial" w:cs="Arial"/>
                <w:sz w:val="16"/>
                <w:szCs w:val="16"/>
              </w:rPr>
            </w:pPr>
          </w:p>
        </w:tc>
        <w:tc>
          <w:tcPr>
            <w:tcW w:w="4929" w:type="dxa"/>
            <w:shd w:val="clear" w:color="auto" w:fill="auto"/>
          </w:tcPr>
          <w:p w14:paraId="1CA07769" w14:textId="77777777" w:rsidR="0054609E" w:rsidRPr="0009189E" w:rsidRDefault="0054609E" w:rsidP="000C18B1">
            <w:pPr>
              <w:pStyle w:val="Footer"/>
              <w:contextualSpacing/>
              <w:rPr>
                <w:rFonts w:ascii="Arial" w:hAnsi="Arial" w:cs="Arial"/>
                <w:sz w:val="16"/>
                <w:szCs w:val="16"/>
              </w:rPr>
            </w:pPr>
            <w:r>
              <w:rPr>
                <w:rFonts w:ascii="Arial" w:hAnsi="Arial" w:cs="Arial"/>
                <w:sz w:val="16"/>
                <w:szCs w:val="16"/>
              </w:rPr>
              <w:t xml:space="preserve">Report </w:t>
            </w:r>
            <w:r w:rsidRPr="0009189E">
              <w:rPr>
                <w:rFonts w:ascii="Arial" w:hAnsi="Arial" w:cs="Arial"/>
                <w:sz w:val="16"/>
                <w:szCs w:val="16"/>
              </w:rPr>
              <w:t xml:space="preserve">Owner:  </w:t>
            </w:r>
            <w:r>
              <w:rPr>
                <w:rFonts w:ascii="Arial" w:hAnsi="Arial" w:cs="Arial"/>
                <w:sz w:val="16"/>
                <w:szCs w:val="16"/>
              </w:rPr>
              <w:t>UCL EODF</w:t>
            </w:r>
          </w:p>
        </w:tc>
        <w:tc>
          <w:tcPr>
            <w:tcW w:w="2777" w:type="dxa"/>
            <w:shd w:val="clear" w:color="auto" w:fill="auto"/>
          </w:tcPr>
          <w:p w14:paraId="5311AC6B" w14:textId="33F8436A" w:rsidR="0054609E" w:rsidRPr="0009189E" w:rsidRDefault="00900619" w:rsidP="000C18B1">
            <w:pPr>
              <w:pStyle w:val="Footer"/>
              <w:contextualSpacing/>
              <w:rPr>
                <w:rFonts w:ascii="Arial" w:hAnsi="Arial" w:cs="Arial"/>
                <w:sz w:val="16"/>
                <w:szCs w:val="16"/>
              </w:rPr>
            </w:pPr>
            <w:r>
              <w:rPr>
                <w:rFonts w:ascii="Arial" w:hAnsi="Arial" w:cs="Arial"/>
                <w:sz w:val="16"/>
                <w:szCs w:val="16"/>
              </w:rPr>
              <w:t>Approved</w:t>
            </w:r>
          </w:p>
        </w:tc>
      </w:tr>
      <w:tr w:rsidR="0054609E" w:rsidRPr="0009189E" w14:paraId="5EABF3F5" w14:textId="77777777" w:rsidTr="000C18B1">
        <w:trPr>
          <w:trHeight w:val="82"/>
        </w:trPr>
        <w:tc>
          <w:tcPr>
            <w:tcW w:w="1310" w:type="dxa"/>
            <w:shd w:val="clear" w:color="auto" w:fill="auto"/>
          </w:tcPr>
          <w:p w14:paraId="57E5D417" w14:textId="77777777" w:rsidR="0054609E" w:rsidRPr="0009189E" w:rsidRDefault="0054609E" w:rsidP="000C18B1">
            <w:pPr>
              <w:pStyle w:val="Footer"/>
              <w:contextualSpacing/>
              <w:rPr>
                <w:rFonts w:ascii="Arial" w:hAnsi="Arial" w:cs="Arial"/>
                <w:sz w:val="16"/>
                <w:szCs w:val="16"/>
              </w:rPr>
            </w:pPr>
            <w:r w:rsidRPr="0009189E">
              <w:rPr>
                <w:rFonts w:ascii="Arial" w:hAnsi="Arial" w:cs="Arial"/>
                <w:sz w:val="16"/>
                <w:szCs w:val="16"/>
              </w:rPr>
              <w:t>Doc No:</w:t>
            </w:r>
            <w:r w:rsidRPr="0009189E">
              <w:rPr>
                <w:rFonts w:ascii="Arial" w:eastAsia="Calibri" w:hAnsi="Arial" w:cs="Arial"/>
                <w:b/>
                <w:noProof/>
                <w:sz w:val="24"/>
                <w:szCs w:val="24"/>
              </w:rPr>
              <w:t xml:space="preserve"> </w:t>
            </w:r>
          </w:p>
        </w:tc>
        <w:tc>
          <w:tcPr>
            <w:tcW w:w="4929" w:type="dxa"/>
            <w:shd w:val="clear" w:color="auto" w:fill="auto"/>
          </w:tcPr>
          <w:p w14:paraId="27064D93" w14:textId="3D91241D" w:rsidR="0054609E" w:rsidRPr="0009189E" w:rsidRDefault="0054609E" w:rsidP="000C18B1">
            <w:pPr>
              <w:pStyle w:val="Footer"/>
              <w:tabs>
                <w:tab w:val="clear" w:pos="4513"/>
                <w:tab w:val="clear" w:pos="9026"/>
                <w:tab w:val="left" w:pos="1830"/>
              </w:tabs>
              <w:contextualSpacing/>
              <w:rPr>
                <w:rFonts w:ascii="Arial" w:hAnsi="Arial" w:cs="Arial"/>
                <w:sz w:val="16"/>
                <w:szCs w:val="16"/>
              </w:rPr>
            </w:pPr>
            <w:r>
              <w:rPr>
                <w:rFonts w:ascii="Arial" w:hAnsi="Arial" w:cs="Arial"/>
                <w:sz w:val="16"/>
                <w:szCs w:val="16"/>
              </w:rPr>
              <w:t xml:space="preserve">Update </w:t>
            </w:r>
            <w:r w:rsidRPr="0009189E">
              <w:rPr>
                <w:rFonts w:ascii="Arial" w:hAnsi="Arial" w:cs="Arial"/>
                <w:sz w:val="16"/>
                <w:szCs w:val="16"/>
              </w:rPr>
              <w:t xml:space="preserve">Author: </w:t>
            </w:r>
            <w:r>
              <w:rPr>
                <w:rFonts w:ascii="Arial" w:hAnsi="Arial" w:cs="Arial"/>
                <w:sz w:val="16"/>
                <w:szCs w:val="16"/>
              </w:rPr>
              <w:t>David Everet</w:t>
            </w:r>
            <w:r w:rsidR="00900619">
              <w:rPr>
                <w:rFonts w:ascii="Arial" w:hAnsi="Arial" w:cs="Arial"/>
                <w:sz w:val="16"/>
                <w:szCs w:val="16"/>
              </w:rPr>
              <w:t>t</w:t>
            </w:r>
            <w:r>
              <w:rPr>
                <w:rFonts w:ascii="Arial" w:hAnsi="Arial" w:cs="Arial"/>
                <w:sz w:val="16"/>
                <w:szCs w:val="16"/>
              </w:rPr>
              <w:t>/Michael Walker</w:t>
            </w:r>
          </w:p>
        </w:tc>
        <w:tc>
          <w:tcPr>
            <w:tcW w:w="2777" w:type="dxa"/>
            <w:shd w:val="clear" w:color="auto" w:fill="auto"/>
          </w:tcPr>
          <w:p w14:paraId="37DAC45D" w14:textId="2F025E29" w:rsidR="0054609E" w:rsidRPr="0009189E" w:rsidRDefault="00900619" w:rsidP="000C18B1">
            <w:pPr>
              <w:pStyle w:val="Footer"/>
              <w:contextualSpacing/>
              <w:rPr>
                <w:rFonts w:ascii="Arial" w:hAnsi="Arial" w:cs="Arial"/>
                <w:sz w:val="16"/>
                <w:szCs w:val="16"/>
              </w:rPr>
            </w:pPr>
            <w:r>
              <w:rPr>
                <w:rFonts w:ascii="Arial" w:hAnsi="Arial" w:cs="Arial"/>
                <w:sz w:val="16"/>
                <w:szCs w:val="16"/>
              </w:rPr>
              <w:t>03</w:t>
            </w:r>
            <w:r w:rsidR="00266BCE">
              <w:rPr>
                <w:rFonts w:ascii="Arial" w:hAnsi="Arial" w:cs="Arial"/>
                <w:sz w:val="16"/>
                <w:szCs w:val="16"/>
              </w:rPr>
              <w:t>/0</w:t>
            </w:r>
            <w:r>
              <w:rPr>
                <w:rFonts w:ascii="Arial" w:hAnsi="Arial" w:cs="Arial"/>
                <w:sz w:val="16"/>
                <w:szCs w:val="16"/>
              </w:rPr>
              <w:t>2</w:t>
            </w:r>
            <w:r w:rsidR="00266BCE">
              <w:rPr>
                <w:rFonts w:ascii="Arial" w:hAnsi="Arial" w:cs="Arial"/>
                <w:sz w:val="16"/>
                <w:szCs w:val="16"/>
              </w:rPr>
              <w:t>/202</w:t>
            </w:r>
            <w:r>
              <w:rPr>
                <w:rFonts w:ascii="Arial" w:hAnsi="Arial" w:cs="Arial"/>
                <w:sz w:val="16"/>
                <w:szCs w:val="16"/>
              </w:rPr>
              <w:t>2</w:t>
            </w:r>
          </w:p>
        </w:tc>
      </w:tr>
      <w:tr w:rsidR="0054609E" w:rsidRPr="0009189E" w14:paraId="4ABD37CC" w14:textId="77777777" w:rsidTr="000C18B1">
        <w:trPr>
          <w:trHeight w:val="82"/>
        </w:trPr>
        <w:tc>
          <w:tcPr>
            <w:tcW w:w="1310" w:type="dxa"/>
            <w:shd w:val="clear" w:color="auto" w:fill="auto"/>
          </w:tcPr>
          <w:p w14:paraId="05BAE57C" w14:textId="77777777" w:rsidR="0054609E" w:rsidRPr="0009189E" w:rsidRDefault="0054609E" w:rsidP="000C18B1">
            <w:pPr>
              <w:pStyle w:val="Footer"/>
              <w:contextualSpacing/>
              <w:rPr>
                <w:rFonts w:ascii="Arial" w:hAnsi="Arial" w:cs="Arial"/>
                <w:sz w:val="16"/>
                <w:szCs w:val="16"/>
              </w:rPr>
            </w:pPr>
          </w:p>
        </w:tc>
        <w:tc>
          <w:tcPr>
            <w:tcW w:w="4929" w:type="dxa"/>
            <w:shd w:val="clear" w:color="auto" w:fill="auto"/>
          </w:tcPr>
          <w:p w14:paraId="6E02739A" w14:textId="77777777" w:rsidR="0054609E" w:rsidRPr="0009189E" w:rsidRDefault="0054609E" w:rsidP="000C18B1">
            <w:pPr>
              <w:pStyle w:val="Footer"/>
              <w:contextualSpacing/>
              <w:rPr>
                <w:rFonts w:ascii="Arial" w:hAnsi="Arial" w:cs="Arial"/>
                <w:sz w:val="15"/>
                <w:szCs w:val="15"/>
              </w:rPr>
            </w:pPr>
            <w:r w:rsidRPr="0009189E">
              <w:rPr>
                <w:rFonts w:ascii="Arial" w:hAnsi="Arial" w:cs="Arial"/>
                <w:sz w:val="15"/>
                <w:szCs w:val="15"/>
              </w:rPr>
              <w:t>W:\</w:t>
            </w:r>
          </w:p>
        </w:tc>
        <w:tc>
          <w:tcPr>
            <w:tcW w:w="2777" w:type="dxa"/>
            <w:shd w:val="clear" w:color="auto" w:fill="auto"/>
          </w:tcPr>
          <w:p w14:paraId="6F19C591" w14:textId="77777777" w:rsidR="0054609E" w:rsidRPr="0009189E" w:rsidRDefault="0054609E" w:rsidP="000C18B1">
            <w:pPr>
              <w:pStyle w:val="Footer"/>
              <w:contextualSpacing/>
              <w:rPr>
                <w:rFonts w:ascii="Arial" w:hAnsi="Arial" w:cs="Arial"/>
                <w:sz w:val="16"/>
                <w:szCs w:val="16"/>
              </w:rPr>
            </w:pPr>
            <w:r w:rsidRPr="0009189E">
              <w:rPr>
                <w:rFonts w:ascii="Arial" w:hAnsi="Arial" w:cs="Arial"/>
                <w:sz w:val="16"/>
                <w:szCs w:val="16"/>
              </w:rPr>
              <w:t>Uncontrolled when printed</w:t>
            </w:r>
          </w:p>
        </w:tc>
      </w:tr>
    </w:tbl>
    <w:p w14:paraId="58126B25" w14:textId="77777777" w:rsidR="0054609E" w:rsidRPr="00C20B19" w:rsidRDefault="0054609E" w:rsidP="0054609E">
      <w:pPr>
        <w:rPr>
          <w:rFonts w:ascii="Arial" w:hAnsi="Arial" w:cs="Arial"/>
        </w:rPr>
      </w:pPr>
    </w:p>
    <w:p w14:paraId="55A542B5" w14:textId="77777777" w:rsidR="0054609E" w:rsidRDefault="0054609E" w:rsidP="0054609E"/>
    <w:p w14:paraId="3FFCF28B" w14:textId="77777777" w:rsidR="0054609E" w:rsidRDefault="0054609E" w:rsidP="0054609E"/>
    <w:p w14:paraId="0425C1B8" w14:textId="77777777" w:rsidR="0004649C" w:rsidRDefault="0004649C"/>
    <w:sectPr w:rsidR="0004649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D7B0" w14:textId="77777777" w:rsidR="002279B5" w:rsidRDefault="002279B5" w:rsidP="00F85687">
      <w:pPr>
        <w:spacing w:after="0" w:line="240" w:lineRule="auto"/>
      </w:pPr>
      <w:r>
        <w:separator/>
      </w:r>
    </w:p>
  </w:endnote>
  <w:endnote w:type="continuationSeparator" w:id="0">
    <w:p w14:paraId="715A1651" w14:textId="77777777" w:rsidR="002279B5" w:rsidRDefault="002279B5" w:rsidP="00F8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DAA1" w14:textId="77777777" w:rsidR="00F85687" w:rsidRDefault="00F85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0916" w14:textId="77777777" w:rsidR="00F85687" w:rsidRDefault="00F85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1F03" w14:textId="77777777" w:rsidR="00F85687" w:rsidRDefault="00F85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9F46" w14:textId="77777777" w:rsidR="002279B5" w:rsidRDefault="002279B5" w:rsidP="00F85687">
      <w:pPr>
        <w:spacing w:after="0" w:line="240" w:lineRule="auto"/>
      </w:pPr>
      <w:r>
        <w:separator/>
      </w:r>
    </w:p>
  </w:footnote>
  <w:footnote w:type="continuationSeparator" w:id="0">
    <w:p w14:paraId="7F3E7BB2" w14:textId="77777777" w:rsidR="002279B5" w:rsidRDefault="002279B5" w:rsidP="00F85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4E6D" w14:textId="77777777" w:rsidR="00F85687" w:rsidRDefault="00F85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DAE1" w14:textId="3EB75899" w:rsidR="00F85687" w:rsidRDefault="00F85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E5E7" w14:textId="77777777" w:rsidR="00F85687" w:rsidRDefault="00F85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E8F"/>
    <w:multiLevelType w:val="hybridMultilevel"/>
    <w:tmpl w:val="2D4E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20B15"/>
    <w:multiLevelType w:val="hybridMultilevel"/>
    <w:tmpl w:val="D02252F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A3123"/>
    <w:multiLevelType w:val="multilevel"/>
    <w:tmpl w:val="874C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50891"/>
    <w:multiLevelType w:val="hybridMultilevel"/>
    <w:tmpl w:val="A4E8C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1D58C8"/>
    <w:multiLevelType w:val="hybridMultilevel"/>
    <w:tmpl w:val="C38ED61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816AB"/>
    <w:multiLevelType w:val="hybridMultilevel"/>
    <w:tmpl w:val="94E6C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9E"/>
    <w:rsid w:val="00044DEF"/>
    <w:rsid w:val="0004649C"/>
    <w:rsid w:val="00081D0A"/>
    <w:rsid w:val="00103736"/>
    <w:rsid w:val="00177964"/>
    <w:rsid w:val="001A46F9"/>
    <w:rsid w:val="00202A94"/>
    <w:rsid w:val="002279B5"/>
    <w:rsid w:val="00266BCE"/>
    <w:rsid w:val="002B7A47"/>
    <w:rsid w:val="003E1431"/>
    <w:rsid w:val="003F6688"/>
    <w:rsid w:val="00421566"/>
    <w:rsid w:val="004578E6"/>
    <w:rsid w:val="004A401F"/>
    <w:rsid w:val="00534467"/>
    <w:rsid w:val="0054609E"/>
    <w:rsid w:val="00601309"/>
    <w:rsid w:val="006239C9"/>
    <w:rsid w:val="00651B87"/>
    <w:rsid w:val="006F37C8"/>
    <w:rsid w:val="00786FC5"/>
    <w:rsid w:val="00900619"/>
    <w:rsid w:val="009829EC"/>
    <w:rsid w:val="009B71DF"/>
    <w:rsid w:val="00BD7797"/>
    <w:rsid w:val="00BF01DC"/>
    <w:rsid w:val="00C52510"/>
    <w:rsid w:val="00C9754C"/>
    <w:rsid w:val="00CF559B"/>
    <w:rsid w:val="00D9638E"/>
    <w:rsid w:val="00E47A1A"/>
    <w:rsid w:val="00ED30F3"/>
    <w:rsid w:val="00F62F01"/>
    <w:rsid w:val="00F8383B"/>
    <w:rsid w:val="00F85687"/>
    <w:rsid w:val="00FF6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E2B5A"/>
  <w15:chartTrackingRefBased/>
  <w15:docId w15:val="{EDA91E34-4E82-4638-8714-33999E88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0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09E"/>
  </w:style>
  <w:style w:type="character" w:styleId="Hyperlink">
    <w:name w:val="Hyperlink"/>
    <w:basedOn w:val="DefaultParagraphFont"/>
    <w:uiPriority w:val="99"/>
    <w:unhideWhenUsed/>
    <w:rsid w:val="0054609E"/>
    <w:rPr>
      <w:color w:val="0563C1" w:themeColor="hyperlink"/>
      <w:u w:val="single"/>
    </w:rPr>
  </w:style>
  <w:style w:type="paragraph" w:styleId="ListParagraph">
    <w:name w:val="List Paragraph"/>
    <w:basedOn w:val="Normal"/>
    <w:uiPriority w:val="34"/>
    <w:qFormat/>
    <w:rsid w:val="0054609E"/>
    <w:pPr>
      <w:ind w:left="720"/>
      <w:contextualSpacing/>
    </w:pPr>
  </w:style>
  <w:style w:type="character" w:styleId="CommentReference">
    <w:name w:val="annotation reference"/>
    <w:basedOn w:val="DefaultParagraphFont"/>
    <w:uiPriority w:val="99"/>
    <w:semiHidden/>
    <w:unhideWhenUsed/>
    <w:rsid w:val="00044DEF"/>
    <w:rPr>
      <w:sz w:val="16"/>
      <w:szCs w:val="16"/>
    </w:rPr>
  </w:style>
  <w:style w:type="paragraph" w:styleId="CommentText">
    <w:name w:val="annotation text"/>
    <w:basedOn w:val="Normal"/>
    <w:link w:val="CommentTextChar"/>
    <w:uiPriority w:val="99"/>
    <w:semiHidden/>
    <w:unhideWhenUsed/>
    <w:rsid w:val="00044DEF"/>
    <w:pPr>
      <w:spacing w:line="240" w:lineRule="auto"/>
    </w:pPr>
    <w:rPr>
      <w:sz w:val="20"/>
      <w:szCs w:val="20"/>
    </w:rPr>
  </w:style>
  <w:style w:type="character" w:customStyle="1" w:styleId="CommentTextChar">
    <w:name w:val="Comment Text Char"/>
    <w:basedOn w:val="DefaultParagraphFont"/>
    <w:link w:val="CommentText"/>
    <w:uiPriority w:val="99"/>
    <w:semiHidden/>
    <w:rsid w:val="00044DEF"/>
    <w:rPr>
      <w:sz w:val="20"/>
      <w:szCs w:val="20"/>
    </w:rPr>
  </w:style>
  <w:style w:type="paragraph" w:styleId="CommentSubject">
    <w:name w:val="annotation subject"/>
    <w:basedOn w:val="CommentText"/>
    <w:next w:val="CommentText"/>
    <w:link w:val="CommentSubjectChar"/>
    <w:uiPriority w:val="99"/>
    <w:semiHidden/>
    <w:unhideWhenUsed/>
    <w:rsid w:val="00044DEF"/>
    <w:rPr>
      <w:b/>
      <w:bCs/>
    </w:rPr>
  </w:style>
  <w:style w:type="character" w:customStyle="1" w:styleId="CommentSubjectChar">
    <w:name w:val="Comment Subject Char"/>
    <w:basedOn w:val="CommentTextChar"/>
    <w:link w:val="CommentSubject"/>
    <w:uiPriority w:val="99"/>
    <w:semiHidden/>
    <w:rsid w:val="00044DEF"/>
    <w:rPr>
      <w:b/>
      <w:bCs/>
      <w:sz w:val="20"/>
      <w:szCs w:val="20"/>
    </w:rPr>
  </w:style>
  <w:style w:type="paragraph" w:styleId="BalloonText">
    <w:name w:val="Balloon Text"/>
    <w:basedOn w:val="Normal"/>
    <w:link w:val="BalloonTextChar"/>
    <w:uiPriority w:val="99"/>
    <w:semiHidden/>
    <w:unhideWhenUsed/>
    <w:rsid w:val="00202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A94"/>
    <w:rPr>
      <w:rFonts w:ascii="Segoe UI" w:hAnsi="Segoe UI" w:cs="Segoe UI"/>
      <w:sz w:val="18"/>
      <w:szCs w:val="18"/>
    </w:rPr>
  </w:style>
  <w:style w:type="paragraph" w:styleId="Header">
    <w:name w:val="header"/>
    <w:basedOn w:val="Normal"/>
    <w:link w:val="HeaderChar"/>
    <w:uiPriority w:val="99"/>
    <w:unhideWhenUsed/>
    <w:rsid w:val="00F85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687"/>
  </w:style>
  <w:style w:type="character" w:styleId="UnresolvedMention">
    <w:name w:val="Unresolved Mention"/>
    <w:basedOn w:val="DefaultParagraphFont"/>
    <w:uiPriority w:val="99"/>
    <w:semiHidden/>
    <w:unhideWhenUsed/>
    <w:rsid w:val="003E1431"/>
    <w:rPr>
      <w:color w:val="605E5C"/>
      <w:shd w:val="clear" w:color="auto" w:fill="E1DFDD"/>
    </w:rPr>
  </w:style>
  <w:style w:type="character" w:styleId="FollowedHyperlink">
    <w:name w:val="FollowedHyperlink"/>
    <w:basedOn w:val="DefaultParagraphFont"/>
    <w:uiPriority w:val="99"/>
    <w:semiHidden/>
    <w:unhideWhenUsed/>
    <w:rsid w:val="006239C9"/>
    <w:rPr>
      <w:color w:val="954F72" w:themeColor="followedHyperlink"/>
      <w:u w:val="single"/>
    </w:rPr>
  </w:style>
  <w:style w:type="paragraph" w:styleId="NormalWeb">
    <w:name w:val="Normal (Web)"/>
    <w:basedOn w:val="Normal"/>
    <w:uiPriority w:val="99"/>
    <w:unhideWhenUsed/>
    <w:rsid w:val="001037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9177">
      <w:bodyDiv w:val="1"/>
      <w:marLeft w:val="0"/>
      <w:marRight w:val="0"/>
      <w:marTop w:val="0"/>
      <w:marBottom w:val="0"/>
      <w:divBdr>
        <w:top w:val="none" w:sz="0" w:space="0" w:color="auto"/>
        <w:left w:val="none" w:sz="0" w:space="0" w:color="auto"/>
        <w:bottom w:val="none" w:sz="0" w:space="0" w:color="auto"/>
        <w:right w:val="none" w:sz="0" w:space="0" w:color="auto"/>
      </w:divBdr>
    </w:div>
    <w:div w:id="235552534">
      <w:bodyDiv w:val="1"/>
      <w:marLeft w:val="0"/>
      <w:marRight w:val="0"/>
      <w:marTop w:val="0"/>
      <w:marBottom w:val="0"/>
      <w:divBdr>
        <w:top w:val="none" w:sz="0" w:space="0" w:color="auto"/>
        <w:left w:val="none" w:sz="0" w:space="0" w:color="auto"/>
        <w:bottom w:val="none" w:sz="0" w:space="0" w:color="auto"/>
        <w:right w:val="none" w:sz="0" w:space="0" w:color="auto"/>
      </w:divBdr>
    </w:div>
    <w:div w:id="1995136124">
      <w:bodyDiv w:val="1"/>
      <w:marLeft w:val="0"/>
      <w:marRight w:val="0"/>
      <w:marTop w:val="0"/>
      <w:marBottom w:val="0"/>
      <w:divBdr>
        <w:top w:val="none" w:sz="0" w:space="0" w:color="auto"/>
        <w:left w:val="none" w:sz="0" w:space="0" w:color="auto"/>
        <w:bottom w:val="none" w:sz="0" w:space="0" w:color="auto"/>
        <w:right w:val="none" w:sz="0" w:space="0" w:color="auto"/>
      </w:divBdr>
    </w:div>
    <w:div w:id="2011984709">
      <w:bodyDiv w:val="1"/>
      <w:marLeft w:val="0"/>
      <w:marRight w:val="0"/>
      <w:marTop w:val="0"/>
      <w:marBottom w:val="0"/>
      <w:divBdr>
        <w:top w:val="none" w:sz="0" w:space="0" w:color="auto"/>
        <w:left w:val="none" w:sz="0" w:space="0" w:color="auto"/>
        <w:bottom w:val="none" w:sz="0" w:space="0" w:color="auto"/>
        <w:right w:val="none" w:sz="0" w:space="0" w:color="auto"/>
      </w:divBdr>
    </w:div>
    <w:div w:id="207534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coronavirus/keeping-safe-campus/wearing-face-coverings-campus" TargetMode="External"/><Relationship Id="rId13" Type="http://schemas.openxmlformats.org/officeDocument/2006/relationships/hyperlink" Target="https://ucl-safety.co.uk/Login/Default.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ucl.ac.uk/srs/sites/srs/files/ucl_code_of_practice_on_freedom_of_speech.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srs/sites/srs/files/procedure_for_the_management_of_events_that_include_external_speakers_v1.0.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uk/guidance/working-safely-during-covid-19/events-and-attraction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guidance/covid-19-coronavirus-restrictions-what-you-can-and-cannot-d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Michael</dc:creator>
  <cp:keywords/>
  <dc:description/>
  <cp:lastModifiedBy>Roland, Claudia</cp:lastModifiedBy>
  <cp:revision>3</cp:revision>
  <dcterms:created xsi:type="dcterms:W3CDTF">2022-02-03T12:19:00Z</dcterms:created>
  <dcterms:modified xsi:type="dcterms:W3CDTF">2022-02-03T12:20:00Z</dcterms:modified>
</cp:coreProperties>
</file>