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B75" w14:textId="1A14BF64" w:rsidR="007834AD" w:rsidRDefault="614DD9B0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 xml:space="preserve">Meeting Rooms and </w:t>
      </w:r>
      <w:r w:rsidR="001F12FE" w:rsidRPr="006B5478">
        <w:rPr>
          <w:rFonts w:ascii="Arial" w:hAnsi="Arial" w:cs="Arial"/>
          <w:b/>
          <w:bCs/>
        </w:rPr>
        <w:t xml:space="preserve">Ad Hoc </w:t>
      </w:r>
      <w:r w:rsidR="008F3CDE" w:rsidRPr="006B5478">
        <w:rPr>
          <w:rFonts w:ascii="Arial" w:hAnsi="Arial" w:cs="Arial"/>
          <w:b/>
          <w:bCs/>
        </w:rPr>
        <w:t>Room Bookings</w:t>
      </w:r>
      <w:r w:rsidR="006B5478">
        <w:rPr>
          <w:rFonts w:ascii="Arial" w:hAnsi="Arial" w:cs="Arial"/>
          <w:b/>
          <w:bCs/>
        </w:rPr>
        <w:t xml:space="preserve">: Further Explanation and Guidance </w:t>
      </w:r>
    </w:p>
    <w:p w14:paraId="28FF1E32" w14:textId="7954E27C" w:rsidR="00986186" w:rsidRPr="006B5478" w:rsidRDefault="009861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2021</w:t>
      </w:r>
    </w:p>
    <w:p w14:paraId="7C569BD4" w14:textId="74F170E5" w:rsidR="7E10E4E1" w:rsidRPr="006B5478" w:rsidRDefault="7E10E4E1" w:rsidP="7E10E4E1">
      <w:pPr>
        <w:rPr>
          <w:rFonts w:ascii="Arial" w:hAnsi="Arial" w:cs="Arial"/>
          <w:b/>
          <w:bCs/>
        </w:rPr>
      </w:pPr>
    </w:p>
    <w:p w14:paraId="377771C5" w14:textId="4825477F" w:rsidR="008F3CDE" w:rsidRPr="006B5478" w:rsidRDefault="11DB7A1F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 xml:space="preserve">1. </w:t>
      </w:r>
      <w:r w:rsidR="008F3CDE" w:rsidRPr="006B5478">
        <w:rPr>
          <w:rFonts w:ascii="Arial" w:hAnsi="Arial" w:cs="Arial"/>
          <w:b/>
          <w:bCs/>
        </w:rPr>
        <w:t>Scope</w:t>
      </w:r>
    </w:p>
    <w:p w14:paraId="63F4CA44" w14:textId="24D6976A" w:rsidR="008F3CDE" w:rsidRPr="006B5478" w:rsidRDefault="008F3CDE">
      <w:p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This </w:t>
      </w:r>
      <w:r w:rsidR="00157D83" w:rsidRPr="006B5478">
        <w:rPr>
          <w:rFonts w:ascii="Arial" w:hAnsi="Arial" w:cs="Arial"/>
        </w:rPr>
        <w:t>document</w:t>
      </w:r>
      <w:r w:rsidR="00076420" w:rsidRPr="006B5478">
        <w:rPr>
          <w:rFonts w:ascii="Arial" w:hAnsi="Arial" w:cs="Arial"/>
        </w:rPr>
        <w:t xml:space="preserve"> seeks to </w:t>
      </w:r>
      <w:r w:rsidR="009C7DAD" w:rsidRPr="006B5478">
        <w:rPr>
          <w:rFonts w:ascii="Arial" w:hAnsi="Arial" w:cs="Arial"/>
        </w:rPr>
        <w:t xml:space="preserve">provide further </w:t>
      </w:r>
      <w:r w:rsidR="00076420" w:rsidRPr="006B5478">
        <w:rPr>
          <w:rFonts w:ascii="Arial" w:hAnsi="Arial" w:cs="Arial"/>
        </w:rPr>
        <w:t>clarif</w:t>
      </w:r>
      <w:r w:rsidR="009C7DAD" w:rsidRPr="006B5478">
        <w:rPr>
          <w:rFonts w:ascii="Arial" w:hAnsi="Arial" w:cs="Arial"/>
        </w:rPr>
        <w:t>ication on</w:t>
      </w:r>
      <w:r w:rsidR="00076420" w:rsidRPr="006B5478">
        <w:rPr>
          <w:rFonts w:ascii="Arial" w:hAnsi="Arial" w:cs="Arial"/>
        </w:rPr>
        <w:t xml:space="preserve"> the use of bookable space and</w:t>
      </w:r>
      <w:r w:rsidRPr="006B5478">
        <w:rPr>
          <w:rFonts w:ascii="Arial" w:hAnsi="Arial" w:cs="Arial"/>
        </w:rPr>
        <w:t xml:space="preserve"> covers all non-teaching activity at UCL. All teaching activities must be requested via the process communicated by the Central Timetabling Services Team and in accordance with the Timetabling Policy.</w:t>
      </w:r>
    </w:p>
    <w:p w14:paraId="6AD82121" w14:textId="4AEEBDF4" w:rsidR="7E10E4E1" w:rsidRPr="006B5478" w:rsidRDefault="7E10E4E1" w:rsidP="7E10E4E1">
      <w:pPr>
        <w:rPr>
          <w:rFonts w:ascii="Arial" w:hAnsi="Arial" w:cs="Arial"/>
        </w:rPr>
      </w:pPr>
    </w:p>
    <w:p w14:paraId="7E6040F3" w14:textId="363C2C75" w:rsidR="008F3CDE" w:rsidRPr="006B5478" w:rsidRDefault="655013DC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 xml:space="preserve">2. </w:t>
      </w:r>
      <w:r w:rsidR="00F27332" w:rsidRPr="006B5478">
        <w:rPr>
          <w:rFonts w:ascii="Arial" w:hAnsi="Arial" w:cs="Arial"/>
          <w:b/>
          <w:bCs/>
        </w:rPr>
        <w:t xml:space="preserve">Definition of </w:t>
      </w:r>
      <w:r w:rsidR="001F12FE" w:rsidRPr="006B5478">
        <w:rPr>
          <w:rFonts w:ascii="Arial" w:hAnsi="Arial" w:cs="Arial"/>
          <w:b/>
          <w:bCs/>
        </w:rPr>
        <w:t xml:space="preserve">‘ad hoc’ </w:t>
      </w:r>
      <w:r w:rsidR="00F27332" w:rsidRPr="006B5478">
        <w:rPr>
          <w:rFonts w:ascii="Arial" w:hAnsi="Arial" w:cs="Arial"/>
          <w:b/>
          <w:bCs/>
        </w:rPr>
        <w:t xml:space="preserve">activities covered in this </w:t>
      </w:r>
      <w:r w:rsidR="00642FA7" w:rsidRPr="006B5478">
        <w:rPr>
          <w:rFonts w:ascii="Arial" w:hAnsi="Arial" w:cs="Arial"/>
          <w:b/>
          <w:bCs/>
        </w:rPr>
        <w:t>document</w:t>
      </w:r>
    </w:p>
    <w:p w14:paraId="15C41450" w14:textId="681F2BA2" w:rsidR="07C69F82" w:rsidRPr="006B5478" w:rsidRDefault="07C69F82" w:rsidP="7E10E4E1">
      <w:pPr>
        <w:rPr>
          <w:rFonts w:ascii="Arial" w:hAnsi="Arial" w:cs="Arial"/>
          <w:b/>
          <w:bCs/>
        </w:rPr>
      </w:pPr>
      <w:proofErr w:type="gramStart"/>
      <w:r w:rsidRPr="006B5478">
        <w:rPr>
          <w:rFonts w:ascii="Arial" w:hAnsi="Arial" w:cs="Arial"/>
        </w:rPr>
        <w:t>For the purpose of</w:t>
      </w:r>
      <w:proofErr w:type="gramEnd"/>
      <w:r w:rsidRPr="006B5478">
        <w:rPr>
          <w:rFonts w:ascii="Arial" w:hAnsi="Arial" w:cs="Arial"/>
        </w:rPr>
        <w:t xml:space="preserve"> this </w:t>
      </w:r>
      <w:r w:rsidR="00642FA7" w:rsidRPr="006B5478">
        <w:rPr>
          <w:rFonts w:ascii="Arial" w:hAnsi="Arial" w:cs="Arial"/>
        </w:rPr>
        <w:t>document</w:t>
      </w:r>
      <w:r w:rsidRPr="006B5478">
        <w:rPr>
          <w:rFonts w:ascii="Arial" w:hAnsi="Arial" w:cs="Arial"/>
        </w:rPr>
        <w:t>, ‘ad hoc’ activities include:</w:t>
      </w:r>
    </w:p>
    <w:p w14:paraId="23ED9F4B" w14:textId="77777777" w:rsidR="00F27332" w:rsidRPr="006B5478" w:rsidRDefault="00F27332" w:rsidP="00F27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Open Days</w:t>
      </w:r>
    </w:p>
    <w:p w14:paraId="2092464E" w14:textId="29EE804B" w:rsidR="00F27332" w:rsidRPr="006B5478" w:rsidRDefault="00F27332" w:rsidP="7E10E4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Meetings (</w:t>
      </w:r>
      <w:proofErr w:type="gramStart"/>
      <w:r w:rsidRPr="006B5478">
        <w:rPr>
          <w:rFonts w:ascii="Arial" w:hAnsi="Arial" w:cs="Arial"/>
        </w:rPr>
        <w:t>e.g.</w:t>
      </w:r>
      <w:proofErr w:type="gramEnd"/>
      <w:r w:rsidRPr="006B5478">
        <w:rPr>
          <w:rFonts w:ascii="Arial" w:hAnsi="Arial" w:cs="Arial"/>
        </w:rPr>
        <w:t xml:space="preserve"> staff 1-2-1s/appraisals; team meetings; committees; working groups etc.)</w:t>
      </w:r>
    </w:p>
    <w:p w14:paraId="575767CB" w14:textId="10C4F218" w:rsidR="00F27332" w:rsidRPr="006B5478" w:rsidRDefault="00F27332" w:rsidP="00F27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Engagement events (</w:t>
      </w:r>
      <w:proofErr w:type="gramStart"/>
      <w:r w:rsidRPr="006B5478">
        <w:rPr>
          <w:rFonts w:ascii="Arial" w:hAnsi="Arial" w:cs="Arial"/>
        </w:rPr>
        <w:t>e.g.</w:t>
      </w:r>
      <w:proofErr w:type="gramEnd"/>
      <w:r w:rsidRPr="006B5478">
        <w:rPr>
          <w:rFonts w:ascii="Arial" w:hAnsi="Arial" w:cs="Arial"/>
        </w:rPr>
        <w:t xml:space="preserve"> town hall meetings; industry or community engagement etc.)</w:t>
      </w:r>
    </w:p>
    <w:p w14:paraId="49E31213" w14:textId="65E9BA17" w:rsidR="00F27332" w:rsidRPr="006B5478" w:rsidRDefault="00F27332" w:rsidP="00F27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Collaborative sessions (</w:t>
      </w:r>
      <w:proofErr w:type="gramStart"/>
      <w:r w:rsidRPr="006B5478">
        <w:rPr>
          <w:rFonts w:ascii="Arial" w:hAnsi="Arial" w:cs="Arial"/>
        </w:rPr>
        <w:t>e.g.</w:t>
      </w:r>
      <w:proofErr w:type="gramEnd"/>
      <w:r w:rsidRPr="006B5478">
        <w:rPr>
          <w:rFonts w:ascii="Arial" w:hAnsi="Arial" w:cs="Arial"/>
        </w:rPr>
        <w:t xml:space="preserve"> Away Days; ‘brain storming’; process mapping/service design etc.)</w:t>
      </w:r>
    </w:p>
    <w:p w14:paraId="27A53761" w14:textId="135B1538" w:rsidR="1515E1DE" w:rsidRPr="006B5478" w:rsidRDefault="1515E1DE" w:rsidP="7E10E4E1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6B5478">
        <w:rPr>
          <w:rFonts w:ascii="Arial" w:hAnsi="Arial" w:cs="Arial"/>
        </w:rPr>
        <w:t>Training and CPD activities</w:t>
      </w:r>
    </w:p>
    <w:p w14:paraId="52950275" w14:textId="511935F4" w:rsidR="00F27332" w:rsidRPr="006B5478" w:rsidRDefault="00F27332" w:rsidP="00F27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Social events</w:t>
      </w:r>
    </w:p>
    <w:p w14:paraId="4B2A9F55" w14:textId="2D887C4C" w:rsidR="00F27332" w:rsidRPr="006B5478" w:rsidRDefault="4A3B4CA4" w:rsidP="7E10E4E1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6B5478">
        <w:rPr>
          <w:rFonts w:ascii="Arial" w:hAnsi="Arial" w:cs="Arial"/>
        </w:rPr>
        <w:t>Speaker programmes and r</w:t>
      </w:r>
      <w:r w:rsidR="00F27332" w:rsidRPr="006B5478">
        <w:rPr>
          <w:rFonts w:ascii="Arial" w:hAnsi="Arial" w:cs="Arial"/>
        </w:rPr>
        <w:t>esearch meetings</w:t>
      </w:r>
      <w:r w:rsidR="6641F3D4" w:rsidRPr="006B5478">
        <w:rPr>
          <w:rFonts w:ascii="Arial" w:hAnsi="Arial" w:cs="Arial"/>
        </w:rPr>
        <w:t xml:space="preserve"> (see </w:t>
      </w:r>
      <w:r w:rsidR="00C000F8">
        <w:rPr>
          <w:rFonts w:ascii="Arial" w:hAnsi="Arial" w:cs="Arial"/>
        </w:rPr>
        <w:t xml:space="preserve">the </w:t>
      </w:r>
      <w:hyperlink r:id="rId8" w:history="1">
        <w:r w:rsidR="00C000F8" w:rsidRPr="00C000F8">
          <w:rPr>
            <w:rStyle w:val="Hyperlink"/>
            <w:rFonts w:ascii="Arial" w:hAnsi="Arial" w:cs="Arial"/>
          </w:rPr>
          <w:t>UCL Events Policy</w:t>
        </w:r>
      </w:hyperlink>
      <w:r w:rsidR="6641F3D4" w:rsidRPr="006B5478">
        <w:rPr>
          <w:rFonts w:ascii="Arial" w:hAnsi="Arial" w:cs="Arial"/>
        </w:rPr>
        <w:t>)</w:t>
      </w:r>
    </w:p>
    <w:p w14:paraId="72619135" w14:textId="6D888C0A" w:rsidR="00F27332" w:rsidRPr="006B5478" w:rsidRDefault="00F27332" w:rsidP="7E10E4E1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6B5478">
        <w:rPr>
          <w:rFonts w:ascii="Arial" w:hAnsi="Arial" w:cs="Arial"/>
        </w:rPr>
        <w:t>Conferences</w:t>
      </w:r>
      <w:r w:rsidR="55762D33" w:rsidRPr="006B5478">
        <w:rPr>
          <w:rFonts w:ascii="Arial" w:hAnsi="Arial" w:cs="Arial"/>
        </w:rPr>
        <w:t xml:space="preserve"> and colloquia</w:t>
      </w:r>
      <w:r w:rsidRPr="006B5478">
        <w:rPr>
          <w:rFonts w:ascii="Arial" w:hAnsi="Arial" w:cs="Arial"/>
        </w:rPr>
        <w:t xml:space="preserve"> (see </w:t>
      </w:r>
      <w:r w:rsidR="00C000F8">
        <w:rPr>
          <w:rFonts w:ascii="Arial" w:hAnsi="Arial" w:cs="Arial"/>
        </w:rPr>
        <w:t xml:space="preserve">the </w:t>
      </w:r>
      <w:hyperlink r:id="rId9" w:history="1">
        <w:r w:rsidR="00C000F8" w:rsidRPr="00C000F8">
          <w:rPr>
            <w:rStyle w:val="Hyperlink"/>
            <w:rFonts w:ascii="Arial" w:hAnsi="Arial" w:cs="Arial"/>
          </w:rPr>
          <w:t>UCL Events Policy</w:t>
        </w:r>
      </w:hyperlink>
      <w:r w:rsidRPr="006B5478">
        <w:rPr>
          <w:rFonts w:ascii="Arial" w:hAnsi="Arial" w:cs="Arial"/>
        </w:rPr>
        <w:t>)</w:t>
      </w:r>
    </w:p>
    <w:p w14:paraId="66BE5D30" w14:textId="6E90E3C0" w:rsidR="00F27332" w:rsidRPr="006B5478" w:rsidRDefault="00F27332" w:rsidP="00F27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Student </w:t>
      </w:r>
      <w:r w:rsidR="00C000F8">
        <w:rPr>
          <w:rFonts w:ascii="Arial" w:hAnsi="Arial" w:cs="Arial"/>
        </w:rPr>
        <w:t xml:space="preserve">club and </w:t>
      </w:r>
      <w:r w:rsidRPr="006B5478">
        <w:rPr>
          <w:rFonts w:ascii="Arial" w:hAnsi="Arial" w:cs="Arial"/>
        </w:rPr>
        <w:t xml:space="preserve">society meetings and events (see </w:t>
      </w:r>
      <w:r w:rsidR="00C000F8">
        <w:rPr>
          <w:rFonts w:ascii="Arial" w:hAnsi="Arial" w:cs="Arial"/>
        </w:rPr>
        <w:t xml:space="preserve">the </w:t>
      </w:r>
      <w:hyperlink r:id="rId10" w:history="1">
        <w:r w:rsidR="00C000F8" w:rsidRPr="00C000F8">
          <w:rPr>
            <w:rStyle w:val="Hyperlink"/>
            <w:rFonts w:ascii="Arial" w:hAnsi="Arial" w:cs="Arial"/>
          </w:rPr>
          <w:t>Students’ Union UCL policy on</w:t>
        </w:r>
        <w:r w:rsidR="00C000F8">
          <w:rPr>
            <w:rStyle w:val="Hyperlink"/>
            <w:rFonts w:ascii="Arial" w:hAnsi="Arial" w:cs="Arial"/>
          </w:rPr>
          <w:t xml:space="preserve"> society</w:t>
        </w:r>
        <w:r w:rsidR="00C000F8" w:rsidRPr="00C000F8">
          <w:rPr>
            <w:rStyle w:val="Hyperlink"/>
            <w:rFonts w:ascii="Arial" w:hAnsi="Arial" w:cs="Arial"/>
          </w:rPr>
          <w:t xml:space="preserve"> room bookings</w:t>
        </w:r>
      </w:hyperlink>
      <w:r w:rsidRPr="006B5478">
        <w:rPr>
          <w:rFonts w:ascii="Arial" w:hAnsi="Arial" w:cs="Arial"/>
        </w:rPr>
        <w:t>)</w:t>
      </w:r>
      <w:r w:rsidR="00B7617E" w:rsidRPr="006B5478">
        <w:rPr>
          <w:rFonts w:ascii="Arial" w:hAnsi="Arial" w:cs="Arial"/>
        </w:rPr>
        <w:t>.</w:t>
      </w:r>
    </w:p>
    <w:p w14:paraId="4A3945A3" w14:textId="12314866" w:rsidR="00F27332" w:rsidRPr="006B5478" w:rsidRDefault="00F27332" w:rsidP="00F27332">
      <w:pPr>
        <w:rPr>
          <w:rFonts w:ascii="Arial" w:hAnsi="Arial" w:cs="Arial"/>
        </w:rPr>
      </w:pPr>
    </w:p>
    <w:p w14:paraId="07B31DCA" w14:textId="4999EEB3" w:rsidR="00F27332" w:rsidRPr="006B5478" w:rsidRDefault="21A5AA6E" w:rsidP="00F27332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 xml:space="preserve">3. </w:t>
      </w:r>
      <w:r w:rsidR="00F27332" w:rsidRPr="006B5478">
        <w:rPr>
          <w:rFonts w:ascii="Arial" w:hAnsi="Arial" w:cs="Arial"/>
          <w:b/>
          <w:bCs/>
        </w:rPr>
        <w:t>Type of bookable spaces</w:t>
      </w:r>
    </w:p>
    <w:p w14:paraId="3FBE5E33" w14:textId="5C89555A" w:rsidR="32890786" w:rsidRPr="006B5478" w:rsidRDefault="32890786" w:rsidP="7E10E4E1">
      <w:pPr>
        <w:rPr>
          <w:rFonts w:ascii="Arial" w:hAnsi="Arial" w:cs="Arial"/>
        </w:rPr>
      </w:pPr>
      <w:r w:rsidRPr="006B5478">
        <w:rPr>
          <w:rFonts w:ascii="Arial" w:hAnsi="Arial" w:cs="Arial"/>
        </w:rPr>
        <w:t>Bookable spaces at UCL are categorised as follows:</w:t>
      </w:r>
    </w:p>
    <w:p w14:paraId="3288017D" w14:textId="627A83AA" w:rsidR="00F27332" w:rsidRPr="006B5478" w:rsidRDefault="00F27332" w:rsidP="00F273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Teaching rooms</w:t>
      </w:r>
      <w:r w:rsidR="38C7A32A" w:rsidRPr="006B5478">
        <w:rPr>
          <w:rFonts w:ascii="Arial" w:hAnsi="Arial" w:cs="Arial"/>
        </w:rPr>
        <w:t xml:space="preserve"> (generic)</w:t>
      </w:r>
    </w:p>
    <w:p w14:paraId="0A3A2029" w14:textId="1CA8EAAC" w:rsidR="38C7A32A" w:rsidRPr="006B5478" w:rsidRDefault="38C7A32A" w:rsidP="7E10E4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Teaching rooms (specialist)</w:t>
      </w:r>
    </w:p>
    <w:p w14:paraId="0B17F487" w14:textId="4A9307BA" w:rsidR="00F27332" w:rsidRPr="006B5478" w:rsidRDefault="00F27332" w:rsidP="00F273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Meeting rooms</w:t>
      </w:r>
    </w:p>
    <w:p w14:paraId="6CE7C834" w14:textId="58B12AFA" w:rsidR="00F27332" w:rsidRPr="006B5478" w:rsidRDefault="2DAAC9D4" w:rsidP="7E10E4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Event </w:t>
      </w:r>
      <w:r w:rsidR="00F27332" w:rsidRPr="006B5478">
        <w:rPr>
          <w:rFonts w:ascii="Arial" w:hAnsi="Arial" w:cs="Arial"/>
        </w:rPr>
        <w:t>spaces</w:t>
      </w:r>
      <w:r w:rsidR="16C30036" w:rsidRPr="006B5478">
        <w:rPr>
          <w:rFonts w:ascii="Arial" w:hAnsi="Arial" w:cs="Arial"/>
        </w:rPr>
        <w:t>.</w:t>
      </w:r>
    </w:p>
    <w:p w14:paraId="28D146F7" w14:textId="77777777" w:rsidR="00FA7DD6" w:rsidRDefault="00FA7DD6" w:rsidP="7E10E4E1">
      <w:pPr>
        <w:rPr>
          <w:rFonts w:ascii="Arial" w:hAnsi="Arial" w:cs="Arial"/>
          <w:u w:val="single"/>
        </w:rPr>
      </w:pPr>
    </w:p>
    <w:p w14:paraId="70530BE1" w14:textId="5CBF0FE2" w:rsidR="00F27332" w:rsidRPr="006B5478" w:rsidRDefault="2A36B69B" w:rsidP="7E10E4E1">
      <w:pPr>
        <w:rPr>
          <w:rFonts w:ascii="Arial" w:hAnsi="Arial" w:cs="Arial"/>
          <w:u w:val="single"/>
        </w:rPr>
      </w:pPr>
      <w:r w:rsidRPr="006B5478">
        <w:rPr>
          <w:rFonts w:ascii="Arial" w:hAnsi="Arial" w:cs="Arial"/>
          <w:u w:val="single"/>
        </w:rPr>
        <w:t>3.1 Teaching rooms</w:t>
      </w:r>
      <w:r w:rsidR="5BB67D89" w:rsidRPr="006B5478">
        <w:rPr>
          <w:rFonts w:ascii="Arial" w:hAnsi="Arial" w:cs="Arial"/>
          <w:u w:val="single"/>
        </w:rPr>
        <w:t xml:space="preserve"> (generic)</w:t>
      </w:r>
    </w:p>
    <w:p w14:paraId="44F3BA93" w14:textId="443BD3C8" w:rsidR="34FEAC99" w:rsidRPr="006B5478" w:rsidRDefault="34FEAC99" w:rsidP="7E10E4E1">
      <w:p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The principal function of generic teaching rooms at UCL is to accommodate teaching. The room stock includes lecture theatres, </w:t>
      </w:r>
      <w:proofErr w:type="gramStart"/>
      <w:r w:rsidRPr="006B5478">
        <w:rPr>
          <w:rFonts w:ascii="Arial" w:hAnsi="Arial" w:cs="Arial"/>
        </w:rPr>
        <w:t>classrooms</w:t>
      </w:r>
      <w:proofErr w:type="gramEnd"/>
      <w:r w:rsidRPr="006B5478">
        <w:rPr>
          <w:rFonts w:ascii="Arial" w:hAnsi="Arial" w:cs="Arial"/>
        </w:rPr>
        <w:t xml:space="preserve"> </w:t>
      </w:r>
      <w:r w:rsidR="6CD3E127" w:rsidRPr="006B5478">
        <w:rPr>
          <w:rFonts w:ascii="Arial" w:hAnsi="Arial" w:cs="Arial"/>
        </w:rPr>
        <w:t xml:space="preserve">and non-specialist PC cluster rooms. </w:t>
      </w:r>
      <w:r w:rsidR="5BB67D89" w:rsidRPr="006B5478">
        <w:rPr>
          <w:rFonts w:ascii="Arial" w:hAnsi="Arial" w:cs="Arial"/>
        </w:rPr>
        <w:t>A</w:t>
      </w:r>
      <w:r w:rsidR="1D9ED593" w:rsidRPr="006B5478">
        <w:rPr>
          <w:rFonts w:ascii="Arial" w:hAnsi="Arial" w:cs="Arial"/>
        </w:rPr>
        <w:t xml:space="preserve">ll generic teaching rooms at UCL </w:t>
      </w:r>
      <w:r w:rsidR="611E61BA" w:rsidRPr="006B5478">
        <w:rPr>
          <w:rFonts w:ascii="Arial" w:hAnsi="Arial" w:cs="Arial"/>
        </w:rPr>
        <w:t>are centrally bookable.</w:t>
      </w:r>
      <w:r w:rsidR="33A8B87F" w:rsidRPr="006B5478">
        <w:rPr>
          <w:rFonts w:ascii="Arial" w:hAnsi="Arial" w:cs="Arial"/>
        </w:rPr>
        <w:t xml:space="preserve"> Teaching takes priority during term time, but other ad hoc </w:t>
      </w:r>
      <w:r w:rsidR="19BC301B" w:rsidRPr="006B5478">
        <w:rPr>
          <w:rFonts w:ascii="Arial" w:hAnsi="Arial" w:cs="Arial"/>
        </w:rPr>
        <w:t>activities can be booked</w:t>
      </w:r>
      <w:r w:rsidR="3328EBB3" w:rsidRPr="006B5478">
        <w:rPr>
          <w:rFonts w:ascii="Arial" w:hAnsi="Arial" w:cs="Arial"/>
        </w:rPr>
        <w:t xml:space="preserve"> outside of the teaching day/term and once teaching has been accommodated</w:t>
      </w:r>
      <w:r w:rsidR="19BC301B" w:rsidRPr="006B5478">
        <w:rPr>
          <w:rFonts w:ascii="Arial" w:hAnsi="Arial" w:cs="Arial"/>
        </w:rPr>
        <w:t xml:space="preserve"> (see below).</w:t>
      </w:r>
    </w:p>
    <w:p w14:paraId="2B3EFBEA" w14:textId="3C210EA0" w:rsidR="7E10E4E1" w:rsidRDefault="00EF38FC" w:rsidP="7E10E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cost of </w:t>
      </w:r>
      <w:r w:rsidR="00B571B7">
        <w:rPr>
          <w:rFonts w:ascii="Arial" w:hAnsi="Arial" w:cs="Arial"/>
        </w:rPr>
        <w:t>upgrade/improvement is met centrally.</w:t>
      </w:r>
    </w:p>
    <w:p w14:paraId="5B3AD7AE" w14:textId="77777777" w:rsidR="00B571B7" w:rsidRPr="006B5478" w:rsidRDefault="00B571B7" w:rsidP="7E10E4E1">
      <w:pPr>
        <w:rPr>
          <w:rFonts w:ascii="Arial" w:hAnsi="Arial" w:cs="Arial"/>
        </w:rPr>
      </w:pPr>
    </w:p>
    <w:p w14:paraId="0F1B6B98" w14:textId="38899F99" w:rsidR="19BC301B" w:rsidRPr="006B5478" w:rsidRDefault="19BC301B" w:rsidP="7E10E4E1">
      <w:pPr>
        <w:rPr>
          <w:rFonts w:ascii="Arial" w:hAnsi="Arial" w:cs="Arial"/>
          <w:u w:val="single"/>
        </w:rPr>
      </w:pPr>
      <w:r w:rsidRPr="006B5478">
        <w:rPr>
          <w:rFonts w:ascii="Arial" w:hAnsi="Arial" w:cs="Arial"/>
          <w:u w:val="single"/>
        </w:rPr>
        <w:t>3.2 Teaching rooms (specialist)</w:t>
      </w:r>
    </w:p>
    <w:p w14:paraId="2B031515" w14:textId="703CA4BA" w:rsidR="19BC301B" w:rsidRDefault="19BC301B" w:rsidP="7E10E4E1">
      <w:pPr>
        <w:rPr>
          <w:rFonts w:ascii="Arial" w:hAnsi="Arial" w:cs="Arial"/>
        </w:rPr>
      </w:pPr>
      <w:r w:rsidRPr="006B5478">
        <w:rPr>
          <w:rFonts w:ascii="Arial" w:hAnsi="Arial" w:cs="Arial"/>
        </w:rPr>
        <w:t>Specialist teaching rooms</w:t>
      </w:r>
      <w:r w:rsidR="1CE85EC0" w:rsidRPr="006B5478">
        <w:rPr>
          <w:rFonts w:ascii="Arial" w:hAnsi="Arial" w:cs="Arial"/>
        </w:rPr>
        <w:t xml:space="preserve"> include teaching laboratories, studio space, </w:t>
      </w:r>
      <w:proofErr w:type="gramStart"/>
      <w:r w:rsidR="1CE85EC0" w:rsidRPr="006B5478">
        <w:rPr>
          <w:rFonts w:ascii="Arial" w:hAnsi="Arial" w:cs="Arial"/>
        </w:rPr>
        <w:t>workshops</w:t>
      </w:r>
      <w:proofErr w:type="gramEnd"/>
      <w:r w:rsidR="1CE85EC0" w:rsidRPr="006B5478">
        <w:rPr>
          <w:rFonts w:ascii="Arial" w:hAnsi="Arial" w:cs="Arial"/>
        </w:rPr>
        <w:t xml:space="preserve"> and specialist PC cluster rooms. </w:t>
      </w:r>
      <w:r w:rsidRPr="006B5478">
        <w:rPr>
          <w:rFonts w:ascii="Arial" w:hAnsi="Arial" w:cs="Arial"/>
        </w:rPr>
        <w:t xml:space="preserve">All </w:t>
      </w:r>
      <w:r w:rsidR="29B58B88" w:rsidRPr="006B5478">
        <w:rPr>
          <w:rFonts w:ascii="Arial" w:hAnsi="Arial" w:cs="Arial"/>
        </w:rPr>
        <w:t>specialist</w:t>
      </w:r>
      <w:r w:rsidRPr="006B5478">
        <w:rPr>
          <w:rFonts w:ascii="Arial" w:hAnsi="Arial" w:cs="Arial"/>
        </w:rPr>
        <w:t xml:space="preserve"> teaching rooms at UCL are </w:t>
      </w:r>
      <w:r w:rsidR="3D1CB13F" w:rsidRPr="006B5478">
        <w:rPr>
          <w:rFonts w:ascii="Arial" w:hAnsi="Arial" w:cs="Arial"/>
        </w:rPr>
        <w:t>departmentally managed but scheduled teaching must be entered into CMIS</w:t>
      </w:r>
      <w:r w:rsidR="61F3DA55" w:rsidRPr="006B5478">
        <w:rPr>
          <w:rFonts w:ascii="Arial" w:hAnsi="Arial" w:cs="Arial"/>
        </w:rPr>
        <w:t xml:space="preserve"> </w:t>
      </w:r>
      <w:proofErr w:type="gramStart"/>
      <w:r w:rsidR="61F3DA55" w:rsidRPr="006B5478">
        <w:rPr>
          <w:rFonts w:ascii="Arial" w:hAnsi="Arial" w:cs="Arial"/>
        </w:rPr>
        <w:t>in order to</w:t>
      </w:r>
      <w:proofErr w:type="gramEnd"/>
      <w:r w:rsidR="61F3DA55" w:rsidRPr="006B5478">
        <w:rPr>
          <w:rFonts w:ascii="Arial" w:hAnsi="Arial" w:cs="Arial"/>
        </w:rPr>
        <w:t xml:space="preserve"> appear on a student timetable</w:t>
      </w:r>
      <w:r w:rsidRPr="006B5478">
        <w:rPr>
          <w:rFonts w:ascii="Arial" w:hAnsi="Arial" w:cs="Arial"/>
        </w:rPr>
        <w:t xml:space="preserve">. </w:t>
      </w:r>
    </w:p>
    <w:p w14:paraId="618866BC" w14:textId="248D7E8B" w:rsidR="00A77676" w:rsidRPr="006B5478" w:rsidRDefault="00A77676" w:rsidP="7E10E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relevant department is responsible for all </w:t>
      </w:r>
      <w:r w:rsidR="00A17490">
        <w:rPr>
          <w:rFonts w:ascii="Arial" w:hAnsi="Arial" w:cs="Arial"/>
        </w:rPr>
        <w:t>activities undertaken within the space (</w:t>
      </w:r>
      <w:proofErr w:type="gramStart"/>
      <w:r w:rsidR="00A17490">
        <w:rPr>
          <w:rFonts w:ascii="Arial" w:hAnsi="Arial" w:cs="Arial"/>
        </w:rPr>
        <w:t>e.g.</w:t>
      </w:r>
      <w:proofErr w:type="gramEnd"/>
      <w:r w:rsidR="00A17490">
        <w:rPr>
          <w:rFonts w:ascii="Arial" w:hAnsi="Arial" w:cs="Arial"/>
        </w:rPr>
        <w:t xml:space="preserve"> risk assessment</w:t>
      </w:r>
      <w:r w:rsidR="00EF38FC">
        <w:rPr>
          <w:rFonts w:ascii="Arial" w:hAnsi="Arial" w:cs="Arial"/>
        </w:rPr>
        <w:t>, upgrade costs etc.</w:t>
      </w:r>
      <w:r w:rsidR="00A17490">
        <w:rPr>
          <w:rFonts w:ascii="Arial" w:hAnsi="Arial" w:cs="Arial"/>
        </w:rPr>
        <w:t>).</w:t>
      </w:r>
    </w:p>
    <w:p w14:paraId="5D9C8247" w14:textId="7C5204F7" w:rsidR="7E10E4E1" w:rsidRPr="006B5478" w:rsidRDefault="7E10E4E1" w:rsidP="7E10E4E1">
      <w:pPr>
        <w:rPr>
          <w:rFonts w:ascii="Arial" w:hAnsi="Arial" w:cs="Arial"/>
        </w:rPr>
      </w:pPr>
    </w:p>
    <w:p w14:paraId="4D9A5947" w14:textId="610E10BC" w:rsidR="4FC87B6D" w:rsidRPr="006B5478" w:rsidRDefault="4FC87B6D" w:rsidP="7E10E4E1">
      <w:pPr>
        <w:rPr>
          <w:rFonts w:ascii="Arial" w:hAnsi="Arial" w:cs="Arial"/>
          <w:u w:val="single"/>
        </w:rPr>
      </w:pPr>
      <w:r w:rsidRPr="006B5478">
        <w:rPr>
          <w:rFonts w:ascii="Arial" w:hAnsi="Arial" w:cs="Arial"/>
          <w:u w:val="single"/>
        </w:rPr>
        <w:lastRenderedPageBreak/>
        <w:t>3.3 Meeting rooms</w:t>
      </w:r>
    </w:p>
    <w:p w14:paraId="40E45426" w14:textId="633C6E57" w:rsidR="4FC87B6D" w:rsidRPr="006B5478" w:rsidRDefault="4FC87B6D" w:rsidP="7E10E4E1">
      <w:pPr>
        <w:rPr>
          <w:rFonts w:ascii="Arial" w:hAnsi="Arial" w:cs="Arial"/>
        </w:rPr>
      </w:pPr>
      <w:proofErr w:type="gramStart"/>
      <w:r w:rsidRPr="006B5478">
        <w:rPr>
          <w:rFonts w:ascii="Arial" w:hAnsi="Arial" w:cs="Arial"/>
        </w:rPr>
        <w:t>A number of</w:t>
      </w:r>
      <w:proofErr w:type="gramEnd"/>
      <w:r w:rsidRPr="006B5478">
        <w:rPr>
          <w:rFonts w:ascii="Arial" w:hAnsi="Arial" w:cs="Arial"/>
        </w:rPr>
        <w:t xml:space="preserve"> rooms</w:t>
      </w:r>
      <w:r w:rsidR="44767161" w:rsidRPr="006B5478">
        <w:rPr>
          <w:rFonts w:ascii="Arial" w:hAnsi="Arial" w:cs="Arial"/>
        </w:rPr>
        <w:t xml:space="preserve"> have been </w:t>
      </w:r>
      <w:r w:rsidR="1B05BF11" w:rsidRPr="006B5478">
        <w:rPr>
          <w:rFonts w:ascii="Arial" w:hAnsi="Arial" w:cs="Arial"/>
        </w:rPr>
        <w:t xml:space="preserve">designated solely for non-teaching activities. These can be booked at any time. The </w:t>
      </w:r>
      <w:r w:rsidR="0F40F68D" w:rsidRPr="006B5478">
        <w:rPr>
          <w:rFonts w:ascii="Arial" w:hAnsi="Arial" w:cs="Arial"/>
        </w:rPr>
        <w:t xml:space="preserve">rooms are managed centrally. </w:t>
      </w:r>
      <w:r w:rsidR="536AA31A" w:rsidRPr="006B5478">
        <w:rPr>
          <w:rFonts w:ascii="Arial" w:hAnsi="Arial" w:cs="Arial"/>
        </w:rPr>
        <w:t>Some rooms are Teams enabled.</w:t>
      </w:r>
      <w:r w:rsidR="00EF38FC">
        <w:rPr>
          <w:rFonts w:ascii="Arial" w:hAnsi="Arial" w:cs="Arial"/>
        </w:rPr>
        <w:t xml:space="preserve"> </w:t>
      </w:r>
    </w:p>
    <w:p w14:paraId="3CFDAD7C" w14:textId="77777777" w:rsidR="00B571B7" w:rsidRDefault="00B571B7" w:rsidP="00B571B7">
      <w:pPr>
        <w:rPr>
          <w:rFonts w:ascii="Arial" w:hAnsi="Arial" w:cs="Arial"/>
        </w:rPr>
      </w:pPr>
      <w:r>
        <w:rPr>
          <w:rFonts w:ascii="Arial" w:hAnsi="Arial" w:cs="Arial"/>
        </w:rPr>
        <w:t>The cost of upgrade/improvement is met centrally.</w:t>
      </w:r>
    </w:p>
    <w:p w14:paraId="7876553B" w14:textId="165D58B9" w:rsidR="7E10E4E1" w:rsidRPr="006B5478" w:rsidRDefault="7E10E4E1" w:rsidP="7E10E4E1">
      <w:pPr>
        <w:rPr>
          <w:rFonts w:ascii="Arial" w:hAnsi="Arial" w:cs="Arial"/>
        </w:rPr>
      </w:pPr>
    </w:p>
    <w:p w14:paraId="1113130B" w14:textId="393C12EC" w:rsidR="536AA31A" w:rsidRPr="006B5478" w:rsidRDefault="536AA31A" w:rsidP="7E10E4E1">
      <w:pPr>
        <w:rPr>
          <w:rFonts w:ascii="Arial" w:hAnsi="Arial" w:cs="Arial"/>
          <w:u w:val="single"/>
        </w:rPr>
      </w:pPr>
      <w:r w:rsidRPr="006B5478">
        <w:rPr>
          <w:rFonts w:ascii="Arial" w:hAnsi="Arial" w:cs="Arial"/>
          <w:u w:val="single"/>
        </w:rPr>
        <w:t>3.4 Event spaces</w:t>
      </w:r>
    </w:p>
    <w:p w14:paraId="03FFE819" w14:textId="1D50003B" w:rsidR="536AA31A" w:rsidRPr="006B5478" w:rsidRDefault="536AA31A" w:rsidP="7E10E4E1">
      <w:pPr>
        <w:rPr>
          <w:rFonts w:ascii="Arial" w:hAnsi="Arial" w:cs="Arial"/>
        </w:rPr>
      </w:pPr>
      <w:proofErr w:type="gramStart"/>
      <w:r w:rsidRPr="006B5478">
        <w:rPr>
          <w:rFonts w:ascii="Arial" w:hAnsi="Arial" w:cs="Arial"/>
        </w:rPr>
        <w:t>A number of</w:t>
      </w:r>
      <w:proofErr w:type="gramEnd"/>
      <w:r w:rsidRPr="006B5478">
        <w:rPr>
          <w:rFonts w:ascii="Arial" w:hAnsi="Arial" w:cs="Arial"/>
        </w:rPr>
        <w:t xml:space="preserve"> spaces have been designated solely for events. These can be booked at any time </w:t>
      </w:r>
      <w:r w:rsidR="046F28D5" w:rsidRPr="006B5478">
        <w:rPr>
          <w:rFonts w:ascii="Arial" w:hAnsi="Arial" w:cs="Arial"/>
        </w:rPr>
        <w:t xml:space="preserve">(subject to meeting Institutional requirements such as enrolment and </w:t>
      </w:r>
      <w:r w:rsidR="42FD3F0A" w:rsidRPr="006B5478">
        <w:rPr>
          <w:rFonts w:ascii="Arial" w:hAnsi="Arial" w:cs="Arial"/>
        </w:rPr>
        <w:t>induction</w:t>
      </w:r>
      <w:r w:rsidR="046F28D5" w:rsidRPr="006B5478">
        <w:rPr>
          <w:rFonts w:ascii="Arial" w:hAnsi="Arial" w:cs="Arial"/>
        </w:rPr>
        <w:t>)</w:t>
      </w:r>
      <w:r w:rsidRPr="006B5478">
        <w:rPr>
          <w:rFonts w:ascii="Arial" w:hAnsi="Arial" w:cs="Arial"/>
        </w:rPr>
        <w:t>. The rooms are managed centrally. Eve</w:t>
      </w:r>
      <w:r w:rsidR="0065AC88" w:rsidRPr="006B5478">
        <w:rPr>
          <w:rFonts w:ascii="Arial" w:hAnsi="Arial" w:cs="Arial"/>
        </w:rPr>
        <w:t xml:space="preserve">nt spaces include the Cloisters, Wilkins Terrace etc. </w:t>
      </w:r>
    </w:p>
    <w:p w14:paraId="3CCA1700" w14:textId="06D1D590" w:rsidR="7E10E4E1" w:rsidRDefault="7E10E4E1" w:rsidP="7E10E4E1">
      <w:pPr>
        <w:rPr>
          <w:rFonts w:ascii="Arial" w:hAnsi="Arial" w:cs="Arial"/>
        </w:rPr>
      </w:pPr>
    </w:p>
    <w:p w14:paraId="3A727E5A" w14:textId="616A04EB" w:rsidR="00A90CA8" w:rsidRDefault="00A90CA8" w:rsidP="00A90CA8">
      <w:pPr>
        <w:rPr>
          <w:rFonts w:ascii="Arial" w:hAnsi="Arial" w:cs="Arial"/>
        </w:rPr>
      </w:pPr>
      <w:r>
        <w:rPr>
          <w:rFonts w:ascii="Arial" w:hAnsi="Arial" w:cs="Arial"/>
        </w:rPr>
        <w:t>The cost of upgrade/improvement is met centrally.</w:t>
      </w:r>
    </w:p>
    <w:p w14:paraId="3B4B9073" w14:textId="5CF166E4" w:rsidR="00A90CA8" w:rsidRDefault="00A90CA8" w:rsidP="00A90CA8">
      <w:pPr>
        <w:rPr>
          <w:rFonts w:ascii="Arial" w:hAnsi="Arial" w:cs="Arial"/>
        </w:rPr>
      </w:pPr>
    </w:p>
    <w:p w14:paraId="40F20412" w14:textId="245407C8" w:rsidR="00A90CA8" w:rsidRPr="006B5478" w:rsidRDefault="00A90CA8" w:rsidP="00A90C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B5478">
        <w:rPr>
          <w:rFonts w:ascii="Arial" w:hAnsi="Arial" w:cs="Arial"/>
          <w:b/>
          <w:bCs/>
        </w:rPr>
        <w:t xml:space="preserve">. Prioritisation of use – spaces </w:t>
      </w:r>
    </w:p>
    <w:p w14:paraId="1F92FB23" w14:textId="1897D582" w:rsidR="00A90CA8" w:rsidRPr="006B5478" w:rsidRDefault="00A90CA8" w:rsidP="00A90CA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Pr="006B5478">
        <w:rPr>
          <w:rFonts w:ascii="Arial" w:hAnsi="Arial" w:cs="Arial"/>
          <w:b/>
          <w:bCs/>
          <w:i/>
          <w:iCs/>
        </w:rPr>
        <w:t>.1 Teaching rooms (generic)</w:t>
      </w:r>
    </w:p>
    <w:p w14:paraId="64B923F6" w14:textId="77777777" w:rsidR="00A90CA8" w:rsidRPr="006B5478" w:rsidRDefault="00A90CA8" w:rsidP="00A90CA8">
      <w:p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Teaching rooms are prioritised for teaching, </w:t>
      </w:r>
      <w:proofErr w:type="gramStart"/>
      <w:r w:rsidRPr="006B5478">
        <w:rPr>
          <w:rFonts w:ascii="Arial" w:hAnsi="Arial" w:cs="Arial"/>
        </w:rPr>
        <w:t>induction</w:t>
      </w:r>
      <w:proofErr w:type="gramEnd"/>
      <w:r w:rsidRPr="006B5478">
        <w:rPr>
          <w:rFonts w:ascii="Arial" w:hAnsi="Arial" w:cs="Arial"/>
        </w:rPr>
        <w:t xml:space="preserve"> and assessment (where agreed that this can take place F2F) during the following times: Monday, Tuesday, Thursday and Friday 9am – 6.00pm and Wednesdays 9am – 1pm during term time.</w:t>
      </w:r>
    </w:p>
    <w:p w14:paraId="2DA581B0" w14:textId="77777777" w:rsidR="00A90CA8" w:rsidRPr="006B5478" w:rsidRDefault="00A90CA8" w:rsidP="00A90CA8">
      <w:p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After an agreed date each September, these spaces will be </w:t>
      </w:r>
      <w:proofErr w:type="gramStart"/>
      <w:r w:rsidRPr="006B5478">
        <w:rPr>
          <w:rFonts w:ascii="Arial" w:hAnsi="Arial" w:cs="Arial"/>
        </w:rPr>
        <w:t>opened up</w:t>
      </w:r>
      <w:proofErr w:type="gramEnd"/>
      <w:r w:rsidRPr="006B5478">
        <w:rPr>
          <w:rFonts w:ascii="Arial" w:hAnsi="Arial" w:cs="Arial"/>
        </w:rPr>
        <w:t xml:space="preserve"> for ad hoc bookings via CMIS Go</w:t>
      </w:r>
    </w:p>
    <w:p w14:paraId="416D174D" w14:textId="77777777" w:rsidR="00A90CA8" w:rsidRPr="006B5478" w:rsidRDefault="00A90CA8" w:rsidP="00A90CA8">
      <w:pPr>
        <w:rPr>
          <w:rFonts w:ascii="Arial" w:hAnsi="Arial" w:cs="Arial"/>
        </w:rPr>
      </w:pPr>
    </w:p>
    <w:p w14:paraId="1123C110" w14:textId="1FADFFB6" w:rsidR="00A90CA8" w:rsidRPr="006B5478" w:rsidRDefault="00351F4A" w:rsidP="00A90CA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="00A90CA8" w:rsidRPr="006B5478">
        <w:rPr>
          <w:rFonts w:ascii="Arial" w:hAnsi="Arial" w:cs="Arial"/>
          <w:b/>
          <w:bCs/>
          <w:i/>
          <w:iCs/>
        </w:rPr>
        <w:t xml:space="preserve">.2 All other spaces </w:t>
      </w:r>
    </w:p>
    <w:p w14:paraId="23B23F5B" w14:textId="77777777" w:rsidR="00A90CA8" w:rsidRPr="006B5478" w:rsidRDefault="00A90CA8" w:rsidP="00A90CA8">
      <w:pPr>
        <w:rPr>
          <w:rFonts w:ascii="Arial" w:hAnsi="Arial" w:cs="Arial"/>
        </w:rPr>
      </w:pPr>
      <w:r w:rsidRPr="006B5478">
        <w:rPr>
          <w:rFonts w:ascii="Arial" w:hAnsi="Arial" w:cs="Arial"/>
        </w:rPr>
        <w:t>Designated meeting rooms and event spaces may be booked at any time.</w:t>
      </w:r>
    </w:p>
    <w:p w14:paraId="083556E9" w14:textId="77777777" w:rsidR="00A90CA8" w:rsidRPr="006B5478" w:rsidRDefault="00A90CA8" w:rsidP="00A90CA8">
      <w:pPr>
        <w:rPr>
          <w:rFonts w:ascii="Arial" w:hAnsi="Arial" w:cs="Arial"/>
        </w:rPr>
      </w:pPr>
      <w:r w:rsidRPr="006B5478">
        <w:rPr>
          <w:rFonts w:ascii="Arial" w:hAnsi="Arial" w:cs="Arial"/>
        </w:rPr>
        <w:t>Rooms are bookable via Outlook.</w:t>
      </w:r>
    </w:p>
    <w:p w14:paraId="0153DBC0" w14:textId="77777777" w:rsidR="00A90CA8" w:rsidRPr="006B5478" w:rsidRDefault="00A90CA8" w:rsidP="00A90CA8">
      <w:pPr>
        <w:rPr>
          <w:rFonts w:ascii="Arial" w:hAnsi="Arial" w:cs="Arial"/>
        </w:rPr>
      </w:pPr>
    </w:p>
    <w:p w14:paraId="09220395" w14:textId="7DAFDA26" w:rsidR="00A90CA8" w:rsidRPr="00351F4A" w:rsidRDefault="00351F4A" w:rsidP="00A90CA8">
      <w:pPr>
        <w:rPr>
          <w:rFonts w:ascii="Arial" w:hAnsi="Arial" w:cs="Arial"/>
          <w:b/>
          <w:bCs/>
          <w:i/>
          <w:iCs/>
        </w:rPr>
      </w:pPr>
      <w:r w:rsidRPr="00351F4A">
        <w:rPr>
          <w:rFonts w:ascii="Arial" w:hAnsi="Arial" w:cs="Arial"/>
          <w:b/>
          <w:bCs/>
          <w:i/>
          <w:iCs/>
        </w:rPr>
        <w:t>4.3</w:t>
      </w:r>
      <w:r w:rsidR="00A90CA8" w:rsidRPr="00351F4A">
        <w:rPr>
          <w:rFonts w:ascii="Arial" w:hAnsi="Arial" w:cs="Arial"/>
          <w:b/>
          <w:bCs/>
          <w:i/>
          <w:iCs/>
        </w:rPr>
        <w:t xml:space="preserve"> Principles </w:t>
      </w:r>
    </w:p>
    <w:p w14:paraId="78F032C2" w14:textId="77777777" w:rsidR="00A90CA8" w:rsidRPr="006B5478" w:rsidRDefault="00A90CA8" w:rsidP="00A90C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A list of annual priority bookings will be developed, </w:t>
      </w:r>
      <w:proofErr w:type="gramStart"/>
      <w:r w:rsidRPr="006B5478">
        <w:rPr>
          <w:rFonts w:ascii="Arial" w:hAnsi="Arial" w:cs="Arial"/>
        </w:rPr>
        <w:t>approved</w:t>
      </w:r>
      <w:proofErr w:type="gramEnd"/>
      <w:r w:rsidRPr="006B5478">
        <w:rPr>
          <w:rFonts w:ascii="Arial" w:hAnsi="Arial" w:cs="Arial"/>
        </w:rPr>
        <w:t xml:space="preserve"> and managed (</w:t>
      </w:r>
      <w:proofErr w:type="spellStart"/>
      <w:r w:rsidRPr="006B5478">
        <w:rPr>
          <w:rFonts w:ascii="Arial" w:hAnsi="Arial" w:cs="Arial"/>
        </w:rPr>
        <w:t>e.g</w:t>
      </w:r>
      <w:proofErr w:type="spellEnd"/>
      <w:r w:rsidRPr="006B5478">
        <w:rPr>
          <w:rFonts w:ascii="Arial" w:hAnsi="Arial" w:cs="Arial"/>
        </w:rPr>
        <w:t>, UCL Standing Committees; induction and enrolment events etc.). These bookings will be pre-allocated to appropriate spaces in accordance with the ‘Prioritisation of Use’ principles outlined above.</w:t>
      </w:r>
    </w:p>
    <w:p w14:paraId="31D83AB2" w14:textId="77777777" w:rsidR="00A90CA8" w:rsidRPr="006B5478" w:rsidRDefault="00A90CA8" w:rsidP="00A90C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All other requests for room bookings will be considered on a first come, first served basis.</w:t>
      </w:r>
    </w:p>
    <w:p w14:paraId="4F50846C" w14:textId="77777777" w:rsidR="00A90CA8" w:rsidRPr="006B5478" w:rsidRDefault="00A90CA8" w:rsidP="00A90C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Departments must not arrange any meeting or event that requires space until availability of appropriate space has been confirmed.</w:t>
      </w:r>
    </w:p>
    <w:p w14:paraId="5EF50131" w14:textId="77777777" w:rsidR="00A90CA8" w:rsidRPr="006B5478" w:rsidRDefault="00A90CA8" w:rsidP="00A90C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5478">
        <w:rPr>
          <w:rFonts w:ascii="Arial" w:hAnsi="Arial" w:cs="Arial"/>
        </w:rPr>
        <w:t>In teaching rooms, non-teaching events must be requested either in dedicated meeting rooms; outside of teaching times (see above) or post-release for ad hoc events at times when no teaching is scheduled. Under no circumstances will teaching be ‘bumped’.</w:t>
      </w:r>
    </w:p>
    <w:p w14:paraId="34050DDF" w14:textId="77777777" w:rsidR="00A90CA8" w:rsidRDefault="00A90CA8" w:rsidP="00A90CA8">
      <w:pPr>
        <w:rPr>
          <w:rFonts w:ascii="Arial" w:hAnsi="Arial" w:cs="Arial"/>
        </w:rPr>
      </w:pPr>
    </w:p>
    <w:p w14:paraId="3AFA96A8" w14:textId="77777777" w:rsidR="00A90CA8" w:rsidRPr="006B5478" w:rsidRDefault="00A90CA8" w:rsidP="7E10E4E1">
      <w:pPr>
        <w:rPr>
          <w:rFonts w:ascii="Arial" w:hAnsi="Arial" w:cs="Arial"/>
        </w:rPr>
      </w:pPr>
    </w:p>
    <w:p w14:paraId="317E2C17" w14:textId="322654C3" w:rsidR="000C6E5C" w:rsidRPr="006B5478" w:rsidRDefault="005219DD" w:rsidP="000604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57C02807" w:rsidRPr="006B5478">
        <w:rPr>
          <w:rFonts w:ascii="Arial" w:hAnsi="Arial" w:cs="Arial"/>
          <w:b/>
          <w:bCs/>
        </w:rPr>
        <w:t xml:space="preserve">. </w:t>
      </w:r>
      <w:r w:rsidR="000C6E5C" w:rsidRPr="006B5478">
        <w:rPr>
          <w:rFonts w:ascii="Arial" w:hAnsi="Arial" w:cs="Arial"/>
          <w:b/>
          <w:bCs/>
        </w:rPr>
        <w:t>Safety considerations</w:t>
      </w:r>
    </w:p>
    <w:p w14:paraId="08E96001" w14:textId="10CFBC08" w:rsidR="0006049B" w:rsidRPr="006B5478" w:rsidRDefault="005219DD" w:rsidP="0006049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952533" w:rsidRPr="006B5478">
        <w:rPr>
          <w:rFonts w:ascii="Arial" w:hAnsi="Arial" w:cs="Arial"/>
          <w:u w:val="single"/>
        </w:rPr>
        <w:t xml:space="preserve">.1 </w:t>
      </w:r>
      <w:r w:rsidR="6EC265CE" w:rsidRPr="006B5478">
        <w:rPr>
          <w:rFonts w:ascii="Arial" w:hAnsi="Arial" w:cs="Arial"/>
          <w:u w:val="single"/>
        </w:rPr>
        <w:t>Consideration of F2F</w:t>
      </w:r>
      <w:r w:rsidR="3B2E3FB3" w:rsidRPr="006B5478">
        <w:rPr>
          <w:rFonts w:ascii="Arial" w:hAnsi="Arial" w:cs="Arial"/>
          <w:u w:val="single"/>
        </w:rPr>
        <w:t xml:space="preserve"> vs online</w:t>
      </w:r>
      <w:r w:rsidR="6EC265CE" w:rsidRPr="006B5478">
        <w:rPr>
          <w:rFonts w:ascii="Arial" w:hAnsi="Arial" w:cs="Arial"/>
          <w:u w:val="single"/>
        </w:rPr>
        <w:t xml:space="preserve"> </w:t>
      </w:r>
    </w:p>
    <w:p w14:paraId="41BB1964" w14:textId="6300DD4D" w:rsidR="00AD0685" w:rsidRPr="006B5478" w:rsidRDefault="00F22D2A" w:rsidP="00AD0685">
      <w:pPr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Meeting conveners and event organisers should give </w:t>
      </w:r>
      <w:r w:rsidR="00C715E4" w:rsidRPr="006B5478">
        <w:rPr>
          <w:rFonts w:ascii="Arial" w:hAnsi="Arial" w:cs="Arial"/>
        </w:rPr>
        <w:t xml:space="preserve">due </w:t>
      </w:r>
      <w:r w:rsidR="000069E5" w:rsidRPr="006B5478">
        <w:rPr>
          <w:rFonts w:ascii="Arial" w:hAnsi="Arial" w:cs="Arial"/>
        </w:rPr>
        <w:t xml:space="preserve">consideration is </w:t>
      </w:r>
      <w:r w:rsidR="00C715E4" w:rsidRPr="006B5478">
        <w:rPr>
          <w:rFonts w:ascii="Arial" w:hAnsi="Arial" w:cs="Arial"/>
        </w:rPr>
        <w:t xml:space="preserve">given to </w:t>
      </w:r>
      <w:r w:rsidR="00632AE9" w:rsidRPr="006B5478">
        <w:rPr>
          <w:rFonts w:ascii="Arial" w:hAnsi="Arial" w:cs="Arial"/>
        </w:rPr>
        <w:t xml:space="preserve">whether to hold ad hoc meetings </w:t>
      </w:r>
      <w:r w:rsidRPr="006B5478">
        <w:rPr>
          <w:rFonts w:ascii="Arial" w:hAnsi="Arial" w:cs="Arial"/>
        </w:rPr>
        <w:t>F2F or online</w:t>
      </w:r>
      <w:r w:rsidR="00E910AD" w:rsidRPr="006B5478">
        <w:rPr>
          <w:rFonts w:ascii="Arial" w:hAnsi="Arial" w:cs="Arial"/>
        </w:rPr>
        <w:t xml:space="preserve">. </w:t>
      </w:r>
      <w:r w:rsidR="00063B57" w:rsidRPr="006B5478">
        <w:rPr>
          <w:rFonts w:ascii="Arial" w:hAnsi="Arial" w:cs="Arial"/>
        </w:rPr>
        <w:t xml:space="preserve">It is the responsibility </w:t>
      </w:r>
      <w:r w:rsidR="005E2E3C" w:rsidRPr="006B5478">
        <w:rPr>
          <w:rFonts w:ascii="Arial" w:hAnsi="Arial" w:cs="Arial"/>
        </w:rPr>
        <w:t>of individual organisers to consider the respective risks and benefits but as a rule of thumb</w:t>
      </w:r>
      <w:r w:rsidR="00F90926" w:rsidRPr="006B5478">
        <w:rPr>
          <w:rFonts w:ascii="Arial" w:hAnsi="Arial" w:cs="Arial"/>
        </w:rPr>
        <w:t xml:space="preserve"> i</w:t>
      </w:r>
      <w:r w:rsidRPr="006B5478">
        <w:rPr>
          <w:rFonts w:ascii="Arial" w:hAnsi="Arial" w:cs="Arial"/>
        </w:rPr>
        <w:t xml:space="preserve">t is </w:t>
      </w:r>
      <w:r w:rsidR="00096077" w:rsidRPr="006B5478">
        <w:rPr>
          <w:rFonts w:ascii="Arial" w:hAnsi="Arial" w:cs="Arial"/>
        </w:rPr>
        <w:t xml:space="preserve">currently </w:t>
      </w:r>
      <w:r w:rsidRPr="006B5478">
        <w:rPr>
          <w:rFonts w:ascii="Arial" w:hAnsi="Arial" w:cs="Arial"/>
          <w:i/>
          <w:iCs/>
        </w:rPr>
        <w:t>recommended</w:t>
      </w:r>
      <w:r w:rsidRPr="006B5478">
        <w:rPr>
          <w:rFonts w:ascii="Arial" w:hAnsi="Arial" w:cs="Arial"/>
        </w:rPr>
        <w:t xml:space="preserve"> that</w:t>
      </w:r>
      <w:r w:rsidR="00096077" w:rsidRPr="006B5478">
        <w:rPr>
          <w:rFonts w:ascii="Arial" w:hAnsi="Arial" w:cs="Arial"/>
        </w:rPr>
        <w:t>:</w:t>
      </w:r>
      <w:r w:rsidRPr="006B5478">
        <w:rPr>
          <w:rFonts w:ascii="Arial" w:hAnsi="Arial" w:cs="Arial"/>
        </w:rPr>
        <w:t xml:space="preserve"> </w:t>
      </w:r>
    </w:p>
    <w:p w14:paraId="63CDEF5E" w14:textId="55E4B7BF" w:rsidR="00AD0685" w:rsidRPr="006B5478" w:rsidRDefault="005219DD" w:rsidP="7E10E4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13BD9C68" w:rsidRPr="006B5478">
        <w:rPr>
          <w:rFonts w:ascii="Arial" w:hAnsi="Arial" w:cs="Arial"/>
        </w:rPr>
        <w:t>.</w:t>
      </w:r>
      <w:r w:rsidR="00952533" w:rsidRPr="006B5478">
        <w:rPr>
          <w:rFonts w:ascii="Arial" w:hAnsi="Arial" w:cs="Arial"/>
        </w:rPr>
        <w:t>1.</w:t>
      </w:r>
      <w:r w:rsidR="13BD9C68" w:rsidRPr="006B5478">
        <w:rPr>
          <w:rFonts w:ascii="Arial" w:hAnsi="Arial" w:cs="Arial"/>
        </w:rPr>
        <w:t>1</w:t>
      </w:r>
      <w:r w:rsidR="2478730E" w:rsidRPr="006B5478">
        <w:rPr>
          <w:rFonts w:ascii="Arial" w:hAnsi="Arial" w:cs="Arial"/>
        </w:rPr>
        <w:t xml:space="preserve"> </w:t>
      </w:r>
      <w:r w:rsidR="00021908" w:rsidRPr="006B5478">
        <w:rPr>
          <w:rFonts w:ascii="Arial" w:hAnsi="Arial" w:cs="Arial"/>
        </w:rPr>
        <w:t xml:space="preserve">committees and larger group </w:t>
      </w:r>
      <w:r w:rsidR="2478730E" w:rsidRPr="006B5478">
        <w:rPr>
          <w:rFonts w:ascii="Arial" w:hAnsi="Arial" w:cs="Arial"/>
        </w:rPr>
        <w:t>m</w:t>
      </w:r>
      <w:r w:rsidR="00AD0685" w:rsidRPr="006B5478">
        <w:rPr>
          <w:rFonts w:ascii="Arial" w:hAnsi="Arial" w:cs="Arial"/>
        </w:rPr>
        <w:t>eetings should normally be held on online</w:t>
      </w:r>
      <w:r w:rsidR="09864379" w:rsidRPr="006B5478">
        <w:rPr>
          <w:rFonts w:ascii="Arial" w:hAnsi="Arial" w:cs="Arial"/>
        </w:rPr>
        <w:t xml:space="preserve"> unless there is a discernible benefit</w:t>
      </w:r>
      <w:r w:rsidR="5CB6C1DB" w:rsidRPr="006B5478">
        <w:rPr>
          <w:rFonts w:ascii="Arial" w:hAnsi="Arial" w:cs="Arial"/>
        </w:rPr>
        <w:t xml:space="preserve"> associated with F2F attendance</w:t>
      </w:r>
    </w:p>
    <w:p w14:paraId="2213E1D2" w14:textId="74751621" w:rsidR="00AD0685" w:rsidRPr="006B5478" w:rsidRDefault="005219DD" w:rsidP="7E10E4E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5CB6C1DB" w:rsidRPr="006B5478">
        <w:rPr>
          <w:rFonts w:ascii="Arial" w:hAnsi="Arial" w:cs="Arial"/>
        </w:rPr>
        <w:t>.</w:t>
      </w:r>
      <w:r w:rsidR="00952533" w:rsidRPr="006B5478">
        <w:rPr>
          <w:rFonts w:ascii="Arial" w:hAnsi="Arial" w:cs="Arial"/>
        </w:rPr>
        <w:t>1.</w:t>
      </w:r>
      <w:r w:rsidR="5CB6C1DB" w:rsidRPr="006B5478">
        <w:rPr>
          <w:rFonts w:ascii="Arial" w:hAnsi="Arial" w:cs="Arial"/>
        </w:rPr>
        <w:t xml:space="preserve">2 use of space for ad hoc purposes </w:t>
      </w:r>
      <w:r w:rsidR="00884489" w:rsidRPr="006B5478">
        <w:rPr>
          <w:rFonts w:ascii="Arial" w:hAnsi="Arial" w:cs="Arial"/>
        </w:rPr>
        <w:t>should</w:t>
      </w:r>
      <w:r w:rsidR="00AD0685" w:rsidRPr="006B5478">
        <w:rPr>
          <w:rFonts w:ascii="Arial" w:hAnsi="Arial" w:cs="Arial"/>
        </w:rPr>
        <w:t xml:space="preserve"> be prioritised for interactive sessions that rebuild the sense of community and belonging</w:t>
      </w:r>
      <w:r w:rsidR="06E1AAD4" w:rsidRPr="006B5478">
        <w:rPr>
          <w:rFonts w:ascii="Arial" w:hAnsi="Arial" w:cs="Arial"/>
        </w:rPr>
        <w:t xml:space="preserve"> for students and staff alike.</w:t>
      </w:r>
    </w:p>
    <w:p w14:paraId="1F6A6C76" w14:textId="77777777" w:rsidR="00952533" w:rsidRPr="006B5478" w:rsidRDefault="00952533" w:rsidP="7E10E4E1">
      <w:pPr>
        <w:rPr>
          <w:rFonts w:ascii="Arial" w:hAnsi="Arial" w:cs="Arial"/>
        </w:rPr>
      </w:pPr>
    </w:p>
    <w:p w14:paraId="57C34A06" w14:textId="646108C0" w:rsidR="00892F60" w:rsidRPr="006B5478" w:rsidRDefault="005219DD" w:rsidP="7E10E4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952533" w:rsidRPr="006B5478">
        <w:rPr>
          <w:rFonts w:ascii="Arial" w:hAnsi="Arial" w:cs="Arial"/>
          <w:u w:val="single"/>
        </w:rPr>
        <w:t>.2 Risk Assessments</w:t>
      </w:r>
    </w:p>
    <w:p w14:paraId="007DB31D" w14:textId="3300F7B1" w:rsidR="009A7921" w:rsidRPr="006B5478" w:rsidRDefault="00A44971" w:rsidP="009A7921">
      <w:pPr>
        <w:rPr>
          <w:rFonts w:ascii="Arial" w:hAnsi="Arial" w:cs="Arial"/>
        </w:rPr>
      </w:pPr>
      <w:r w:rsidRPr="006B5478">
        <w:rPr>
          <w:rFonts w:ascii="Arial" w:hAnsi="Arial" w:cs="Arial"/>
        </w:rPr>
        <w:t>For F2F, m</w:t>
      </w:r>
      <w:r w:rsidR="00892F60" w:rsidRPr="006B5478">
        <w:rPr>
          <w:rFonts w:ascii="Arial" w:hAnsi="Arial" w:cs="Arial"/>
        </w:rPr>
        <w:t xml:space="preserve">eeting conveners and event organisers should </w:t>
      </w:r>
      <w:r w:rsidR="00595B36" w:rsidRPr="006B5478">
        <w:rPr>
          <w:rFonts w:ascii="Arial" w:hAnsi="Arial" w:cs="Arial"/>
        </w:rPr>
        <w:t>refer to the generic risk assessment provided.</w:t>
      </w:r>
      <w:r w:rsidR="009A7921" w:rsidRPr="006B5478">
        <w:rPr>
          <w:rFonts w:ascii="Arial" w:hAnsi="Arial" w:cs="Arial"/>
        </w:rPr>
        <w:t xml:space="preserve"> Where necessary (for example for large gatherings) this risk assessment may need to be supplemented by </w:t>
      </w:r>
      <w:r w:rsidR="002D4292" w:rsidRPr="006B5478">
        <w:rPr>
          <w:rFonts w:ascii="Arial" w:hAnsi="Arial" w:cs="Arial"/>
        </w:rPr>
        <w:t xml:space="preserve">the event organiser with </w:t>
      </w:r>
      <w:r w:rsidR="009A7921" w:rsidRPr="006B5478">
        <w:rPr>
          <w:rFonts w:ascii="Arial" w:hAnsi="Arial" w:cs="Arial"/>
        </w:rPr>
        <w:t xml:space="preserve">additional measures depending on the specific academic activity. </w:t>
      </w:r>
    </w:p>
    <w:p w14:paraId="0A04E476" w14:textId="11A9488E" w:rsidR="7E10E4E1" w:rsidRPr="006B5478" w:rsidRDefault="7E10E4E1" w:rsidP="7E10E4E1">
      <w:pPr>
        <w:rPr>
          <w:rFonts w:ascii="Arial" w:hAnsi="Arial" w:cs="Arial"/>
        </w:rPr>
      </w:pPr>
    </w:p>
    <w:p w14:paraId="265126E3" w14:textId="173D609E" w:rsidR="00952533" w:rsidRPr="006B5478" w:rsidRDefault="005219DD" w:rsidP="7E10E4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952533" w:rsidRPr="006B5478">
        <w:rPr>
          <w:rFonts w:ascii="Arial" w:hAnsi="Arial" w:cs="Arial"/>
          <w:u w:val="single"/>
        </w:rPr>
        <w:t>.3 Ventilation</w:t>
      </w:r>
    </w:p>
    <w:p w14:paraId="3EB1203C" w14:textId="58CBD297" w:rsidR="00952533" w:rsidRPr="006B5478" w:rsidRDefault="00952533" w:rsidP="00952533">
      <w:pPr>
        <w:spacing w:after="200" w:line="276" w:lineRule="auto"/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Full mechanical ventilation will be maintained and used in all spaces where it is available and where they exist. In naturally </w:t>
      </w:r>
      <w:r w:rsidR="00761301" w:rsidRPr="006B5478">
        <w:rPr>
          <w:rFonts w:ascii="Arial" w:hAnsi="Arial" w:cs="Arial"/>
        </w:rPr>
        <w:t>ventilated rooms</w:t>
      </w:r>
      <w:r w:rsidRPr="006B5478">
        <w:rPr>
          <w:rFonts w:ascii="Arial" w:hAnsi="Arial" w:cs="Arial"/>
        </w:rPr>
        <w:t xml:space="preserve">, windows should be opened before and during events take place.  </w:t>
      </w:r>
      <w:r w:rsidR="00B11FC3" w:rsidRPr="006B5478">
        <w:rPr>
          <w:rFonts w:ascii="Arial" w:hAnsi="Arial" w:cs="Arial"/>
        </w:rPr>
        <w:t>Published room c</w:t>
      </w:r>
      <w:r w:rsidRPr="006B5478">
        <w:rPr>
          <w:rFonts w:ascii="Arial" w:hAnsi="Arial" w:cs="Arial"/>
        </w:rPr>
        <w:t xml:space="preserve">apacity should </w:t>
      </w:r>
      <w:r w:rsidR="00B11FC3" w:rsidRPr="006B5478">
        <w:rPr>
          <w:rFonts w:ascii="Arial" w:hAnsi="Arial" w:cs="Arial"/>
        </w:rPr>
        <w:t xml:space="preserve">not be exceeded </w:t>
      </w:r>
      <w:r w:rsidR="00715F04" w:rsidRPr="006B5478">
        <w:rPr>
          <w:rFonts w:ascii="Arial" w:hAnsi="Arial" w:cs="Arial"/>
        </w:rPr>
        <w:t xml:space="preserve">and </w:t>
      </w:r>
      <w:r w:rsidR="005B0906" w:rsidRPr="006B5478">
        <w:rPr>
          <w:rFonts w:ascii="Arial" w:hAnsi="Arial" w:cs="Arial"/>
        </w:rPr>
        <w:t xml:space="preserve">the number of attendees may need to be less than published capacity depending on </w:t>
      </w:r>
      <w:r w:rsidRPr="006B5478">
        <w:rPr>
          <w:rFonts w:ascii="Arial" w:hAnsi="Arial" w:cs="Arial"/>
        </w:rPr>
        <w:t>the type of activity</w:t>
      </w:r>
      <w:r w:rsidR="005B0906" w:rsidRPr="006B5478">
        <w:rPr>
          <w:rFonts w:ascii="Arial" w:hAnsi="Arial" w:cs="Arial"/>
        </w:rPr>
        <w:t xml:space="preserve"> to be undertaken in the space</w:t>
      </w:r>
      <w:r w:rsidRPr="006B5478">
        <w:rPr>
          <w:rFonts w:ascii="Arial" w:hAnsi="Arial" w:cs="Arial"/>
        </w:rPr>
        <w:t>.</w:t>
      </w:r>
    </w:p>
    <w:p w14:paraId="29F262C1" w14:textId="77777777" w:rsidR="005B0906" w:rsidRPr="006B5478" w:rsidRDefault="005B0906" w:rsidP="005B0906">
      <w:pPr>
        <w:spacing w:after="200" w:line="276" w:lineRule="auto"/>
        <w:rPr>
          <w:rFonts w:ascii="Arial" w:hAnsi="Arial" w:cs="Arial"/>
        </w:rPr>
      </w:pPr>
      <w:bookmarkStart w:id="0" w:name="_Hlk79501046"/>
    </w:p>
    <w:p w14:paraId="73FC9831" w14:textId="55206EAB" w:rsidR="005B0906" w:rsidRPr="005219DD" w:rsidRDefault="00EF04F4" w:rsidP="005219DD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5.4 F</w:t>
      </w:r>
      <w:r w:rsidR="00952533" w:rsidRPr="005219DD">
        <w:rPr>
          <w:rFonts w:ascii="Arial" w:hAnsi="Arial" w:cs="Arial"/>
          <w:u w:val="single"/>
        </w:rPr>
        <w:t>ace coverings</w:t>
      </w:r>
    </w:p>
    <w:p w14:paraId="17836B5D" w14:textId="056C2EF5" w:rsidR="00952533" w:rsidRPr="006B5478" w:rsidRDefault="005B0906" w:rsidP="005B0906">
      <w:pPr>
        <w:spacing w:after="200" w:line="276" w:lineRule="auto"/>
        <w:rPr>
          <w:rFonts w:ascii="Arial" w:hAnsi="Arial" w:cs="Arial"/>
        </w:rPr>
      </w:pPr>
      <w:r w:rsidRPr="006B5478">
        <w:rPr>
          <w:rFonts w:ascii="Arial" w:hAnsi="Arial" w:cs="Arial"/>
        </w:rPr>
        <w:t xml:space="preserve">UCL’s Face Coverings Policy applies. </w:t>
      </w:r>
      <w:r w:rsidR="00952533" w:rsidRPr="006B5478">
        <w:rPr>
          <w:rFonts w:ascii="Arial" w:hAnsi="Arial" w:cs="Arial"/>
        </w:rPr>
        <w:t xml:space="preserve">It is expected that everyone on campus, including visitors, will wear a face covering in all indoor spaces. Standard exemptions will apply. </w:t>
      </w:r>
    </w:p>
    <w:bookmarkEnd w:id="0"/>
    <w:p w14:paraId="27BA8137" w14:textId="77777777" w:rsidR="00952533" w:rsidRPr="006B5478" w:rsidRDefault="00952533" w:rsidP="00952533">
      <w:pPr>
        <w:pStyle w:val="ListParagraph"/>
        <w:rPr>
          <w:rFonts w:ascii="Arial" w:hAnsi="Arial" w:cs="Arial"/>
        </w:rPr>
      </w:pPr>
    </w:p>
    <w:p w14:paraId="4BA611B8" w14:textId="07F9201A" w:rsidR="00157D83" w:rsidRPr="006B5478" w:rsidRDefault="00EF04F4" w:rsidP="005B0906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157D83" w:rsidRPr="006B5478">
        <w:rPr>
          <w:rFonts w:ascii="Arial" w:hAnsi="Arial" w:cs="Arial"/>
          <w:u w:val="single"/>
        </w:rPr>
        <w:t>.5 Return to social distancing</w:t>
      </w:r>
    </w:p>
    <w:p w14:paraId="30938003" w14:textId="42198370" w:rsidR="00952533" w:rsidRPr="006B5478" w:rsidRDefault="00952533" w:rsidP="005B0906">
      <w:pPr>
        <w:spacing w:after="200" w:line="276" w:lineRule="auto"/>
        <w:rPr>
          <w:rFonts w:ascii="Arial" w:hAnsi="Arial" w:cs="Arial"/>
        </w:rPr>
      </w:pPr>
      <w:r w:rsidRPr="006B5478">
        <w:rPr>
          <w:rFonts w:ascii="Arial" w:hAnsi="Arial" w:cs="Arial"/>
        </w:rPr>
        <w:t>In recognition that a deteriorating pandemic situation is likely to necessitate a re-imposition of central government restrictions (</w:t>
      </w:r>
      <w:r w:rsidR="002A516C" w:rsidRPr="006B5478">
        <w:rPr>
          <w:rFonts w:ascii="Arial" w:hAnsi="Arial" w:cs="Arial"/>
        </w:rPr>
        <w:t>specifically in respect of a re-</w:t>
      </w:r>
      <w:r w:rsidR="000C1E6F" w:rsidRPr="006B5478">
        <w:rPr>
          <w:rFonts w:ascii="Arial" w:hAnsi="Arial" w:cs="Arial"/>
        </w:rPr>
        <w:t>instatement of</w:t>
      </w:r>
      <w:r w:rsidRPr="006B5478">
        <w:rPr>
          <w:rFonts w:ascii="Arial" w:hAnsi="Arial" w:cs="Arial"/>
        </w:rPr>
        <w:t xml:space="preserve"> social distancing) </w:t>
      </w:r>
      <w:r w:rsidR="00FA5FBA" w:rsidRPr="006B5478">
        <w:rPr>
          <w:rFonts w:ascii="Arial" w:hAnsi="Arial" w:cs="Arial"/>
        </w:rPr>
        <w:t>meetings</w:t>
      </w:r>
      <w:r w:rsidRPr="006B5478">
        <w:rPr>
          <w:rFonts w:ascii="Arial" w:hAnsi="Arial" w:cs="Arial"/>
        </w:rPr>
        <w:t xml:space="preserve"> </w:t>
      </w:r>
      <w:r w:rsidR="002A516C" w:rsidRPr="006B5478">
        <w:rPr>
          <w:rFonts w:ascii="Arial" w:hAnsi="Arial" w:cs="Arial"/>
        </w:rPr>
        <w:t xml:space="preserve">will </w:t>
      </w:r>
      <w:r w:rsidR="000C1E6F" w:rsidRPr="006B5478">
        <w:rPr>
          <w:rFonts w:ascii="Arial" w:hAnsi="Arial" w:cs="Arial"/>
        </w:rPr>
        <w:t xml:space="preserve">revert to being </w:t>
      </w:r>
      <w:r w:rsidR="002A516C" w:rsidRPr="006B5478">
        <w:rPr>
          <w:rFonts w:ascii="Arial" w:hAnsi="Arial" w:cs="Arial"/>
        </w:rPr>
        <w:t>undertaken online</w:t>
      </w:r>
      <w:r w:rsidR="000C1E6F" w:rsidRPr="006B5478">
        <w:rPr>
          <w:rFonts w:ascii="Arial" w:hAnsi="Arial" w:cs="Arial"/>
        </w:rPr>
        <w:t>.</w:t>
      </w:r>
      <w:r w:rsidR="002A516C" w:rsidRPr="006B5478">
        <w:rPr>
          <w:rFonts w:ascii="Arial" w:hAnsi="Arial" w:cs="Arial"/>
        </w:rPr>
        <w:t xml:space="preserve"> </w:t>
      </w:r>
    </w:p>
    <w:p w14:paraId="39E82709" w14:textId="77777777" w:rsidR="00892F60" w:rsidRPr="006B5478" w:rsidRDefault="00892F60" w:rsidP="7E10E4E1">
      <w:pPr>
        <w:rPr>
          <w:rFonts w:ascii="Arial" w:hAnsi="Arial" w:cs="Arial"/>
        </w:rPr>
      </w:pPr>
    </w:p>
    <w:p w14:paraId="397A4562" w14:textId="77777777" w:rsidR="002C661E" w:rsidRPr="006B5478" w:rsidRDefault="002C661E" w:rsidP="5D59E449">
      <w:pPr>
        <w:rPr>
          <w:rFonts w:ascii="Arial" w:hAnsi="Arial" w:cs="Arial"/>
        </w:rPr>
      </w:pPr>
    </w:p>
    <w:p w14:paraId="600EE8B3" w14:textId="74AEFB01" w:rsidR="5D59E449" w:rsidRPr="006B5478" w:rsidRDefault="00FD6E0C" w:rsidP="5D59E449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>Sian Minett</w:t>
      </w:r>
    </w:p>
    <w:p w14:paraId="77E04740" w14:textId="25AA6A3A" w:rsidR="00FD6E0C" w:rsidRPr="006B5478" w:rsidRDefault="00FD6E0C" w:rsidP="5D59E449">
      <w:pPr>
        <w:rPr>
          <w:rFonts w:ascii="Arial" w:hAnsi="Arial" w:cs="Arial"/>
          <w:b/>
          <w:bCs/>
        </w:rPr>
      </w:pPr>
      <w:r w:rsidRPr="006B5478">
        <w:rPr>
          <w:rFonts w:ascii="Arial" w:hAnsi="Arial" w:cs="Arial"/>
          <w:b/>
          <w:bCs/>
        </w:rPr>
        <w:t>September</w:t>
      </w:r>
      <w:r w:rsidR="001A682C" w:rsidRPr="006B5478">
        <w:rPr>
          <w:rFonts w:ascii="Arial" w:hAnsi="Arial" w:cs="Arial"/>
          <w:b/>
          <w:bCs/>
        </w:rPr>
        <w:t xml:space="preserve"> 2021</w:t>
      </w:r>
    </w:p>
    <w:p w14:paraId="79E4ADAB" w14:textId="77777777" w:rsidR="007D5578" w:rsidRPr="006B5478" w:rsidRDefault="007D5578" w:rsidP="007D5578">
      <w:pPr>
        <w:pStyle w:val="ListParagraph"/>
        <w:ind w:left="360"/>
        <w:rPr>
          <w:rFonts w:ascii="Arial" w:hAnsi="Arial" w:cs="Arial"/>
        </w:rPr>
      </w:pPr>
    </w:p>
    <w:p w14:paraId="48867B63" w14:textId="77777777" w:rsidR="007D5578" w:rsidRPr="009C0349" w:rsidRDefault="007D5578" w:rsidP="007D5578">
      <w:pPr>
        <w:pStyle w:val="ListParagraph"/>
        <w:ind w:left="360"/>
        <w:rPr>
          <w:rFonts w:ascii="Arial" w:hAnsi="Arial" w:cs="Arial"/>
        </w:rPr>
      </w:pPr>
    </w:p>
    <w:p w14:paraId="7C5A9306" w14:textId="77777777" w:rsidR="007D5578" w:rsidRPr="00C20B19" w:rsidRDefault="007D5578" w:rsidP="007D5578">
      <w:pPr>
        <w:rPr>
          <w:rFonts w:ascii="Arial" w:hAnsi="Arial" w:cs="Arial"/>
        </w:rPr>
      </w:pPr>
    </w:p>
    <w:p w14:paraId="47CBECA2" w14:textId="77777777" w:rsidR="007D5578" w:rsidRDefault="007D5578" w:rsidP="5D59E449">
      <w:pPr>
        <w:rPr>
          <w:b/>
          <w:bCs/>
        </w:rPr>
      </w:pPr>
    </w:p>
    <w:p w14:paraId="12089A2B" w14:textId="77777777" w:rsidR="0006049B" w:rsidRDefault="0006049B" w:rsidP="0006049B"/>
    <w:p w14:paraId="146CAED8" w14:textId="77777777" w:rsidR="001F12FE" w:rsidRDefault="001F12FE"/>
    <w:sectPr w:rsidR="001F12FE" w:rsidSect="00986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46E"/>
    <w:multiLevelType w:val="hybridMultilevel"/>
    <w:tmpl w:val="4FF4A068"/>
    <w:lvl w:ilvl="0" w:tplc="394C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0A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C3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0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A5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4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C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58C8"/>
    <w:multiLevelType w:val="hybridMultilevel"/>
    <w:tmpl w:val="C38ED61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4D39"/>
    <w:multiLevelType w:val="multilevel"/>
    <w:tmpl w:val="A5786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0E3AB3"/>
    <w:multiLevelType w:val="hybridMultilevel"/>
    <w:tmpl w:val="69BE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7F2A"/>
    <w:multiLevelType w:val="hybridMultilevel"/>
    <w:tmpl w:val="4C86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5356"/>
    <w:multiLevelType w:val="hybridMultilevel"/>
    <w:tmpl w:val="0466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C42"/>
    <w:multiLevelType w:val="hybridMultilevel"/>
    <w:tmpl w:val="8808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BD6"/>
    <w:multiLevelType w:val="multilevel"/>
    <w:tmpl w:val="69A8B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05144B"/>
    <w:multiLevelType w:val="multilevel"/>
    <w:tmpl w:val="5E4CE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DE"/>
    <w:rsid w:val="000069E5"/>
    <w:rsid w:val="00021908"/>
    <w:rsid w:val="000273C9"/>
    <w:rsid w:val="0006049B"/>
    <w:rsid w:val="00063B57"/>
    <w:rsid w:val="00076420"/>
    <w:rsid w:val="00096077"/>
    <w:rsid w:val="000C1E6F"/>
    <w:rsid w:val="000C6E5C"/>
    <w:rsid w:val="001274A2"/>
    <w:rsid w:val="00154856"/>
    <w:rsid w:val="00157D83"/>
    <w:rsid w:val="001A682C"/>
    <w:rsid w:val="001E7669"/>
    <w:rsid w:val="001F12FE"/>
    <w:rsid w:val="002A516C"/>
    <w:rsid w:val="002C661E"/>
    <w:rsid w:val="002D4292"/>
    <w:rsid w:val="00351F4A"/>
    <w:rsid w:val="00427CAA"/>
    <w:rsid w:val="005219DD"/>
    <w:rsid w:val="00595B36"/>
    <w:rsid w:val="005B0906"/>
    <w:rsid w:val="005E2E3C"/>
    <w:rsid w:val="005E648F"/>
    <w:rsid w:val="005E8BCF"/>
    <w:rsid w:val="00632AE9"/>
    <w:rsid w:val="00634694"/>
    <w:rsid w:val="00642FA7"/>
    <w:rsid w:val="0065AC88"/>
    <w:rsid w:val="00680784"/>
    <w:rsid w:val="006A4436"/>
    <w:rsid w:val="006B5478"/>
    <w:rsid w:val="00715F04"/>
    <w:rsid w:val="00761301"/>
    <w:rsid w:val="007A6DD1"/>
    <w:rsid w:val="007D5578"/>
    <w:rsid w:val="00827766"/>
    <w:rsid w:val="00836544"/>
    <w:rsid w:val="00884489"/>
    <w:rsid w:val="00892F60"/>
    <w:rsid w:val="008F3CDE"/>
    <w:rsid w:val="009368FA"/>
    <w:rsid w:val="00952533"/>
    <w:rsid w:val="00986186"/>
    <w:rsid w:val="009A7921"/>
    <w:rsid w:val="009C7DAD"/>
    <w:rsid w:val="009F12EC"/>
    <w:rsid w:val="00A17490"/>
    <w:rsid w:val="00A44971"/>
    <w:rsid w:val="00A77676"/>
    <w:rsid w:val="00A90CA8"/>
    <w:rsid w:val="00AD0685"/>
    <w:rsid w:val="00AE3393"/>
    <w:rsid w:val="00B11FC3"/>
    <w:rsid w:val="00B4802C"/>
    <w:rsid w:val="00B571B7"/>
    <w:rsid w:val="00B7617E"/>
    <w:rsid w:val="00BB3F3C"/>
    <w:rsid w:val="00C000F8"/>
    <w:rsid w:val="00C715E4"/>
    <w:rsid w:val="00DA1D0A"/>
    <w:rsid w:val="00E910AD"/>
    <w:rsid w:val="00EA5735"/>
    <w:rsid w:val="00ED2633"/>
    <w:rsid w:val="00EF04F4"/>
    <w:rsid w:val="00EF38FC"/>
    <w:rsid w:val="00F22D2A"/>
    <w:rsid w:val="00F27332"/>
    <w:rsid w:val="00F90926"/>
    <w:rsid w:val="00F981B3"/>
    <w:rsid w:val="00FA5FBA"/>
    <w:rsid w:val="00FA7DD6"/>
    <w:rsid w:val="00FB7116"/>
    <w:rsid w:val="00FD6E0C"/>
    <w:rsid w:val="0114D51F"/>
    <w:rsid w:val="0295DEF4"/>
    <w:rsid w:val="0315B18E"/>
    <w:rsid w:val="0392BD62"/>
    <w:rsid w:val="046F28D5"/>
    <w:rsid w:val="05023251"/>
    <w:rsid w:val="05723086"/>
    <w:rsid w:val="06A0CFD1"/>
    <w:rsid w:val="06E1AAD4"/>
    <w:rsid w:val="07C69F82"/>
    <w:rsid w:val="09864379"/>
    <w:rsid w:val="0AF0A172"/>
    <w:rsid w:val="0B1E366C"/>
    <w:rsid w:val="0B8ACE08"/>
    <w:rsid w:val="0DDFF241"/>
    <w:rsid w:val="0E7AB8C1"/>
    <w:rsid w:val="0F40F68D"/>
    <w:rsid w:val="0FAFE563"/>
    <w:rsid w:val="11DB7A1F"/>
    <w:rsid w:val="124FB0B9"/>
    <w:rsid w:val="13BD9C68"/>
    <w:rsid w:val="142CB284"/>
    <w:rsid w:val="1515E1DE"/>
    <w:rsid w:val="1575784D"/>
    <w:rsid w:val="16C30036"/>
    <w:rsid w:val="17645346"/>
    <w:rsid w:val="19BC301B"/>
    <w:rsid w:val="1AC4B52E"/>
    <w:rsid w:val="1B05BF11"/>
    <w:rsid w:val="1CE85EC0"/>
    <w:rsid w:val="1CF6B8A9"/>
    <w:rsid w:val="1D9ED593"/>
    <w:rsid w:val="1EC16E08"/>
    <w:rsid w:val="1F02CD8F"/>
    <w:rsid w:val="1F39C719"/>
    <w:rsid w:val="211C7BF6"/>
    <w:rsid w:val="21A5AA6E"/>
    <w:rsid w:val="2478730E"/>
    <w:rsid w:val="261AB508"/>
    <w:rsid w:val="28C4DE05"/>
    <w:rsid w:val="29B58B88"/>
    <w:rsid w:val="2A36B69B"/>
    <w:rsid w:val="2A95A81C"/>
    <w:rsid w:val="2B90710E"/>
    <w:rsid w:val="2DAAC9D4"/>
    <w:rsid w:val="2EAAF8F7"/>
    <w:rsid w:val="2F284628"/>
    <w:rsid w:val="3024AA28"/>
    <w:rsid w:val="3082A4CC"/>
    <w:rsid w:val="30F50E22"/>
    <w:rsid w:val="32890786"/>
    <w:rsid w:val="32B547C4"/>
    <w:rsid w:val="33046E7E"/>
    <w:rsid w:val="3328EBB3"/>
    <w:rsid w:val="335C1BAA"/>
    <w:rsid w:val="33A8B87F"/>
    <w:rsid w:val="34A3B37E"/>
    <w:rsid w:val="34FEAC99"/>
    <w:rsid w:val="384613F0"/>
    <w:rsid w:val="389B9884"/>
    <w:rsid w:val="38C7A32A"/>
    <w:rsid w:val="3A3768E5"/>
    <w:rsid w:val="3B0379EB"/>
    <w:rsid w:val="3B2E3FB3"/>
    <w:rsid w:val="3CFECBD3"/>
    <w:rsid w:val="3D1CB13F"/>
    <w:rsid w:val="3E4BB785"/>
    <w:rsid w:val="3E84AAD0"/>
    <w:rsid w:val="3F704D6C"/>
    <w:rsid w:val="3F8879AA"/>
    <w:rsid w:val="3F8CD83B"/>
    <w:rsid w:val="4024DDE9"/>
    <w:rsid w:val="40A8A2A7"/>
    <w:rsid w:val="41267FB2"/>
    <w:rsid w:val="4229526D"/>
    <w:rsid w:val="42FD3F0A"/>
    <w:rsid w:val="44767161"/>
    <w:rsid w:val="44E476EA"/>
    <w:rsid w:val="44EAD839"/>
    <w:rsid w:val="45426365"/>
    <w:rsid w:val="45DDD305"/>
    <w:rsid w:val="4792D4BC"/>
    <w:rsid w:val="48DC832E"/>
    <w:rsid w:val="4A0F882E"/>
    <w:rsid w:val="4A33B889"/>
    <w:rsid w:val="4A3B4CA4"/>
    <w:rsid w:val="4AD58356"/>
    <w:rsid w:val="4B1AD252"/>
    <w:rsid w:val="4C1E7BF0"/>
    <w:rsid w:val="4D0B4E77"/>
    <w:rsid w:val="4DA07FE2"/>
    <w:rsid w:val="4FC87B6D"/>
    <w:rsid w:val="50E17988"/>
    <w:rsid w:val="523981EA"/>
    <w:rsid w:val="5259CC89"/>
    <w:rsid w:val="536AA31A"/>
    <w:rsid w:val="540FC166"/>
    <w:rsid w:val="544D3D0B"/>
    <w:rsid w:val="5512F8C8"/>
    <w:rsid w:val="55762D33"/>
    <w:rsid w:val="55E90D6C"/>
    <w:rsid w:val="578C3029"/>
    <w:rsid w:val="57C02807"/>
    <w:rsid w:val="58FA947E"/>
    <w:rsid w:val="599C8661"/>
    <w:rsid w:val="5BB67D89"/>
    <w:rsid w:val="5C09B3E3"/>
    <w:rsid w:val="5CB6C1DB"/>
    <w:rsid w:val="5D59E449"/>
    <w:rsid w:val="5D6AF9BA"/>
    <w:rsid w:val="5D6E946B"/>
    <w:rsid w:val="5EE41704"/>
    <w:rsid w:val="5F016D46"/>
    <w:rsid w:val="5FF893D5"/>
    <w:rsid w:val="6083B2A5"/>
    <w:rsid w:val="611E61BA"/>
    <w:rsid w:val="614DD9B0"/>
    <w:rsid w:val="61B6AAE7"/>
    <w:rsid w:val="61F3DA55"/>
    <w:rsid w:val="64A78B79"/>
    <w:rsid w:val="655013DC"/>
    <w:rsid w:val="6641F3D4"/>
    <w:rsid w:val="6732F0E8"/>
    <w:rsid w:val="6774CE0F"/>
    <w:rsid w:val="69AF03AF"/>
    <w:rsid w:val="6A324D9E"/>
    <w:rsid w:val="6A6A5ED9"/>
    <w:rsid w:val="6BE4139B"/>
    <w:rsid w:val="6CD3E127"/>
    <w:rsid w:val="6CF70854"/>
    <w:rsid w:val="6D14EA8F"/>
    <w:rsid w:val="6EC265CE"/>
    <w:rsid w:val="6EF97085"/>
    <w:rsid w:val="701388DF"/>
    <w:rsid w:val="7021EBAF"/>
    <w:rsid w:val="7136F560"/>
    <w:rsid w:val="724B732C"/>
    <w:rsid w:val="72B64569"/>
    <w:rsid w:val="7348519A"/>
    <w:rsid w:val="73F390CE"/>
    <w:rsid w:val="741AFEAA"/>
    <w:rsid w:val="74A84687"/>
    <w:rsid w:val="758F612F"/>
    <w:rsid w:val="767FF25C"/>
    <w:rsid w:val="768BDAF6"/>
    <w:rsid w:val="772B3190"/>
    <w:rsid w:val="7762AC4E"/>
    <w:rsid w:val="78029A60"/>
    <w:rsid w:val="7865A647"/>
    <w:rsid w:val="7877825F"/>
    <w:rsid w:val="7AFE5FAE"/>
    <w:rsid w:val="7CBD7006"/>
    <w:rsid w:val="7E10E4E1"/>
    <w:rsid w:val="7F42E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0A8"/>
  <w15:chartTrackingRefBased/>
  <w15:docId w15:val="{6B923893-28B4-4192-A282-2C2F1E8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78"/>
  </w:style>
  <w:style w:type="character" w:styleId="Hyperlink">
    <w:name w:val="Hyperlink"/>
    <w:basedOn w:val="DefaultParagraphFont"/>
    <w:uiPriority w:val="99"/>
    <w:unhideWhenUsed/>
    <w:rsid w:val="00C00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estates/sites/estates/files/events_policy_autumn2021final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tudentsunionucl.org/president-and-treasurer-hub/club-and-society-room-booking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l.ac.uk/estates/sites/estates/files/events_policy_autumn2021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EA88261745240BC84DBA43C636BAE" ma:contentTypeVersion="13" ma:contentTypeDescription="Create a new document." ma:contentTypeScope="" ma:versionID="fd350ae306105911589943c391a00f72">
  <xsd:schema xmlns:xsd="http://www.w3.org/2001/XMLSchema" xmlns:xs="http://www.w3.org/2001/XMLSchema" xmlns:p="http://schemas.microsoft.com/office/2006/metadata/properties" xmlns:ns3="9751764b-3ab0-4954-8c39-2ed072b1cb50" xmlns:ns4="59e37b6d-d955-4ea1-8aac-b6338e0dbee3" targetNamespace="http://schemas.microsoft.com/office/2006/metadata/properties" ma:root="true" ma:fieldsID="439410c8e7d717ff12f86d2274198e89" ns3:_="" ns4:_="">
    <xsd:import namespace="9751764b-3ab0-4954-8c39-2ed072b1cb50"/>
    <xsd:import namespace="59e37b6d-d955-4ea1-8aac-b6338e0db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764b-3ab0-4954-8c39-2ed072b1c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37b6d-d955-4ea1-8aac-b6338e0db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B4F3-490F-4E20-8C7C-C196EB530E7C}">
  <ds:schemaRefs>
    <ds:schemaRef ds:uri="http://schemas.microsoft.com/office/2006/documentManagement/types"/>
    <ds:schemaRef ds:uri="http://purl.org/dc/terms/"/>
    <ds:schemaRef ds:uri="http://purl.org/dc/elements/1.1/"/>
    <ds:schemaRef ds:uri="9751764b-3ab0-4954-8c39-2ed072b1cb5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9e37b6d-d955-4ea1-8aac-b6338e0dbee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9B7E48-7FBB-479A-A926-2154A21F2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764b-3ab0-4954-8c39-2ed072b1cb50"/>
    <ds:schemaRef ds:uri="59e37b6d-d955-4ea1-8aac-b6338e0db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0D315-92AF-4BFC-BC00-004FBDD39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Minett, Sian</dc:creator>
  <cp:keywords/>
  <dc:description/>
  <cp:lastModifiedBy>Care, Ieuan</cp:lastModifiedBy>
  <cp:revision>3</cp:revision>
  <dcterms:created xsi:type="dcterms:W3CDTF">2021-09-14T13:04:00Z</dcterms:created>
  <dcterms:modified xsi:type="dcterms:W3CDTF">2021-09-14T15:19:00Z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0x0101006AFEA88261745240BC84DBA43C636BAE</vt:lpwstr>
  </property>
</Properties>
</file>