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95C6" w14:textId="77777777" w:rsidR="00A26E61" w:rsidRDefault="00C60B85" w:rsidP="00907D27">
      <w:pPr>
        <w:pStyle w:val="Title"/>
        <w:rPr>
          <w:b/>
          <w:bCs/>
          <w:color w:val="1F4E79" w:themeColor="accent5" w:themeShade="80"/>
        </w:rPr>
      </w:pPr>
      <w:bookmarkStart w:id="0" w:name="_Hlk137055473"/>
      <w:bookmarkEnd w:id="0"/>
      <w:r w:rsidRPr="00A26E61">
        <w:rPr>
          <w:b/>
          <w:bCs/>
          <w:color w:val="1F4E79" w:themeColor="accent5" w:themeShade="80"/>
        </w:rPr>
        <w:t xml:space="preserve">University College London Equality, </w:t>
      </w:r>
      <w:proofErr w:type="gramStart"/>
      <w:r w:rsidRPr="00A26E61">
        <w:rPr>
          <w:b/>
          <w:bCs/>
          <w:color w:val="1F4E79" w:themeColor="accent5" w:themeShade="80"/>
        </w:rPr>
        <w:t>Diversity</w:t>
      </w:r>
      <w:proofErr w:type="gramEnd"/>
      <w:r w:rsidRPr="00A26E61">
        <w:rPr>
          <w:b/>
          <w:bCs/>
          <w:color w:val="1F4E79" w:themeColor="accent5" w:themeShade="80"/>
        </w:rPr>
        <w:t xml:space="preserve"> and Inclusion </w:t>
      </w:r>
    </w:p>
    <w:p w14:paraId="60600441" w14:textId="4EB5035B" w:rsidR="00345506" w:rsidRPr="00A26E61" w:rsidRDefault="00C60B85" w:rsidP="00907D27">
      <w:pPr>
        <w:pStyle w:val="Title"/>
        <w:rPr>
          <w:b/>
          <w:bCs/>
          <w:color w:val="1F4E79" w:themeColor="accent5" w:themeShade="80"/>
        </w:rPr>
      </w:pPr>
      <w:r w:rsidRPr="00A26E61">
        <w:rPr>
          <w:b/>
          <w:bCs/>
          <w:color w:val="1F4E79" w:themeColor="accent5" w:themeShade="80"/>
        </w:rPr>
        <w:t xml:space="preserve">Data Report </w:t>
      </w:r>
      <w:r w:rsidR="00170AB1">
        <w:rPr>
          <w:b/>
          <w:bCs/>
          <w:color w:val="1F4E79" w:themeColor="accent5" w:themeShade="80"/>
        </w:rPr>
        <w:t>201</w:t>
      </w:r>
      <w:r w:rsidR="00554EA5">
        <w:rPr>
          <w:b/>
          <w:bCs/>
          <w:color w:val="1F4E79" w:themeColor="accent5" w:themeShade="80"/>
        </w:rPr>
        <w:t>8</w:t>
      </w:r>
      <w:r w:rsidR="00170AB1">
        <w:rPr>
          <w:b/>
          <w:bCs/>
          <w:color w:val="1F4E79" w:themeColor="accent5" w:themeShade="80"/>
        </w:rPr>
        <w:t>-2022</w:t>
      </w:r>
    </w:p>
    <w:p w14:paraId="44A59864" w14:textId="77777777" w:rsidR="00C60B85" w:rsidRDefault="00C60B85"/>
    <w:sdt>
      <w:sdtPr>
        <w:rPr>
          <w:rFonts w:asciiTheme="minorHAnsi" w:eastAsiaTheme="minorHAnsi" w:hAnsiTheme="minorHAnsi" w:cstheme="minorBidi"/>
          <w:color w:val="auto"/>
          <w:kern w:val="2"/>
          <w:sz w:val="22"/>
          <w:szCs w:val="22"/>
          <w:lang w:val="en-GB"/>
          <w14:ligatures w14:val="standardContextual"/>
        </w:rPr>
        <w:id w:val="1967005262"/>
        <w:docPartObj>
          <w:docPartGallery w:val="Table of Contents"/>
          <w:docPartUnique/>
        </w:docPartObj>
      </w:sdtPr>
      <w:sdtEndPr>
        <w:rPr>
          <w:b/>
          <w:bCs/>
          <w:noProof/>
        </w:rPr>
      </w:sdtEndPr>
      <w:sdtContent>
        <w:p w14:paraId="491E56C7" w14:textId="68FFDBC7" w:rsidR="001D49A7" w:rsidRDefault="001D49A7">
          <w:pPr>
            <w:pStyle w:val="TOCHeading"/>
          </w:pPr>
          <w:r>
            <w:t>Contents</w:t>
          </w:r>
        </w:p>
        <w:p w14:paraId="64D8B08C" w14:textId="5ED88D8A" w:rsidR="00A24D82" w:rsidRDefault="001D49A7">
          <w:pPr>
            <w:pStyle w:val="TOC1"/>
            <w:rPr>
              <w:rFonts w:eastAsiaTheme="minorEastAsia"/>
              <w:b w:val="0"/>
              <w:bCs w:val="0"/>
              <w:kern w:val="0"/>
              <w:lang w:eastAsia="en-GB"/>
              <w14:ligatures w14:val="none"/>
            </w:rPr>
          </w:pPr>
          <w:r>
            <w:fldChar w:fldCharType="begin"/>
          </w:r>
          <w:r>
            <w:instrText xml:space="preserve"> TOC \o "1-3" \h \z \u </w:instrText>
          </w:r>
          <w:r>
            <w:fldChar w:fldCharType="separate"/>
          </w:r>
          <w:hyperlink w:anchor="_Toc137055336" w:history="1">
            <w:r w:rsidR="00A24D82" w:rsidRPr="00FE59FC">
              <w:rPr>
                <w:rStyle w:val="Hyperlink"/>
              </w:rPr>
              <w:t>Our workforce</w:t>
            </w:r>
            <w:r w:rsidR="00A24D82">
              <w:rPr>
                <w:webHidden/>
              </w:rPr>
              <w:tab/>
            </w:r>
            <w:r w:rsidR="00A24D82">
              <w:rPr>
                <w:webHidden/>
              </w:rPr>
              <w:fldChar w:fldCharType="begin"/>
            </w:r>
            <w:r w:rsidR="00A24D82">
              <w:rPr>
                <w:webHidden/>
              </w:rPr>
              <w:instrText xml:space="preserve"> PAGEREF _Toc137055336 \h </w:instrText>
            </w:r>
            <w:r w:rsidR="00A24D82">
              <w:rPr>
                <w:webHidden/>
              </w:rPr>
            </w:r>
            <w:r w:rsidR="00A24D82">
              <w:rPr>
                <w:webHidden/>
              </w:rPr>
              <w:fldChar w:fldCharType="separate"/>
            </w:r>
            <w:r w:rsidR="00A24D82">
              <w:rPr>
                <w:webHidden/>
              </w:rPr>
              <w:t>3</w:t>
            </w:r>
            <w:r w:rsidR="00A24D82">
              <w:rPr>
                <w:webHidden/>
              </w:rPr>
              <w:fldChar w:fldCharType="end"/>
            </w:r>
          </w:hyperlink>
        </w:p>
        <w:p w14:paraId="67F9E836" w14:textId="71AEE434" w:rsidR="00A24D82" w:rsidRDefault="00D52ACC">
          <w:pPr>
            <w:pStyle w:val="TOC3"/>
            <w:tabs>
              <w:tab w:val="right" w:leader="dot" w:pos="9016"/>
            </w:tabs>
            <w:rPr>
              <w:rFonts w:eastAsiaTheme="minorEastAsia"/>
              <w:noProof/>
              <w:kern w:val="0"/>
              <w:lang w:eastAsia="en-GB"/>
              <w14:ligatures w14:val="none"/>
            </w:rPr>
          </w:pPr>
          <w:hyperlink w:anchor="_Toc137055337" w:history="1">
            <w:r w:rsidR="00A24D82" w:rsidRPr="00FE59FC">
              <w:rPr>
                <w:rStyle w:val="Hyperlink"/>
                <w:noProof/>
              </w:rPr>
              <w:t>Data notes</w:t>
            </w:r>
            <w:r w:rsidR="00A24D82">
              <w:rPr>
                <w:noProof/>
                <w:webHidden/>
              </w:rPr>
              <w:tab/>
            </w:r>
            <w:r w:rsidR="00A24D82">
              <w:rPr>
                <w:noProof/>
                <w:webHidden/>
              </w:rPr>
              <w:fldChar w:fldCharType="begin"/>
            </w:r>
            <w:r w:rsidR="00A24D82">
              <w:rPr>
                <w:noProof/>
                <w:webHidden/>
              </w:rPr>
              <w:instrText xml:space="preserve"> PAGEREF _Toc137055337 \h </w:instrText>
            </w:r>
            <w:r w:rsidR="00A24D82">
              <w:rPr>
                <w:noProof/>
                <w:webHidden/>
              </w:rPr>
            </w:r>
            <w:r w:rsidR="00A24D82">
              <w:rPr>
                <w:noProof/>
                <w:webHidden/>
              </w:rPr>
              <w:fldChar w:fldCharType="separate"/>
            </w:r>
            <w:r w:rsidR="00A24D82">
              <w:rPr>
                <w:noProof/>
                <w:webHidden/>
              </w:rPr>
              <w:t>3</w:t>
            </w:r>
            <w:r w:rsidR="00A24D82">
              <w:rPr>
                <w:noProof/>
                <w:webHidden/>
              </w:rPr>
              <w:fldChar w:fldCharType="end"/>
            </w:r>
          </w:hyperlink>
        </w:p>
        <w:p w14:paraId="794E5B65" w14:textId="465ABF76" w:rsidR="00A24D82" w:rsidRDefault="00D52ACC">
          <w:pPr>
            <w:pStyle w:val="TOC3"/>
            <w:tabs>
              <w:tab w:val="right" w:leader="dot" w:pos="9016"/>
            </w:tabs>
            <w:rPr>
              <w:rFonts w:eastAsiaTheme="minorEastAsia"/>
              <w:noProof/>
              <w:kern w:val="0"/>
              <w:lang w:eastAsia="en-GB"/>
              <w14:ligatures w14:val="none"/>
            </w:rPr>
          </w:pPr>
          <w:hyperlink w:anchor="_Toc137055338" w:history="1">
            <w:r w:rsidR="00A24D82" w:rsidRPr="00FE59FC">
              <w:rPr>
                <w:rStyle w:val="Hyperlink"/>
                <w:noProof/>
              </w:rPr>
              <w:t>Diversity of workforce, Oct 2022</w:t>
            </w:r>
            <w:r w:rsidR="00A24D82">
              <w:rPr>
                <w:noProof/>
                <w:webHidden/>
              </w:rPr>
              <w:tab/>
            </w:r>
            <w:r w:rsidR="00A24D82">
              <w:rPr>
                <w:noProof/>
                <w:webHidden/>
              </w:rPr>
              <w:fldChar w:fldCharType="begin"/>
            </w:r>
            <w:r w:rsidR="00A24D82">
              <w:rPr>
                <w:noProof/>
                <w:webHidden/>
              </w:rPr>
              <w:instrText xml:space="preserve"> PAGEREF _Toc137055338 \h </w:instrText>
            </w:r>
            <w:r w:rsidR="00A24D82">
              <w:rPr>
                <w:noProof/>
                <w:webHidden/>
              </w:rPr>
            </w:r>
            <w:r w:rsidR="00A24D82">
              <w:rPr>
                <w:noProof/>
                <w:webHidden/>
              </w:rPr>
              <w:fldChar w:fldCharType="separate"/>
            </w:r>
            <w:r w:rsidR="00A24D82">
              <w:rPr>
                <w:noProof/>
                <w:webHidden/>
              </w:rPr>
              <w:t>3</w:t>
            </w:r>
            <w:r w:rsidR="00A24D82">
              <w:rPr>
                <w:noProof/>
                <w:webHidden/>
              </w:rPr>
              <w:fldChar w:fldCharType="end"/>
            </w:r>
          </w:hyperlink>
        </w:p>
        <w:p w14:paraId="4E153497" w14:textId="41D49E57" w:rsidR="00A24D82" w:rsidRDefault="00D52ACC">
          <w:pPr>
            <w:pStyle w:val="TOC3"/>
            <w:tabs>
              <w:tab w:val="right" w:leader="dot" w:pos="9016"/>
            </w:tabs>
            <w:rPr>
              <w:rFonts w:eastAsiaTheme="minorEastAsia"/>
              <w:noProof/>
              <w:kern w:val="0"/>
              <w:lang w:eastAsia="en-GB"/>
              <w14:ligatures w14:val="none"/>
            </w:rPr>
          </w:pPr>
          <w:hyperlink w:anchor="_Toc137055339" w:history="1">
            <w:r w:rsidR="00A24D82" w:rsidRPr="00FE59FC">
              <w:rPr>
                <w:rStyle w:val="Hyperlink"/>
                <w:noProof/>
              </w:rPr>
              <w:t>Future reporting</w:t>
            </w:r>
            <w:r w:rsidR="00A24D82">
              <w:rPr>
                <w:noProof/>
                <w:webHidden/>
              </w:rPr>
              <w:tab/>
            </w:r>
            <w:r w:rsidR="00A24D82">
              <w:rPr>
                <w:noProof/>
                <w:webHidden/>
              </w:rPr>
              <w:fldChar w:fldCharType="begin"/>
            </w:r>
            <w:r w:rsidR="00A24D82">
              <w:rPr>
                <w:noProof/>
                <w:webHidden/>
              </w:rPr>
              <w:instrText xml:space="preserve"> PAGEREF _Toc137055339 \h </w:instrText>
            </w:r>
            <w:r w:rsidR="00A24D82">
              <w:rPr>
                <w:noProof/>
                <w:webHidden/>
              </w:rPr>
            </w:r>
            <w:r w:rsidR="00A24D82">
              <w:rPr>
                <w:noProof/>
                <w:webHidden/>
              </w:rPr>
              <w:fldChar w:fldCharType="separate"/>
            </w:r>
            <w:r w:rsidR="00A24D82">
              <w:rPr>
                <w:noProof/>
                <w:webHidden/>
              </w:rPr>
              <w:t>3</w:t>
            </w:r>
            <w:r w:rsidR="00A24D82">
              <w:rPr>
                <w:noProof/>
                <w:webHidden/>
              </w:rPr>
              <w:fldChar w:fldCharType="end"/>
            </w:r>
          </w:hyperlink>
        </w:p>
        <w:p w14:paraId="1E8F6B49" w14:textId="32C0910F" w:rsidR="00A24D82" w:rsidRDefault="00D52ACC">
          <w:pPr>
            <w:pStyle w:val="TOC2"/>
            <w:tabs>
              <w:tab w:val="right" w:leader="dot" w:pos="9016"/>
            </w:tabs>
            <w:rPr>
              <w:rFonts w:eastAsiaTheme="minorEastAsia"/>
              <w:noProof/>
              <w:kern w:val="0"/>
              <w:lang w:eastAsia="en-GB"/>
              <w14:ligatures w14:val="none"/>
            </w:rPr>
          </w:pPr>
          <w:hyperlink w:anchor="_Toc137055340" w:history="1">
            <w:r w:rsidR="00A24D82" w:rsidRPr="00FE59FC">
              <w:rPr>
                <w:rStyle w:val="Hyperlink"/>
                <w:noProof/>
              </w:rPr>
              <w:t>Staff profile</w:t>
            </w:r>
            <w:r w:rsidR="00A24D82">
              <w:rPr>
                <w:noProof/>
                <w:webHidden/>
              </w:rPr>
              <w:tab/>
            </w:r>
            <w:r w:rsidR="00A24D82">
              <w:rPr>
                <w:noProof/>
                <w:webHidden/>
              </w:rPr>
              <w:fldChar w:fldCharType="begin"/>
            </w:r>
            <w:r w:rsidR="00A24D82">
              <w:rPr>
                <w:noProof/>
                <w:webHidden/>
              </w:rPr>
              <w:instrText xml:space="preserve"> PAGEREF _Toc137055340 \h </w:instrText>
            </w:r>
            <w:r w:rsidR="00A24D82">
              <w:rPr>
                <w:noProof/>
                <w:webHidden/>
              </w:rPr>
            </w:r>
            <w:r w:rsidR="00A24D82">
              <w:rPr>
                <w:noProof/>
                <w:webHidden/>
              </w:rPr>
              <w:fldChar w:fldCharType="separate"/>
            </w:r>
            <w:r w:rsidR="00A24D82">
              <w:rPr>
                <w:noProof/>
                <w:webHidden/>
              </w:rPr>
              <w:t>4</w:t>
            </w:r>
            <w:r w:rsidR="00A24D82">
              <w:rPr>
                <w:noProof/>
                <w:webHidden/>
              </w:rPr>
              <w:fldChar w:fldCharType="end"/>
            </w:r>
          </w:hyperlink>
        </w:p>
        <w:p w14:paraId="7F138E9B" w14:textId="514EE849" w:rsidR="00A24D82" w:rsidRDefault="00D52ACC">
          <w:pPr>
            <w:pStyle w:val="TOC2"/>
            <w:tabs>
              <w:tab w:val="right" w:leader="dot" w:pos="9016"/>
            </w:tabs>
            <w:rPr>
              <w:rFonts w:eastAsiaTheme="minorEastAsia"/>
              <w:noProof/>
              <w:kern w:val="0"/>
              <w:lang w:eastAsia="en-GB"/>
              <w14:ligatures w14:val="none"/>
            </w:rPr>
          </w:pPr>
          <w:hyperlink w:anchor="_Toc137055341" w:history="1">
            <w:r w:rsidR="00A24D82" w:rsidRPr="00FE59FC">
              <w:rPr>
                <w:rStyle w:val="Hyperlink"/>
                <w:noProof/>
              </w:rPr>
              <w:t>Age</w:t>
            </w:r>
            <w:r w:rsidR="00A24D82">
              <w:rPr>
                <w:noProof/>
                <w:webHidden/>
              </w:rPr>
              <w:tab/>
            </w:r>
            <w:r w:rsidR="00A24D82">
              <w:rPr>
                <w:noProof/>
                <w:webHidden/>
              </w:rPr>
              <w:fldChar w:fldCharType="begin"/>
            </w:r>
            <w:r w:rsidR="00A24D82">
              <w:rPr>
                <w:noProof/>
                <w:webHidden/>
              </w:rPr>
              <w:instrText xml:space="preserve"> PAGEREF _Toc137055341 \h </w:instrText>
            </w:r>
            <w:r w:rsidR="00A24D82">
              <w:rPr>
                <w:noProof/>
                <w:webHidden/>
              </w:rPr>
            </w:r>
            <w:r w:rsidR="00A24D82">
              <w:rPr>
                <w:noProof/>
                <w:webHidden/>
              </w:rPr>
              <w:fldChar w:fldCharType="separate"/>
            </w:r>
            <w:r w:rsidR="00A24D82">
              <w:rPr>
                <w:noProof/>
                <w:webHidden/>
              </w:rPr>
              <w:t>5</w:t>
            </w:r>
            <w:r w:rsidR="00A24D82">
              <w:rPr>
                <w:noProof/>
                <w:webHidden/>
              </w:rPr>
              <w:fldChar w:fldCharType="end"/>
            </w:r>
          </w:hyperlink>
        </w:p>
        <w:p w14:paraId="2C52CE44" w14:textId="5607BCA2" w:rsidR="00A24D82" w:rsidRDefault="00D52ACC">
          <w:pPr>
            <w:pStyle w:val="TOC2"/>
            <w:tabs>
              <w:tab w:val="right" w:leader="dot" w:pos="9016"/>
            </w:tabs>
            <w:rPr>
              <w:rFonts w:eastAsiaTheme="minorEastAsia"/>
              <w:noProof/>
              <w:kern w:val="0"/>
              <w:lang w:eastAsia="en-GB"/>
              <w14:ligatures w14:val="none"/>
            </w:rPr>
          </w:pPr>
          <w:hyperlink w:anchor="_Toc137055342" w:history="1">
            <w:r w:rsidR="00A24D82" w:rsidRPr="00FE59FC">
              <w:rPr>
                <w:rStyle w:val="Hyperlink"/>
                <w:noProof/>
              </w:rPr>
              <w:t>Ethnicity condensed</w:t>
            </w:r>
            <w:r w:rsidR="00A24D82">
              <w:rPr>
                <w:noProof/>
                <w:webHidden/>
              </w:rPr>
              <w:tab/>
            </w:r>
            <w:r w:rsidR="00A24D82">
              <w:rPr>
                <w:noProof/>
                <w:webHidden/>
              </w:rPr>
              <w:fldChar w:fldCharType="begin"/>
            </w:r>
            <w:r w:rsidR="00A24D82">
              <w:rPr>
                <w:noProof/>
                <w:webHidden/>
              </w:rPr>
              <w:instrText xml:space="preserve"> PAGEREF _Toc137055342 \h </w:instrText>
            </w:r>
            <w:r w:rsidR="00A24D82">
              <w:rPr>
                <w:noProof/>
                <w:webHidden/>
              </w:rPr>
            </w:r>
            <w:r w:rsidR="00A24D82">
              <w:rPr>
                <w:noProof/>
                <w:webHidden/>
              </w:rPr>
              <w:fldChar w:fldCharType="separate"/>
            </w:r>
            <w:r w:rsidR="00A24D82">
              <w:rPr>
                <w:noProof/>
                <w:webHidden/>
              </w:rPr>
              <w:t>6</w:t>
            </w:r>
            <w:r w:rsidR="00A24D82">
              <w:rPr>
                <w:noProof/>
                <w:webHidden/>
              </w:rPr>
              <w:fldChar w:fldCharType="end"/>
            </w:r>
          </w:hyperlink>
        </w:p>
        <w:p w14:paraId="7FBFC736" w14:textId="655E2364" w:rsidR="00A24D82" w:rsidRDefault="00D52ACC">
          <w:pPr>
            <w:pStyle w:val="TOC2"/>
            <w:tabs>
              <w:tab w:val="right" w:leader="dot" w:pos="9016"/>
            </w:tabs>
            <w:rPr>
              <w:rFonts w:eastAsiaTheme="minorEastAsia"/>
              <w:noProof/>
              <w:kern w:val="0"/>
              <w:lang w:eastAsia="en-GB"/>
              <w14:ligatures w14:val="none"/>
            </w:rPr>
          </w:pPr>
          <w:hyperlink w:anchor="_Toc137055343" w:history="1">
            <w:r w:rsidR="00A24D82" w:rsidRPr="00FE59FC">
              <w:rPr>
                <w:rStyle w:val="Hyperlink"/>
                <w:noProof/>
              </w:rPr>
              <w:t>Ethnicity disaggregated</w:t>
            </w:r>
            <w:r w:rsidR="00A24D82">
              <w:rPr>
                <w:noProof/>
                <w:webHidden/>
              </w:rPr>
              <w:tab/>
            </w:r>
            <w:r w:rsidR="00A24D82">
              <w:rPr>
                <w:noProof/>
                <w:webHidden/>
              </w:rPr>
              <w:fldChar w:fldCharType="begin"/>
            </w:r>
            <w:r w:rsidR="00A24D82">
              <w:rPr>
                <w:noProof/>
                <w:webHidden/>
              </w:rPr>
              <w:instrText xml:space="preserve"> PAGEREF _Toc137055343 \h </w:instrText>
            </w:r>
            <w:r w:rsidR="00A24D82">
              <w:rPr>
                <w:noProof/>
                <w:webHidden/>
              </w:rPr>
            </w:r>
            <w:r w:rsidR="00A24D82">
              <w:rPr>
                <w:noProof/>
                <w:webHidden/>
              </w:rPr>
              <w:fldChar w:fldCharType="separate"/>
            </w:r>
            <w:r w:rsidR="00A24D82">
              <w:rPr>
                <w:noProof/>
                <w:webHidden/>
              </w:rPr>
              <w:t>7</w:t>
            </w:r>
            <w:r w:rsidR="00A24D82">
              <w:rPr>
                <w:noProof/>
                <w:webHidden/>
              </w:rPr>
              <w:fldChar w:fldCharType="end"/>
            </w:r>
          </w:hyperlink>
        </w:p>
        <w:p w14:paraId="7B4A71E0" w14:textId="026FA57D" w:rsidR="00A24D82" w:rsidRDefault="00D52ACC">
          <w:pPr>
            <w:pStyle w:val="TOC2"/>
            <w:tabs>
              <w:tab w:val="right" w:leader="dot" w:pos="9016"/>
            </w:tabs>
            <w:rPr>
              <w:rFonts w:eastAsiaTheme="minorEastAsia"/>
              <w:noProof/>
              <w:kern w:val="0"/>
              <w:lang w:eastAsia="en-GB"/>
              <w14:ligatures w14:val="none"/>
            </w:rPr>
          </w:pPr>
          <w:hyperlink w:anchor="_Toc137055344" w:history="1">
            <w:r w:rsidR="00A24D82" w:rsidRPr="00FE59FC">
              <w:rPr>
                <w:rStyle w:val="Hyperlink"/>
                <w:noProof/>
              </w:rPr>
              <w:t>Nationality</w:t>
            </w:r>
            <w:r w:rsidR="00A24D82">
              <w:rPr>
                <w:noProof/>
                <w:webHidden/>
              </w:rPr>
              <w:tab/>
            </w:r>
            <w:r w:rsidR="00A24D82">
              <w:rPr>
                <w:noProof/>
                <w:webHidden/>
              </w:rPr>
              <w:fldChar w:fldCharType="begin"/>
            </w:r>
            <w:r w:rsidR="00A24D82">
              <w:rPr>
                <w:noProof/>
                <w:webHidden/>
              </w:rPr>
              <w:instrText xml:space="preserve"> PAGEREF _Toc137055344 \h </w:instrText>
            </w:r>
            <w:r w:rsidR="00A24D82">
              <w:rPr>
                <w:noProof/>
                <w:webHidden/>
              </w:rPr>
            </w:r>
            <w:r w:rsidR="00A24D82">
              <w:rPr>
                <w:noProof/>
                <w:webHidden/>
              </w:rPr>
              <w:fldChar w:fldCharType="separate"/>
            </w:r>
            <w:r w:rsidR="00A24D82">
              <w:rPr>
                <w:noProof/>
                <w:webHidden/>
              </w:rPr>
              <w:t>8</w:t>
            </w:r>
            <w:r w:rsidR="00A24D82">
              <w:rPr>
                <w:noProof/>
                <w:webHidden/>
              </w:rPr>
              <w:fldChar w:fldCharType="end"/>
            </w:r>
          </w:hyperlink>
        </w:p>
        <w:p w14:paraId="71FFA9F7" w14:textId="740D6007" w:rsidR="00A24D82" w:rsidRDefault="00D52ACC">
          <w:pPr>
            <w:pStyle w:val="TOC2"/>
            <w:tabs>
              <w:tab w:val="right" w:leader="dot" w:pos="9016"/>
            </w:tabs>
            <w:rPr>
              <w:rFonts w:eastAsiaTheme="minorEastAsia"/>
              <w:noProof/>
              <w:kern w:val="0"/>
              <w:lang w:eastAsia="en-GB"/>
              <w14:ligatures w14:val="none"/>
            </w:rPr>
          </w:pPr>
          <w:hyperlink w:anchor="_Toc137055345" w:history="1">
            <w:r w:rsidR="00A24D82" w:rsidRPr="00FE59FC">
              <w:rPr>
                <w:rStyle w:val="Hyperlink"/>
                <w:noProof/>
              </w:rPr>
              <w:t>Disability</w:t>
            </w:r>
            <w:r w:rsidR="00A24D82">
              <w:rPr>
                <w:noProof/>
                <w:webHidden/>
              </w:rPr>
              <w:tab/>
            </w:r>
            <w:r w:rsidR="00A24D82">
              <w:rPr>
                <w:noProof/>
                <w:webHidden/>
              </w:rPr>
              <w:fldChar w:fldCharType="begin"/>
            </w:r>
            <w:r w:rsidR="00A24D82">
              <w:rPr>
                <w:noProof/>
                <w:webHidden/>
              </w:rPr>
              <w:instrText xml:space="preserve"> PAGEREF _Toc137055345 \h </w:instrText>
            </w:r>
            <w:r w:rsidR="00A24D82">
              <w:rPr>
                <w:noProof/>
                <w:webHidden/>
              </w:rPr>
            </w:r>
            <w:r w:rsidR="00A24D82">
              <w:rPr>
                <w:noProof/>
                <w:webHidden/>
              </w:rPr>
              <w:fldChar w:fldCharType="separate"/>
            </w:r>
            <w:r w:rsidR="00A24D82">
              <w:rPr>
                <w:noProof/>
                <w:webHidden/>
              </w:rPr>
              <w:t>9</w:t>
            </w:r>
            <w:r w:rsidR="00A24D82">
              <w:rPr>
                <w:noProof/>
                <w:webHidden/>
              </w:rPr>
              <w:fldChar w:fldCharType="end"/>
            </w:r>
          </w:hyperlink>
        </w:p>
        <w:p w14:paraId="782851DA" w14:textId="10465360" w:rsidR="00A24D82" w:rsidRDefault="00D52ACC">
          <w:pPr>
            <w:pStyle w:val="TOC2"/>
            <w:tabs>
              <w:tab w:val="right" w:leader="dot" w:pos="9016"/>
            </w:tabs>
            <w:rPr>
              <w:rFonts w:eastAsiaTheme="minorEastAsia"/>
              <w:noProof/>
              <w:kern w:val="0"/>
              <w:lang w:eastAsia="en-GB"/>
              <w14:ligatures w14:val="none"/>
            </w:rPr>
          </w:pPr>
          <w:hyperlink w:anchor="_Toc137055346" w:history="1">
            <w:r w:rsidR="00A24D82" w:rsidRPr="00FE59FC">
              <w:rPr>
                <w:rStyle w:val="Hyperlink"/>
                <w:noProof/>
              </w:rPr>
              <w:t>Sex</w:t>
            </w:r>
            <w:r w:rsidR="00A24D82">
              <w:rPr>
                <w:noProof/>
                <w:webHidden/>
              </w:rPr>
              <w:tab/>
            </w:r>
            <w:r w:rsidR="00A24D82">
              <w:rPr>
                <w:noProof/>
                <w:webHidden/>
              </w:rPr>
              <w:fldChar w:fldCharType="begin"/>
            </w:r>
            <w:r w:rsidR="00A24D82">
              <w:rPr>
                <w:noProof/>
                <w:webHidden/>
              </w:rPr>
              <w:instrText xml:space="preserve"> PAGEREF _Toc137055346 \h </w:instrText>
            </w:r>
            <w:r w:rsidR="00A24D82">
              <w:rPr>
                <w:noProof/>
                <w:webHidden/>
              </w:rPr>
            </w:r>
            <w:r w:rsidR="00A24D82">
              <w:rPr>
                <w:noProof/>
                <w:webHidden/>
              </w:rPr>
              <w:fldChar w:fldCharType="separate"/>
            </w:r>
            <w:r w:rsidR="00A24D82">
              <w:rPr>
                <w:noProof/>
                <w:webHidden/>
              </w:rPr>
              <w:t>10</w:t>
            </w:r>
            <w:r w:rsidR="00A24D82">
              <w:rPr>
                <w:noProof/>
                <w:webHidden/>
              </w:rPr>
              <w:fldChar w:fldCharType="end"/>
            </w:r>
          </w:hyperlink>
        </w:p>
        <w:p w14:paraId="3DD91267" w14:textId="53CEC680" w:rsidR="00A24D82" w:rsidRDefault="00D52ACC">
          <w:pPr>
            <w:pStyle w:val="TOC2"/>
            <w:tabs>
              <w:tab w:val="right" w:leader="dot" w:pos="9016"/>
            </w:tabs>
            <w:rPr>
              <w:rFonts w:eastAsiaTheme="minorEastAsia"/>
              <w:noProof/>
              <w:kern w:val="0"/>
              <w:lang w:eastAsia="en-GB"/>
              <w14:ligatures w14:val="none"/>
            </w:rPr>
          </w:pPr>
          <w:hyperlink w:anchor="_Toc137055347" w:history="1">
            <w:r w:rsidR="00A24D82" w:rsidRPr="00FE59FC">
              <w:rPr>
                <w:rStyle w:val="Hyperlink"/>
                <w:noProof/>
              </w:rPr>
              <w:t>Intersections of race, gender, seniority and role</w:t>
            </w:r>
            <w:r w:rsidR="00A24D82">
              <w:rPr>
                <w:noProof/>
                <w:webHidden/>
              </w:rPr>
              <w:tab/>
            </w:r>
            <w:r w:rsidR="00A24D82">
              <w:rPr>
                <w:noProof/>
                <w:webHidden/>
              </w:rPr>
              <w:fldChar w:fldCharType="begin"/>
            </w:r>
            <w:r w:rsidR="00A24D82">
              <w:rPr>
                <w:noProof/>
                <w:webHidden/>
              </w:rPr>
              <w:instrText xml:space="preserve"> PAGEREF _Toc137055347 \h </w:instrText>
            </w:r>
            <w:r w:rsidR="00A24D82">
              <w:rPr>
                <w:noProof/>
                <w:webHidden/>
              </w:rPr>
            </w:r>
            <w:r w:rsidR="00A24D82">
              <w:rPr>
                <w:noProof/>
                <w:webHidden/>
              </w:rPr>
              <w:fldChar w:fldCharType="separate"/>
            </w:r>
            <w:r w:rsidR="00A24D82">
              <w:rPr>
                <w:noProof/>
                <w:webHidden/>
              </w:rPr>
              <w:t>13</w:t>
            </w:r>
            <w:r w:rsidR="00A24D82">
              <w:rPr>
                <w:noProof/>
                <w:webHidden/>
              </w:rPr>
              <w:fldChar w:fldCharType="end"/>
            </w:r>
          </w:hyperlink>
        </w:p>
        <w:p w14:paraId="4BA3DD26" w14:textId="7401B0FB" w:rsidR="00A24D82" w:rsidRDefault="00D52ACC">
          <w:pPr>
            <w:pStyle w:val="TOC3"/>
            <w:tabs>
              <w:tab w:val="right" w:leader="dot" w:pos="9016"/>
            </w:tabs>
            <w:rPr>
              <w:rFonts w:eastAsiaTheme="minorEastAsia"/>
              <w:noProof/>
              <w:kern w:val="0"/>
              <w:lang w:eastAsia="en-GB"/>
              <w14:ligatures w14:val="none"/>
            </w:rPr>
          </w:pPr>
          <w:hyperlink w:anchor="_Toc137055348" w:history="1">
            <w:r w:rsidR="00A24D82" w:rsidRPr="00FE59FC">
              <w:rPr>
                <w:rStyle w:val="Hyperlink"/>
                <w:noProof/>
              </w:rPr>
              <w:t>Senior female staff</w:t>
            </w:r>
            <w:r w:rsidR="00A24D82">
              <w:rPr>
                <w:noProof/>
                <w:webHidden/>
              </w:rPr>
              <w:tab/>
            </w:r>
            <w:r w:rsidR="00A24D82">
              <w:rPr>
                <w:noProof/>
                <w:webHidden/>
              </w:rPr>
              <w:fldChar w:fldCharType="begin"/>
            </w:r>
            <w:r w:rsidR="00A24D82">
              <w:rPr>
                <w:noProof/>
                <w:webHidden/>
              </w:rPr>
              <w:instrText xml:space="preserve"> PAGEREF _Toc137055348 \h </w:instrText>
            </w:r>
            <w:r w:rsidR="00A24D82">
              <w:rPr>
                <w:noProof/>
                <w:webHidden/>
              </w:rPr>
            </w:r>
            <w:r w:rsidR="00A24D82">
              <w:rPr>
                <w:noProof/>
                <w:webHidden/>
              </w:rPr>
              <w:fldChar w:fldCharType="separate"/>
            </w:r>
            <w:r w:rsidR="00A24D82">
              <w:rPr>
                <w:noProof/>
                <w:webHidden/>
              </w:rPr>
              <w:t>13</w:t>
            </w:r>
            <w:r w:rsidR="00A24D82">
              <w:rPr>
                <w:noProof/>
                <w:webHidden/>
              </w:rPr>
              <w:fldChar w:fldCharType="end"/>
            </w:r>
          </w:hyperlink>
        </w:p>
        <w:p w14:paraId="6867CB93" w14:textId="1FE01B7E" w:rsidR="00A24D82" w:rsidRDefault="00D52ACC">
          <w:pPr>
            <w:pStyle w:val="TOC3"/>
            <w:tabs>
              <w:tab w:val="right" w:leader="dot" w:pos="9016"/>
            </w:tabs>
            <w:rPr>
              <w:rFonts w:eastAsiaTheme="minorEastAsia"/>
              <w:noProof/>
              <w:kern w:val="0"/>
              <w:lang w:eastAsia="en-GB"/>
              <w14:ligatures w14:val="none"/>
            </w:rPr>
          </w:pPr>
          <w:hyperlink w:anchor="_Toc137055349" w:history="1">
            <w:r w:rsidR="00A24D82" w:rsidRPr="00FE59FC">
              <w:rPr>
                <w:rStyle w:val="Hyperlink"/>
                <w:noProof/>
              </w:rPr>
              <w:t>Senior Black, Asian and Minority Ethnic staff</w:t>
            </w:r>
            <w:r w:rsidR="00A24D82">
              <w:rPr>
                <w:noProof/>
                <w:webHidden/>
              </w:rPr>
              <w:tab/>
            </w:r>
            <w:r w:rsidR="00A24D82">
              <w:rPr>
                <w:noProof/>
                <w:webHidden/>
              </w:rPr>
              <w:fldChar w:fldCharType="begin"/>
            </w:r>
            <w:r w:rsidR="00A24D82">
              <w:rPr>
                <w:noProof/>
                <w:webHidden/>
              </w:rPr>
              <w:instrText xml:space="preserve"> PAGEREF _Toc137055349 \h </w:instrText>
            </w:r>
            <w:r w:rsidR="00A24D82">
              <w:rPr>
                <w:noProof/>
                <w:webHidden/>
              </w:rPr>
            </w:r>
            <w:r w:rsidR="00A24D82">
              <w:rPr>
                <w:noProof/>
                <w:webHidden/>
              </w:rPr>
              <w:fldChar w:fldCharType="separate"/>
            </w:r>
            <w:r w:rsidR="00A24D82">
              <w:rPr>
                <w:noProof/>
                <w:webHidden/>
              </w:rPr>
              <w:t>13</w:t>
            </w:r>
            <w:r w:rsidR="00A24D82">
              <w:rPr>
                <w:noProof/>
                <w:webHidden/>
              </w:rPr>
              <w:fldChar w:fldCharType="end"/>
            </w:r>
          </w:hyperlink>
        </w:p>
        <w:p w14:paraId="70F9BF42" w14:textId="6B5D06AF" w:rsidR="00A24D82" w:rsidRDefault="00D52ACC">
          <w:pPr>
            <w:pStyle w:val="TOC3"/>
            <w:tabs>
              <w:tab w:val="right" w:leader="dot" w:pos="9016"/>
            </w:tabs>
            <w:rPr>
              <w:rFonts w:eastAsiaTheme="minorEastAsia"/>
              <w:noProof/>
              <w:kern w:val="0"/>
              <w:lang w:eastAsia="en-GB"/>
              <w14:ligatures w14:val="none"/>
            </w:rPr>
          </w:pPr>
          <w:hyperlink w:anchor="_Toc137055350" w:history="1">
            <w:r w:rsidR="00A24D82" w:rsidRPr="00FE59FC">
              <w:rPr>
                <w:rStyle w:val="Hyperlink"/>
                <w:noProof/>
              </w:rPr>
              <w:t>Academics</w:t>
            </w:r>
            <w:r w:rsidR="00A24D82">
              <w:rPr>
                <w:noProof/>
                <w:webHidden/>
              </w:rPr>
              <w:tab/>
            </w:r>
            <w:r w:rsidR="00A24D82">
              <w:rPr>
                <w:noProof/>
                <w:webHidden/>
              </w:rPr>
              <w:fldChar w:fldCharType="begin"/>
            </w:r>
            <w:r w:rsidR="00A24D82">
              <w:rPr>
                <w:noProof/>
                <w:webHidden/>
              </w:rPr>
              <w:instrText xml:space="preserve"> PAGEREF _Toc137055350 \h </w:instrText>
            </w:r>
            <w:r w:rsidR="00A24D82">
              <w:rPr>
                <w:noProof/>
                <w:webHidden/>
              </w:rPr>
            </w:r>
            <w:r w:rsidR="00A24D82">
              <w:rPr>
                <w:noProof/>
                <w:webHidden/>
              </w:rPr>
              <w:fldChar w:fldCharType="separate"/>
            </w:r>
            <w:r w:rsidR="00A24D82">
              <w:rPr>
                <w:noProof/>
                <w:webHidden/>
              </w:rPr>
              <w:t>14</w:t>
            </w:r>
            <w:r w:rsidR="00A24D82">
              <w:rPr>
                <w:noProof/>
                <w:webHidden/>
              </w:rPr>
              <w:fldChar w:fldCharType="end"/>
            </w:r>
          </w:hyperlink>
        </w:p>
        <w:p w14:paraId="382B46A8" w14:textId="1B031762" w:rsidR="00A24D82" w:rsidRDefault="00D52ACC">
          <w:pPr>
            <w:pStyle w:val="TOC3"/>
            <w:tabs>
              <w:tab w:val="right" w:leader="dot" w:pos="9016"/>
            </w:tabs>
            <w:rPr>
              <w:rFonts w:eastAsiaTheme="minorEastAsia"/>
              <w:noProof/>
              <w:kern w:val="0"/>
              <w:lang w:eastAsia="en-GB"/>
              <w14:ligatures w14:val="none"/>
            </w:rPr>
          </w:pPr>
          <w:hyperlink w:anchor="_Toc137055351" w:history="1">
            <w:r w:rsidR="00A24D82" w:rsidRPr="00FE59FC">
              <w:rPr>
                <w:rStyle w:val="Hyperlink"/>
                <w:noProof/>
              </w:rPr>
              <w:t>Senior academic staff</w:t>
            </w:r>
            <w:r w:rsidR="00A24D82">
              <w:rPr>
                <w:noProof/>
                <w:webHidden/>
              </w:rPr>
              <w:tab/>
            </w:r>
            <w:r w:rsidR="00A24D82">
              <w:rPr>
                <w:noProof/>
                <w:webHidden/>
              </w:rPr>
              <w:fldChar w:fldCharType="begin"/>
            </w:r>
            <w:r w:rsidR="00A24D82">
              <w:rPr>
                <w:noProof/>
                <w:webHidden/>
              </w:rPr>
              <w:instrText xml:space="preserve"> PAGEREF _Toc137055351 \h </w:instrText>
            </w:r>
            <w:r w:rsidR="00A24D82">
              <w:rPr>
                <w:noProof/>
                <w:webHidden/>
              </w:rPr>
            </w:r>
            <w:r w:rsidR="00A24D82">
              <w:rPr>
                <w:noProof/>
                <w:webHidden/>
              </w:rPr>
              <w:fldChar w:fldCharType="separate"/>
            </w:r>
            <w:r w:rsidR="00A24D82">
              <w:rPr>
                <w:noProof/>
                <w:webHidden/>
              </w:rPr>
              <w:t>15</w:t>
            </w:r>
            <w:r w:rsidR="00A24D82">
              <w:rPr>
                <w:noProof/>
                <w:webHidden/>
              </w:rPr>
              <w:fldChar w:fldCharType="end"/>
            </w:r>
          </w:hyperlink>
        </w:p>
        <w:p w14:paraId="6F426249" w14:textId="7E448661" w:rsidR="00A24D82" w:rsidRDefault="00D52ACC">
          <w:pPr>
            <w:pStyle w:val="TOC2"/>
            <w:tabs>
              <w:tab w:val="right" w:leader="dot" w:pos="9016"/>
            </w:tabs>
            <w:rPr>
              <w:rFonts w:eastAsiaTheme="minorEastAsia"/>
              <w:noProof/>
              <w:kern w:val="0"/>
              <w:lang w:eastAsia="en-GB"/>
              <w14:ligatures w14:val="none"/>
            </w:rPr>
          </w:pPr>
          <w:hyperlink w:anchor="_Toc137055352" w:history="1">
            <w:r w:rsidR="00A24D82" w:rsidRPr="00FE59FC">
              <w:rPr>
                <w:rStyle w:val="Hyperlink"/>
                <w:noProof/>
              </w:rPr>
              <w:t>Pay gaps</w:t>
            </w:r>
            <w:r w:rsidR="00A24D82">
              <w:rPr>
                <w:noProof/>
                <w:webHidden/>
              </w:rPr>
              <w:tab/>
            </w:r>
            <w:r w:rsidR="00A24D82">
              <w:rPr>
                <w:noProof/>
                <w:webHidden/>
              </w:rPr>
              <w:fldChar w:fldCharType="begin"/>
            </w:r>
            <w:r w:rsidR="00A24D82">
              <w:rPr>
                <w:noProof/>
                <w:webHidden/>
              </w:rPr>
              <w:instrText xml:space="preserve"> PAGEREF _Toc137055352 \h </w:instrText>
            </w:r>
            <w:r w:rsidR="00A24D82">
              <w:rPr>
                <w:noProof/>
                <w:webHidden/>
              </w:rPr>
            </w:r>
            <w:r w:rsidR="00A24D82">
              <w:rPr>
                <w:noProof/>
                <w:webHidden/>
              </w:rPr>
              <w:fldChar w:fldCharType="separate"/>
            </w:r>
            <w:r w:rsidR="00A24D82">
              <w:rPr>
                <w:noProof/>
                <w:webHidden/>
              </w:rPr>
              <w:t>16</w:t>
            </w:r>
            <w:r w:rsidR="00A24D82">
              <w:rPr>
                <w:noProof/>
                <w:webHidden/>
              </w:rPr>
              <w:fldChar w:fldCharType="end"/>
            </w:r>
          </w:hyperlink>
        </w:p>
        <w:p w14:paraId="60C180C1" w14:textId="00288B67" w:rsidR="00A24D82" w:rsidRDefault="00D52ACC">
          <w:pPr>
            <w:pStyle w:val="TOC2"/>
            <w:tabs>
              <w:tab w:val="right" w:leader="dot" w:pos="9016"/>
            </w:tabs>
            <w:rPr>
              <w:rFonts w:eastAsiaTheme="minorEastAsia"/>
              <w:noProof/>
              <w:kern w:val="0"/>
              <w:lang w:eastAsia="en-GB"/>
              <w14:ligatures w14:val="none"/>
            </w:rPr>
          </w:pPr>
          <w:hyperlink w:anchor="_Toc137055353" w:history="1">
            <w:r w:rsidR="00A24D82" w:rsidRPr="00FE59FC">
              <w:rPr>
                <w:rStyle w:val="Hyperlink"/>
                <w:noProof/>
              </w:rPr>
              <w:t>Applications, interviews and appointments</w:t>
            </w:r>
            <w:r w:rsidR="00A24D82">
              <w:rPr>
                <w:noProof/>
                <w:webHidden/>
              </w:rPr>
              <w:tab/>
            </w:r>
            <w:r w:rsidR="00A24D82">
              <w:rPr>
                <w:noProof/>
                <w:webHidden/>
              </w:rPr>
              <w:fldChar w:fldCharType="begin"/>
            </w:r>
            <w:r w:rsidR="00A24D82">
              <w:rPr>
                <w:noProof/>
                <w:webHidden/>
              </w:rPr>
              <w:instrText xml:space="preserve"> PAGEREF _Toc137055353 \h </w:instrText>
            </w:r>
            <w:r w:rsidR="00A24D82">
              <w:rPr>
                <w:noProof/>
                <w:webHidden/>
              </w:rPr>
            </w:r>
            <w:r w:rsidR="00A24D82">
              <w:rPr>
                <w:noProof/>
                <w:webHidden/>
              </w:rPr>
              <w:fldChar w:fldCharType="separate"/>
            </w:r>
            <w:r w:rsidR="00A24D82">
              <w:rPr>
                <w:noProof/>
                <w:webHidden/>
              </w:rPr>
              <w:t>17</w:t>
            </w:r>
            <w:r w:rsidR="00A24D82">
              <w:rPr>
                <w:noProof/>
                <w:webHidden/>
              </w:rPr>
              <w:fldChar w:fldCharType="end"/>
            </w:r>
          </w:hyperlink>
        </w:p>
        <w:p w14:paraId="7A755E3A" w14:textId="0F464DB8" w:rsidR="00A24D82" w:rsidRDefault="00D52ACC">
          <w:pPr>
            <w:pStyle w:val="TOC1"/>
            <w:rPr>
              <w:rFonts w:eastAsiaTheme="minorEastAsia"/>
              <w:b w:val="0"/>
              <w:bCs w:val="0"/>
              <w:kern w:val="0"/>
              <w:lang w:eastAsia="en-GB"/>
              <w14:ligatures w14:val="none"/>
            </w:rPr>
          </w:pPr>
          <w:hyperlink w:anchor="_Toc137055354" w:history="1">
            <w:r w:rsidR="00A24D82" w:rsidRPr="00FE59FC">
              <w:rPr>
                <w:rStyle w:val="Hyperlink"/>
              </w:rPr>
              <w:t>Our student body</w:t>
            </w:r>
            <w:r w:rsidR="00A24D82">
              <w:rPr>
                <w:webHidden/>
              </w:rPr>
              <w:tab/>
            </w:r>
            <w:r w:rsidR="00A24D82">
              <w:rPr>
                <w:webHidden/>
              </w:rPr>
              <w:fldChar w:fldCharType="begin"/>
            </w:r>
            <w:r w:rsidR="00A24D82">
              <w:rPr>
                <w:webHidden/>
              </w:rPr>
              <w:instrText xml:space="preserve"> PAGEREF _Toc137055354 \h </w:instrText>
            </w:r>
            <w:r w:rsidR="00A24D82">
              <w:rPr>
                <w:webHidden/>
              </w:rPr>
            </w:r>
            <w:r w:rsidR="00A24D82">
              <w:rPr>
                <w:webHidden/>
              </w:rPr>
              <w:fldChar w:fldCharType="separate"/>
            </w:r>
            <w:r w:rsidR="00A24D82">
              <w:rPr>
                <w:webHidden/>
              </w:rPr>
              <w:t>18</w:t>
            </w:r>
            <w:r w:rsidR="00A24D82">
              <w:rPr>
                <w:webHidden/>
              </w:rPr>
              <w:fldChar w:fldCharType="end"/>
            </w:r>
          </w:hyperlink>
        </w:p>
        <w:p w14:paraId="03ACC96A" w14:textId="6F6A9780" w:rsidR="00A24D82" w:rsidRDefault="00D52ACC">
          <w:pPr>
            <w:pStyle w:val="TOC3"/>
            <w:tabs>
              <w:tab w:val="right" w:leader="dot" w:pos="9016"/>
            </w:tabs>
            <w:rPr>
              <w:rFonts w:eastAsiaTheme="minorEastAsia"/>
              <w:noProof/>
              <w:kern w:val="0"/>
              <w:lang w:eastAsia="en-GB"/>
              <w14:ligatures w14:val="none"/>
            </w:rPr>
          </w:pPr>
          <w:hyperlink w:anchor="_Toc137055355" w:history="1">
            <w:r w:rsidR="00A24D82" w:rsidRPr="00FE59FC">
              <w:rPr>
                <w:rStyle w:val="Hyperlink"/>
                <w:noProof/>
              </w:rPr>
              <w:t>Data notes</w:t>
            </w:r>
            <w:r w:rsidR="00A24D82">
              <w:rPr>
                <w:noProof/>
                <w:webHidden/>
              </w:rPr>
              <w:tab/>
            </w:r>
            <w:r w:rsidR="00A24D82">
              <w:rPr>
                <w:noProof/>
                <w:webHidden/>
              </w:rPr>
              <w:fldChar w:fldCharType="begin"/>
            </w:r>
            <w:r w:rsidR="00A24D82">
              <w:rPr>
                <w:noProof/>
                <w:webHidden/>
              </w:rPr>
              <w:instrText xml:space="preserve"> PAGEREF _Toc137055355 \h </w:instrText>
            </w:r>
            <w:r w:rsidR="00A24D82">
              <w:rPr>
                <w:noProof/>
                <w:webHidden/>
              </w:rPr>
            </w:r>
            <w:r w:rsidR="00A24D82">
              <w:rPr>
                <w:noProof/>
                <w:webHidden/>
              </w:rPr>
              <w:fldChar w:fldCharType="separate"/>
            </w:r>
            <w:r w:rsidR="00A24D82">
              <w:rPr>
                <w:noProof/>
                <w:webHidden/>
              </w:rPr>
              <w:t>18</w:t>
            </w:r>
            <w:r w:rsidR="00A24D82">
              <w:rPr>
                <w:noProof/>
                <w:webHidden/>
              </w:rPr>
              <w:fldChar w:fldCharType="end"/>
            </w:r>
          </w:hyperlink>
        </w:p>
        <w:p w14:paraId="16B7A22E" w14:textId="3184682F" w:rsidR="00A24D82" w:rsidRDefault="00D52ACC">
          <w:pPr>
            <w:pStyle w:val="TOC3"/>
            <w:tabs>
              <w:tab w:val="right" w:leader="dot" w:pos="9016"/>
            </w:tabs>
            <w:rPr>
              <w:rFonts w:eastAsiaTheme="minorEastAsia"/>
              <w:noProof/>
              <w:kern w:val="0"/>
              <w:lang w:eastAsia="en-GB"/>
              <w14:ligatures w14:val="none"/>
            </w:rPr>
          </w:pPr>
          <w:hyperlink w:anchor="_Toc137055356" w:history="1">
            <w:r w:rsidR="00A24D82" w:rsidRPr="00FE59FC">
              <w:rPr>
                <w:rStyle w:val="Hyperlink"/>
                <w:noProof/>
              </w:rPr>
              <w:t>Diversity of student body 2022-23</w:t>
            </w:r>
            <w:r w:rsidR="00A24D82">
              <w:rPr>
                <w:noProof/>
                <w:webHidden/>
              </w:rPr>
              <w:tab/>
            </w:r>
            <w:r w:rsidR="00A24D82">
              <w:rPr>
                <w:noProof/>
                <w:webHidden/>
              </w:rPr>
              <w:fldChar w:fldCharType="begin"/>
            </w:r>
            <w:r w:rsidR="00A24D82">
              <w:rPr>
                <w:noProof/>
                <w:webHidden/>
              </w:rPr>
              <w:instrText xml:space="preserve"> PAGEREF _Toc137055356 \h </w:instrText>
            </w:r>
            <w:r w:rsidR="00A24D82">
              <w:rPr>
                <w:noProof/>
                <w:webHidden/>
              </w:rPr>
            </w:r>
            <w:r w:rsidR="00A24D82">
              <w:rPr>
                <w:noProof/>
                <w:webHidden/>
              </w:rPr>
              <w:fldChar w:fldCharType="separate"/>
            </w:r>
            <w:r w:rsidR="00A24D82">
              <w:rPr>
                <w:noProof/>
                <w:webHidden/>
              </w:rPr>
              <w:t>18</w:t>
            </w:r>
            <w:r w:rsidR="00A24D82">
              <w:rPr>
                <w:noProof/>
                <w:webHidden/>
              </w:rPr>
              <w:fldChar w:fldCharType="end"/>
            </w:r>
          </w:hyperlink>
        </w:p>
        <w:p w14:paraId="1DD57ACE" w14:textId="2E52B332" w:rsidR="00A24D82" w:rsidRDefault="00D52ACC">
          <w:pPr>
            <w:pStyle w:val="TOC2"/>
            <w:tabs>
              <w:tab w:val="right" w:leader="dot" w:pos="9016"/>
            </w:tabs>
            <w:rPr>
              <w:rFonts w:eastAsiaTheme="minorEastAsia"/>
              <w:noProof/>
              <w:kern w:val="0"/>
              <w:lang w:eastAsia="en-GB"/>
              <w14:ligatures w14:val="none"/>
            </w:rPr>
          </w:pPr>
          <w:hyperlink w:anchor="_Toc137055357" w:history="1">
            <w:r w:rsidR="00A24D82" w:rsidRPr="00FE59FC">
              <w:rPr>
                <w:rStyle w:val="Hyperlink"/>
                <w:noProof/>
              </w:rPr>
              <w:t>Student body profile</w:t>
            </w:r>
            <w:r w:rsidR="00A24D82">
              <w:rPr>
                <w:noProof/>
                <w:webHidden/>
              </w:rPr>
              <w:tab/>
            </w:r>
            <w:r w:rsidR="00A24D82">
              <w:rPr>
                <w:noProof/>
                <w:webHidden/>
              </w:rPr>
              <w:fldChar w:fldCharType="begin"/>
            </w:r>
            <w:r w:rsidR="00A24D82">
              <w:rPr>
                <w:noProof/>
                <w:webHidden/>
              </w:rPr>
              <w:instrText xml:space="preserve"> PAGEREF _Toc137055357 \h </w:instrText>
            </w:r>
            <w:r w:rsidR="00A24D82">
              <w:rPr>
                <w:noProof/>
                <w:webHidden/>
              </w:rPr>
            </w:r>
            <w:r w:rsidR="00A24D82">
              <w:rPr>
                <w:noProof/>
                <w:webHidden/>
              </w:rPr>
              <w:fldChar w:fldCharType="separate"/>
            </w:r>
            <w:r w:rsidR="00A24D82">
              <w:rPr>
                <w:noProof/>
                <w:webHidden/>
              </w:rPr>
              <w:t>19</w:t>
            </w:r>
            <w:r w:rsidR="00A24D82">
              <w:rPr>
                <w:noProof/>
                <w:webHidden/>
              </w:rPr>
              <w:fldChar w:fldCharType="end"/>
            </w:r>
          </w:hyperlink>
        </w:p>
        <w:p w14:paraId="21D4FE3D" w14:textId="1D95E792" w:rsidR="00A24D82" w:rsidRDefault="00D52ACC">
          <w:pPr>
            <w:pStyle w:val="TOC2"/>
            <w:tabs>
              <w:tab w:val="right" w:leader="dot" w:pos="9016"/>
            </w:tabs>
            <w:rPr>
              <w:rFonts w:eastAsiaTheme="minorEastAsia"/>
              <w:noProof/>
              <w:kern w:val="0"/>
              <w:lang w:eastAsia="en-GB"/>
              <w14:ligatures w14:val="none"/>
            </w:rPr>
          </w:pPr>
          <w:hyperlink w:anchor="_Toc137055358" w:history="1">
            <w:r w:rsidR="00A24D82" w:rsidRPr="00FE59FC">
              <w:rPr>
                <w:rStyle w:val="Hyperlink"/>
                <w:noProof/>
              </w:rPr>
              <w:t>Age</w:t>
            </w:r>
            <w:r w:rsidR="00A24D82">
              <w:rPr>
                <w:noProof/>
                <w:webHidden/>
              </w:rPr>
              <w:tab/>
            </w:r>
            <w:r w:rsidR="00A24D82">
              <w:rPr>
                <w:noProof/>
                <w:webHidden/>
              </w:rPr>
              <w:fldChar w:fldCharType="begin"/>
            </w:r>
            <w:r w:rsidR="00A24D82">
              <w:rPr>
                <w:noProof/>
                <w:webHidden/>
              </w:rPr>
              <w:instrText xml:space="preserve"> PAGEREF _Toc137055358 \h </w:instrText>
            </w:r>
            <w:r w:rsidR="00A24D82">
              <w:rPr>
                <w:noProof/>
                <w:webHidden/>
              </w:rPr>
            </w:r>
            <w:r w:rsidR="00A24D82">
              <w:rPr>
                <w:noProof/>
                <w:webHidden/>
              </w:rPr>
              <w:fldChar w:fldCharType="separate"/>
            </w:r>
            <w:r w:rsidR="00A24D82">
              <w:rPr>
                <w:noProof/>
                <w:webHidden/>
              </w:rPr>
              <w:t>20</w:t>
            </w:r>
            <w:r w:rsidR="00A24D82">
              <w:rPr>
                <w:noProof/>
                <w:webHidden/>
              </w:rPr>
              <w:fldChar w:fldCharType="end"/>
            </w:r>
          </w:hyperlink>
        </w:p>
        <w:p w14:paraId="032A35FE" w14:textId="6E364014" w:rsidR="00A24D82" w:rsidRDefault="00D52ACC">
          <w:pPr>
            <w:pStyle w:val="TOC2"/>
            <w:tabs>
              <w:tab w:val="right" w:leader="dot" w:pos="9016"/>
            </w:tabs>
            <w:rPr>
              <w:rFonts w:eastAsiaTheme="minorEastAsia"/>
              <w:noProof/>
              <w:kern w:val="0"/>
              <w:lang w:eastAsia="en-GB"/>
              <w14:ligatures w14:val="none"/>
            </w:rPr>
          </w:pPr>
          <w:hyperlink w:anchor="_Toc137055359" w:history="1">
            <w:r w:rsidR="00A24D82" w:rsidRPr="00FE59FC">
              <w:rPr>
                <w:rStyle w:val="Hyperlink"/>
                <w:noProof/>
              </w:rPr>
              <w:t>Ethnicity condensed</w:t>
            </w:r>
            <w:r w:rsidR="00A24D82">
              <w:rPr>
                <w:noProof/>
                <w:webHidden/>
              </w:rPr>
              <w:tab/>
            </w:r>
            <w:r w:rsidR="00A24D82">
              <w:rPr>
                <w:noProof/>
                <w:webHidden/>
              </w:rPr>
              <w:fldChar w:fldCharType="begin"/>
            </w:r>
            <w:r w:rsidR="00A24D82">
              <w:rPr>
                <w:noProof/>
                <w:webHidden/>
              </w:rPr>
              <w:instrText xml:space="preserve"> PAGEREF _Toc137055359 \h </w:instrText>
            </w:r>
            <w:r w:rsidR="00A24D82">
              <w:rPr>
                <w:noProof/>
                <w:webHidden/>
              </w:rPr>
            </w:r>
            <w:r w:rsidR="00A24D82">
              <w:rPr>
                <w:noProof/>
                <w:webHidden/>
              </w:rPr>
              <w:fldChar w:fldCharType="separate"/>
            </w:r>
            <w:r w:rsidR="00A24D82">
              <w:rPr>
                <w:noProof/>
                <w:webHidden/>
              </w:rPr>
              <w:t>21</w:t>
            </w:r>
            <w:r w:rsidR="00A24D82">
              <w:rPr>
                <w:noProof/>
                <w:webHidden/>
              </w:rPr>
              <w:fldChar w:fldCharType="end"/>
            </w:r>
          </w:hyperlink>
        </w:p>
        <w:p w14:paraId="0565FDDC" w14:textId="44A5B7D9" w:rsidR="00A24D82" w:rsidRDefault="00D52ACC">
          <w:pPr>
            <w:pStyle w:val="TOC2"/>
            <w:tabs>
              <w:tab w:val="right" w:leader="dot" w:pos="9016"/>
            </w:tabs>
            <w:rPr>
              <w:rFonts w:eastAsiaTheme="minorEastAsia"/>
              <w:noProof/>
              <w:kern w:val="0"/>
              <w:lang w:eastAsia="en-GB"/>
              <w14:ligatures w14:val="none"/>
            </w:rPr>
          </w:pPr>
          <w:hyperlink w:anchor="_Toc137055360" w:history="1">
            <w:r w:rsidR="00A24D82" w:rsidRPr="00FE59FC">
              <w:rPr>
                <w:rStyle w:val="Hyperlink"/>
                <w:noProof/>
              </w:rPr>
              <w:t>UK-domiciled student ethnicity disaggregated</w:t>
            </w:r>
            <w:r w:rsidR="00A24D82">
              <w:rPr>
                <w:noProof/>
                <w:webHidden/>
              </w:rPr>
              <w:tab/>
            </w:r>
            <w:r w:rsidR="00A24D82">
              <w:rPr>
                <w:noProof/>
                <w:webHidden/>
              </w:rPr>
              <w:fldChar w:fldCharType="begin"/>
            </w:r>
            <w:r w:rsidR="00A24D82">
              <w:rPr>
                <w:noProof/>
                <w:webHidden/>
              </w:rPr>
              <w:instrText xml:space="preserve"> PAGEREF _Toc137055360 \h </w:instrText>
            </w:r>
            <w:r w:rsidR="00A24D82">
              <w:rPr>
                <w:noProof/>
                <w:webHidden/>
              </w:rPr>
            </w:r>
            <w:r w:rsidR="00A24D82">
              <w:rPr>
                <w:noProof/>
                <w:webHidden/>
              </w:rPr>
              <w:fldChar w:fldCharType="separate"/>
            </w:r>
            <w:r w:rsidR="00A24D82">
              <w:rPr>
                <w:noProof/>
                <w:webHidden/>
              </w:rPr>
              <w:t>22</w:t>
            </w:r>
            <w:r w:rsidR="00A24D82">
              <w:rPr>
                <w:noProof/>
                <w:webHidden/>
              </w:rPr>
              <w:fldChar w:fldCharType="end"/>
            </w:r>
          </w:hyperlink>
        </w:p>
        <w:p w14:paraId="34C89753" w14:textId="630460B1" w:rsidR="00A24D82" w:rsidRDefault="00D52ACC">
          <w:pPr>
            <w:pStyle w:val="TOC2"/>
            <w:tabs>
              <w:tab w:val="right" w:leader="dot" w:pos="9016"/>
            </w:tabs>
            <w:rPr>
              <w:rFonts w:eastAsiaTheme="minorEastAsia"/>
              <w:noProof/>
              <w:kern w:val="0"/>
              <w:lang w:eastAsia="en-GB"/>
              <w14:ligatures w14:val="none"/>
            </w:rPr>
          </w:pPr>
          <w:hyperlink w:anchor="_Toc137055361" w:history="1">
            <w:r w:rsidR="00A24D82" w:rsidRPr="00FE59FC">
              <w:rPr>
                <w:rStyle w:val="Hyperlink"/>
                <w:noProof/>
              </w:rPr>
              <w:t>Sex</w:t>
            </w:r>
            <w:r w:rsidR="00A24D82">
              <w:rPr>
                <w:noProof/>
                <w:webHidden/>
              </w:rPr>
              <w:tab/>
            </w:r>
            <w:r w:rsidR="00A24D82">
              <w:rPr>
                <w:noProof/>
                <w:webHidden/>
              </w:rPr>
              <w:fldChar w:fldCharType="begin"/>
            </w:r>
            <w:r w:rsidR="00A24D82">
              <w:rPr>
                <w:noProof/>
                <w:webHidden/>
              </w:rPr>
              <w:instrText xml:space="preserve"> PAGEREF _Toc137055361 \h </w:instrText>
            </w:r>
            <w:r w:rsidR="00A24D82">
              <w:rPr>
                <w:noProof/>
                <w:webHidden/>
              </w:rPr>
            </w:r>
            <w:r w:rsidR="00A24D82">
              <w:rPr>
                <w:noProof/>
                <w:webHidden/>
              </w:rPr>
              <w:fldChar w:fldCharType="separate"/>
            </w:r>
            <w:r w:rsidR="00A24D82">
              <w:rPr>
                <w:noProof/>
                <w:webHidden/>
              </w:rPr>
              <w:t>23</w:t>
            </w:r>
            <w:r w:rsidR="00A24D82">
              <w:rPr>
                <w:noProof/>
                <w:webHidden/>
              </w:rPr>
              <w:fldChar w:fldCharType="end"/>
            </w:r>
          </w:hyperlink>
        </w:p>
        <w:p w14:paraId="0E6210AE" w14:textId="6179D0E4" w:rsidR="00A24D82" w:rsidRDefault="00D52ACC">
          <w:pPr>
            <w:pStyle w:val="TOC2"/>
            <w:tabs>
              <w:tab w:val="right" w:leader="dot" w:pos="9016"/>
            </w:tabs>
            <w:rPr>
              <w:rFonts w:eastAsiaTheme="minorEastAsia"/>
              <w:noProof/>
              <w:kern w:val="0"/>
              <w:lang w:eastAsia="en-GB"/>
              <w14:ligatures w14:val="none"/>
            </w:rPr>
          </w:pPr>
          <w:hyperlink w:anchor="_Toc137055362" w:history="1">
            <w:r w:rsidR="00A24D82" w:rsidRPr="00FE59FC">
              <w:rPr>
                <w:rStyle w:val="Hyperlink"/>
                <w:noProof/>
              </w:rPr>
              <w:t>Disability</w:t>
            </w:r>
            <w:r w:rsidR="00A24D82">
              <w:rPr>
                <w:noProof/>
                <w:webHidden/>
              </w:rPr>
              <w:tab/>
            </w:r>
            <w:r w:rsidR="00A24D82">
              <w:rPr>
                <w:noProof/>
                <w:webHidden/>
              </w:rPr>
              <w:fldChar w:fldCharType="begin"/>
            </w:r>
            <w:r w:rsidR="00A24D82">
              <w:rPr>
                <w:noProof/>
                <w:webHidden/>
              </w:rPr>
              <w:instrText xml:space="preserve"> PAGEREF _Toc137055362 \h </w:instrText>
            </w:r>
            <w:r w:rsidR="00A24D82">
              <w:rPr>
                <w:noProof/>
                <w:webHidden/>
              </w:rPr>
            </w:r>
            <w:r w:rsidR="00A24D82">
              <w:rPr>
                <w:noProof/>
                <w:webHidden/>
              </w:rPr>
              <w:fldChar w:fldCharType="separate"/>
            </w:r>
            <w:r w:rsidR="00A24D82">
              <w:rPr>
                <w:noProof/>
                <w:webHidden/>
              </w:rPr>
              <w:t>24</w:t>
            </w:r>
            <w:r w:rsidR="00A24D82">
              <w:rPr>
                <w:noProof/>
                <w:webHidden/>
              </w:rPr>
              <w:fldChar w:fldCharType="end"/>
            </w:r>
          </w:hyperlink>
        </w:p>
        <w:p w14:paraId="63269D04" w14:textId="1C5375BF" w:rsidR="00A24D82" w:rsidRDefault="00D52ACC">
          <w:pPr>
            <w:pStyle w:val="TOC2"/>
            <w:tabs>
              <w:tab w:val="right" w:leader="dot" w:pos="9016"/>
            </w:tabs>
            <w:rPr>
              <w:rFonts w:eastAsiaTheme="minorEastAsia"/>
              <w:noProof/>
              <w:kern w:val="0"/>
              <w:lang w:eastAsia="en-GB"/>
              <w14:ligatures w14:val="none"/>
            </w:rPr>
          </w:pPr>
          <w:hyperlink w:anchor="_Toc137055363" w:history="1">
            <w:r w:rsidR="00A24D82" w:rsidRPr="00FE59FC">
              <w:rPr>
                <w:rStyle w:val="Hyperlink"/>
                <w:noProof/>
              </w:rPr>
              <w:t>Degree awarding gaps</w:t>
            </w:r>
            <w:r w:rsidR="00A24D82">
              <w:rPr>
                <w:noProof/>
                <w:webHidden/>
              </w:rPr>
              <w:tab/>
            </w:r>
            <w:r w:rsidR="00A24D82">
              <w:rPr>
                <w:noProof/>
                <w:webHidden/>
              </w:rPr>
              <w:fldChar w:fldCharType="begin"/>
            </w:r>
            <w:r w:rsidR="00A24D82">
              <w:rPr>
                <w:noProof/>
                <w:webHidden/>
              </w:rPr>
              <w:instrText xml:space="preserve"> PAGEREF _Toc137055363 \h </w:instrText>
            </w:r>
            <w:r w:rsidR="00A24D82">
              <w:rPr>
                <w:noProof/>
                <w:webHidden/>
              </w:rPr>
            </w:r>
            <w:r w:rsidR="00A24D82">
              <w:rPr>
                <w:noProof/>
                <w:webHidden/>
              </w:rPr>
              <w:fldChar w:fldCharType="separate"/>
            </w:r>
            <w:r w:rsidR="00A24D82">
              <w:rPr>
                <w:noProof/>
                <w:webHidden/>
              </w:rPr>
              <w:t>25</w:t>
            </w:r>
            <w:r w:rsidR="00A24D82">
              <w:rPr>
                <w:noProof/>
                <w:webHidden/>
              </w:rPr>
              <w:fldChar w:fldCharType="end"/>
            </w:r>
          </w:hyperlink>
        </w:p>
        <w:p w14:paraId="5B6294AE" w14:textId="069E4755" w:rsidR="00A24D82" w:rsidRDefault="00D52ACC">
          <w:pPr>
            <w:pStyle w:val="TOC2"/>
            <w:tabs>
              <w:tab w:val="right" w:leader="dot" w:pos="9016"/>
            </w:tabs>
            <w:rPr>
              <w:rFonts w:eastAsiaTheme="minorEastAsia"/>
              <w:noProof/>
              <w:kern w:val="0"/>
              <w:lang w:eastAsia="en-GB"/>
              <w14:ligatures w14:val="none"/>
            </w:rPr>
          </w:pPr>
          <w:hyperlink w:anchor="_Toc137055364" w:history="1">
            <w:r w:rsidR="00A24D82" w:rsidRPr="00FE59FC">
              <w:rPr>
                <w:rStyle w:val="Hyperlink"/>
                <w:noProof/>
              </w:rPr>
              <w:t>Gender identity</w:t>
            </w:r>
            <w:r w:rsidR="00A24D82">
              <w:rPr>
                <w:noProof/>
                <w:webHidden/>
              </w:rPr>
              <w:tab/>
            </w:r>
            <w:r w:rsidR="00A24D82">
              <w:rPr>
                <w:noProof/>
                <w:webHidden/>
              </w:rPr>
              <w:fldChar w:fldCharType="begin"/>
            </w:r>
            <w:r w:rsidR="00A24D82">
              <w:rPr>
                <w:noProof/>
                <w:webHidden/>
              </w:rPr>
              <w:instrText xml:space="preserve"> PAGEREF _Toc137055364 \h </w:instrText>
            </w:r>
            <w:r w:rsidR="00A24D82">
              <w:rPr>
                <w:noProof/>
                <w:webHidden/>
              </w:rPr>
            </w:r>
            <w:r w:rsidR="00A24D82">
              <w:rPr>
                <w:noProof/>
                <w:webHidden/>
              </w:rPr>
              <w:fldChar w:fldCharType="separate"/>
            </w:r>
            <w:r w:rsidR="00A24D82">
              <w:rPr>
                <w:noProof/>
                <w:webHidden/>
              </w:rPr>
              <w:t>26</w:t>
            </w:r>
            <w:r w:rsidR="00A24D82">
              <w:rPr>
                <w:noProof/>
                <w:webHidden/>
              </w:rPr>
              <w:fldChar w:fldCharType="end"/>
            </w:r>
          </w:hyperlink>
        </w:p>
        <w:p w14:paraId="6FEEC0DB" w14:textId="064EFDE4" w:rsidR="00A24D82" w:rsidRDefault="00D52ACC">
          <w:pPr>
            <w:pStyle w:val="TOC2"/>
            <w:tabs>
              <w:tab w:val="right" w:leader="dot" w:pos="9016"/>
            </w:tabs>
            <w:rPr>
              <w:rFonts w:eastAsiaTheme="minorEastAsia"/>
              <w:noProof/>
              <w:kern w:val="0"/>
              <w:lang w:eastAsia="en-GB"/>
              <w14:ligatures w14:val="none"/>
            </w:rPr>
          </w:pPr>
          <w:hyperlink w:anchor="_Toc137055365" w:history="1">
            <w:r w:rsidR="00A24D82" w:rsidRPr="00FE59FC">
              <w:rPr>
                <w:rStyle w:val="Hyperlink"/>
                <w:noProof/>
              </w:rPr>
              <w:t>Religion and belief</w:t>
            </w:r>
            <w:r w:rsidR="00A24D82">
              <w:rPr>
                <w:noProof/>
                <w:webHidden/>
              </w:rPr>
              <w:tab/>
            </w:r>
            <w:r w:rsidR="00A24D82">
              <w:rPr>
                <w:noProof/>
                <w:webHidden/>
              </w:rPr>
              <w:fldChar w:fldCharType="begin"/>
            </w:r>
            <w:r w:rsidR="00A24D82">
              <w:rPr>
                <w:noProof/>
                <w:webHidden/>
              </w:rPr>
              <w:instrText xml:space="preserve"> PAGEREF _Toc137055365 \h </w:instrText>
            </w:r>
            <w:r w:rsidR="00A24D82">
              <w:rPr>
                <w:noProof/>
                <w:webHidden/>
              </w:rPr>
            </w:r>
            <w:r w:rsidR="00A24D82">
              <w:rPr>
                <w:noProof/>
                <w:webHidden/>
              </w:rPr>
              <w:fldChar w:fldCharType="separate"/>
            </w:r>
            <w:r w:rsidR="00A24D82">
              <w:rPr>
                <w:noProof/>
                <w:webHidden/>
              </w:rPr>
              <w:t>27</w:t>
            </w:r>
            <w:r w:rsidR="00A24D82">
              <w:rPr>
                <w:noProof/>
                <w:webHidden/>
              </w:rPr>
              <w:fldChar w:fldCharType="end"/>
            </w:r>
          </w:hyperlink>
        </w:p>
        <w:p w14:paraId="3569961C" w14:textId="47191126" w:rsidR="00A24D82" w:rsidRDefault="00D52ACC">
          <w:pPr>
            <w:pStyle w:val="TOC2"/>
            <w:tabs>
              <w:tab w:val="right" w:leader="dot" w:pos="9016"/>
            </w:tabs>
            <w:rPr>
              <w:rFonts w:eastAsiaTheme="minorEastAsia"/>
              <w:noProof/>
              <w:kern w:val="0"/>
              <w:lang w:eastAsia="en-GB"/>
              <w14:ligatures w14:val="none"/>
            </w:rPr>
          </w:pPr>
          <w:hyperlink w:anchor="_Toc137055366" w:history="1">
            <w:r w:rsidR="00A24D82" w:rsidRPr="00FE59FC">
              <w:rPr>
                <w:rStyle w:val="Hyperlink"/>
                <w:noProof/>
              </w:rPr>
              <w:t>Sexual orientation</w:t>
            </w:r>
            <w:r w:rsidR="00A24D82">
              <w:rPr>
                <w:noProof/>
                <w:webHidden/>
              </w:rPr>
              <w:tab/>
            </w:r>
            <w:r w:rsidR="00A24D82">
              <w:rPr>
                <w:noProof/>
                <w:webHidden/>
              </w:rPr>
              <w:fldChar w:fldCharType="begin"/>
            </w:r>
            <w:r w:rsidR="00A24D82">
              <w:rPr>
                <w:noProof/>
                <w:webHidden/>
              </w:rPr>
              <w:instrText xml:space="preserve"> PAGEREF _Toc137055366 \h </w:instrText>
            </w:r>
            <w:r w:rsidR="00A24D82">
              <w:rPr>
                <w:noProof/>
                <w:webHidden/>
              </w:rPr>
            </w:r>
            <w:r w:rsidR="00A24D82">
              <w:rPr>
                <w:noProof/>
                <w:webHidden/>
              </w:rPr>
              <w:fldChar w:fldCharType="separate"/>
            </w:r>
            <w:r w:rsidR="00A24D82">
              <w:rPr>
                <w:noProof/>
                <w:webHidden/>
              </w:rPr>
              <w:t>28</w:t>
            </w:r>
            <w:r w:rsidR="00A24D82">
              <w:rPr>
                <w:noProof/>
                <w:webHidden/>
              </w:rPr>
              <w:fldChar w:fldCharType="end"/>
            </w:r>
          </w:hyperlink>
        </w:p>
        <w:p w14:paraId="2BF3FF43" w14:textId="2EB07016" w:rsidR="001D49A7" w:rsidRDefault="001D49A7">
          <w:r>
            <w:rPr>
              <w:b/>
              <w:bCs/>
              <w:noProof/>
            </w:rPr>
            <w:fldChar w:fldCharType="end"/>
          </w:r>
        </w:p>
      </w:sdtContent>
    </w:sdt>
    <w:p w14:paraId="4FFCFC1A" w14:textId="61077B22" w:rsidR="007A1440" w:rsidRDefault="007A1440">
      <w:r>
        <w:br w:type="page"/>
      </w:r>
    </w:p>
    <w:p w14:paraId="3ED33EF0" w14:textId="690230F1" w:rsidR="00907D27" w:rsidRPr="003931D9" w:rsidRDefault="007A1440" w:rsidP="003931D9">
      <w:pPr>
        <w:pStyle w:val="Heading1"/>
        <w:rPr>
          <w:sz w:val="40"/>
          <w:szCs w:val="40"/>
        </w:rPr>
      </w:pPr>
      <w:bookmarkStart w:id="1" w:name="_Toc137055336"/>
      <w:r w:rsidRPr="003931D9">
        <w:rPr>
          <w:sz w:val="40"/>
          <w:szCs w:val="40"/>
        </w:rPr>
        <w:t>Our workforce</w:t>
      </w:r>
      <w:bookmarkEnd w:id="1"/>
    </w:p>
    <w:p w14:paraId="178FAC14" w14:textId="77777777" w:rsidR="007A1440" w:rsidRPr="007A1440" w:rsidRDefault="007A1440" w:rsidP="007A1440"/>
    <w:p w14:paraId="5C3ED810" w14:textId="1693B86C" w:rsidR="00907D27" w:rsidRPr="00907D27" w:rsidRDefault="00907D27" w:rsidP="00E916B9">
      <w:pPr>
        <w:pStyle w:val="Heading3"/>
      </w:pPr>
      <w:bookmarkStart w:id="2" w:name="_Toc137055337"/>
      <w:r>
        <w:t>Data notes</w:t>
      </w:r>
      <w:bookmarkEnd w:id="2"/>
    </w:p>
    <w:p w14:paraId="7A103056" w14:textId="5C1ABE7F" w:rsidR="00C60B85" w:rsidRDefault="00C60B85" w:rsidP="00907D27">
      <w:pPr>
        <w:pStyle w:val="ListParagraph"/>
        <w:numPr>
          <w:ilvl w:val="0"/>
          <w:numId w:val="1"/>
        </w:numPr>
      </w:pPr>
      <w:r>
        <w:t xml:space="preserve">Staff data is based on </w:t>
      </w:r>
      <w:r w:rsidR="00CF778B">
        <w:t xml:space="preserve">annual </w:t>
      </w:r>
      <w:r>
        <w:t xml:space="preserve">snapshots </w:t>
      </w:r>
      <w:r w:rsidR="00CF778B">
        <w:t xml:space="preserve">on 1 October </w:t>
      </w:r>
      <w:r w:rsidR="00B32BCC">
        <w:t xml:space="preserve">over a </w:t>
      </w:r>
      <w:proofErr w:type="gramStart"/>
      <w:r w:rsidR="00B32BCC">
        <w:t>five</w:t>
      </w:r>
      <w:r w:rsidR="00EF6C4F">
        <w:t xml:space="preserve"> year</w:t>
      </w:r>
      <w:proofErr w:type="gramEnd"/>
      <w:r w:rsidR="00EF6C4F">
        <w:t xml:space="preserve"> period </w:t>
      </w:r>
      <w:r w:rsidR="00CF778B">
        <w:t xml:space="preserve">from </w:t>
      </w:r>
      <w:r w:rsidR="009F1CD4">
        <w:t>2018 to 2022</w:t>
      </w:r>
      <w:r w:rsidR="00CF778B">
        <w:t>, taken</w:t>
      </w:r>
      <w:r w:rsidR="009F1CD4">
        <w:t xml:space="preserve"> </w:t>
      </w:r>
      <w:r>
        <w:t xml:space="preserve">from </w:t>
      </w:r>
      <w:proofErr w:type="spellStart"/>
      <w:r>
        <w:t>MyHR</w:t>
      </w:r>
      <w:proofErr w:type="spellEnd"/>
      <w:r>
        <w:t xml:space="preserve"> via UCL’s cloud data-warehouse</w:t>
      </w:r>
      <w:r w:rsidR="00CF778B">
        <w:t>. T</w:t>
      </w:r>
      <w:r w:rsidR="000B238E">
        <w:t xml:space="preserve">he most recent snapshot </w:t>
      </w:r>
      <w:r w:rsidR="00CF778B">
        <w:t xml:space="preserve">was </w:t>
      </w:r>
      <w:r w:rsidR="000B238E">
        <w:t>taken on 1 October 2022</w:t>
      </w:r>
      <w:r w:rsidR="00514DFC">
        <w:t xml:space="preserve">, unless otherwise </w:t>
      </w:r>
      <w:proofErr w:type="gramStart"/>
      <w:r w:rsidR="00514DFC">
        <w:t>stated</w:t>
      </w:r>
      <w:proofErr w:type="gramEnd"/>
    </w:p>
    <w:p w14:paraId="0CA1A8E2" w14:textId="237CB078" w:rsidR="00C60B85" w:rsidRDefault="00C60B85" w:rsidP="00907D27">
      <w:pPr>
        <w:pStyle w:val="ListParagraph"/>
        <w:numPr>
          <w:ilvl w:val="0"/>
          <w:numId w:val="1"/>
        </w:numPr>
      </w:pPr>
      <w:r>
        <w:t xml:space="preserve">All percentages within the report have been rounded to the nearest whole number, therefore some totals may appear greater than or less than 100%; any percentages less than 1% have </w:t>
      </w:r>
      <w:r w:rsidR="00271D3D">
        <w:t xml:space="preserve">generally </w:t>
      </w:r>
      <w:r>
        <w:t>been presented as &lt;1%</w:t>
      </w:r>
    </w:p>
    <w:p w14:paraId="16D9C00C" w14:textId="6E4C82B0" w:rsidR="00C60B85" w:rsidRDefault="00C60B85" w:rsidP="00907D27">
      <w:pPr>
        <w:pStyle w:val="ListParagraph"/>
        <w:numPr>
          <w:ilvl w:val="0"/>
          <w:numId w:val="1"/>
        </w:numPr>
      </w:pPr>
      <w:r>
        <w:t xml:space="preserve">Sector </w:t>
      </w:r>
      <w:r w:rsidR="00907D27">
        <w:t xml:space="preserve">comparator </w:t>
      </w:r>
      <w:r>
        <w:t xml:space="preserve">data is taken from the Advance HE Equality in Higher Education: </w:t>
      </w:r>
      <w:r w:rsidR="29CA42FC">
        <w:t>S</w:t>
      </w:r>
      <w:r>
        <w:t xml:space="preserve">tatistical </w:t>
      </w:r>
      <w:r w:rsidR="0493D4FE">
        <w:t>R</w:t>
      </w:r>
      <w:r>
        <w:t>eports 2022</w:t>
      </w:r>
      <w:r w:rsidR="00E026EE">
        <w:t xml:space="preserve">, </w:t>
      </w:r>
      <w:r w:rsidR="00FA0AB4">
        <w:t>which use</w:t>
      </w:r>
      <w:r w:rsidR="00E026EE">
        <w:t xml:space="preserve"> HESA </w:t>
      </w:r>
      <w:proofErr w:type="gramStart"/>
      <w:r w:rsidR="00E026EE">
        <w:t>data</w:t>
      </w:r>
      <w:proofErr w:type="gramEnd"/>
    </w:p>
    <w:p w14:paraId="37FB6E95" w14:textId="1EB66412" w:rsidR="00907D27" w:rsidRDefault="00907D27" w:rsidP="00907D27">
      <w:pPr>
        <w:pStyle w:val="ListParagraph"/>
        <w:numPr>
          <w:ilvl w:val="0"/>
          <w:numId w:val="1"/>
        </w:numPr>
      </w:pPr>
      <w:r w:rsidRPr="00907D27">
        <w:t xml:space="preserve">N/A refers to data that are not </w:t>
      </w:r>
      <w:proofErr w:type="gramStart"/>
      <w:r w:rsidRPr="00907D27">
        <w:t>available</w:t>
      </w:r>
      <w:proofErr w:type="gramEnd"/>
    </w:p>
    <w:p w14:paraId="4A29B40C" w14:textId="6BCAD311" w:rsidR="00634C19" w:rsidRDefault="00634C19" w:rsidP="00907D27">
      <w:pPr>
        <w:pStyle w:val="ListParagraph"/>
        <w:numPr>
          <w:ilvl w:val="0"/>
          <w:numId w:val="1"/>
        </w:numPr>
      </w:pPr>
      <w:r>
        <w:t>Russell Group</w:t>
      </w:r>
      <w:r w:rsidR="00D92483">
        <w:t xml:space="preserve"> or London universities</w:t>
      </w:r>
      <w:r>
        <w:t xml:space="preserve"> data is provided as a comparator </w:t>
      </w:r>
      <w:r w:rsidR="00670C0B">
        <w:t xml:space="preserve">where appropriate and </w:t>
      </w:r>
      <w:proofErr w:type="gramStart"/>
      <w:r w:rsidR="00670C0B">
        <w:t>available</w:t>
      </w:r>
      <w:proofErr w:type="gramEnd"/>
    </w:p>
    <w:p w14:paraId="018C44A3" w14:textId="77777777" w:rsidR="00FA0AB4" w:rsidRDefault="00FA0AB4" w:rsidP="00907D27">
      <w:pPr>
        <w:pStyle w:val="Heading2"/>
      </w:pPr>
    </w:p>
    <w:p w14:paraId="424F7D4C" w14:textId="161EBA28" w:rsidR="00907D27" w:rsidRDefault="00907D27" w:rsidP="00E916B9">
      <w:pPr>
        <w:pStyle w:val="Heading3"/>
      </w:pPr>
      <w:bookmarkStart w:id="3" w:name="_Toc137055338"/>
      <w:r>
        <w:t>Diversity of workforce,</w:t>
      </w:r>
      <w:r w:rsidR="00D20EB0">
        <w:t xml:space="preserve"> Oct</w:t>
      </w:r>
      <w:r>
        <w:t xml:space="preserve"> </w:t>
      </w:r>
      <w:r w:rsidR="00D92483">
        <w:t>2022</w:t>
      </w:r>
      <w:bookmarkEnd w:id="3"/>
    </w:p>
    <w:p w14:paraId="15F2DA2B" w14:textId="6F067F00" w:rsidR="00907D27" w:rsidRDefault="00907D27" w:rsidP="00907D27">
      <w:r>
        <w:t xml:space="preserve">The overall profile of our </w:t>
      </w:r>
      <w:r w:rsidR="00A40D83">
        <w:t>workforce</w:t>
      </w:r>
      <w:r>
        <w:t xml:space="preserve"> is as follows: </w:t>
      </w:r>
    </w:p>
    <w:p w14:paraId="47DE2001" w14:textId="6E988EA8" w:rsidR="00257591" w:rsidRDefault="00D565F1" w:rsidP="00FF3A53">
      <w:pPr>
        <w:pStyle w:val="ListParagraph"/>
        <w:numPr>
          <w:ilvl w:val="0"/>
          <w:numId w:val="2"/>
        </w:numPr>
      </w:pPr>
      <w:r>
        <w:t>16,</w:t>
      </w:r>
      <w:r w:rsidR="006915BF">
        <w:t>153</w:t>
      </w:r>
      <w:r>
        <w:t xml:space="preserve"> staff in </w:t>
      </w:r>
      <w:r w:rsidR="644A756E">
        <w:t>October 2022</w:t>
      </w:r>
      <w:r>
        <w:t xml:space="preserve"> (up </w:t>
      </w:r>
      <w:r w:rsidR="00ED70B0">
        <w:t>4</w:t>
      </w:r>
      <w:r>
        <w:t>% compared to the same point last year)</w:t>
      </w:r>
    </w:p>
    <w:p w14:paraId="03920A36" w14:textId="7E37A19B" w:rsidR="00D565F1" w:rsidRDefault="00D565F1" w:rsidP="00FF3A53">
      <w:pPr>
        <w:pStyle w:val="ListParagraph"/>
        <w:numPr>
          <w:ilvl w:val="0"/>
          <w:numId w:val="2"/>
        </w:numPr>
      </w:pPr>
      <w:r>
        <w:t xml:space="preserve">62% of staff are academic, 38% in professional </w:t>
      </w:r>
      <w:proofErr w:type="gramStart"/>
      <w:r>
        <w:t>services</w:t>
      </w:r>
      <w:proofErr w:type="gramEnd"/>
    </w:p>
    <w:p w14:paraId="7184CFCE" w14:textId="5B81C92A" w:rsidR="00D565F1" w:rsidRDefault="00337AAC" w:rsidP="00FF3A53">
      <w:pPr>
        <w:pStyle w:val="ListParagraph"/>
        <w:numPr>
          <w:ilvl w:val="0"/>
          <w:numId w:val="2"/>
        </w:numPr>
      </w:pPr>
      <w:r>
        <w:t>5</w:t>
      </w:r>
      <w:r w:rsidR="00AF3341">
        <w:t>3</w:t>
      </w:r>
      <w:r>
        <w:t xml:space="preserve">% of UCL staff are </w:t>
      </w:r>
      <w:proofErr w:type="gramStart"/>
      <w:r>
        <w:t>female</w:t>
      </w:r>
      <w:proofErr w:type="gramEnd"/>
    </w:p>
    <w:p w14:paraId="13FE40A9" w14:textId="1D0F40BA" w:rsidR="00337AAC" w:rsidRDefault="00337AAC" w:rsidP="00FF3A53">
      <w:pPr>
        <w:pStyle w:val="ListParagraph"/>
        <w:numPr>
          <w:ilvl w:val="0"/>
          <w:numId w:val="2"/>
        </w:numPr>
      </w:pPr>
      <w:r>
        <w:t>2</w:t>
      </w:r>
      <w:r w:rsidR="00D20EB0">
        <w:t>3</w:t>
      </w:r>
      <w:r>
        <w:t xml:space="preserve">% are </w:t>
      </w:r>
      <w:r w:rsidR="00A40D83">
        <w:t xml:space="preserve">Black, </w:t>
      </w:r>
      <w:proofErr w:type="gramStart"/>
      <w:r w:rsidR="00A40D83">
        <w:t>Asian</w:t>
      </w:r>
      <w:proofErr w:type="gramEnd"/>
      <w:r w:rsidR="00A40D83">
        <w:t xml:space="preserve"> and Minority Ethnic</w:t>
      </w:r>
    </w:p>
    <w:p w14:paraId="1BD1AD9A" w14:textId="6D32EBB2" w:rsidR="00337AAC" w:rsidRDefault="00337AAC" w:rsidP="00FF3A53">
      <w:pPr>
        <w:pStyle w:val="ListParagraph"/>
        <w:numPr>
          <w:ilvl w:val="0"/>
          <w:numId w:val="2"/>
        </w:numPr>
      </w:pPr>
      <w:r>
        <w:t xml:space="preserve">6% </w:t>
      </w:r>
      <w:r w:rsidR="00F730D1">
        <w:t xml:space="preserve">declared having </w:t>
      </w:r>
      <w:r>
        <w:t xml:space="preserve">a </w:t>
      </w:r>
      <w:proofErr w:type="gramStart"/>
      <w:r>
        <w:t>disability</w:t>
      </w:r>
      <w:proofErr w:type="gramEnd"/>
    </w:p>
    <w:p w14:paraId="0ED26A6D" w14:textId="02FE3367" w:rsidR="00FF3A53" w:rsidRDefault="00FF3A53" w:rsidP="00FF3A53">
      <w:pPr>
        <w:pStyle w:val="ListParagraph"/>
        <w:numPr>
          <w:ilvl w:val="0"/>
          <w:numId w:val="2"/>
        </w:numPr>
      </w:pPr>
      <w:r>
        <w:t>7</w:t>
      </w:r>
      <w:r w:rsidR="008A2DA2">
        <w:t>2</w:t>
      </w:r>
      <w:r>
        <w:t>% are full-time, 2</w:t>
      </w:r>
      <w:r w:rsidR="008A2DA2">
        <w:t>8</w:t>
      </w:r>
      <w:r>
        <w:t xml:space="preserve">% </w:t>
      </w:r>
      <w:proofErr w:type="gramStart"/>
      <w:r>
        <w:t>part-time</w:t>
      </w:r>
      <w:proofErr w:type="gramEnd"/>
    </w:p>
    <w:p w14:paraId="7D34F35B" w14:textId="56D90BB8" w:rsidR="00645593" w:rsidRPr="00E51B8C" w:rsidRDefault="00E51B8C" w:rsidP="00FF3A53">
      <w:pPr>
        <w:pStyle w:val="ListParagraph"/>
        <w:numPr>
          <w:ilvl w:val="0"/>
          <w:numId w:val="2"/>
        </w:numPr>
      </w:pPr>
      <w:r w:rsidRPr="00E51B8C">
        <w:t xml:space="preserve">Around 65% are </w:t>
      </w:r>
      <w:r w:rsidR="001D57F1">
        <w:t>UK-</w:t>
      </w:r>
      <w:proofErr w:type="gramStart"/>
      <w:r w:rsidR="001D57F1">
        <w:t>domiciled</w:t>
      </w:r>
      <w:proofErr w:type="gramEnd"/>
    </w:p>
    <w:p w14:paraId="0BFCA892" w14:textId="737CFC4C" w:rsidR="00645593" w:rsidRPr="004E26A1" w:rsidRDefault="00E0237E" w:rsidP="00FF3A53">
      <w:pPr>
        <w:pStyle w:val="ListParagraph"/>
        <w:numPr>
          <w:ilvl w:val="0"/>
          <w:numId w:val="2"/>
        </w:numPr>
      </w:pPr>
      <w:r>
        <w:t xml:space="preserve">9% are over 60 years of age, in line with the </w:t>
      </w:r>
      <w:proofErr w:type="gramStart"/>
      <w:r>
        <w:t>sector</w:t>
      </w:r>
      <w:proofErr w:type="gramEnd"/>
    </w:p>
    <w:p w14:paraId="3F6C52BB" w14:textId="77777777" w:rsidR="00645593" w:rsidRDefault="00645593" w:rsidP="00D95D06"/>
    <w:p w14:paraId="1A15406E" w14:textId="77777777" w:rsidR="001D57F1" w:rsidRDefault="00D95D06" w:rsidP="001D57F1">
      <w:pPr>
        <w:pStyle w:val="Heading3"/>
      </w:pPr>
      <w:bookmarkStart w:id="4" w:name="_Toc137055339"/>
      <w:r>
        <w:t>Future reporting</w:t>
      </w:r>
      <w:bookmarkEnd w:id="4"/>
    </w:p>
    <w:p w14:paraId="319408C5" w14:textId="38C10E98" w:rsidR="00D95D06" w:rsidRPr="001D57F1" w:rsidRDefault="008C5AAA" w:rsidP="006C4FA0">
      <w:r w:rsidRPr="00387795">
        <w:t>Future reports will include s</w:t>
      </w:r>
      <w:r w:rsidR="00E07271" w:rsidRPr="00387795">
        <w:t>taff gender identity, religion and belief, and sexual orientation</w:t>
      </w:r>
      <w:r w:rsidRPr="00387795">
        <w:t xml:space="preserve">; and </w:t>
      </w:r>
      <w:r w:rsidR="005C2AA2" w:rsidRPr="00387795">
        <w:t xml:space="preserve">there are actions </w:t>
      </w:r>
      <w:r w:rsidR="00B62D63">
        <w:t xml:space="preserve">in the accompanying narrative report </w:t>
      </w:r>
      <w:r w:rsidR="005C2AA2" w:rsidRPr="00387795">
        <w:t>to improve staff disclosure of ethnicity and disability</w:t>
      </w:r>
      <w:r w:rsidR="00387795" w:rsidRPr="00387795">
        <w:t xml:space="preserve">, and to centralise reporting of promotions and recruitment </w:t>
      </w:r>
      <w:r w:rsidR="004B5E7F">
        <w:t>equality data</w:t>
      </w:r>
      <w:r w:rsidR="00216008">
        <w:t>.</w:t>
      </w:r>
    </w:p>
    <w:p w14:paraId="247836DB" w14:textId="77777777" w:rsidR="00D565F1" w:rsidRDefault="00D565F1" w:rsidP="00907D27"/>
    <w:p w14:paraId="579D9DFC" w14:textId="77777777" w:rsidR="004C1988" w:rsidRDefault="004C1988">
      <w:r>
        <w:br w:type="page"/>
      </w:r>
    </w:p>
    <w:p w14:paraId="2DE1C3D8" w14:textId="77777777" w:rsidR="000D2A6F" w:rsidRDefault="004C1988" w:rsidP="00A610C7">
      <w:pPr>
        <w:pStyle w:val="Heading2"/>
      </w:pPr>
      <w:bookmarkStart w:id="5" w:name="_Toc137055340"/>
      <w:r>
        <w:t xml:space="preserve">Staff </w:t>
      </w:r>
      <w:r w:rsidR="000D2A6F">
        <w:t>profile</w:t>
      </w:r>
      <w:bookmarkEnd w:id="5"/>
    </w:p>
    <w:p w14:paraId="634E29A4" w14:textId="26A7AFA5" w:rsidR="000D2A6F" w:rsidRDefault="000D2A6F"/>
    <w:p w14:paraId="1A5FF272" w14:textId="0F6EC757" w:rsidR="6B3AF5A1" w:rsidRDefault="6B3AF5A1" w:rsidP="282D2F70">
      <w:r>
        <w:t>Staff are grouped as follows</w:t>
      </w:r>
      <w:r w:rsidR="5C2EDD53">
        <w:t xml:space="preserve">, and </w:t>
      </w:r>
      <w:r w:rsidR="00D440D7">
        <w:t>on</w:t>
      </w:r>
      <w:r w:rsidR="00827011">
        <w:t xml:space="preserve"> 1</w:t>
      </w:r>
      <w:r w:rsidR="5C2EDD53">
        <w:t xml:space="preserve"> October 2022 </w:t>
      </w:r>
      <w:r w:rsidR="3B7535AC">
        <w:t>there were</w:t>
      </w:r>
      <w:r>
        <w:t>:</w:t>
      </w:r>
    </w:p>
    <w:tbl>
      <w:tblPr>
        <w:tblStyle w:val="TableGrid"/>
        <w:tblW w:w="8945" w:type="dxa"/>
        <w:tblLayout w:type="fixed"/>
        <w:tblLook w:val="06A0" w:firstRow="1" w:lastRow="0" w:firstColumn="1" w:lastColumn="0" w:noHBand="1" w:noVBand="1"/>
      </w:tblPr>
      <w:tblGrid>
        <w:gridCol w:w="1512"/>
        <w:gridCol w:w="3489"/>
        <w:gridCol w:w="1972"/>
        <w:gridCol w:w="1972"/>
      </w:tblGrid>
      <w:tr w:rsidR="00D81BAB" w14:paraId="3ED0805C" w14:textId="72B47239" w:rsidTr="00AB20DA">
        <w:trPr>
          <w:trHeight w:val="321"/>
        </w:trPr>
        <w:tc>
          <w:tcPr>
            <w:tcW w:w="1512" w:type="dxa"/>
            <w:shd w:val="clear" w:color="auto" w:fill="1F4E79" w:themeFill="accent5" w:themeFillShade="80"/>
          </w:tcPr>
          <w:p w14:paraId="269B752B" w14:textId="3ADDE059" w:rsidR="00D81BAB" w:rsidRPr="007279D6" w:rsidRDefault="00D81BAB" w:rsidP="282D2F70">
            <w:pPr>
              <w:rPr>
                <w:color w:val="FFFFFF" w:themeColor="background1"/>
              </w:rPr>
            </w:pPr>
            <w:r w:rsidRPr="007279D6">
              <w:rPr>
                <w:color w:val="FFFFFF" w:themeColor="background1"/>
              </w:rPr>
              <w:t>Group</w:t>
            </w:r>
          </w:p>
        </w:tc>
        <w:tc>
          <w:tcPr>
            <w:tcW w:w="3489" w:type="dxa"/>
            <w:shd w:val="clear" w:color="auto" w:fill="1F4E79" w:themeFill="accent5" w:themeFillShade="80"/>
          </w:tcPr>
          <w:p w14:paraId="34EAC0EC" w14:textId="64C79115" w:rsidR="00D81BAB" w:rsidRPr="007279D6" w:rsidRDefault="00D81BAB" w:rsidP="282D2F70">
            <w:pPr>
              <w:rPr>
                <w:color w:val="FFFFFF" w:themeColor="background1"/>
              </w:rPr>
            </w:pPr>
            <w:r w:rsidRPr="007279D6">
              <w:rPr>
                <w:color w:val="FFFFFF" w:themeColor="background1"/>
              </w:rPr>
              <w:t>Category</w:t>
            </w:r>
          </w:p>
        </w:tc>
        <w:tc>
          <w:tcPr>
            <w:tcW w:w="1972" w:type="dxa"/>
            <w:shd w:val="clear" w:color="auto" w:fill="1F4E79" w:themeFill="accent5" w:themeFillShade="80"/>
          </w:tcPr>
          <w:p w14:paraId="2CF7F075" w14:textId="303EA6A0" w:rsidR="00D81BAB" w:rsidRPr="007279D6" w:rsidRDefault="00A24D82" w:rsidP="282D2F70">
            <w:pPr>
              <w:rPr>
                <w:color w:val="FFFFFF" w:themeColor="background1"/>
              </w:rPr>
            </w:pPr>
            <w:r>
              <w:rPr>
                <w:color w:val="FFFFFF" w:themeColor="background1"/>
              </w:rPr>
              <w:t>Headcount</w:t>
            </w:r>
          </w:p>
        </w:tc>
        <w:tc>
          <w:tcPr>
            <w:tcW w:w="1972" w:type="dxa"/>
            <w:shd w:val="clear" w:color="auto" w:fill="1F4E79" w:themeFill="accent5" w:themeFillShade="80"/>
          </w:tcPr>
          <w:p w14:paraId="0F8EE208" w14:textId="00C3648A" w:rsidR="00D81BAB" w:rsidRPr="007279D6" w:rsidRDefault="00A24D82" w:rsidP="282D2F70">
            <w:pPr>
              <w:rPr>
                <w:color w:val="FFFFFF" w:themeColor="background1"/>
              </w:rPr>
            </w:pPr>
            <w:r>
              <w:rPr>
                <w:color w:val="FFFFFF" w:themeColor="background1"/>
              </w:rPr>
              <w:t>Percentage</w:t>
            </w:r>
          </w:p>
        </w:tc>
      </w:tr>
      <w:tr w:rsidR="00D81BAB" w14:paraId="0C7B3E25" w14:textId="4A808318" w:rsidTr="00AB20DA">
        <w:trPr>
          <w:trHeight w:val="321"/>
        </w:trPr>
        <w:tc>
          <w:tcPr>
            <w:tcW w:w="1512" w:type="dxa"/>
            <w:vMerge w:val="restart"/>
          </w:tcPr>
          <w:p w14:paraId="6BA5F282" w14:textId="62DD6D39" w:rsidR="00D81BAB" w:rsidRDefault="00D81BAB" w:rsidP="282D2F70">
            <w:r>
              <w:t>Academic staff</w:t>
            </w:r>
          </w:p>
        </w:tc>
        <w:tc>
          <w:tcPr>
            <w:tcW w:w="3489" w:type="dxa"/>
          </w:tcPr>
          <w:p w14:paraId="1BA53B46" w14:textId="71D69D44" w:rsidR="00D81BAB" w:rsidRDefault="00D81BAB" w:rsidP="282D2F70">
            <w:r>
              <w:t>Clinical</w:t>
            </w:r>
          </w:p>
        </w:tc>
        <w:tc>
          <w:tcPr>
            <w:tcW w:w="1972" w:type="dxa"/>
          </w:tcPr>
          <w:p w14:paraId="3A5EDC88" w14:textId="0F3BE0DD" w:rsidR="00D81BAB" w:rsidRDefault="00D81BAB" w:rsidP="282D2F70">
            <w:r>
              <w:t>788</w:t>
            </w:r>
          </w:p>
        </w:tc>
        <w:tc>
          <w:tcPr>
            <w:tcW w:w="1972" w:type="dxa"/>
          </w:tcPr>
          <w:p w14:paraId="3F320EE1" w14:textId="1BBD7C1F" w:rsidR="00D81BAB" w:rsidRDefault="00CE34F1" w:rsidP="282D2F70">
            <w:r>
              <w:t>5%</w:t>
            </w:r>
          </w:p>
        </w:tc>
      </w:tr>
      <w:tr w:rsidR="00D81BAB" w14:paraId="495AC5C1" w14:textId="28A661CB" w:rsidTr="00AB20DA">
        <w:trPr>
          <w:trHeight w:val="321"/>
        </w:trPr>
        <w:tc>
          <w:tcPr>
            <w:tcW w:w="1512" w:type="dxa"/>
            <w:vMerge/>
          </w:tcPr>
          <w:p w14:paraId="505FCD1F" w14:textId="77777777" w:rsidR="00D81BAB" w:rsidRDefault="00D81BAB"/>
        </w:tc>
        <w:tc>
          <w:tcPr>
            <w:tcW w:w="3489" w:type="dxa"/>
          </w:tcPr>
          <w:p w14:paraId="29D0A40D" w14:textId="6FA5AA26" w:rsidR="00D81BAB" w:rsidRDefault="00D81BAB" w:rsidP="282D2F70">
            <w:r>
              <w:t>Non-clinical academic</w:t>
            </w:r>
          </w:p>
        </w:tc>
        <w:tc>
          <w:tcPr>
            <w:tcW w:w="1972" w:type="dxa"/>
          </w:tcPr>
          <w:p w14:paraId="453AE952" w14:textId="2DA3C9C1" w:rsidR="00D81BAB" w:rsidRDefault="000E1A51" w:rsidP="282D2F70">
            <w:r>
              <w:t>2,921</w:t>
            </w:r>
          </w:p>
        </w:tc>
        <w:tc>
          <w:tcPr>
            <w:tcW w:w="1972" w:type="dxa"/>
          </w:tcPr>
          <w:p w14:paraId="120260A5" w14:textId="5401F4FA" w:rsidR="00D81BAB" w:rsidDel="000E78FA" w:rsidRDefault="00492B71" w:rsidP="282D2F70">
            <w:r>
              <w:t>18%</w:t>
            </w:r>
          </w:p>
        </w:tc>
      </w:tr>
      <w:tr w:rsidR="00D81BAB" w14:paraId="1E3A80B6" w14:textId="79D70CAD" w:rsidTr="00AB20DA">
        <w:trPr>
          <w:trHeight w:val="321"/>
        </w:trPr>
        <w:tc>
          <w:tcPr>
            <w:tcW w:w="1512" w:type="dxa"/>
            <w:vMerge/>
          </w:tcPr>
          <w:p w14:paraId="7F55DA31" w14:textId="77777777" w:rsidR="00D81BAB" w:rsidRDefault="00D81BAB"/>
        </w:tc>
        <w:tc>
          <w:tcPr>
            <w:tcW w:w="3489" w:type="dxa"/>
          </w:tcPr>
          <w:p w14:paraId="4C45F7D9" w14:textId="7A0FDFAB" w:rsidR="00D81BAB" w:rsidRDefault="00D81BAB" w:rsidP="282D2F70">
            <w:r>
              <w:t>Non-clinical researcher</w:t>
            </w:r>
          </w:p>
        </w:tc>
        <w:tc>
          <w:tcPr>
            <w:tcW w:w="1972" w:type="dxa"/>
          </w:tcPr>
          <w:p w14:paraId="66468E39" w14:textId="09B38B2E" w:rsidR="00D81BAB" w:rsidRDefault="000E1A51" w:rsidP="282D2F70">
            <w:r>
              <w:t>3,148</w:t>
            </w:r>
          </w:p>
        </w:tc>
        <w:tc>
          <w:tcPr>
            <w:tcW w:w="1972" w:type="dxa"/>
          </w:tcPr>
          <w:p w14:paraId="4A0E395F" w14:textId="4D27D953" w:rsidR="00D81BAB" w:rsidDel="000E78FA" w:rsidRDefault="00D72F16" w:rsidP="282D2F70">
            <w:r>
              <w:t>19%</w:t>
            </w:r>
          </w:p>
        </w:tc>
      </w:tr>
      <w:tr w:rsidR="00D81BAB" w14:paraId="3D8482D6" w14:textId="7AF546C9" w:rsidTr="00AB20DA">
        <w:trPr>
          <w:trHeight w:val="321"/>
        </w:trPr>
        <w:tc>
          <w:tcPr>
            <w:tcW w:w="1512" w:type="dxa"/>
            <w:vMerge/>
          </w:tcPr>
          <w:p w14:paraId="2ED82D3D" w14:textId="77777777" w:rsidR="00D81BAB" w:rsidRDefault="00D81BAB"/>
        </w:tc>
        <w:tc>
          <w:tcPr>
            <w:tcW w:w="3489" w:type="dxa"/>
          </w:tcPr>
          <w:p w14:paraId="7741A148" w14:textId="52CCA458" w:rsidR="00D81BAB" w:rsidRDefault="00D81BAB" w:rsidP="282D2F70">
            <w:r>
              <w:t xml:space="preserve">Teaching </w:t>
            </w:r>
          </w:p>
        </w:tc>
        <w:tc>
          <w:tcPr>
            <w:tcW w:w="1972" w:type="dxa"/>
          </w:tcPr>
          <w:p w14:paraId="31DFE014" w14:textId="261B8C26" w:rsidR="00D81BAB" w:rsidRDefault="000E1A51" w:rsidP="282D2F70">
            <w:r>
              <w:t>3,199</w:t>
            </w:r>
          </w:p>
        </w:tc>
        <w:tc>
          <w:tcPr>
            <w:tcW w:w="1972" w:type="dxa"/>
          </w:tcPr>
          <w:p w14:paraId="2EA9879B" w14:textId="77D06D7F" w:rsidR="00D81BAB" w:rsidDel="000E78FA" w:rsidRDefault="00AF12C1" w:rsidP="282D2F70">
            <w:r>
              <w:t>20%</w:t>
            </w:r>
          </w:p>
        </w:tc>
      </w:tr>
      <w:tr w:rsidR="00D81BAB" w14:paraId="473A1AC9" w14:textId="50710681" w:rsidTr="00AB20DA">
        <w:trPr>
          <w:trHeight w:val="321"/>
        </w:trPr>
        <w:tc>
          <w:tcPr>
            <w:tcW w:w="1512" w:type="dxa"/>
            <w:vMerge w:val="restart"/>
          </w:tcPr>
          <w:p w14:paraId="497EF043" w14:textId="6542775D" w:rsidR="00D81BAB" w:rsidRDefault="00D81BAB" w:rsidP="282D2F70">
            <w:r>
              <w:t>Professional Services staff</w:t>
            </w:r>
          </w:p>
        </w:tc>
        <w:tc>
          <w:tcPr>
            <w:tcW w:w="3489" w:type="dxa"/>
          </w:tcPr>
          <w:p w14:paraId="49142BEE" w14:textId="4C694885" w:rsidR="00D81BAB" w:rsidRDefault="00D81BAB" w:rsidP="282D2F70">
            <w:r>
              <w:t>Administrative and managerial</w:t>
            </w:r>
          </w:p>
        </w:tc>
        <w:tc>
          <w:tcPr>
            <w:tcW w:w="1972" w:type="dxa"/>
          </w:tcPr>
          <w:p w14:paraId="2EC5BFFC" w14:textId="5A6038F4" w:rsidR="000E1A51" w:rsidRDefault="000E1A51" w:rsidP="282D2F70">
            <w:r>
              <w:t>5,121</w:t>
            </w:r>
          </w:p>
        </w:tc>
        <w:tc>
          <w:tcPr>
            <w:tcW w:w="1972" w:type="dxa"/>
          </w:tcPr>
          <w:p w14:paraId="1B137090" w14:textId="24226F70" w:rsidR="00D81BAB" w:rsidDel="000E78FA" w:rsidRDefault="00AF12C1" w:rsidP="282D2F70">
            <w:r>
              <w:t>32%</w:t>
            </w:r>
          </w:p>
        </w:tc>
      </w:tr>
      <w:tr w:rsidR="00D81BAB" w14:paraId="038977F3" w14:textId="4055B0D9" w:rsidTr="00AB20DA">
        <w:trPr>
          <w:trHeight w:val="321"/>
        </w:trPr>
        <w:tc>
          <w:tcPr>
            <w:tcW w:w="1512" w:type="dxa"/>
            <w:vMerge/>
          </w:tcPr>
          <w:p w14:paraId="10DF0C1D" w14:textId="77777777" w:rsidR="00D81BAB" w:rsidRDefault="00D81BAB"/>
        </w:tc>
        <w:tc>
          <w:tcPr>
            <w:tcW w:w="3489" w:type="dxa"/>
          </w:tcPr>
          <w:p w14:paraId="14533AE8" w14:textId="7E01CBE7" w:rsidR="00D81BAB" w:rsidRDefault="00D81BAB" w:rsidP="282D2F70">
            <w:r>
              <w:t>Manual and craft</w:t>
            </w:r>
          </w:p>
        </w:tc>
        <w:tc>
          <w:tcPr>
            <w:tcW w:w="1972" w:type="dxa"/>
          </w:tcPr>
          <w:p w14:paraId="4AA5D3A7" w14:textId="18737D34" w:rsidR="00D81BAB" w:rsidRDefault="000E1A51" w:rsidP="282D2F70">
            <w:r>
              <w:t>62</w:t>
            </w:r>
          </w:p>
        </w:tc>
        <w:tc>
          <w:tcPr>
            <w:tcW w:w="1972" w:type="dxa"/>
          </w:tcPr>
          <w:p w14:paraId="326E5A70" w14:textId="797AC3D4" w:rsidR="00D81BAB" w:rsidDel="000E78FA" w:rsidRDefault="00AF12C1" w:rsidP="282D2F70">
            <w:r>
              <w:t>&lt;1%</w:t>
            </w:r>
          </w:p>
        </w:tc>
      </w:tr>
      <w:tr w:rsidR="00D81BAB" w14:paraId="239902CF" w14:textId="6D5C54CB" w:rsidTr="00AB20DA">
        <w:trPr>
          <w:trHeight w:val="321"/>
        </w:trPr>
        <w:tc>
          <w:tcPr>
            <w:tcW w:w="1512" w:type="dxa"/>
            <w:vMerge/>
          </w:tcPr>
          <w:p w14:paraId="36F8650E" w14:textId="77777777" w:rsidR="00D81BAB" w:rsidRDefault="00D81BAB"/>
        </w:tc>
        <w:tc>
          <w:tcPr>
            <w:tcW w:w="3489" w:type="dxa"/>
          </w:tcPr>
          <w:p w14:paraId="11F2FFCD" w14:textId="7658ADED" w:rsidR="00D81BAB" w:rsidRDefault="00D81BAB" w:rsidP="282D2F70">
            <w:r>
              <w:t>NHS-related</w:t>
            </w:r>
          </w:p>
        </w:tc>
        <w:tc>
          <w:tcPr>
            <w:tcW w:w="1972" w:type="dxa"/>
          </w:tcPr>
          <w:p w14:paraId="22FCE0F5" w14:textId="373C3B8B" w:rsidR="00D81BAB" w:rsidRDefault="000E1A51" w:rsidP="282D2F70">
            <w:r>
              <w:t>48</w:t>
            </w:r>
          </w:p>
        </w:tc>
        <w:tc>
          <w:tcPr>
            <w:tcW w:w="1972" w:type="dxa"/>
          </w:tcPr>
          <w:p w14:paraId="0A2DD20E" w14:textId="20FF98E3" w:rsidR="00D81BAB" w:rsidDel="000E78FA" w:rsidRDefault="00AF12C1" w:rsidP="282D2F70">
            <w:r>
              <w:t>&lt;1%</w:t>
            </w:r>
          </w:p>
        </w:tc>
      </w:tr>
      <w:tr w:rsidR="00D81BAB" w14:paraId="095C9553" w14:textId="71E0C271" w:rsidTr="00AB20DA">
        <w:trPr>
          <w:trHeight w:val="321"/>
        </w:trPr>
        <w:tc>
          <w:tcPr>
            <w:tcW w:w="1512" w:type="dxa"/>
            <w:vMerge/>
          </w:tcPr>
          <w:p w14:paraId="631CCCEA" w14:textId="77777777" w:rsidR="00D81BAB" w:rsidRDefault="00D81BAB"/>
        </w:tc>
        <w:tc>
          <w:tcPr>
            <w:tcW w:w="3489" w:type="dxa"/>
          </w:tcPr>
          <w:p w14:paraId="73C8F211" w14:textId="2DCE861F" w:rsidR="00D81BAB" w:rsidRDefault="00D81BAB" w:rsidP="282D2F70">
            <w:r>
              <w:t>Technical</w:t>
            </w:r>
          </w:p>
        </w:tc>
        <w:tc>
          <w:tcPr>
            <w:tcW w:w="1972" w:type="dxa"/>
          </w:tcPr>
          <w:p w14:paraId="6D6C1912" w14:textId="577572DC" w:rsidR="00D81BAB" w:rsidRDefault="000E1A51" w:rsidP="282D2F70">
            <w:r>
              <w:t>868</w:t>
            </w:r>
          </w:p>
        </w:tc>
        <w:tc>
          <w:tcPr>
            <w:tcW w:w="1972" w:type="dxa"/>
          </w:tcPr>
          <w:p w14:paraId="56904CDB" w14:textId="723BF40D" w:rsidR="00D81BAB" w:rsidDel="000E78FA" w:rsidRDefault="00AF12C1" w:rsidP="282D2F70">
            <w:r>
              <w:t>5%</w:t>
            </w:r>
          </w:p>
        </w:tc>
      </w:tr>
    </w:tbl>
    <w:p w14:paraId="7A147036" w14:textId="228B0521" w:rsidR="282D2F70" w:rsidRDefault="282D2F70"/>
    <w:p w14:paraId="755C3EB3" w14:textId="277EA60B" w:rsidR="00DC2DD8" w:rsidRDefault="006C6EB2" w:rsidP="00DC2DD8">
      <w:r>
        <w:t>The proportion of academic staff has grown slightly over the past six years from 59% to 62%.</w:t>
      </w:r>
      <w:r w:rsidR="00DC2DD8" w:rsidRPr="00DC2DD8">
        <w:t xml:space="preserve"> </w:t>
      </w:r>
      <w:r w:rsidR="00DC2DD8">
        <w:t xml:space="preserve">UCL has a significantly greater proportion of academic to </w:t>
      </w:r>
      <w:r w:rsidR="001306DE">
        <w:t>professional services</w:t>
      </w:r>
      <w:r w:rsidR="00DC2DD8">
        <w:t xml:space="preserve"> staff compared to the sector</w:t>
      </w:r>
      <w:r w:rsidR="001306DE">
        <w:t xml:space="preserve">, which </w:t>
      </w:r>
      <w:r w:rsidR="00A24D82">
        <w:t>is likely to</w:t>
      </w:r>
      <w:r w:rsidR="00AB0555">
        <w:t xml:space="preserve"> be due to </w:t>
      </w:r>
      <w:r w:rsidR="003575AD">
        <w:t>our</w:t>
      </w:r>
      <w:r w:rsidR="00EA7BBA">
        <w:t xml:space="preserve"> status as a</w:t>
      </w:r>
      <w:r w:rsidR="003575AD">
        <w:t xml:space="preserve"> research-intensi</w:t>
      </w:r>
      <w:r w:rsidR="00EA7BBA">
        <w:t>ve university</w:t>
      </w:r>
      <w:r w:rsidR="00A24D82">
        <w:t>.</w:t>
      </w:r>
    </w:p>
    <w:p w14:paraId="3F3CFDD5" w14:textId="6EDE5FAC" w:rsidR="006C6EB2" w:rsidRDefault="006C6EB2"/>
    <w:tbl>
      <w:tblPr>
        <w:tblStyle w:val="TableGrid"/>
        <w:tblW w:w="0" w:type="auto"/>
        <w:tblLook w:val="04A0" w:firstRow="1" w:lastRow="0" w:firstColumn="1" w:lastColumn="0" w:noHBand="0" w:noVBand="1"/>
      </w:tblPr>
      <w:tblGrid>
        <w:gridCol w:w="2847"/>
        <w:gridCol w:w="2847"/>
        <w:gridCol w:w="3285"/>
      </w:tblGrid>
      <w:tr w:rsidR="000D2A6F" w14:paraId="509326EA" w14:textId="77777777" w:rsidTr="00AB20DA">
        <w:trPr>
          <w:trHeight w:val="391"/>
        </w:trPr>
        <w:tc>
          <w:tcPr>
            <w:tcW w:w="2847" w:type="dxa"/>
            <w:shd w:val="clear" w:color="auto" w:fill="1F4E79" w:themeFill="accent5" w:themeFillShade="80"/>
          </w:tcPr>
          <w:p w14:paraId="0D423649" w14:textId="77777777" w:rsidR="000D2A6F" w:rsidRPr="00F23F89" w:rsidRDefault="000D2A6F">
            <w:pPr>
              <w:rPr>
                <w:color w:val="FFFFFF" w:themeColor="background1"/>
              </w:rPr>
            </w:pPr>
          </w:p>
        </w:tc>
        <w:tc>
          <w:tcPr>
            <w:tcW w:w="2847" w:type="dxa"/>
            <w:shd w:val="clear" w:color="auto" w:fill="1F4E79" w:themeFill="accent5" w:themeFillShade="80"/>
          </w:tcPr>
          <w:p w14:paraId="40293F60" w14:textId="578ABECD" w:rsidR="000D2A6F" w:rsidRPr="00F23F89" w:rsidRDefault="000D2A6F">
            <w:pPr>
              <w:rPr>
                <w:color w:val="FFFFFF" w:themeColor="background1"/>
              </w:rPr>
            </w:pPr>
            <w:r w:rsidRPr="00F23F89">
              <w:rPr>
                <w:color w:val="FFFFFF" w:themeColor="background1"/>
              </w:rPr>
              <w:t>Academic</w:t>
            </w:r>
          </w:p>
        </w:tc>
        <w:tc>
          <w:tcPr>
            <w:tcW w:w="3285" w:type="dxa"/>
            <w:shd w:val="clear" w:color="auto" w:fill="1F4E79" w:themeFill="accent5" w:themeFillShade="80"/>
          </w:tcPr>
          <w:p w14:paraId="097109D7" w14:textId="7DE3B031" w:rsidR="000D2A6F" w:rsidRPr="00F23F89" w:rsidRDefault="000D2A6F">
            <w:pPr>
              <w:rPr>
                <w:color w:val="FFFFFF" w:themeColor="background1"/>
              </w:rPr>
            </w:pPr>
            <w:r w:rsidRPr="00F23F89">
              <w:rPr>
                <w:color w:val="FFFFFF" w:themeColor="background1"/>
              </w:rPr>
              <w:t>Professional services</w:t>
            </w:r>
          </w:p>
        </w:tc>
      </w:tr>
      <w:tr w:rsidR="000D2A6F" w14:paraId="1F1E64BF" w14:textId="77777777" w:rsidTr="00AB20DA">
        <w:trPr>
          <w:trHeight w:val="351"/>
        </w:trPr>
        <w:tc>
          <w:tcPr>
            <w:tcW w:w="2847" w:type="dxa"/>
          </w:tcPr>
          <w:p w14:paraId="3848C67C" w14:textId="77777777" w:rsidR="000D2A6F" w:rsidRDefault="000D2A6F">
            <w:r>
              <w:t>2018</w:t>
            </w:r>
          </w:p>
        </w:tc>
        <w:tc>
          <w:tcPr>
            <w:tcW w:w="2847" w:type="dxa"/>
          </w:tcPr>
          <w:p w14:paraId="5AF356F7" w14:textId="23AE9A55" w:rsidR="000D2A6F" w:rsidRDefault="000137DA">
            <w:r>
              <w:t>59</w:t>
            </w:r>
            <w:r w:rsidR="007D667E">
              <w:t>%</w:t>
            </w:r>
          </w:p>
        </w:tc>
        <w:tc>
          <w:tcPr>
            <w:tcW w:w="3285" w:type="dxa"/>
          </w:tcPr>
          <w:p w14:paraId="445C2C5A" w14:textId="38A24719" w:rsidR="000D2A6F" w:rsidRDefault="000137DA">
            <w:r>
              <w:t>41</w:t>
            </w:r>
            <w:r w:rsidR="007D667E">
              <w:t>%</w:t>
            </w:r>
          </w:p>
        </w:tc>
      </w:tr>
      <w:tr w:rsidR="000D2A6F" w14:paraId="73973E35" w14:textId="77777777" w:rsidTr="00AB20DA">
        <w:trPr>
          <w:trHeight w:val="351"/>
        </w:trPr>
        <w:tc>
          <w:tcPr>
            <w:tcW w:w="2847" w:type="dxa"/>
          </w:tcPr>
          <w:p w14:paraId="6C0BA403" w14:textId="77777777" w:rsidR="000D2A6F" w:rsidRDefault="000D2A6F">
            <w:r>
              <w:t>2019</w:t>
            </w:r>
          </w:p>
        </w:tc>
        <w:tc>
          <w:tcPr>
            <w:tcW w:w="2847" w:type="dxa"/>
          </w:tcPr>
          <w:p w14:paraId="15A002E0" w14:textId="7C636FFD" w:rsidR="000D2A6F" w:rsidRDefault="000137DA">
            <w:r>
              <w:t>59</w:t>
            </w:r>
            <w:r w:rsidR="007D667E">
              <w:t>%</w:t>
            </w:r>
          </w:p>
        </w:tc>
        <w:tc>
          <w:tcPr>
            <w:tcW w:w="3285" w:type="dxa"/>
          </w:tcPr>
          <w:p w14:paraId="369B018D" w14:textId="40C3F532" w:rsidR="000D2A6F" w:rsidRDefault="000137DA">
            <w:r>
              <w:t>41</w:t>
            </w:r>
            <w:r w:rsidR="007D667E">
              <w:t>%</w:t>
            </w:r>
          </w:p>
        </w:tc>
      </w:tr>
      <w:tr w:rsidR="000D2A6F" w14:paraId="6CD5CF58" w14:textId="77777777" w:rsidTr="00AB20DA">
        <w:trPr>
          <w:trHeight w:val="331"/>
        </w:trPr>
        <w:tc>
          <w:tcPr>
            <w:tcW w:w="2847" w:type="dxa"/>
          </w:tcPr>
          <w:p w14:paraId="0C3A7C1B" w14:textId="111C0417" w:rsidR="000D2A6F" w:rsidRDefault="000D2A6F">
            <w:r>
              <w:t>202</w:t>
            </w:r>
            <w:r w:rsidR="00CE2EC7">
              <w:t>0</w:t>
            </w:r>
          </w:p>
        </w:tc>
        <w:tc>
          <w:tcPr>
            <w:tcW w:w="2847" w:type="dxa"/>
          </w:tcPr>
          <w:p w14:paraId="3AB7CD3C" w14:textId="52844EEB" w:rsidR="000D2A6F" w:rsidRDefault="00DC2DD8">
            <w:r>
              <w:t>60</w:t>
            </w:r>
            <w:r w:rsidR="007D667E">
              <w:t>%</w:t>
            </w:r>
          </w:p>
        </w:tc>
        <w:tc>
          <w:tcPr>
            <w:tcW w:w="3285" w:type="dxa"/>
          </w:tcPr>
          <w:p w14:paraId="38493DD4" w14:textId="46E47BA9" w:rsidR="000D2A6F" w:rsidRDefault="000137DA">
            <w:r>
              <w:t>4</w:t>
            </w:r>
            <w:r w:rsidR="00DC2DD8">
              <w:t>0</w:t>
            </w:r>
            <w:r w:rsidR="007D667E">
              <w:t>%</w:t>
            </w:r>
          </w:p>
        </w:tc>
      </w:tr>
      <w:tr w:rsidR="000D2A6F" w14:paraId="62868A2B" w14:textId="77777777" w:rsidTr="00AB20DA">
        <w:trPr>
          <w:trHeight w:val="351"/>
        </w:trPr>
        <w:tc>
          <w:tcPr>
            <w:tcW w:w="2847" w:type="dxa"/>
          </w:tcPr>
          <w:p w14:paraId="6180614C" w14:textId="77777777" w:rsidR="000D2A6F" w:rsidRDefault="000D2A6F">
            <w:r>
              <w:t>2021</w:t>
            </w:r>
          </w:p>
        </w:tc>
        <w:tc>
          <w:tcPr>
            <w:tcW w:w="2847" w:type="dxa"/>
          </w:tcPr>
          <w:p w14:paraId="1521840B" w14:textId="33BA4455" w:rsidR="000D2A6F" w:rsidRDefault="000137DA">
            <w:r>
              <w:t>6</w:t>
            </w:r>
            <w:r w:rsidR="00DC2DD8">
              <w:t>2</w:t>
            </w:r>
            <w:r w:rsidR="007D667E">
              <w:t>%</w:t>
            </w:r>
          </w:p>
        </w:tc>
        <w:tc>
          <w:tcPr>
            <w:tcW w:w="3285" w:type="dxa"/>
          </w:tcPr>
          <w:p w14:paraId="41D34EE5" w14:textId="40799419" w:rsidR="000D2A6F" w:rsidRDefault="000137DA">
            <w:r>
              <w:t>3</w:t>
            </w:r>
            <w:r w:rsidR="00DC2DD8">
              <w:t>8</w:t>
            </w:r>
            <w:r w:rsidR="007D667E">
              <w:t>%</w:t>
            </w:r>
          </w:p>
        </w:tc>
      </w:tr>
      <w:tr w:rsidR="000D2A6F" w14:paraId="3BB48166" w14:textId="77777777" w:rsidTr="00AB20DA">
        <w:trPr>
          <w:trHeight w:val="331"/>
        </w:trPr>
        <w:tc>
          <w:tcPr>
            <w:tcW w:w="2847" w:type="dxa"/>
          </w:tcPr>
          <w:p w14:paraId="5E6F91CC" w14:textId="77777777" w:rsidR="000D2A6F" w:rsidRDefault="000D2A6F">
            <w:r>
              <w:t>2022</w:t>
            </w:r>
          </w:p>
        </w:tc>
        <w:tc>
          <w:tcPr>
            <w:tcW w:w="2847" w:type="dxa"/>
          </w:tcPr>
          <w:p w14:paraId="79393AD0" w14:textId="16374449" w:rsidR="000D2A6F" w:rsidRDefault="000137DA">
            <w:r>
              <w:t>62</w:t>
            </w:r>
            <w:r w:rsidR="007D667E">
              <w:t>%</w:t>
            </w:r>
          </w:p>
        </w:tc>
        <w:tc>
          <w:tcPr>
            <w:tcW w:w="3285" w:type="dxa"/>
          </w:tcPr>
          <w:p w14:paraId="2392397F" w14:textId="26A0CA4F" w:rsidR="000D2A6F" w:rsidRDefault="000137DA">
            <w:r>
              <w:t>38</w:t>
            </w:r>
            <w:r w:rsidR="007D667E">
              <w:t>%</w:t>
            </w:r>
          </w:p>
        </w:tc>
      </w:tr>
      <w:tr w:rsidR="00DC2DD8" w14:paraId="28C164DF" w14:textId="77777777" w:rsidTr="00AB20DA">
        <w:trPr>
          <w:trHeight w:val="394"/>
        </w:trPr>
        <w:tc>
          <w:tcPr>
            <w:tcW w:w="2847" w:type="dxa"/>
          </w:tcPr>
          <w:p w14:paraId="6CFE42F1" w14:textId="2616E609" w:rsidR="00DC2DD8" w:rsidRPr="004C5E1F" w:rsidRDefault="00DC2DD8">
            <w:pPr>
              <w:rPr>
                <w:b/>
                <w:bCs/>
              </w:rPr>
            </w:pPr>
            <w:r w:rsidRPr="004C5E1F">
              <w:rPr>
                <w:b/>
                <w:bCs/>
              </w:rPr>
              <w:t>Sector</w:t>
            </w:r>
          </w:p>
        </w:tc>
        <w:tc>
          <w:tcPr>
            <w:tcW w:w="2847" w:type="dxa"/>
          </w:tcPr>
          <w:p w14:paraId="715B10A2" w14:textId="6DEF0FBA" w:rsidR="00DC2DD8" w:rsidRPr="004C5E1F" w:rsidRDefault="00DC2DD8">
            <w:pPr>
              <w:rPr>
                <w:b/>
                <w:bCs/>
              </w:rPr>
            </w:pPr>
            <w:r w:rsidRPr="004C5E1F">
              <w:rPr>
                <w:b/>
                <w:bCs/>
              </w:rPr>
              <w:t>54%</w:t>
            </w:r>
          </w:p>
        </w:tc>
        <w:tc>
          <w:tcPr>
            <w:tcW w:w="3285" w:type="dxa"/>
          </w:tcPr>
          <w:p w14:paraId="4D9A0512" w14:textId="12B4C46D" w:rsidR="00DC2DD8" w:rsidRPr="004C5E1F" w:rsidRDefault="00DC2DD8">
            <w:pPr>
              <w:rPr>
                <w:b/>
                <w:bCs/>
              </w:rPr>
            </w:pPr>
            <w:r w:rsidRPr="004C5E1F">
              <w:rPr>
                <w:b/>
                <w:bCs/>
              </w:rPr>
              <w:t>46%</w:t>
            </w:r>
          </w:p>
        </w:tc>
      </w:tr>
    </w:tbl>
    <w:p w14:paraId="25E7DFF6" w14:textId="77777777" w:rsidR="000137DA" w:rsidRDefault="000137DA"/>
    <w:p w14:paraId="09878A94" w14:textId="2650E2DE" w:rsidR="002A2416" w:rsidRDefault="00A167AD">
      <w:r>
        <w:t xml:space="preserve">The proportion of those working part-time has grown from 22% to 29% </w:t>
      </w:r>
      <w:r w:rsidR="002F280A">
        <w:t>since 2018.</w:t>
      </w:r>
      <w:r w:rsidR="00CE2EC7">
        <w:t xml:space="preserve"> This is due to</w:t>
      </w:r>
      <w:r w:rsidR="008E1C94">
        <w:t xml:space="preserve"> our</w:t>
      </w:r>
      <w:r w:rsidR="00CE2EC7">
        <w:t xml:space="preserve"> </w:t>
      </w:r>
      <w:r w:rsidR="008E1C94">
        <w:t xml:space="preserve">postgraduate teaching assistants moving onto </w:t>
      </w:r>
      <w:r w:rsidR="001306DE">
        <w:t>full-time equivalent</w:t>
      </w:r>
      <w:r w:rsidR="008E1C94">
        <w:t xml:space="preserve"> rather than casual contracts, which increases the proportion of part-time staff.</w:t>
      </w:r>
      <w:r w:rsidR="00216008">
        <w:t xml:space="preserve"> This may also be due to wider labour market changes since the Covid-19 pandemic.</w:t>
      </w:r>
    </w:p>
    <w:tbl>
      <w:tblPr>
        <w:tblStyle w:val="TableGrid"/>
        <w:tblW w:w="0" w:type="auto"/>
        <w:tblLook w:val="04A0" w:firstRow="1" w:lastRow="0" w:firstColumn="1" w:lastColumn="0" w:noHBand="0" w:noVBand="1"/>
      </w:tblPr>
      <w:tblGrid>
        <w:gridCol w:w="2855"/>
        <w:gridCol w:w="2855"/>
        <w:gridCol w:w="3293"/>
      </w:tblGrid>
      <w:tr w:rsidR="002A2416" w14:paraId="21CA628B" w14:textId="77777777" w:rsidTr="00AB20DA">
        <w:trPr>
          <w:trHeight w:val="459"/>
        </w:trPr>
        <w:tc>
          <w:tcPr>
            <w:tcW w:w="2855" w:type="dxa"/>
            <w:shd w:val="clear" w:color="auto" w:fill="1F4E79" w:themeFill="accent5" w:themeFillShade="80"/>
          </w:tcPr>
          <w:p w14:paraId="7763FAC6" w14:textId="77777777" w:rsidR="002A2416" w:rsidRPr="00F23F89" w:rsidRDefault="002A2416">
            <w:pPr>
              <w:rPr>
                <w:color w:val="FFFFFF" w:themeColor="background1"/>
              </w:rPr>
            </w:pPr>
          </w:p>
        </w:tc>
        <w:tc>
          <w:tcPr>
            <w:tcW w:w="2855" w:type="dxa"/>
            <w:shd w:val="clear" w:color="auto" w:fill="1F4E79" w:themeFill="accent5" w:themeFillShade="80"/>
          </w:tcPr>
          <w:p w14:paraId="51987511" w14:textId="7718CA64" w:rsidR="002A2416" w:rsidRPr="00F23F89" w:rsidRDefault="002A2416">
            <w:pPr>
              <w:rPr>
                <w:color w:val="FFFFFF" w:themeColor="background1"/>
              </w:rPr>
            </w:pPr>
            <w:r w:rsidRPr="00F23F89">
              <w:rPr>
                <w:color w:val="FFFFFF" w:themeColor="background1"/>
              </w:rPr>
              <w:t>Full time</w:t>
            </w:r>
          </w:p>
        </w:tc>
        <w:tc>
          <w:tcPr>
            <w:tcW w:w="3293" w:type="dxa"/>
            <w:shd w:val="clear" w:color="auto" w:fill="1F4E79" w:themeFill="accent5" w:themeFillShade="80"/>
          </w:tcPr>
          <w:p w14:paraId="60CFDFD2" w14:textId="7B93C480" w:rsidR="002A2416" w:rsidRPr="00F23F89" w:rsidRDefault="002A2416">
            <w:pPr>
              <w:rPr>
                <w:color w:val="FFFFFF" w:themeColor="background1"/>
              </w:rPr>
            </w:pPr>
            <w:r w:rsidRPr="00F23F89">
              <w:rPr>
                <w:color w:val="FFFFFF" w:themeColor="background1"/>
              </w:rPr>
              <w:t>Part time</w:t>
            </w:r>
          </w:p>
        </w:tc>
      </w:tr>
      <w:tr w:rsidR="002A2416" w14:paraId="0DDAACB2" w14:textId="77777777" w:rsidTr="00AB20DA">
        <w:trPr>
          <w:trHeight w:val="383"/>
        </w:trPr>
        <w:tc>
          <w:tcPr>
            <w:tcW w:w="2855" w:type="dxa"/>
          </w:tcPr>
          <w:p w14:paraId="6C332D82" w14:textId="77777777" w:rsidR="002A2416" w:rsidRDefault="002A2416">
            <w:r>
              <w:t>2018</w:t>
            </w:r>
          </w:p>
        </w:tc>
        <w:tc>
          <w:tcPr>
            <w:tcW w:w="2855" w:type="dxa"/>
          </w:tcPr>
          <w:p w14:paraId="0265CB37" w14:textId="3F62CAA1" w:rsidR="002A2416" w:rsidRDefault="003A2E8B">
            <w:r>
              <w:t>78%</w:t>
            </w:r>
          </w:p>
        </w:tc>
        <w:tc>
          <w:tcPr>
            <w:tcW w:w="3293" w:type="dxa"/>
          </w:tcPr>
          <w:p w14:paraId="1631C18B" w14:textId="3BBAAA19" w:rsidR="002A2416" w:rsidRDefault="00A167AD">
            <w:r>
              <w:t>22%</w:t>
            </w:r>
          </w:p>
        </w:tc>
      </w:tr>
      <w:tr w:rsidR="002A2416" w14:paraId="7B100263" w14:textId="77777777" w:rsidTr="00AB20DA">
        <w:trPr>
          <w:trHeight w:val="383"/>
        </w:trPr>
        <w:tc>
          <w:tcPr>
            <w:tcW w:w="2855" w:type="dxa"/>
          </w:tcPr>
          <w:p w14:paraId="191FDFD0" w14:textId="77777777" w:rsidR="002A2416" w:rsidRDefault="002A2416">
            <w:r>
              <w:t>2019</w:t>
            </w:r>
          </w:p>
        </w:tc>
        <w:tc>
          <w:tcPr>
            <w:tcW w:w="2855" w:type="dxa"/>
          </w:tcPr>
          <w:p w14:paraId="76D9FC69" w14:textId="2E325945" w:rsidR="002A2416" w:rsidRDefault="003A2E8B">
            <w:r>
              <w:t>77%</w:t>
            </w:r>
          </w:p>
        </w:tc>
        <w:tc>
          <w:tcPr>
            <w:tcW w:w="3293" w:type="dxa"/>
          </w:tcPr>
          <w:p w14:paraId="23B53DC9" w14:textId="4810AD5F" w:rsidR="002A2416" w:rsidRDefault="00A167AD">
            <w:r>
              <w:t>23%</w:t>
            </w:r>
          </w:p>
        </w:tc>
      </w:tr>
      <w:tr w:rsidR="002A2416" w14:paraId="5C4AF41C" w14:textId="77777777" w:rsidTr="00AB20DA">
        <w:trPr>
          <w:trHeight w:val="361"/>
        </w:trPr>
        <w:tc>
          <w:tcPr>
            <w:tcW w:w="2855" w:type="dxa"/>
          </w:tcPr>
          <w:p w14:paraId="30387CE9" w14:textId="158C4E2F" w:rsidR="002A2416" w:rsidRDefault="002A2416">
            <w:r>
              <w:t>202</w:t>
            </w:r>
            <w:r w:rsidR="00CE2EC7">
              <w:t>0</w:t>
            </w:r>
          </w:p>
        </w:tc>
        <w:tc>
          <w:tcPr>
            <w:tcW w:w="2855" w:type="dxa"/>
          </w:tcPr>
          <w:p w14:paraId="021CD4AF" w14:textId="3F32441A" w:rsidR="002A2416" w:rsidRDefault="003A2E8B">
            <w:r>
              <w:t>7</w:t>
            </w:r>
            <w:r w:rsidR="004E1E47">
              <w:t>5</w:t>
            </w:r>
            <w:r>
              <w:t>%</w:t>
            </w:r>
          </w:p>
        </w:tc>
        <w:tc>
          <w:tcPr>
            <w:tcW w:w="3293" w:type="dxa"/>
          </w:tcPr>
          <w:p w14:paraId="2717EF7A" w14:textId="207CD6A0" w:rsidR="002A2416" w:rsidRDefault="00A167AD">
            <w:r>
              <w:t>2</w:t>
            </w:r>
            <w:r w:rsidR="004E1E47">
              <w:t>5</w:t>
            </w:r>
            <w:r>
              <w:t>%</w:t>
            </w:r>
          </w:p>
        </w:tc>
      </w:tr>
      <w:tr w:rsidR="002A2416" w14:paraId="4B825B41" w14:textId="77777777" w:rsidTr="00AB20DA">
        <w:trPr>
          <w:trHeight w:val="383"/>
        </w:trPr>
        <w:tc>
          <w:tcPr>
            <w:tcW w:w="2855" w:type="dxa"/>
          </w:tcPr>
          <w:p w14:paraId="4283D061" w14:textId="77777777" w:rsidR="002A2416" w:rsidRDefault="002A2416">
            <w:r>
              <w:t>2021</w:t>
            </w:r>
          </w:p>
        </w:tc>
        <w:tc>
          <w:tcPr>
            <w:tcW w:w="2855" w:type="dxa"/>
          </w:tcPr>
          <w:p w14:paraId="55DDFCE4" w14:textId="6103DC2E" w:rsidR="002A2416" w:rsidRDefault="003A2E8B">
            <w:r>
              <w:t>7</w:t>
            </w:r>
            <w:r w:rsidR="004E1E47">
              <w:t>3</w:t>
            </w:r>
            <w:r>
              <w:t>%</w:t>
            </w:r>
          </w:p>
        </w:tc>
        <w:tc>
          <w:tcPr>
            <w:tcW w:w="3293" w:type="dxa"/>
          </w:tcPr>
          <w:p w14:paraId="403BA6FF" w14:textId="09C1CBB7" w:rsidR="002A2416" w:rsidRDefault="00A167AD">
            <w:r>
              <w:t>2</w:t>
            </w:r>
            <w:r w:rsidR="004E1E47">
              <w:t>7</w:t>
            </w:r>
            <w:r>
              <w:t>%</w:t>
            </w:r>
          </w:p>
        </w:tc>
      </w:tr>
      <w:tr w:rsidR="002A2416" w14:paraId="1902596F" w14:textId="77777777" w:rsidTr="00AB20DA">
        <w:trPr>
          <w:trHeight w:val="361"/>
        </w:trPr>
        <w:tc>
          <w:tcPr>
            <w:tcW w:w="2855" w:type="dxa"/>
          </w:tcPr>
          <w:p w14:paraId="62F3A58D" w14:textId="77777777" w:rsidR="002A2416" w:rsidRDefault="002A2416">
            <w:r>
              <w:t>2022</w:t>
            </w:r>
          </w:p>
        </w:tc>
        <w:tc>
          <w:tcPr>
            <w:tcW w:w="2855" w:type="dxa"/>
          </w:tcPr>
          <w:p w14:paraId="3823035D" w14:textId="2EF14A93" w:rsidR="002A2416" w:rsidRDefault="003A2E8B">
            <w:r>
              <w:t>71%</w:t>
            </w:r>
          </w:p>
        </w:tc>
        <w:tc>
          <w:tcPr>
            <w:tcW w:w="3293" w:type="dxa"/>
          </w:tcPr>
          <w:p w14:paraId="3244EB44" w14:textId="3A323167" w:rsidR="002A2416" w:rsidRDefault="00A167AD">
            <w:r>
              <w:t>29%</w:t>
            </w:r>
          </w:p>
        </w:tc>
      </w:tr>
      <w:tr w:rsidR="00BE2367" w14:paraId="77EA4040" w14:textId="77777777" w:rsidTr="00AB20DA">
        <w:trPr>
          <w:trHeight w:val="383"/>
        </w:trPr>
        <w:tc>
          <w:tcPr>
            <w:tcW w:w="2855" w:type="dxa"/>
          </w:tcPr>
          <w:p w14:paraId="0F718795" w14:textId="0FA7720E" w:rsidR="00BE2367" w:rsidRPr="00902FBE" w:rsidRDefault="00BE2367">
            <w:pPr>
              <w:rPr>
                <w:b/>
                <w:bCs/>
              </w:rPr>
            </w:pPr>
            <w:r w:rsidRPr="00902FBE">
              <w:rPr>
                <w:b/>
                <w:bCs/>
              </w:rPr>
              <w:t>Sector</w:t>
            </w:r>
          </w:p>
        </w:tc>
        <w:tc>
          <w:tcPr>
            <w:tcW w:w="2855" w:type="dxa"/>
          </w:tcPr>
          <w:p w14:paraId="116B2138" w14:textId="79DC72B2" w:rsidR="00BE2367" w:rsidRPr="00902FBE" w:rsidRDefault="00BE2367">
            <w:pPr>
              <w:rPr>
                <w:b/>
                <w:bCs/>
              </w:rPr>
            </w:pPr>
            <w:r w:rsidRPr="00902FBE">
              <w:rPr>
                <w:b/>
                <w:bCs/>
              </w:rPr>
              <w:t>68%</w:t>
            </w:r>
          </w:p>
        </w:tc>
        <w:tc>
          <w:tcPr>
            <w:tcW w:w="3293" w:type="dxa"/>
          </w:tcPr>
          <w:p w14:paraId="55E61CC3" w14:textId="2992ABE0" w:rsidR="00BE2367" w:rsidRPr="00902FBE" w:rsidRDefault="00BE2367">
            <w:pPr>
              <w:rPr>
                <w:b/>
                <w:bCs/>
              </w:rPr>
            </w:pPr>
            <w:r w:rsidRPr="00902FBE">
              <w:rPr>
                <w:b/>
                <w:bCs/>
              </w:rPr>
              <w:t>32%</w:t>
            </w:r>
          </w:p>
        </w:tc>
      </w:tr>
    </w:tbl>
    <w:p w14:paraId="6F6CED95" w14:textId="77777777" w:rsidR="00BE2367" w:rsidRDefault="00BE2367">
      <w:pPr>
        <w:rPr>
          <w:rFonts w:asciiTheme="majorHAnsi" w:eastAsiaTheme="majorEastAsia" w:hAnsiTheme="majorHAnsi" w:cstheme="majorBidi"/>
          <w:color w:val="2F5496" w:themeColor="accent1" w:themeShade="BF"/>
          <w:sz w:val="32"/>
          <w:szCs w:val="32"/>
        </w:rPr>
      </w:pPr>
      <w:r>
        <w:br w:type="page"/>
      </w:r>
    </w:p>
    <w:p w14:paraId="019EE8D3" w14:textId="5B949D8C" w:rsidR="00907D27" w:rsidRDefault="00907D27" w:rsidP="00A610C7">
      <w:pPr>
        <w:pStyle w:val="Heading2"/>
      </w:pPr>
      <w:bookmarkStart w:id="6" w:name="_Toc137055341"/>
      <w:r>
        <w:t>Age</w:t>
      </w:r>
      <w:bookmarkEnd w:id="6"/>
    </w:p>
    <w:p w14:paraId="7B45B02A" w14:textId="5A9D63E1" w:rsidR="00907D27" w:rsidRDefault="00907D27" w:rsidP="00907D27"/>
    <w:p w14:paraId="7BA6864F" w14:textId="1AF516E7" w:rsidR="00405E74" w:rsidRDefault="007B2393" w:rsidP="00907D27">
      <w:r>
        <w:t>Those in their thirties</w:t>
      </w:r>
      <w:r w:rsidR="00435600">
        <w:t xml:space="preserve"> are slightly over-represented at UCL </w:t>
      </w:r>
      <w:r w:rsidR="00C31F19">
        <w:t>compared to the sector</w:t>
      </w:r>
      <w:r>
        <w:t xml:space="preserve">, and staff </w:t>
      </w:r>
      <w:r w:rsidR="00C31F19">
        <w:t>in their fifties are under-represented</w:t>
      </w:r>
      <w:r w:rsidR="00C360C4">
        <w:t>.</w:t>
      </w:r>
      <w:r w:rsidR="00C31F19">
        <w:t xml:space="preserve"> </w:t>
      </w:r>
      <w:r w:rsidR="00F57879">
        <w:t>There h</w:t>
      </w:r>
      <w:r w:rsidR="00146F65">
        <w:t>as been a small increase in staff in their twenties over the past five year</w:t>
      </w:r>
      <w:r w:rsidR="00556165">
        <w:t>s</w:t>
      </w:r>
      <w:r w:rsidR="00146F65">
        <w:t xml:space="preserve">, and a small decrease </w:t>
      </w:r>
      <w:r w:rsidR="00AD0122">
        <w:t xml:space="preserve">in staff in their thirties. There has been no change in proportions of staff over </w:t>
      </w:r>
      <w:r w:rsidR="004F1B9B">
        <w:t>40.</w:t>
      </w:r>
    </w:p>
    <w:tbl>
      <w:tblPr>
        <w:tblStyle w:val="TableGrid"/>
        <w:tblW w:w="9119" w:type="dxa"/>
        <w:tblLook w:val="04A0" w:firstRow="1" w:lastRow="0" w:firstColumn="1" w:lastColumn="0" w:noHBand="0" w:noVBand="1"/>
      </w:tblPr>
      <w:tblGrid>
        <w:gridCol w:w="1197"/>
        <w:gridCol w:w="1148"/>
        <w:gridCol w:w="1139"/>
        <w:gridCol w:w="1139"/>
        <w:gridCol w:w="1139"/>
        <w:gridCol w:w="1139"/>
        <w:gridCol w:w="1139"/>
        <w:gridCol w:w="1079"/>
      </w:tblGrid>
      <w:tr w:rsidR="001013F2" w14:paraId="4717E72B" w14:textId="4B08F2C3" w:rsidTr="001013F2">
        <w:trPr>
          <w:trHeight w:val="375"/>
        </w:trPr>
        <w:tc>
          <w:tcPr>
            <w:tcW w:w="1197" w:type="dxa"/>
            <w:shd w:val="clear" w:color="auto" w:fill="1F4E79" w:themeFill="accent5" w:themeFillShade="80"/>
          </w:tcPr>
          <w:p w14:paraId="73797854" w14:textId="77777777" w:rsidR="001013F2" w:rsidRPr="001013F2" w:rsidRDefault="001013F2" w:rsidP="00907D27">
            <w:pPr>
              <w:rPr>
                <w:color w:val="FFFFFF" w:themeColor="background1"/>
              </w:rPr>
            </w:pPr>
          </w:p>
        </w:tc>
        <w:tc>
          <w:tcPr>
            <w:tcW w:w="1148" w:type="dxa"/>
            <w:shd w:val="clear" w:color="auto" w:fill="1F4E79" w:themeFill="accent5" w:themeFillShade="80"/>
          </w:tcPr>
          <w:p w14:paraId="160A3491" w14:textId="34458B0D" w:rsidR="001013F2" w:rsidRPr="001013F2" w:rsidRDefault="001013F2" w:rsidP="00907D27">
            <w:pPr>
              <w:rPr>
                <w:color w:val="FFFFFF" w:themeColor="background1"/>
              </w:rPr>
            </w:pPr>
            <w:r w:rsidRPr="001013F2">
              <w:rPr>
                <w:color w:val="FFFFFF" w:themeColor="background1"/>
              </w:rPr>
              <w:t>&gt;25</w:t>
            </w:r>
          </w:p>
        </w:tc>
        <w:tc>
          <w:tcPr>
            <w:tcW w:w="1139" w:type="dxa"/>
            <w:shd w:val="clear" w:color="auto" w:fill="1F4E79" w:themeFill="accent5" w:themeFillShade="80"/>
          </w:tcPr>
          <w:p w14:paraId="208F5081" w14:textId="76F02A77" w:rsidR="001013F2" w:rsidRPr="001013F2" w:rsidRDefault="001013F2" w:rsidP="00907D27">
            <w:pPr>
              <w:rPr>
                <w:color w:val="FFFFFF" w:themeColor="background1"/>
              </w:rPr>
            </w:pPr>
            <w:r w:rsidRPr="001013F2">
              <w:rPr>
                <w:rFonts w:ascii="Calibri" w:eastAsia="Times New Roman" w:hAnsi="Calibri" w:cs="Calibri"/>
                <w:color w:val="FFFFFF" w:themeColor="background1"/>
                <w:kern w:val="0"/>
                <w:lang w:eastAsia="en-GB"/>
                <w14:ligatures w14:val="none"/>
              </w:rPr>
              <w:t>25-30</w:t>
            </w:r>
          </w:p>
        </w:tc>
        <w:tc>
          <w:tcPr>
            <w:tcW w:w="1139" w:type="dxa"/>
            <w:shd w:val="clear" w:color="auto" w:fill="1F4E79" w:themeFill="accent5" w:themeFillShade="80"/>
          </w:tcPr>
          <w:p w14:paraId="351036B0" w14:textId="0A9453FE" w:rsidR="001013F2" w:rsidRPr="001013F2" w:rsidRDefault="001013F2" w:rsidP="00907D27">
            <w:pPr>
              <w:rPr>
                <w:color w:val="FFFFFF" w:themeColor="background1"/>
              </w:rPr>
            </w:pPr>
            <w:r w:rsidRPr="001013F2">
              <w:rPr>
                <w:rFonts w:ascii="Calibri" w:eastAsia="Times New Roman" w:hAnsi="Calibri" w:cs="Calibri"/>
                <w:color w:val="FFFFFF" w:themeColor="background1"/>
                <w:kern w:val="0"/>
                <w:lang w:eastAsia="en-GB"/>
                <w14:ligatures w14:val="none"/>
              </w:rPr>
              <w:t>31-40</w:t>
            </w:r>
          </w:p>
        </w:tc>
        <w:tc>
          <w:tcPr>
            <w:tcW w:w="1139" w:type="dxa"/>
            <w:shd w:val="clear" w:color="auto" w:fill="1F4E79" w:themeFill="accent5" w:themeFillShade="80"/>
          </w:tcPr>
          <w:p w14:paraId="4A0EBEE6" w14:textId="43C6818C" w:rsidR="001013F2" w:rsidRPr="001013F2" w:rsidRDefault="001013F2" w:rsidP="00907D27">
            <w:pPr>
              <w:rPr>
                <w:color w:val="FFFFFF" w:themeColor="background1"/>
              </w:rPr>
            </w:pPr>
            <w:r w:rsidRPr="001013F2">
              <w:rPr>
                <w:rFonts w:ascii="Calibri" w:eastAsia="Times New Roman" w:hAnsi="Calibri" w:cs="Calibri"/>
                <w:color w:val="FFFFFF" w:themeColor="background1"/>
                <w:kern w:val="0"/>
                <w:lang w:eastAsia="en-GB"/>
                <w14:ligatures w14:val="none"/>
              </w:rPr>
              <w:t>41-50</w:t>
            </w:r>
          </w:p>
        </w:tc>
        <w:tc>
          <w:tcPr>
            <w:tcW w:w="1139" w:type="dxa"/>
            <w:shd w:val="clear" w:color="auto" w:fill="1F4E79" w:themeFill="accent5" w:themeFillShade="80"/>
          </w:tcPr>
          <w:p w14:paraId="32BE69E7" w14:textId="35D78AA9" w:rsidR="001013F2" w:rsidRPr="001013F2" w:rsidRDefault="001013F2" w:rsidP="00907D27">
            <w:pPr>
              <w:rPr>
                <w:color w:val="FFFFFF" w:themeColor="background1"/>
              </w:rPr>
            </w:pPr>
            <w:r w:rsidRPr="001013F2">
              <w:rPr>
                <w:rFonts w:ascii="Calibri" w:eastAsia="Times New Roman" w:hAnsi="Calibri" w:cs="Calibri"/>
                <w:color w:val="FFFFFF" w:themeColor="background1"/>
                <w:kern w:val="0"/>
                <w:lang w:eastAsia="en-GB"/>
                <w14:ligatures w14:val="none"/>
              </w:rPr>
              <w:t>51-60</w:t>
            </w:r>
          </w:p>
        </w:tc>
        <w:tc>
          <w:tcPr>
            <w:tcW w:w="1139" w:type="dxa"/>
            <w:shd w:val="clear" w:color="auto" w:fill="1F4E79" w:themeFill="accent5" w:themeFillShade="80"/>
          </w:tcPr>
          <w:p w14:paraId="4DF18F6B" w14:textId="4013BE51" w:rsidR="001013F2" w:rsidRPr="001013F2" w:rsidRDefault="001013F2" w:rsidP="00907D27">
            <w:pPr>
              <w:rPr>
                <w:color w:val="FFFFFF" w:themeColor="background1"/>
              </w:rPr>
            </w:pPr>
            <w:r w:rsidRPr="001013F2">
              <w:rPr>
                <w:rFonts w:ascii="Calibri" w:eastAsia="Times New Roman" w:hAnsi="Calibri" w:cs="Calibri"/>
                <w:color w:val="FFFFFF" w:themeColor="background1"/>
                <w:kern w:val="0"/>
                <w:lang w:eastAsia="en-GB"/>
                <w14:ligatures w14:val="none"/>
              </w:rPr>
              <w:t>61-65</w:t>
            </w:r>
          </w:p>
        </w:tc>
        <w:tc>
          <w:tcPr>
            <w:tcW w:w="1079" w:type="dxa"/>
            <w:shd w:val="clear" w:color="auto" w:fill="1F4E79" w:themeFill="accent5" w:themeFillShade="80"/>
          </w:tcPr>
          <w:p w14:paraId="3155FA22" w14:textId="1570F482" w:rsidR="001013F2" w:rsidRPr="001013F2" w:rsidRDefault="001013F2" w:rsidP="00907D27">
            <w:pPr>
              <w:rPr>
                <w:rFonts w:ascii="Calibri" w:eastAsia="Times New Roman" w:hAnsi="Calibri" w:cs="Calibri"/>
                <w:color w:val="FFFFFF" w:themeColor="background1"/>
                <w:kern w:val="0"/>
                <w:lang w:eastAsia="en-GB"/>
                <w14:ligatures w14:val="none"/>
              </w:rPr>
            </w:pPr>
            <w:r w:rsidRPr="001013F2">
              <w:rPr>
                <w:rFonts w:ascii="Calibri" w:eastAsia="Times New Roman" w:hAnsi="Calibri" w:cs="Calibri"/>
                <w:color w:val="FFFFFF" w:themeColor="background1"/>
                <w:kern w:val="0"/>
                <w:lang w:eastAsia="en-GB"/>
                <w14:ligatures w14:val="none"/>
              </w:rPr>
              <w:t>65+</w:t>
            </w:r>
          </w:p>
        </w:tc>
      </w:tr>
      <w:tr w:rsidR="001013F2" w14:paraId="423FD27C" w14:textId="758A741A" w:rsidTr="001013F2">
        <w:trPr>
          <w:trHeight w:val="354"/>
        </w:trPr>
        <w:tc>
          <w:tcPr>
            <w:tcW w:w="1197" w:type="dxa"/>
          </w:tcPr>
          <w:p w14:paraId="7B0C3AA7" w14:textId="5C25E224" w:rsidR="001013F2" w:rsidRDefault="001013F2" w:rsidP="001013F2">
            <w:r w:rsidRPr="00DD7781">
              <w:t>2018</w:t>
            </w:r>
          </w:p>
        </w:tc>
        <w:tc>
          <w:tcPr>
            <w:tcW w:w="1148" w:type="dxa"/>
          </w:tcPr>
          <w:p w14:paraId="1F33174D" w14:textId="229E8ED7" w:rsidR="001013F2" w:rsidRDefault="000F239F" w:rsidP="001013F2">
            <w:r>
              <w:t>2</w:t>
            </w:r>
            <w:r w:rsidR="0038665C">
              <w:t>%</w:t>
            </w:r>
          </w:p>
        </w:tc>
        <w:tc>
          <w:tcPr>
            <w:tcW w:w="1139" w:type="dxa"/>
          </w:tcPr>
          <w:p w14:paraId="0611978E" w14:textId="5C2CE226" w:rsidR="001013F2" w:rsidRDefault="000F239F" w:rsidP="001013F2">
            <w:r>
              <w:t>11</w:t>
            </w:r>
            <w:r w:rsidR="0038665C">
              <w:t>%</w:t>
            </w:r>
          </w:p>
        </w:tc>
        <w:tc>
          <w:tcPr>
            <w:tcW w:w="1139" w:type="dxa"/>
          </w:tcPr>
          <w:p w14:paraId="6BEFC700" w14:textId="55643108" w:rsidR="001013F2" w:rsidRDefault="000F239F" w:rsidP="001013F2">
            <w:r>
              <w:t>37</w:t>
            </w:r>
            <w:r w:rsidR="0038665C">
              <w:t>%</w:t>
            </w:r>
          </w:p>
        </w:tc>
        <w:tc>
          <w:tcPr>
            <w:tcW w:w="1139" w:type="dxa"/>
          </w:tcPr>
          <w:p w14:paraId="68B22F7A" w14:textId="779A9D5C" w:rsidR="001013F2" w:rsidRDefault="000F239F" w:rsidP="001013F2">
            <w:r>
              <w:t>25</w:t>
            </w:r>
            <w:r w:rsidR="0038665C">
              <w:t>%</w:t>
            </w:r>
          </w:p>
        </w:tc>
        <w:tc>
          <w:tcPr>
            <w:tcW w:w="1139" w:type="dxa"/>
          </w:tcPr>
          <w:p w14:paraId="16D44B7E" w14:textId="0193C5BE" w:rsidR="001013F2" w:rsidRDefault="000F239F" w:rsidP="001013F2">
            <w:r>
              <w:t>17</w:t>
            </w:r>
            <w:r w:rsidR="0038665C">
              <w:t>%</w:t>
            </w:r>
          </w:p>
        </w:tc>
        <w:tc>
          <w:tcPr>
            <w:tcW w:w="1139" w:type="dxa"/>
          </w:tcPr>
          <w:p w14:paraId="6960D106" w14:textId="4F0F09FD" w:rsidR="001013F2" w:rsidRDefault="0038665C" w:rsidP="001013F2">
            <w:r>
              <w:t>5%</w:t>
            </w:r>
          </w:p>
        </w:tc>
        <w:tc>
          <w:tcPr>
            <w:tcW w:w="1079" w:type="dxa"/>
          </w:tcPr>
          <w:p w14:paraId="5B950035" w14:textId="0EFF1DA8" w:rsidR="001013F2" w:rsidRDefault="0038665C" w:rsidP="001013F2">
            <w:r>
              <w:t>4%</w:t>
            </w:r>
          </w:p>
        </w:tc>
      </w:tr>
      <w:tr w:rsidR="001013F2" w14:paraId="29409F7C" w14:textId="1A290C30" w:rsidTr="001013F2">
        <w:trPr>
          <w:trHeight w:val="375"/>
        </w:trPr>
        <w:tc>
          <w:tcPr>
            <w:tcW w:w="1197" w:type="dxa"/>
          </w:tcPr>
          <w:p w14:paraId="257AA9D4" w14:textId="34615DA3" w:rsidR="001013F2" w:rsidRDefault="001013F2" w:rsidP="001013F2">
            <w:r w:rsidRPr="00DD7781">
              <w:t>2019</w:t>
            </w:r>
          </w:p>
        </w:tc>
        <w:tc>
          <w:tcPr>
            <w:tcW w:w="1148" w:type="dxa"/>
          </w:tcPr>
          <w:p w14:paraId="6DD1E821" w14:textId="549023F7" w:rsidR="001013F2" w:rsidRDefault="000F239F" w:rsidP="001013F2">
            <w:r>
              <w:t>2</w:t>
            </w:r>
            <w:r w:rsidR="0038665C">
              <w:t>%</w:t>
            </w:r>
          </w:p>
        </w:tc>
        <w:tc>
          <w:tcPr>
            <w:tcW w:w="1139" w:type="dxa"/>
          </w:tcPr>
          <w:p w14:paraId="28C32A15" w14:textId="2854E6F4" w:rsidR="001013F2" w:rsidRDefault="000F239F" w:rsidP="001013F2">
            <w:r>
              <w:t>12</w:t>
            </w:r>
            <w:r w:rsidR="0038665C">
              <w:t>%</w:t>
            </w:r>
          </w:p>
        </w:tc>
        <w:tc>
          <w:tcPr>
            <w:tcW w:w="1139" w:type="dxa"/>
          </w:tcPr>
          <w:p w14:paraId="62323747" w14:textId="40ECBEE5" w:rsidR="001013F2" w:rsidRDefault="000F239F" w:rsidP="001013F2">
            <w:r>
              <w:t>36</w:t>
            </w:r>
            <w:r w:rsidR="0038665C">
              <w:t>%</w:t>
            </w:r>
          </w:p>
        </w:tc>
        <w:tc>
          <w:tcPr>
            <w:tcW w:w="1139" w:type="dxa"/>
          </w:tcPr>
          <w:p w14:paraId="3B7F7BDB" w14:textId="18EA826F" w:rsidR="001013F2" w:rsidRDefault="000F239F" w:rsidP="001013F2">
            <w:r>
              <w:t>24</w:t>
            </w:r>
            <w:r w:rsidR="0038665C">
              <w:t>%</w:t>
            </w:r>
          </w:p>
        </w:tc>
        <w:tc>
          <w:tcPr>
            <w:tcW w:w="1139" w:type="dxa"/>
          </w:tcPr>
          <w:p w14:paraId="24BF4AF7" w14:textId="1D15AC1E" w:rsidR="001013F2" w:rsidRDefault="000F239F" w:rsidP="001013F2">
            <w:r>
              <w:t>17</w:t>
            </w:r>
            <w:r w:rsidR="0038665C">
              <w:t>%</w:t>
            </w:r>
          </w:p>
        </w:tc>
        <w:tc>
          <w:tcPr>
            <w:tcW w:w="1139" w:type="dxa"/>
          </w:tcPr>
          <w:p w14:paraId="59ABA75E" w14:textId="18A00C92" w:rsidR="001013F2" w:rsidRDefault="0038665C" w:rsidP="001013F2">
            <w:r>
              <w:t>5%</w:t>
            </w:r>
          </w:p>
        </w:tc>
        <w:tc>
          <w:tcPr>
            <w:tcW w:w="1079" w:type="dxa"/>
          </w:tcPr>
          <w:p w14:paraId="33C54902" w14:textId="6C217B56" w:rsidR="001013F2" w:rsidRDefault="0038665C" w:rsidP="001013F2">
            <w:r>
              <w:t>4%</w:t>
            </w:r>
          </w:p>
        </w:tc>
      </w:tr>
      <w:tr w:rsidR="001013F2" w14:paraId="0EBF4B81" w14:textId="50CE2612" w:rsidTr="001013F2">
        <w:trPr>
          <w:trHeight w:val="354"/>
        </w:trPr>
        <w:tc>
          <w:tcPr>
            <w:tcW w:w="1197" w:type="dxa"/>
          </w:tcPr>
          <w:p w14:paraId="2F3325D3" w14:textId="165218E6" w:rsidR="001013F2" w:rsidRDefault="001013F2" w:rsidP="001013F2">
            <w:r w:rsidRPr="00DD7781">
              <w:t>2020</w:t>
            </w:r>
          </w:p>
        </w:tc>
        <w:tc>
          <w:tcPr>
            <w:tcW w:w="1148" w:type="dxa"/>
          </w:tcPr>
          <w:p w14:paraId="583ED7F5" w14:textId="38C092D9" w:rsidR="001013F2" w:rsidRDefault="000F239F" w:rsidP="001013F2">
            <w:r>
              <w:t>2</w:t>
            </w:r>
            <w:r w:rsidR="0038665C">
              <w:t>%</w:t>
            </w:r>
          </w:p>
        </w:tc>
        <w:tc>
          <w:tcPr>
            <w:tcW w:w="1139" w:type="dxa"/>
          </w:tcPr>
          <w:p w14:paraId="7DEFB6B4" w14:textId="60CCB552" w:rsidR="001013F2" w:rsidRDefault="000F239F" w:rsidP="001013F2">
            <w:r>
              <w:t>12</w:t>
            </w:r>
            <w:r w:rsidR="0038665C">
              <w:t>%</w:t>
            </w:r>
          </w:p>
        </w:tc>
        <w:tc>
          <w:tcPr>
            <w:tcW w:w="1139" w:type="dxa"/>
          </w:tcPr>
          <w:p w14:paraId="70411C63" w14:textId="7FB9D193" w:rsidR="001013F2" w:rsidRDefault="000F239F" w:rsidP="001013F2">
            <w:r>
              <w:t>36</w:t>
            </w:r>
            <w:r w:rsidR="0038665C">
              <w:t>%</w:t>
            </w:r>
          </w:p>
        </w:tc>
        <w:tc>
          <w:tcPr>
            <w:tcW w:w="1139" w:type="dxa"/>
          </w:tcPr>
          <w:p w14:paraId="0CEAEBB1" w14:textId="46E6A23B" w:rsidR="001013F2" w:rsidRDefault="000F239F" w:rsidP="001013F2">
            <w:r>
              <w:t>25</w:t>
            </w:r>
            <w:r w:rsidR="0038665C">
              <w:t>%</w:t>
            </w:r>
          </w:p>
        </w:tc>
        <w:tc>
          <w:tcPr>
            <w:tcW w:w="1139" w:type="dxa"/>
          </w:tcPr>
          <w:p w14:paraId="2B60A42B" w14:textId="6378C72D" w:rsidR="001013F2" w:rsidRDefault="000F239F" w:rsidP="001013F2">
            <w:r>
              <w:t>16</w:t>
            </w:r>
            <w:r w:rsidR="0038665C">
              <w:t>%</w:t>
            </w:r>
          </w:p>
        </w:tc>
        <w:tc>
          <w:tcPr>
            <w:tcW w:w="1139" w:type="dxa"/>
          </w:tcPr>
          <w:p w14:paraId="3586C84F" w14:textId="50B3B127" w:rsidR="001013F2" w:rsidRDefault="0038665C" w:rsidP="001013F2">
            <w:r>
              <w:t>5%</w:t>
            </w:r>
          </w:p>
        </w:tc>
        <w:tc>
          <w:tcPr>
            <w:tcW w:w="1079" w:type="dxa"/>
          </w:tcPr>
          <w:p w14:paraId="0F974F97" w14:textId="5B85931E" w:rsidR="001013F2" w:rsidRDefault="0038665C" w:rsidP="001013F2">
            <w:r>
              <w:t>4%</w:t>
            </w:r>
          </w:p>
        </w:tc>
      </w:tr>
      <w:tr w:rsidR="001013F2" w14:paraId="7FBA34E8" w14:textId="11C3AA4D" w:rsidTr="001013F2">
        <w:trPr>
          <w:trHeight w:val="375"/>
        </w:trPr>
        <w:tc>
          <w:tcPr>
            <w:tcW w:w="1197" w:type="dxa"/>
          </w:tcPr>
          <w:p w14:paraId="5BC04E4E" w14:textId="6691EB7F" w:rsidR="001013F2" w:rsidRDefault="001013F2" w:rsidP="001013F2">
            <w:r w:rsidRPr="00DD7781">
              <w:t>2021</w:t>
            </w:r>
          </w:p>
        </w:tc>
        <w:tc>
          <w:tcPr>
            <w:tcW w:w="1148" w:type="dxa"/>
          </w:tcPr>
          <w:p w14:paraId="7B88FA3F" w14:textId="4ECE59AF" w:rsidR="001013F2" w:rsidRDefault="000F239F" w:rsidP="001013F2">
            <w:r>
              <w:t>3</w:t>
            </w:r>
            <w:r w:rsidR="0038665C">
              <w:t>%</w:t>
            </w:r>
          </w:p>
        </w:tc>
        <w:tc>
          <w:tcPr>
            <w:tcW w:w="1139" w:type="dxa"/>
          </w:tcPr>
          <w:p w14:paraId="50F54303" w14:textId="6420FE68" w:rsidR="001013F2" w:rsidRDefault="000F239F" w:rsidP="001013F2">
            <w:r>
              <w:t>13</w:t>
            </w:r>
            <w:r w:rsidR="0038665C">
              <w:t>%</w:t>
            </w:r>
          </w:p>
        </w:tc>
        <w:tc>
          <w:tcPr>
            <w:tcW w:w="1139" w:type="dxa"/>
          </w:tcPr>
          <w:p w14:paraId="6C18BB4E" w14:textId="16A9F428" w:rsidR="001013F2" w:rsidRDefault="000F239F" w:rsidP="001013F2">
            <w:r>
              <w:t>34</w:t>
            </w:r>
            <w:r w:rsidR="0038665C">
              <w:t>%</w:t>
            </w:r>
          </w:p>
        </w:tc>
        <w:tc>
          <w:tcPr>
            <w:tcW w:w="1139" w:type="dxa"/>
          </w:tcPr>
          <w:p w14:paraId="0BD68AC9" w14:textId="48D5A34D" w:rsidR="001013F2" w:rsidRDefault="000F239F" w:rsidP="001013F2">
            <w:r>
              <w:t>25</w:t>
            </w:r>
            <w:r w:rsidR="0038665C">
              <w:t>%</w:t>
            </w:r>
          </w:p>
        </w:tc>
        <w:tc>
          <w:tcPr>
            <w:tcW w:w="1139" w:type="dxa"/>
          </w:tcPr>
          <w:p w14:paraId="409706C7" w14:textId="2B7DEB3E" w:rsidR="001013F2" w:rsidRDefault="000F239F" w:rsidP="001013F2">
            <w:r>
              <w:t>16</w:t>
            </w:r>
            <w:r w:rsidR="0038665C">
              <w:t>%</w:t>
            </w:r>
          </w:p>
        </w:tc>
        <w:tc>
          <w:tcPr>
            <w:tcW w:w="1139" w:type="dxa"/>
          </w:tcPr>
          <w:p w14:paraId="7CEBDE40" w14:textId="635F0E47" w:rsidR="001013F2" w:rsidRDefault="0038665C" w:rsidP="001013F2">
            <w:r>
              <w:t>5%</w:t>
            </w:r>
          </w:p>
        </w:tc>
        <w:tc>
          <w:tcPr>
            <w:tcW w:w="1079" w:type="dxa"/>
          </w:tcPr>
          <w:p w14:paraId="1A68F9C2" w14:textId="2E69CFEC" w:rsidR="001013F2" w:rsidRDefault="0038665C" w:rsidP="001013F2">
            <w:r>
              <w:t>4%</w:t>
            </w:r>
          </w:p>
        </w:tc>
      </w:tr>
      <w:tr w:rsidR="001013F2" w14:paraId="3C1F6281" w14:textId="56ED416F" w:rsidTr="004F322D">
        <w:trPr>
          <w:trHeight w:val="354"/>
        </w:trPr>
        <w:tc>
          <w:tcPr>
            <w:tcW w:w="1197" w:type="dxa"/>
          </w:tcPr>
          <w:p w14:paraId="258CABA2" w14:textId="07044CF8" w:rsidR="001013F2" w:rsidRDefault="001013F2" w:rsidP="001013F2">
            <w:r w:rsidRPr="00DD7781">
              <w:t>2022</w:t>
            </w:r>
          </w:p>
        </w:tc>
        <w:tc>
          <w:tcPr>
            <w:tcW w:w="1148" w:type="dxa"/>
          </w:tcPr>
          <w:p w14:paraId="20A1295D" w14:textId="5D537A05" w:rsidR="001013F2" w:rsidRDefault="000F239F" w:rsidP="001013F2">
            <w:r>
              <w:t>3</w:t>
            </w:r>
            <w:r w:rsidR="0038665C">
              <w:t>%</w:t>
            </w:r>
          </w:p>
        </w:tc>
        <w:tc>
          <w:tcPr>
            <w:tcW w:w="1139" w:type="dxa"/>
          </w:tcPr>
          <w:p w14:paraId="61BCA183" w14:textId="667CFDC9" w:rsidR="001013F2" w:rsidRDefault="000F239F" w:rsidP="001013F2">
            <w:r>
              <w:t>14</w:t>
            </w:r>
            <w:r w:rsidR="0038665C">
              <w:t>%</w:t>
            </w:r>
          </w:p>
        </w:tc>
        <w:tc>
          <w:tcPr>
            <w:tcW w:w="1139" w:type="dxa"/>
            <w:shd w:val="clear" w:color="auto" w:fill="BDD6EE" w:themeFill="accent5" w:themeFillTint="66"/>
          </w:tcPr>
          <w:p w14:paraId="1C8CF86E" w14:textId="110870D6" w:rsidR="001013F2" w:rsidRDefault="000F239F" w:rsidP="001013F2">
            <w:r>
              <w:t>33</w:t>
            </w:r>
            <w:r w:rsidR="0038665C">
              <w:t>%</w:t>
            </w:r>
          </w:p>
        </w:tc>
        <w:tc>
          <w:tcPr>
            <w:tcW w:w="1139" w:type="dxa"/>
          </w:tcPr>
          <w:p w14:paraId="672365A1" w14:textId="0BDD6E1A" w:rsidR="001013F2" w:rsidRDefault="000F239F" w:rsidP="001013F2">
            <w:r>
              <w:t>25</w:t>
            </w:r>
            <w:r w:rsidR="0038665C">
              <w:t>%</w:t>
            </w:r>
          </w:p>
        </w:tc>
        <w:tc>
          <w:tcPr>
            <w:tcW w:w="1139" w:type="dxa"/>
            <w:shd w:val="clear" w:color="auto" w:fill="F7CAAC" w:themeFill="accent2" w:themeFillTint="66"/>
          </w:tcPr>
          <w:p w14:paraId="53FED13D" w14:textId="18B67C3F" w:rsidR="001013F2" w:rsidRDefault="000F239F" w:rsidP="001013F2">
            <w:r>
              <w:t>16</w:t>
            </w:r>
            <w:r w:rsidR="0038665C">
              <w:t>%</w:t>
            </w:r>
          </w:p>
        </w:tc>
        <w:tc>
          <w:tcPr>
            <w:tcW w:w="1139" w:type="dxa"/>
          </w:tcPr>
          <w:p w14:paraId="71AE05BF" w14:textId="2BC944BF" w:rsidR="001013F2" w:rsidRDefault="0038665C" w:rsidP="001013F2">
            <w:r>
              <w:t>5%</w:t>
            </w:r>
          </w:p>
        </w:tc>
        <w:tc>
          <w:tcPr>
            <w:tcW w:w="1079" w:type="dxa"/>
          </w:tcPr>
          <w:p w14:paraId="66F4308A" w14:textId="2C5A6B66" w:rsidR="001013F2" w:rsidRDefault="0038665C" w:rsidP="001013F2">
            <w:r>
              <w:t>4%</w:t>
            </w:r>
          </w:p>
        </w:tc>
      </w:tr>
      <w:tr w:rsidR="001013F2" w:rsidRPr="001013F2" w14:paraId="2CF899C4" w14:textId="473A48AF" w:rsidTr="001013F2">
        <w:trPr>
          <w:trHeight w:val="375"/>
        </w:trPr>
        <w:tc>
          <w:tcPr>
            <w:tcW w:w="1197" w:type="dxa"/>
          </w:tcPr>
          <w:p w14:paraId="1925E653" w14:textId="3A5646EC" w:rsidR="001013F2" w:rsidRPr="001013F2" w:rsidRDefault="001013F2" w:rsidP="00907D27">
            <w:pPr>
              <w:rPr>
                <w:b/>
                <w:bCs/>
              </w:rPr>
            </w:pPr>
            <w:r w:rsidRPr="001013F2">
              <w:rPr>
                <w:b/>
                <w:bCs/>
              </w:rPr>
              <w:t>Sector</w:t>
            </w:r>
          </w:p>
        </w:tc>
        <w:tc>
          <w:tcPr>
            <w:tcW w:w="1148" w:type="dxa"/>
          </w:tcPr>
          <w:p w14:paraId="5E01B2D3" w14:textId="655F2ED7" w:rsidR="001013F2" w:rsidRPr="001013F2" w:rsidRDefault="001013F2" w:rsidP="00907D27">
            <w:pPr>
              <w:rPr>
                <w:b/>
                <w:bCs/>
              </w:rPr>
            </w:pPr>
            <w:r>
              <w:rPr>
                <w:b/>
                <w:bCs/>
              </w:rPr>
              <w:t>5%</w:t>
            </w:r>
          </w:p>
        </w:tc>
        <w:tc>
          <w:tcPr>
            <w:tcW w:w="1139" w:type="dxa"/>
          </w:tcPr>
          <w:p w14:paraId="02363D18" w14:textId="1148317D" w:rsidR="001013F2" w:rsidRPr="001013F2" w:rsidRDefault="001013F2" w:rsidP="00907D27">
            <w:pPr>
              <w:rPr>
                <w:b/>
                <w:bCs/>
              </w:rPr>
            </w:pPr>
            <w:r>
              <w:rPr>
                <w:b/>
                <w:bCs/>
              </w:rPr>
              <w:t>11%</w:t>
            </w:r>
          </w:p>
        </w:tc>
        <w:tc>
          <w:tcPr>
            <w:tcW w:w="1139" w:type="dxa"/>
          </w:tcPr>
          <w:p w14:paraId="75D27F88" w14:textId="0477700A" w:rsidR="001013F2" w:rsidRPr="001013F2" w:rsidRDefault="001013F2" w:rsidP="00907D27">
            <w:pPr>
              <w:rPr>
                <w:b/>
                <w:bCs/>
              </w:rPr>
            </w:pPr>
            <w:r>
              <w:rPr>
                <w:b/>
                <w:bCs/>
              </w:rPr>
              <w:t>29%</w:t>
            </w:r>
          </w:p>
        </w:tc>
        <w:tc>
          <w:tcPr>
            <w:tcW w:w="1139" w:type="dxa"/>
          </w:tcPr>
          <w:p w14:paraId="27737EFE" w14:textId="09543F92" w:rsidR="001013F2" w:rsidRPr="001013F2" w:rsidRDefault="001013F2" w:rsidP="00907D27">
            <w:pPr>
              <w:rPr>
                <w:b/>
                <w:bCs/>
              </w:rPr>
            </w:pPr>
            <w:r>
              <w:rPr>
                <w:b/>
                <w:bCs/>
              </w:rPr>
              <w:t>25%</w:t>
            </w:r>
          </w:p>
        </w:tc>
        <w:tc>
          <w:tcPr>
            <w:tcW w:w="1139" w:type="dxa"/>
          </w:tcPr>
          <w:p w14:paraId="14DBA720" w14:textId="4FCBFDEF" w:rsidR="001013F2" w:rsidRPr="001013F2" w:rsidRDefault="001013F2" w:rsidP="00907D27">
            <w:pPr>
              <w:rPr>
                <w:b/>
                <w:bCs/>
              </w:rPr>
            </w:pPr>
            <w:r>
              <w:rPr>
                <w:b/>
                <w:bCs/>
              </w:rPr>
              <w:t>22%</w:t>
            </w:r>
          </w:p>
        </w:tc>
        <w:tc>
          <w:tcPr>
            <w:tcW w:w="1139" w:type="dxa"/>
          </w:tcPr>
          <w:p w14:paraId="49A729BA" w14:textId="3ABD5E84" w:rsidR="001013F2" w:rsidRPr="001013F2" w:rsidRDefault="001013F2" w:rsidP="00907D27">
            <w:pPr>
              <w:rPr>
                <w:b/>
                <w:bCs/>
              </w:rPr>
            </w:pPr>
            <w:r>
              <w:rPr>
                <w:b/>
                <w:bCs/>
              </w:rPr>
              <w:t>6%</w:t>
            </w:r>
          </w:p>
        </w:tc>
        <w:tc>
          <w:tcPr>
            <w:tcW w:w="1079" w:type="dxa"/>
          </w:tcPr>
          <w:p w14:paraId="22033B1E" w14:textId="59D02D25" w:rsidR="001013F2" w:rsidRPr="001013F2" w:rsidRDefault="001013F2" w:rsidP="00907D27">
            <w:pPr>
              <w:rPr>
                <w:b/>
                <w:bCs/>
              </w:rPr>
            </w:pPr>
            <w:r>
              <w:rPr>
                <w:b/>
                <w:bCs/>
              </w:rPr>
              <w:t>3%</w:t>
            </w:r>
          </w:p>
        </w:tc>
      </w:tr>
    </w:tbl>
    <w:p w14:paraId="6BD0C731" w14:textId="481C7F65" w:rsidR="00632BDD" w:rsidRPr="00932A53" w:rsidRDefault="00632BDD" w:rsidP="00632BDD">
      <w:pPr>
        <w:rPr>
          <w:i/>
          <w:iCs/>
          <w:sz w:val="20"/>
          <w:szCs w:val="20"/>
        </w:rPr>
      </w:pPr>
      <w:r w:rsidRPr="00932A53">
        <w:rPr>
          <w:i/>
          <w:iCs/>
          <w:sz w:val="20"/>
          <w:szCs w:val="20"/>
        </w:rPr>
        <w:t xml:space="preserve">Orange cells indicate where that </w:t>
      </w:r>
      <w:r>
        <w:rPr>
          <w:i/>
          <w:iCs/>
          <w:sz w:val="20"/>
          <w:szCs w:val="20"/>
        </w:rPr>
        <w:t xml:space="preserve">age </w:t>
      </w:r>
      <w:r w:rsidRPr="00932A53">
        <w:rPr>
          <w:i/>
          <w:iCs/>
          <w:sz w:val="20"/>
          <w:szCs w:val="20"/>
        </w:rPr>
        <w:t xml:space="preserve">group are under-represented compared to the </w:t>
      </w:r>
      <w:r>
        <w:rPr>
          <w:i/>
          <w:iCs/>
          <w:sz w:val="20"/>
          <w:szCs w:val="20"/>
        </w:rPr>
        <w:t xml:space="preserve">sector. </w:t>
      </w:r>
      <w:r w:rsidRPr="00932A53">
        <w:rPr>
          <w:i/>
          <w:iCs/>
          <w:sz w:val="20"/>
          <w:szCs w:val="20"/>
        </w:rPr>
        <w:t>Blue indicates where that group is over-represented.</w:t>
      </w:r>
    </w:p>
    <w:p w14:paraId="7133CF90" w14:textId="0F3C7BD7" w:rsidR="00A36CDA" w:rsidRDefault="008D5573">
      <w:r>
        <w:t xml:space="preserve">Academic staff skew slightly younger than those in professional services, except for those over </w:t>
      </w:r>
      <w:r w:rsidR="00331702">
        <w:t xml:space="preserve">the age of </w:t>
      </w:r>
      <w:r>
        <w:t>65</w:t>
      </w:r>
      <w:r w:rsidR="00B33311">
        <w:t xml:space="preserve">. 53% of academic staff are under 40, vs </w:t>
      </w:r>
      <w:r w:rsidR="00331702">
        <w:t>47% of professional services staff.</w:t>
      </w:r>
      <w:r w:rsidR="00C02E9E">
        <w:t xml:space="preserve"> 37% of academic staff are aged between 40 and 60, compared to 47% of those in professional services.</w:t>
      </w:r>
    </w:p>
    <w:tbl>
      <w:tblPr>
        <w:tblW w:w="8940" w:type="dxa"/>
        <w:tblLook w:val="04A0" w:firstRow="1" w:lastRow="0" w:firstColumn="1" w:lastColumn="0" w:noHBand="0" w:noVBand="1"/>
      </w:tblPr>
      <w:tblGrid>
        <w:gridCol w:w="3870"/>
        <w:gridCol w:w="2469"/>
        <w:gridCol w:w="2601"/>
      </w:tblGrid>
      <w:tr w:rsidR="00C36949" w:rsidRPr="00A36CDA" w14:paraId="4593879F"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1F4E79" w:themeFill="accent5" w:themeFillShade="80"/>
            <w:vAlign w:val="center"/>
            <w:hideMark/>
          </w:tcPr>
          <w:p w14:paraId="6BAEAEA3" w14:textId="77777777" w:rsidR="00C36949" w:rsidRPr="00A36CDA" w:rsidRDefault="00C36949" w:rsidP="00C36949">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Age group</w:t>
            </w:r>
          </w:p>
        </w:tc>
        <w:tc>
          <w:tcPr>
            <w:tcW w:w="2469" w:type="dxa"/>
            <w:tcBorders>
              <w:top w:val="nil"/>
              <w:left w:val="nil"/>
              <w:bottom w:val="single" w:sz="8" w:space="0" w:color="auto"/>
              <w:right w:val="single" w:sz="8" w:space="0" w:color="auto"/>
            </w:tcBorders>
            <w:shd w:val="clear" w:color="auto" w:fill="1F4E79" w:themeFill="accent5" w:themeFillShade="80"/>
            <w:vAlign w:val="center"/>
          </w:tcPr>
          <w:p w14:paraId="276E8FA3" w14:textId="3D6FD40A" w:rsidR="00C36949" w:rsidRPr="00A36CDA" w:rsidRDefault="00C36949" w:rsidP="00C36949">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 xml:space="preserve">Academic </w:t>
            </w:r>
          </w:p>
        </w:tc>
        <w:tc>
          <w:tcPr>
            <w:tcW w:w="2601" w:type="dxa"/>
            <w:tcBorders>
              <w:top w:val="nil"/>
              <w:left w:val="nil"/>
              <w:bottom w:val="single" w:sz="8" w:space="0" w:color="auto"/>
              <w:right w:val="single" w:sz="8" w:space="0" w:color="auto"/>
            </w:tcBorders>
            <w:shd w:val="clear" w:color="auto" w:fill="1F4E79" w:themeFill="accent5" w:themeFillShade="80"/>
            <w:vAlign w:val="center"/>
          </w:tcPr>
          <w:p w14:paraId="578933C2" w14:textId="12BE14EE" w:rsidR="00C36949" w:rsidRPr="00A36CDA" w:rsidRDefault="00C36949" w:rsidP="00C36949">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P</w:t>
            </w:r>
            <w:r w:rsidR="0038665C">
              <w:rPr>
                <w:rFonts w:ascii="Calibri" w:eastAsia="Times New Roman" w:hAnsi="Calibri" w:cs="Calibri"/>
                <w:color w:val="FFFFFF" w:themeColor="background1"/>
                <w:kern w:val="0"/>
                <w:lang w:eastAsia="en-GB"/>
                <w14:ligatures w14:val="none"/>
              </w:rPr>
              <w:t>rofessional services</w:t>
            </w:r>
          </w:p>
        </w:tc>
      </w:tr>
      <w:tr w:rsidR="00C36949" w:rsidRPr="00A36CDA" w14:paraId="6FFF07D2"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C6B90D" w14:textId="77777777" w:rsidR="00C36949" w:rsidRPr="00A36CDA" w:rsidRDefault="00C36949" w:rsidP="00C36949">
            <w:pPr>
              <w:spacing w:after="0" w:line="240" w:lineRule="auto"/>
              <w:rPr>
                <w:rFonts w:ascii="Calibri" w:eastAsia="Times New Roman" w:hAnsi="Calibri" w:cs="Calibri"/>
                <w:kern w:val="0"/>
                <w:lang w:eastAsia="en-GB"/>
                <w14:ligatures w14:val="none"/>
              </w:rPr>
            </w:pPr>
            <w:r w:rsidRPr="00A36CDA">
              <w:rPr>
                <w:rFonts w:ascii="Calibri" w:eastAsia="Times New Roman" w:hAnsi="Calibri" w:cs="Calibri"/>
                <w:kern w:val="0"/>
                <w:lang w:eastAsia="en-GB"/>
                <w14:ligatures w14:val="none"/>
              </w:rPr>
              <w:t xml:space="preserve">&lt;25 </w:t>
            </w:r>
          </w:p>
        </w:tc>
        <w:tc>
          <w:tcPr>
            <w:tcW w:w="2469" w:type="dxa"/>
            <w:tcBorders>
              <w:top w:val="nil"/>
              <w:left w:val="nil"/>
              <w:bottom w:val="single" w:sz="8" w:space="0" w:color="auto"/>
              <w:right w:val="single" w:sz="8" w:space="0" w:color="auto"/>
            </w:tcBorders>
            <w:shd w:val="clear" w:color="auto" w:fill="auto"/>
            <w:vAlign w:val="center"/>
          </w:tcPr>
          <w:p w14:paraId="2DB5FCD8" w14:textId="68205C8F" w:rsidR="00C36949" w:rsidRPr="00A36CDA" w:rsidRDefault="00683A80"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w:t>
            </w:r>
            <w:r w:rsidR="00684BF2" w:rsidRPr="00A36CDA">
              <w:rPr>
                <w:rFonts w:ascii="Calibri" w:eastAsia="Times New Roman" w:hAnsi="Calibri" w:cs="Calibri"/>
                <w:color w:val="000000"/>
                <w:kern w:val="0"/>
                <w:lang w:eastAsia="en-GB"/>
                <w14:ligatures w14:val="none"/>
              </w:rPr>
              <w:t>%</w:t>
            </w:r>
          </w:p>
        </w:tc>
        <w:tc>
          <w:tcPr>
            <w:tcW w:w="2601" w:type="dxa"/>
            <w:tcBorders>
              <w:top w:val="nil"/>
              <w:left w:val="nil"/>
              <w:bottom w:val="single" w:sz="8" w:space="0" w:color="auto"/>
              <w:right w:val="single" w:sz="8" w:space="0" w:color="auto"/>
            </w:tcBorders>
            <w:shd w:val="clear" w:color="auto" w:fill="auto"/>
            <w:vAlign w:val="center"/>
          </w:tcPr>
          <w:p w14:paraId="39B1AB22" w14:textId="6E5CB2A6"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4</w:t>
            </w:r>
            <w:r w:rsidRPr="00A36CDA">
              <w:rPr>
                <w:rFonts w:ascii="Calibri" w:eastAsia="Times New Roman" w:hAnsi="Calibri" w:cs="Calibri"/>
                <w:color w:val="000000"/>
                <w:kern w:val="0"/>
                <w:lang w:eastAsia="en-GB"/>
                <w14:ligatures w14:val="none"/>
              </w:rPr>
              <w:t>%</w:t>
            </w:r>
          </w:p>
        </w:tc>
      </w:tr>
      <w:tr w:rsidR="00C36949" w:rsidRPr="00A36CDA" w14:paraId="37D94F78"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DC06A4" w14:textId="77777777" w:rsidR="00C36949" w:rsidRPr="00A36CDA" w:rsidRDefault="00C36949" w:rsidP="00C36949">
            <w:pPr>
              <w:spacing w:after="0" w:line="240" w:lineRule="auto"/>
              <w:rPr>
                <w:rFonts w:ascii="Calibri" w:eastAsia="Times New Roman" w:hAnsi="Calibri" w:cs="Calibri"/>
                <w:kern w:val="0"/>
                <w:lang w:eastAsia="en-GB"/>
                <w14:ligatures w14:val="none"/>
              </w:rPr>
            </w:pPr>
            <w:r w:rsidRPr="00A36CDA">
              <w:rPr>
                <w:rFonts w:ascii="Calibri" w:eastAsia="Times New Roman" w:hAnsi="Calibri" w:cs="Calibri"/>
                <w:kern w:val="0"/>
                <w:lang w:eastAsia="en-GB"/>
                <w14:ligatures w14:val="none"/>
              </w:rPr>
              <w:t>25-30</w:t>
            </w:r>
          </w:p>
        </w:tc>
        <w:tc>
          <w:tcPr>
            <w:tcW w:w="2469" w:type="dxa"/>
            <w:tcBorders>
              <w:top w:val="nil"/>
              <w:left w:val="nil"/>
              <w:bottom w:val="single" w:sz="8" w:space="0" w:color="auto"/>
              <w:right w:val="single" w:sz="8" w:space="0" w:color="auto"/>
            </w:tcBorders>
            <w:shd w:val="clear" w:color="auto" w:fill="auto"/>
            <w:vAlign w:val="center"/>
          </w:tcPr>
          <w:p w14:paraId="04F78518" w14:textId="2608DAB6" w:rsidR="00C36949" w:rsidRPr="00A36CDA" w:rsidRDefault="00683A80"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15</w:t>
            </w:r>
            <w:r w:rsidR="00684BF2" w:rsidRPr="00A36CDA">
              <w:rPr>
                <w:rFonts w:ascii="Calibri" w:eastAsia="Times New Roman" w:hAnsi="Calibri" w:cs="Calibri"/>
                <w:color w:val="000000"/>
                <w:kern w:val="0"/>
                <w:lang w:eastAsia="en-GB"/>
                <w14:ligatures w14:val="none"/>
              </w:rPr>
              <w:t>%</w:t>
            </w:r>
          </w:p>
        </w:tc>
        <w:tc>
          <w:tcPr>
            <w:tcW w:w="2601" w:type="dxa"/>
            <w:tcBorders>
              <w:top w:val="nil"/>
              <w:left w:val="nil"/>
              <w:bottom w:val="single" w:sz="8" w:space="0" w:color="auto"/>
              <w:right w:val="single" w:sz="8" w:space="0" w:color="auto"/>
            </w:tcBorders>
            <w:shd w:val="clear" w:color="auto" w:fill="auto"/>
            <w:vAlign w:val="center"/>
          </w:tcPr>
          <w:p w14:paraId="26B99015" w14:textId="3BF6F3EF"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12</w:t>
            </w:r>
            <w:r w:rsidRPr="00A36CDA">
              <w:rPr>
                <w:rFonts w:ascii="Calibri" w:eastAsia="Times New Roman" w:hAnsi="Calibri" w:cs="Calibri"/>
                <w:color w:val="000000"/>
                <w:kern w:val="0"/>
                <w:lang w:eastAsia="en-GB"/>
                <w14:ligatures w14:val="none"/>
              </w:rPr>
              <w:t>%</w:t>
            </w:r>
          </w:p>
        </w:tc>
      </w:tr>
      <w:tr w:rsidR="00C36949" w:rsidRPr="00A36CDA" w14:paraId="12B777AB"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CA8044" w14:textId="77777777" w:rsidR="00C36949" w:rsidRPr="00A36CDA" w:rsidRDefault="00C36949" w:rsidP="00C36949">
            <w:pPr>
              <w:spacing w:after="0" w:line="240" w:lineRule="auto"/>
              <w:rPr>
                <w:rFonts w:ascii="Calibri" w:eastAsia="Times New Roman" w:hAnsi="Calibri" w:cs="Calibri"/>
                <w:kern w:val="0"/>
                <w:lang w:eastAsia="en-GB"/>
                <w14:ligatures w14:val="none"/>
              </w:rPr>
            </w:pPr>
            <w:r w:rsidRPr="00A36CDA">
              <w:rPr>
                <w:rFonts w:ascii="Calibri" w:eastAsia="Times New Roman" w:hAnsi="Calibri" w:cs="Calibri"/>
                <w:kern w:val="0"/>
                <w:lang w:eastAsia="en-GB"/>
                <w14:ligatures w14:val="none"/>
              </w:rPr>
              <w:t>31-40</w:t>
            </w:r>
          </w:p>
        </w:tc>
        <w:tc>
          <w:tcPr>
            <w:tcW w:w="2469" w:type="dxa"/>
            <w:tcBorders>
              <w:top w:val="nil"/>
              <w:left w:val="nil"/>
              <w:bottom w:val="single" w:sz="8" w:space="0" w:color="auto"/>
              <w:right w:val="single" w:sz="8" w:space="0" w:color="auto"/>
            </w:tcBorders>
            <w:shd w:val="clear" w:color="auto" w:fill="auto"/>
            <w:vAlign w:val="center"/>
          </w:tcPr>
          <w:p w14:paraId="41A78A18" w14:textId="66B4F33B"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35</w:t>
            </w:r>
            <w:r w:rsidRPr="00A36CDA">
              <w:rPr>
                <w:rFonts w:ascii="Calibri" w:eastAsia="Times New Roman" w:hAnsi="Calibri" w:cs="Calibri"/>
                <w:color w:val="000000"/>
                <w:kern w:val="0"/>
                <w:lang w:eastAsia="en-GB"/>
                <w14:ligatures w14:val="none"/>
              </w:rPr>
              <w:t>%</w:t>
            </w:r>
          </w:p>
        </w:tc>
        <w:tc>
          <w:tcPr>
            <w:tcW w:w="2601" w:type="dxa"/>
            <w:tcBorders>
              <w:top w:val="nil"/>
              <w:left w:val="nil"/>
              <w:bottom w:val="single" w:sz="8" w:space="0" w:color="auto"/>
              <w:right w:val="single" w:sz="8" w:space="0" w:color="auto"/>
            </w:tcBorders>
            <w:shd w:val="clear" w:color="auto" w:fill="auto"/>
            <w:vAlign w:val="center"/>
          </w:tcPr>
          <w:p w14:paraId="536988F1" w14:textId="745D579C"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31</w:t>
            </w:r>
            <w:r w:rsidRPr="00A36CDA">
              <w:rPr>
                <w:rFonts w:ascii="Calibri" w:eastAsia="Times New Roman" w:hAnsi="Calibri" w:cs="Calibri"/>
                <w:color w:val="000000"/>
                <w:kern w:val="0"/>
                <w:lang w:eastAsia="en-GB"/>
                <w14:ligatures w14:val="none"/>
              </w:rPr>
              <w:t>%</w:t>
            </w:r>
          </w:p>
        </w:tc>
      </w:tr>
      <w:tr w:rsidR="00C36949" w:rsidRPr="00A36CDA" w14:paraId="117AFEE5"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76A71A" w14:textId="77777777" w:rsidR="00C36949" w:rsidRPr="00A36CDA" w:rsidRDefault="00C36949" w:rsidP="00C36949">
            <w:pPr>
              <w:spacing w:after="0" w:line="240" w:lineRule="auto"/>
              <w:rPr>
                <w:rFonts w:ascii="Calibri" w:eastAsia="Times New Roman" w:hAnsi="Calibri" w:cs="Calibri"/>
                <w:kern w:val="0"/>
                <w:lang w:eastAsia="en-GB"/>
                <w14:ligatures w14:val="none"/>
              </w:rPr>
            </w:pPr>
            <w:r w:rsidRPr="00A36CDA">
              <w:rPr>
                <w:rFonts w:ascii="Calibri" w:eastAsia="Times New Roman" w:hAnsi="Calibri" w:cs="Calibri"/>
                <w:kern w:val="0"/>
                <w:lang w:eastAsia="en-GB"/>
                <w14:ligatures w14:val="none"/>
              </w:rPr>
              <w:t>41-50</w:t>
            </w:r>
          </w:p>
        </w:tc>
        <w:tc>
          <w:tcPr>
            <w:tcW w:w="2469" w:type="dxa"/>
            <w:tcBorders>
              <w:top w:val="nil"/>
              <w:left w:val="nil"/>
              <w:bottom w:val="single" w:sz="8" w:space="0" w:color="auto"/>
              <w:right w:val="single" w:sz="8" w:space="0" w:color="auto"/>
            </w:tcBorders>
            <w:shd w:val="clear" w:color="auto" w:fill="auto"/>
            <w:vAlign w:val="center"/>
          </w:tcPr>
          <w:p w14:paraId="19F54AF8" w14:textId="75F9BB91"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w:t>
            </w:r>
            <w:r w:rsidR="00683A80">
              <w:rPr>
                <w:rFonts w:ascii="Calibri" w:eastAsia="Times New Roman" w:hAnsi="Calibri" w:cs="Calibri"/>
                <w:color w:val="000000"/>
                <w:kern w:val="0"/>
                <w:lang w:eastAsia="en-GB"/>
                <w14:ligatures w14:val="none"/>
              </w:rPr>
              <w:t>2</w:t>
            </w:r>
            <w:r w:rsidRPr="00A36CDA">
              <w:rPr>
                <w:rFonts w:ascii="Calibri" w:eastAsia="Times New Roman" w:hAnsi="Calibri" w:cs="Calibri"/>
                <w:color w:val="000000"/>
                <w:kern w:val="0"/>
                <w:lang w:eastAsia="en-GB"/>
                <w14:ligatures w14:val="none"/>
              </w:rPr>
              <w:t>%</w:t>
            </w:r>
          </w:p>
        </w:tc>
        <w:tc>
          <w:tcPr>
            <w:tcW w:w="2601" w:type="dxa"/>
            <w:tcBorders>
              <w:top w:val="nil"/>
              <w:left w:val="nil"/>
              <w:bottom w:val="single" w:sz="8" w:space="0" w:color="auto"/>
              <w:right w:val="single" w:sz="8" w:space="0" w:color="auto"/>
            </w:tcBorders>
            <w:shd w:val="clear" w:color="auto" w:fill="auto"/>
            <w:vAlign w:val="center"/>
          </w:tcPr>
          <w:p w14:paraId="7249BA3F" w14:textId="0A892E88"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w:t>
            </w:r>
            <w:r w:rsidR="004F45D2">
              <w:rPr>
                <w:rFonts w:ascii="Calibri" w:eastAsia="Times New Roman" w:hAnsi="Calibri" w:cs="Calibri"/>
                <w:color w:val="000000"/>
                <w:kern w:val="0"/>
                <w:lang w:eastAsia="en-GB"/>
                <w14:ligatures w14:val="none"/>
              </w:rPr>
              <w:t>9</w:t>
            </w:r>
            <w:r w:rsidRPr="00A36CDA">
              <w:rPr>
                <w:rFonts w:ascii="Calibri" w:eastAsia="Times New Roman" w:hAnsi="Calibri" w:cs="Calibri"/>
                <w:color w:val="000000"/>
                <w:kern w:val="0"/>
                <w:lang w:eastAsia="en-GB"/>
                <w14:ligatures w14:val="none"/>
              </w:rPr>
              <w:t>%</w:t>
            </w:r>
          </w:p>
        </w:tc>
      </w:tr>
      <w:tr w:rsidR="00C36949" w:rsidRPr="00A36CDA" w14:paraId="0A7D4905"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916258" w14:textId="77777777" w:rsidR="00C36949" w:rsidRPr="00A36CDA" w:rsidRDefault="00C36949" w:rsidP="00C36949">
            <w:pPr>
              <w:spacing w:after="0" w:line="240" w:lineRule="auto"/>
              <w:rPr>
                <w:rFonts w:ascii="Calibri" w:eastAsia="Times New Roman" w:hAnsi="Calibri" w:cs="Calibri"/>
                <w:kern w:val="0"/>
                <w:lang w:eastAsia="en-GB"/>
                <w14:ligatures w14:val="none"/>
              </w:rPr>
            </w:pPr>
            <w:r w:rsidRPr="00A36CDA">
              <w:rPr>
                <w:rFonts w:ascii="Calibri" w:eastAsia="Times New Roman" w:hAnsi="Calibri" w:cs="Calibri"/>
                <w:kern w:val="0"/>
                <w:lang w:eastAsia="en-GB"/>
                <w14:ligatures w14:val="none"/>
              </w:rPr>
              <w:t>51-60</w:t>
            </w:r>
          </w:p>
        </w:tc>
        <w:tc>
          <w:tcPr>
            <w:tcW w:w="2469" w:type="dxa"/>
            <w:tcBorders>
              <w:top w:val="nil"/>
              <w:left w:val="nil"/>
              <w:bottom w:val="single" w:sz="8" w:space="0" w:color="auto"/>
              <w:right w:val="single" w:sz="8" w:space="0" w:color="auto"/>
            </w:tcBorders>
            <w:shd w:val="clear" w:color="auto" w:fill="auto"/>
            <w:vAlign w:val="center"/>
          </w:tcPr>
          <w:p w14:paraId="0276AAEE" w14:textId="33722D3C"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w:t>
            </w:r>
            <w:r w:rsidR="00683A80">
              <w:rPr>
                <w:rFonts w:ascii="Calibri" w:eastAsia="Times New Roman" w:hAnsi="Calibri" w:cs="Calibri"/>
                <w:color w:val="000000"/>
                <w:kern w:val="0"/>
                <w:lang w:eastAsia="en-GB"/>
                <w14:ligatures w14:val="none"/>
              </w:rPr>
              <w:t>5</w:t>
            </w:r>
            <w:r w:rsidRPr="00A36CDA">
              <w:rPr>
                <w:rFonts w:ascii="Calibri" w:eastAsia="Times New Roman" w:hAnsi="Calibri" w:cs="Calibri"/>
                <w:color w:val="000000"/>
                <w:kern w:val="0"/>
                <w:lang w:eastAsia="en-GB"/>
                <w14:ligatures w14:val="none"/>
              </w:rPr>
              <w:t>%</w:t>
            </w:r>
          </w:p>
        </w:tc>
        <w:tc>
          <w:tcPr>
            <w:tcW w:w="2601" w:type="dxa"/>
            <w:tcBorders>
              <w:top w:val="nil"/>
              <w:left w:val="nil"/>
              <w:bottom w:val="single" w:sz="8" w:space="0" w:color="auto"/>
              <w:right w:val="single" w:sz="8" w:space="0" w:color="auto"/>
            </w:tcBorders>
            <w:shd w:val="clear" w:color="auto" w:fill="auto"/>
            <w:vAlign w:val="center"/>
          </w:tcPr>
          <w:p w14:paraId="1D882196" w14:textId="1E6A9581"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18</w:t>
            </w:r>
            <w:r w:rsidRPr="00A36CDA">
              <w:rPr>
                <w:rFonts w:ascii="Calibri" w:eastAsia="Times New Roman" w:hAnsi="Calibri" w:cs="Calibri"/>
                <w:color w:val="000000"/>
                <w:kern w:val="0"/>
                <w:lang w:eastAsia="en-GB"/>
                <w14:ligatures w14:val="none"/>
              </w:rPr>
              <w:t>%</w:t>
            </w:r>
          </w:p>
        </w:tc>
      </w:tr>
      <w:tr w:rsidR="00C36949" w:rsidRPr="00A36CDA" w14:paraId="7E43B461"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6700EA" w14:textId="77777777" w:rsidR="00C36949" w:rsidRPr="00A36CDA" w:rsidRDefault="00C36949" w:rsidP="00C36949">
            <w:pPr>
              <w:spacing w:after="0" w:line="240" w:lineRule="auto"/>
              <w:rPr>
                <w:rFonts w:ascii="Calibri" w:eastAsia="Times New Roman" w:hAnsi="Calibri" w:cs="Calibri"/>
                <w:kern w:val="0"/>
                <w:lang w:eastAsia="en-GB"/>
                <w14:ligatures w14:val="none"/>
              </w:rPr>
            </w:pPr>
            <w:r w:rsidRPr="00A36CDA">
              <w:rPr>
                <w:rFonts w:ascii="Calibri" w:eastAsia="Times New Roman" w:hAnsi="Calibri" w:cs="Calibri"/>
                <w:kern w:val="0"/>
                <w:lang w:eastAsia="en-GB"/>
                <w14:ligatures w14:val="none"/>
              </w:rPr>
              <w:t>61-65</w:t>
            </w:r>
          </w:p>
        </w:tc>
        <w:tc>
          <w:tcPr>
            <w:tcW w:w="2469" w:type="dxa"/>
            <w:tcBorders>
              <w:top w:val="nil"/>
              <w:left w:val="nil"/>
              <w:bottom w:val="single" w:sz="8" w:space="0" w:color="auto"/>
              <w:right w:val="single" w:sz="8" w:space="0" w:color="auto"/>
            </w:tcBorders>
            <w:shd w:val="clear" w:color="auto" w:fill="auto"/>
            <w:vAlign w:val="center"/>
          </w:tcPr>
          <w:p w14:paraId="219AB80C" w14:textId="01842A8D" w:rsidR="00C36949" w:rsidRPr="00A36CDA" w:rsidRDefault="004F45D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r w:rsidR="00684BF2" w:rsidRPr="00A36CDA">
              <w:rPr>
                <w:rFonts w:ascii="Calibri" w:eastAsia="Times New Roman" w:hAnsi="Calibri" w:cs="Calibri"/>
                <w:color w:val="000000"/>
                <w:kern w:val="0"/>
                <w:lang w:eastAsia="en-GB"/>
                <w14:ligatures w14:val="none"/>
              </w:rPr>
              <w:t>%</w:t>
            </w:r>
          </w:p>
        </w:tc>
        <w:tc>
          <w:tcPr>
            <w:tcW w:w="2601" w:type="dxa"/>
            <w:tcBorders>
              <w:top w:val="nil"/>
              <w:left w:val="nil"/>
              <w:bottom w:val="single" w:sz="8" w:space="0" w:color="auto"/>
              <w:right w:val="single" w:sz="8" w:space="0" w:color="auto"/>
            </w:tcBorders>
            <w:shd w:val="clear" w:color="auto" w:fill="auto"/>
            <w:vAlign w:val="center"/>
          </w:tcPr>
          <w:p w14:paraId="47937030" w14:textId="3C43A3E1" w:rsidR="00C36949" w:rsidRPr="00A36CDA" w:rsidRDefault="004F45D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r w:rsidR="00684BF2" w:rsidRPr="00A36CDA">
              <w:rPr>
                <w:rFonts w:ascii="Calibri" w:eastAsia="Times New Roman" w:hAnsi="Calibri" w:cs="Calibri"/>
                <w:color w:val="000000"/>
                <w:kern w:val="0"/>
                <w:lang w:eastAsia="en-GB"/>
                <w14:ligatures w14:val="none"/>
              </w:rPr>
              <w:t>%</w:t>
            </w:r>
          </w:p>
        </w:tc>
      </w:tr>
      <w:tr w:rsidR="00C36949" w:rsidRPr="00A36CDA" w14:paraId="251932A6" w14:textId="77777777" w:rsidTr="008C1B39">
        <w:trPr>
          <w:trHeight w:val="378"/>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6BF05E" w14:textId="77777777" w:rsidR="00C36949" w:rsidRPr="00A36CDA" w:rsidRDefault="00C36949" w:rsidP="00C36949">
            <w:pPr>
              <w:spacing w:after="0" w:line="240" w:lineRule="auto"/>
              <w:rPr>
                <w:rFonts w:ascii="Calibri" w:eastAsia="Times New Roman" w:hAnsi="Calibri" w:cs="Calibri"/>
                <w:kern w:val="0"/>
                <w:lang w:eastAsia="en-GB"/>
                <w14:ligatures w14:val="none"/>
              </w:rPr>
            </w:pPr>
            <w:r w:rsidRPr="00A36CDA">
              <w:rPr>
                <w:rFonts w:ascii="Calibri" w:eastAsia="Times New Roman" w:hAnsi="Calibri" w:cs="Calibri"/>
                <w:kern w:val="0"/>
                <w:lang w:eastAsia="en-GB"/>
                <w14:ligatures w14:val="none"/>
              </w:rPr>
              <w:t>65+</w:t>
            </w:r>
          </w:p>
        </w:tc>
        <w:tc>
          <w:tcPr>
            <w:tcW w:w="2469" w:type="dxa"/>
            <w:tcBorders>
              <w:top w:val="nil"/>
              <w:left w:val="nil"/>
              <w:bottom w:val="single" w:sz="8" w:space="0" w:color="auto"/>
              <w:right w:val="single" w:sz="8" w:space="0" w:color="auto"/>
            </w:tcBorders>
            <w:shd w:val="clear" w:color="auto" w:fill="auto"/>
            <w:vAlign w:val="center"/>
          </w:tcPr>
          <w:p w14:paraId="75F0F4D3" w14:textId="1831A5DD" w:rsidR="00C36949" w:rsidRPr="00A36CDA" w:rsidRDefault="004F45D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r w:rsidR="00684BF2" w:rsidRPr="00A36CDA">
              <w:rPr>
                <w:rFonts w:ascii="Calibri" w:eastAsia="Times New Roman" w:hAnsi="Calibri" w:cs="Calibri"/>
                <w:color w:val="000000"/>
                <w:kern w:val="0"/>
                <w:lang w:eastAsia="en-GB"/>
                <w14:ligatures w14:val="none"/>
              </w:rPr>
              <w:t>%</w:t>
            </w:r>
          </w:p>
        </w:tc>
        <w:tc>
          <w:tcPr>
            <w:tcW w:w="2601" w:type="dxa"/>
            <w:tcBorders>
              <w:top w:val="nil"/>
              <w:left w:val="nil"/>
              <w:bottom w:val="single" w:sz="8" w:space="0" w:color="auto"/>
              <w:right w:val="single" w:sz="8" w:space="0" w:color="auto"/>
            </w:tcBorders>
            <w:shd w:val="clear" w:color="auto" w:fill="auto"/>
            <w:vAlign w:val="center"/>
          </w:tcPr>
          <w:p w14:paraId="37ED4913" w14:textId="5E22D471" w:rsidR="00C36949" w:rsidRPr="00A36CDA" w:rsidRDefault="00684BF2" w:rsidP="00C36949">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w:t>
            </w:r>
            <w:r w:rsidRPr="00A36CDA">
              <w:rPr>
                <w:rFonts w:ascii="Calibri" w:eastAsia="Times New Roman" w:hAnsi="Calibri" w:cs="Calibri"/>
                <w:color w:val="000000"/>
                <w:kern w:val="0"/>
                <w:lang w:eastAsia="en-GB"/>
                <w14:ligatures w14:val="none"/>
              </w:rPr>
              <w:t>%</w:t>
            </w:r>
          </w:p>
        </w:tc>
      </w:tr>
    </w:tbl>
    <w:p w14:paraId="4E175ED8" w14:textId="3131EF3E" w:rsidR="0001361C" w:rsidRPr="00AF2A8C" w:rsidRDefault="00BB0D56">
      <w:pPr>
        <w:rPr>
          <w:i/>
          <w:iCs/>
          <w:sz w:val="20"/>
          <w:szCs w:val="20"/>
        </w:rPr>
      </w:pPr>
      <w:r w:rsidRPr="00AF2A8C">
        <w:rPr>
          <w:i/>
          <w:iCs/>
          <w:sz w:val="20"/>
          <w:szCs w:val="20"/>
        </w:rPr>
        <w:t xml:space="preserve">Proportion of staff by age and staff type </w:t>
      </w:r>
      <w:proofErr w:type="gramStart"/>
      <w:r w:rsidR="00AF2A8C" w:rsidRPr="00AF2A8C">
        <w:rPr>
          <w:i/>
          <w:iCs/>
          <w:sz w:val="20"/>
          <w:szCs w:val="20"/>
        </w:rPr>
        <w:t>at</w:t>
      </w:r>
      <w:proofErr w:type="gramEnd"/>
      <w:r w:rsidR="00AF2A8C" w:rsidRPr="00AF2A8C">
        <w:rPr>
          <w:i/>
          <w:iCs/>
          <w:sz w:val="20"/>
          <w:szCs w:val="20"/>
        </w:rPr>
        <w:t xml:space="preserve"> 1 October 2022</w:t>
      </w:r>
    </w:p>
    <w:p w14:paraId="17C423C8" w14:textId="203216A8" w:rsidR="00BD3E43" w:rsidRDefault="001E1915" w:rsidP="00C315C9">
      <w:pPr>
        <w:spacing w:after="0" w:line="240" w:lineRule="auto"/>
        <w:rPr>
          <w:rFonts w:asciiTheme="majorHAnsi" w:eastAsiaTheme="majorEastAsia" w:hAnsiTheme="majorHAnsi" w:cstheme="majorBidi"/>
          <w:color w:val="2F5496" w:themeColor="accent1" w:themeShade="BF"/>
          <w:sz w:val="26"/>
          <w:szCs w:val="26"/>
        </w:rPr>
      </w:pPr>
      <w:r>
        <w:rPr>
          <w:noProof/>
        </w:rPr>
        <w:drawing>
          <wp:inline distT="0" distB="0" distL="0" distR="0" wp14:anchorId="5515929A" wp14:editId="11370A1B">
            <wp:extent cx="5591175" cy="2687541"/>
            <wp:effectExtent l="0" t="0" r="9525" b="17780"/>
            <wp:docPr id="24" name="Chart 24">
              <a:extLst xmlns:a="http://schemas.openxmlformats.org/drawingml/2006/main">
                <a:ext uri="{FF2B5EF4-FFF2-40B4-BE49-F238E27FC236}">
                  <a16:creationId xmlns:a16="http://schemas.microsoft.com/office/drawing/2014/main" id="{C2272DD6-FC2A-2C9C-555F-50AD9C9FAAE4}"/>
                </a:ext>
                <a:ext uri="{147F2762-F138-4A5C-976F-8EAC2B608ADB}">
                  <a16:predDERef xmlns:a16="http://schemas.microsoft.com/office/drawing/2014/main" pred="{090C43EA-0D25-7CCC-54D7-61B3463C1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D3E43">
        <w:br w:type="page"/>
      </w:r>
    </w:p>
    <w:p w14:paraId="26D54352" w14:textId="3AACF1C7" w:rsidR="008B2D9D" w:rsidRDefault="00B371FA" w:rsidP="00A610C7">
      <w:pPr>
        <w:pStyle w:val="Heading2"/>
      </w:pPr>
      <w:bookmarkStart w:id="7" w:name="_Toc137055342"/>
      <w:r>
        <w:t>Ethnicity</w:t>
      </w:r>
      <w:r w:rsidR="001034B8">
        <w:t xml:space="preserve"> </w:t>
      </w:r>
      <w:proofErr w:type="gramStart"/>
      <w:r w:rsidR="001034B8">
        <w:t>condensed</w:t>
      </w:r>
      <w:bookmarkEnd w:id="7"/>
      <w:proofErr w:type="gramEnd"/>
    </w:p>
    <w:p w14:paraId="401ED571" w14:textId="77777777" w:rsidR="00C23CE5" w:rsidRPr="00C23CE5" w:rsidRDefault="00C23CE5" w:rsidP="00C23CE5"/>
    <w:p w14:paraId="46BE128C" w14:textId="552C7520" w:rsidR="00B371FA" w:rsidRDefault="00632BDD" w:rsidP="00B371FA">
      <w:r>
        <w:t xml:space="preserve">The acronym </w:t>
      </w:r>
      <w:r w:rsidR="001034B8">
        <w:t>BAME</w:t>
      </w:r>
      <w:r w:rsidR="00B371FA">
        <w:t xml:space="preserve"> stands for </w:t>
      </w:r>
      <w:r w:rsidR="002D2BDA">
        <w:t xml:space="preserve">Black, </w:t>
      </w:r>
      <w:proofErr w:type="gramStart"/>
      <w:r w:rsidR="002D2BDA">
        <w:t>Asian</w:t>
      </w:r>
      <w:proofErr w:type="gramEnd"/>
      <w:r w:rsidR="002D2BDA">
        <w:t xml:space="preserve"> and Minority Ethnic</w:t>
      </w:r>
      <w:r w:rsidR="00B371FA">
        <w:t>. This definition is widely recognised and used to identify patterns of marginalisation and segregation caused by attitudes toward an individual’s ethnicity. In line with sector guidance, we recognise the limitations of this acronym and</w:t>
      </w:r>
      <w:r>
        <w:t>,</w:t>
      </w:r>
      <w:r w:rsidR="00B371FA">
        <w:t xml:space="preserve"> where possible, have presented data disaggregated by more detailed ethnic groups in addition to data consolidating </w:t>
      </w:r>
      <w:r w:rsidR="002D2BDA">
        <w:t>Black, Asian and Minority Ethnic</w:t>
      </w:r>
      <w:r w:rsidR="001034B8">
        <w:t xml:space="preserve"> </w:t>
      </w:r>
      <w:r w:rsidR="00B371FA">
        <w:t>staff as a group.</w:t>
      </w:r>
    </w:p>
    <w:p w14:paraId="3C700FE8" w14:textId="67D72A23" w:rsidR="00CA4AB9" w:rsidRDefault="00D20D53" w:rsidP="00B371FA">
      <w:pPr>
        <w:rPr>
          <w:i/>
          <w:highlight w:val="yellow"/>
        </w:rPr>
      </w:pPr>
      <w:r>
        <w:t xml:space="preserve">Non-disclosure of ethnicity has steadily risen over the past six years from </w:t>
      </w:r>
      <w:r w:rsidR="00DC0C32">
        <w:t>8% to 20%.</w:t>
      </w:r>
      <w:r w:rsidR="00BD71D6">
        <w:t xml:space="preserve"> </w:t>
      </w:r>
      <w:r w:rsidR="7F183521">
        <w:t>This has informed a key</w:t>
      </w:r>
      <w:r w:rsidR="031B7E13">
        <w:t xml:space="preserve"> action in the narrative report which prioritises increasing disclosure rates of staff. </w:t>
      </w:r>
    </w:p>
    <w:tbl>
      <w:tblPr>
        <w:tblStyle w:val="TableGrid"/>
        <w:tblW w:w="0" w:type="auto"/>
        <w:tblLook w:val="04A0" w:firstRow="1" w:lastRow="0" w:firstColumn="1" w:lastColumn="0" w:noHBand="0" w:noVBand="1"/>
      </w:tblPr>
      <w:tblGrid>
        <w:gridCol w:w="1337"/>
        <w:gridCol w:w="2222"/>
        <w:gridCol w:w="1780"/>
        <w:gridCol w:w="1780"/>
        <w:gridCol w:w="1780"/>
      </w:tblGrid>
      <w:tr w:rsidR="005B2761" w14:paraId="7BAD9932" w14:textId="77777777" w:rsidTr="00665C77">
        <w:trPr>
          <w:trHeight w:val="700"/>
        </w:trPr>
        <w:tc>
          <w:tcPr>
            <w:tcW w:w="1337" w:type="dxa"/>
            <w:shd w:val="clear" w:color="auto" w:fill="1F4E79" w:themeFill="accent5" w:themeFillShade="80"/>
          </w:tcPr>
          <w:p w14:paraId="50906592" w14:textId="7ACB0984" w:rsidR="005B2761" w:rsidRPr="005B3902" w:rsidRDefault="005B2761" w:rsidP="002B6D72">
            <w:pPr>
              <w:rPr>
                <w:color w:val="FFFFFF" w:themeColor="background1"/>
              </w:rPr>
            </w:pPr>
            <w:r w:rsidRPr="005B3902">
              <w:rPr>
                <w:color w:val="FFFFFF" w:themeColor="background1"/>
              </w:rPr>
              <w:t>Year</w:t>
            </w:r>
          </w:p>
        </w:tc>
        <w:tc>
          <w:tcPr>
            <w:tcW w:w="2222" w:type="dxa"/>
            <w:shd w:val="clear" w:color="auto" w:fill="1F4E79" w:themeFill="accent5" w:themeFillShade="80"/>
          </w:tcPr>
          <w:p w14:paraId="4E956728" w14:textId="08FD0C1D" w:rsidR="005B2761" w:rsidRPr="005B3902" w:rsidRDefault="005B2761" w:rsidP="002B6D72">
            <w:pPr>
              <w:rPr>
                <w:color w:val="FFFFFF" w:themeColor="background1"/>
              </w:rPr>
            </w:pPr>
            <w:r w:rsidRPr="005B3902">
              <w:rPr>
                <w:color w:val="FFFFFF" w:themeColor="background1"/>
              </w:rPr>
              <w:t xml:space="preserve">Black, </w:t>
            </w:r>
            <w:proofErr w:type="gramStart"/>
            <w:r w:rsidRPr="005B3902">
              <w:rPr>
                <w:color w:val="FFFFFF" w:themeColor="background1"/>
              </w:rPr>
              <w:t>Asian</w:t>
            </w:r>
            <w:proofErr w:type="gramEnd"/>
            <w:r w:rsidRPr="005B3902">
              <w:rPr>
                <w:color w:val="FFFFFF" w:themeColor="background1"/>
              </w:rPr>
              <w:t xml:space="preserve"> and Minority Ethnic</w:t>
            </w:r>
          </w:p>
        </w:tc>
        <w:tc>
          <w:tcPr>
            <w:tcW w:w="1780" w:type="dxa"/>
            <w:shd w:val="clear" w:color="auto" w:fill="1F4E79" w:themeFill="accent5" w:themeFillShade="80"/>
          </w:tcPr>
          <w:p w14:paraId="54A3508F" w14:textId="570008A1" w:rsidR="005B2761" w:rsidRPr="005B3902" w:rsidRDefault="005B2761" w:rsidP="002B6D72">
            <w:pPr>
              <w:rPr>
                <w:color w:val="FFFFFF" w:themeColor="background1"/>
              </w:rPr>
            </w:pPr>
            <w:r w:rsidRPr="005B3902">
              <w:rPr>
                <w:color w:val="FFFFFF" w:themeColor="background1"/>
              </w:rPr>
              <w:t>White</w:t>
            </w:r>
          </w:p>
        </w:tc>
        <w:tc>
          <w:tcPr>
            <w:tcW w:w="1780" w:type="dxa"/>
            <w:shd w:val="clear" w:color="auto" w:fill="1F4E79" w:themeFill="accent5" w:themeFillShade="80"/>
          </w:tcPr>
          <w:p w14:paraId="18564E6D" w14:textId="3757E5DA" w:rsidR="005B2761" w:rsidRPr="005B3902" w:rsidRDefault="005B2761" w:rsidP="002B6D72">
            <w:pPr>
              <w:rPr>
                <w:color w:val="FFFFFF" w:themeColor="background1"/>
              </w:rPr>
            </w:pPr>
            <w:r w:rsidRPr="005B3902">
              <w:rPr>
                <w:color w:val="FFFFFF" w:themeColor="background1"/>
              </w:rPr>
              <w:t>Prefer not to say</w:t>
            </w:r>
          </w:p>
        </w:tc>
        <w:tc>
          <w:tcPr>
            <w:tcW w:w="1780" w:type="dxa"/>
            <w:shd w:val="clear" w:color="auto" w:fill="1F4E79" w:themeFill="accent5" w:themeFillShade="80"/>
          </w:tcPr>
          <w:p w14:paraId="420B6238" w14:textId="42199C1C" w:rsidR="005B2761" w:rsidRPr="005B3902" w:rsidRDefault="005B2761" w:rsidP="002B6D72">
            <w:pPr>
              <w:rPr>
                <w:color w:val="FFFFFF" w:themeColor="background1"/>
              </w:rPr>
            </w:pPr>
            <w:r w:rsidRPr="005B3902">
              <w:rPr>
                <w:color w:val="FFFFFF" w:themeColor="background1"/>
              </w:rPr>
              <w:t>Undisclosed</w:t>
            </w:r>
          </w:p>
        </w:tc>
      </w:tr>
      <w:tr w:rsidR="005B2761" w14:paraId="400C1ABC" w14:textId="77777777" w:rsidTr="00665C77">
        <w:trPr>
          <w:trHeight w:val="360"/>
        </w:trPr>
        <w:tc>
          <w:tcPr>
            <w:tcW w:w="1337" w:type="dxa"/>
          </w:tcPr>
          <w:p w14:paraId="4DDB177D" w14:textId="29F500C6" w:rsidR="005B2761" w:rsidRDefault="005B2761" w:rsidP="002B6D72">
            <w:r w:rsidRPr="00EB1F65">
              <w:t>2018</w:t>
            </w:r>
          </w:p>
        </w:tc>
        <w:tc>
          <w:tcPr>
            <w:tcW w:w="2222" w:type="dxa"/>
          </w:tcPr>
          <w:p w14:paraId="6920E7DB" w14:textId="46501745" w:rsidR="005B2761" w:rsidRDefault="00006DF2" w:rsidP="002B6D72">
            <w:r>
              <w:t>20</w:t>
            </w:r>
            <w:r w:rsidR="005B2761" w:rsidRPr="00EB1F65">
              <w:t>%</w:t>
            </w:r>
          </w:p>
        </w:tc>
        <w:tc>
          <w:tcPr>
            <w:tcW w:w="1780" w:type="dxa"/>
          </w:tcPr>
          <w:p w14:paraId="2E6BA768" w14:textId="2A7E221F" w:rsidR="005B2761" w:rsidRDefault="00F478F9" w:rsidP="002B6D72">
            <w:r>
              <w:t>69</w:t>
            </w:r>
            <w:r w:rsidR="005B2761" w:rsidRPr="00EB1F65">
              <w:t>%</w:t>
            </w:r>
          </w:p>
        </w:tc>
        <w:tc>
          <w:tcPr>
            <w:tcW w:w="1780" w:type="dxa"/>
          </w:tcPr>
          <w:p w14:paraId="73021B5E" w14:textId="0806139A" w:rsidR="005B2761" w:rsidRDefault="005B2761" w:rsidP="002B6D72">
            <w:r w:rsidRPr="00EB1F65">
              <w:t>3%</w:t>
            </w:r>
          </w:p>
        </w:tc>
        <w:tc>
          <w:tcPr>
            <w:tcW w:w="1780" w:type="dxa"/>
          </w:tcPr>
          <w:p w14:paraId="32E0D624" w14:textId="6C2AB9E2" w:rsidR="005B2761" w:rsidRDefault="005B2761" w:rsidP="002B6D72">
            <w:r w:rsidRPr="00EB1F65">
              <w:t>8%</w:t>
            </w:r>
          </w:p>
        </w:tc>
      </w:tr>
      <w:tr w:rsidR="005B2761" w14:paraId="7D581D6B" w14:textId="77777777" w:rsidTr="00665C77">
        <w:trPr>
          <w:trHeight w:val="360"/>
        </w:trPr>
        <w:tc>
          <w:tcPr>
            <w:tcW w:w="1337" w:type="dxa"/>
          </w:tcPr>
          <w:p w14:paraId="2B6A6D59" w14:textId="6CC68504" w:rsidR="005B2761" w:rsidRDefault="005B2761" w:rsidP="002B6D72">
            <w:r w:rsidRPr="00EB1F65">
              <w:t>2019</w:t>
            </w:r>
          </w:p>
        </w:tc>
        <w:tc>
          <w:tcPr>
            <w:tcW w:w="2222" w:type="dxa"/>
          </w:tcPr>
          <w:p w14:paraId="2CF1BB03" w14:textId="16E9D29B" w:rsidR="005B2761" w:rsidRDefault="005B2761" w:rsidP="002B6D72">
            <w:r w:rsidRPr="00EB1F65">
              <w:t>20%</w:t>
            </w:r>
          </w:p>
        </w:tc>
        <w:tc>
          <w:tcPr>
            <w:tcW w:w="1780" w:type="dxa"/>
          </w:tcPr>
          <w:p w14:paraId="50A02719" w14:textId="621DFAFD" w:rsidR="005B2761" w:rsidRDefault="005B2761" w:rsidP="002B6D72">
            <w:r w:rsidRPr="00EB1F65">
              <w:t>6</w:t>
            </w:r>
            <w:r w:rsidR="00F478F9">
              <w:t>8</w:t>
            </w:r>
            <w:r w:rsidRPr="00EB1F65">
              <w:t>%</w:t>
            </w:r>
          </w:p>
        </w:tc>
        <w:tc>
          <w:tcPr>
            <w:tcW w:w="1780" w:type="dxa"/>
          </w:tcPr>
          <w:p w14:paraId="2B08CF16" w14:textId="1ACECB9F" w:rsidR="005B2761" w:rsidRDefault="005B2761" w:rsidP="002B6D72">
            <w:r w:rsidRPr="00EB1F65">
              <w:t>3%</w:t>
            </w:r>
          </w:p>
        </w:tc>
        <w:tc>
          <w:tcPr>
            <w:tcW w:w="1780" w:type="dxa"/>
          </w:tcPr>
          <w:p w14:paraId="0BFD5324" w14:textId="393C3AA0" w:rsidR="005B2761" w:rsidRDefault="00F478F9" w:rsidP="002B6D72">
            <w:r>
              <w:t>9</w:t>
            </w:r>
            <w:r w:rsidR="005B2761" w:rsidRPr="00EB1F65">
              <w:t>%</w:t>
            </w:r>
          </w:p>
        </w:tc>
      </w:tr>
      <w:tr w:rsidR="005B2761" w14:paraId="1C7DE271" w14:textId="77777777" w:rsidTr="00665C77">
        <w:trPr>
          <w:trHeight w:val="340"/>
        </w:trPr>
        <w:tc>
          <w:tcPr>
            <w:tcW w:w="1337" w:type="dxa"/>
          </w:tcPr>
          <w:p w14:paraId="386D905A" w14:textId="47755C4E" w:rsidR="005B2761" w:rsidRDefault="005B2761" w:rsidP="002B6D72">
            <w:r w:rsidRPr="00EB1F65">
              <w:t>2020</w:t>
            </w:r>
          </w:p>
        </w:tc>
        <w:tc>
          <w:tcPr>
            <w:tcW w:w="2222" w:type="dxa"/>
          </w:tcPr>
          <w:p w14:paraId="5E47978C" w14:textId="64C3DBFE" w:rsidR="005B2761" w:rsidRDefault="005B2761" w:rsidP="002B6D72">
            <w:r w:rsidRPr="00EB1F65">
              <w:t>2</w:t>
            </w:r>
            <w:r w:rsidR="00006DF2">
              <w:t>1</w:t>
            </w:r>
            <w:r w:rsidRPr="00EB1F65">
              <w:t>%</w:t>
            </w:r>
          </w:p>
        </w:tc>
        <w:tc>
          <w:tcPr>
            <w:tcW w:w="1780" w:type="dxa"/>
          </w:tcPr>
          <w:p w14:paraId="7B8DC14E" w14:textId="389EC1CA" w:rsidR="005B2761" w:rsidRDefault="005B2761" w:rsidP="002B6D72">
            <w:r w:rsidRPr="00EB1F65">
              <w:t>6</w:t>
            </w:r>
            <w:r w:rsidR="00F478F9">
              <w:t>4</w:t>
            </w:r>
            <w:r w:rsidRPr="00EB1F65">
              <w:t>%</w:t>
            </w:r>
          </w:p>
        </w:tc>
        <w:tc>
          <w:tcPr>
            <w:tcW w:w="1780" w:type="dxa"/>
          </w:tcPr>
          <w:p w14:paraId="083DB950" w14:textId="2B304CE6" w:rsidR="005B2761" w:rsidRDefault="005B2761" w:rsidP="002B6D72">
            <w:r w:rsidRPr="00EB1F65">
              <w:t>3%</w:t>
            </w:r>
          </w:p>
        </w:tc>
        <w:tc>
          <w:tcPr>
            <w:tcW w:w="1780" w:type="dxa"/>
          </w:tcPr>
          <w:p w14:paraId="42FADBCC" w14:textId="18820EA0" w:rsidR="005B2761" w:rsidRDefault="005B2761" w:rsidP="002B6D72">
            <w:r w:rsidRPr="00EB1F65">
              <w:t>1</w:t>
            </w:r>
            <w:r w:rsidR="00F478F9">
              <w:t>2</w:t>
            </w:r>
            <w:r w:rsidRPr="00EB1F65">
              <w:t>%</w:t>
            </w:r>
          </w:p>
        </w:tc>
      </w:tr>
      <w:tr w:rsidR="005B2761" w14:paraId="63BA8341" w14:textId="77777777" w:rsidTr="00665C77">
        <w:trPr>
          <w:trHeight w:val="360"/>
        </w:trPr>
        <w:tc>
          <w:tcPr>
            <w:tcW w:w="1337" w:type="dxa"/>
          </w:tcPr>
          <w:p w14:paraId="2464CCF0" w14:textId="73FFEAE4" w:rsidR="005B2761" w:rsidRDefault="005B2761" w:rsidP="002B6D72">
            <w:r w:rsidRPr="00EB1F65">
              <w:t>2021</w:t>
            </w:r>
          </w:p>
        </w:tc>
        <w:tc>
          <w:tcPr>
            <w:tcW w:w="2222" w:type="dxa"/>
          </w:tcPr>
          <w:p w14:paraId="4A16DC64" w14:textId="283AAE44" w:rsidR="005B2761" w:rsidRDefault="005B2761" w:rsidP="002B6D72">
            <w:r w:rsidRPr="00EB1F65">
              <w:t>2</w:t>
            </w:r>
            <w:r w:rsidR="00006DF2">
              <w:t>2</w:t>
            </w:r>
            <w:r w:rsidRPr="00EB1F65">
              <w:t>%</w:t>
            </w:r>
          </w:p>
        </w:tc>
        <w:tc>
          <w:tcPr>
            <w:tcW w:w="1780" w:type="dxa"/>
          </w:tcPr>
          <w:p w14:paraId="6A11D3EC" w14:textId="0992FBD7" w:rsidR="005B2761" w:rsidRDefault="005B2761" w:rsidP="002B6D72">
            <w:r w:rsidRPr="00EB1F65">
              <w:t>6</w:t>
            </w:r>
            <w:r w:rsidR="00F478F9">
              <w:t>0</w:t>
            </w:r>
            <w:r w:rsidRPr="00EB1F65">
              <w:t>%</w:t>
            </w:r>
          </w:p>
        </w:tc>
        <w:tc>
          <w:tcPr>
            <w:tcW w:w="1780" w:type="dxa"/>
          </w:tcPr>
          <w:p w14:paraId="48FBFEA4" w14:textId="2D0F7E72" w:rsidR="005B2761" w:rsidRDefault="005B2761" w:rsidP="002B6D72">
            <w:r w:rsidRPr="00EB1F65">
              <w:t>3%</w:t>
            </w:r>
          </w:p>
        </w:tc>
        <w:tc>
          <w:tcPr>
            <w:tcW w:w="1780" w:type="dxa"/>
          </w:tcPr>
          <w:p w14:paraId="0664C7BA" w14:textId="1FDF425E" w:rsidR="005B2761" w:rsidRDefault="005B2761" w:rsidP="002B6D72">
            <w:r w:rsidRPr="00EB1F65">
              <w:t>1</w:t>
            </w:r>
            <w:r w:rsidR="00F478F9">
              <w:t>5</w:t>
            </w:r>
            <w:r w:rsidRPr="00EB1F65">
              <w:t>%</w:t>
            </w:r>
          </w:p>
        </w:tc>
      </w:tr>
      <w:tr w:rsidR="005B2761" w14:paraId="2657ECC3" w14:textId="77777777" w:rsidTr="00665C77">
        <w:trPr>
          <w:trHeight w:val="340"/>
        </w:trPr>
        <w:tc>
          <w:tcPr>
            <w:tcW w:w="1337" w:type="dxa"/>
          </w:tcPr>
          <w:p w14:paraId="054A3BA5" w14:textId="6A70E59D" w:rsidR="005B2761" w:rsidRDefault="005B2761" w:rsidP="002B6D72">
            <w:r w:rsidRPr="00EB1F65">
              <w:t>2022</w:t>
            </w:r>
          </w:p>
        </w:tc>
        <w:tc>
          <w:tcPr>
            <w:tcW w:w="2222" w:type="dxa"/>
          </w:tcPr>
          <w:p w14:paraId="0BDED30E" w14:textId="0825B312" w:rsidR="005B2761" w:rsidRDefault="005B2761" w:rsidP="002B6D72">
            <w:r w:rsidRPr="00EB1F65">
              <w:t>23%</w:t>
            </w:r>
          </w:p>
        </w:tc>
        <w:tc>
          <w:tcPr>
            <w:tcW w:w="1780" w:type="dxa"/>
          </w:tcPr>
          <w:p w14:paraId="7E5376B5" w14:textId="6F915461" w:rsidR="005B2761" w:rsidRDefault="005B2761" w:rsidP="002B6D72">
            <w:r w:rsidRPr="00EB1F65">
              <w:t>5</w:t>
            </w:r>
            <w:r w:rsidR="00F478F9">
              <w:t>7</w:t>
            </w:r>
            <w:r w:rsidRPr="00EB1F65">
              <w:t>%</w:t>
            </w:r>
          </w:p>
        </w:tc>
        <w:tc>
          <w:tcPr>
            <w:tcW w:w="1780" w:type="dxa"/>
          </w:tcPr>
          <w:p w14:paraId="62FDE78D" w14:textId="1903EBB4" w:rsidR="005B2761" w:rsidRDefault="00F478F9" w:rsidP="002B6D72">
            <w:r>
              <w:t>2</w:t>
            </w:r>
            <w:r w:rsidR="005B2761" w:rsidRPr="00EB1F65">
              <w:t>%</w:t>
            </w:r>
          </w:p>
        </w:tc>
        <w:tc>
          <w:tcPr>
            <w:tcW w:w="1780" w:type="dxa"/>
          </w:tcPr>
          <w:p w14:paraId="41A8F858" w14:textId="06C5F6C6" w:rsidR="005B2761" w:rsidRDefault="005B2761" w:rsidP="002B6D72">
            <w:r w:rsidRPr="00EB1F65">
              <w:t>1</w:t>
            </w:r>
            <w:r w:rsidR="00F478F9">
              <w:t>7</w:t>
            </w:r>
            <w:r w:rsidRPr="00EB1F65">
              <w:t>%</w:t>
            </w:r>
          </w:p>
        </w:tc>
      </w:tr>
      <w:tr w:rsidR="005B2761" w14:paraId="749FF34D" w14:textId="77777777" w:rsidTr="00665C77">
        <w:trPr>
          <w:trHeight w:val="360"/>
        </w:trPr>
        <w:tc>
          <w:tcPr>
            <w:tcW w:w="1337" w:type="dxa"/>
          </w:tcPr>
          <w:p w14:paraId="49D090EF" w14:textId="37E65455" w:rsidR="005B2761" w:rsidRPr="005B2761" w:rsidRDefault="005B2761" w:rsidP="002B6D72">
            <w:pPr>
              <w:rPr>
                <w:b/>
                <w:bCs/>
              </w:rPr>
            </w:pPr>
            <w:r w:rsidRPr="005B2761">
              <w:rPr>
                <w:b/>
                <w:bCs/>
              </w:rPr>
              <w:t>Sector</w:t>
            </w:r>
          </w:p>
        </w:tc>
        <w:tc>
          <w:tcPr>
            <w:tcW w:w="2222" w:type="dxa"/>
          </w:tcPr>
          <w:p w14:paraId="61550108" w14:textId="79F95321" w:rsidR="005B2761" w:rsidRPr="005B2761" w:rsidRDefault="005B2761" w:rsidP="002B6D72">
            <w:pPr>
              <w:rPr>
                <w:b/>
                <w:bCs/>
              </w:rPr>
            </w:pPr>
            <w:r w:rsidRPr="005B2761">
              <w:rPr>
                <w:b/>
                <w:bCs/>
              </w:rPr>
              <w:t>13%</w:t>
            </w:r>
          </w:p>
        </w:tc>
        <w:tc>
          <w:tcPr>
            <w:tcW w:w="1780" w:type="dxa"/>
          </w:tcPr>
          <w:p w14:paraId="15157271" w14:textId="4F664569" w:rsidR="005B2761" w:rsidRPr="005B2761" w:rsidRDefault="005B2761" w:rsidP="002B6D72">
            <w:pPr>
              <w:rPr>
                <w:b/>
                <w:bCs/>
              </w:rPr>
            </w:pPr>
            <w:r w:rsidRPr="005B2761">
              <w:rPr>
                <w:b/>
                <w:bCs/>
              </w:rPr>
              <w:t>86%</w:t>
            </w:r>
          </w:p>
        </w:tc>
        <w:tc>
          <w:tcPr>
            <w:tcW w:w="1780" w:type="dxa"/>
          </w:tcPr>
          <w:p w14:paraId="72D4070E" w14:textId="45595428" w:rsidR="005B2761" w:rsidRPr="005B2761" w:rsidRDefault="005B2761" w:rsidP="002B6D72">
            <w:pPr>
              <w:rPr>
                <w:b/>
                <w:bCs/>
              </w:rPr>
            </w:pPr>
            <w:r w:rsidRPr="005B2761">
              <w:rPr>
                <w:b/>
                <w:bCs/>
              </w:rPr>
              <w:t>N/A</w:t>
            </w:r>
          </w:p>
        </w:tc>
        <w:tc>
          <w:tcPr>
            <w:tcW w:w="1780" w:type="dxa"/>
          </w:tcPr>
          <w:p w14:paraId="4B1F9228" w14:textId="671B3684" w:rsidR="005B2761" w:rsidRPr="005B2761" w:rsidRDefault="005B2761" w:rsidP="002B6D72">
            <w:pPr>
              <w:rPr>
                <w:b/>
                <w:bCs/>
              </w:rPr>
            </w:pPr>
            <w:r w:rsidRPr="005B2761">
              <w:rPr>
                <w:b/>
                <w:bCs/>
              </w:rPr>
              <w:t>N/A</w:t>
            </w:r>
          </w:p>
        </w:tc>
      </w:tr>
    </w:tbl>
    <w:p w14:paraId="16B8FE1F" w14:textId="47833954" w:rsidR="00632BDD" w:rsidRPr="007279D6" w:rsidRDefault="00632BDD" w:rsidP="00632BDD">
      <w:pPr>
        <w:rPr>
          <w:i/>
          <w:iCs/>
          <w:sz w:val="20"/>
          <w:szCs w:val="20"/>
        </w:rPr>
      </w:pPr>
      <w:r w:rsidRPr="007279D6">
        <w:rPr>
          <w:i/>
          <w:iCs/>
          <w:sz w:val="20"/>
          <w:szCs w:val="20"/>
        </w:rPr>
        <w:t xml:space="preserve">Note: this </w:t>
      </w:r>
      <w:r>
        <w:rPr>
          <w:i/>
          <w:iCs/>
          <w:sz w:val="20"/>
          <w:szCs w:val="20"/>
        </w:rPr>
        <w:t>may</w:t>
      </w:r>
      <w:r w:rsidRPr="007279D6">
        <w:rPr>
          <w:i/>
          <w:iCs/>
          <w:sz w:val="20"/>
          <w:szCs w:val="20"/>
        </w:rPr>
        <w:t xml:space="preserve"> not add up to 100% due to non-disclosures in the data</w:t>
      </w:r>
    </w:p>
    <w:p w14:paraId="5FFE7A5F" w14:textId="77777777" w:rsidR="00010353" w:rsidRDefault="00010353" w:rsidP="00B371FA"/>
    <w:p w14:paraId="17270B99" w14:textId="08B723EF" w:rsidR="002E3EF6" w:rsidRPr="002E3EF6" w:rsidRDefault="00665C77" w:rsidP="002E3EF6">
      <w:pPr>
        <w:spacing w:after="0" w:line="240" w:lineRule="auto"/>
        <w:rPr>
          <w:rFonts w:ascii="Times New Roman" w:eastAsia="Times New Roman" w:hAnsi="Times New Roman" w:cs="Times New Roman"/>
          <w:kern w:val="0"/>
          <w:sz w:val="24"/>
          <w:szCs w:val="24"/>
          <w:lang w:eastAsia="en-GB"/>
          <w14:ligatures w14:val="none"/>
        </w:rPr>
      </w:pPr>
      <w:r w:rsidRPr="00665C77">
        <w:rPr>
          <w:noProof/>
          <w:shd w:val="clear" w:color="auto" w:fill="1F4E79" w:themeFill="accent5" w:themeFillShade="80"/>
        </w:rPr>
        <w:drawing>
          <wp:inline distT="0" distB="0" distL="0" distR="0" wp14:anchorId="13B290A6" wp14:editId="54F07308">
            <wp:extent cx="5619750" cy="3448050"/>
            <wp:effectExtent l="0" t="0" r="0" b="0"/>
            <wp:docPr id="25" name="Chart 25">
              <a:extLst xmlns:a="http://schemas.openxmlformats.org/drawingml/2006/main">
                <a:ext uri="{FF2B5EF4-FFF2-40B4-BE49-F238E27FC236}">
                  <a16:creationId xmlns:a16="http://schemas.microsoft.com/office/drawing/2014/main" id="{7BB5A68B-F80E-0733-6D09-C13535F65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11729B" w14:textId="2A3FFA8C" w:rsidR="00C66396" w:rsidRPr="00C66396" w:rsidRDefault="00C66396" w:rsidP="00C66396">
      <w:pPr>
        <w:spacing w:after="0" w:line="240" w:lineRule="auto"/>
        <w:rPr>
          <w:rFonts w:ascii="Times New Roman" w:eastAsia="Times New Roman" w:hAnsi="Times New Roman" w:cs="Times New Roman"/>
          <w:kern w:val="0"/>
          <w:sz w:val="24"/>
          <w:szCs w:val="24"/>
          <w:lang w:eastAsia="en-GB"/>
          <w14:ligatures w14:val="none"/>
        </w:rPr>
      </w:pPr>
    </w:p>
    <w:p w14:paraId="333C9C2B" w14:textId="3C4AA9A4" w:rsidR="00C66396" w:rsidRPr="00C66396" w:rsidRDefault="00C66396" w:rsidP="00C66396">
      <w:pPr>
        <w:spacing w:after="0" w:line="240" w:lineRule="auto"/>
        <w:rPr>
          <w:rFonts w:ascii="Times New Roman" w:eastAsia="Times New Roman" w:hAnsi="Times New Roman" w:cs="Times New Roman"/>
          <w:kern w:val="0"/>
          <w:sz w:val="24"/>
          <w:szCs w:val="24"/>
          <w:lang w:eastAsia="en-GB"/>
          <w14:ligatures w14:val="none"/>
        </w:rPr>
      </w:pPr>
    </w:p>
    <w:p w14:paraId="7193E75C" w14:textId="45A8CD62" w:rsidR="00EE1152" w:rsidRPr="00EE1152" w:rsidRDefault="00EE1152" w:rsidP="00EE1152">
      <w:pPr>
        <w:spacing w:after="0" w:line="240" w:lineRule="auto"/>
        <w:rPr>
          <w:rFonts w:ascii="Times New Roman" w:eastAsia="Times New Roman" w:hAnsi="Times New Roman" w:cs="Times New Roman"/>
          <w:kern w:val="0"/>
          <w:sz w:val="24"/>
          <w:szCs w:val="24"/>
          <w:lang w:eastAsia="en-GB"/>
          <w14:ligatures w14:val="none"/>
        </w:rPr>
      </w:pPr>
    </w:p>
    <w:p w14:paraId="31DDBDD1" w14:textId="77777777" w:rsidR="00EF1F07" w:rsidRDefault="00EF1F07">
      <w:r>
        <w:br w:type="page"/>
      </w:r>
    </w:p>
    <w:p w14:paraId="473302A9" w14:textId="62222484" w:rsidR="006656B5" w:rsidRDefault="00EF1F07" w:rsidP="00A610C7">
      <w:pPr>
        <w:pStyle w:val="Heading2"/>
      </w:pPr>
      <w:bookmarkStart w:id="8" w:name="_Toc137055343"/>
      <w:r>
        <w:t>Ethn</w:t>
      </w:r>
      <w:r w:rsidR="00C362CF">
        <w:t xml:space="preserve">icity </w:t>
      </w:r>
      <w:proofErr w:type="gramStart"/>
      <w:r w:rsidR="00C362CF">
        <w:t>disaggregated</w:t>
      </w:r>
      <w:bookmarkEnd w:id="8"/>
      <w:proofErr w:type="gramEnd"/>
    </w:p>
    <w:p w14:paraId="40EA1C26" w14:textId="77777777" w:rsidR="00C76899" w:rsidRDefault="00C76899" w:rsidP="00C76899"/>
    <w:p w14:paraId="30F04CDC" w14:textId="797814B8" w:rsidR="00516884" w:rsidRPr="00C76899" w:rsidRDefault="00967814" w:rsidP="00C76899">
      <w:r>
        <w:t xml:space="preserve">The proportion of white staff has reduced over the past five years, while the proportion of other ethnic groups has largely remained unchanged. This </w:t>
      </w:r>
      <w:r w:rsidR="001F4AFD">
        <w:t>may be</w:t>
      </w:r>
      <w:r>
        <w:t xml:space="preserve"> due to </w:t>
      </w:r>
      <w:r w:rsidR="00556611">
        <w:t>rising numbers of non-disclosures.</w:t>
      </w:r>
    </w:p>
    <w:tbl>
      <w:tblPr>
        <w:tblStyle w:val="TableGrid"/>
        <w:tblW w:w="0" w:type="auto"/>
        <w:tblLook w:val="04A0" w:firstRow="1" w:lastRow="0" w:firstColumn="1" w:lastColumn="0" w:noHBand="0" w:noVBand="1"/>
      </w:tblPr>
      <w:tblGrid>
        <w:gridCol w:w="1123"/>
        <w:gridCol w:w="1123"/>
        <w:gridCol w:w="1123"/>
        <w:gridCol w:w="1123"/>
        <w:gridCol w:w="1147"/>
        <w:gridCol w:w="1124"/>
        <w:gridCol w:w="1124"/>
        <w:gridCol w:w="1039"/>
      </w:tblGrid>
      <w:tr w:rsidR="00541AB1" w14:paraId="76E62AC1" w14:textId="77777777" w:rsidTr="001F4AFD">
        <w:trPr>
          <w:trHeight w:val="348"/>
        </w:trPr>
        <w:tc>
          <w:tcPr>
            <w:tcW w:w="1123" w:type="dxa"/>
            <w:shd w:val="clear" w:color="auto" w:fill="1F4E79" w:themeFill="accent5" w:themeFillShade="80"/>
          </w:tcPr>
          <w:p w14:paraId="3F56F1B4" w14:textId="2D80EE52" w:rsidR="00541AB1" w:rsidRPr="005B3902" w:rsidRDefault="00541AB1" w:rsidP="00541AB1">
            <w:pPr>
              <w:rPr>
                <w:color w:val="FFFFFF" w:themeColor="background1"/>
              </w:rPr>
            </w:pPr>
            <w:r w:rsidRPr="005B3902">
              <w:rPr>
                <w:color w:val="FFFFFF" w:themeColor="background1"/>
              </w:rPr>
              <w:t>Year</w:t>
            </w:r>
          </w:p>
        </w:tc>
        <w:tc>
          <w:tcPr>
            <w:tcW w:w="1123" w:type="dxa"/>
            <w:shd w:val="clear" w:color="auto" w:fill="1F4E79" w:themeFill="accent5" w:themeFillShade="80"/>
          </w:tcPr>
          <w:p w14:paraId="05835897" w14:textId="46438B2B" w:rsidR="00541AB1" w:rsidRPr="005B3902" w:rsidRDefault="00541AB1" w:rsidP="00541AB1">
            <w:pPr>
              <w:rPr>
                <w:color w:val="FFFFFF" w:themeColor="background1"/>
              </w:rPr>
            </w:pPr>
            <w:r w:rsidRPr="005B3902">
              <w:rPr>
                <w:color w:val="FFFFFF" w:themeColor="background1"/>
              </w:rPr>
              <w:t>Arab</w:t>
            </w:r>
          </w:p>
        </w:tc>
        <w:tc>
          <w:tcPr>
            <w:tcW w:w="1123" w:type="dxa"/>
            <w:shd w:val="clear" w:color="auto" w:fill="1F4E79" w:themeFill="accent5" w:themeFillShade="80"/>
          </w:tcPr>
          <w:p w14:paraId="1AEA564D" w14:textId="283EC01F" w:rsidR="00541AB1" w:rsidRPr="005B3902" w:rsidRDefault="00541AB1" w:rsidP="00541AB1">
            <w:pPr>
              <w:rPr>
                <w:color w:val="FFFFFF" w:themeColor="background1"/>
              </w:rPr>
            </w:pPr>
            <w:r w:rsidRPr="005B3902">
              <w:rPr>
                <w:color w:val="FFFFFF" w:themeColor="background1"/>
              </w:rPr>
              <w:t>Asian</w:t>
            </w:r>
          </w:p>
        </w:tc>
        <w:tc>
          <w:tcPr>
            <w:tcW w:w="1123" w:type="dxa"/>
            <w:shd w:val="clear" w:color="auto" w:fill="1F4E79" w:themeFill="accent5" w:themeFillShade="80"/>
          </w:tcPr>
          <w:p w14:paraId="2AFD795A" w14:textId="0A5D3464" w:rsidR="00541AB1" w:rsidRPr="005B3902" w:rsidRDefault="00541AB1" w:rsidP="00541AB1">
            <w:pPr>
              <w:rPr>
                <w:color w:val="FFFFFF" w:themeColor="background1"/>
              </w:rPr>
            </w:pPr>
            <w:r w:rsidRPr="005B3902">
              <w:rPr>
                <w:color w:val="FFFFFF" w:themeColor="background1"/>
              </w:rPr>
              <w:t>Black</w:t>
            </w:r>
          </w:p>
        </w:tc>
        <w:tc>
          <w:tcPr>
            <w:tcW w:w="1147" w:type="dxa"/>
            <w:shd w:val="clear" w:color="auto" w:fill="1F4E79" w:themeFill="accent5" w:themeFillShade="80"/>
          </w:tcPr>
          <w:p w14:paraId="59254012" w14:textId="34AF8C9D" w:rsidR="00541AB1" w:rsidRPr="005B3902" w:rsidRDefault="00541AB1" w:rsidP="00541AB1">
            <w:pPr>
              <w:rPr>
                <w:color w:val="FFFFFF" w:themeColor="background1"/>
              </w:rPr>
            </w:pPr>
            <w:r w:rsidRPr="005B3902">
              <w:rPr>
                <w:color w:val="FFFFFF" w:themeColor="background1"/>
              </w:rPr>
              <w:t>Chinese</w:t>
            </w:r>
          </w:p>
        </w:tc>
        <w:tc>
          <w:tcPr>
            <w:tcW w:w="1124" w:type="dxa"/>
            <w:shd w:val="clear" w:color="auto" w:fill="1F4E79" w:themeFill="accent5" w:themeFillShade="80"/>
          </w:tcPr>
          <w:p w14:paraId="0517CC3B" w14:textId="4DB223EC" w:rsidR="00541AB1" w:rsidRPr="005B3902" w:rsidRDefault="00541AB1" w:rsidP="00541AB1">
            <w:pPr>
              <w:rPr>
                <w:color w:val="FFFFFF" w:themeColor="background1"/>
              </w:rPr>
            </w:pPr>
            <w:r w:rsidRPr="005B3902">
              <w:rPr>
                <w:color w:val="FFFFFF" w:themeColor="background1"/>
              </w:rPr>
              <w:t>Mixed</w:t>
            </w:r>
          </w:p>
        </w:tc>
        <w:tc>
          <w:tcPr>
            <w:tcW w:w="1124" w:type="dxa"/>
            <w:shd w:val="clear" w:color="auto" w:fill="1F4E79" w:themeFill="accent5" w:themeFillShade="80"/>
          </w:tcPr>
          <w:p w14:paraId="7D02B72A" w14:textId="4618FA1D" w:rsidR="00541AB1" w:rsidRPr="005B3902" w:rsidRDefault="00541AB1" w:rsidP="00541AB1">
            <w:pPr>
              <w:rPr>
                <w:color w:val="FFFFFF" w:themeColor="background1"/>
              </w:rPr>
            </w:pPr>
            <w:r w:rsidRPr="005B3902">
              <w:rPr>
                <w:color w:val="FFFFFF" w:themeColor="background1"/>
              </w:rPr>
              <w:t>Other</w:t>
            </w:r>
          </w:p>
        </w:tc>
        <w:tc>
          <w:tcPr>
            <w:tcW w:w="1039" w:type="dxa"/>
            <w:shd w:val="clear" w:color="auto" w:fill="1F4E79" w:themeFill="accent5" w:themeFillShade="80"/>
          </w:tcPr>
          <w:p w14:paraId="6C39CE40" w14:textId="473FFB28" w:rsidR="00541AB1" w:rsidRPr="005B3902" w:rsidRDefault="00541AB1" w:rsidP="00541AB1">
            <w:pPr>
              <w:rPr>
                <w:color w:val="FFFFFF" w:themeColor="background1"/>
              </w:rPr>
            </w:pPr>
            <w:r w:rsidRPr="005B3902">
              <w:rPr>
                <w:color w:val="FFFFFF" w:themeColor="background1"/>
              </w:rPr>
              <w:t>White</w:t>
            </w:r>
          </w:p>
        </w:tc>
      </w:tr>
      <w:tr w:rsidR="00541AB1" w14:paraId="568A8AD5" w14:textId="77777777" w:rsidTr="001F4AFD">
        <w:trPr>
          <w:trHeight w:val="329"/>
        </w:trPr>
        <w:tc>
          <w:tcPr>
            <w:tcW w:w="1123" w:type="dxa"/>
          </w:tcPr>
          <w:p w14:paraId="77031300" w14:textId="7C931873" w:rsidR="00541AB1" w:rsidRDefault="00541AB1" w:rsidP="00541AB1">
            <w:r w:rsidRPr="00DD7781">
              <w:t>2018</w:t>
            </w:r>
          </w:p>
        </w:tc>
        <w:tc>
          <w:tcPr>
            <w:tcW w:w="1123" w:type="dxa"/>
          </w:tcPr>
          <w:p w14:paraId="4BFCEA59" w14:textId="321DFBB3" w:rsidR="00541AB1" w:rsidRDefault="00541AB1" w:rsidP="00541AB1">
            <w:r w:rsidRPr="00DD7781">
              <w:t>1%</w:t>
            </w:r>
          </w:p>
        </w:tc>
        <w:tc>
          <w:tcPr>
            <w:tcW w:w="1123" w:type="dxa"/>
          </w:tcPr>
          <w:p w14:paraId="40B74235" w14:textId="434DC8AF" w:rsidR="00541AB1" w:rsidRDefault="00541AB1" w:rsidP="00541AB1">
            <w:r w:rsidRPr="00DD7781">
              <w:t>8%</w:t>
            </w:r>
          </w:p>
        </w:tc>
        <w:tc>
          <w:tcPr>
            <w:tcW w:w="1123" w:type="dxa"/>
          </w:tcPr>
          <w:p w14:paraId="5173B7FB" w14:textId="1A18C66E" w:rsidR="00541AB1" w:rsidRDefault="00541AB1" w:rsidP="00541AB1">
            <w:r w:rsidRPr="00DD7781">
              <w:t>3%</w:t>
            </w:r>
          </w:p>
        </w:tc>
        <w:tc>
          <w:tcPr>
            <w:tcW w:w="1147" w:type="dxa"/>
          </w:tcPr>
          <w:p w14:paraId="5F65F205" w14:textId="4381302B" w:rsidR="00541AB1" w:rsidRDefault="00541AB1" w:rsidP="00541AB1">
            <w:r w:rsidRPr="00DD7781">
              <w:t>3%</w:t>
            </w:r>
          </w:p>
        </w:tc>
        <w:tc>
          <w:tcPr>
            <w:tcW w:w="1124" w:type="dxa"/>
          </w:tcPr>
          <w:p w14:paraId="6502A1D9" w14:textId="4E21C307" w:rsidR="00541AB1" w:rsidRDefault="00541AB1" w:rsidP="00541AB1">
            <w:r w:rsidRPr="00DD7781">
              <w:t>3%</w:t>
            </w:r>
          </w:p>
        </w:tc>
        <w:tc>
          <w:tcPr>
            <w:tcW w:w="1124" w:type="dxa"/>
          </w:tcPr>
          <w:p w14:paraId="31080196" w14:textId="0043C27B" w:rsidR="00541AB1" w:rsidRDefault="00541AB1" w:rsidP="00541AB1">
            <w:r w:rsidRPr="00DD7781">
              <w:t>2%</w:t>
            </w:r>
          </w:p>
        </w:tc>
        <w:tc>
          <w:tcPr>
            <w:tcW w:w="1039" w:type="dxa"/>
          </w:tcPr>
          <w:p w14:paraId="1B31A5B8" w14:textId="4CDC29D8" w:rsidR="00541AB1" w:rsidRDefault="00F91D4C" w:rsidP="00541AB1">
            <w:r>
              <w:t>69</w:t>
            </w:r>
            <w:r w:rsidR="00541AB1" w:rsidRPr="00DD7781">
              <w:t>%</w:t>
            </w:r>
          </w:p>
        </w:tc>
      </w:tr>
      <w:tr w:rsidR="00541AB1" w14:paraId="5A954574" w14:textId="77777777" w:rsidTr="001F4AFD">
        <w:trPr>
          <w:trHeight w:val="348"/>
        </w:trPr>
        <w:tc>
          <w:tcPr>
            <w:tcW w:w="1123" w:type="dxa"/>
          </w:tcPr>
          <w:p w14:paraId="1BFCE1E7" w14:textId="0EA7B964" w:rsidR="00541AB1" w:rsidRDefault="00541AB1" w:rsidP="00541AB1">
            <w:r w:rsidRPr="00DD7781">
              <w:t>2019</w:t>
            </w:r>
          </w:p>
        </w:tc>
        <w:tc>
          <w:tcPr>
            <w:tcW w:w="1123" w:type="dxa"/>
          </w:tcPr>
          <w:p w14:paraId="4F730A32" w14:textId="537FDAB0" w:rsidR="00541AB1" w:rsidRDefault="00541AB1" w:rsidP="00541AB1">
            <w:r w:rsidRPr="00DD7781">
              <w:t>1%</w:t>
            </w:r>
          </w:p>
        </w:tc>
        <w:tc>
          <w:tcPr>
            <w:tcW w:w="1123" w:type="dxa"/>
          </w:tcPr>
          <w:p w14:paraId="0B5B119C" w14:textId="6AF575F7" w:rsidR="00541AB1" w:rsidRDefault="00541AB1" w:rsidP="00541AB1">
            <w:r w:rsidRPr="00DD7781">
              <w:t>8%</w:t>
            </w:r>
          </w:p>
        </w:tc>
        <w:tc>
          <w:tcPr>
            <w:tcW w:w="1123" w:type="dxa"/>
          </w:tcPr>
          <w:p w14:paraId="3FBF414C" w14:textId="65BB7160" w:rsidR="00541AB1" w:rsidRDefault="00541AB1" w:rsidP="00541AB1">
            <w:r w:rsidRPr="00DD7781">
              <w:t>3%</w:t>
            </w:r>
          </w:p>
        </w:tc>
        <w:tc>
          <w:tcPr>
            <w:tcW w:w="1147" w:type="dxa"/>
          </w:tcPr>
          <w:p w14:paraId="2738E038" w14:textId="62F95866" w:rsidR="00541AB1" w:rsidRDefault="00541AB1" w:rsidP="00541AB1">
            <w:r w:rsidRPr="00DD7781">
              <w:t>3%</w:t>
            </w:r>
          </w:p>
        </w:tc>
        <w:tc>
          <w:tcPr>
            <w:tcW w:w="1124" w:type="dxa"/>
          </w:tcPr>
          <w:p w14:paraId="4BFE957E" w14:textId="12C129CF" w:rsidR="00541AB1" w:rsidRDefault="00541AB1" w:rsidP="00541AB1">
            <w:r w:rsidRPr="00DD7781">
              <w:t>3%</w:t>
            </w:r>
          </w:p>
        </w:tc>
        <w:tc>
          <w:tcPr>
            <w:tcW w:w="1124" w:type="dxa"/>
          </w:tcPr>
          <w:p w14:paraId="00B9D1C1" w14:textId="176D9B21" w:rsidR="00541AB1" w:rsidRDefault="00541AB1" w:rsidP="00541AB1">
            <w:r w:rsidRPr="00DD7781">
              <w:t>2%</w:t>
            </w:r>
          </w:p>
        </w:tc>
        <w:tc>
          <w:tcPr>
            <w:tcW w:w="1039" w:type="dxa"/>
          </w:tcPr>
          <w:p w14:paraId="73B07775" w14:textId="2BDA4728" w:rsidR="00541AB1" w:rsidRDefault="00541AB1" w:rsidP="00541AB1">
            <w:r w:rsidRPr="00DD7781">
              <w:t>6</w:t>
            </w:r>
            <w:r w:rsidR="00F91D4C">
              <w:t>8</w:t>
            </w:r>
            <w:r w:rsidRPr="00DD7781">
              <w:t>%</w:t>
            </w:r>
          </w:p>
        </w:tc>
      </w:tr>
      <w:tr w:rsidR="00541AB1" w14:paraId="33FDD295" w14:textId="77777777" w:rsidTr="001F4AFD">
        <w:trPr>
          <w:trHeight w:val="329"/>
        </w:trPr>
        <w:tc>
          <w:tcPr>
            <w:tcW w:w="1123" w:type="dxa"/>
          </w:tcPr>
          <w:p w14:paraId="2B964C15" w14:textId="0807026D" w:rsidR="00541AB1" w:rsidRDefault="00541AB1" w:rsidP="00541AB1">
            <w:r w:rsidRPr="00DD7781">
              <w:t>2020</w:t>
            </w:r>
          </w:p>
        </w:tc>
        <w:tc>
          <w:tcPr>
            <w:tcW w:w="1123" w:type="dxa"/>
          </w:tcPr>
          <w:p w14:paraId="3FF18C68" w14:textId="0FF4D117" w:rsidR="00541AB1" w:rsidRDefault="00541AB1" w:rsidP="00541AB1">
            <w:r w:rsidRPr="00DD7781">
              <w:t>1%</w:t>
            </w:r>
          </w:p>
        </w:tc>
        <w:tc>
          <w:tcPr>
            <w:tcW w:w="1123" w:type="dxa"/>
          </w:tcPr>
          <w:p w14:paraId="30A45643" w14:textId="3E060964" w:rsidR="00541AB1" w:rsidRDefault="00541AB1" w:rsidP="00541AB1">
            <w:r w:rsidRPr="00DD7781">
              <w:t>8%</w:t>
            </w:r>
          </w:p>
        </w:tc>
        <w:tc>
          <w:tcPr>
            <w:tcW w:w="1123" w:type="dxa"/>
          </w:tcPr>
          <w:p w14:paraId="2B8E1212" w14:textId="08A31759" w:rsidR="00541AB1" w:rsidRDefault="00541AB1" w:rsidP="00541AB1">
            <w:r w:rsidRPr="00DD7781">
              <w:t>3%</w:t>
            </w:r>
          </w:p>
        </w:tc>
        <w:tc>
          <w:tcPr>
            <w:tcW w:w="1147" w:type="dxa"/>
          </w:tcPr>
          <w:p w14:paraId="04580C31" w14:textId="31D5E13F" w:rsidR="00541AB1" w:rsidRDefault="002C001D" w:rsidP="00541AB1">
            <w:r>
              <w:t>4</w:t>
            </w:r>
            <w:r w:rsidR="00541AB1" w:rsidRPr="00DD7781">
              <w:t>%</w:t>
            </w:r>
          </w:p>
        </w:tc>
        <w:tc>
          <w:tcPr>
            <w:tcW w:w="1124" w:type="dxa"/>
          </w:tcPr>
          <w:p w14:paraId="40D86A80" w14:textId="2D018837" w:rsidR="00541AB1" w:rsidRDefault="00541AB1" w:rsidP="00541AB1">
            <w:r w:rsidRPr="00DD7781">
              <w:t>3%</w:t>
            </w:r>
          </w:p>
        </w:tc>
        <w:tc>
          <w:tcPr>
            <w:tcW w:w="1124" w:type="dxa"/>
          </w:tcPr>
          <w:p w14:paraId="497A7AE7" w14:textId="2ED36140" w:rsidR="00541AB1" w:rsidRDefault="00541AB1" w:rsidP="00541AB1">
            <w:r w:rsidRPr="00DD7781">
              <w:t>2%</w:t>
            </w:r>
          </w:p>
        </w:tc>
        <w:tc>
          <w:tcPr>
            <w:tcW w:w="1039" w:type="dxa"/>
          </w:tcPr>
          <w:p w14:paraId="7AC9D7EA" w14:textId="47F34629" w:rsidR="00541AB1" w:rsidRDefault="00541AB1" w:rsidP="00541AB1">
            <w:r w:rsidRPr="00DD7781">
              <w:t>6</w:t>
            </w:r>
            <w:r w:rsidR="00F91D4C">
              <w:t>5</w:t>
            </w:r>
            <w:r w:rsidRPr="00DD7781">
              <w:t>%</w:t>
            </w:r>
          </w:p>
        </w:tc>
      </w:tr>
      <w:tr w:rsidR="00541AB1" w14:paraId="10D93454" w14:textId="77777777" w:rsidTr="001F4AFD">
        <w:trPr>
          <w:trHeight w:val="348"/>
        </w:trPr>
        <w:tc>
          <w:tcPr>
            <w:tcW w:w="1123" w:type="dxa"/>
          </w:tcPr>
          <w:p w14:paraId="2B847EDD" w14:textId="76B72F5D" w:rsidR="00541AB1" w:rsidRDefault="00541AB1" w:rsidP="00541AB1">
            <w:r w:rsidRPr="00DD7781">
              <w:t>2021</w:t>
            </w:r>
          </w:p>
        </w:tc>
        <w:tc>
          <w:tcPr>
            <w:tcW w:w="1123" w:type="dxa"/>
          </w:tcPr>
          <w:p w14:paraId="1503AADF" w14:textId="6CA0F80C" w:rsidR="00541AB1" w:rsidRDefault="00541AB1" w:rsidP="00541AB1">
            <w:r w:rsidRPr="00DD7781">
              <w:t>1%</w:t>
            </w:r>
          </w:p>
        </w:tc>
        <w:tc>
          <w:tcPr>
            <w:tcW w:w="1123" w:type="dxa"/>
          </w:tcPr>
          <w:p w14:paraId="48BEE489" w14:textId="7658C889" w:rsidR="00541AB1" w:rsidRDefault="00541AB1" w:rsidP="00541AB1">
            <w:r w:rsidRPr="00DD7781">
              <w:t>8%</w:t>
            </w:r>
          </w:p>
        </w:tc>
        <w:tc>
          <w:tcPr>
            <w:tcW w:w="1123" w:type="dxa"/>
          </w:tcPr>
          <w:p w14:paraId="5E522619" w14:textId="47122A6D" w:rsidR="00541AB1" w:rsidRDefault="00541AB1" w:rsidP="00541AB1">
            <w:r w:rsidRPr="00DD7781">
              <w:t>3%</w:t>
            </w:r>
          </w:p>
        </w:tc>
        <w:tc>
          <w:tcPr>
            <w:tcW w:w="1147" w:type="dxa"/>
          </w:tcPr>
          <w:p w14:paraId="108C6E1E" w14:textId="1EF27EC7" w:rsidR="00541AB1" w:rsidRDefault="00541AB1" w:rsidP="00541AB1">
            <w:r w:rsidRPr="00DD7781">
              <w:t>4%</w:t>
            </w:r>
          </w:p>
        </w:tc>
        <w:tc>
          <w:tcPr>
            <w:tcW w:w="1124" w:type="dxa"/>
          </w:tcPr>
          <w:p w14:paraId="766930FD" w14:textId="57F65057" w:rsidR="00541AB1" w:rsidRDefault="00541AB1" w:rsidP="00541AB1">
            <w:r w:rsidRPr="00DD7781">
              <w:t>3%</w:t>
            </w:r>
          </w:p>
        </w:tc>
        <w:tc>
          <w:tcPr>
            <w:tcW w:w="1124" w:type="dxa"/>
          </w:tcPr>
          <w:p w14:paraId="3C894DAD" w14:textId="1F74EE5A" w:rsidR="00541AB1" w:rsidRDefault="00541AB1" w:rsidP="00541AB1">
            <w:r w:rsidRPr="00DD7781">
              <w:t>2%</w:t>
            </w:r>
          </w:p>
        </w:tc>
        <w:tc>
          <w:tcPr>
            <w:tcW w:w="1039" w:type="dxa"/>
          </w:tcPr>
          <w:p w14:paraId="7A75B1BF" w14:textId="17A6A0A0" w:rsidR="00541AB1" w:rsidRDefault="00541AB1" w:rsidP="00541AB1">
            <w:r w:rsidRPr="00DD7781">
              <w:t>6</w:t>
            </w:r>
            <w:r w:rsidR="00F91D4C">
              <w:t>1</w:t>
            </w:r>
            <w:r w:rsidRPr="00DD7781">
              <w:t>%</w:t>
            </w:r>
          </w:p>
        </w:tc>
      </w:tr>
      <w:tr w:rsidR="00541AB1" w14:paraId="28B2405B" w14:textId="77777777" w:rsidTr="001F4AFD">
        <w:trPr>
          <w:trHeight w:val="329"/>
        </w:trPr>
        <w:tc>
          <w:tcPr>
            <w:tcW w:w="1123" w:type="dxa"/>
          </w:tcPr>
          <w:p w14:paraId="77B922C0" w14:textId="71BCBAD0" w:rsidR="00541AB1" w:rsidRDefault="00541AB1" w:rsidP="00541AB1">
            <w:r w:rsidRPr="00DD7781">
              <w:t>2022</w:t>
            </w:r>
          </w:p>
        </w:tc>
        <w:tc>
          <w:tcPr>
            <w:tcW w:w="1123" w:type="dxa"/>
          </w:tcPr>
          <w:p w14:paraId="14770E59" w14:textId="7057BF09" w:rsidR="00541AB1" w:rsidRDefault="00541AB1" w:rsidP="00541AB1">
            <w:r w:rsidRPr="00DD7781">
              <w:t>1%</w:t>
            </w:r>
          </w:p>
        </w:tc>
        <w:tc>
          <w:tcPr>
            <w:tcW w:w="1123" w:type="dxa"/>
          </w:tcPr>
          <w:p w14:paraId="366E23B4" w14:textId="2C2AC8C5" w:rsidR="00541AB1" w:rsidRDefault="007E6842" w:rsidP="00541AB1">
            <w:r>
              <w:t>8</w:t>
            </w:r>
            <w:r w:rsidR="00541AB1" w:rsidRPr="00DD7781">
              <w:t>%</w:t>
            </w:r>
          </w:p>
        </w:tc>
        <w:tc>
          <w:tcPr>
            <w:tcW w:w="1123" w:type="dxa"/>
          </w:tcPr>
          <w:p w14:paraId="3A5C9326" w14:textId="0DBB47FC" w:rsidR="00541AB1" w:rsidRDefault="00541AB1" w:rsidP="00541AB1">
            <w:r w:rsidRPr="00DD7781">
              <w:t>3%</w:t>
            </w:r>
          </w:p>
        </w:tc>
        <w:tc>
          <w:tcPr>
            <w:tcW w:w="1147" w:type="dxa"/>
          </w:tcPr>
          <w:p w14:paraId="0C85DBB8" w14:textId="253443B4" w:rsidR="00541AB1" w:rsidRDefault="002C001D" w:rsidP="00541AB1">
            <w:r>
              <w:t>5</w:t>
            </w:r>
            <w:r w:rsidR="00541AB1" w:rsidRPr="00DD7781">
              <w:t>%</w:t>
            </w:r>
          </w:p>
        </w:tc>
        <w:tc>
          <w:tcPr>
            <w:tcW w:w="1124" w:type="dxa"/>
          </w:tcPr>
          <w:p w14:paraId="064ADD31" w14:textId="7EC7AEBF" w:rsidR="00541AB1" w:rsidRDefault="00541AB1" w:rsidP="00541AB1">
            <w:r w:rsidRPr="00DD7781">
              <w:t>3%</w:t>
            </w:r>
          </w:p>
        </w:tc>
        <w:tc>
          <w:tcPr>
            <w:tcW w:w="1124" w:type="dxa"/>
          </w:tcPr>
          <w:p w14:paraId="01144EE3" w14:textId="4D87BEF6" w:rsidR="00541AB1" w:rsidRDefault="00541AB1" w:rsidP="00541AB1">
            <w:r w:rsidRPr="00DD7781">
              <w:t>2%</w:t>
            </w:r>
          </w:p>
        </w:tc>
        <w:tc>
          <w:tcPr>
            <w:tcW w:w="1039" w:type="dxa"/>
          </w:tcPr>
          <w:p w14:paraId="032302C8" w14:textId="3CB8E8B7" w:rsidR="00541AB1" w:rsidRDefault="00F91D4C" w:rsidP="00541AB1">
            <w:r>
              <w:t>59</w:t>
            </w:r>
            <w:r w:rsidR="00541AB1" w:rsidRPr="00DD7781">
              <w:t>%</w:t>
            </w:r>
          </w:p>
        </w:tc>
      </w:tr>
      <w:tr w:rsidR="00BF49BE" w14:paraId="45E9547C" w14:textId="77777777" w:rsidTr="001F4AFD">
        <w:trPr>
          <w:trHeight w:val="329"/>
        </w:trPr>
        <w:tc>
          <w:tcPr>
            <w:tcW w:w="1123" w:type="dxa"/>
          </w:tcPr>
          <w:p w14:paraId="5BF89A9B" w14:textId="00BAE5B7" w:rsidR="00BF49BE" w:rsidRPr="00C565EB" w:rsidRDefault="00BF49BE" w:rsidP="00541AB1">
            <w:pPr>
              <w:rPr>
                <w:b/>
                <w:bCs/>
              </w:rPr>
            </w:pPr>
            <w:r w:rsidRPr="00C565EB">
              <w:rPr>
                <w:b/>
                <w:bCs/>
              </w:rPr>
              <w:t>Sector</w:t>
            </w:r>
          </w:p>
        </w:tc>
        <w:tc>
          <w:tcPr>
            <w:tcW w:w="1123" w:type="dxa"/>
          </w:tcPr>
          <w:p w14:paraId="6B501EB9" w14:textId="5BB837B8" w:rsidR="00BF49BE" w:rsidRPr="00C565EB" w:rsidRDefault="00EE1C67" w:rsidP="00541AB1">
            <w:pPr>
              <w:rPr>
                <w:b/>
                <w:bCs/>
              </w:rPr>
            </w:pPr>
            <w:r>
              <w:rPr>
                <w:b/>
                <w:bCs/>
              </w:rPr>
              <w:t>&lt;1%</w:t>
            </w:r>
          </w:p>
        </w:tc>
        <w:tc>
          <w:tcPr>
            <w:tcW w:w="1123" w:type="dxa"/>
          </w:tcPr>
          <w:p w14:paraId="7BB7870E" w14:textId="5502E507" w:rsidR="00BF49BE" w:rsidRPr="00C565EB" w:rsidRDefault="00CD53F5" w:rsidP="00541AB1">
            <w:pPr>
              <w:rPr>
                <w:b/>
                <w:bCs/>
              </w:rPr>
            </w:pPr>
            <w:r>
              <w:rPr>
                <w:b/>
                <w:bCs/>
              </w:rPr>
              <w:t>6%</w:t>
            </w:r>
          </w:p>
        </w:tc>
        <w:tc>
          <w:tcPr>
            <w:tcW w:w="1123" w:type="dxa"/>
          </w:tcPr>
          <w:p w14:paraId="4AC51AFF" w14:textId="38F51661" w:rsidR="00BF49BE" w:rsidRPr="00C565EB" w:rsidRDefault="00DD58AF" w:rsidP="00541AB1">
            <w:pPr>
              <w:rPr>
                <w:b/>
                <w:bCs/>
              </w:rPr>
            </w:pPr>
            <w:r>
              <w:rPr>
                <w:b/>
                <w:bCs/>
              </w:rPr>
              <w:t>3</w:t>
            </w:r>
            <w:r w:rsidR="004F45CB">
              <w:rPr>
                <w:b/>
                <w:bCs/>
              </w:rPr>
              <w:t>%</w:t>
            </w:r>
          </w:p>
        </w:tc>
        <w:tc>
          <w:tcPr>
            <w:tcW w:w="1147" w:type="dxa"/>
          </w:tcPr>
          <w:p w14:paraId="06A98CAB" w14:textId="12FC2FF8" w:rsidR="00BF49BE" w:rsidRPr="00C565EB" w:rsidRDefault="00AF2CEA" w:rsidP="00541AB1">
            <w:pPr>
              <w:rPr>
                <w:b/>
                <w:bCs/>
              </w:rPr>
            </w:pPr>
            <w:r>
              <w:rPr>
                <w:b/>
                <w:bCs/>
              </w:rPr>
              <w:t>3%</w:t>
            </w:r>
          </w:p>
        </w:tc>
        <w:tc>
          <w:tcPr>
            <w:tcW w:w="1124" w:type="dxa"/>
          </w:tcPr>
          <w:p w14:paraId="31864268" w14:textId="0985B0F1" w:rsidR="00BF49BE" w:rsidRPr="00C565EB" w:rsidRDefault="00AF2CEA" w:rsidP="00541AB1">
            <w:pPr>
              <w:rPr>
                <w:b/>
                <w:bCs/>
              </w:rPr>
            </w:pPr>
            <w:r>
              <w:rPr>
                <w:b/>
                <w:bCs/>
              </w:rPr>
              <w:t>2%</w:t>
            </w:r>
          </w:p>
        </w:tc>
        <w:tc>
          <w:tcPr>
            <w:tcW w:w="1124" w:type="dxa"/>
          </w:tcPr>
          <w:p w14:paraId="06AE51CC" w14:textId="55264C14" w:rsidR="00BF49BE" w:rsidRPr="00C565EB" w:rsidRDefault="002E1A03" w:rsidP="00541AB1">
            <w:pPr>
              <w:rPr>
                <w:b/>
                <w:bCs/>
              </w:rPr>
            </w:pPr>
            <w:r>
              <w:rPr>
                <w:b/>
                <w:bCs/>
              </w:rPr>
              <w:t>1%</w:t>
            </w:r>
          </w:p>
        </w:tc>
        <w:tc>
          <w:tcPr>
            <w:tcW w:w="1039" w:type="dxa"/>
          </w:tcPr>
          <w:p w14:paraId="6884B38F" w14:textId="63E708E4" w:rsidR="00BF49BE" w:rsidRPr="00C565EB" w:rsidRDefault="00F07C90" w:rsidP="00541AB1">
            <w:pPr>
              <w:rPr>
                <w:b/>
                <w:bCs/>
              </w:rPr>
            </w:pPr>
            <w:r w:rsidRPr="00C565EB">
              <w:rPr>
                <w:b/>
                <w:bCs/>
              </w:rPr>
              <w:t>84%</w:t>
            </w:r>
          </w:p>
        </w:tc>
      </w:tr>
    </w:tbl>
    <w:p w14:paraId="6F55EFFD" w14:textId="7E9EA78F" w:rsidR="00C362CF" w:rsidRDefault="00C65D64" w:rsidP="00B371FA">
      <w:pPr>
        <w:rPr>
          <w:i/>
          <w:iCs/>
          <w:sz w:val="20"/>
          <w:szCs w:val="20"/>
        </w:rPr>
      </w:pPr>
      <w:r w:rsidRPr="00C65D64">
        <w:rPr>
          <w:i/>
          <w:iCs/>
          <w:sz w:val="20"/>
          <w:szCs w:val="20"/>
        </w:rPr>
        <w:t xml:space="preserve">Please note that due to non-disclosures in the data, this </w:t>
      </w:r>
      <w:r w:rsidR="00BF49BE">
        <w:rPr>
          <w:i/>
          <w:iCs/>
          <w:sz w:val="20"/>
          <w:szCs w:val="20"/>
        </w:rPr>
        <w:t>may</w:t>
      </w:r>
      <w:r w:rsidRPr="00C65D64">
        <w:rPr>
          <w:i/>
          <w:iCs/>
          <w:sz w:val="20"/>
          <w:szCs w:val="20"/>
        </w:rPr>
        <w:t xml:space="preserve"> not add up to 100%</w:t>
      </w:r>
    </w:p>
    <w:p w14:paraId="1B08E774" w14:textId="55BD992C" w:rsidR="00101FB8" w:rsidRPr="00101FB8" w:rsidRDefault="00101FB8" w:rsidP="00B371FA">
      <w:r w:rsidRPr="00101FB8">
        <w:t xml:space="preserve">UCL </w:t>
      </w:r>
      <w:r>
        <w:t xml:space="preserve">is more </w:t>
      </w:r>
      <w:r w:rsidR="007F1248">
        <w:t xml:space="preserve">ethnically </w:t>
      </w:r>
      <w:r>
        <w:t>diverse than the sector</w:t>
      </w:r>
      <w:r w:rsidR="002E2EA5">
        <w:t>:</w:t>
      </w:r>
    </w:p>
    <w:p w14:paraId="41DFF802" w14:textId="1FF845CC" w:rsidR="00465EAA" w:rsidRDefault="000E4031">
      <w:r>
        <w:rPr>
          <w:noProof/>
        </w:rPr>
        <w:drawing>
          <wp:inline distT="0" distB="0" distL="0" distR="0" wp14:anchorId="69815988" wp14:editId="6D036A46">
            <wp:extent cx="5693134" cy="3586038"/>
            <wp:effectExtent l="0" t="0" r="3175" b="14605"/>
            <wp:docPr id="4" name="Chart 4">
              <a:extLst xmlns:a="http://schemas.openxmlformats.org/drawingml/2006/main">
                <a:ext uri="{FF2B5EF4-FFF2-40B4-BE49-F238E27FC236}">
                  <a16:creationId xmlns:a16="http://schemas.microsoft.com/office/drawing/2014/main" id="{62B76F50-50FB-CE92-0815-238F50781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CFC5E8" w14:textId="77777777" w:rsidR="00645D55" w:rsidRDefault="00645D55">
      <w:pPr>
        <w:rPr>
          <w:rFonts w:asciiTheme="majorHAnsi" w:eastAsiaTheme="majorEastAsia" w:hAnsiTheme="majorHAnsi" w:cstheme="majorBidi"/>
          <w:color w:val="2F5496" w:themeColor="accent1" w:themeShade="BF"/>
          <w:sz w:val="26"/>
          <w:szCs w:val="26"/>
        </w:rPr>
      </w:pPr>
      <w:bookmarkStart w:id="9" w:name="_Toc137055344"/>
      <w:r>
        <w:br w:type="page"/>
      </w:r>
    </w:p>
    <w:p w14:paraId="5E27F160" w14:textId="22DA03C8" w:rsidR="0027058E" w:rsidRDefault="009725A6" w:rsidP="00A610C7">
      <w:pPr>
        <w:pStyle w:val="Heading2"/>
      </w:pPr>
      <w:r>
        <w:t>Nationality</w:t>
      </w:r>
      <w:bookmarkEnd w:id="9"/>
    </w:p>
    <w:p w14:paraId="404566A1" w14:textId="77777777" w:rsidR="003E3377" w:rsidRDefault="003E3377" w:rsidP="00B371FA"/>
    <w:p w14:paraId="572F4119" w14:textId="483E15CD" w:rsidR="0045013E" w:rsidRDefault="00D63A9D" w:rsidP="00B371FA">
      <w:r>
        <w:t xml:space="preserve">The proportions of staff from the UK, EU and overseas have largely remained steady over the past five years. UCL continues to report EU/EEA staff numbers to monitor the ongoing effects of the UK leaving the European Union. </w:t>
      </w:r>
    </w:p>
    <w:tbl>
      <w:tblPr>
        <w:tblStyle w:val="TableGrid"/>
        <w:tblW w:w="0" w:type="auto"/>
        <w:tblLook w:val="04A0" w:firstRow="1" w:lastRow="0" w:firstColumn="1" w:lastColumn="0" w:noHBand="0" w:noVBand="1"/>
      </w:tblPr>
      <w:tblGrid>
        <w:gridCol w:w="2253"/>
        <w:gridCol w:w="2253"/>
        <w:gridCol w:w="2255"/>
        <w:gridCol w:w="2255"/>
      </w:tblGrid>
      <w:tr w:rsidR="0045013E" w14:paraId="0C53CCBC" w14:textId="77777777" w:rsidTr="003E3377">
        <w:trPr>
          <w:trHeight w:val="377"/>
        </w:trPr>
        <w:tc>
          <w:tcPr>
            <w:tcW w:w="2253" w:type="dxa"/>
            <w:shd w:val="clear" w:color="auto" w:fill="1F4E79" w:themeFill="accent5" w:themeFillShade="80"/>
          </w:tcPr>
          <w:p w14:paraId="446B4DAE" w14:textId="77777777" w:rsidR="0045013E" w:rsidRPr="007279D6" w:rsidRDefault="0045013E">
            <w:pPr>
              <w:rPr>
                <w:color w:val="FFFFFF" w:themeColor="background1"/>
              </w:rPr>
            </w:pPr>
            <w:r w:rsidRPr="007279D6">
              <w:rPr>
                <w:color w:val="FFFFFF" w:themeColor="background1"/>
              </w:rPr>
              <w:t>Year</w:t>
            </w:r>
          </w:p>
        </w:tc>
        <w:tc>
          <w:tcPr>
            <w:tcW w:w="2253" w:type="dxa"/>
            <w:shd w:val="clear" w:color="auto" w:fill="1F4E79" w:themeFill="accent5" w:themeFillShade="80"/>
          </w:tcPr>
          <w:p w14:paraId="638FD26B" w14:textId="0483DE93" w:rsidR="0045013E" w:rsidRPr="007279D6" w:rsidRDefault="0045013E">
            <w:pPr>
              <w:rPr>
                <w:color w:val="FFFFFF" w:themeColor="background1"/>
              </w:rPr>
            </w:pPr>
            <w:r w:rsidRPr="007279D6">
              <w:rPr>
                <w:color w:val="FFFFFF" w:themeColor="background1"/>
              </w:rPr>
              <w:t>UK</w:t>
            </w:r>
          </w:p>
        </w:tc>
        <w:tc>
          <w:tcPr>
            <w:tcW w:w="2255" w:type="dxa"/>
            <w:shd w:val="clear" w:color="auto" w:fill="1F4E79" w:themeFill="accent5" w:themeFillShade="80"/>
          </w:tcPr>
          <w:p w14:paraId="1F883448" w14:textId="2B9B839A" w:rsidR="0045013E" w:rsidRPr="007279D6" w:rsidRDefault="0045013E">
            <w:pPr>
              <w:rPr>
                <w:color w:val="FFFFFF" w:themeColor="background1"/>
              </w:rPr>
            </w:pPr>
            <w:r w:rsidRPr="007279D6">
              <w:rPr>
                <w:color w:val="FFFFFF" w:themeColor="background1"/>
              </w:rPr>
              <w:t>EU/EEA</w:t>
            </w:r>
          </w:p>
        </w:tc>
        <w:tc>
          <w:tcPr>
            <w:tcW w:w="2255" w:type="dxa"/>
            <w:shd w:val="clear" w:color="auto" w:fill="1F4E79" w:themeFill="accent5" w:themeFillShade="80"/>
          </w:tcPr>
          <w:p w14:paraId="474A66BA" w14:textId="21BF374E" w:rsidR="0045013E" w:rsidRPr="007279D6" w:rsidRDefault="0045013E">
            <w:pPr>
              <w:rPr>
                <w:color w:val="FFFFFF" w:themeColor="background1"/>
              </w:rPr>
            </w:pPr>
            <w:r w:rsidRPr="007279D6">
              <w:rPr>
                <w:color w:val="FFFFFF" w:themeColor="background1"/>
              </w:rPr>
              <w:t>Rest of world</w:t>
            </w:r>
          </w:p>
        </w:tc>
      </w:tr>
      <w:tr w:rsidR="0045013E" w14:paraId="14173B92" w14:textId="77777777" w:rsidTr="003E3377">
        <w:trPr>
          <w:trHeight w:val="357"/>
        </w:trPr>
        <w:tc>
          <w:tcPr>
            <w:tcW w:w="2253" w:type="dxa"/>
          </w:tcPr>
          <w:p w14:paraId="05E1EFA3" w14:textId="77777777" w:rsidR="0045013E" w:rsidRDefault="0045013E">
            <w:r w:rsidRPr="00EB1F65">
              <w:t>2018</w:t>
            </w:r>
          </w:p>
        </w:tc>
        <w:tc>
          <w:tcPr>
            <w:tcW w:w="2253" w:type="dxa"/>
          </w:tcPr>
          <w:p w14:paraId="47B3018D" w14:textId="36B73E0C" w:rsidR="0045013E" w:rsidRDefault="00374DDB">
            <w:r>
              <w:t>63</w:t>
            </w:r>
            <w:r w:rsidR="003E3377">
              <w:t>%</w:t>
            </w:r>
          </w:p>
        </w:tc>
        <w:tc>
          <w:tcPr>
            <w:tcW w:w="2255" w:type="dxa"/>
          </w:tcPr>
          <w:p w14:paraId="394F670C" w14:textId="696B5642" w:rsidR="0045013E" w:rsidRDefault="003E3377">
            <w:r>
              <w:t>20%</w:t>
            </w:r>
          </w:p>
        </w:tc>
        <w:tc>
          <w:tcPr>
            <w:tcW w:w="2255" w:type="dxa"/>
          </w:tcPr>
          <w:p w14:paraId="3631159F" w14:textId="55D90DDF" w:rsidR="0045013E" w:rsidRDefault="003E3377">
            <w:r>
              <w:t>17%</w:t>
            </w:r>
          </w:p>
        </w:tc>
      </w:tr>
      <w:tr w:rsidR="0045013E" w14:paraId="45DE6F57" w14:textId="77777777" w:rsidTr="003E3377">
        <w:trPr>
          <w:trHeight w:val="377"/>
        </w:trPr>
        <w:tc>
          <w:tcPr>
            <w:tcW w:w="2253" w:type="dxa"/>
          </w:tcPr>
          <w:p w14:paraId="5A551C77" w14:textId="77777777" w:rsidR="0045013E" w:rsidRDefault="0045013E">
            <w:r w:rsidRPr="00EB1F65">
              <w:t>2019</w:t>
            </w:r>
          </w:p>
        </w:tc>
        <w:tc>
          <w:tcPr>
            <w:tcW w:w="2253" w:type="dxa"/>
          </w:tcPr>
          <w:p w14:paraId="0E31E590" w14:textId="2ED43471" w:rsidR="0045013E" w:rsidRDefault="00374DDB">
            <w:r>
              <w:t>63</w:t>
            </w:r>
            <w:r w:rsidR="003E3377">
              <w:t>%</w:t>
            </w:r>
          </w:p>
        </w:tc>
        <w:tc>
          <w:tcPr>
            <w:tcW w:w="2255" w:type="dxa"/>
          </w:tcPr>
          <w:p w14:paraId="2B40811B" w14:textId="3037D822" w:rsidR="0045013E" w:rsidRDefault="003E3377">
            <w:r>
              <w:t>21%</w:t>
            </w:r>
          </w:p>
        </w:tc>
        <w:tc>
          <w:tcPr>
            <w:tcW w:w="2255" w:type="dxa"/>
          </w:tcPr>
          <w:p w14:paraId="64A5C0B3" w14:textId="02F6136F" w:rsidR="0045013E" w:rsidRDefault="003E3377">
            <w:r>
              <w:t>16%</w:t>
            </w:r>
          </w:p>
        </w:tc>
      </w:tr>
      <w:tr w:rsidR="0045013E" w14:paraId="1805A298" w14:textId="77777777" w:rsidTr="003E3377">
        <w:trPr>
          <w:trHeight w:val="357"/>
        </w:trPr>
        <w:tc>
          <w:tcPr>
            <w:tcW w:w="2253" w:type="dxa"/>
          </w:tcPr>
          <w:p w14:paraId="01622E0F" w14:textId="77777777" w:rsidR="0045013E" w:rsidRDefault="0045013E">
            <w:r w:rsidRPr="00EB1F65">
              <w:t>2020</w:t>
            </w:r>
          </w:p>
        </w:tc>
        <w:tc>
          <w:tcPr>
            <w:tcW w:w="2253" w:type="dxa"/>
          </w:tcPr>
          <w:p w14:paraId="2E8D9392" w14:textId="1DECA3FA" w:rsidR="0045013E" w:rsidRDefault="003E3377">
            <w:r>
              <w:t>64%</w:t>
            </w:r>
          </w:p>
        </w:tc>
        <w:tc>
          <w:tcPr>
            <w:tcW w:w="2255" w:type="dxa"/>
          </w:tcPr>
          <w:p w14:paraId="086322A2" w14:textId="1FDE5A38" w:rsidR="0045013E" w:rsidRDefault="003E3377">
            <w:r>
              <w:t>22%</w:t>
            </w:r>
          </w:p>
        </w:tc>
        <w:tc>
          <w:tcPr>
            <w:tcW w:w="2255" w:type="dxa"/>
          </w:tcPr>
          <w:p w14:paraId="5E34509E" w14:textId="3554409F" w:rsidR="0045013E" w:rsidRDefault="003E3377">
            <w:r>
              <w:t>15%</w:t>
            </w:r>
          </w:p>
        </w:tc>
      </w:tr>
      <w:tr w:rsidR="0045013E" w14:paraId="59E4C87C" w14:textId="77777777" w:rsidTr="003E3377">
        <w:trPr>
          <w:trHeight w:val="377"/>
        </w:trPr>
        <w:tc>
          <w:tcPr>
            <w:tcW w:w="2253" w:type="dxa"/>
          </w:tcPr>
          <w:p w14:paraId="2B3B4D47" w14:textId="77777777" w:rsidR="0045013E" w:rsidRDefault="0045013E">
            <w:r w:rsidRPr="00EB1F65">
              <w:t>2021</w:t>
            </w:r>
          </w:p>
        </w:tc>
        <w:tc>
          <w:tcPr>
            <w:tcW w:w="2253" w:type="dxa"/>
          </w:tcPr>
          <w:p w14:paraId="1D106F24" w14:textId="1A5B67E4" w:rsidR="0045013E" w:rsidRDefault="003E3377">
            <w:r>
              <w:t>65%</w:t>
            </w:r>
          </w:p>
        </w:tc>
        <w:tc>
          <w:tcPr>
            <w:tcW w:w="2255" w:type="dxa"/>
          </w:tcPr>
          <w:p w14:paraId="1A848375" w14:textId="21D913EE" w:rsidR="0045013E" w:rsidRDefault="003E3377">
            <w:r>
              <w:t>22%</w:t>
            </w:r>
          </w:p>
        </w:tc>
        <w:tc>
          <w:tcPr>
            <w:tcW w:w="2255" w:type="dxa"/>
          </w:tcPr>
          <w:p w14:paraId="68B3EF00" w14:textId="7C3FEF8C" w:rsidR="0045013E" w:rsidRDefault="003E3377">
            <w:r>
              <w:t>14%</w:t>
            </w:r>
          </w:p>
        </w:tc>
      </w:tr>
      <w:tr w:rsidR="0045013E" w14:paraId="71864C86" w14:textId="77777777" w:rsidTr="003E3377">
        <w:trPr>
          <w:trHeight w:val="357"/>
        </w:trPr>
        <w:tc>
          <w:tcPr>
            <w:tcW w:w="2253" w:type="dxa"/>
          </w:tcPr>
          <w:p w14:paraId="38EC360F" w14:textId="77777777" w:rsidR="0045013E" w:rsidRDefault="0045013E">
            <w:r w:rsidRPr="00EB1F65">
              <w:t>2022</w:t>
            </w:r>
          </w:p>
        </w:tc>
        <w:tc>
          <w:tcPr>
            <w:tcW w:w="2253" w:type="dxa"/>
          </w:tcPr>
          <w:p w14:paraId="58E29E56" w14:textId="3FAD66E7" w:rsidR="0045013E" w:rsidRDefault="003E3377">
            <w:r>
              <w:t>65%</w:t>
            </w:r>
          </w:p>
        </w:tc>
        <w:tc>
          <w:tcPr>
            <w:tcW w:w="2255" w:type="dxa"/>
          </w:tcPr>
          <w:p w14:paraId="08E12EA0" w14:textId="7A5173EC" w:rsidR="0045013E" w:rsidRDefault="003E3377">
            <w:r>
              <w:t>21%</w:t>
            </w:r>
          </w:p>
        </w:tc>
        <w:tc>
          <w:tcPr>
            <w:tcW w:w="2255" w:type="dxa"/>
          </w:tcPr>
          <w:p w14:paraId="41C65A63" w14:textId="3BD5D242" w:rsidR="0045013E" w:rsidRDefault="003E3377">
            <w:r>
              <w:t>13%</w:t>
            </w:r>
          </w:p>
        </w:tc>
      </w:tr>
    </w:tbl>
    <w:p w14:paraId="680EE777" w14:textId="77777777" w:rsidR="00F917FB" w:rsidRDefault="00F917FB" w:rsidP="00B371FA"/>
    <w:p w14:paraId="2850CE17" w14:textId="67FF7B66" w:rsidR="003E3377" w:rsidRDefault="00F51885" w:rsidP="00B371FA">
      <w:r>
        <w:t>We have proportionately more EU and overseas non-EU staff than the sector</w:t>
      </w:r>
      <w:r w:rsidR="006260F2">
        <w:t>; this is because as a research-intensive, global university we recruit staff from an international talent pool.</w:t>
      </w:r>
    </w:p>
    <w:tbl>
      <w:tblPr>
        <w:tblStyle w:val="TableGrid"/>
        <w:tblW w:w="0" w:type="auto"/>
        <w:tblLook w:val="04A0" w:firstRow="1" w:lastRow="0" w:firstColumn="1" w:lastColumn="0" w:noHBand="0" w:noVBand="1"/>
      </w:tblPr>
      <w:tblGrid>
        <w:gridCol w:w="2242"/>
        <w:gridCol w:w="2242"/>
        <w:gridCol w:w="2243"/>
        <w:gridCol w:w="2243"/>
      </w:tblGrid>
      <w:tr w:rsidR="00142221" w14:paraId="259409DE" w14:textId="77777777" w:rsidTr="003E3377">
        <w:trPr>
          <w:trHeight w:val="457"/>
        </w:trPr>
        <w:tc>
          <w:tcPr>
            <w:tcW w:w="2242" w:type="dxa"/>
            <w:shd w:val="clear" w:color="auto" w:fill="1F4E79" w:themeFill="accent5" w:themeFillShade="80"/>
          </w:tcPr>
          <w:p w14:paraId="645CBAD0" w14:textId="2473DAF5" w:rsidR="00142221" w:rsidRPr="007279D6" w:rsidRDefault="00142221">
            <w:pPr>
              <w:rPr>
                <w:color w:val="FFFFFF" w:themeColor="background1"/>
              </w:rPr>
            </w:pPr>
          </w:p>
        </w:tc>
        <w:tc>
          <w:tcPr>
            <w:tcW w:w="2242" w:type="dxa"/>
            <w:shd w:val="clear" w:color="auto" w:fill="1F4E79" w:themeFill="accent5" w:themeFillShade="80"/>
          </w:tcPr>
          <w:p w14:paraId="5477A3B0" w14:textId="77777777" w:rsidR="00142221" w:rsidRPr="007279D6" w:rsidRDefault="00142221">
            <w:pPr>
              <w:rPr>
                <w:color w:val="FFFFFF" w:themeColor="background1"/>
              </w:rPr>
            </w:pPr>
            <w:r w:rsidRPr="007279D6">
              <w:rPr>
                <w:color w:val="FFFFFF" w:themeColor="background1"/>
              </w:rPr>
              <w:t>UK</w:t>
            </w:r>
          </w:p>
        </w:tc>
        <w:tc>
          <w:tcPr>
            <w:tcW w:w="2243" w:type="dxa"/>
            <w:shd w:val="clear" w:color="auto" w:fill="1F4E79" w:themeFill="accent5" w:themeFillShade="80"/>
          </w:tcPr>
          <w:p w14:paraId="0CCF86E2" w14:textId="77777777" w:rsidR="00142221" w:rsidRPr="007279D6" w:rsidRDefault="00142221">
            <w:pPr>
              <w:rPr>
                <w:color w:val="FFFFFF" w:themeColor="background1"/>
              </w:rPr>
            </w:pPr>
            <w:r w:rsidRPr="007279D6">
              <w:rPr>
                <w:color w:val="FFFFFF" w:themeColor="background1"/>
              </w:rPr>
              <w:t>EU/EEA</w:t>
            </w:r>
          </w:p>
        </w:tc>
        <w:tc>
          <w:tcPr>
            <w:tcW w:w="2243" w:type="dxa"/>
            <w:shd w:val="clear" w:color="auto" w:fill="1F4E79" w:themeFill="accent5" w:themeFillShade="80"/>
          </w:tcPr>
          <w:p w14:paraId="10764DD1" w14:textId="77777777" w:rsidR="00142221" w:rsidRPr="007279D6" w:rsidRDefault="00142221">
            <w:pPr>
              <w:rPr>
                <w:color w:val="FFFFFF" w:themeColor="background1"/>
              </w:rPr>
            </w:pPr>
            <w:r w:rsidRPr="007279D6">
              <w:rPr>
                <w:color w:val="FFFFFF" w:themeColor="background1"/>
              </w:rPr>
              <w:t>Rest of world</w:t>
            </w:r>
          </w:p>
        </w:tc>
      </w:tr>
      <w:tr w:rsidR="00142221" w14:paraId="2C521B0C" w14:textId="77777777" w:rsidTr="003E3377">
        <w:trPr>
          <w:trHeight w:val="432"/>
        </w:trPr>
        <w:tc>
          <w:tcPr>
            <w:tcW w:w="2242" w:type="dxa"/>
          </w:tcPr>
          <w:p w14:paraId="3B4B534E" w14:textId="0E47F1BD" w:rsidR="00142221" w:rsidRDefault="00142221">
            <w:r>
              <w:t>UCL 202</w:t>
            </w:r>
            <w:r w:rsidR="003E3377">
              <w:t>2</w:t>
            </w:r>
          </w:p>
        </w:tc>
        <w:tc>
          <w:tcPr>
            <w:tcW w:w="2242" w:type="dxa"/>
          </w:tcPr>
          <w:p w14:paraId="53C7A004" w14:textId="24A89A15" w:rsidR="00142221" w:rsidRDefault="003E3377">
            <w:r>
              <w:t>65%</w:t>
            </w:r>
          </w:p>
        </w:tc>
        <w:tc>
          <w:tcPr>
            <w:tcW w:w="2243" w:type="dxa"/>
          </w:tcPr>
          <w:p w14:paraId="2C529AA3" w14:textId="41BA637D" w:rsidR="00142221" w:rsidRDefault="003E3377">
            <w:r>
              <w:t>21%</w:t>
            </w:r>
          </w:p>
        </w:tc>
        <w:tc>
          <w:tcPr>
            <w:tcW w:w="2243" w:type="dxa"/>
          </w:tcPr>
          <w:p w14:paraId="7803293E" w14:textId="6909C429" w:rsidR="00142221" w:rsidRDefault="003E3377">
            <w:r>
              <w:t>13%</w:t>
            </w:r>
          </w:p>
        </w:tc>
      </w:tr>
      <w:tr w:rsidR="00142221" w14:paraId="634B7164" w14:textId="77777777" w:rsidTr="003E3377">
        <w:trPr>
          <w:trHeight w:val="457"/>
        </w:trPr>
        <w:tc>
          <w:tcPr>
            <w:tcW w:w="2242" w:type="dxa"/>
          </w:tcPr>
          <w:p w14:paraId="64E46802" w14:textId="3C6CED18" w:rsidR="00142221" w:rsidRPr="003D4F50" w:rsidRDefault="00142221">
            <w:pPr>
              <w:rPr>
                <w:b/>
                <w:bCs/>
              </w:rPr>
            </w:pPr>
            <w:r w:rsidRPr="003D4F50">
              <w:rPr>
                <w:b/>
                <w:bCs/>
              </w:rPr>
              <w:t>Sector</w:t>
            </w:r>
            <w:r w:rsidR="00846218">
              <w:rPr>
                <w:b/>
                <w:bCs/>
              </w:rPr>
              <w:t xml:space="preserve"> 2022</w:t>
            </w:r>
          </w:p>
        </w:tc>
        <w:tc>
          <w:tcPr>
            <w:tcW w:w="2242" w:type="dxa"/>
          </w:tcPr>
          <w:p w14:paraId="29770DF6" w14:textId="24D2F964" w:rsidR="00142221" w:rsidRPr="003D4F50" w:rsidRDefault="003D4F50">
            <w:pPr>
              <w:rPr>
                <w:b/>
                <w:bCs/>
              </w:rPr>
            </w:pPr>
            <w:r w:rsidRPr="003D4F50">
              <w:rPr>
                <w:b/>
                <w:bCs/>
              </w:rPr>
              <w:t>77%</w:t>
            </w:r>
          </w:p>
        </w:tc>
        <w:tc>
          <w:tcPr>
            <w:tcW w:w="2243" w:type="dxa"/>
          </w:tcPr>
          <w:p w14:paraId="575F6C29" w14:textId="1CA7567E" w:rsidR="00142221" w:rsidRPr="003D4F50" w:rsidRDefault="003D4F50">
            <w:pPr>
              <w:rPr>
                <w:b/>
                <w:bCs/>
              </w:rPr>
            </w:pPr>
            <w:r w:rsidRPr="003D4F50">
              <w:rPr>
                <w:b/>
                <w:bCs/>
              </w:rPr>
              <w:t>13%</w:t>
            </w:r>
          </w:p>
        </w:tc>
        <w:tc>
          <w:tcPr>
            <w:tcW w:w="2243" w:type="dxa"/>
          </w:tcPr>
          <w:p w14:paraId="02C539EA" w14:textId="5AB5AB15" w:rsidR="00142221" w:rsidRPr="003D4F50" w:rsidRDefault="003D4F50">
            <w:pPr>
              <w:rPr>
                <w:b/>
                <w:bCs/>
              </w:rPr>
            </w:pPr>
            <w:r w:rsidRPr="003D4F50">
              <w:rPr>
                <w:b/>
                <w:bCs/>
              </w:rPr>
              <w:t>10%</w:t>
            </w:r>
          </w:p>
        </w:tc>
      </w:tr>
    </w:tbl>
    <w:p w14:paraId="5F16B32A" w14:textId="77777777" w:rsidR="005A5E4C" w:rsidRDefault="005A5E4C" w:rsidP="00B371FA"/>
    <w:p w14:paraId="61ED2D9C" w14:textId="489FA369" w:rsidR="009D7FE6" w:rsidRDefault="0048651A">
      <w:r>
        <w:rPr>
          <w:noProof/>
        </w:rPr>
        <w:drawing>
          <wp:inline distT="0" distB="0" distL="0" distR="0" wp14:anchorId="2F4CCAAA" wp14:editId="39D078E7">
            <wp:extent cx="5648325" cy="3038475"/>
            <wp:effectExtent l="0" t="0" r="9525" b="9525"/>
            <wp:docPr id="23" name="Chart 23">
              <a:extLst xmlns:a="http://schemas.openxmlformats.org/drawingml/2006/main">
                <a:ext uri="{FF2B5EF4-FFF2-40B4-BE49-F238E27FC236}">
                  <a16:creationId xmlns:a16="http://schemas.microsoft.com/office/drawing/2014/main" id="{58F3CF87-DBA7-0E3E-BD45-FAF614C875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D7FE6">
        <w:br w:type="page"/>
      </w:r>
    </w:p>
    <w:p w14:paraId="651323F2" w14:textId="44064E4F" w:rsidR="0045013E" w:rsidRDefault="001425C4" w:rsidP="00A610C7">
      <w:pPr>
        <w:pStyle w:val="Heading2"/>
      </w:pPr>
      <w:bookmarkStart w:id="10" w:name="_Toc137055345"/>
      <w:r>
        <w:t>Disability</w:t>
      </w:r>
      <w:bookmarkEnd w:id="10"/>
    </w:p>
    <w:p w14:paraId="68B99D18" w14:textId="77777777" w:rsidR="00DD58E6" w:rsidRDefault="00DD58E6" w:rsidP="00B371FA"/>
    <w:p w14:paraId="539B8A2E" w14:textId="63C13EFC" w:rsidR="001425C4" w:rsidRDefault="0025749A" w:rsidP="00B371FA">
      <w:r>
        <w:t xml:space="preserve">Almost half of all staff members </w:t>
      </w:r>
      <w:r w:rsidR="005A22DB">
        <w:t xml:space="preserve">had </w:t>
      </w:r>
      <w:r>
        <w:t xml:space="preserve">disclosed their disability status </w:t>
      </w:r>
      <w:r w:rsidR="005A22DB">
        <w:t>on 1 October</w:t>
      </w:r>
      <w:r>
        <w:t xml:space="preserve"> 202</w:t>
      </w:r>
      <w:r w:rsidR="006F4B55">
        <w:t>2</w:t>
      </w:r>
      <w:r>
        <w:t xml:space="preserve"> compared to </w:t>
      </w:r>
      <w:r w:rsidR="00703B1E">
        <w:t xml:space="preserve">28% </w:t>
      </w:r>
      <w:r w:rsidR="005F6DBB">
        <w:t>on 1 October</w:t>
      </w:r>
      <w:r w:rsidR="00703B1E">
        <w:t xml:space="preserve"> 2018. Of</w:t>
      </w:r>
      <w:r w:rsidR="00782E0E">
        <w:t xml:space="preserve"> the total of</w:t>
      </w:r>
      <w:r w:rsidR="00703B1E">
        <w:t xml:space="preserve"> those</w:t>
      </w:r>
      <w:r w:rsidR="00782E0E">
        <w:t xml:space="preserve"> who</w:t>
      </w:r>
      <w:r w:rsidR="00703B1E">
        <w:t xml:space="preserve"> disclosed, 13% had a disability.</w:t>
      </w:r>
      <w:r w:rsidR="039FB035">
        <w:t xml:space="preserve"> While there has been progress in relation to numbers of staff disclosing their disability status, we recognise the need to achieve much better rates and as such this is a target area for action.</w:t>
      </w:r>
      <w:r w:rsidR="6C4FE100">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1425C4" w14:paraId="0296F1F1" w14:textId="77777777" w:rsidTr="00E96AAA">
        <w:tc>
          <w:tcPr>
            <w:tcW w:w="1803" w:type="dxa"/>
            <w:shd w:val="clear" w:color="auto" w:fill="1F4E79" w:themeFill="accent5" w:themeFillShade="80"/>
          </w:tcPr>
          <w:p w14:paraId="679F44CE" w14:textId="2D831FB7" w:rsidR="001425C4" w:rsidRPr="00E96AAA" w:rsidRDefault="001425C4" w:rsidP="001425C4">
            <w:pPr>
              <w:rPr>
                <w:color w:val="FFFFFF" w:themeColor="background1"/>
              </w:rPr>
            </w:pPr>
            <w:r w:rsidRPr="00E96AAA">
              <w:rPr>
                <w:color w:val="FFFFFF" w:themeColor="background1"/>
              </w:rPr>
              <w:t>Year</w:t>
            </w:r>
          </w:p>
        </w:tc>
        <w:tc>
          <w:tcPr>
            <w:tcW w:w="1803" w:type="dxa"/>
            <w:shd w:val="clear" w:color="auto" w:fill="1F4E79" w:themeFill="accent5" w:themeFillShade="80"/>
          </w:tcPr>
          <w:p w14:paraId="641F8EFE" w14:textId="1A6478D6" w:rsidR="001425C4" w:rsidRPr="00E96AAA" w:rsidRDefault="001425C4" w:rsidP="001425C4">
            <w:pPr>
              <w:rPr>
                <w:color w:val="FFFFFF" w:themeColor="background1"/>
              </w:rPr>
            </w:pPr>
            <w:r w:rsidRPr="00E96AAA">
              <w:rPr>
                <w:color w:val="FFFFFF" w:themeColor="background1"/>
              </w:rPr>
              <w:t>Disability</w:t>
            </w:r>
          </w:p>
        </w:tc>
        <w:tc>
          <w:tcPr>
            <w:tcW w:w="1803" w:type="dxa"/>
            <w:shd w:val="clear" w:color="auto" w:fill="1F4E79" w:themeFill="accent5" w:themeFillShade="80"/>
          </w:tcPr>
          <w:p w14:paraId="29BD7F4A" w14:textId="4D282A2B" w:rsidR="001425C4" w:rsidRPr="00E96AAA" w:rsidRDefault="001425C4" w:rsidP="001425C4">
            <w:pPr>
              <w:rPr>
                <w:color w:val="FFFFFF" w:themeColor="background1"/>
              </w:rPr>
            </w:pPr>
            <w:r w:rsidRPr="00E96AAA">
              <w:rPr>
                <w:color w:val="FFFFFF" w:themeColor="background1"/>
              </w:rPr>
              <w:t xml:space="preserve">No </w:t>
            </w:r>
            <w:r w:rsidR="007B2E4D" w:rsidRPr="00E96AAA">
              <w:rPr>
                <w:color w:val="FFFFFF" w:themeColor="background1"/>
              </w:rPr>
              <w:t>disability</w:t>
            </w:r>
          </w:p>
        </w:tc>
        <w:tc>
          <w:tcPr>
            <w:tcW w:w="1803" w:type="dxa"/>
            <w:shd w:val="clear" w:color="auto" w:fill="1F4E79" w:themeFill="accent5" w:themeFillShade="80"/>
          </w:tcPr>
          <w:p w14:paraId="65C90BA1" w14:textId="11D0E850" w:rsidR="001425C4" w:rsidRPr="00E96AAA" w:rsidRDefault="001425C4" w:rsidP="001425C4">
            <w:pPr>
              <w:rPr>
                <w:color w:val="FFFFFF" w:themeColor="background1"/>
              </w:rPr>
            </w:pPr>
            <w:r w:rsidRPr="00E96AAA">
              <w:rPr>
                <w:color w:val="FFFFFF" w:themeColor="background1"/>
              </w:rPr>
              <w:t>Undisclosed or unknown</w:t>
            </w:r>
          </w:p>
        </w:tc>
        <w:tc>
          <w:tcPr>
            <w:tcW w:w="1804" w:type="dxa"/>
            <w:shd w:val="clear" w:color="auto" w:fill="1F4E79" w:themeFill="accent5" w:themeFillShade="80"/>
          </w:tcPr>
          <w:p w14:paraId="6CCFFFD8" w14:textId="166D0D99" w:rsidR="001425C4" w:rsidRPr="00E96AAA" w:rsidRDefault="001425C4" w:rsidP="001425C4">
            <w:pPr>
              <w:rPr>
                <w:color w:val="FFFFFF" w:themeColor="background1"/>
              </w:rPr>
            </w:pPr>
            <w:r w:rsidRPr="00E96AAA">
              <w:rPr>
                <w:color w:val="FFFFFF" w:themeColor="background1"/>
              </w:rPr>
              <w:t>Total</w:t>
            </w:r>
          </w:p>
        </w:tc>
      </w:tr>
      <w:tr w:rsidR="001425C4" w14:paraId="57A29E1F" w14:textId="77777777" w:rsidTr="001425C4">
        <w:tc>
          <w:tcPr>
            <w:tcW w:w="1803" w:type="dxa"/>
          </w:tcPr>
          <w:p w14:paraId="73CC5063" w14:textId="70AF5376" w:rsidR="001425C4" w:rsidRDefault="001425C4" w:rsidP="001425C4">
            <w:r w:rsidRPr="00962B31">
              <w:t>2018</w:t>
            </w:r>
          </w:p>
        </w:tc>
        <w:tc>
          <w:tcPr>
            <w:tcW w:w="1803" w:type="dxa"/>
          </w:tcPr>
          <w:p w14:paraId="0034DBC2" w14:textId="17A56728" w:rsidR="001425C4" w:rsidRDefault="00275EF0" w:rsidP="001425C4">
            <w:r>
              <w:t>5</w:t>
            </w:r>
            <w:r w:rsidR="001425C4" w:rsidRPr="00962B31">
              <w:t>%</w:t>
            </w:r>
          </w:p>
        </w:tc>
        <w:tc>
          <w:tcPr>
            <w:tcW w:w="1803" w:type="dxa"/>
          </w:tcPr>
          <w:p w14:paraId="06DF5A5A" w14:textId="29AFE72B" w:rsidR="001425C4" w:rsidRDefault="001425C4" w:rsidP="001425C4">
            <w:r w:rsidRPr="00962B31">
              <w:t>2</w:t>
            </w:r>
            <w:r w:rsidR="00275EF0">
              <w:t>5</w:t>
            </w:r>
            <w:r w:rsidRPr="00962B31">
              <w:t>%</w:t>
            </w:r>
          </w:p>
        </w:tc>
        <w:tc>
          <w:tcPr>
            <w:tcW w:w="1803" w:type="dxa"/>
          </w:tcPr>
          <w:p w14:paraId="4199DD01" w14:textId="23248FDB" w:rsidR="001425C4" w:rsidRDefault="001425C4" w:rsidP="001425C4">
            <w:r w:rsidRPr="00962B31">
              <w:t>7</w:t>
            </w:r>
            <w:r w:rsidR="007B2E4D">
              <w:t>1</w:t>
            </w:r>
            <w:r w:rsidRPr="00962B31">
              <w:t>%</w:t>
            </w:r>
          </w:p>
        </w:tc>
        <w:tc>
          <w:tcPr>
            <w:tcW w:w="1804" w:type="dxa"/>
          </w:tcPr>
          <w:p w14:paraId="46C03AF5" w14:textId="735BA940" w:rsidR="001425C4" w:rsidRDefault="001425C4" w:rsidP="001425C4">
            <w:r w:rsidRPr="00962B31">
              <w:t>100%</w:t>
            </w:r>
          </w:p>
        </w:tc>
      </w:tr>
      <w:tr w:rsidR="001425C4" w14:paraId="4F21259C" w14:textId="77777777" w:rsidTr="001425C4">
        <w:tc>
          <w:tcPr>
            <w:tcW w:w="1803" w:type="dxa"/>
          </w:tcPr>
          <w:p w14:paraId="1498F24B" w14:textId="1E78F988" w:rsidR="001425C4" w:rsidRDefault="001425C4" w:rsidP="001425C4">
            <w:r w:rsidRPr="00962B31">
              <w:t>2019</w:t>
            </w:r>
          </w:p>
        </w:tc>
        <w:tc>
          <w:tcPr>
            <w:tcW w:w="1803" w:type="dxa"/>
          </w:tcPr>
          <w:p w14:paraId="4A93D15B" w14:textId="2209A4DC" w:rsidR="001425C4" w:rsidRDefault="001425C4" w:rsidP="001425C4">
            <w:r w:rsidRPr="00962B31">
              <w:t>5%</w:t>
            </w:r>
          </w:p>
        </w:tc>
        <w:tc>
          <w:tcPr>
            <w:tcW w:w="1803" w:type="dxa"/>
          </w:tcPr>
          <w:p w14:paraId="23D36D0C" w14:textId="3ACE3962" w:rsidR="001425C4" w:rsidRDefault="001425C4" w:rsidP="001425C4">
            <w:r w:rsidRPr="00962B31">
              <w:t>2</w:t>
            </w:r>
            <w:r w:rsidR="00275EF0">
              <w:t>5</w:t>
            </w:r>
            <w:r w:rsidRPr="00962B31">
              <w:t>%</w:t>
            </w:r>
          </w:p>
        </w:tc>
        <w:tc>
          <w:tcPr>
            <w:tcW w:w="1803" w:type="dxa"/>
          </w:tcPr>
          <w:p w14:paraId="010B28CD" w14:textId="6293B998" w:rsidR="001425C4" w:rsidRDefault="007B2E4D" w:rsidP="001425C4">
            <w:r>
              <w:t>69</w:t>
            </w:r>
            <w:r w:rsidR="001425C4" w:rsidRPr="00962B31">
              <w:t>%</w:t>
            </w:r>
          </w:p>
        </w:tc>
        <w:tc>
          <w:tcPr>
            <w:tcW w:w="1804" w:type="dxa"/>
          </w:tcPr>
          <w:p w14:paraId="2428DFDF" w14:textId="54AC4602" w:rsidR="001425C4" w:rsidRDefault="001425C4" w:rsidP="001425C4">
            <w:r w:rsidRPr="00962B31">
              <w:t>100%</w:t>
            </w:r>
          </w:p>
        </w:tc>
      </w:tr>
      <w:tr w:rsidR="001425C4" w14:paraId="314CAFC6" w14:textId="77777777" w:rsidTr="001425C4">
        <w:tc>
          <w:tcPr>
            <w:tcW w:w="1803" w:type="dxa"/>
          </w:tcPr>
          <w:p w14:paraId="45ACAE78" w14:textId="7006AB0B" w:rsidR="001425C4" w:rsidRDefault="001425C4" w:rsidP="001425C4">
            <w:r w:rsidRPr="00962B31">
              <w:t>2020</w:t>
            </w:r>
          </w:p>
        </w:tc>
        <w:tc>
          <w:tcPr>
            <w:tcW w:w="1803" w:type="dxa"/>
          </w:tcPr>
          <w:p w14:paraId="0CAE1D32" w14:textId="4ADCA98D" w:rsidR="001425C4" w:rsidRDefault="001425C4" w:rsidP="001425C4">
            <w:r w:rsidRPr="00962B31">
              <w:t>5%</w:t>
            </w:r>
          </w:p>
        </w:tc>
        <w:tc>
          <w:tcPr>
            <w:tcW w:w="1803" w:type="dxa"/>
          </w:tcPr>
          <w:p w14:paraId="0EA2B459" w14:textId="7CADEFA5" w:rsidR="001425C4" w:rsidRDefault="001425C4" w:rsidP="001425C4">
            <w:r w:rsidRPr="00962B31">
              <w:t>2</w:t>
            </w:r>
            <w:r w:rsidR="00275EF0">
              <w:t>9</w:t>
            </w:r>
            <w:r w:rsidRPr="00962B31">
              <w:t>%</w:t>
            </w:r>
          </w:p>
        </w:tc>
        <w:tc>
          <w:tcPr>
            <w:tcW w:w="1803" w:type="dxa"/>
          </w:tcPr>
          <w:p w14:paraId="12ED821E" w14:textId="318E2124" w:rsidR="001425C4" w:rsidRDefault="007B2E4D" w:rsidP="001425C4">
            <w:r>
              <w:t>66</w:t>
            </w:r>
            <w:r w:rsidR="001425C4" w:rsidRPr="00962B31">
              <w:t>%</w:t>
            </w:r>
          </w:p>
        </w:tc>
        <w:tc>
          <w:tcPr>
            <w:tcW w:w="1804" w:type="dxa"/>
          </w:tcPr>
          <w:p w14:paraId="3CA56CD3" w14:textId="4F23268E" w:rsidR="001425C4" w:rsidRDefault="001425C4" w:rsidP="001425C4">
            <w:r w:rsidRPr="00962B31">
              <w:t>100%</w:t>
            </w:r>
          </w:p>
        </w:tc>
      </w:tr>
      <w:tr w:rsidR="001425C4" w14:paraId="3251BED2" w14:textId="77777777" w:rsidTr="001425C4">
        <w:tc>
          <w:tcPr>
            <w:tcW w:w="1803" w:type="dxa"/>
          </w:tcPr>
          <w:p w14:paraId="65FFFF97" w14:textId="128B0395" w:rsidR="001425C4" w:rsidRDefault="001425C4" w:rsidP="001425C4">
            <w:r w:rsidRPr="00962B31">
              <w:t>2021</w:t>
            </w:r>
          </w:p>
        </w:tc>
        <w:tc>
          <w:tcPr>
            <w:tcW w:w="1803" w:type="dxa"/>
          </w:tcPr>
          <w:p w14:paraId="28FD3AB2" w14:textId="3DDF0AE4" w:rsidR="001425C4" w:rsidRDefault="00275EF0" w:rsidP="001425C4">
            <w:r>
              <w:t>6</w:t>
            </w:r>
            <w:r w:rsidR="001425C4" w:rsidRPr="00962B31">
              <w:t>%</w:t>
            </w:r>
          </w:p>
        </w:tc>
        <w:tc>
          <w:tcPr>
            <w:tcW w:w="1803" w:type="dxa"/>
          </w:tcPr>
          <w:p w14:paraId="15C1754A" w14:textId="4EE305E4" w:rsidR="001425C4" w:rsidRDefault="001425C4" w:rsidP="001425C4">
            <w:r w:rsidRPr="00962B31">
              <w:t>3</w:t>
            </w:r>
            <w:r w:rsidR="007B2E4D">
              <w:t>5</w:t>
            </w:r>
            <w:r w:rsidRPr="00962B31">
              <w:t>%</w:t>
            </w:r>
          </w:p>
        </w:tc>
        <w:tc>
          <w:tcPr>
            <w:tcW w:w="1803" w:type="dxa"/>
          </w:tcPr>
          <w:p w14:paraId="39BD5B52" w14:textId="0551A449" w:rsidR="001425C4" w:rsidRDefault="00054F34" w:rsidP="001425C4">
            <w:r>
              <w:t>59</w:t>
            </w:r>
            <w:r w:rsidR="001425C4" w:rsidRPr="00962B31">
              <w:t>%</w:t>
            </w:r>
          </w:p>
        </w:tc>
        <w:tc>
          <w:tcPr>
            <w:tcW w:w="1804" w:type="dxa"/>
          </w:tcPr>
          <w:p w14:paraId="30651E8C" w14:textId="7D3EAFAF" w:rsidR="001425C4" w:rsidRDefault="001425C4" w:rsidP="001425C4">
            <w:r w:rsidRPr="00962B31">
              <w:t>100%</w:t>
            </w:r>
          </w:p>
        </w:tc>
      </w:tr>
      <w:tr w:rsidR="001425C4" w14:paraId="11F3FC4D" w14:textId="77777777" w:rsidTr="001425C4">
        <w:tc>
          <w:tcPr>
            <w:tcW w:w="1803" w:type="dxa"/>
          </w:tcPr>
          <w:p w14:paraId="05124F97" w14:textId="68E6CA87" w:rsidR="001425C4" w:rsidRDefault="001425C4" w:rsidP="001425C4">
            <w:r w:rsidRPr="00962B31">
              <w:t>2022</w:t>
            </w:r>
          </w:p>
        </w:tc>
        <w:tc>
          <w:tcPr>
            <w:tcW w:w="1803" w:type="dxa"/>
          </w:tcPr>
          <w:p w14:paraId="2A840A68" w14:textId="78F483EB" w:rsidR="001425C4" w:rsidRDefault="001425C4" w:rsidP="001425C4">
            <w:r w:rsidRPr="00962B31">
              <w:t>6%</w:t>
            </w:r>
          </w:p>
        </w:tc>
        <w:tc>
          <w:tcPr>
            <w:tcW w:w="1803" w:type="dxa"/>
          </w:tcPr>
          <w:p w14:paraId="268FF440" w14:textId="008F0A3B" w:rsidR="001425C4" w:rsidRDefault="007B2E4D" w:rsidP="001425C4">
            <w:r>
              <w:t>40</w:t>
            </w:r>
            <w:r w:rsidR="001425C4" w:rsidRPr="00962B31">
              <w:t>%</w:t>
            </w:r>
          </w:p>
        </w:tc>
        <w:tc>
          <w:tcPr>
            <w:tcW w:w="1803" w:type="dxa"/>
          </w:tcPr>
          <w:p w14:paraId="7B9A0520" w14:textId="44B2FD1A" w:rsidR="001425C4" w:rsidRDefault="001425C4" w:rsidP="001425C4">
            <w:r w:rsidRPr="00962B31">
              <w:t>5</w:t>
            </w:r>
            <w:r w:rsidR="00054F34">
              <w:t>3</w:t>
            </w:r>
            <w:r w:rsidRPr="00962B31">
              <w:t>%</w:t>
            </w:r>
          </w:p>
        </w:tc>
        <w:tc>
          <w:tcPr>
            <w:tcW w:w="1804" w:type="dxa"/>
          </w:tcPr>
          <w:p w14:paraId="5EC3A092" w14:textId="01F8A14D" w:rsidR="001425C4" w:rsidRDefault="001425C4" w:rsidP="001425C4">
            <w:r w:rsidRPr="00962B31">
              <w:t>100%</w:t>
            </w:r>
          </w:p>
        </w:tc>
      </w:tr>
    </w:tbl>
    <w:p w14:paraId="513DFEFA" w14:textId="77777777" w:rsidR="001425C4" w:rsidRDefault="001425C4" w:rsidP="00B371FA"/>
    <w:tbl>
      <w:tblPr>
        <w:tblStyle w:val="TableGrid"/>
        <w:tblW w:w="9089" w:type="dxa"/>
        <w:tblLook w:val="04A0" w:firstRow="1" w:lastRow="0" w:firstColumn="1" w:lastColumn="0" w:noHBand="0" w:noVBand="1"/>
      </w:tblPr>
      <w:tblGrid>
        <w:gridCol w:w="3029"/>
        <w:gridCol w:w="3029"/>
        <w:gridCol w:w="3031"/>
      </w:tblGrid>
      <w:tr w:rsidR="00943991" w14:paraId="67F5480E" w14:textId="77777777" w:rsidTr="00E96AAA">
        <w:trPr>
          <w:trHeight w:val="390"/>
        </w:trPr>
        <w:tc>
          <w:tcPr>
            <w:tcW w:w="3029" w:type="dxa"/>
            <w:shd w:val="clear" w:color="auto" w:fill="1F4E79" w:themeFill="accent5" w:themeFillShade="80"/>
          </w:tcPr>
          <w:p w14:paraId="6D837466" w14:textId="4E90007C" w:rsidR="00943991" w:rsidRPr="00E96AAA" w:rsidRDefault="00943991" w:rsidP="00943991">
            <w:pPr>
              <w:rPr>
                <w:color w:val="FFFFFF" w:themeColor="background1"/>
              </w:rPr>
            </w:pPr>
            <w:r w:rsidRPr="00E96AAA">
              <w:rPr>
                <w:color w:val="FFFFFF" w:themeColor="background1"/>
              </w:rPr>
              <w:t xml:space="preserve"> </w:t>
            </w:r>
          </w:p>
        </w:tc>
        <w:tc>
          <w:tcPr>
            <w:tcW w:w="3029" w:type="dxa"/>
            <w:shd w:val="clear" w:color="auto" w:fill="1F4E79" w:themeFill="accent5" w:themeFillShade="80"/>
          </w:tcPr>
          <w:p w14:paraId="67155C79" w14:textId="056F7EA0" w:rsidR="00943991" w:rsidRPr="00E96AAA" w:rsidRDefault="00943991" w:rsidP="00943991">
            <w:pPr>
              <w:rPr>
                <w:color w:val="FFFFFF" w:themeColor="background1"/>
              </w:rPr>
            </w:pPr>
            <w:r w:rsidRPr="00E96AAA">
              <w:rPr>
                <w:color w:val="FFFFFF" w:themeColor="background1"/>
              </w:rPr>
              <w:t>Disability</w:t>
            </w:r>
          </w:p>
        </w:tc>
        <w:tc>
          <w:tcPr>
            <w:tcW w:w="3031" w:type="dxa"/>
            <w:shd w:val="clear" w:color="auto" w:fill="1F4E79" w:themeFill="accent5" w:themeFillShade="80"/>
          </w:tcPr>
          <w:p w14:paraId="39896BB1" w14:textId="74AA30C1" w:rsidR="00943991" w:rsidRPr="00E96AAA" w:rsidRDefault="00943991" w:rsidP="00943991">
            <w:pPr>
              <w:rPr>
                <w:color w:val="FFFFFF" w:themeColor="background1"/>
              </w:rPr>
            </w:pPr>
            <w:r w:rsidRPr="00E96AAA">
              <w:rPr>
                <w:color w:val="FFFFFF" w:themeColor="background1"/>
              </w:rPr>
              <w:t>No disability</w:t>
            </w:r>
          </w:p>
        </w:tc>
      </w:tr>
      <w:tr w:rsidR="00943991" w14:paraId="17387400" w14:textId="77777777" w:rsidTr="00E96AAA">
        <w:trPr>
          <w:trHeight w:val="368"/>
        </w:trPr>
        <w:tc>
          <w:tcPr>
            <w:tcW w:w="3029" w:type="dxa"/>
          </w:tcPr>
          <w:p w14:paraId="47DA2A5C" w14:textId="586ECB2A" w:rsidR="00943991" w:rsidRDefault="00943991" w:rsidP="00943991">
            <w:r w:rsidRPr="0044481B">
              <w:t>UCL</w:t>
            </w:r>
            <w:r>
              <w:t xml:space="preserve"> </w:t>
            </w:r>
          </w:p>
        </w:tc>
        <w:tc>
          <w:tcPr>
            <w:tcW w:w="3029" w:type="dxa"/>
          </w:tcPr>
          <w:p w14:paraId="1797ED22" w14:textId="73B1BCF0" w:rsidR="00943991" w:rsidRPr="008B7269" w:rsidRDefault="006E7EEE" w:rsidP="00943991">
            <w:r>
              <w:t>13</w:t>
            </w:r>
            <w:r w:rsidR="00943991" w:rsidRPr="008B7269">
              <w:t>%</w:t>
            </w:r>
          </w:p>
        </w:tc>
        <w:tc>
          <w:tcPr>
            <w:tcW w:w="3031" w:type="dxa"/>
          </w:tcPr>
          <w:p w14:paraId="3A70DF6F" w14:textId="27C9E771" w:rsidR="00943991" w:rsidRPr="008B7269" w:rsidRDefault="006E7EEE" w:rsidP="00943991">
            <w:r>
              <w:t>87</w:t>
            </w:r>
            <w:r w:rsidR="00943991" w:rsidRPr="008B7269">
              <w:t>%</w:t>
            </w:r>
          </w:p>
        </w:tc>
      </w:tr>
      <w:tr w:rsidR="00943991" w14:paraId="5F40AC01" w14:textId="77777777" w:rsidTr="00E96AAA">
        <w:trPr>
          <w:trHeight w:val="390"/>
        </w:trPr>
        <w:tc>
          <w:tcPr>
            <w:tcW w:w="3029" w:type="dxa"/>
          </w:tcPr>
          <w:p w14:paraId="6BC6F332" w14:textId="2026F341" w:rsidR="00943991" w:rsidRDefault="00943991" w:rsidP="00943991">
            <w:r w:rsidRPr="0044481B">
              <w:t>Russell Group</w:t>
            </w:r>
          </w:p>
        </w:tc>
        <w:tc>
          <w:tcPr>
            <w:tcW w:w="3029" w:type="dxa"/>
          </w:tcPr>
          <w:p w14:paraId="4A6CC524" w14:textId="114EC0C9" w:rsidR="00943991" w:rsidRDefault="00943991" w:rsidP="00943991">
            <w:r w:rsidRPr="0044481B">
              <w:t>7%</w:t>
            </w:r>
          </w:p>
        </w:tc>
        <w:tc>
          <w:tcPr>
            <w:tcW w:w="3031" w:type="dxa"/>
          </w:tcPr>
          <w:p w14:paraId="49D3D935" w14:textId="15468D07" w:rsidR="00943991" w:rsidRDefault="00943991" w:rsidP="00943991">
            <w:r w:rsidRPr="0044481B">
              <w:t>93%</w:t>
            </w:r>
          </w:p>
        </w:tc>
      </w:tr>
      <w:tr w:rsidR="00943991" w14:paraId="7FAACA2B" w14:textId="77777777" w:rsidTr="00E96AAA">
        <w:trPr>
          <w:trHeight w:val="368"/>
        </w:trPr>
        <w:tc>
          <w:tcPr>
            <w:tcW w:w="3029" w:type="dxa"/>
          </w:tcPr>
          <w:p w14:paraId="7809938B" w14:textId="58C21BDE" w:rsidR="00943991" w:rsidRPr="0044481B" w:rsidRDefault="00943991" w:rsidP="00943991">
            <w:r>
              <w:t>Sector</w:t>
            </w:r>
          </w:p>
        </w:tc>
        <w:tc>
          <w:tcPr>
            <w:tcW w:w="3029" w:type="dxa"/>
          </w:tcPr>
          <w:p w14:paraId="226E27FF" w14:textId="2CBBBB4D" w:rsidR="00943991" w:rsidRPr="0044481B" w:rsidRDefault="00943991" w:rsidP="00943991">
            <w:r w:rsidRPr="0044481B">
              <w:t>7%</w:t>
            </w:r>
          </w:p>
        </w:tc>
        <w:tc>
          <w:tcPr>
            <w:tcW w:w="3031" w:type="dxa"/>
          </w:tcPr>
          <w:p w14:paraId="770115B5" w14:textId="390D40D4" w:rsidR="00943991" w:rsidRPr="0044481B" w:rsidRDefault="00943991" w:rsidP="00943991">
            <w:r w:rsidRPr="0044481B">
              <w:t>93%</w:t>
            </w:r>
          </w:p>
        </w:tc>
      </w:tr>
    </w:tbl>
    <w:p w14:paraId="09944EB9" w14:textId="3FA0E72F" w:rsidR="003F4399" w:rsidRPr="00E96AAA" w:rsidRDefault="00233FD8" w:rsidP="00B371FA">
      <w:pPr>
        <w:rPr>
          <w:i/>
          <w:iCs/>
          <w:sz w:val="20"/>
          <w:szCs w:val="20"/>
        </w:rPr>
      </w:pPr>
      <w:r>
        <w:rPr>
          <w:i/>
          <w:iCs/>
          <w:sz w:val="20"/>
          <w:szCs w:val="20"/>
        </w:rPr>
        <w:t xml:space="preserve">Table above uses disclosed data </w:t>
      </w:r>
      <w:proofErr w:type="gramStart"/>
      <w:r>
        <w:rPr>
          <w:i/>
          <w:iCs/>
          <w:sz w:val="20"/>
          <w:szCs w:val="20"/>
        </w:rPr>
        <w:t>only,</w:t>
      </w:r>
      <w:proofErr w:type="gramEnd"/>
      <w:r>
        <w:rPr>
          <w:i/>
          <w:iCs/>
          <w:sz w:val="20"/>
          <w:szCs w:val="20"/>
        </w:rPr>
        <w:t xml:space="preserve"> non-disclosures are excluded from the total for purposes of sector comparison</w:t>
      </w:r>
    </w:p>
    <w:p w14:paraId="5A15E92A" w14:textId="018ADF3D" w:rsidR="00CE496C" w:rsidRPr="00CE496C" w:rsidRDefault="00491707" w:rsidP="00CE496C">
      <w:pPr>
        <w:spacing w:after="0" w:line="240" w:lineRule="auto"/>
        <w:rPr>
          <w:rFonts w:ascii="Times New Roman" w:eastAsia="Times New Roman" w:hAnsi="Times New Roman" w:cs="Times New Roman"/>
          <w:kern w:val="0"/>
          <w:sz w:val="24"/>
          <w:szCs w:val="24"/>
          <w:lang w:eastAsia="en-GB"/>
          <w14:ligatures w14:val="none"/>
        </w:rPr>
      </w:pPr>
      <w:r>
        <w:rPr>
          <w:noProof/>
        </w:rPr>
        <w:drawing>
          <wp:inline distT="0" distB="0" distL="0" distR="0" wp14:anchorId="47A2E07B" wp14:editId="474DC38A">
            <wp:extent cx="5667375" cy="3581400"/>
            <wp:effectExtent l="0" t="0" r="9525" b="0"/>
            <wp:docPr id="15" name="Chart 15">
              <a:extLst xmlns:a="http://schemas.openxmlformats.org/drawingml/2006/main">
                <a:ext uri="{FF2B5EF4-FFF2-40B4-BE49-F238E27FC236}">
                  <a16:creationId xmlns:a16="http://schemas.microsoft.com/office/drawing/2014/main" id="{65A3AA32-F00E-3BB1-8E13-0A34EC1D0141}"/>
                </a:ext>
                <a:ext uri="{147F2762-F138-4A5C-976F-8EAC2B608ADB}">
                  <a16:predDERef xmlns:a16="http://schemas.microsoft.com/office/drawing/2014/main" pred="{2F332D01-6903-8844-1A23-B2B416085F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747315" w14:textId="023AECD2" w:rsidR="00697D7A" w:rsidRPr="00697D7A" w:rsidRDefault="00697D7A" w:rsidP="00697D7A">
      <w:pPr>
        <w:spacing w:after="0" w:line="240" w:lineRule="auto"/>
        <w:rPr>
          <w:rFonts w:ascii="Times New Roman" w:eastAsia="Times New Roman" w:hAnsi="Times New Roman" w:cs="Times New Roman"/>
          <w:kern w:val="0"/>
          <w:sz w:val="24"/>
          <w:szCs w:val="24"/>
          <w:lang w:eastAsia="en-GB"/>
          <w14:ligatures w14:val="none"/>
        </w:rPr>
      </w:pPr>
    </w:p>
    <w:p w14:paraId="7B1CF2DE" w14:textId="77777777" w:rsidR="00943991" w:rsidRDefault="00943991" w:rsidP="00B371FA"/>
    <w:p w14:paraId="3410929E" w14:textId="7AD574E9" w:rsidR="00703B1E" w:rsidRDefault="00703B1E">
      <w:r>
        <w:br w:type="page"/>
      </w:r>
    </w:p>
    <w:p w14:paraId="69F313B7" w14:textId="1873A82E" w:rsidR="00703B1E" w:rsidRDefault="00257591" w:rsidP="00A610C7">
      <w:pPr>
        <w:pStyle w:val="Heading2"/>
      </w:pPr>
      <w:bookmarkStart w:id="11" w:name="_Toc137055346"/>
      <w:r>
        <w:t>Sex</w:t>
      </w:r>
      <w:bookmarkEnd w:id="11"/>
    </w:p>
    <w:p w14:paraId="1FCDC8A1" w14:textId="77777777" w:rsidR="00617E14" w:rsidRDefault="00617E14" w:rsidP="00B371FA"/>
    <w:p w14:paraId="79583829" w14:textId="730DAC9A" w:rsidR="00BD63A0" w:rsidRDefault="006414CE" w:rsidP="00B371FA">
      <w:r>
        <w:t>The proportion of female staff</w:t>
      </w:r>
      <w:r w:rsidR="0092380C">
        <w:t xml:space="preserve"> (</w:t>
      </w:r>
      <w:proofErr w:type="gramStart"/>
      <w:r w:rsidR="0092380C">
        <w:t>on the basis of</w:t>
      </w:r>
      <w:proofErr w:type="gramEnd"/>
      <w:r w:rsidR="0092380C">
        <w:t xml:space="preserve"> self-declared legal sex)</w:t>
      </w:r>
      <w:r>
        <w:t xml:space="preserve"> has </w:t>
      </w:r>
      <w:r w:rsidR="0092380C">
        <w:t>remained level</w:t>
      </w:r>
      <w:r>
        <w:t xml:space="preserve"> </w:t>
      </w:r>
      <w:r w:rsidR="001B1601">
        <w:t>over the past six years.</w:t>
      </w:r>
      <w:r w:rsidR="00145E6F">
        <w:t xml:space="preserve"> UCL is comparable to the sector</w:t>
      </w:r>
      <w:r w:rsidR="0092380C">
        <w:t>.</w:t>
      </w:r>
    </w:p>
    <w:tbl>
      <w:tblPr>
        <w:tblStyle w:val="TableGrid"/>
        <w:tblW w:w="0" w:type="auto"/>
        <w:tblLook w:val="04A0" w:firstRow="1" w:lastRow="0" w:firstColumn="1" w:lastColumn="0" w:noHBand="0" w:noVBand="1"/>
      </w:tblPr>
      <w:tblGrid>
        <w:gridCol w:w="2249"/>
        <w:gridCol w:w="2249"/>
        <w:gridCol w:w="2249"/>
        <w:gridCol w:w="2249"/>
      </w:tblGrid>
      <w:tr w:rsidR="00751A02" w14:paraId="5950C95D" w14:textId="77777777" w:rsidTr="00E96AAA">
        <w:trPr>
          <w:trHeight w:val="396"/>
        </w:trPr>
        <w:tc>
          <w:tcPr>
            <w:tcW w:w="2249" w:type="dxa"/>
            <w:shd w:val="clear" w:color="auto" w:fill="1F4E79" w:themeFill="accent5" w:themeFillShade="80"/>
          </w:tcPr>
          <w:p w14:paraId="270CECD8" w14:textId="22AD4F7A" w:rsidR="00751A02" w:rsidRPr="00D76D48" w:rsidRDefault="00751A02" w:rsidP="00751A02">
            <w:pPr>
              <w:rPr>
                <w:color w:val="FFFFFF" w:themeColor="background1"/>
              </w:rPr>
            </w:pPr>
            <w:r w:rsidRPr="00D76D48">
              <w:rPr>
                <w:color w:val="FFFFFF" w:themeColor="background1"/>
              </w:rPr>
              <w:t>Year</w:t>
            </w:r>
          </w:p>
        </w:tc>
        <w:tc>
          <w:tcPr>
            <w:tcW w:w="2249" w:type="dxa"/>
            <w:shd w:val="clear" w:color="auto" w:fill="1F4E79" w:themeFill="accent5" w:themeFillShade="80"/>
          </w:tcPr>
          <w:p w14:paraId="35E6E2A0" w14:textId="6DCECCC4" w:rsidR="00751A02" w:rsidRPr="00D76D48" w:rsidRDefault="00751A02" w:rsidP="00751A02">
            <w:pPr>
              <w:rPr>
                <w:color w:val="FFFFFF" w:themeColor="background1"/>
              </w:rPr>
            </w:pPr>
            <w:r w:rsidRPr="00D76D48">
              <w:rPr>
                <w:color w:val="FFFFFF" w:themeColor="background1"/>
              </w:rPr>
              <w:t>Male</w:t>
            </w:r>
          </w:p>
        </w:tc>
        <w:tc>
          <w:tcPr>
            <w:tcW w:w="2249" w:type="dxa"/>
            <w:shd w:val="clear" w:color="auto" w:fill="1F4E79" w:themeFill="accent5" w:themeFillShade="80"/>
          </w:tcPr>
          <w:p w14:paraId="7590EAE4" w14:textId="3192660D" w:rsidR="00751A02" w:rsidRPr="00D76D48" w:rsidRDefault="00751A02" w:rsidP="00751A02">
            <w:pPr>
              <w:rPr>
                <w:color w:val="FFFFFF" w:themeColor="background1"/>
              </w:rPr>
            </w:pPr>
            <w:r w:rsidRPr="00D76D48">
              <w:rPr>
                <w:color w:val="FFFFFF" w:themeColor="background1"/>
              </w:rPr>
              <w:t>Female</w:t>
            </w:r>
          </w:p>
        </w:tc>
        <w:tc>
          <w:tcPr>
            <w:tcW w:w="2249" w:type="dxa"/>
            <w:shd w:val="clear" w:color="auto" w:fill="1F4E79" w:themeFill="accent5" w:themeFillShade="80"/>
          </w:tcPr>
          <w:p w14:paraId="539013B4" w14:textId="5861DB76" w:rsidR="00751A02" w:rsidRPr="00D76D48" w:rsidRDefault="00751A02" w:rsidP="00751A02">
            <w:pPr>
              <w:rPr>
                <w:color w:val="FFFFFF" w:themeColor="background1"/>
              </w:rPr>
            </w:pPr>
            <w:r w:rsidRPr="00D76D48">
              <w:rPr>
                <w:color w:val="FFFFFF" w:themeColor="background1"/>
              </w:rPr>
              <w:t>Total</w:t>
            </w:r>
          </w:p>
        </w:tc>
      </w:tr>
      <w:tr w:rsidR="00751A02" w14:paraId="05A67CBC" w14:textId="77777777" w:rsidTr="00E96AAA">
        <w:trPr>
          <w:trHeight w:val="373"/>
        </w:trPr>
        <w:tc>
          <w:tcPr>
            <w:tcW w:w="2249" w:type="dxa"/>
          </w:tcPr>
          <w:p w14:paraId="0B49E0FC" w14:textId="3D2D166F" w:rsidR="00751A02" w:rsidRDefault="00751A02" w:rsidP="00751A02">
            <w:r w:rsidRPr="005A0FAB">
              <w:t>2018</w:t>
            </w:r>
          </w:p>
        </w:tc>
        <w:tc>
          <w:tcPr>
            <w:tcW w:w="2249" w:type="dxa"/>
          </w:tcPr>
          <w:p w14:paraId="2C48E21D" w14:textId="44606C06" w:rsidR="00751A02" w:rsidRDefault="00751A02" w:rsidP="00751A02">
            <w:r w:rsidRPr="005A0FAB">
              <w:t>4</w:t>
            </w:r>
            <w:r w:rsidR="00D06FE8">
              <w:t>7</w:t>
            </w:r>
            <w:r w:rsidRPr="005A0FAB">
              <w:t>%</w:t>
            </w:r>
          </w:p>
        </w:tc>
        <w:tc>
          <w:tcPr>
            <w:tcW w:w="2249" w:type="dxa"/>
          </w:tcPr>
          <w:p w14:paraId="03173FB7" w14:textId="1E20241B" w:rsidR="00751A02" w:rsidRDefault="00751A02" w:rsidP="00751A02">
            <w:r w:rsidRPr="005A0FAB">
              <w:t>5</w:t>
            </w:r>
            <w:r w:rsidR="00CB6894">
              <w:t>3</w:t>
            </w:r>
            <w:r w:rsidRPr="005A0FAB">
              <w:t>%</w:t>
            </w:r>
          </w:p>
        </w:tc>
        <w:tc>
          <w:tcPr>
            <w:tcW w:w="2249" w:type="dxa"/>
          </w:tcPr>
          <w:p w14:paraId="2DF40668" w14:textId="10B1C6B1" w:rsidR="00751A02" w:rsidRDefault="00751A02" w:rsidP="00751A02">
            <w:r w:rsidRPr="005A0FAB">
              <w:t>100%</w:t>
            </w:r>
          </w:p>
        </w:tc>
      </w:tr>
      <w:tr w:rsidR="00751A02" w14:paraId="40F42F8F" w14:textId="77777777" w:rsidTr="00E96AAA">
        <w:trPr>
          <w:trHeight w:val="396"/>
        </w:trPr>
        <w:tc>
          <w:tcPr>
            <w:tcW w:w="2249" w:type="dxa"/>
          </w:tcPr>
          <w:p w14:paraId="5F0BDE36" w14:textId="0F202F33" w:rsidR="00751A02" w:rsidRDefault="00751A02" w:rsidP="00751A02">
            <w:r w:rsidRPr="005A0FAB">
              <w:t>2019</w:t>
            </w:r>
          </w:p>
        </w:tc>
        <w:tc>
          <w:tcPr>
            <w:tcW w:w="2249" w:type="dxa"/>
          </w:tcPr>
          <w:p w14:paraId="65589402" w14:textId="60BF6229" w:rsidR="00751A02" w:rsidRDefault="00751A02" w:rsidP="00751A02">
            <w:r w:rsidRPr="005A0FAB">
              <w:t>47%</w:t>
            </w:r>
          </w:p>
        </w:tc>
        <w:tc>
          <w:tcPr>
            <w:tcW w:w="2249" w:type="dxa"/>
          </w:tcPr>
          <w:p w14:paraId="1232FB21" w14:textId="2925A64C" w:rsidR="00751A02" w:rsidRDefault="00751A02" w:rsidP="00751A02">
            <w:r w:rsidRPr="005A0FAB">
              <w:t>53%</w:t>
            </w:r>
          </w:p>
        </w:tc>
        <w:tc>
          <w:tcPr>
            <w:tcW w:w="2249" w:type="dxa"/>
          </w:tcPr>
          <w:p w14:paraId="48D8D1C4" w14:textId="24697E90" w:rsidR="00751A02" w:rsidRDefault="00751A02" w:rsidP="00751A02">
            <w:r w:rsidRPr="005A0FAB">
              <w:t>100%</w:t>
            </w:r>
          </w:p>
        </w:tc>
      </w:tr>
      <w:tr w:rsidR="00751A02" w14:paraId="5C88724E" w14:textId="77777777" w:rsidTr="00E96AAA">
        <w:trPr>
          <w:trHeight w:val="373"/>
        </w:trPr>
        <w:tc>
          <w:tcPr>
            <w:tcW w:w="2249" w:type="dxa"/>
          </w:tcPr>
          <w:p w14:paraId="72D1553E" w14:textId="7E2922B1" w:rsidR="00751A02" w:rsidRDefault="00751A02" w:rsidP="00751A02">
            <w:r w:rsidRPr="005A0FAB">
              <w:t>2020</w:t>
            </w:r>
          </w:p>
        </w:tc>
        <w:tc>
          <w:tcPr>
            <w:tcW w:w="2249" w:type="dxa"/>
          </w:tcPr>
          <w:p w14:paraId="63C0129F" w14:textId="0B24CBFA" w:rsidR="00751A02" w:rsidRDefault="00751A02" w:rsidP="00751A02">
            <w:r w:rsidRPr="005A0FAB">
              <w:t>47%</w:t>
            </w:r>
          </w:p>
        </w:tc>
        <w:tc>
          <w:tcPr>
            <w:tcW w:w="2249" w:type="dxa"/>
          </w:tcPr>
          <w:p w14:paraId="5A975B91" w14:textId="1DB1EA0C" w:rsidR="00751A02" w:rsidRDefault="00751A02" w:rsidP="00751A02">
            <w:r w:rsidRPr="005A0FAB">
              <w:t>53%</w:t>
            </w:r>
          </w:p>
        </w:tc>
        <w:tc>
          <w:tcPr>
            <w:tcW w:w="2249" w:type="dxa"/>
          </w:tcPr>
          <w:p w14:paraId="7BA0A28A" w14:textId="4D6C98FD" w:rsidR="00751A02" w:rsidRDefault="00751A02" w:rsidP="00751A02">
            <w:r w:rsidRPr="005A0FAB">
              <w:t>100%</w:t>
            </w:r>
          </w:p>
        </w:tc>
      </w:tr>
      <w:tr w:rsidR="00751A02" w14:paraId="2D855580" w14:textId="77777777" w:rsidTr="00E96AAA">
        <w:trPr>
          <w:trHeight w:val="396"/>
        </w:trPr>
        <w:tc>
          <w:tcPr>
            <w:tcW w:w="2249" w:type="dxa"/>
          </w:tcPr>
          <w:p w14:paraId="79960302" w14:textId="5A35F873" w:rsidR="00751A02" w:rsidRDefault="00751A02" w:rsidP="00751A02">
            <w:r w:rsidRPr="005A0FAB">
              <w:t>2021</w:t>
            </w:r>
          </w:p>
        </w:tc>
        <w:tc>
          <w:tcPr>
            <w:tcW w:w="2249" w:type="dxa"/>
          </w:tcPr>
          <w:p w14:paraId="0AFE5A6B" w14:textId="63894C1C" w:rsidR="00751A02" w:rsidRDefault="00751A02" w:rsidP="00751A02">
            <w:r w:rsidRPr="005A0FAB">
              <w:t>47%</w:t>
            </w:r>
          </w:p>
        </w:tc>
        <w:tc>
          <w:tcPr>
            <w:tcW w:w="2249" w:type="dxa"/>
          </w:tcPr>
          <w:p w14:paraId="5ADF638E" w14:textId="2539C370" w:rsidR="00751A02" w:rsidRDefault="00751A02" w:rsidP="00751A02">
            <w:r w:rsidRPr="005A0FAB">
              <w:t>53%</w:t>
            </w:r>
          </w:p>
        </w:tc>
        <w:tc>
          <w:tcPr>
            <w:tcW w:w="2249" w:type="dxa"/>
          </w:tcPr>
          <w:p w14:paraId="46FB30A0" w14:textId="340B5D6E" w:rsidR="00751A02" w:rsidRDefault="00751A02" w:rsidP="00751A02">
            <w:r w:rsidRPr="005A0FAB">
              <w:t>100%</w:t>
            </w:r>
          </w:p>
        </w:tc>
      </w:tr>
      <w:tr w:rsidR="00751A02" w14:paraId="6446D6D2" w14:textId="77777777" w:rsidTr="00E96AAA">
        <w:trPr>
          <w:trHeight w:val="373"/>
        </w:trPr>
        <w:tc>
          <w:tcPr>
            <w:tcW w:w="2249" w:type="dxa"/>
          </w:tcPr>
          <w:p w14:paraId="6F2DCE23" w14:textId="330C1237" w:rsidR="00751A02" w:rsidRDefault="00751A02" w:rsidP="00751A02">
            <w:r w:rsidRPr="005A0FAB">
              <w:t>2022</w:t>
            </w:r>
          </w:p>
        </w:tc>
        <w:tc>
          <w:tcPr>
            <w:tcW w:w="2249" w:type="dxa"/>
          </w:tcPr>
          <w:p w14:paraId="4B4A0F39" w14:textId="712385DE" w:rsidR="00751A02" w:rsidRDefault="00751A02" w:rsidP="00751A02">
            <w:r w:rsidRPr="005A0FAB">
              <w:t>47%</w:t>
            </w:r>
          </w:p>
        </w:tc>
        <w:tc>
          <w:tcPr>
            <w:tcW w:w="2249" w:type="dxa"/>
          </w:tcPr>
          <w:p w14:paraId="7336D6F2" w14:textId="7AD39732" w:rsidR="00751A02" w:rsidRDefault="00751A02" w:rsidP="00751A02">
            <w:r w:rsidRPr="005A0FAB">
              <w:t>53%</w:t>
            </w:r>
          </w:p>
        </w:tc>
        <w:tc>
          <w:tcPr>
            <w:tcW w:w="2249" w:type="dxa"/>
          </w:tcPr>
          <w:p w14:paraId="19E0E892" w14:textId="225C5B9E" w:rsidR="00751A02" w:rsidRDefault="00751A02" w:rsidP="00751A02">
            <w:r w:rsidRPr="005A0FAB">
              <w:t>100%</w:t>
            </w:r>
          </w:p>
        </w:tc>
      </w:tr>
      <w:tr w:rsidR="00E02FB2" w14:paraId="59F3A8D7" w14:textId="77777777" w:rsidTr="00E96AAA">
        <w:trPr>
          <w:trHeight w:val="396"/>
        </w:trPr>
        <w:tc>
          <w:tcPr>
            <w:tcW w:w="2249" w:type="dxa"/>
          </w:tcPr>
          <w:p w14:paraId="79C0D603" w14:textId="3C3E2C3B" w:rsidR="00E02FB2" w:rsidRPr="00145E6F" w:rsidRDefault="00E02FB2" w:rsidP="00751A02">
            <w:pPr>
              <w:rPr>
                <w:b/>
                <w:bCs/>
              </w:rPr>
            </w:pPr>
            <w:r w:rsidRPr="00145E6F">
              <w:rPr>
                <w:b/>
                <w:bCs/>
              </w:rPr>
              <w:t>Sector</w:t>
            </w:r>
          </w:p>
        </w:tc>
        <w:tc>
          <w:tcPr>
            <w:tcW w:w="2249" w:type="dxa"/>
          </w:tcPr>
          <w:p w14:paraId="75DF2168" w14:textId="0822831F" w:rsidR="00E02FB2" w:rsidRPr="00145E6F" w:rsidRDefault="00145E6F" w:rsidP="00751A02">
            <w:pPr>
              <w:rPr>
                <w:b/>
                <w:bCs/>
              </w:rPr>
            </w:pPr>
            <w:r w:rsidRPr="00145E6F">
              <w:rPr>
                <w:b/>
                <w:bCs/>
              </w:rPr>
              <w:t>45%</w:t>
            </w:r>
          </w:p>
        </w:tc>
        <w:tc>
          <w:tcPr>
            <w:tcW w:w="2249" w:type="dxa"/>
          </w:tcPr>
          <w:p w14:paraId="0C11776A" w14:textId="5F308924" w:rsidR="00E02FB2" w:rsidRPr="00145E6F" w:rsidRDefault="00145E6F" w:rsidP="00751A02">
            <w:pPr>
              <w:rPr>
                <w:b/>
                <w:bCs/>
              </w:rPr>
            </w:pPr>
            <w:r w:rsidRPr="00145E6F">
              <w:rPr>
                <w:b/>
                <w:bCs/>
              </w:rPr>
              <w:t>55%</w:t>
            </w:r>
          </w:p>
        </w:tc>
        <w:tc>
          <w:tcPr>
            <w:tcW w:w="2249" w:type="dxa"/>
          </w:tcPr>
          <w:p w14:paraId="151ECEE3" w14:textId="523AF6BB" w:rsidR="00E02FB2" w:rsidRPr="00145E6F" w:rsidRDefault="00145E6F" w:rsidP="00751A02">
            <w:pPr>
              <w:rPr>
                <w:b/>
                <w:bCs/>
              </w:rPr>
            </w:pPr>
            <w:r w:rsidRPr="00145E6F">
              <w:rPr>
                <w:b/>
                <w:bCs/>
              </w:rPr>
              <w:t>100%</w:t>
            </w:r>
          </w:p>
        </w:tc>
      </w:tr>
    </w:tbl>
    <w:p w14:paraId="5F094442" w14:textId="77777777" w:rsidR="00751A02" w:rsidRDefault="00751A02" w:rsidP="00B371FA"/>
    <w:p w14:paraId="01FCC9D2" w14:textId="616BE018" w:rsidR="006414CE" w:rsidRPr="006414CE" w:rsidRDefault="00D1657E" w:rsidP="006414CE">
      <w:pPr>
        <w:spacing w:after="0" w:line="240" w:lineRule="auto"/>
        <w:rPr>
          <w:rFonts w:ascii="Times New Roman" w:eastAsia="Times New Roman" w:hAnsi="Times New Roman" w:cs="Times New Roman"/>
          <w:kern w:val="0"/>
          <w:sz w:val="24"/>
          <w:szCs w:val="24"/>
          <w:lang w:eastAsia="en-GB"/>
          <w14:ligatures w14:val="none"/>
        </w:rPr>
      </w:pPr>
      <w:r>
        <w:rPr>
          <w:noProof/>
        </w:rPr>
        <w:drawing>
          <wp:inline distT="0" distB="0" distL="0" distR="0" wp14:anchorId="0280E73E" wp14:editId="3B293F88">
            <wp:extent cx="5638800" cy="3505200"/>
            <wp:effectExtent l="0" t="0" r="0" b="0"/>
            <wp:docPr id="17" name="Chart 17">
              <a:extLst xmlns:a="http://schemas.openxmlformats.org/drawingml/2006/main">
                <a:ext uri="{FF2B5EF4-FFF2-40B4-BE49-F238E27FC236}">
                  <a16:creationId xmlns:a16="http://schemas.microsoft.com/office/drawing/2014/main" id="{090C43EA-0D25-7CCC-54D7-61B3463C120B}"/>
                </a:ext>
                <a:ext uri="{147F2762-F138-4A5C-976F-8EAC2B608ADB}">
                  <a16:predDERef xmlns:a16="http://schemas.microsoft.com/office/drawing/2014/main" pred="{65A3AA32-F00E-3BB1-8E13-0A34EC1D01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88E667" w14:textId="77777777" w:rsidR="000C6309" w:rsidRDefault="000C6309"/>
    <w:p w14:paraId="37F0B4E1" w14:textId="008B4E2A" w:rsidR="00F6257D" w:rsidRDefault="00F6257D">
      <w:r>
        <w:t>The proportion of female staff varies widely between job roles:</w:t>
      </w:r>
    </w:p>
    <w:tbl>
      <w:tblPr>
        <w:tblStyle w:val="TableGrid"/>
        <w:tblW w:w="8996" w:type="dxa"/>
        <w:tblLook w:val="04A0" w:firstRow="1" w:lastRow="0" w:firstColumn="1" w:lastColumn="0" w:noHBand="0" w:noVBand="1"/>
      </w:tblPr>
      <w:tblGrid>
        <w:gridCol w:w="952"/>
        <w:gridCol w:w="817"/>
        <w:gridCol w:w="1024"/>
        <w:gridCol w:w="1098"/>
        <w:gridCol w:w="965"/>
        <w:gridCol w:w="1457"/>
        <w:gridCol w:w="864"/>
        <w:gridCol w:w="819"/>
        <w:gridCol w:w="1000"/>
      </w:tblGrid>
      <w:tr w:rsidR="00F11068" w14:paraId="40CE9BB8" w14:textId="77777777" w:rsidTr="00E96AAA">
        <w:trPr>
          <w:trHeight w:val="371"/>
        </w:trPr>
        <w:tc>
          <w:tcPr>
            <w:tcW w:w="952" w:type="dxa"/>
            <w:shd w:val="clear" w:color="auto" w:fill="1F4E79" w:themeFill="accent5" w:themeFillShade="80"/>
          </w:tcPr>
          <w:p w14:paraId="142C4E23" w14:textId="77777777" w:rsidR="009D2603" w:rsidRPr="001818E9" w:rsidRDefault="009D2603">
            <w:pPr>
              <w:rPr>
                <w:color w:val="FFFFFF" w:themeColor="background1"/>
              </w:rPr>
            </w:pPr>
          </w:p>
        </w:tc>
        <w:tc>
          <w:tcPr>
            <w:tcW w:w="3904" w:type="dxa"/>
            <w:gridSpan w:val="4"/>
            <w:shd w:val="clear" w:color="auto" w:fill="1F4E79" w:themeFill="accent5" w:themeFillShade="80"/>
          </w:tcPr>
          <w:p w14:paraId="4418B1C6" w14:textId="22889EA6" w:rsidR="009D2603" w:rsidRPr="001818E9" w:rsidRDefault="009D2603" w:rsidP="00F11068">
            <w:pPr>
              <w:jc w:val="center"/>
              <w:rPr>
                <w:color w:val="FFFFFF" w:themeColor="background1"/>
              </w:rPr>
            </w:pPr>
            <w:r w:rsidRPr="001818E9">
              <w:rPr>
                <w:color w:val="FFFFFF" w:themeColor="background1"/>
              </w:rPr>
              <w:t>Academic</w:t>
            </w:r>
          </w:p>
        </w:tc>
        <w:tc>
          <w:tcPr>
            <w:tcW w:w="4140" w:type="dxa"/>
            <w:gridSpan w:val="4"/>
            <w:shd w:val="clear" w:color="auto" w:fill="1F4E79" w:themeFill="accent5" w:themeFillShade="80"/>
          </w:tcPr>
          <w:p w14:paraId="60553B3E" w14:textId="54739D8D" w:rsidR="009D2603" w:rsidRPr="001818E9" w:rsidRDefault="009D2603" w:rsidP="00F11068">
            <w:pPr>
              <w:jc w:val="center"/>
              <w:rPr>
                <w:color w:val="FFFFFF" w:themeColor="background1"/>
              </w:rPr>
            </w:pPr>
            <w:r w:rsidRPr="001818E9">
              <w:rPr>
                <w:color w:val="FFFFFF" w:themeColor="background1"/>
              </w:rPr>
              <w:t>Professional services</w:t>
            </w:r>
          </w:p>
        </w:tc>
      </w:tr>
      <w:tr w:rsidR="00F11068" w14:paraId="66422D67" w14:textId="77777777" w:rsidTr="00140116">
        <w:trPr>
          <w:trHeight w:val="891"/>
        </w:trPr>
        <w:tc>
          <w:tcPr>
            <w:tcW w:w="952" w:type="dxa"/>
          </w:tcPr>
          <w:p w14:paraId="5138AA13" w14:textId="77791F0C" w:rsidR="001C3096" w:rsidRPr="00845FBD" w:rsidRDefault="009D2603">
            <w:pPr>
              <w:rPr>
                <w:sz w:val="20"/>
                <w:szCs w:val="20"/>
              </w:rPr>
            </w:pPr>
            <w:r w:rsidRPr="00845FBD">
              <w:rPr>
                <w:sz w:val="20"/>
                <w:szCs w:val="20"/>
              </w:rPr>
              <w:t>Job category</w:t>
            </w:r>
          </w:p>
        </w:tc>
        <w:tc>
          <w:tcPr>
            <w:tcW w:w="817" w:type="dxa"/>
          </w:tcPr>
          <w:p w14:paraId="05E178A4" w14:textId="04E05A48" w:rsidR="001C3096" w:rsidRPr="00845FBD" w:rsidRDefault="00CB11D3" w:rsidP="00F11068">
            <w:pPr>
              <w:jc w:val="center"/>
              <w:rPr>
                <w:sz w:val="20"/>
                <w:szCs w:val="20"/>
              </w:rPr>
            </w:pPr>
            <w:r w:rsidRPr="00845FBD">
              <w:rPr>
                <w:sz w:val="20"/>
                <w:szCs w:val="20"/>
              </w:rPr>
              <w:t>Clinical</w:t>
            </w:r>
          </w:p>
        </w:tc>
        <w:tc>
          <w:tcPr>
            <w:tcW w:w="1024" w:type="dxa"/>
          </w:tcPr>
          <w:p w14:paraId="35DDE7F9" w14:textId="69D9929E" w:rsidR="001C3096" w:rsidRPr="00845FBD" w:rsidRDefault="00CB11D3" w:rsidP="00F11068">
            <w:pPr>
              <w:jc w:val="center"/>
              <w:rPr>
                <w:sz w:val="20"/>
                <w:szCs w:val="20"/>
              </w:rPr>
            </w:pPr>
            <w:proofErr w:type="gramStart"/>
            <w:r w:rsidRPr="00845FBD">
              <w:rPr>
                <w:sz w:val="20"/>
                <w:szCs w:val="20"/>
              </w:rPr>
              <w:t>Non clinical</w:t>
            </w:r>
            <w:proofErr w:type="gramEnd"/>
            <w:r w:rsidRPr="00845FBD">
              <w:rPr>
                <w:sz w:val="20"/>
                <w:szCs w:val="20"/>
              </w:rPr>
              <w:t xml:space="preserve"> </w:t>
            </w:r>
            <w:r w:rsidR="004C2D83" w:rsidRPr="00845FBD">
              <w:rPr>
                <w:sz w:val="20"/>
                <w:szCs w:val="20"/>
              </w:rPr>
              <w:t>academic</w:t>
            </w:r>
          </w:p>
        </w:tc>
        <w:tc>
          <w:tcPr>
            <w:tcW w:w="1098" w:type="dxa"/>
          </w:tcPr>
          <w:p w14:paraId="1D18FE5F" w14:textId="4CE3CFE6" w:rsidR="001C3096" w:rsidRPr="00845FBD" w:rsidRDefault="004C2D83" w:rsidP="00F11068">
            <w:pPr>
              <w:jc w:val="center"/>
              <w:rPr>
                <w:sz w:val="20"/>
                <w:szCs w:val="20"/>
              </w:rPr>
            </w:pPr>
            <w:proofErr w:type="gramStart"/>
            <w:r w:rsidRPr="00845FBD">
              <w:rPr>
                <w:sz w:val="20"/>
                <w:szCs w:val="20"/>
              </w:rPr>
              <w:t>Non clinical</w:t>
            </w:r>
            <w:proofErr w:type="gramEnd"/>
            <w:r w:rsidRPr="00845FBD">
              <w:rPr>
                <w:sz w:val="20"/>
                <w:szCs w:val="20"/>
              </w:rPr>
              <w:t xml:space="preserve"> </w:t>
            </w:r>
            <w:r w:rsidR="00142B0A" w:rsidRPr="00845FBD">
              <w:rPr>
                <w:sz w:val="20"/>
                <w:szCs w:val="20"/>
              </w:rPr>
              <w:t>researcher</w:t>
            </w:r>
          </w:p>
        </w:tc>
        <w:tc>
          <w:tcPr>
            <w:tcW w:w="963" w:type="dxa"/>
          </w:tcPr>
          <w:p w14:paraId="62E33DDA" w14:textId="410E86A3" w:rsidR="001C3096" w:rsidRPr="00845FBD" w:rsidRDefault="004C2D83" w:rsidP="00F11068">
            <w:pPr>
              <w:jc w:val="center"/>
              <w:rPr>
                <w:sz w:val="20"/>
                <w:szCs w:val="20"/>
              </w:rPr>
            </w:pPr>
            <w:r w:rsidRPr="00845FBD">
              <w:rPr>
                <w:sz w:val="20"/>
                <w:szCs w:val="20"/>
              </w:rPr>
              <w:t>Teaching</w:t>
            </w:r>
          </w:p>
        </w:tc>
        <w:tc>
          <w:tcPr>
            <w:tcW w:w="1457" w:type="dxa"/>
          </w:tcPr>
          <w:p w14:paraId="42C8CF01" w14:textId="40B5F354" w:rsidR="001C3096" w:rsidRPr="00845FBD" w:rsidRDefault="00F11068" w:rsidP="00F11068">
            <w:pPr>
              <w:jc w:val="center"/>
              <w:rPr>
                <w:sz w:val="20"/>
                <w:szCs w:val="20"/>
              </w:rPr>
            </w:pPr>
            <w:r w:rsidRPr="00845FBD">
              <w:rPr>
                <w:sz w:val="20"/>
                <w:szCs w:val="20"/>
              </w:rPr>
              <w:t xml:space="preserve">Administrative </w:t>
            </w:r>
            <w:r w:rsidR="00F2725F" w:rsidRPr="00845FBD">
              <w:rPr>
                <w:sz w:val="20"/>
                <w:szCs w:val="20"/>
              </w:rPr>
              <w:t>&amp;</w:t>
            </w:r>
            <w:r w:rsidRPr="00845FBD">
              <w:rPr>
                <w:sz w:val="20"/>
                <w:szCs w:val="20"/>
              </w:rPr>
              <w:t xml:space="preserve"> managerial</w:t>
            </w:r>
          </w:p>
        </w:tc>
        <w:tc>
          <w:tcPr>
            <w:tcW w:w="864" w:type="dxa"/>
          </w:tcPr>
          <w:p w14:paraId="2CBA280A" w14:textId="01E4882A" w:rsidR="001C3096" w:rsidRPr="00845FBD" w:rsidRDefault="00F11068" w:rsidP="00F11068">
            <w:pPr>
              <w:jc w:val="center"/>
              <w:rPr>
                <w:sz w:val="20"/>
                <w:szCs w:val="20"/>
              </w:rPr>
            </w:pPr>
            <w:r w:rsidRPr="00845FBD">
              <w:rPr>
                <w:sz w:val="20"/>
                <w:szCs w:val="20"/>
              </w:rPr>
              <w:t>Manual and craft</w:t>
            </w:r>
          </w:p>
        </w:tc>
        <w:tc>
          <w:tcPr>
            <w:tcW w:w="819" w:type="dxa"/>
          </w:tcPr>
          <w:p w14:paraId="7C9ED6D4" w14:textId="0F3CF2AC" w:rsidR="001C3096" w:rsidRPr="00845FBD" w:rsidRDefault="00F11068" w:rsidP="00F11068">
            <w:pPr>
              <w:jc w:val="center"/>
              <w:rPr>
                <w:sz w:val="20"/>
                <w:szCs w:val="20"/>
              </w:rPr>
            </w:pPr>
            <w:r w:rsidRPr="00845FBD">
              <w:rPr>
                <w:sz w:val="20"/>
                <w:szCs w:val="20"/>
              </w:rPr>
              <w:t>NHS related</w:t>
            </w:r>
          </w:p>
        </w:tc>
        <w:tc>
          <w:tcPr>
            <w:tcW w:w="998" w:type="dxa"/>
          </w:tcPr>
          <w:p w14:paraId="74A482FE" w14:textId="410F6DD5" w:rsidR="001C3096" w:rsidRPr="00845FBD" w:rsidRDefault="00F11068" w:rsidP="00F11068">
            <w:pPr>
              <w:jc w:val="center"/>
              <w:rPr>
                <w:sz w:val="20"/>
                <w:szCs w:val="20"/>
              </w:rPr>
            </w:pPr>
            <w:r w:rsidRPr="00845FBD">
              <w:rPr>
                <w:sz w:val="20"/>
                <w:szCs w:val="20"/>
              </w:rPr>
              <w:t>Technical</w:t>
            </w:r>
          </w:p>
        </w:tc>
      </w:tr>
      <w:tr w:rsidR="00F11068" w14:paraId="62FE8AF7" w14:textId="77777777" w:rsidTr="0024670A">
        <w:trPr>
          <w:trHeight w:val="350"/>
        </w:trPr>
        <w:tc>
          <w:tcPr>
            <w:tcW w:w="952" w:type="dxa"/>
          </w:tcPr>
          <w:p w14:paraId="13D4AE40" w14:textId="16BFCA0C" w:rsidR="001C3096" w:rsidRDefault="00CB11D3">
            <w:r>
              <w:t>Female</w:t>
            </w:r>
          </w:p>
        </w:tc>
        <w:tc>
          <w:tcPr>
            <w:tcW w:w="817" w:type="dxa"/>
            <w:shd w:val="clear" w:color="auto" w:fill="F7CAAC" w:themeFill="accent2" w:themeFillTint="66"/>
          </w:tcPr>
          <w:p w14:paraId="612D7AF4" w14:textId="69F31C5C" w:rsidR="001C3096" w:rsidRDefault="00D87E13">
            <w:r>
              <w:t>4</w:t>
            </w:r>
            <w:r w:rsidR="00233615">
              <w:t>5</w:t>
            </w:r>
            <w:r w:rsidR="00F2725F">
              <w:t>%</w:t>
            </w:r>
          </w:p>
        </w:tc>
        <w:tc>
          <w:tcPr>
            <w:tcW w:w="1024" w:type="dxa"/>
            <w:shd w:val="clear" w:color="auto" w:fill="F7CAAC" w:themeFill="accent2" w:themeFillTint="66"/>
          </w:tcPr>
          <w:p w14:paraId="28D2DB34" w14:textId="7C45D82D" w:rsidR="001C3096" w:rsidRDefault="00D87E13">
            <w:r>
              <w:t>4</w:t>
            </w:r>
            <w:r w:rsidR="00233615">
              <w:t>0</w:t>
            </w:r>
            <w:r w:rsidR="00F2725F">
              <w:t>%</w:t>
            </w:r>
          </w:p>
        </w:tc>
        <w:tc>
          <w:tcPr>
            <w:tcW w:w="1098" w:type="dxa"/>
          </w:tcPr>
          <w:p w14:paraId="3C301755" w14:textId="037E837E" w:rsidR="001C3096" w:rsidRDefault="00D87E13">
            <w:r>
              <w:t>52</w:t>
            </w:r>
            <w:r w:rsidR="00F2725F">
              <w:t>%</w:t>
            </w:r>
          </w:p>
        </w:tc>
        <w:tc>
          <w:tcPr>
            <w:tcW w:w="963" w:type="dxa"/>
          </w:tcPr>
          <w:p w14:paraId="1BFBEF9F" w14:textId="27871B78" w:rsidR="001C3096" w:rsidRDefault="00D87E13">
            <w:r>
              <w:t>52</w:t>
            </w:r>
            <w:r w:rsidR="00F2725F">
              <w:t>%</w:t>
            </w:r>
          </w:p>
        </w:tc>
        <w:tc>
          <w:tcPr>
            <w:tcW w:w="1457" w:type="dxa"/>
            <w:shd w:val="clear" w:color="auto" w:fill="BDD6EE" w:themeFill="accent5" w:themeFillTint="66"/>
          </w:tcPr>
          <w:p w14:paraId="2B247523" w14:textId="1B275B37" w:rsidR="001C3096" w:rsidRDefault="00EA694D">
            <w:r>
              <w:t>65</w:t>
            </w:r>
            <w:r w:rsidR="00F2725F">
              <w:t>%</w:t>
            </w:r>
          </w:p>
        </w:tc>
        <w:tc>
          <w:tcPr>
            <w:tcW w:w="864" w:type="dxa"/>
            <w:shd w:val="clear" w:color="auto" w:fill="F7CAAC" w:themeFill="accent2" w:themeFillTint="66"/>
          </w:tcPr>
          <w:p w14:paraId="30AE9968" w14:textId="56E70A65" w:rsidR="001C3096" w:rsidRDefault="00EA694D">
            <w:r>
              <w:t>1</w:t>
            </w:r>
            <w:r w:rsidR="00233615">
              <w:t>5</w:t>
            </w:r>
            <w:r w:rsidR="00F2725F">
              <w:t>%</w:t>
            </w:r>
          </w:p>
        </w:tc>
        <w:tc>
          <w:tcPr>
            <w:tcW w:w="819" w:type="dxa"/>
            <w:shd w:val="clear" w:color="auto" w:fill="BDD6EE" w:themeFill="accent5" w:themeFillTint="66"/>
          </w:tcPr>
          <w:p w14:paraId="353FEE84" w14:textId="62DDD226" w:rsidR="001C3096" w:rsidRDefault="00383B8D">
            <w:r>
              <w:t>8</w:t>
            </w:r>
            <w:r w:rsidR="00233615">
              <w:t>8</w:t>
            </w:r>
            <w:r w:rsidR="00F2725F">
              <w:t>%</w:t>
            </w:r>
          </w:p>
        </w:tc>
        <w:tc>
          <w:tcPr>
            <w:tcW w:w="998" w:type="dxa"/>
          </w:tcPr>
          <w:p w14:paraId="70AE1F95" w14:textId="37FE72CB" w:rsidR="001C3096" w:rsidRDefault="00383B8D">
            <w:r>
              <w:t>49</w:t>
            </w:r>
            <w:r w:rsidR="00F2725F">
              <w:t>%</w:t>
            </w:r>
          </w:p>
        </w:tc>
      </w:tr>
      <w:tr w:rsidR="00F11068" w14:paraId="41CC46A3" w14:textId="77777777" w:rsidTr="0024670A">
        <w:trPr>
          <w:trHeight w:val="371"/>
        </w:trPr>
        <w:tc>
          <w:tcPr>
            <w:tcW w:w="952" w:type="dxa"/>
          </w:tcPr>
          <w:p w14:paraId="5A261F0A" w14:textId="1FCB6C5C" w:rsidR="001C3096" w:rsidRDefault="00CB11D3">
            <w:r>
              <w:t>Male</w:t>
            </w:r>
          </w:p>
        </w:tc>
        <w:tc>
          <w:tcPr>
            <w:tcW w:w="817" w:type="dxa"/>
            <w:shd w:val="clear" w:color="auto" w:fill="BDD6EE" w:themeFill="accent5" w:themeFillTint="66"/>
          </w:tcPr>
          <w:p w14:paraId="03819F66" w14:textId="279A75F5" w:rsidR="001C3096" w:rsidRDefault="00213676">
            <w:r>
              <w:t>5</w:t>
            </w:r>
            <w:r w:rsidR="00233615">
              <w:t>5</w:t>
            </w:r>
            <w:r w:rsidR="00F2725F">
              <w:t>%</w:t>
            </w:r>
          </w:p>
        </w:tc>
        <w:tc>
          <w:tcPr>
            <w:tcW w:w="1024" w:type="dxa"/>
            <w:shd w:val="clear" w:color="auto" w:fill="BDD6EE" w:themeFill="accent5" w:themeFillTint="66"/>
          </w:tcPr>
          <w:p w14:paraId="1ECCBA96" w14:textId="7E1FF989" w:rsidR="001C3096" w:rsidRDefault="00233615">
            <w:r>
              <w:t>60</w:t>
            </w:r>
            <w:r w:rsidR="00F2725F">
              <w:t>%</w:t>
            </w:r>
          </w:p>
        </w:tc>
        <w:tc>
          <w:tcPr>
            <w:tcW w:w="1098" w:type="dxa"/>
          </w:tcPr>
          <w:p w14:paraId="2F1EDE9D" w14:textId="354A6E84" w:rsidR="001C3096" w:rsidRDefault="00213676">
            <w:r>
              <w:t>48</w:t>
            </w:r>
            <w:r w:rsidR="00F2725F">
              <w:t>%</w:t>
            </w:r>
          </w:p>
        </w:tc>
        <w:tc>
          <w:tcPr>
            <w:tcW w:w="963" w:type="dxa"/>
          </w:tcPr>
          <w:p w14:paraId="4E4F09DF" w14:textId="285A85F6" w:rsidR="001C3096" w:rsidRDefault="00213676">
            <w:r>
              <w:t>48</w:t>
            </w:r>
            <w:r w:rsidR="00F2725F">
              <w:t>%</w:t>
            </w:r>
          </w:p>
        </w:tc>
        <w:tc>
          <w:tcPr>
            <w:tcW w:w="1457" w:type="dxa"/>
            <w:shd w:val="clear" w:color="auto" w:fill="F7CAAC" w:themeFill="accent2" w:themeFillTint="66"/>
          </w:tcPr>
          <w:p w14:paraId="493A8BE0" w14:textId="33D20570" w:rsidR="001C3096" w:rsidRDefault="00213676">
            <w:r>
              <w:t>35</w:t>
            </w:r>
            <w:r w:rsidR="00F2725F">
              <w:t>%</w:t>
            </w:r>
          </w:p>
        </w:tc>
        <w:tc>
          <w:tcPr>
            <w:tcW w:w="864" w:type="dxa"/>
            <w:shd w:val="clear" w:color="auto" w:fill="BDD6EE" w:themeFill="accent5" w:themeFillTint="66"/>
          </w:tcPr>
          <w:p w14:paraId="6614DE60" w14:textId="477DC129" w:rsidR="001C3096" w:rsidRDefault="0031461E">
            <w:r>
              <w:t>8</w:t>
            </w:r>
            <w:r w:rsidR="00233615">
              <w:t>5</w:t>
            </w:r>
            <w:r w:rsidR="00F2725F">
              <w:t>%</w:t>
            </w:r>
          </w:p>
        </w:tc>
        <w:tc>
          <w:tcPr>
            <w:tcW w:w="819" w:type="dxa"/>
            <w:shd w:val="clear" w:color="auto" w:fill="F7CAAC" w:themeFill="accent2" w:themeFillTint="66"/>
          </w:tcPr>
          <w:p w14:paraId="49A3E616" w14:textId="4E3D4B7A" w:rsidR="001C3096" w:rsidRDefault="0031461E">
            <w:r>
              <w:t>13</w:t>
            </w:r>
            <w:r w:rsidR="00F2725F">
              <w:t>%</w:t>
            </w:r>
          </w:p>
        </w:tc>
        <w:tc>
          <w:tcPr>
            <w:tcW w:w="998" w:type="dxa"/>
          </w:tcPr>
          <w:p w14:paraId="2FBEB255" w14:textId="37869669" w:rsidR="001C3096" w:rsidRDefault="0031461E">
            <w:r>
              <w:t>51</w:t>
            </w:r>
            <w:r w:rsidR="00F2725F">
              <w:t>%</w:t>
            </w:r>
          </w:p>
        </w:tc>
      </w:tr>
    </w:tbl>
    <w:p w14:paraId="078F1F24" w14:textId="3C75CDC8" w:rsidR="001C3096" w:rsidRPr="00932A53" w:rsidRDefault="000E3954">
      <w:pPr>
        <w:rPr>
          <w:i/>
          <w:iCs/>
          <w:sz w:val="20"/>
          <w:szCs w:val="20"/>
        </w:rPr>
      </w:pPr>
      <w:r w:rsidRPr="00932A53">
        <w:rPr>
          <w:i/>
          <w:iCs/>
          <w:sz w:val="20"/>
          <w:szCs w:val="20"/>
        </w:rPr>
        <w:t>Orange cells indicate where that group are under</w:t>
      </w:r>
      <w:r w:rsidR="001B4A97" w:rsidRPr="00932A53">
        <w:rPr>
          <w:i/>
          <w:iCs/>
          <w:sz w:val="20"/>
          <w:szCs w:val="20"/>
        </w:rPr>
        <w:t>-represented</w:t>
      </w:r>
      <w:r w:rsidR="001C5448" w:rsidRPr="00932A53">
        <w:rPr>
          <w:i/>
          <w:iCs/>
          <w:sz w:val="20"/>
          <w:szCs w:val="20"/>
        </w:rPr>
        <w:t xml:space="preserve"> compared to the UCL</w:t>
      </w:r>
      <w:r w:rsidR="00140116" w:rsidRPr="00932A53">
        <w:rPr>
          <w:i/>
          <w:iCs/>
          <w:sz w:val="20"/>
          <w:szCs w:val="20"/>
        </w:rPr>
        <w:t xml:space="preserve"> overall male-female split</w:t>
      </w:r>
      <w:r w:rsidR="00052B11">
        <w:rPr>
          <w:i/>
          <w:iCs/>
          <w:sz w:val="20"/>
          <w:szCs w:val="20"/>
        </w:rPr>
        <w:t xml:space="preserve"> (5% or more)</w:t>
      </w:r>
      <w:r w:rsidR="00140116" w:rsidRPr="00932A53">
        <w:rPr>
          <w:i/>
          <w:iCs/>
          <w:sz w:val="20"/>
          <w:szCs w:val="20"/>
        </w:rPr>
        <w:t>. Blue indicates where that group is over-represented.</w:t>
      </w:r>
    </w:p>
    <w:p w14:paraId="144C7A0A" w14:textId="4B6A7CC9" w:rsidR="00CD1896" w:rsidRDefault="00CD1896">
      <w:r>
        <w:rPr>
          <w:noProof/>
        </w:rPr>
        <w:drawing>
          <wp:inline distT="0" distB="0" distL="0" distR="0" wp14:anchorId="4F42156B" wp14:editId="526228F8">
            <wp:extent cx="5800725" cy="3409950"/>
            <wp:effectExtent l="0" t="0" r="9525" b="0"/>
            <wp:docPr id="2" name="Chart 2">
              <a:extLst xmlns:a="http://schemas.openxmlformats.org/drawingml/2006/main">
                <a:ext uri="{FF2B5EF4-FFF2-40B4-BE49-F238E27FC236}">
                  <a16:creationId xmlns:a16="http://schemas.microsoft.com/office/drawing/2014/main" id="{76F44676-E79C-0EF0-A019-862B34328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57E77D" w14:textId="6EA38A73" w:rsidR="00D47029" w:rsidRDefault="00E07D8D">
      <w:r>
        <w:t>Proportions of female</w:t>
      </w:r>
      <w:r w:rsidR="00017C5F">
        <w:t xml:space="preserve"> and male</w:t>
      </w:r>
      <w:r>
        <w:t xml:space="preserve"> staff vary widely by faculty</w:t>
      </w:r>
      <w:r w:rsidR="006C6797">
        <w:t>. This</w:t>
      </w:r>
      <w:r w:rsidR="00B47DA9">
        <w:t xml:space="preserve"> is being monitored and addressed as appropriate by </w:t>
      </w:r>
      <w:r w:rsidR="006C6797">
        <w:t>Athena Swan action plans and other initiatives at faculty and department level</w:t>
      </w:r>
      <w:r>
        <w:t>. Women are particularly under</w:t>
      </w:r>
      <w:r w:rsidR="00A01BAE">
        <w:t>-</w:t>
      </w:r>
      <w:r>
        <w:t xml:space="preserve">represented in </w:t>
      </w:r>
      <w:r w:rsidR="00507849">
        <w:t>Engineering Sciences and Mathematical and Physical Sciences</w:t>
      </w:r>
      <w:r w:rsidR="00F447C5">
        <w:t>, and over-represented in the School of Education and in Population Health Sciences:</w:t>
      </w:r>
    </w:p>
    <w:tbl>
      <w:tblPr>
        <w:tblStyle w:val="TableGrid"/>
        <w:tblW w:w="9120" w:type="dxa"/>
        <w:tblLook w:val="04A0" w:firstRow="1" w:lastRow="0" w:firstColumn="1" w:lastColumn="0" w:noHBand="0" w:noVBand="1"/>
      </w:tblPr>
      <w:tblGrid>
        <w:gridCol w:w="5014"/>
        <w:gridCol w:w="2007"/>
        <w:gridCol w:w="2099"/>
      </w:tblGrid>
      <w:tr w:rsidR="00D47029" w14:paraId="6A639D2E" w14:textId="77777777" w:rsidTr="00770D3B">
        <w:trPr>
          <w:trHeight w:val="347"/>
        </w:trPr>
        <w:tc>
          <w:tcPr>
            <w:tcW w:w="5014" w:type="dxa"/>
            <w:shd w:val="clear" w:color="auto" w:fill="1F4E79" w:themeFill="accent5" w:themeFillShade="80"/>
          </w:tcPr>
          <w:p w14:paraId="2A8B1B39" w14:textId="1D8BCA60" w:rsidR="00D47029" w:rsidRPr="006D5EC6" w:rsidRDefault="00D47029">
            <w:pPr>
              <w:rPr>
                <w:color w:val="FFFFFF" w:themeColor="background1"/>
              </w:rPr>
            </w:pPr>
            <w:r w:rsidRPr="006D5EC6">
              <w:rPr>
                <w:color w:val="FFFFFF" w:themeColor="background1"/>
              </w:rPr>
              <w:t>Faculty</w:t>
            </w:r>
          </w:p>
        </w:tc>
        <w:tc>
          <w:tcPr>
            <w:tcW w:w="2007" w:type="dxa"/>
            <w:shd w:val="clear" w:color="auto" w:fill="1F4E79" w:themeFill="accent5" w:themeFillShade="80"/>
          </w:tcPr>
          <w:p w14:paraId="35A027A2" w14:textId="078D81DE" w:rsidR="00D47029" w:rsidRPr="006D5EC6" w:rsidRDefault="00D47029">
            <w:pPr>
              <w:rPr>
                <w:color w:val="FFFFFF" w:themeColor="background1"/>
              </w:rPr>
            </w:pPr>
            <w:r w:rsidRPr="006D5EC6">
              <w:rPr>
                <w:color w:val="FFFFFF" w:themeColor="background1"/>
              </w:rPr>
              <w:t>% female</w:t>
            </w:r>
          </w:p>
        </w:tc>
        <w:tc>
          <w:tcPr>
            <w:tcW w:w="2099" w:type="dxa"/>
            <w:shd w:val="clear" w:color="auto" w:fill="1F4E79" w:themeFill="accent5" w:themeFillShade="80"/>
          </w:tcPr>
          <w:p w14:paraId="5C1D4818" w14:textId="2CA5F3A0" w:rsidR="00D47029" w:rsidRPr="006D5EC6" w:rsidRDefault="00D47029">
            <w:pPr>
              <w:rPr>
                <w:color w:val="FFFFFF" w:themeColor="background1"/>
              </w:rPr>
            </w:pPr>
            <w:r w:rsidRPr="006D5EC6">
              <w:rPr>
                <w:color w:val="FFFFFF" w:themeColor="background1"/>
              </w:rPr>
              <w:t>% male</w:t>
            </w:r>
          </w:p>
        </w:tc>
      </w:tr>
      <w:tr w:rsidR="00EE023A" w14:paraId="00F5490B" w14:textId="77777777" w:rsidTr="00017C5F">
        <w:trPr>
          <w:trHeight w:val="327"/>
        </w:trPr>
        <w:tc>
          <w:tcPr>
            <w:tcW w:w="5014" w:type="dxa"/>
          </w:tcPr>
          <w:p w14:paraId="4D7B01A4" w14:textId="52E5CC8E" w:rsidR="00EE023A" w:rsidRDefault="00EE023A">
            <w:r>
              <w:t>School of Education</w:t>
            </w:r>
          </w:p>
        </w:tc>
        <w:tc>
          <w:tcPr>
            <w:tcW w:w="2007" w:type="dxa"/>
            <w:shd w:val="clear" w:color="auto" w:fill="BDD6EE" w:themeFill="accent5" w:themeFillTint="66"/>
          </w:tcPr>
          <w:p w14:paraId="02FAC2C7" w14:textId="55FB63C6" w:rsidR="00EE023A" w:rsidRDefault="006D5EC6">
            <w:r>
              <w:t>67%</w:t>
            </w:r>
          </w:p>
        </w:tc>
        <w:tc>
          <w:tcPr>
            <w:tcW w:w="2099" w:type="dxa"/>
            <w:shd w:val="clear" w:color="auto" w:fill="F7CAAC" w:themeFill="accent2" w:themeFillTint="66"/>
          </w:tcPr>
          <w:p w14:paraId="690F09BB" w14:textId="293B6A18" w:rsidR="00EE023A" w:rsidRDefault="006D5EC6">
            <w:r>
              <w:t>33%</w:t>
            </w:r>
          </w:p>
        </w:tc>
      </w:tr>
      <w:tr w:rsidR="00D47029" w14:paraId="7832785B" w14:textId="77777777" w:rsidTr="00770D3B">
        <w:trPr>
          <w:trHeight w:val="347"/>
        </w:trPr>
        <w:tc>
          <w:tcPr>
            <w:tcW w:w="5014" w:type="dxa"/>
          </w:tcPr>
          <w:p w14:paraId="0A91CD19" w14:textId="495E6321" w:rsidR="00EE023A" w:rsidRDefault="00EE023A">
            <w:r>
              <w:t>Arts &amp; Humanities</w:t>
            </w:r>
          </w:p>
        </w:tc>
        <w:tc>
          <w:tcPr>
            <w:tcW w:w="2007" w:type="dxa"/>
          </w:tcPr>
          <w:p w14:paraId="1675F454" w14:textId="6F2595F0" w:rsidR="00D47029" w:rsidRDefault="008653FD">
            <w:r>
              <w:t>58%</w:t>
            </w:r>
          </w:p>
        </w:tc>
        <w:tc>
          <w:tcPr>
            <w:tcW w:w="2099" w:type="dxa"/>
          </w:tcPr>
          <w:p w14:paraId="462AEF7D" w14:textId="18F51007" w:rsidR="00D47029" w:rsidRDefault="008653FD">
            <w:r>
              <w:t>42%</w:t>
            </w:r>
          </w:p>
        </w:tc>
      </w:tr>
      <w:tr w:rsidR="00D47029" w14:paraId="30C8752C" w14:textId="77777777" w:rsidTr="00770D3B">
        <w:trPr>
          <w:trHeight w:val="327"/>
        </w:trPr>
        <w:tc>
          <w:tcPr>
            <w:tcW w:w="5014" w:type="dxa"/>
          </w:tcPr>
          <w:p w14:paraId="4340351E" w14:textId="613A006E" w:rsidR="00D47029" w:rsidRDefault="00EE023A">
            <w:r>
              <w:t>Laws</w:t>
            </w:r>
          </w:p>
        </w:tc>
        <w:tc>
          <w:tcPr>
            <w:tcW w:w="2007" w:type="dxa"/>
          </w:tcPr>
          <w:p w14:paraId="114295B2" w14:textId="0B34770D" w:rsidR="00D47029" w:rsidRDefault="008653FD">
            <w:r>
              <w:t>50%</w:t>
            </w:r>
          </w:p>
        </w:tc>
        <w:tc>
          <w:tcPr>
            <w:tcW w:w="2099" w:type="dxa"/>
          </w:tcPr>
          <w:p w14:paraId="42758051" w14:textId="0288D405" w:rsidR="00D47029" w:rsidRDefault="008653FD">
            <w:r>
              <w:t>50%</w:t>
            </w:r>
          </w:p>
        </w:tc>
      </w:tr>
      <w:tr w:rsidR="008653FD" w14:paraId="7D0E135C" w14:textId="77777777" w:rsidTr="00770D3B">
        <w:trPr>
          <w:trHeight w:val="347"/>
        </w:trPr>
        <w:tc>
          <w:tcPr>
            <w:tcW w:w="5014" w:type="dxa"/>
          </w:tcPr>
          <w:p w14:paraId="1543F958" w14:textId="44387135" w:rsidR="008653FD" w:rsidRDefault="008653FD" w:rsidP="008653FD">
            <w:r>
              <w:t>Social &amp; Historical Sciences</w:t>
            </w:r>
          </w:p>
        </w:tc>
        <w:tc>
          <w:tcPr>
            <w:tcW w:w="2007" w:type="dxa"/>
          </w:tcPr>
          <w:p w14:paraId="6BC16F12" w14:textId="7A7D0502" w:rsidR="008653FD" w:rsidRDefault="008653FD" w:rsidP="008653FD">
            <w:r>
              <w:t>50%</w:t>
            </w:r>
          </w:p>
        </w:tc>
        <w:tc>
          <w:tcPr>
            <w:tcW w:w="2099" w:type="dxa"/>
          </w:tcPr>
          <w:p w14:paraId="76CEF807" w14:textId="1D71966A" w:rsidR="008653FD" w:rsidRDefault="008653FD" w:rsidP="008653FD">
            <w:r>
              <w:t>50%</w:t>
            </w:r>
          </w:p>
        </w:tc>
      </w:tr>
      <w:tr w:rsidR="008653FD" w14:paraId="38D8B41E" w14:textId="77777777" w:rsidTr="00770D3B">
        <w:trPr>
          <w:trHeight w:val="327"/>
        </w:trPr>
        <w:tc>
          <w:tcPr>
            <w:tcW w:w="5014" w:type="dxa"/>
          </w:tcPr>
          <w:p w14:paraId="2009A324" w14:textId="3D9F407E" w:rsidR="008653FD" w:rsidRDefault="008653FD" w:rsidP="008653FD">
            <w:r>
              <w:t>Built Environment</w:t>
            </w:r>
          </w:p>
        </w:tc>
        <w:tc>
          <w:tcPr>
            <w:tcW w:w="2007" w:type="dxa"/>
          </w:tcPr>
          <w:p w14:paraId="2CC45327" w14:textId="526CD69A" w:rsidR="008653FD" w:rsidRDefault="008653FD" w:rsidP="008653FD">
            <w:r>
              <w:t>49%</w:t>
            </w:r>
          </w:p>
        </w:tc>
        <w:tc>
          <w:tcPr>
            <w:tcW w:w="2099" w:type="dxa"/>
          </w:tcPr>
          <w:p w14:paraId="02B6C60E" w14:textId="3471B59A" w:rsidR="008653FD" w:rsidRDefault="008653FD" w:rsidP="008653FD">
            <w:r>
              <w:t>51%</w:t>
            </w:r>
          </w:p>
        </w:tc>
      </w:tr>
      <w:tr w:rsidR="00D47029" w14:paraId="5AC2F0C6" w14:textId="77777777" w:rsidTr="00017C5F">
        <w:trPr>
          <w:trHeight w:val="347"/>
        </w:trPr>
        <w:tc>
          <w:tcPr>
            <w:tcW w:w="5014" w:type="dxa"/>
          </w:tcPr>
          <w:p w14:paraId="6C82C31B" w14:textId="49D18E23" w:rsidR="00D47029" w:rsidRDefault="00EE023A">
            <w:r>
              <w:t>Engineering Science</w:t>
            </w:r>
          </w:p>
        </w:tc>
        <w:tc>
          <w:tcPr>
            <w:tcW w:w="2007" w:type="dxa"/>
            <w:shd w:val="clear" w:color="auto" w:fill="F7CAAC" w:themeFill="accent2" w:themeFillTint="66"/>
          </w:tcPr>
          <w:p w14:paraId="6F83DC57" w14:textId="7A5369F7" w:rsidR="00D47029" w:rsidRDefault="00282580">
            <w:r>
              <w:t>37%</w:t>
            </w:r>
          </w:p>
        </w:tc>
        <w:tc>
          <w:tcPr>
            <w:tcW w:w="2099" w:type="dxa"/>
            <w:shd w:val="clear" w:color="auto" w:fill="BDD6EE" w:themeFill="accent5" w:themeFillTint="66"/>
          </w:tcPr>
          <w:p w14:paraId="30A8E76C" w14:textId="5C3E47BB" w:rsidR="00D47029" w:rsidRDefault="00282580">
            <w:r>
              <w:t>63%</w:t>
            </w:r>
          </w:p>
        </w:tc>
      </w:tr>
      <w:tr w:rsidR="00D47029" w14:paraId="59EC32F9" w14:textId="77777777" w:rsidTr="00017C5F">
        <w:trPr>
          <w:trHeight w:val="347"/>
        </w:trPr>
        <w:tc>
          <w:tcPr>
            <w:tcW w:w="5014" w:type="dxa"/>
          </w:tcPr>
          <w:p w14:paraId="039BD445" w14:textId="21AE4C8E" w:rsidR="00D47029" w:rsidRDefault="00EE023A">
            <w:r>
              <w:t xml:space="preserve">Mathematical and Physical Sciences   </w:t>
            </w:r>
          </w:p>
        </w:tc>
        <w:tc>
          <w:tcPr>
            <w:tcW w:w="2007" w:type="dxa"/>
            <w:shd w:val="clear" w:color="auto" w:fill="F7CAAC" w:themeFill="accent2" w:themeFillTint="66"/>
          </w:tcPr>
          <w:p w14:paraId="0C2B039B" w14:textId="514837D4" w:rsidR="00D47029" w:rsidRDefault="00282580">
            <w:r>
              <w:t>34%</w:t>
            </w:r>
          </w:p>
        </w:tc>
        <w:tc>
          <w:tcPr>
            <w:tcW w:w="2099" w:type="dxa"/>
            <w:shd w:val="clear" w:color="auto" w:fill="BDD6EE" w:themeFill="accent5" w:themeFillTint="66"/>
          </w:tcPr>
          <w:p w14:paraId="69360F0C" w14:textId="5680BF31" w:rsidR="00D47029" w:rsidRDefault="00282580">
            <w:r>
              <w:t>66%</w:t>
            </w:r>
          </w:p>
        </w:tc>
      </w:tr>
      <w:tr w:rsidR="00D47029" w14:paraId="7839CD44" w14:textId="77777777" w:rsidTr="00785C45">
        <w:trPr>
          <w:trHeight w:val="327"/>
        </w:trPr>
        <w:tc>
          <w:tcPr>
            <w:tcW w:w="5014" w:type="dxa"/>
          </w:tcPr>
          <w:p w14:paraId="556C5EB6" w14:textId="64A40AE2" w:rsidR="00D47029" w:rsidRDefault="00EE023A">
            <w:r>
              <w:t xml:space="preserve">Brain Sciences </w:t>
            </w:r>
          </w:p>
        </w:tc>
        <w:tc>
          <w:tcPr>
            <w:tcW w:w="2007" w:type="dxa"/>
            <w:shd w:val="clear" w:color="auto" w:fill="BDD6EE" w:themeFill="accent5" w:themeFillTint="66"/>
          </w:tcPr>
          <w:p w14:paraId="397A474E" w14:textId="4971B2A7" w:rsidR="00D47029" w:rsidRDefault="00282580">
            <w:r>
              <w:t>60%</w:t>
            </w:r>
          </w:p>
        </w:tc>
        <w:tc>
          <w:tcPr>
            <w:tcW w:w="2099" w:type="dxa"/>
            <w:shd w:val="clear" w:color="auto" w:fill="F7CAAC" w:themeFill="accent2" w:themeFillTint="66"/>
          </w:tcPr>
          <w:p w14:paraId="230E575A" w14:textId="5BD70CC8" w:rsidR="00D47029" w:rsidRDefault="00282580">
            <w:r>
              <w:t>40%</w:t>
            </w:r>
          </w:p>
        </w:tc>
      </w:tr>
      <w:tr w:rsidR="00D47029" w14:paraId="74E3DBAC" w14:textId="77777777" w:rsidTr="00770D3B">
        <w:trPr>
          <w:trHeight w:val="347"/>
        </w:trPr>
        <w:tc>
          <w:tcPr>
            <w:tcW w:w="5014" w:type="dxa"/>
          </w:tcPr>
          <w:p w14:paraId="39E643BC" w14:textId="72D67997" w:rsidR="00D47029" w:rsidRDefault="006D5EC6">
            <w:r>
              <w:t>Life Sciences</w:t>
            </w:r>
          </w:p>
        </w:tc>
        <w:tc>
          <w:tcPr>
            <w:tcW w:w="2007" w:type="dxa"/>
          </w:tcPr>
          <w:p w14:paraId="51C14E86" w14:textId="6BB58BAA" w:rsidR="00D47029" w:rsidRDefault="00282580">
            <w:r>
              <w:t>50%</w:t>
            </w:r>
          </w:p>
        </w:tc>
        <w:tc>
          <w:tcPr>
            <w:tcW w:w="2099" w:type="dxa"/>
          </w:tcPr>
          <w:p w14:paraId="7FEE529A" w14:textId="7D6E0948" w:rsidR="00D47029" w:rsidRDefault="00282580">
            <w:r>
              <w:t>50%</w:t>
            </w:r>
          </w:p>
        </w:tc>
      </w:tr>
      <w:tr w:rsidR="00EE023A" w14:paraId="53535C77" w14:textId="77777777" w:rsidTr="00017C5F">
        <w:trPr>
          <w:trHeight w:val="327"/>
        </w:trPr>
        <w:tc>
          <w:tcPr>
            <w:tcW w:w="5014" w:type="dxa"/>
          </w:tcPr>
          <w:p w14:paraId="6408FAC1" w14:textId="3FC9C7CF" w:rsidR="00EE023A" w:rsidRDefault="006D5EC6">
            <w:r>
              <w:t>Population Health Sciences</w:t>
            </w:r>
          </w:p>
        </w:tc>
        <w:tc>
          <w:tcPr>
            <w:tcW w:w="2007" w:type="dxa"/>
            <w:shd w:val="clear" w:color="auto" w:fill="BDD6EE" w:themeFill="accent5" w:themeFillTint="66"/>
          </w:tcPr>
          <w:p w14:paraId="4788AFEE" w14:textId="14D4E10A" w:rsidR="00EE023A" w:rsidRDefault="00282580">
            <w:r>
              <w:t>69%</w:t>
            </w:r>
          </w:p>
        </w:tc>
        <w:tc>
          <w:tcPr>
            <w:tcW w:w="2099" w:type="dxa"/>
            <w:shd w:val="clear" w:color="auto" w:fill="F7CAAC" w:themeFill="accent2" w:themeFillTint="66"/>
          </w:tcPr>
          <w:p w14:paraId="61D213ED" w14:textId="75FA1869" w:rsidR="00EE023A" w:rsidRDefault="00282580">
            <w:r>
              <w:t>31%</w:t>
            </w:r>
          </w:p>
        </w:tc>
      </w:tr>
      <w:tr w:rsidR="00EE023A" w14:paraId="5B44FEF2" w14:textId="77777777" w:rsidTr="00770D3B">
        <w:trPr>
          <w:trHeight w:val="347"/>
        </w:trPr>
        <w:tc>
          <w:tcPr>
            <w:tcW w:w="5014" w:type="dxa"/>
          </w:tcPr>
          <w:p w14:paraId="5F545080" w14:textId="66B151B2" w:rsidR="00EE023A" w:rsidRDefault="006D5EC6">
            <w:r>
              <w:t>Medical Sciences</w:t>
            </w:r>
          </w:p>
        </w:tc>
        <w:tc>
          <w:tcPr>
            <w:tcW w:w="2007" w:type="dxa"/>
          </w:tcPr>
          <w:p w14:paraId="40A117D1" w14:textId="1854C70C" w:rsidR="00EE023A" w:rsidRDefault="00971FF2">
            <w:r>
              <w:t>58%</w:t>
            </w:r>
          </w:p>
        </w:tc>
        <w:tc>
          <w:tcPr>
            <w:tcW w:w="2099" w:type="dxa"/>
          </w:tcPr>
          <w:p w14:paraId="7F1B742E" w14:textId="07820143" w:rsidR="00EE023A" w:rsidRDefault="00971FF2">
            <w:r>
              <w:t>42%</w:t>
            </w:r>
          </w:p>
        </w:tc>
      </w:tr>
      <w:tr w:rsidR="006D5EC6" w14:paraId="5B178336" w14:textId="77777777" w:rsidTr="00770D3B">
        <w:trPr>
          <w:trHeight w:val="327"/>
        </w:trPr>
        <w:tc>
          <w:tcPr>
            <w:tcW w:w="5014" w:type="dxa"/>
          </w:tcPr>
          <w:p w14:paraId="68F8838D" w14:textId="35442111" w:rsidR="006D5EC6" w:rsidRDefault="006D5EC6">
            <w:r>
              <w:t>School of Slavonic and East European Studies</w:t>
            </w:r>
          </w:p>
        </w:tc>
        <w:tc>
          <w:tcPr>
            <w:tcW w:w="2007" w:type="dxa"/>
          </w:tcPr>
          <w:p w14:paraId="20DBA984" w14:textId="2C12D0B8" w:rsidR="006D5EC6" w:rsidRDefault="00971FF2">
            <w:r>
              <w:t>54%</w:t>
            </w:r>
          </w:p>
        </w:tc>
        <w:tc>
          <w:tcPr>
            <w:tcW w:w="2099" w:type="dxa"/>
          </w:tcPr>
          <w:p w14:paraId="2602F902" w14:textId="69B0C5DE" w:rsidR="006D5EC6" w:rsidRDefault="00971FF2">
            <w:r>
              <w:t>46%</w:t>
            </w:r>
          </w:p>
        </w:tc>
      </w:tr>
    </w:tbl>
    <w:p w14:paraId="6834C81B" w14:textId="77777777" w:rsidR="00BD69D2" w:rsidRPr="00932A53" w:rsidRDefault="00BD69D2" w:rsidP="00BD69D2">
      <w:pPr>
        <w:rPr>
          <w:i/>
          <w:iCs/>
          <w:sz w:val="20"/>
          <w:szCs w:val="20"/>
        </w:rPr>
      </w:pPr>
      <w:r w:rsidRPr="00932A53">
        <w:rPr>
          <w:i/>
          <w:iCs/>
          <w:sz w:val="20"/>
          <w:szCs w:val="20"/>
        </w:rPr>
        <w:t>Orange cells indicate where that group are under-represented compared to the UCL overall male-female split</w:t>
      </w:r>
      <w:r>
        <w:rPr>
          <w:i/>
          <w:iCs/>
          <w:sz w:val="20"/>
          <w:szCs w:val="20"/>
        </w:rPr>
        <w:t xml:space="preserve"> (5% or more)</w:t>
      </w:r>
      <w:r w:rsidRPr="00932A53">
        <w:rPr>
          <w:i/>
          <w:iCs/>
          <w:sz w:val="20"/>
          <w:szCs w:val="20"/>
        </w:rPr>
        <w:t>. Blue indicates where that group is over-represented.</w:t>
      </w:r>
    </w:p>
    <w:p w14:paraId="3D6737F7" w14:textId="2B8FC6B6" w:rsidR="00D47029" w:rsidRDefault="00BD69D2" w:rsidP="0066477F">
      <w:pPr>
        <w:pStyle w:val="Heading3"/>
      </w:pPr>
      <w:r>
        <w:rPr>
          <w:noProof/>
        </w:rPr>
        <w:drawing>
          <wp:inline distT="0" distB="0" distL="0" distR="0" wp14:anchorId="45C6F9BA" wp14:editId="68D885D7">
            <wp:extent cx="5731510" cy="3710299"/>
            <wp:effectExtent l="0" t="0" r="2540" b="5080"/>
            <wp:docPr id="3" name="Chart 3">
              <a:extLst xmlns:a="http://schemas.openxmlformats.org/drawingml/2006/main">
                <a:ext uri="{FF2B5EF4-FFF2-40B4-BE49-F238E27FC236}">
                  <a16:creationId xmlns:a16="http://schemas.microsoft.com/office/drawing/2014/main" id="{A84DB881-54AF-499F-9686-822CD8C3F8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7F66CF" w14:textId="71DD2142" w:rsidR="00FA55C4" w:rsidRDefault="00004DF8">
      <w:r>
        <w:t>Female staff</w:t>
      </w:r>
      <w:r w:rsidR="00192471">
        <w:t xml:space="preserve">, who </w:t>
      </w:r>
      <w:r w:rsidR="00971FF2">
        <w:t>represent</w:t>
      </w:r>
      <w:r w:rsidR="00192471">
        <w:t xml:space="preserve"> </w:t>
      </w:r>
      <w:r w:rsidR="003D710E">
        <w:t>5</w:t>
      </w:r>
      <w:r w:rsidR="00971FF2">
        <w:t>3</w:t>
      </w:r>
      <w:r w:rsidR="003D710E">
        <w:t>% of all UCL staff</w:t>
      </w:r>
      <w:r w:rsidR="00971FF2">
        <w:t>,</w:t>
      </w:r>
      <w:r w:rsidR="00FA55C4">
        <w:t xml:space="preserve"> are </w:t>
      </w:r>
      <w:r w:rsidR="00043733">
        <w:t xml:space="preserve">currently </w:t>
      </w:r>
      <w:r w:rsidR="003F4AC2">
        <w:t>over or under-</w:t>
      </w:r>
      <w:r w:rsidR="00FA55C4">
        <w:t>represented</w:t>
      </w:r>
      <w:r w:rsidR="003F4AC2">
        <w:t xml:space="preserve"> </w:t>
      </w:r>
      <w:r w:rsidR="00FA55C4">
        <w:t xml:space="preserve">across </w:t>
      </w:r>
      <w:r w:rsidR="003F4AC2">
        <w:t>certain</w:t>
      </w:r>
      <w:r w:rsidR="00FA55C4">
        <w:t xml:space="preserve"> staff groups</w:t>
      </w:r>
      <w:r w:rsidR="003F4AC2">
        <w:t xml:space="preserve"> as per the table below</w:t>
      </w:r>
      <w:r w:rsidR="00F43A12">
        <w:t>. They are over-represented</w:t>
      </w:r>
      <w:r w:rsidR="00AE6A35">
        <w:t xml:space="preserve"> (</w:t>
      </w:r>
      <w:r w:rsidR="004D01FD">
        <w:t xml:space="preserve">cells in </w:t>
      </w:r>
      <w:r w:rsidR="00AE6A35">
        <w:t>blue)</w:t>
      </w:r>
      <w:r w:rsidR="00F43A12">
        <w:t xml:space="preserve"> in professional services,</w:t>
      </w:r>
      <w:r w:rsidR="000C0239">
        <w:t xml:space="preserve"> amongst</w:t>
      </w:r>
      <w:r w:rsidR="00B6291D">
        <w:t xml:space="preserve"> administrative staff,</w:t>
      </w:r>
      <w:r w:rsidR="000C0239">
        <w:t xml:space="preserve"> NHS-related staff,</w:t>
      </w:r>
      <w:r w:rsidR="00F43A12">
        <w:t xml:space="preserve"> amongst part-time staff</w:t>
      </w:r>
      <w:r w:rsidR="000C0239">
        <w:t>,</w:t>
      </w:r>
      <w:r w:rsidR="00F43A12">
        <w:t xml:space="preserve"> and </w:t>
      </w:r>
      <w:r w:rsidR="00944CE2">
        <w:t>in grades 5 and 6. They are under</w:t>
      </w:r>
      <w:r w:rsidR="00AE6A35">
        <w:t>-</w:t>
      </w:r>
      <w:r w:rsidR="00944CE2">
        <w:t>represented</w:t>
      </w:r>
      <w:r w:rsidR="00E36E1A">
        <w:t xml:space="preserve"> (orange)</w:t>
      </w:r>
      <w:r w:rsidR="00944CE2">
        <w:t xml:space="preserve"> in grade</w:t>
      </w:r>
      <w:r w:rsidR="00DD36DB">
        <w:t>s</w:t>
      </w:r>
      <w:r w:rsidR="00944CE2">
        <w:t xml:space="preserve"> 9 and 10, and amongst </w:t>
      </w:r>
      <w:r w:rsidR="00B6291D">
        <w:t xml:space="preserve">clinical and non-clinical </w:t>
      </w:r>
      <w:r w:rsidR="00944CE2">
        <w:t>academic staff</w:t>
      </w:r>
      <w:r w:rsidR="00B6291D">
        <w:t xml:space="preserve">, and in </w:t>
      </w:r>
      <w:r w:rsidR="00DD36DB">
        <w:t>manual and craft job roles.</w:t>
      </w:r>
      <w:r w:rsidR="75DF21AB">
        <w:t xml:space="preserve"> This is important as it may affect and help explain some of our pay gaps (see below)</w:t>
      </w:r>
      <w:r w:rsidR="00E07D8D">
        <w:t>:</w:t>
      </w:r>
    </w:p>
    <w:tbl>
      <w:tblPr>
        <w:tblStyle w:val="TableGrid"/>
        <w:tblW w:w="0" w:type="auto"/>
        <w:tblLook w:val="04A0" w:firstRow="1" w:lastRow="0" w:firstColumn="1" w:lastColumn="0" w:noHBand="0" w:noVBand="1"/>
      </w:tblPr>
      <w:tblGrid>
        <w:gridCol w:w="6238"/>
        <w:gridCol w:w="2748"/>
      </w:tblGrid>
      <w:tr w:rsidR="0071031C" w14:paraId="057D7D9D" w14:textId="77777777" w:rsidTr="00D47029">
        <w:trPr>
          <w:trHeight w:val="374"/>
        </w:trPr>
        <w:tc>
          <w:tcPr>
            <w:tcW w:w="6238" w:type="dxa"/>
            <w:shd w:val="clear" w:color="auto" w:fill="1F4E79" w:themeFill="accent5" w:themeFillShade="80"/>
          </w:tcPr>
          <w:p w14:paraId="2BED036F" w14:textId="283A3EF4" w:rsidR="0071031C" w:rsidRPr="00D76D48" w:rsidRDefault="00D76D48" w:rsidP="0071031C">
            <w:pPr>
              <w:rPr>
                <w:b/>
                <w:bCs/>
                <w:color w:val="FFFFFF" w:themeColor="background1"/>
              </w:rPr>
            </w:pPr>
            <w:r>
              <w:rPr>
                <w:b/>
                <w:bCs/>
                <w:color w:val="FFFFFF" w:themeColor="background1"/>
              </w:rPr>
              <w:t xml:space="preserve">% </w:t>
            </w:r>
            <w:r w:rsidR="00721FE3">
              <w:rPr>
                <w:b/>
                <w:bCs/>
                <w:color w:val="FFFFFF" w:themeColor="background1"/>
              </w:rPr>
              <w:t>f</w:t>
            </w:r>
            <w:r>
              <w:rPr>
                <w:b/>
                <w:bCs/>
                <w:color w:val="FFFFFF" w:themeColor="background1"/>
              </w:rPr>
              <w:t>emale</w:t>
            </w:r>
            <w:r w:rsidR="00C875F4">
              <w:rPr>
                <w:b/>
                <w:bCs/>
                <w:color w:val="FFFFFF" w:themeColor="background1"/>
              </w:rPr>
              <w:t xml:space="preserve"> staff</w:t>
            </w:r>
            <w:r>
              <w:rPr>
                <w:b/>
                <w:bCs/>
                <w:color w:val="FFFFFF" w:themeColor="background1"/>
              </w:rPr>
              <w:t xml:space="preserve"> </w:t>
            </w:r>
            <w:r w:rsidR="005A5B3D">
              <w:rPr>
                <w:b/>
                <w:bCs/>
                <w:color w:val="FFFFFF" w:themeColor="background1"/>
              </w:rPr>
              <w:t xml:space="preserve">represented </w:t>
            </w:r>
            <w:r w:rsidR="00721FE3">
              <w:rPr>
                <w:b/>
                <w:bCs/>
                <w:color w:val="FFFFFF" w:themeColor="background1"/>
              </w:rPr>
              <w:t>in</w:t>
            </w:r>
            <w:r>
              <w:rPr>
                <w:b/>
                <w:bCs/>
                <w:color w:val="FFFFFF" w:themeColor="background1"/>
              </w:rPr>
              <w:t>:</w:t>
            </w:r>
          </w:p>
        </w:tc>
        <w:tc>
          <w:tcPr>
            <w:tcW w:w="2748" w:type="dxa"/>
            <w:shd w:val="clear" w:color="auto" w:fill="1F4E79" w:themeFill="accent5" w:themeFillShade="80"/>
          </w:tcPr>
          <w:p w14:paraId="3EA971BF" w14:textId="5FAFEEA6" w:rsidR="0071031C" w:rsidRPr="00D76D48" w:rsidRDefault="0071031C" w:rsidP="0071031C">
            <w:pPr>
              <w:rPr>
                <w:b/>
                <w:bCs/>
                <w:color w:val="FFFFFF" w:themeColor="background1"/>
              </w:rPr>
            </w:pPr>
            <w:r w:rsidRPr="00D76D48">
              <w:rPr>
                <w:b/>
                <w:bCs/>
                <w:color w:val="FFFFFF" w:themeColor="background1"/>
              </w:rPr>
              <w:t xml:space="preserve">% female </w:t>
            </w:r>
          </w:p>
        </w:tc>
      </w:tr>
      <w:tr w:rsidR="0071031C" w14:paraId="6104236A" w14:textId="77777777" w:rsidTr="00D47029">
        <w:trPr>
          <w:trHeight w:val="354"/>
        </w:trPr>
        <w:tc>
          <w:tcPr>
            <w:tcW w:w="6238" w:type="dxa"/>
          </w:tcPr>
          <w:p w14:paraId="3A489F9E" w14:textId="4BC7AF22" w:rsidR="0071031C" w:rsidRDefault="0071031C" w:rsidP="0071031C">
            <w:r w:rsidRPr="00A07F0A">
              <w:t>Academic</w:t>
            </w:r>
            <w:r w:rsidR="00FA55C4">
              <w:t xml:space="preserve"> staff</w:t>
            </w:r>
          </w:p>
        </w:tc>
        <w:tc>
          <w:tcPr>
            <w:tcW w:w="2748" w:type="dxa"/>
            <w:shd w:val="clear" w:color="auto" w:fill="F7CAAC" w:themeFill="accent2" w:themeFillTint="66"/>
          </w:tcPr>
          <w:p w14:paraId="0F2030FD" w14:textId="58E83ED4" w:rsidR="0071031C" w:rsidRDefault="0071031C" w:rsidP="0071031C">
            <w:r w:rsidRPr="00A07F0A">
              <w:t>48%</w:t>
            </w:r>
          </w:p>
        </w:tc>
      </w:tr>
      <w:tr w:rsidR="0071031C" w14:paraId="5BF3F238" w14:textId="77777777" w:rsidTr="00D47029">
        <w:trPr>
          <w:trHeight w:val="374"/>
        </w:trPr>
        <w:tc>
          <w:tcPr>
            <w:tcW w:w="6238" w:type="dxa"/>
          </w:tcPr>
          <w:p w14:paraId="76CF7A9D" w14:textId="60BF2B26" w:rsidR="0071031C" w:rsidRDefault="0071031C" w:rsidP="0071031C">
            <w:r w:rsidRPr="00A07F0A">
              <w:t>Professional services</w:t>
            </w:r>
          </w:p>
        </w:tc>
        <w:tc>
          <w:tcPr>
            <w:tcW w:w="2748" w:type="dxa"/>
            <w:shd w:val="clear" w:color="auto" w:fill="BDD6EE" w:themeFill="accent5" w:themeFillTint="66"/>
          </w:tcPr>
          <w:p w14:paraId="109FC276" w14:textId="20E72C5F" w:rsidR="0071031C" w:rsidRDefault="0071031C" w:rsidP="0071031C">
            <w:r w:rsidRPr="00A07F0A">
              <w:t>62%</w:t>
            </w:r>
          </w:p>
        </w:tc>
      </w:tr>
      <w:tr w:rsidR="001C3096" w14:paraId="027D6BD7" w14:textId="77777777" w:rsidTr="00D47029">
        <w:trPr>
          <w:trHeight w:val="354"/>
        </w:trPr>
        <w:tc>
          <w:tcPr>
            <w:tcW w:w="6238" w:type="dxa"/>
          </w:tcPr>
          <w:p w14:paraId="4EACD6CE" w14:textId="6E0CB084" w:rsidR="001C3096" w:rsidRDefault="001818E9" w:rsidP="0071031C">
            <w:r>
              <w:t>Administrative and managerial staff</w:t>
            </w:r>
          </w:p>
        </w:tc>
        <w:tc>
          <w:tcPr>
            <w:tcW w:w="2748" w:type="dxa"/>
            <w:shd w:val="clear" w:color="auto" w:fill="BDD6EE" w:themeFill="accent5" w:themeFillTint="66"/>
          </w:tcPr>
          <w:p w14:paraId="57B98057" w14:textId="0FE589E3" w:rsidR="001C3096" w:rsidRDefault="001818E9" w:rsidP="0071031C">
            <w:r>
              <w:t>65%</w:t>
            </w:r>
          </w:p>
        </w:tc>
      </w:tr>
      <w:tr w:rsidR="001C3096" w14:paraId="797753C3" w14:textId="77777777" w:rsidTr="00D47029">
        <w:trPr>
          <w:trHeight w:val="354"/>
        </w:trPr>
        <w:tc>
          <w:tcPr>
            <w:tcW w:w="6238" w:type="dxa"/>
          </w:tcPr>
          <w:p w14:paraId="078E8217" w14:textId="77AAF53F" w:rsidR="001C3096" w:rsidRDefault="001818E9" w:rsidP="0071031C">
            <w:r>
              <w:t>Manual and craft staff</w:t>
            </w:r>
          </w:p>
        </w:tc>
        <w:tc>
          <w:tcPr>
            <w:tcW w:w="2748" w:type="dxa"/>
            <w:shd w:val="clear" w:color="auto" w:fill="F7CAAC" w:themeFill="accent2" w:themeFillTint="66"/>
          </w:tcPr>
          <w:p w14:paraId="012166F4" w14:textId="71115FEA" w:rsidR="001C3096" w:rsidRDefault="001818E9" w:rsidP="0071031C">
            <w:r>
              <w:t>16%</w:t>
            </w:r>
          </w:p>
        </w:tc>
      </w:tr>
      <w:tr w:rsidR="001818E9" w14:paraId="56D3CBF6" w14:textId="77777777" w:rsidTr="00D47029">
        <w:trPr>
          <w:trHeight w:val="354"/>
        </w:trPr>
        <w:tc>
          <w:tcPr>
            <w:tcW w:w="6238" w:type="dxa"/>
          </w:tcPr>
          <w:p w14:paraId="5C336FAA" w14:textId="3EB6DCD0" w:rsidR="001818E9" w:rsidRDefault="00EB64AD" w:rsidP="0071031C">
            <w:r>
              <w:t>NHS-related staff</w:t>
            </w:r>
          </w:p>
        </w:tc>
        <w:tc>
          <w:tcPr>
            <w:tcW w:w="2748" w:type="dxa"/>
            <w:shd w:val="clear" w:color="auto" w:fill="BDD6EE" w:themeFill="accent5" w:themeFillTint="66"/>
          </w:tcPr>
          <w:p w14:paraId="3C4FA759" w14:textId="3BC2F7EC" w:rsidR="001818E9" w:rsidRDefault="00EB64AD" w:rsidP="0071031C">
            <w:r>
              <w:t>87%</w:t>
            </w:r>
          </w:p>
        </w:tc>
      </w:tr>
      <w:tr w:rsidR="00EB64AD" w14:paraId="61926055" w14:textId="77777777" w:rsidTr="00D47029">
        <w:trPr>
          <w:trHeight w:val="354"/>
        </w:trPr>
        <w:tc>
          <w:tcPr>
            <w:tcW w:w="6238" w:type="dxa"/>
          </w:tcPr>
          <w:p w14:paraId="517B3B72" w14:textId="47868D32" w:rsidR="00EB64AD" w:rsidRPr="00A07F0A" w:rsidRDefault="00EB64AD" w:rsidP="00EB64AD">
            <w:r w:rsidRPr="00A07F0A">
              <w:t>Part-time</w:t>
            </w:r>
          </w:p>
        </w:tc>
        <w:tc>
          <w:tcPr>
            <w:tcW w:w="2748" w:type="dxa"/>
            <w:shd w:val="clear" w:color="auto" w:fill="BDD6EE" w:themeFill="accent5" w:themeFillTint="66"/>
          </w:tcPr>
          <w:p w14:paraId="7FA46A63" w14:textId="0FE39BB9" w:rsidR="00EB64AD" w:rsidRPr="00A07F0A" w:rsidRDefault="00EB64AD" w:rsidP="00EB64AD">
            <w:r w:rsidRPr="00A07F0A">
              <w:t>58%</w:t>
            </w:r>
          </w:p>
        </w:tc>
      </w:tr>
      <w:tr w:rsidR="00EB64AD" w14:paraId="72534E8C" w14:textId="77777777" w:rsidTr="00D47029">
        <w:trPr>
          <w:trHeight w:val="354"/>
        </w:trPr>
        <w:tc>
          <w:tcPr>
            <w:tcW w:w="6238" w:type="dxa"/>
          </w:tcPr>
          <w:p w14:paraId="565BA59D" w14:textId="00F9576F" w:rsidR="00EB64AD" w:rsidRPr="00A07F0A" w:rsidRDefault="00EB64AD" w:rsidP="00EB64AD">
            <w:r w:rsidRPr="00A07F0A">
              <w:t>Grades 9</w:t>
            </w:r>
            <w:r>
              <w:t xml:space="preserve"> </w:t>
            </w:r>
            <w:r w:rsidRPr="00A07F0A">
              <w:t>&amp;</w:t>
            </w:r>
            <w:r>
              <w:t xml:space="preserve"> </w:t>
            </w:r>
            <w:r w:rsidRPr="00A07F0A">
              <w:t>10</w:t>
            </w:r>
          </w:p>
        </w:tc>
        <w:tc>
          <w:tcPr>
            <w:tcW w:w="2748" w:type="dxa"/>
            <w:shd w:val="clear" w:color="auto" w:fill="F7CAAC" w:themeFill="accent2" w:themeFillTint="66"/>
          </w:tcPr>
          <w:p w14:paraId="14ED6549" w14:textId="3239BD82" w:rsidR="00EB64AD" w:rsidRPr="00A07F0A" w:rsidRDefault="00EB64AD" w:rsidP="00EB64AD">
            <w:r w:rsidRPr="00A07F0A">
              <w:t>4</w:t>
            </w:r>
            <w:r w:rsidR="004D456D">
              <w:t>2</w:t>
            </w:r>
            <w:r w:rsidRPr="00A07F0A">
              <w:t>%</w:t>
            </w:r>
          </w:p>
        </w:tc>
      </w:tr>
      <w:tr w:rsidR="00EB64AD" w14:paraId="0D24FF2B" w14:textId="77777777" w:rsidTr="00D47029">
        <w:trPr>
          <w:trHeight w:val="354"/>
        </w:trPr>
        <w:tc>
          <w:tcPr>
            <w:tcW w:w="6238" w:type="dxa"/>
          </w:tcPr>
          <w:p w14:paraId="1A9F1B36" w14:textId="5F5DBD02" w:rsidR="00EB64AD" w:rsidRPr="00A07F0A" w:rsidRDefault="00EB64AD" w:rsidP="00EB64AD">
            <w:r>
              <w:t>Grades 5 &amp; 6</w:t>
            </w:r>
          </w:p>
        </w:tc>
        <w:tc>
          <w:tcPr>
            <w:tcW w:w="2748" w:type="dxa"/>
            <w:shd w:val="clear" w:color="auto" w:fill="BDD6EE" w:themeFill="accent5" w:themeFillTint="66"/>
          </w:tcPr>
          <w:p w14:paraId="64E3AB06" w14:textId="2A28CBE5" w:rsidR="00EB64AD" w:rsidRPr="00A07F0A" w:rsidRDefault="00EB64AD" w:rsidP="00EB64AD">
            <w:r>
              <w:t>60%</w:t>
            </w:r>
          </w:p>
        </w:tc>
      </w:tr>
    </w:tbl>
    <w:p w14:paraId="0089F802" w14:textId="77777777" w:rsidR="00BD69D2" w:rsidRPr="00932A53" w:rsidRDefault="00BD69D2" w:rsidP="00BD69D2">
      <w:pPr>
        <w:rPr>
          <w:i/>
          <w:iCs/>
          <w:sz w:val="20"/>
          <w:szCs w:val="20"/>
        </w:rPr>
      </w:pPr>
      <w:r w:rsidRPr="00932A53">
        <w:rPr>
          <w:i/>
          <w:iCs/>
          <w:sz w:val="20"/>
          <w:szCs w:val="20"/>
        </w:rPr>
        <w:t>Orange cells indicate where that group are under-represented compared to the UCL overall male-female split</w:t>
      </w:r>
      <w:r>
        <w:rPr>
          <w:i/>
          <w:iCs/>
          <w:sz w:val="20"/>
          <w:szCs w:val="20"/>
        </w:rPr>
        <w:t xml:space="preserve"> (5% or more)</w:t>
      </w:r>
      <w:r w:rsidRPr="00932A53">
        <w:rPr>
          <w:i/>
          <w:iCs/>
          <w:sz w:val="20"/>
          <w:szCs w:val="20"/>
        </w:rPr>
        <w:t>. Blue indicates where that group is over-represented.</w:t>
      </w:r>
    </w:p>
    <w:p w14:paraId="175C69CF" w14:textId="43A76791" w:rsidR="001442AA" w:rsidRDefault="001442AA"/>
    <w:p w14:paraId="316449D7" w14:textId="77777777" w:rsidR="00780CFF" w:rsidRDefault="00780CFF"/>
    <w:p w14:paraId="083CF986" w14:textId="77777777" w:rsidR="001442AA" w:rsidRDefault="001442AA">
      <w:r>
        <w:br w:type="page"/>
      </w:r>
    </w:p>
    <w:p w14:paraId="6CD5EBA9" w14:textId="206ED86A" w:rsidR="00CE496C" w:rsidRDefault="009A45AB" w:rsidP="00A610C7">
      <w:pPr>
        <w:pStyle w:val="Heading2"/>
      </w:pPr>
      <w:bookmarkStart w:id="12" w:name="_Toc137055347"/>
      <w:r>
        <w:t>Intersection</w:t>
      </w:r>
      <w:r w:rsidR="007C4B2D">
        <w:t>s of</w:t>
      </w:r>
      <w:r w:rsidR="006E7F1E">
        <w:t xml:space="preserve"> </w:t>
      </w:r>
      <w:r w:rsidR="007C4B2D">
        <w:t>race, gender</w:t>
      </w:r>
      <w:r w:rsidR="00C51E79">
        <w:t xml:space="preserve">, </w:t>
      </w:r>
      <w:proofErr w:type="gramStart"/>
      <w:r w:rsidR="00C51E79">
        <w:t>seniority</w:t>
      </w:r>
      <w:proofErr w:type="gramEnd"/>
      <w:r w:rsidR="00C51E79">
        <w:t xml:space="preserve"> </w:t>
      </w:r>
      <w:r w:rsidR="00CA33AA">
        <w:t>and role</w:t>
      </w:r>
      <w:bookmarkEnd w:id="12"/>
    </w:p>
    <w:p w14:paraId="5312456C" w14:textId="77777777" w:rsidR="00F156CE" w:rsidRDefault="00F156CE" w:rsidP="00F156CE">
      <w:pPr>
        <w:pStyle w:val="Heading3"/>
      </w:pPr>
    </w:p>
    <w:p w14:paraId="3113B8B1" w14:textId="331352AE" w:rsidR="00F156CE" w:rsidRPr="00F156CE" w:rsidRDefault="00F156CE" w:rsidP="00F156CE">
      <w:pPr>
        <w:pStyle w:val="Heading3"/>
      </w:pPr>
      <w:bookmarkStart w:id="13" w:name="_Toc137055348"/>
      <w:r>
        <w:t>Senior</w:t>
      </w:r>
      <w:r w:rsidR="00C73B0B">
        <w:t xml:space="preserve"> female</w:t>
      </w:r>
      <w:r>
        <w:t xml:space="preserve"> staff</w:t>
      </w:r>
      <w:bookmarkEnd w:id="13"/>
    </w:p>
    <w:p w14:paraId="3B0ED5B6" w14:textId="550CF1E5" w:rsidR="00DE59D0" w:rsidRDefault="00DE59D0" w:rsidP="009A4E76">
      <w:r>
        <w:t>The proportion of senior female staff has grown over the past six years. In 2018</w:t>
      </w:r>
      <w:r w:rsidR="0E186159">
        <w:t>,</w:t>
      </w:r>
      <w:r>
        <w:t xml:space="preserve"> 30% of Grade 10 staff were female, compared to 37% </w:t>
      </w:r>
      <w:proofErr w:type="gramStart"/>
      <w:r w:rsidR="007D277C">
        <w:t>at</w:t>
      </w:r>
      <w:proofErr w:type="gramEnd"/>
      <w:r w:rsidR="007D277C">
        <w:t xml:space="preserve"> 1 October</w:t>
      </w:r>
      <w:r>
        <w:t xml:space="preserve"> 202</w:t>
      </w:r>
      <w:r w:rsidR="007D277C">
        <w:t>2</w:t>
      </w:r>
      <w:r>
        <w:t>.</w:t>
      </w:r>
      <w:r w:rsidR="00A156AE">
        <w:t xml:space="preserve"> </w:t>
      </w:r>
      <w:r w:rsidR="00F31567">
        <w:t xml:space="preserve">Overall, the percentage of female staff at UCL was 54% in </w:t>
      </w:r>
      <w:r w:rsidR="004D01FD">
        <w:t>October 2022</w:t>
      </w:r>
      <w:r w:rsidR="00F31567">
        <w:t>.</w:t>
      </w:r>
    </w:p>
    <w:tbl>
      <w:tblPr>
        <w:tblStyle w:val="TableGrid"/>
        <w:tblW w:w="9044" w:type="dxa"/>
        <w:tblLook w:val="04A0" w:firstRow="1" w:lastRow="0" w:firstColumn="1" w:lastColumn="0" w:noHBand="0" w:noVBand="1"/>
      </w:tblPr>
      <w:tblGrid>
        <w:gridCol w:w="1292"/>
        <w:gridCol w:w="1292"/>
        <w:gridCol w:w="1292"/>
        <w:gridCol w:w="1292"/>
        <w:gridCol w:w="1292"/>
        <w:gridCol w:w="1292"/>
        <w:gridCol w:w="1292"/>
      </w:tblGrid>
      <w:tr w:rsidR="00C16A80" w14:paraId="1D679F5E" w14:textId="77777777" w:rsidTr="001D389E">
        <w:trPr>
          <w:trHeight w:val="347"/>
        </w:trPr>
        <w:tc>
          <w:tcPr>
            <w:tcW w:w="1292" w:type="dxa"/>
            <w:shd w:val="clear" w:color="auto" w:fill="1F4E79" w:themeFill="accent5" w:themeFillShade="80"/>
          </w:tcPr>
          <w:p w14:paraId="211E8371" w14:textId="31C638CF" w:rsidR="00C16A80" w:rsidRPr="005A36A7" w:rsidRDefault="00C16A80" w:rsidP="00C16A80">
            <w:pPr>
              <w:rPr>
                <w:color w:val="FFFFFF" w:themeColor="background1"/>
              </w:rPr>
            </w:pPr>
            <w:r w:rsidRPr="005A36A7">
              <w:rPr>
                <w:color w:val="FFFFFF" w:themeColor="background1"/>
              </w:rPr>
              <w:t>Year</w:t>
            </w:r>
          </w:p>
        </w:tc>
        <w:tc>
          <w:tcPr>
            <w:tcW w:w="1292" w:type="dxa"/>
            <w:shd w:val="clear" w:color="auto" w:fill="1F4E79" w:themeFill="accent5" w:themeFillShade="80"/>
          </w:tcPr>
          <w:p w14:paraId="2AA54897" w14:textId="1C7E297B" w:rsidR="00C16A80" w:rsidRPr="005A36A7" w:rsidRDefault="00C16A80" w:rsidP="00C16A80">
            <w:pPr>
              <w:rPr>
                <w:color w:val="FFFFFF" w:themeColor="background1"/>
              </w:rPr>
            </w:pPr>
            <w:r w:rsidRPr="005A36A7">
              <w:rPr>
                <w:color w:val="FFFFFF" w:themeColor="background1"/>
              </w:rPr>
              <w:t>Grade 5</w:t>
            </w:r>
          </w:p>
        </w:tc>
        <w:tc>
          <w:tcPr>
            <w:tcW w:w="1292" w:type="dxa"/>
            <w:shd w:val="clear" w:color="auto" w:fill="1F4E79" w:themeFill="accent5" w:themeFillShade="80"/>
          </w:tcPr>
          <w:p w14:paraId="21DE87B9" w14:textId="2F0A03B7" w:rsidR="00C16A80" w:rsidRPr="005A36A7" w:rsidRDefault="00C16A80" w:rsidP="00C16A80">
            <w:pPr>
              <w:rPr>
                <w:color w:val="FFFFFF" w:themeColor="background1"/>
              </w:rPr>
            </w:pPr>
            <w:r w:rsidRPr="005A36A7">
              <w:rPr>
                <w:color w:val="FFFFFF" w:themeColor="background1"/>
              </w:rPr>
              <w:t>Grade 6</w:t>
            </w:r>
          </w:p>
        </w:tc>
        <w:tc>
          <w:tcPr>
            <w:tcW w:w="1292" w:type="dxa"/>
            <w:shd w:val="clear" w:color="auto" w:fill="1F4E79" w:themeFill="accent5" w:themeFillShade="80"/>
          </w:tcPr>
          <w:p w14:paraId="710986E4" w14:textId="2E3D4784" w:rsidR="00C16A80" w:rsidRPr="005A36A7" w:rsidRDefault="00C16A80" w:rsidP="00C16A80">
            <w:pPr>
              <w:rPr>
                <w:color w:val="FFFFFF" w:themeColor="background1"/>
              </w:rPr>
            </w:pPr>
            <w:r w:rsidRPr="005A36A7">
              <w:rPr>
                <w:color w:val="FFFFFF" w:themeColor="background1"/>
              </w:rPr>
              <w:t>Grade 7</w:t>
            </w:r>
          </w:p>
        </w:tc>
        <w:tc>
          <w:tcPr>
            <w:tcW w:w="1292" w:type="dxa"/>
            <w:shd w:val="clear" w:color="auto" w:fill="1F4E79" w:themeFill="accent5" w:themeFillShade="80"/>
          </w:tcPr>
          <w:p w14:paraId="1588CBFF" w14:textId="7FED6A17" w:rsidR="00C16A80" w:rsidRPr="005A36A7" w:rsidRDefault="00C16A80" w:rsidP="00C16A80">
            <w:pPr>
              <w:rPr>
                <w:color w:val="FFFFFF" w:themeColor="background1"/>
              </w:rPr>
            </w:pPr>
            <w:r w:rsidRPr="005A36A7">
              <w:rPr>
                <w:color w:val="FFFFFF" w:themeColor="background1"/>
              </w:rPr>
              <w:t>Grade 8</w:t>
            </w:r>
          </w:p>
        </w:tc>
        <w:tc>
          <w:tcPr>
            <w:tcW w:w="1292" w:type="dxa"/>
            <w:shd w:val="clear" w:color="auto" w:fill="1F4E79" w:themeFill="accent5" w:themeFillShade="80"/>
          </w:tcPr>
          <w:p w14:paraId="3C06B028" w14:textId="520BFE13" w:rsidR="00C16A80" w:rsidRPr="005A36A7" w:rsidRDefault="00C16A80" w:rsidP="00C16A80">
            <w:pPr>
              <w:rPr>
                <w:color w:val="FFFFFF" w:themeColor="background1"/>
              </w:rPr>
            </w:pPr>
            <w:r w:rsidRPr="005A36A7">
              <w:rPr>
                <w:color w:val="FFFFFF" w:themeColor="background1"/>
              </w:rPr>
              <w:t>Grade 9</w:t>
            </w:r>
          </w:p>
        </w:tc>
        <w:tc>
          <w:tcPr>
            <w:tcW w:w="1292" w:type="dxa"/>
            <w:shd w:val="clear" w:color="auto" w:fill="1F4E79" w:themeFill="accent5" w:themeFillShade="80"/>
          </w:tcPr>
          <w:p w14:paraId="67A0C30C" w14:textId="311EF359" w:rsidR="00C16A80" w:rsidRPr="005A36A7" w:rsidRDefault="00C16A80" w:rsidP="00C16A80">
            <w:pPr>
              <w:rPr>
                <w:color w:val="FFFFFF" w:themeColor="background1"/>
              </w:rPr>
            </w:pPr>
            <w:r w:rsidRPr="005A36A7">
              <w:rPr>
                <w:color w:val="FFFFFF" w:themeColor="background1"/>
              </w:rPr>
              <w:t>Grade 10</w:t>
            </w:r>
          </w:p>
        </w:tc>
      </w:tr>
      <w:tr w:rsidR="00C16A80" w14:paraId="56F7DD4F" w14:textId="77777777" w:rsidTr="0024670A">
        <w:trPr>
          <w:trHeight w:val="328"/>
        </w:trPr>
        <w:tc>
          <w:tcPr>
            <w:tcW w:w="1292" w:type="dxa"/>
          </w:tcPr>
          <w:p w14:paraId="2B59A43A" w14:textId="0B6A6C03" w:rsidR="00C16A80" w:rsidRDefault="00C16A80" w:rsidP="00C16A80">
            <w:r w:rsidRPr="007B7E0D">
              <w:t>2018</w:t>
            </w:r>
          </w:p>
        </w:tc>
        <w:tc>
          <w:tcPr>
            <w:tcW w:w="1292" w:type="dxa"/>
            <w:shd w:val="clear" w:color="auto" w:fill="BDD6EE" w:themeFill="accent5" w:themeFillTint="66"/>
          </w:tcPr>
          <w:p w14:paraId="28FE1F10" w14:textId="65E63ED4" w:rsidR="00C16A80" w:rsidRDefault="00095A48" w:rsidP="00C16A80">
            <w:r>
              <w:t>63%</w:t>
            </w:r>
          </w:p>
        </w:tc>
        <w:tc>
          <w:tcPr>
            <w:tcW w:w="1292" w:type="dxa"/>
            <w:shd w:val="clear" w:color="auto" w:fill="BDD6EE" w:themeFill="accent5" w:themeFillTint="66"/>
          </w:tcPr>
          <w:p w14:paraId="37FA620F" w14:textId="7D3FF8B5" w:rsidR="00C16A80" w:rsidRDefault="00C16A80" w:rsidP="00C16A80">
            <w:r w:rsidRPr="007B7E0D">
              <w:t>67%</w:t>
            </w:r>
          </w:p>
        </w:tc>
        <w:tc>
          <w:tcPr>
            <w:tcW w:w="1292" w:type="dxa"/>
            <w:shd w:val="clear" w:color="auto" w:fill="BDD6EE" w:themeFill="accent5" w:themeFillTint="66"/>
          </w:tcPr>
          <w:p w14:paraId="1B90AA99" w14:textId="1A354140" w:rsidR="00C16A80" w:rsidRDefault="00C16A80" w:rsidP="00C16A80">
            <w:r w:rsidRPr="007B7E0D">
              <w:t>56%</w:t>
            </w:r>
          </w:p>
        </w:tc>
        <w:tc>
          <w:tcPr>
            <w:tcW w:w="1292" w:type="dxa"/>
          </w:tcPr>
          <w:p w14:paraId="17ED7E8F" w14:textId="2551C6AB" w:rsidR="00C16A80" w:rsidRDefault="00C16A80" w:rsidP="00C16A80">
            <w:r w:rsidRPr="007B7E0D">
              <w:t>5</w:t>
            </w:r>
            <w:r w:rsidR="006541BF">
              <w:t>3</w:t>
            </w:r>
            <w:r w:rsidRPr="007B7E0D">
              <w:t>%</w:t>
            </w:r>
          </w:p>
        </w:tc>
        <w:tc>
          <w:tcPr>
            <w:tcW w:w="1292" w:type="dxa"/>
            <w:shd w:val="clear" w:color="auto" w:fill="F7CAAC" w:themeFill="accent2" w:themeFillTint="66"/>
          </w:tcPr>
          <w:p w14:paraId="0D1CF8A9" w14:textId="26D6878D" w:rsidR="00C16A80" w:rsidRDefault="00C16A80" w:rsidP="00C16A80">
            <w:r w:rsidRPr="007B7E0D">
              <w:t>43%</w:t>
            </w:r>
          </w:p>
        </w:tc>
        <w:tc>
          <w:tcPr>
            <w:tcW w:w="1292" w:type="dxa"/>
            <w:shd w:val="clear" w:color="auto" w:fill="F7CAAC" w:themeFill="accent2" w:themeFillTint="66"/>
          </w:tcPr>
          <w:p w14:paraId="2B7C3487" w14:textId="06DBAC0E" w:rsidR="00C16A80" w:rsidRDefault="00C16A80" w:rsidP="00C16A80">
            <w:r w:rsidRPr="007B7E0D">
              <w:t>3</w:t>
            </w:r>
            <w:r w:rsidR="008D2649">
              <w:t>1</w:t>
            </w:r>
            <w:r w:rsidRPr="007B7E0D">
              <w:t>%</w:t>
            </w:r>
          </w:p>
        </w:tc>
      </w:tr>
      <w:tr w:rsidR="00C16A80" w14:paraId="016AE7DE" w14:textId="77777777" w:rsidTr="0024670A">
        <w:trPr>
          <w:trHeight w:val="347"/>
        </w:trPr>
        <w:tc>
          <w:tcPr>
            <w:tcW w:w="1292" w:type="dxa"/>
          </w:tcPr>
          <w:p w14:paraId="7DF1F75D" w14:textId="199F32AE" w:rsidR="00C16A80" w:rsidRDefault="00C16A80" w:rsidP="00C16A80">
            <w:r w:rsidRPr="007B7E0D">
              <w:t>2019</w:t>
            </w:r>
          </w:p>
        </w:tc>
        <w:tc>
          <w:tcPr>
            <w:tcW w:w="1292" w:type="dxa"/>
            <w:shd w:val="clear" w:color="auto" w:fill="BDD6EE" w:themeFill="accent5" w:themeFillTint="66"/>
          </w:tcPr>
          <w:p w14:paraId="46AB988E" w14:textId="6381F666" w:rsidR="00C16A80" w:rsidRDefault="00C16A80" w:rsidP="00C16A80">
            <w:r w:rsidRPr="007B7E0D">
              <w:t>6</w:t>
            </w:r>
            <w:r w:rsidR="0001469F">
              <w:t>4</w:t>
            </w:r>
            <w:r w:rsidRPr="007B7E0D">
              <w:t>%</w:t>
            </w:r>
          </w:p>
        </w:tc>
        <w:tc>
          <w:tcPr>
            <w:tcW w:w="1292" w:type="dxa"/>
            <w:shd w:val="clear" w:color="auto" w:fill="BDD6EE" w:themeFill="accent5" w:themeFillTint="66"/>
          </w:tcPr>
          <w:p w14:paraId="40085D79" w14:textId="75C5D295" w:rsidR="00C16A80" w:rsidRDefault="00C16A80" w:rsidP="00C16A80">
            <w:r w:rsidRPr="007B7E0D">
              <w:t>6</w:t>
            </w:r>
            <w:r w:rsidR="0001469F">
              <w:t>7</w:t>
            </w:r>
            <w:r w:rsidRPr="007B7E0D">
              <w:t>%</w:t>
            </w:r>
          </w:p>
        </w:tc>
        <w:tc>
          <w:tcPr>
            <w:tcW w:w="1292" w:type="dxa"/>
            <w:shd w:val="clear" w:color="auto" w:fill="BDD6EE" w:themeFill="accent5" w:themeFillTint="66"/>
          </w:tcPr>
          <w:p w14:paraId="1BF6B54A" w14:textId="7ABEE21F" w:rsidR="00C16A80" w:rsidRPr="00482814" w:rsidRDefault="00C16A80" w:rsidP="002E4927">
            <w:pPr>
              <w:pStyle w:val="NoSpacing"/>
            </w:pPr>
            <w:r w:rsidRPr="007B7E0D">
              <w:t>57%</w:t>
            </w:r>
          </w:p>
        </w:tc>
        <w:tc>
          <w:tcPr>
            <w:tcW w:w="1292" w:type="dxa"/>
          </w:tcPr>
          <w:p w14:paraId="6295928D" w14:textId="07F5A95D" w:rsidR="00C16A80" w:rsidRDefault="00C16A80" w:rsidP="00C16A80">
            <w:r w:rsidRPr="007B7E0D">
              <w:t>53%</w:t>
            </w:r>
          </w:p>
        </w:tc>
        <w:tc>
          <w:tcPr>
            <w:tcW w:w="1292" w:type="dxa"/>
            <w:shd w:val="clear" w:color="auto" w:fill="F7CAAC" w:themeFill="accent2" w:themeFillTint="66"/>
          </w:tcPr>
          <w:p w14:paraId="1F240DAE" w14:textId="2AB47BAC" w:rsidR="00C16A80" w:rsidRDefault="00C16A80" w:rsidP="00C16A80">
            <w:r w:rsidRPr="007B7E0D">
              <w:t>4</w:t>
            </w:r>
            <w:r w:rsidR="00C9075E">
              <w:t>5</w:t>
            </w:r>
            <w:r w:rsidRPr="007B7E0D">
              <w:t>%</w:t>
            </w:r>
          </w:p>
        </w:tc>
        <w:tc>
          <w:tcPr>
            <w:tcW w:w="1292" w:type="dxa"/>
            <w:shd w:val="clear" w:color="auto" w:fill="F7CAAC" w:themeFill="accent2" w:themeFillTint="66"/>
          </w:tcPr>
          <w:p w14:paraId="452D999D" w14:textId="054F18DA" w:rsidR="00C16A80" w:rsidRDefault="00C16A80" w:rsidP="00C16A80">
            <w:r w:rsidRPr="007B7E0D">
              <w:t>3</w:t>
            </w:r>
            <w:r w:rsidR="008D2649">
              <w:t>3</w:t>
            </w:r>
            <w:r w:rsidRPr="007B7E0D">
              <w:t>%</w:t>
            </w:r>
          </w:p>
        </w:tc>
      </w:tr>
      <w:tr w:rsidR="00C16A80" w14:paraId="6E4CC9B2" w14:textId="77777777" w:rsidTr="0024670A">
        <w:trPr>
          <w:trHeight w:val="328"/>
        </w:trPr>
        <w:tc>
          <w:tcPr>
            <w:tcW w:w="1292" w:type="dxa"/>
          </w:tcPr>
          <w:p w14:paraId="7D4DDC3A" w14:textId="11B38543" w:rsidR="00C16A80" w:rsidRDefault="00C16A80" w:rsidP="00C16A80">
            <w:r w:rsidRPr="007B7E0D">
              <w:t>2020</w:t>
            </w:r>
          </w:p>
        </w:tc>
        <w:tc>
          <w:tcPr>
            <w:tcW w:w="1292" w:type="dxa"/>
            <w:shd w:val="clear" w:color="auto" w:fill="BDD6EE" w:themeFill="accent5" w:themeFillTint="66"/>
          </w:tcPr>
          <w:p w14:paraId="2F06A033" w14:textId="43DE6C07" w:rsidR="00C16A80" w:rsidRDefault="00C16A80" w:rsidP="00C16A80">
            <w:r w:rsidRPr="007B7E0D">
              <w:t>6</w:t>
            </w:r>
            <w:r w:rsidR="0001469F">
              <w:t>2</w:t>
            </w:r>
            <w:r w:rsidRPr="007B7E0D">
              <w:t>%</w:t>
            </w:r>
          </w:p>
        </w:tc>
        <w:tc>
          <w:tcPr>
            <w:tcW w:w="1292" w:type="dxa"/>
            <w:shd w:val="clear" w:color="auto" w:fill="BDD6EE" w:themeFill="accent5" w:themeFillTint="66"/>
          </w:tcPr>
          <w:p w14:paraId="2C3C7E99" w14:textId="6904E624" w:rsidR="00C16A80" w:rsidRDefault="00C16A80" w:rsidP="00C16A80">
            <w:r w:rsidRPr="007B7E0D">
              <w:t>6</w:t>
            </w:r>
            <w:r w:rsidR="0001469F">
              <w:t>3</w:t>
            </w:r>
            <w:r w:rsidRPr="007B7E0D">
              <w:t>%</w:t>
            </w:r>
          </w:p>
        </w:tc>
        <w:tc>
          <w:tcPr>
            <w:tcW w:w="1292" w:type="dxa"/>
            <w:shd w:val="clear" w:color="auto" w:fill="BDD6EE" w:themeFill="accent5" w:themeFillTint="66"/>
          </w:tcPr>
          <w:p w14:paraId="27D184A8" w14:textId="1CE59DB6" w:rsidR="00C16A80" w:rsidRDefault="00C16A80" w:rsidP="00C16A80">
            <w:r w:rsidRPr="007B7E0D">
              <w:t>57%</w:t>
            </w:r>
          </w:p>
        </w:tc>
        <w:tc>
          <w:tcPr>
            <w:tcW w:w="1292" w:type="dxa"/>
          </w:tcPr>
          <w:p w14:paraId="2BDAE90A" w14:textId="135367C0" w:rsidR="00C16A80" w:rsidRDefault="00C16A80" w:rsidP="00C16A80">
            <w:r w:rsidRPr="007B7E0D">
              <w:t>5</w:t>
            </w:r>
            <w:r w:rsidR="006541BF">
              <w:t>2</w:t>
            </w:r>
            <w:r w:rsidRPr="007B7E0D">
              <w:t>%</w:t>
            </w:r>
          </w:p>
        </w:tc>
        <w:tc>
          <w:tcPr>
            <w:tcW w:w="1292" w:type="dxa"/>
            <w:shd w:val="clear" w:color="auto" w:fill="F7CAAC" w:themeFill="accent2" w:themeFillTint="66"/>
          </w:tcPr>
          <w:p w14:paraId="082AED78" w14:textId="3DC9E751" w:rsidR="00C16A80" w:rsidRDefault="00C16A80" w:rsidP="00C16A80">
            <w:r w:rsidRPr="007B7E0D">
              <w:t>4</w:t>
            </w:r>
            <w:r w:rsidR="00C9075E">
              <w:t>8</w:t>
            </w:r>
            <w:r w:rsidRPr="007B7E0D">
              <w:t>%</w:t>
            </w:r>
          </w:p>
        </w:tc>
        <w:tc>
          <w:tcPr>
            <w:tcW w:w="1292" w:type="dxa"/>
            <w:shd w:val="clear" w:color="auto" w:fill="F7CAAC" w:themeFill="accent2" w:themeFillTint="66"/>
          </w:tcPr>
          <w:p w14:paraId="71E4B6FC" w14:textId="7E9E0CB8" w:rsidR="00C16A80" w:rsidRDefault="00C16A80" w:rsidP="00C16A80">
            <w:r w:rsidRPr="007B7E0D">
              <w:t>3</w:t>
            </w:r>
            <w:r w:rsidR="003E5922">
              <w:t>3</w:t>
            </w:r>
            <w:r w:rsidRPr="007B7E0D">
              <w:t>%</w:t>
            </w:r>
          </w:p>
        </w:tc>
      </w:tr>
      <w:tr w:rsidR="00C16A80" w14:paraId="6B56B338" w14:textId="77777777" w:rsidTr="0024670A">
        <w:trPr>
          <w:trHeight w:val="347"/>
        </w:trPr>
        <w:tc>
          <w:tcPr>
            <w:tcW w:w="1292" w:type="dxa"/>
          </w:tcPr>
          <w:p w14:paraId="12E29E17" w14:textId="0EC890AF" w:rsidR="00C16A80" w:rsidRDefault="00C16A80" w:rsidP="00C16A80">
            <w:r w:rsidRPr="007B7E0D">
              <w:t>2021</w:t>
            </w:r>
          </w:p>
        </w:tc>
        <w:tc>
          <w:tcPr>
            <w:tcW w:w="1292" w:type="dxa"/>
            <w:shd w:val="clear" w:color="auto" w:fill="BDD6EE" w:themeFill="accent5" w:themeFillTint="66"/>
          </w:tcPr>
          <w:p w14:paraId="1AD7858A" w14:textId="15347E0C" w:rsidR="00C16A80" w:rsidRDefault="00C16A80" w:rsidP="00C16A80">
            <w:r w:rsidRPr="007B7E0D">
              <w:t>6</w:t>
            </w:r>
            <w:r w:rsidR="0001469F">
              <w:t>0</w:t>
            </w:r>
            <w:r w:rsidRPr="007B7E0D">
              <w:t>%</w:t>
            </w:r>
          </w:p>
        </w:tc>
        <w:tc>
          <w:tcPr>
            <w:tcW w:w="1292" w:type="dxa"/>
            <w:shd w:val="clear" w:color="auto" w:fill="BDD6EE" w:themeFill="accent5" w:themeFillTint="66"/>
          </w:tcPr>
          <w:p w14:paraId="592AC6EA" w14:textId="53773BDC" w:rsidR="00C16A80" w:rsidRDefault="00C16A80" w:rsidP="00C16A80">
            <w:r w:rsidRPr="007B7E0D">
              <w:t>6</w:t>
            </w:r>
            <w:r w:rsidR="0001469F">
              <w:t>0</w:t>
            </w:r>
            <w:r w:rsidRPr="007B7E0D">
              <w:t>%</w:t>
            </w:r>
          </w:p>
        </w:tc>
        <w:tc>
          <w:tcPr>
            <w:tcW w:w="1292" w:type="dxa"/>
            <w:shd w:val="clear" w:color="auto" w:fill="BDD6EE" w:themeFill="accent5" w:themeFillTint="66"/>
          </w:tcPr>
          <w:p w14:paraId="591DD94C" w14:textId="34CD6015" w:rsidR="00C16A80" w:rsidRDefault="00C16A80" w:rsidP="00C16A80">
            <w:r w:rsidRPr="007B7E0D">
              <w:t>5</w:t>
            </w:r>
            <w:r w:rsidR="002261BF">
              <w:t>8</w:t>
            </w:r>
            <w:r w:rsidRPr="007B7E0D">
              <w:t>%</w:t>
            </w:r>
          </w:p>
        </w:tc>
        <w:tc>
          <w:tcPr>
            <w:tcW w:w="1292" w:type="dxa"/>
          </w:tcPr>
          <w:p w14:paraId="69260DBA" w14:textId="3BCB3DEA" w:rsidR="00C16A80" w:rsidRDefault="00C16A80" w:rsidP="00C16A80">
            <w:r w:rsidRPr="007B7E0D">
              <w:t>5</w:t>
            </w:r>
            <w:r w:rsidR="006541BF">
              <w:t>3</w:t>
            </w:r>
            <w:r w:rsidRPr="007B7E0D">
              <w:t>%</w:t>
            </w:r>
          </w:p>
        </w:tc>
        <w:tc>
          <w:tcPr>
            <w:tcW w:w="1292" w:type="dxa"/>
            <w:shd w:val="clear" w:color="auto" w:fill="F7CAAC" w:themeFill="accent2" w:themeFillTint="66"/>
          </w:tcPr>
          <w:p w14:paraId="73E97F98" w14:textId="29788DEF" w:rsidR="00C16A80" w:rsidRDefault="00C16A80" w:rsidP="00C16A80">
            <w:r w:rsidRPr="007B7E0D">
              <w:t>48%</w:t>
            </w:r>
          </w:p>
        </w:tc>
        <w:tc>
          <w:tcPr>
            <w:tcW w:w="1292" w:type="dxa"/>
            <w:shd w:val="clear" w:color="auto" w:fill="F7CAAC" w:themeFill="accent2" w:themeFillTint="66"/>
          </w:tcPr>
          <w:p w14:paraId="5FD0E10E" w14:textId="0A6F1E3F" w:rsidR="00C16A80" w:rsidRDefault="00C16A80" w:rsidP="00C16A80">
            <w:r w:rsidRPr="007B7E0D">
              <w:t>3</w:t>
            </w:r>
            <w:r w:rsidR="003E5922">
              <w:t>5</w:t>
            </w:r>
            <w:r w:rsidRPr="007B7E0D">
              <w:t>%</w:t>
            </w:r>
          </w:p>
        </w:tc>
      </w:tr>
      <w:tr w:rsidR="00C16A80" w14:paraId="658C7A29" w14:textId="77777777" w:rsidTr="0024670A">
        <w:trPr>
          <w:trHeight w:val="328"/>
        </w:trPr>
        <w:tc>
          <w:tcPr>
            <w:tcW w:w="1292" w:type="dxa"/>
          </w:tcPr>
          <w:p w14:paraId="78266313" w14:textId="74408B6C" w:rsidR="00C16A80" w:rsidRDefault="00C16A80" w:rsidP="00C16A80">
            <w:r w:rsidRPr="007B7E0D">
              <w:t>2022</w:t>
            </w:r>
          </w:p>
        </w:tc>
        <w:tc>
          <w:tcPr>
            <w:tcW w:w="1292" w:type="dxa"/>
            <w:shd w:val="clear" w:color="auto" w:fill="BDD6EE" w:themeFill="accent5" w:themeFillTint="66"/>
          </w:tcPr>
          <w:p w14:paraId="73B3DA4B" w14:textId="039E4558" w:rsidR="00C16A80" w:rsidRDefault="00C16A80" w:rsidP="00C16A80">
            <w:r w:rsidRPr="007B7E0D">
              <w:t>6</w:t>
            </w:r>
            <w:r w:rsidR="0001469F">
              <w:t>1</w:t>
            </w:r>
            <w:r w:rsidRPr="007B7E0D">
              <w:t>%</w:t>
            </w:r>
          </w:p>
        </w:tc>
        <w:tc>
          <w:tcPr>
            <w:tcW w:w="1292" w:type="dxa"/>
            <w:shd w:val="clear" w:color="auto" w:fill="BDD6EE" w:themeFill="accent5" w:themeFillTint="66"/>
          </w:tcPr>
          <w:p w14:paraId="55CA5BF7" w14:textId="14321D20" w:rsidR="00C16A80" w:rsidRDefault="0001469F" w:rsidP="00C16A80">
            <w:r>
              <w:t>59</w:t>
            </w:r>
            <w:r w:rsidR="00C16A80" w:rsidRPr="007B7E0D">
              <w:t>%</w:t>
            </w:r>
          </w:p>
        </w:tc>
        <w:tc>
          <w:tcPr>
            <w:tcW w:w="1292" w:type="dxa"/>
            <w:shd w:val="clear" w:color="auto" w:fill="BDD6EE" w:themeFill="accent5" w:themeFillTint="66"/>
          </w:tcPr>
          <w:p w14:paraId="4F370226" w14:textId="0EF5E298" w:rsidR="00C16A80" w:rsidRDefault="00C16A80" w:rsidP="00C16A80">
            <w:r w:rsidRPr="007B7E0D">
              <w:t>58%</w:t>
            </w:r>
          </w:p>
        </w:tc>
        <w:tc>
          <w:tcPr>
            <w:tcW w:w="1292" w:type="dxa"/>
          </w:tcPr>
          <w:p w14:paraId="0C5A4978" w14:textId="0A0297FF" w:rsidR="00C16A80" w:rsidRDefault="00C16A80" w:rsidP="00C16A80">
            <w:r w:rsidRPr="007B7E0D">
              <w:t>53%</w:t>
            </w:r>
          </w:p>
        </w:tc>
        <w:tc>
          <w:tcPr>
            <w:tcW w:w="1292" w:type="dxa"/>
            <w:shd w:val="clear" w:color="auto" w:fill="F7CAAC" w:themeFill="accent2" w:themeFillTint="66"/>
          </w:tcPr>
          <w:p w14:paraId="7EC13604" w14:textId="50DEF959" w:rsidR="00C16A80" w:rsidRDefault="00C16A80" w:rsidP="00C16A80">
            <w:r w:rsidRPr="007B7E0D">
              <w:t>4</w:t>
            </w:r>
            <w:r w:rsidR="002261BF">
              <w:t>9</w:t>
            </w:r>
            <w:r w:rsidRPr="007B7E0D">
              <w:t>%</w:t>
            </w:r>
          </w:p>
        </w:tc>
        <w:tc>
          <w:tcPr>
            <w:tcW w:w="1292" w:type="dxa"/>
            <w:shd w:val="clear" w:color="auto" w:fill="F7CAAC" w:themeFill="accent2" w:themeFillTint="66"/>
          </w:tcPr>
          <w:p w14:paraId="554224D9" w14:textId="6A5EE418" w:rsidR="00C16A80" w:rsidRDefault="00C16A80" w:rsidP="00C16A80">
            <w:r w:rsidRPr="007B7E0D">
              <w:t>3</w:t>
            </w:r>
            <w:r w:rsidR="002261BF">
              <w:t>6</w:t>
            </w:r>
            <w:r w:rsidRPr="007B7E0D">
              <w:t>%</w:t>
            </w:r>
          </w:p>
        </w:tc>
      </w:tr>
    </w:tbl>
    <w:p w14:paraId="5DEB1EB7" w14:textId="393B4EFD" w:rsidR="00314E46" w:rsidRDefault="00314E46" w:rsidP="00314E46">
      <w:pPr>
        <w:rPr>
          <w:i/>
          <w:iCs/>
          <w:sz w:val="20"/>
          <w:szCs w:val="20"/>
        </w:rPr>
      </w:pPr>
      <w:r w:rsidRPr="00E4631C">
        <w:rPr>
          <w:i/>
          <w:iCs/>
          <w:sz w:val="20"/>
          <w:szCs w:val="20"/>
        </w:rPr>
        <w:t xml:space="preserve">Percentage of each grade </w:t>
      </w:r>
      <w:r w:rsidR="00E37E5D" w:rsidRPr="00E4631C">
        <w:rPr>
          <w:i/>
          <w:iCs/>
          <w:sz w:val="20"/>
          <w:szCs w:val="20"/>
        </w:rPr>
        <w:t>identifying as</w:t>
      </w:r>
      <w:r w:rsidRPr="00E4631C">
        <w:rPr>
          <w:i/>
          <w:iCs/>
          <w:sz w:val="20"/>
          <w:szCs w:val="20"/>
        </w:rPr>
        <w:t xml:space="preserve"> female</w:t>
      </w:r>
      <w:r w:rsidR="0018596D" w:rsidRPr="00E4631C">
        <w:rPr>
          <w:i/>
          <w:iCs/>
          <w:sz w:val="20"/>
          <w:szCs w:val="20"/>
        </w:rPr>
        <w:t>. Light orange cells indicate where female staff are under-</w:t>
      </w:r>
      <w:proofErr w:type="gramStart"/>
      <w:r w:rsidR="0018596D" w:rsidRPr="00E4631C">
        <w:rPr>
          <w:i/>
          <w:iCs/>
          <w:sz w:val="20"/>
          <w:szCs w:val="20"/>
        </w:rPr>
        <w:t>represented</w:t>
      </w:r>
      <w:proofErr w:type="gramEnd"/>
      <w:r w:rsidR="00AC356F" w:rsidRPr="00E4631C">
        <w:rPr>
          <w:i/>
          <w:iCs/>
          <w:sz w:val="20"/>
          <w:szCs w:val="20"/>
        </w:rPr>
        <w:t xml:space="preserve"> that year</w:t>
      </w:r>
      <w:r w:rsidR="0018596D" w:rsidRPr="00E4631C">
        <w:rPr>
          <w:i/>
          <w:iCs/>
          <w:sz w:val="20"/>
          <w:szCs w:val="20"/>
        </w:rPr>
        <w:t>, light blue where they are over-represented.</w:t>
      </w:r>
    </w:p>
    <w:p w14:paraId="070C68B6" w14:textId="77777777" w:rsidR="00C73B0B" w:rsidRDefault="00C73B0B" w:rsidP="00C73B0B">
      <w:pPr>
        <w:pStyle w:val="Heading3"/>
      </w:pPr>
    </w:p>
    <w:p w14:paraId="302D388E" w14:textId="485F31F5" w:rsidR="00C73B0B" w:rsidRDefault="00C73B0B" w:rsidP="00C73B0B">
      <w:pPr>
        <w:pStyle w:val="Heading3"/>
      </w:pPr>
      <w:bookmarkStart w:id="14" w:name="_Toc137055349"/>
      <w:r>
        <w:t>Senior Black, Asian and Minority Ethnic staff</w:t>
      </w:r>
      <w:bookmarkEnd w:id="14"/>
    </w:p>
    <w:p w14:paraId="5CA12E6A" w14:textId="63539E53" w:rsidR="00C16A80" w:rsidRDefault="00B524A4" w:rsidP="009A4E76">
      <w:r>
        <w:t xml:space="preserve">Black, </w:t>
      </w:r>
      <w:proofErr w:type="gramStart"/>
      <w:r>
        <w:t>Asian</w:t>
      </w:r>
      <w:proofErr w:type="gramEnd"/>
      <w:r>
        <w:t xml:space="preserve"> and Minority Ethnic</w:t>
      </w:r>
      <w:r w:rsidR="009C3D56">
        <w:t xml:space="preserve"> </w:t>
      </w:r>
      <w:r w:rsidR="00F752A2">
        <w:t>colleagues, who make up 24% of all staff at UCL,</w:t>
      </w:r>
      <w:r w:rsidR="00F0489E">
        <w:t xml:space="preserve"> are under</w:t>
      </w:r>
      <w:r w:rsidR="00C42998">
        <w:t>-</w:t>
      </w:r>
      <w:r w:rsidR="00F0489E">
        <w:t>represented at the most senior level, with just</w:t>
      </w:r>
      <w:r w:rsidR="00BF39B8">
        <w:t xml:space="preserve"> 11</w:t>
      </w:r>
      <w:r w:rsidR="00473F9E">
        <w:t xml:space="preserve">% of grade 10 staff identifying as </w:t>
      </w:r>
      <w:r w:rsidR="00EC1498">
        <w:t>Black, Asian and Minority Ethnic</w:t>
      </w:r>
      <w:r w:rsidR="00473F9E">
        <w:t xml:space="preserve">. </w:t>
      </w:r>
      <w:r w:rsidR="00F31567">
        <w:t xml:space="preserve">They are also over-represented </w:t>
      </w:r>
      <w:r w:rsidR="00F752A2">
        <w:t>in more junior grades:</w:t>
      </w:r>
    </w:p>
    <w:tbl>
      <w:tblPr>
        <w:tblStyle w:val="TableGrid"/>
        <w:tblW w:w="9030" w:type="dxa"/>
        <w:tblLook w:val="04A0" w:firstRow="1" w:lastRow="0" w:firstColumn="1" w:lastColumn="0" w:noHBand="0" w:noVBand="1"/>
      </w:tblPr>
      <w:tblGrid>
        <w:gridCol w:w="1290"/>
        <w:gridCol w:w="1290"/>
        <w:gridCol w:w="1290"/>
        <w:gridCol w:w="1290"/>
        <w:gridCol w:w="1290"/>
        <w:gridCol w:w="1290"/>
        <w:gridCol w:w="1290"/>
      </w:tblGrid>
      <w:tr w:rsidR="00B129F1" w14:paraId="362318EE" w14:textId="77777777" w:rsidTr="001D389E">
        <w:trPr>
          <w:trHeight w:val="338"/>
        </w:trPr>
        <w:tc>
          <w:tcPr>
            <w:tcW w:w="1290" w:type="dxa"/>
            <w:shd w:val="clear" w:color="auto" w:fill="1F4E79" w:themeFill="accent5" w:themeFillShade="80"/>
          </w:tcPr>
          <w:p w14:paraId="21BCDBF1" w14:textId="77777777" w:rsidR="00B129F1" w:rsidRPr="005A36A7" w:rsidRDefault="00B129F1">
            <w:pPr>
              <w:rPr>
                <w:color w:val="FFFFFF" w:themeColor="background1"/>
              </w:rPr>
            </w:pPr>
            <w:bookmarkStart w:id="15" w:name="_Hlk136531757"/>
            <w:r w:rsidRPr="005A36A7">
              <w:rPr>
                <w:color w:val="FFFFFF" w:themeColor="background1"/>
              </w:rPr>
              <w:t>Year</w:t>
            </w:r>
          </w:p>
        </w:tc>
        <w:tc>
          <w:tcPr>
            <w:tcW w:w="1290" w:type="dxa"/>
            <w:shd w:val="clear" w:color="auto" w:fill="1F4E79" w:themeFill="accent5" w:themeFillShade="80"/>
          </w:tcPr>
          <w:p w14:paraId="654E6006" w14:textId="77777777" w:rsidR="00B129F1" w:rsidRPr="005A36A7" w:rsidRDefault="00B129F1">
            <w:pPr>
              <w:rPr>
                <w:color w:val="FFFFFF" w:themeColor="background1"/>
              </w:rPr>
            </w:pPr>
            <w:r w:rsidRPr="005A36A7">
              <w:rPr>
                <w:color w:val="FFFFFF" w:themeColor="background1"/>
              </w:rPr>
              <w:t>Grade 5</w:t>
            </w:r>
          </w:p>
        </w:tc>
        <w:tc>
          <w:tcPr>
            <w:tcW w:w="1290" w:type="dxa"/>
            <w:shd w:val="clear" w:color="auto" w:fill="1F4E79" w:themeFill="accent5" w:themeFillShade="80"/>
          </w:tcPr>
          <w:p w14:paraId="0AC6BE38" w14:textId="77777777" w:rsidR="00B129F1" w:rsidRPr="005A36A7" w:rsidRDefault="00B129F1">
            <w:pPr>
              <w:rPr>
                <w:color w:val="FFFFFF" w:themeColor="background1"/>
              </w:rPr>
            </w:pPr>
            <w:r w:rsidRPr="005A36A7">
              <w:rPr>
                <w:color w:val="FFFFFF" w:themeColor="background1"/>
              </w:rPr>
              <w:t>Grade 6</w:t>
            </w:r>
          </w:p>
        </w:tc>
        <w:tc>
          <w:tcPr>
            <w:tcW w:w="1290" w:type="dxa"/>
            <w:shd w:val="clear" w:color="auto" w:fill="1F4E79" w:themeFill="accent5" w:themeFillShade="80"/>
          </w:tcPr>
          <w:p w14:paraId="057C1D60" w14:textId="77777777" w:rsidR="00B129F1" w:rsidRPr="005A36A7" w:rsidRDefault="00B129F1">
            <w:pPr>
              <w:rPr>
                <w:color w:val="FFFFFF" w:themeColor="background1"/>
              </w:rPr>
            </w:pPr>
            <w:r w:rsidRPr="005A36A7">
              <w:rPr>
                <w:color w:val="FFFFFF" w:themeColor="background1"/>
              </w:rPr>
              <w:t>Grade 7</w:t>
            </w:r>
          </w:p>
        </w:tc>
        <w:tc>
          <w:tcPr>
            <w:tcW w:w="1290" w:type="dxa"/>
            <w:shd w:val="clear" w:color="auto" w:fill="1F4E79" w:themeFill="accent5" w:themeFillShade="80"/>
          </w:tcPr>
          <w:p w14:paraId="057F93BE" w14:textId="77777777" w:rsidR="00B129F1" w:rsidRPr="005A36A7" w:rsidRDefault="00B129F1">
            <w:pPr>
              <w:rPr>
                <w:color w:val="FFFFFF" w:themeColor="background1"/>
              </w:rPr>
            </w:pPr>
            <w:r w:rsidRPr="005A36A7">
              <w:rPr>
                <w:color w:val="FFFFFF" w:themeColor="background1"/>
              </w:rPr>
              <w:t>Grade 8</w:t>
            </w:r>
          </w:p>
        </w:tc>
        <w:tc>
          <w:tcPr>
            <w:tcW w:w="1290" w:type="dxa"/>
            <w:shd w:val="clear" w:color="auto" w:fill="1F4E79" w:themeFill="accent5" w:themeFillShade="80"/>
          </w:tcPr>
          <w:p w14:paraId="0A53856B" w14:textId="77777777" w:rsidR="00B129F1" w:rsidRPr="005A36A7" w:rsidRDefault="00B129F1">
            <w:pPr>
              <w:rPr>
                <w:color w:val="FFFFFF" w:themeColor="background1"/>
              </w:rPr>
            </w:pPr>
            <w:r w:rsidRPr="005A36A7">
              <w:rPr>
                <w:color w:val="FFFFFF" w:themeColor="background1"/>
              </w:rPr>
              <w:t>Grade 9</w:t>
            </w:r>
          </w:p>
        </w:tc>
        <w:tc>
          <w:tcPr>
            <w:tcW w:w="1290" w:type="dxa"/>
            <w:shd w:val="clear" w:color="auto" w:fill="1F4E79" w:themeFill="accent5" w:themeFillShade="80"/>
          </w:tcPr>
          <w:p w14:paraId="4131FF7C" w14:textId="77777777" w:rsidR="00B129F1" w:rsidRPr="005A36A7" w:rsidRDefault="00B129F1">
            <w:pPr>
              <w:rPr>
                <w:color w:val="FFFFFF" w:themeColor="background1"/>
              </w:rPr>
            </w:pPr>
            <w:r w:rsidRPr="005A36A7">
              <w:rPr>
                <w:color w:val="FFFFFF" w:themeColor="background1"/>
              </w:rPr>
              <w:t>Grade 10</w:t>
            </w:r>
          </w:p>
        </w:tc>
      </w:tr>
      <w:tr w:rsidR="00B129F1" w14:paraId="793A1F1C" w14:textId="77777777" w:rsidTr="0024670A">
        <w:trPr>
          <w:trHeight w:val="319"/>
        </w:trPr>
        <w:tc>
          <w:tcPr>
            <w:tcW w:w="1290" w:type="dxa"/>
          </w:tcPr>
          <w:p w14:paraId="7B8036FA" w14:textId="77777777" w:rsidR="00B129F1" w:rsidRDefault="00B129F1">
            <w:r w:rsidRPr="007B7E0D">
              <w:t>2018</w:t>
            </w:r>
          </w:p>
        </w:tc>
        <w:tc>
          <w:tcPr>
            <w:tcW w:w="1290" w:type="dxa"/>
            <w:shd w:val="clear" w:color="auto" w:fill="BDD6EE" w:themeFill="accent5" w:themeFillTint="66"/>
          </w:tcPr>
          <w:p w14:paraId="00CA10D5" w14:textId="14B9469C" w:rsidR="00F22917" w:rsidRDefault="00E4631C">
            <w:r>
              <w:t>28</w:t>
            </w:r>
            <w:r w:rsidR="00F22917">
              <w:t>%</w:t>
            </w:r>
          </w:p>
        </w:tc>
        <w:tc>
          <w:tcPr>
            <w:tcW w:w="1290" w:type="dxa"/>
            <w:shd w:val="clear" w:color="auto" w:fill="BDD6EE" w:themeFill="accent5" w:themeFillTint="66"/>
          </w:tcPr>
          <w:p w14:paraId="62F4602B" w14:textId="6F9D172D" w:rsidR="00B129F1" w:rsidRDefault="00F22917">
            <w:r>
              <w:t>27%</w:t>
            </w:r>
          </w:p>
        </w:tc>
        <w:tc>
          <w:tcPr>
            <w:tcW w:w="1290" w:type="dxa"/>
            <w:shd w:val="clear" w:color="auto" w:fill="auto"/>
          </w:tcPr>
          <w:p w14:paraId="541A3294" w14:textId="632F64AE" w:rsidR="00B129F1" w:rsidRDefault="00F22917">
            <w:r>
              <w:t>22%</w:t>
            </w:r>
          </w:p>
        </w:tc>
        <w:tc>
          <w:tcPr>
            <w:tcW w:w="1290" w:type="dxa"/>
            <w:shd w:val="clear" w:color="auto" w:fill="F7CAAC" w:themeFill="accent2" w:themeFillTint="66"/>
          </w:tcPr>
          <w:p w14:paraId="0C133EB8" w14:textId="4E23666A" w:rsidR="00B129F1" w:rsidRDefault="00F22917">
            <w:r>
              <w:t>17%</w:t>
            </w:r>
          </w:p>
        </w:tc>
        <w:tc>
          <w:tcPr>
            <w:tcW w:w="1290" w:type="dxa"/>
            <w:shd w:val="clear" w:color="auto" w:fill="F7CAAC" w:themeFill="accent2" w:themeFillTint="66"/>
          </w:tcPr>
          <w:p w14:paraId="5959E259" w14:textId="1AB11F5C" w:rsidR="00B129F1" w:rsidRDefault="00F22917">
            <w:r>
              <w:t>12%</w:t>
            </w:r>
          </w:p>
        </w:tc>
        <w:tc>
          <w:tcPr>
            <w:tcW w:w="1290" w:type="dxa"/>
            <w:shd w:val="clear" w:color="auto" w:fill="F7CAAC" w:themeFill="accent2" w:themeFillTint="66"/>
          </w:tcPr>
          <w:p w14:paraId="684D5170" w14:textId="3A72B145" w:rsidR="00B129F1" w:rsidRDefault="000304B8">
            <w:r>
              <w:t>10</w:t>
            </w:r>
            <w:r w:rsidR="00F22917">
              <w:t>%</w:t>
            </w:r>
          </w:p>
        </w:tc>
      </w:tr>
      <w:tr w:rsidR="00B129F1" w14:paraId="293BA696" w14:textId="77777777" w:rsidTr="0024670A">
        <w:trPr>
          <w:trHeight w:val="338"/>
        </w:trPr>
        <w:tc>
          <w:tcPr>
            <w:tcW w:w="1290" w:type="dxa"/>
          </w:tcPr>
          <w:p w14:paraId="45C864D1" w14:textId="77777777" w:rsidR="00B129F1" w:rsidRDefault="00B129F1">
            <w:r w:rsidRPr="007B7E0D">
              <w:t>2019</w:t>
            </w:r>
          </w:p>
        </w:tc>
        <w:tc>
          <w:tcPr>
            <w:tcW w:w="1290" w:type="dxa"/>
            <w:shd w:val="clear" w:color="auto" w:fill="BDD6EE" w:themeFill="accent5" w:themeFillTint="66"/>
          </w:tcPr>
          <w:p w14:paraId="33D07247" w14:textId="2F0B4DE7" w:rsidR="00B129F1" w:rsidRDefault="00E4631C">
            <w:r>
              <w:t>28</w:t>
            </w:r>
            <w:r w:rsidR="009A45AB">
              <w:t>%</w:t>
            </w:r>
          </w:p>
        </w:tc>
        <w:tc>
          <w:tcPr>
            <w:tcW w:w="1290" w:type="dxa"/>
            <w:shd w:val="clear" w:color="auto" w:fill="BDD6EE" w:themeFill="accent5" w:themeFillTint="66"/>
          </w:tcPr>
          <w:p w14:paraId="5EBCEB27" w14:textId="70C693D1" w:rsidR="00B129F1" w:rsidRDefault="009A45AB">
            <w:r>
              <w:t>27%</w:t>
            </w:r>
          </w:p>
        </w:tc>
        <w:tc>
          <w:tcPr>
            <w:tcW w:w="1290" w:type="dxa"/>
            <w:shd w:val="clear" w:color="auto" w:fill="auto"/>
          </w:tcPr>
          <w:p w14:paraId="10961D73" w14:textId="06C838EE" w:rsidR="00B129F1" w:rsidRDefault="009A45AB">
            <w:r>
              <w:t>2</w:t>
            </w:r>
            <w:r w:rsidR="005576C0">
              <w:t>4</w:t>
            </w:r>
            <w:r>
              <w:t>%</w:t>
            </w:r>
          </w:p>
        </w:tc>
        <w:tc>
          <w:tcPr>
            <w:tcW w:w="1290" w:type="dxa"/>
            <w:shd w:val="clear" w:color="auto" w:fill="F7CAAC" w:themeFill="accent2" w:themeFillTint="66"/>
          </w:tcPr>
          <w:p w14:paraId="69F475EE" w14:textId="71AEFDD4" w:rsidR="00B129F1" w:rsidRDefault="009A45AB">
            <w:r>
              <w:t>17%</w:t>
            </w:r>
          </w:p>
        </w:tc>
        <w:tc>
          <w:tcPr>
            <w:tcW w:w="1290" w:type="dxa"/>
            <w:shd w:val="clear" w:color="auto" w:fill="F7CAAC" w:themeFill="accent2" w:themeFillTint="66"/>
          </w:tcPr>
          <w:p w14:paraId="625D0B4B" w14:textId="1D4C1D79" w:rsidR="00B129F1" w:rsidRDefault="009A45AB">
            <w:r>
              <w:t>13%</w:t>
            </w:r>
          </w:p>
        </w:tc>
        <w:tc>
          <w:tcPr>
            <w:tcW w:w="1290" w:type="dxa"/>
            <w:shd w:val="clear" w:color="auto" w:fill="F7CAAC" w:themeFill="accent2" w:themeFillTint="66"/>
          </w:tcPr>
          <w:p w14:paraId="2687224D" w14:textId="2251B399" w:rsidR="00B129F1" w:rsidRDefault="000304B8">
            <w:r>
              <w:t>10</w:t>
            </w:r>
            <w:r w:rsidR="009A45AB">
              <w:t>%</w:t>
            </w:r>
          </w:p>
        </w:tc>
      </w:tr>
      <w:tr w:rsidR="00B129F1" w14:paraId="1D2D2CD7" w14:textId="77777777" w:rsidTr="0024670A">
        <w:trPr>
          <w:trHeight w:val="319"/>
        </w:trPr>
        <w:tc>
          <w:tcPr>
            <w:tcW w:w="1290" w:type="dxa"/>
          </w:tcPr>
          <w:p w14:paraId="70728E53" w14:textId="77777777" w:rsidR="00B129F1" w:rsidRDefault="00B129F1">
            <w:r w:rsidRPr="007B7E0D">
              <w:t>2020</w:t>
            </w:r>
          </w:p>
        </w:tc>
        <w:tc>
          <w:tcPr>
            <w:tcW w:w="1290" w:type="dxa"/>
            <w:shd w:val="clear" w:color="auto" w:fill="BDD6EE" w:themeFill="accent5" w:themeFillTint="66"/>
          </w:tcPr>
          <w:p w14:paraId="75CAEB14" w14:textId="3ED3B64A" w:rsidR="00B129F1" w:rsidRDefault="00CB4841">
            <w:r>
              <w:t>2</w:t>
            </w:r>
            <w:r w:rsidR="00E4631C">
              <w:t>9</w:t>
            </w:r>
            <w:r w:rsidR="00095A48">
              <w:t>%</w:t>
            </w:r>
          </w:p>
        </w:tc>
        <w:tc>
          <w:tcPr>
            <w:tcW w:w="1290" w:type="dxa"/>
            <w:shd w:val="clear" w:color="auto" w:fill="BDD6EE" w:themeFill="accent5" w:themeFillTint="66"/>
          </w:tcPr>
          <w:p w14:paraId="04A951E2" w14:textId="342D34C4" w:rsidR="00B129F1" w:rsidRDefault="00CB4841">
            <w:r>
              <w:t>2</w:t>
            </w:r>
            <w:r w:rsidR="00E4631C">
              <w:t>9</w:t>
            </w:r>
            <w:r w:rsidR="00095A48">
              <w:t>%</w:t>
            </w:r>
          </w:p>
        </w:tc>
        <w:tc>
          <w:tcPr>
            <w:tcW w:w="1290" w:type="dxa"/>
            <w:shd w:val="clear" w:color="auto" w:fill="auto"/>
          </w:tcPr>
          <w:p w14:paraId="6EB70911" w14:textId="1786B991" w:rsidR="00B129F1" w:rsidRDefault="00CB4841">
            <w:r>
              <w:t>2</w:t>
            </w:r>
            <w:r w:rsidR="005576C0">
              <w:t>5</w:t>
            </w:r>
            <w:r w:rsidR="00095A48">
              <w:t>%</w:t>
            </w:r>
          </w:p>
        </w:tc>
        <w:tc>
          <w:tcPr>
            <w:tcW w:w="1290" w:type="dxa"/>
            <w:shd w:val="clear" w:color="auto" w:fill="F7CAAC" w:themeFill="accent2" w:themeFillTint="66"/>
          </w:tcPr>
          <w:p w14:paraId="7EE3B354" w14:textId="7F1220DC" w:rsidR="00B129F1" w:rsidRDefault="00CB4841">
            <w:r>
              <w:t>18</w:t>
            </w:r>
            <w:r w:rsidR="00013C0D">
              <w:t>%</w:t>
            </w:r>
          </w:p>
        </w:tc>
        <w:tc>
          <w:tcPr>
            <w:tcW w:w="1290" w:type="dxa"/>
            <w:shd w:val="clear" w:color="auto" w:fill="F7CAAC" w:themeFill="accent2" w:themeFillTint="66"/>
          </w:tcPr>
          <w:p w14:paraId="00639BED" w14:textId="277DD5A1" w:rsidR="00B129F1" w:rsidRDefault="00CB4841">
            <w:r>
              <w:t>1</w:t>
            </w:r>
            <w:r w:rsidR="000304B8">
              <w:t>4</w:t>
            </w:r>
            <w:r w:rsidR="00013C0D">
              <w:t>%</w:t>
            </w:r>
          </w:p>
        </w:tc>
        <w:tc>
          <w:tcPr>
            <w:tcW w:w="1290" w:type="dxa"/>
            <w:shd w:val="clear" w:color="auto" w:fill="F7CAAC" w:themeFill="accent2" w:themeFillTint="66"/>
          </w:tcPr>
          <w:p w14:paraId="086170B3" w14:textId="28E200A6" w:rsidR="00B129F1" w:rsidRDefault="000304B8">
            <w:r>
              <w:t>10</w:t>
            </w:r>
            <w:r w:rsidR="00013C0D">
              <w:t>%</w:t>
            </w:r>
          </w:p>
        </w:tc>
      </w:tr>
      <w:tr w:rsidR="00B129F1" w14:paraId="7E758CB9" w14:textId="77777777" w:rsidTr="0024670A">
        <w:trPr>
          <w:trHeight w:val="338"/>
        </w:trPr>
        <w:tc>
          <w:tcPr>
            <w:tcW w:w="1290" w:type="dxa"/>
          </w:tcPr>
          <w:p w14:paraId="691E0398" w14:textId="77777777" w:rsidR="00B129F1" w:rsidRDefault="00B129F1">
            <w:r w:rsidRPr="007B7E0D">
              <w:t>2021</w:t>
            </w:r>
          </w:p>
        </w:tc>
        <w:tc>
          <w:tcPr>
            <w:tcW w:w="1290" w:type="dxa"/>
            <w:shd w:val="clear" w:color="auto" w:fill="BDD6EE" w:themeFill="accent5" w:themeFillTint="66"/>
          </w:tcPr>
          <w:p w14:paraId="3F7CC475" w14:textId="5CED2E7E" w:rsidR="00B129F1" w:rsidRDefault="001F702C">
            <w:r>
              <w:t>29</w:t>
            </w:r>
            <w:r w:rsidR="00095A48">
              <w:t>%</w:t>
            </w:r>
          </w:p>
        </w:tc>
        <w:tc>
          <w:tcPr>
            <w:tcW w:w="1290" w:type="dxa"/>
            <w:shd w:val="clear" w:color="auto" w:fill="BDD6EE" w:themeFill="accent5" w:themeFillTint="66"/>
          </w:tcPr>
          <w:p w14:paraId="3089A3C2" w14:textId="615097FE" w:rsidR="00B129F1" w:rsidRDefault="001F702C">
            <w:r>
              <w:t>3</w:t>
            </w:r>
            <w:r w:rsidR="005576C0">
              <w:t>3</w:t>
            </w:r>
            <w:r w:rsidR="00095A48">
              <w:t>%</w:t>
            </w:r>
          </w:p>
        </w:tc>
        <w:tc>
          <w:tcPr>
            <w:tcW w:w="1290" w:type="dxa"/>
            <w:shd w:val="clear" w:color="auto" w:fill="auto"/>
          </w:tcPr>
          <w:p w14:paraId="2B5C087E" w14:textId="5FE19A21" w:rsidR="00B129F1" w:rsidRDefault="00BD6342">
            <w:r>
              <w:t>25</w:t>
            </w:r>
            <w:r w:rsidR="00095A48">
              <w:t>%</w:t>
            </w:r>
          </w:p>
        </w:tc>
        <w:tc>
          <w:tcPr>
            <w:tcW w:w="1290" w:type="dxa"/>
            <w:shd w:val="clear" w:color="auto" w:fill="F7CAAC" w:themeFill="accent2" w:themeFillTint="66"/>
          </w:tcPr>
          <w:p w14:paraId="04BE9A66" w14:textId="7583968C" w:rsidR="00B129F1" w:rsidRDefault="00BD6342">
            <w:r>
              <w:t>18</w:t>
            </w:r>
            <w:r w:rsidR="00013C0D">
              <w:t>%</w:t>
            </w:r>
          </w:p>
        </w:tc>
        <w:tc>
          <w:tcPr>
            <w:tcW w:w="1290" w:type="dxa"/>
            <w:shd w:val="clear" w:color="auto" w:fill="F7CAAC" w:themeFill="accent2" w:themeFillTint="66"/>
          </w:tcPr>
          <w:p w14:paraId="1F35FF9E" w14:textId="446FDCB1" w:rsidR="00B129F1" w:rsidRDefault="00BD6342">
            <w:r>
              <w:t>1</w:t>
            </w:r>
            <w:r w:rsidR="000304B8">
              <w:t>5</w:t>
            </w:r>
            <w:r w:rsidR="00013C0D">
              <w:t>%</w:t>
            </w:r>
          </w:p>
        </w:tc>
        <w:tc>
          <w:tcPr>
            <w:tcW w:w="1290" w:type="dxa"/>
            <w:shd w:val="clear" w:color="auto" w:fill="F7CAAC" w:themeFill="accent2" w:themeFillTint="66"/>
          </w:tcPr>
          <w:p w14:paraId="759C0B97" w14:textId="2F2856FB" w:rsidR="00B129F1" w:rsidRDefault="000304B8">
            <w:r>
              <w:t>10</w:t>
            </w:r>
            <w:r w:rsidR="00013C0D">
              <w:t>%</w:t>
            </w:r>
          </w:p>
        </w:tc>
      </w:tr>
      <w:tr w:rsidR="00B129F1" w14:paraId="2C38EDD2" w14:textId="77777777" w:rsidTr="0024670A">
        <w:trPr>
          <w:trHeight w:val="319"/>
        </w:trPr>
        <w:tc>
          <w:tcPr>
            <w:tcW w:w="1290" w:type="dxa"/>
          </w:tcPr>
          <w:p w14:paraId="7EA4928F" w14:textId="77777777" w:rsidR="00B129F1" w:rsidRDefault="00B129F1">
            <w:r w:rsidRPr="007B7E0D">
              <w:t>2022</w:t>
            </w:r>
          </w:p>
        </w:tc>
        <w:tc>
          <w:tcPr>
            <w:tcW w:w="1290" w:type="dxa"/>
            <w:shd w:val="clear" w:color="auto" w:fill="BDD6EE" w:themeFill="accent5" w:themeFillTint="66"/>
          </w:tcPr>
          <w:p w14:paraId="0A9773CF" w14:textId="6E1249DB" w:rsidR="00B129F1" w:rsidRDefault="001F702C">
            <w:r>
              <w:t>3</w:t>
            </w:r>
            <w:r w:rsidR="00E4631C">
              <w:t>1</w:t>
            </w:r>
            <w:r w:rsidR="00095A48">
              <w:t>%</w:t>
            </w:r>
          </w:p>
        </w:tc>
        <w:tc>
          <w:tcPr>
            <w:tcW w:w="1290" w:type="dxa"/>
            <w:shd w:val="clear" w:color="auto" w:fill="BDD6EE" w:themeFill="accent5" w:themeFillTint="66"/>
          </w:tcPr>
          <w:p w14:paraId="6F42896A" w14:textId="1F6094EE" w:rsidR="00B129F1" w:rsidRDefault="001F702C">
            <w:r>
              <w:t>3</w:t>
            </w:r>
            <w:r w:rsidR="005576C0">
              <w:t>6</w:t>
            </w:r>
            <w:r w:rsidR="00095A48">
              <w:t>%</w:t>
            </w:r>
          </w:p>
        </w:tc>
        <w:tc>
          <w:tcPr>
            <w:tcW w:w="1290" w:type="dxa"/>
            <w:shd w:val="clear" w:color="auto" w:fill="auto"/>
          </w:tcPr>
          <w:p w14:paraId="669E90B5" w14:textId="0BDFC2D7" w:rsidR="00B129F1" w:rsidRDefault="00BD6342">
            <w:r>
              <w:t>2</w:t>
            </w:r>
            <w:r w:rsidR="005576C0">
              <w:t>4</w:t>
            </w:r>
            <w:r w:rsidR="00095A48">
              <w:t>%</w:t>
            </w:r>
          </w:p>
        </w:tc>
        <w:tc>
          <w:tcPr>
            <w:tcW w:w="1290" w:type="dxa"/>
            <w:shd w:val="clear" w:color="auto" w:fill="F7CAAC" w:themeFill="accent2" w:themeFillTint="66"/>
          </w:tcPr>
          <w:p w14:paraId="6C224A7D" w14:textId="362FB5DF" w:rsidR="00B129F1" w:rsidRDefault="00BD6342">
            <w:r>
              <w:t>1</w:t>
            </w:r>
            <w:r w:rsidR="000304B8">
              <w:t>9</w:t>
            </w:r>
            <w:r w:rsidR="00013C0D">
              <w:t>%</w:t>
            </w:r>
          </w:p>
        </w:tc>
        <w:tc>
          <w:tcPr>
            <w:tcW w:w="1290" w:type="dxa"/>
            <w:shd w:val="clear" w:color="auto" w:fill="F7CAAC" w:themeFill="accent2" w:themeFillTint="66"/>
          </w:tcPr>
          <w:p w14:paraId="7A909C56" w14:textId="00A5C060" w:rsidR="00B129F1" w:rsidRDefault="00BD6342">
            <w:r>
              <w:t>15</w:t>
            </w:r>
            <w:r w:rsidR="00013C0D">
              <w:t>%</w:t>
            </w:r>
          </w:p>
        </w:tc>
        <w:tc>
          <w:tcPr>
            <w:tcW w:w="1290" w:type="dxa"/>
            <w:shd w:val="clear" w:color="auto" w:fill="F7CAAC" w:themeFill="accent2" w:themeFillTint="66"/>
          </w:tcPr>
          <w:p w14:paraId="18CA840F" w14:textId="16C4276B" w:rsidR="00B129F1" w:rsidRDefault="000304B8">
            <w:r>
              <w:t>11</w:t>
            </w:r>
            <w:r w:rsidR="00013C0D">
              <w:t>%</w:t>
            </w:r>
          </w:p>
        </w:tc>
      </w:tr>
    </w:tbl>
    <w:bookmarkEnd w:id="15"/>
    <w:p w14:paraId="306F3168" w14:textId="08C672DF" w:rsidR="00F752A2" w:rsidRDefault="00314E46" w:rsidP="009A4E76">
      <w:pPr>
        <w:rPr>
          <w:i/>
          <w:iCs/>
          <w:sz w:val="20"/>
          <w:szCs w:val="20"/>
        </w:rPr>
      </w:pPr>
      <w:r w:rsidRPr="007279D6">
        <w:rPr>
          <w:i/>
          <w:iCs/>
          <w:sz w:val="20"/>
          <w:szCs w:val="20"/>
        </w:rPr>
        <w:t xml:space="preserve">Percentage of each grade </w:t>
      </w:r>
      <w:r w:rsidR="00631EDF">
        <w:rPr>
          <w:i/>
          <w:iCs/>
          <w:sz w:val="20"/>
          <w:szCs w:val="20"/>
        </w:rPr>
        <w:t>who are</w:t>
      </w:r>
      <w:r w:rsidRPr="007279D6">
        <w:rPr>
          <w:i/>
          <w:iCs/>
          <w:sz w:val="20"/>
          <w:szCs w:val="20"/>
        </w:rPr>
        <w:t xml:space="preserve"> </w:t>
      </w:r>
      <w:r w:rsidR="00EC1498" w:rsidRPr="007279D6">
        <w:rPr>
          <w:i/>
          <w:iCs/>
          <w:sz w:val="20"/>
          <w:szCs w:val="20"/>
        </w:rPr>
        <w:t xml:space="preserve">Black, </w:t>
      </w:r>
      <w:proofErr w:type="gramStart"/>
      <w:r w:rsidR="00EC1498" w:rsidRPr="007279D6">
        <w:rPr>
          <w:i/>
          <w:iCs/>
          <w:sz w:val="20"/>
          <w:szCs w:val="20"/>
        </w:rPr>
        <w:t>Asian</w:t>
      </w:r>
      <w:proofErr w:type="gramEnd"/>
      <w:r w:rsidR="00EC1498" w:rsidRPr="007279D6">
        <w:rPr>
          <w:i/>
          <w:iCs/>
          <w:sz w:val="20"/>
          <w:szCs w:val="20"/>
        </w:rPr>
        <w:t xml:space="preserve"> and Minority Ethnic</w:t>
      </w:r>
      <w:r w:rsidR="0018596D" w:rsidRPr="007279D6">
        <w:rPr>
          <w:i/>
          <w:iCs/>
          <w:sz w:val="20"/>
          <w:szCs w:val="20"/>
        </w:rPr>
        <w:t xml:space="preserve">. Light orange cells indicate where </w:t>
      </w:r>
      <w:r w:rsidR="00EC1498" w:rsidRPr="007279D6">
        <w:rPr>
          <w:i/>
          <w:iCs/>
          <w:sz w:val="20"/>
          <w:szCs w:val="20"/>
        </w:rPr>
        <w:t>Black, Asian and Minority Ethnic</w:t>
      </w:r>
      <w:r w:rsidR="0018596D" w:rsidRPr="007279D6">
        <w:rPr>
          <w:i/>
          <w:iCs/>
          <w:sz w:val="20"/>
          <w:szCs w:val="20"/>
        </w:rPr>
        <w:t xml:space="preserve"> staff are under-represented, light blue where they are over-represented.</w:t>
      </w:r>
    </w:p>
    <w:p w14:paraId="4F79AC0C" w14:textId="29F632B9" w:rsidR="00F0478A" w:rsidRPr="00200FE2" w:rsidRDefault="00DF3366" w:rsidP="009A4E76">
      <w:r w:rsidRPr="00200FE2">
        <w:t>6% of</w:t>
      </w:r>
      <w:r w:rsidR="00AA7649" w:rsidRPr="00200FE2">
        <w:t xml:space="preserve"> all</w:t>
      </w:r>
      <w:r w:rsidRPr="00200FE2">
        <w:t xml:space="preserve"> </w:t>
      </w:r>
      <w:proofErr w:type="gramStart"/>
      <w:r w:rsidRPr="00200FE2">
        <w:t>grade</w:t>
      </w:r>
      <w:proofErr w:type="gramEnd"/>
      <w:r w:rsidRPr="00200FE2">
        <w:t xml:space="preserve"> 9 and 10 staff</w:t>
      </w:r>
      <w:r w:rsidR="00AA7649" w:rsidRPr="00200FE2">
        <w:t xml:space="preserve"> at UCL</w:t>
      </w:r>
      <w:r w:rsidRPr="00200FE2">
        <w:t xml:space="preserve"> are </w:t>
      </w:r>
      <w:r w:rsidR="00C42998">
        <w:t>BAME</w:t>
      </w:r>
      <w:r w:rsidR="00020098" w:rsidRPr="00200FE2">
        <w:t xml:space="preserve"> female</w:t>
      </w:r>
      <w:r w:rsidR="00C42998">
        <w:t>s</w:t>
      </w:r>
      <w:r w:rsidRPr="00200FE2">
        <w:t xml:space="preserve">, vs 7% </w:t>
      </w:r>
      <w:r w:rsidR="00C42998">
        <w:t>BAME</w:t>
      </w:r>
      <w:r w:rsidR="00F00886" w:rsidRPr="00200FE2">
        <w:t xml:space="preserve"> </w:t>
      </w:r>
      <w:r w:rsidRPr="00200FE2">
        <w:t xml:space="preserve">men. Of the total </w:t>
      </w:r>
      <w:r w:rsidR="00C42998">
        <w:t>BAME</w:t>
      </w:r>
      <w:r w:rsidR="00020098" w:rsidRPr="00200FE2">
        <w:t xml:space="preserve"> </w:t>
      </w:r>
      <w:r w:rsidRPr="00200FE2">
        <w:t xml:space="preserve">female </w:t>
      </w:r>
      <w:r w:rsidR="00C42998">
        <w:t xml:space="preserve">staff </w:t>
      </w:r>
      <w:r w:rsidRPr="00200FE2">
        <w:t xml:space="preserve">population at UCL, </w:t>
      </w:r>
      <w:r w:rsidR="00F00886" w:rsidRPr="00200FE2">
        <w:t>9% are</w:t>
      </w:r>
      <w:r w:rsidR="00C42998">
        <w:t xml:space="preserve"> in</w:t>
      </w:r>
      <w:r w:rsidR="00F00886" w:rsidRPr="00200FE2">
        <w:t xml:space="preserve"> grade</w:t>
      </w:r>
      <w:r w:rsidR="00C42998">
        <w:t>s</w:t>
      </w:r>
      <w:r w:rsidR="00F00886" w:rsidRPr="00200FE2">
        <w:t xml:space="preserve"> 9 or 10</w:t>
      </w:r>
      <w:r w:rsidR="00C42998">
        <w:t>,</w:t>
      </w:r>
      <w:r w:rsidR="00F00886" w:rsidRPr="00200FE2">
        <w:t xml:space="preserve"> compared to </w:t>
      </w:r>
      <w:r w:rsidR="0047149B" w:rsidRPr="00200FE2">
        <w:t>36</w:t>
      </w:r>
      <w:r w:rsidR="00F00886" w:rsidRPr="00200FE2">
        <w:t xml:space="preserve">% of </w:t>
      </w:r>
      <w:r w:rsidR="008C515E" w:rsidRPr="00200FE2">
        <w:t xml:space="preserve">all </w:t>
      </w:r>
      <w:r w:rsidR="00F00886" w:rsidRPr="00200FE2">
        <w:t xml:space="preserve">white </w:t>
      </w:r>
      <w:r w:rsidR="0047149B" w:rsidRPr="00200FE2">
        <w:t>male</w:t>
      </w:r>
      <w:r w:rsidR="00F00886" w:rsidRPr="00200FE2">
        <w:t xml:space="preserve"> staff. </w:t>
      </w:r>
      <w:r w:rsidR="00200FE2" w:rsidRPr="00200FE2">
        <w:t xml:space="preserve">White male staff are four times more likely to be in a senior role than </w:t>
      </w:r>
      <w:r w:rsidR="00C42998">
        <w:t>BAME</w:t>
      </w:r>
      <w:r w:rsidR="00200FE2" w:rsidRPr="00200FE2">
        <w:t xml:space="preserve"> female staff. </w:t>
      </w:r>
      <w:r w:rsidR="001444AA" w:rsidRPr="00200FE2">
        <w:t xml:space="preserve">We acknowledge the large disparity here and actions to address this </w:t>
      </w:r>
      <w:r w:rsidR="00C42998">
        <w:t>can be found</w:t>
      </w:r>
      <w:r w:rsidR="001444AA" w:rsidRPr="00200FE2">
        <w:t xml:space="preserve"> in the</w:t>
      </w:r>
      <w:r w:rsidR="00C42998">
        <w:t xml:space="preserve"> accompanying</w:t>
      </w:r>
      <w:r w:rsidR="001444AA" w:rsidRPr="00200FE2">
        <w:t xml:space="preserve"> narrative report. </w:t>
      </w:r>
    </w:p>
    <w:tbl>
      <w:tblPr>
        <w:tblStyle w:val="TableGrid"/>
        <w:tblW w:w="9153" w:type="dxa"/>
        <w:tblLook w:val="04A0" w:firstRow="1" w:lastRow="0" w:firstColumn="1" w:lastColumn="0" w:noHBand="0" w:noVBand="1"/>
      </w:tblPr>
      <w:tblGrid>
        <w:gridCol w:w="5640"/>
        <w:gridCol w:w="870"/>
        <w:gridCol w:w="904"/>
        <w:gridCol w:w="885"/>
        <w:gridCol w:w="854"/>
      </w:tblGrid>
      <w:tr w:rsidR="00F40CCD" w14:paraId="22A781DC" w14:textId="77777777" w:rsidTr="6249FAFD">
        <w:trPr>
          <w:trHeight w:val="383"/>
        </w:trPr>
        <w:tc>
          <w:tcPr>
            <w:tcW w:w="5640" w:type="dxa"/>
            <w:vMerge w:val="restart"/>
            <w:shd w:val="clear" w:color="auto" w:fill="1F4E79" w:themeFill="accent5" w:themeFillShade="80"/>
          </w:tcPr>
          <w:p w14:paraId="35D43029" w14:textId="77777777" w:rsidR="00F40CCD" w:rsidRPr="007279D6" w:rsidRDefault="00F40CCD" w:rsidP="009A4E76">
            <w:pPr>
              <w:rPr>
                <w:color w:val="FFFFFF" w:themeColor="background1"/>
              </w:rPr>
            </w:pPr>
          </w:p>
        </w:tc>
        <w:tc>
          <w:tcPr>
            <w:tcW w:w="1774" w:type="dxa"/>
            <w:gridSpan w:val="2"/>
            <w:shd w:val="clear" w:color="auto" w:fill="1F4E79" w:themeFill="accent5" w:themeFillShade="80"/>
          </w:tcPr>
          <w:p w14:paraId="79F5E032" w14:textId="397EF2E7" w:rsidR="00F40CCD" w:rsidRPr="007279D6" w:rsidRDefault="00F40CCD" w:rsidP="007279D6">
            <w:pPr>
              <w:jc w:val="center"/>
              <w:rPr>
                <w:color w:val="FFFFFF" w:themeColor="background1"/>
              </w:rPr>
            </w:pPr>
            <w:r w:rsidRPr="007279D6">
              <w:rPr>
                <w:color w:val="FFFFFF" w:themeColor="background1"/>
              </w:rPr>
              <w:t>Female</w:t>
            </w:r>
          </w:p>
        </w:tc>
        <w:tc>
          <w:tcPr>
            <w:tcW w:w="1739" w:type="dxa"/>
            <w:gridSpan w:val="2"/>
            <w:shd w:val="clear" w:color="auto" w:fill="1F4E79" w:themeFill="accent5" w:themeFillShade="80"/>
          </w:tcPr>
          <w:p w14:paraId="631B2000" w14:textId="6904694D" w:rsidR="00F40CCD" w:rsidRPr="007279D6" w:rsidRDefault="00F40CCD" w:rsidP="007279D6">
            <w:pPr>
              <w:jc w:val="center"/>
              <w:rPr>
                <w:color w:val="FFFFFF" w:themeColor="background1"/>
              </w:rPr>
            </w:pPr>
            <w:r w:rsidRPr="007279D6">
              <w:rPr>
                <w:color w:val="FFFFFF" w:themeColor="background1"/>
              </w:rPr>
              <w:t>Male</w:t>
            </w:r>
          </w:p>
        </w:tc>
      </w:tr>
      <w:tr w:rsidR="00D109EF" w14:paraId="338BEEC5" w14:textId="77777777" w:rsidTr="00E04D11">
        <w:trPr>
          <w:trHeight w:val="319"/>
        </w:trPr>
        <w:tc>
          <w:tcPr>
            <w:tcW w:w="5640" w:type="dxa"/>
            <w:vMerge/>
          </w:tcPr>
          <w:p w14:paraId="0F2D90F1" w14:textId="77777777" w:rsidR="00F40CCD" w:rsidRPr="007279D6" w:rsidRDefault="00F40CCD" w:rsidP="009A4E76">
            <w:pPr>
              <w:rPr>
                <w:color w:val="FFFFFF" w:themeColor="background1"/>
              </w:rPr>
            </w:pPr>
          </w:p>
        </w:tc>
        <w:tc>
          <w:tcPr>
            <w:tcW w:w="870" w:type="dxa"/>
            <w:shd w:val="clear" w:color="auto" w:fill="1F4E79" w:themeFill="accent5" w:themeFillShade="80"/>
          </w:tcPr>
          <w:p w14:paraId="621E33FB" w14:textId="7B91F852" w:rsidR="00F40CCD" w:rsidRPr="007279D6" w:rsidRDefault="00F40CCD" w:rsidP="007279D6">
            <w:pPr>
              <w:jc w:val="center"/>
              <w:rPr>
                <w:color w:val="FFFFFF" w:themeColor="background1"/>
              </w:rPr>
            </w:pPr>
            <w:r w:rsidRPr="007279D6">
              <w:rPr>
                <w:color w:val="FFFFFF" w:themeColor="background1"/>
              </w:rPr>
              <w:t>BAME</w:t>
            </w:r>
          </w:p>
        </w:tc>
        <w:tc>
          <w:tcPr>
            <w:tcW w:w="904" w:type="dxa"/>
            <w:shd w:val="clear" w:color="auto" w:fill="1F4E79" w:themeFill="accent5" w:themeFillShade="80"/>
          </w:tcPr>
          <w:p w14:paraId="3BBD1A7F" w14:textId="2564FF0E" w:rsidR="00F40CCD" w:rsidRPr="007279D6" w:rsidRDefault="00F40CCD" w:rsidP="007279D6">
            <w:pPr>
              <w:jc w:val="center"/>
              <w:rPr>
                <w:color w:val="FFFFFF" w:themeColor="background1"/>
              </w:rPr>
            </w:pPr>
            <w:r w:rsidRPr="007279D6">
              <w:rPr>
                <w:color w:val="FFFFFF" w:themeColor="background1"/>
              </w:rPr>
              <w:t>White</w:t>
            </w:r>
          </w:p>
        </w:tc>
        <w:tc>
          <w:tcPr>
            <w:tcW w:w="885" w:type="dxa"/>
            <w:shd w:val="clear" w:color="auto" w:fill="1F4E79" w:themeFill="accent5" w:themeFillShade="80"/>
          </w:tcPr>
          <w:p w14:paraId="60AE4CB5" w14:textId="735785D0" w:rsidR="00F40CCD" w:rsidRPr="007279D6" w:rsidRDefault="00F40CCD" w:rsidP="007279D6">
            <w:pPr>
              <w:jc w:val="center"/>
              <w:rPr>
                <w:color w:val="FFFFFF" w:themeColor="background1"/>
              </w:rPr>
            </w:pPr>
            <w:r w:rsidRPr="007279D6">
              <w:rPr>
                <w:color w:val="FFFFFF" w:themeColor="background1"/>
              </w:rPr>
              <w:t>BAME</w:t>
            </w:r>
          </w:p>
        </w:tc>
        <w:tc>
          <w:tcPr>
            <w:tcW w:w="854" w:type="dxa"/>
            <w:shd w:val="clear" w:color="auto" w:fill="1F4E79" w:themeFill="accent5" w:themeFillShade="80"/>
          </w:tcPr>
          <w:p w14:paraId="19C19C0A" w14:textId="0A76E36E" w:rsidR="00F40CCD" w:rsidRPr="007279D6" w:rsidRDefault="00F40CCD" w:rsidP="007279D6">
            <w:pPr>
              <w:jc w:val="center"/>
              <w:rPr>
                <w:color w:val="FFFFFF" w:themeColor="background1"/>
              </w:rPr>
            </w:pPr>
            <w:r w:rsidRPr="007279D6">
              <w:rPr>
                <w:color w:val="FFFFFF" w:themeColor="background1"/>
              </w:rPr>
              <w:t>White</w:t>
            </w:r>
          </w:p>
        </w:tc>
      </w:tr>
      <w:tr w:rsidR="009B2D45" w14:paraId="0F3F7257" w14:textId="77777777" w:rsidTr="6249FAFD">
        <w:trPr>
          <w:trHeight w:val="383"/>
        </w:trPr>
        <w:tc>
          <w:tcPr>
            <w:tcW w:w="5640" w:type="dxa"/>
          </w:tcPr>
          <w:p w14:paraId="1A53CBD1" w14:textId="7CF73D31" w:rsidR="009B2D45" w:rsidRDefault="009B2D45" w:rsidP="009A4E76">
            <w:r>
              <w:t xml:space="preserve">% </w:t>
            </w:r>
            <w:r w:rsidR="00A01533">
              <w:t xml:space="preserve">of </w:t>
            </w:r>
            <w:r w:rsidR="00AA7649">
              <w:t xml:space="preserve">total UCL </w:t>
            </w:r>
            <w:r w:rsidR="00A01533">
              <w:t xml:space="preserve">grade 9 &amp; 10 </w:t>
            </w:r>
            <w:r w:rsidR="00F40CCD">
              <w:t xml:space="preserve">who are </w:t>
            </w:r>
            <w:r w:rsidR="008D5BB0">
              <w:t>of that</w:t>
            </w:r>
            <w:r w:rsidR="00A01533">
              <w:t xml:space="preserve"> gender</w:t>
            </w:r>
            <w:r w:rsidR="00D109EF">
              <w:t xml:space="preserve"> + </w:t>
            </w:r>
            <w:r w:rsidR="00A01533">
              <w:t>ethnicity</w:t>
            </w:r>
          </w:p>
        </w:tc>
        <w:tc>
          <w:tcPr>
            <w:tcW w:w="870" w:type="dxa"/>
          </w:tcPr>
          <w:p w14:paraId="1BBED902" w14:textId="1D9D0D16" w:rsidR="009B2D45" w:rsidRDefault="002D53D1" w:rsidP="009A4E76">
            <w:r>
              <w:t>6%</w:t>
            </w:r>
          </w:p>
        </w:tc>
        <w:tc>
          <w:tcPr>
            <w:tcW w:w="904" w:type="dxa"/>
          </w:tcPr>
          <w:p w14:paraId="0397F187" w14:textId="69AC25F2" w:rsidR="009B2D45" w:rsidRDefault="002D53D1" w:rsidP="009A4E76">
            <w:r>
              <w:t>31%</w:t>
            </w:r>
          </w:p>
        </w:tc>
        <w:tc>
          <w:tcPr>
            <w:tcW w:w="885" w:type="dxa"/>
          </w:tcPr>
          <w:p w14:paraId="77198CAD" w14:textId="707CD7AB" w:rsidR="009B2D45" w:rsidRDefault="002D53D1" w:rsidP="009A4E76">
            <w:r>
              <w:t>7%</w:t>
            </w:r>
          </w:p>
        </w:tc>
        <w:tc>
          <w:tcPr>
            <w:tcW w:w="854" w:type="dxa"/>
          </w:tcPr>
          <w:p w14:paraId="2A36B160" w14:textId="3279D677" w:rsidR="009B2D45" w:rsidRDefault="002D53D1" w:rsidP="009A4E76">
            <w:r>
              <w:t>43</w:t>
            </w:r>
            <w:r w:rsidR="00ED357B">
              <w:t>%</w:t>
            </w:r>
          </w:p>
        </w:tc>
      </w:tr>
      <w:tr w:rsidR="009B2D45" w14:paraId="27B4FAEE" w14:textId="77777777" w:rsidTr="6249FAFD">
        <w:trPr>
          <w:trHeight w:val="361"/>
        </w:trPr>
        <w:tc>
          <w:tcPr>
            <w:tcW w:w="5640" w:type="dxa"/>
          </w:tcPr>
          <w:p w14:paraId="10122B81" w14:textId="6FEEAFD4" w:rsidR="009B2D45" w:rsidRDefault="00A01533" w:rsidP="009A4E76">
            <w:r>
              <w:t xml:space="preserve">% of </w:t>
            </w:r>
            <w:r w:rsidR="00495BF9">
              <w:t>ethnic</w:t>
            </w:r>
            <w:r w:rsidR="00D109EF">
              <w:t xml:space="preserve"> + </w:t>
            </w:r>
            <w:r w:rsidR="00ED357B">
              <w:t>gender</w:t>
            </w:r>
            <w:r w:rsidR="00495BF9">
              <w:t xml:space="preserve"> group who are grade 9 or 10</w:t>
            </w:r>
          </w:p>
        </w:tc>
        <w:tc>
          <w:tcPr>
            <w:tcW w:w="870" w:type="dxa"/>
          </w:tcPr>
          <w:p w14:paraId="241BBAAC" w14:textId="2403471B" w:rsidR="009B2D45" w:rsidRDefault="00E448CE" w:rsidP="009A4E76">
            <w:r>
              <w:t>9%</w:t>
            </w:r>
          </w:p>
        </w:tc>
        <w:tc>
          <w:tcPr>
            <w:tcW w:w="904" w:type="dxa"/>
          </w:tcPr>
          <w:p w14:paraId="56D524E9" w14:textId="4D3694B4" w:rsidR="009B2D45" w:rsidRDefault="00E448CE" w:rsidP="009A4E76">
            <w:r>
              <w:t>24%</w:t>
            </w:r>
          </w:p>
        </w:tc>
        <w:tc>
          <w:tcPr>
            <w:tcW w:w="885" w:type="dxa"/>
          </w:tcPr>
          <w:p w14:paraId="49F5E2F9" w14:textId="404F8BA1" w:rsidR="009B2D45" w:rsidRDefault="00ED357B" w:rsidP="009A4E76">
            <w:r>
              <w:t>15%</w:t>
            </w:r>
          </w:p>
        </w:tc>
        <w:tc>
          <w:tcPr>
            <w:tcW w:w="854" w:type="dxa"/>
          </w:tcPr>
          <w:p w14:paraId="79114C9C" w14:textId="6ABA22D9" w:rsidR="009B2D45" w:rsidRDefault="00ED357B" w:rsidP="009A4E76">
            <w:r>
              <w:t>36%</w:t>
            </w:r>
          </w:p>
        </w:tc>
      </w:tr>
    </w:tbl>
    <w:p w14:paraId="33151F9D" w14:textId="3CC1CB8C" w:rsidR="00EC037F" w:rsidRDefault="00EC037F" w:rsidP="009A4E76"/>
    <w:p w14:paraId="1D26AA90" w14:textId="5A4B1B48" w:rsidR="00BC2A8E" w:rsidRDefault="00BC2A8E">
      <w:pPr>
        <w:rPr>
          <w:rFonts w:asciiTheme="majorHAnsi" w:eastAsiaTheme="majorEastAsia" w:hAnsiTheme="majorHAnsi" w:cstheme="majorBidi"/>
          <w:color w:val="1F3763" w:themeColor="accent1" w:themeShade="7F"/>
          <w:sz w:val="24"/>
          <w:szCs w:val="24"/>
        </w:rPr>
      </w:pPr>
      <w:r>
        <w:br w:type="page"/>
      </w:r>
    </w:p>
    <w:p w14:paraId="1D514D64" w14:textId="3287C1E8" w:rsidR="00BA7558" w:rsidRDefault="00510221" w:rsidP="00F156CE">
      <w:pPr>
        <w:pStyle w:val="Heading3"/>
      </w:pPr>
      <w:bookmarkStart w:id="16" w:name="_Toc137055350"/>
      <w:r>
        <w:t>Academics</w:t>
      </w:r>
      <w:bookmarkEnd w:id="16"/>
    </w:p>
    <w:p w14:paraId="270B9A3C" w14:textId="20B8898D" w:rsidR="00F27F20" w:rsidRDefault="00F27F20" w:rsidP="009A4E76">
      <w:r>
        <w:t xml:space="preserve">In </w:t>
      </w:r>
      <w:r w:rsidR="001321C1">
        <w:t xml:space="preserve">October </w:t>
      </w:r>
      <w:r>
        <w:t xml:space="preserve">2022, Black, </w:t>
      </w:r>
      <w:proofErr w:type="gramStart"/>
      <w:r>
        <w:t>Asian</w:t>
      </w:r>
      <w:proofErr w:type="gramEnd"/>
      <w:r>
        <w:t xml:space="preserve"> and Minority </w:t>
      </w:r>
      <w:r w:rsidR="00ED6321">
        <w:t>E</w:t>
      </w:r>
      <w:r>
        <w:t xml:space="preserve">thnic staff represented </w:t>
      </w:r>
      <w:r w:rsidR="00A23928">
        <w:t>2</w:t>
      </w:r>
      <w:r w:rsidR="00D1057B">
        <w:t>4</w:t>
      </w:r>
      <w:r w:rsidR="00A23928">
        <w:t>% of total academic staff, an increase from 18% in 2018</w:t>
      </w:r>
      <w:r w:rsidR="00984EBB">
        <w:t xml:space="preserve">. This was a </w:t>
      </w:r>
      <w:r w:rsidR="00B14984">
        <w:t>lower</w:t>
      </w:r>
      <w:r w:rsidR="00984EBB">
        <w:t xml:space="preserve"> proportion than the sector, </w:t>
      </w:r>
      <w:r w:rsidR="00B14984">
        <w:t>but</w:t>
      </w:r>
      <w:r w:rsidR="00984EBB">
        <w:t xml:space="preserve"> </w:t>
      </w:r>
      <w:r w:rsidR="00A23928">
        <w:t xml:space="preserve">in line with total </w:t>
      </w:r>
      <w:r w:rsidR="004D2834">
        <w:t xml:space="preserve">BAME </w:t>
      </w:r>
      <w:r w:rsidR="00A23928">
        <w:t>staff</w:t>
      </w:r>
      <w:r w:rsidR="004D2834">
        <w:t xml:space="preserve"> representation</w:t>
      </w:r>
      <w:r w:rsidR="00A23928">
        <w:t xml:space="preserve"> across UCL. </w:t>
      </w:r>
    </w:p>
    <w:tbl>
      <w:tblPr>
        <w:tblStyle w:val="TableGrid"/>
        <w:tblW w:w="0" w:type="auto"/>
        <w:tblLook w:val="04A0" w:firstRow="1" w:lastRow="0" w:firstColumn="1" w:lastColumn="0" w:noHBand="0" w:noVBand="1"/>
      </w:tblPr>
      <w:tblGrid>
        <w:gridCol w:w="2830"/>
        <w:gridCol w:w="3180"/>
        <w:gridCol w:w="3006"/>
      </w:tblGrid>
      <w:tr w:rsidR="00FB1DC6" w14:paraId="7FB74DE8" w14:textId="77777777" w:rsidTr="00B17957">
        <w:tc>
          <w:tcPr>
            <w:tcW w:w="2830" w:type="dxa"/>
            <w:shd w:val="clear" w:color="auto" w:fill="1F4E79" w:themeFill="accent5" w:themeFillShade="80"/>
          </w:tcPr>
          <w:p w14:paraId="2A395678" w14:textId="11C6CFFB" w:rsidR="00FB1DC6" w:rsidRPr="00B17957" w:rsidRDefault="00FB1DC6" w:rsidP="00FB1DC6">
            <w:pPr>
              <w:rPr>
                <w:color w:val="FFFFFF" w:themeColor="background1"/>
              </w:rPr>
            </w:pPr>
            <w:r w:rsidRPr="00B17957">
              <w:rPr>
                <w:color w:val="FFFFFF" w:themeColor="background1"/>
              </w:rPr>
              <w:t>Year</w:t>
            </w:r>
          </w:p>
        </w:tc>
        <w:tc>
          <w:tcPr>
            <w:tcW w:w="3180" w:type="dxa"/>
            <w:shd w:val="clear" w:color="auto" w:fill="1F4E79" w:themeFill="accent5" w:themeFillShade="80"/>
          </w:tcPr>
          <w:p w14:paraId="74B6F575" w14:textId="2A32D294" w:rsidR="00FB1DC6" w:rsidRPr="00B17957" w:rsidRDefault="00FB1DC6" w:rsidP="00FB1DC6">
            <w:pPr>
              <w:rPr>
                <w:color w:val="FFFFFF" w:themeColor="background1"/>
              </w:rPr>
            </w:pPr>
            <w:r w:rsidRPr="00B17957">
              <w:rPr>
                <w:color w:val="FFFFFF" w:themeColor="background1"/>
              </w:rPr>
              <w:t>% BAME academics</w:t>
            </w:r>
          </w:p>
        </w:tc>
        <w:tc>
          <w:tcPr>
            <w:tcW w:w="3006" w:type="dxa"/>
            <w:shd w:val="clear" w:color="auto" w:fill="1F4E79" w:themeFill="accent5" w:themeFillShade="80"/>
          </w:tcPr>
          <w:p w14:paraId="29F38EBA" w14:textId="4DCFC552" w:rsidR="00FB1DC6" w:rsidRPr="00B17957" w:rsidRDefault="00FB1DC6" w:rsidP="00FB1DC6">
            <w:pPr>
              <w:rPr>
                <w:color w:val="FFFFFF" w:themeColor="background1"/>
              </w:rPr>
            </w:pPr>
            <w:r w:rsidRPr="00B17957">
              <w:rPr>
                <w:color w:val="FFFFFF" w:themeColor="background1"/>
              </w:rPr>
              <w:t xml:space="preserve">% </w:t>
            </w:r>
            <w:r w:rsidR="000A6028" w:rsidRPr="00B17957">
              <w:rPr>
                <w:color w:val="FFFFFF" w:themeColor="background1"/>
              </w:rPr>
              <w:t>white</w:t>
            </w:r>
            <w:r w:rsidRPr="00B17957">
              <w:rPr>
                <w:color w:val="FFFFFF" w:themeColor="background1"/>
              </w:rPr>
              <w:t xml:space="preserve"> academics</w:t>
            </w:r>
          </w:p>
        </w:tc>
      </w:tr>
      <w:tr w:rsidR="00FB1DC6" w14:paraId="778B62D2" w14:textId="77777777" w:rsidTr="00FB1DC6">
        <w:tc>
          <w:tcPr>
            <w:tcW w:w="2830" w:type="dxa"/>
          </w:tcPr>
          <w:p w14:paraId="3634C367" w14:textId="13258A1B" w:rsidR="00FB1DC6" w:rsidRDefault="00FB1DC6" w:rsidP="00FB1DC6">
            <w:r w:rsidRPr="00796169">
              <w:t>2018</w:t>
            </w:r>
          </w:p>
        </w:tc>
        <w:tc>
          <w:tcPr>
            <w:tcW w:w="3180" w:type="dxa"/>
          </w:tcPr>
          <w:p w14:paraId="213925A7" w14:textId="26DD2CB9" w:rsidR="00FB1DC6" w:rsidRDefault="00FB1DC6" w:rsidP="00FB1DC6">
            <w:r>
              <w:t>1</w:t>
            </w:r>
            <w:r w:rsidR="000A6028">
              <w:t>8</w:t>
            </w:r>
            <w:r>
              <w:t>%</w:t>
            </w:r>
          </w:p>
        </w:tc>
        <w:tc>
          <w:tcPr>
            <w:tcW w:w="3006" w:type="dxa"/>
          </w:tcPr>
          <w:p w14:paraId="28664C57" w14:textId="10D9FD01" w:rsidR="00FB1DC6" w:rsidRDefault="000A6028" w:rsidP="00FB1DC6">
            <w:r>
              <w:t>71</w:t>
            </w:r>
            <w:r w:rsidR="00FB1DC6">
              <w:t>%</w:t>
            </w:r>
          </w:p>
        </w:tc>
      </w:tr>
      <w:tr w:rsidR="00FB1DC6" w14:paraId="4CBCD9F6" w14:textId="77777777" w:rsidTr="00FB1DC6">
        <w:tc>
          <w:tcPr>
            <w:tcW w:w="2830" w:type="dxa"/>
          </w:tcPr>
          <w:p w14:paraId="395AFB7D" w14:textId="222FF0F2" w:rsidR="00FB1DC6" w:rsidRDefault="00FB1DC6" w:rsidP="00FB1DC6">
            <w:r w:rsidRPr="00796169">
              <w:t>2019</w:t>
            </w:r>
          </w:p>
        </w:tc>
        <w:tc>
          <w:tcPr>
            <w:tcW w:w="3180" w:type="dxa"/>
          </w:tcPr>
          <w:p w14:paraId="726EC525" w14:textId="655B4901" w:rsidR="00FB1DC6" w:rsidRDefault="000A6028" w:rsidP="00FB1DC6">
            <w:r>
              <w:t>18%</w:t>
            </w:r>
          </w:p>
        </w:tc>
        <w:tc>
          <w:tcPr>
            <w:tcW w:w="3006" w:type="dxa"/>
          </w:tcPr>
          <w:p w14:paraId="1E8E1B5F" w14:textId="574AA2FB" w:rsidR="00FB1DC6" w:rsidRDefault="000A6028" w:rsidP="00FB1DC6">
            <w:r>
              <w:t>70%</w:t>
            </w:r>
          </w:p>
        </w:tc>
      </w:tr>
      <w:tr w:rsidR="00FB1DC6" w14:paraId="1F92E317" w14:textId="77777777" w:rsidTr="00FB1DC6">
        <w:tc>
          <w:tcPr>
            <w:tcW w:w="2830" w:type="dxa"/>
          </w:tcPr>
          <w:p w14:paraId="04029307" w14:textId="243B442A" w:rsidR="00FB1DC6" w:rsidRDefault="00FB1DC6" w:rsidP="00FB1DC6">
            <w:r w:rsidRPr="00796169">
              <w:t>2020</w:t>
            </w:r>
          </w:p>
        </w:tc>
        <w:tc>
          <w:tcPr>
            <w:tcW w:w="3180" w:type="dxa"/>
          </w:tcPr>
          <w:p w14:paraId="71CF3328" w14:textId="574EFB2C" w:rsidR="00FB1DC6" w:rsidRDefault="000A6028" w:rsidP="00FB1DC6">
            <w:r>
              <w:t>19%</w:t>
            </w:r>
          </w:p>
        </w:tc>
        <w:tc>
          <w:tcPr>
            <w:tcW w:w="3006" w:type="dxa"/>
          </w:tcPr>
          <w:p w14:paraId="34EA678A" w14:textId="389D21B6" w:rsidR="00FB1DC6" w:rsidRDefault="000A6028" w:rsidP="00FB1DC6">
            <w:r>
              <w:t>66%</w:t>
            </w:r>
          </w:p>
        </w:tc>
      </w:tr>
      <w:tr w:rsidR="00FB1DC6" w14:paraId="3D7C80C2" w14:textId="77777777" w:rsidTr="00FB1DC6">
        <w:tc>
          <w:tcPr>
            <w:tcW w:w="2830" w:type="dxa"/>
          </w:tcPr>
          <w:p w14:paraId="611EA78B" w14:textId="10B2C758" w:rsidR="00FB1DC6" w:rsidRDefault="00FB1DC6" w:rsidP="00FB1DC6">
            <w:r w:rsidRPr="00796169">
              <w:t>2021</w:t>
            </w:r>
          </w:p>
        </w:tc>
        <w:tc>
          <w:tcPr>
            <w:tcW w:w="3180" w:type="dxa"/>
          </w:tcPr>
          <w:p w14:paraId="700E768E" w14:textId="732D26CF" w:rsidR="00FB1DC6" w:rsidRDefault="00B17957" w:rsidP="00FB1DC6">
            <w:r>
              <w:t>21%</w:t>
            </w:r>
          </w:p>
        </w:tc>
        <w:tc>
          <w:tcPr>
            <w:tcW w:w="3006" w:type="dxa"/>
          </w:tcPr>
          <w:p w14:paraId="75E71779" w14:textId="0FD854A9" w:rsidR="00FB1DC6" w:rsidRDefault="00B17957" w:rsidP="00FB1DC6">
            <w:r>
              <w:t>61%</w:t>
            </w:r>
          </w:p>
        </w:tc>
      </w:tr>
      <w:tr w:rsidR="00FB1DC6" w14:paraId="3C6C6DD4" w14:textId="77777777" w:rsidTr="00FB1DC6">
        <w:tc>
          <w:tcPr>
            <w:tcW w:w="2830" w:type="dxa"/>
          </w:tcPr>
          <w:p w14:paraId="6C64596E" w14:textId="35962468" w:rsidR="00FB1DC6" w:rsidRDefault="00FB1DC6" w:rsidP="00FB1DC6">
            <w:r w:rsidRPr="00796169">
              <w:t>2022</w:t>
            </w:r>
          </w:p>
        </w:tc>
        <w:tc>
          <w:tcPr>
            <w:tcW w:w="3180" w:type="dxa"/>
          </w:tcPr>
          <w:p w14:paraId="60C7D1B0" w14:textId="6CF44C3B" w:rsidR="00B17957" w:rsidRDefault="00B17957" w:rsidP="00FB1DC6">
            <w:r>
              <w:t>2</w:t>
            </w:r>
            <w:r w:rsidR="00D1057B">
              <w:t>4</w:t>
            </w:r>
            <w:r>
              <w:t>%</w:t>
            </w:r>
          </w:p>
        </w:tc>
        <w:tc>
          <w:tcPr>
            <w:tcW w:w="3006" w:type="dxa"/>
          </w:tcPr>
          <w:p w14:paraId="6CC4292C" w14:textId="546C16DE" w:rsidR="00FB1DC6" w:rsidRDefault="00B17957" w:rsidP="00FB1DC6">
            <w:r>
              <w:t>57%</w:t>
            </w:r>
          </w:p>
        </w:tc>
      </w:tr>
      <w:tr w:rsidR="00401AAB" w14:paraId="64A35068" w14:textId="77777777" w:rsidTr="00FB1DC6">
        <w:tc>
          <w:tcPr>
            <w:tcW w:w="2830" w:type="dxa"/>
          </w:tcPr>
          <w:p w14:paraId="7D9FEF04" w14:textId="5A25A26D" w:rsidR="00401AAB" w:rsidRPr="00401AAB" w:rsidRDefault="00401AAB" w:rsidP="00FB1DC6">
            <w:pPr>
              <w:rPr>
                <w:b/>
                <w:bCs/>
              </w:rPr>
            </w:pPr>
            <w:r w:rsidRPr="00401AAB">
              <w:rPr>
                <w:b/>
                <w:bCs/>
              </w:rPr>
              <w:t>Sector</w:t>
            </w:r>
          </w:p>
        </w:tc>
        <w:tc>
          <w:tcPr>
            <w:tcW w:w="3180" w:type="dxa"/>
          </w:tcPr>
          <w:p w14:paraId="7BA15F2A" w14:textId="1811BA0F" w:rsidR="00401AAB" w:rsidRPr="00984EBB" w:rsidRDefault="003F1C57" w:rsidP="00FB1DC6">
            <w:pPr>
              <w:rPr>
                <w:b/>
                <w:bCs/>
              </w:rPr>
            </w:pPr>
            <w:r>
              <w:rPr>
                <w:b/>
                <w:bCs/>
              </w:rPr>
              <w:t>31</w:t>
            </w:r>
            <w:r w:rsidR="00140AF9" w:rsidRPr="00984EBB">
              <w:rPr>
                <w:b/>
                <w:bCs/>
              </w:rPr>
              <w:t>%</w:t>
            </w:r>
          </w:p>
        </w:tc>
        <w:tc>
          <w:tcPr>
            <w:tcW w:w="3006" w:type="dxa"/>
          </w:tcPr>
          <w:p w14:paraId="78CCD20E" w14:textId="16E43ADB" w:rsidR="00401AAB" w:rsidRPr="00984EBB" w:rsidRDefault="00B14984" w:rsidP="00FB1DC6">
            <w:pPr>
              <w:rPr>
                <w:b/>
                <w:bCs/>
              </w:rPr>
            </w:pPr>
            <w:r>
              <w:rPr>
                <w:b/>
                <w:bCs/>
              </w:rPr>
              <w:t>69</w:t>
            </w:r>
            <w:r w:rsidR="00984EBB" w:rsidRPr="00984EBB">
              <w:rPr>
                <w:b/>
                <w:bCs/>
              </w:rPr>
              <w:t>%</w:t>
            </w:r>
          </w:p>
        </w:tc>
      </w:tr>
    </w:tbl>
    <w:p w14:paraId="33C6EACC" w14:textId="0842B900" w:rsidR="00FB1DC6" w:rsidRDefault="00B17957" w:rsidP="009A4E76">
      <w:pPr>
        <w:rPr>
          <w:i/>
          <w:iCs/>
          <w:sz w:val="20"/>
          <w:szCs w:val="20"/>
        </w:rPr>
      </w:pPr>
      <w:r w:rsidRPr="00B17957">
        <w:rPr>
          <w:i/>
          <w:iCs/>
          <w:sz w:val="20"/>
          <w:szCs w:val="20"/>
        </w:rPr>
        <w:t xml:space="preserve">Please note percentages may not add up to 100 due to nondisclosures in the </w:t>
      </w:r>
      <w:proofErr w:type="gramStart"/>
      <w:r w:rsidRPr="00B17957">
        <w:rPr>
          <w:i/>
          <w:iCs/>
          <w:sz w:val="20"/>
          <w:szCs w:val="20"/>
        </w:rPr>
        <w:t>data</w:t>
      </w:r>
      <w:proofErr w:type="gramEnd"/>
    </w:p>
    <w:p w14:paraId="1879D5E1" w14:textId="04F9281F" w:rsidR="001D389E" w:rsidRPr="001D389E" w:rsidRDefault="001321C1" w:rsidP="009A4E76">
      <w:r>
        <w:t>Both f</w:t>
      </w:r>
      <w:r w:rsidR="00ED6321">
        <w:t>emale and male Black, Asian and Minority Ethnic staff are currently equally represented amongst academics</w:t>
      </w:r>
      <w:r w:rsidR="00D1057B">
        <w:t>:</w:t>
      </w:r>
      <w:r w:rsidR="00DD47CA">
        <w:t xml:space="preserve"> </w:t>
      </w:r>
    </w:p>
    <w:tbl>
      <w:tblPr>
        <w:tblStyle w:val="TableGrid"/>
        <w:tblW w:w="9083" w:type="dxa"/>
        <w:tblLook w:val="04A0" w:firstRow="1" w:lastRow="0" w:firstColumn="1" w:lastColumn="0" w:noHBand="0" w:noVBand="1"/>
      </w:tblPr>
      <w:tblGrid>
        <w:gridCol w:w="3989"/>
        <w:gridCol w:w="2568"/>
        <w:gridCol w:w="2526"/>
      </w:tblGrid>
      <w:tr w:rsidR="007675A7" w:rsidRPr="005A36A7" w14:paraId="4C5084EC" w14:textId="77777777" w:rsidTr="001D389E">
        <w:trPr>
          <w:trHeight w:val="390"/>
        </w:trPr>
        <w:tc>
          <w:tcPr>
            <w:tcW w:w="3989" w:type="dxa"/>
            <w:shd w:val="clear" w:color="auto" w:fill="1F4E79" w:themeFill="accent5" w:themeFillShade="80"/>
          </w:tcPr>
          <w:p w14:paraId="53B042AB" w14:textId="6393387A" w:rsidR="007675A7" w:rsidRPr="005A36A7" w:rsidRDefault="007675A7">
            <w:pPr>
              <w:rPr>
                <w:color w:val="FFFFFF" w:themeColor="background1"/>
              </w:rPr>
            </w:pPr>
            <w:r>
              <w:rPr>
                <w:color w:val="FFFFFF" w:themeColor="background1"/>
              </w:rPr>
              <w:t xml:space="preserve">% </w:t>
            </w:r>
            <w:r w:rsidR="00392341">
              <w:rPr>
                <w:color w:val="FFFFFF" w:themeColor="background1"/>
              </w:rPr>
              <w:t xml:space="preserve">of total </w:t>
            </w:r>
            <w:r>
              <w:rPr>
                <w:color w:val="FFFFFF" w:themeColor="background1"/>
              </w:rPr>
              <w:t xml:space="preserve">academics in </w:t>
            </w:r>
            <w:r w:rsidR="00904955">
              <w:rPr>
                <w:color w:val="FFFFFF" w:themeColor="background1"/>
              </w:rPr>
              <w:t xml:space="preserve">October </w:t>
            </w:r>
            <w:r>
              <w:rPr>
                <w:color w:val="FFFFFF" w:themeColor="background1"/>
              </w:rPr>
              <w:t>2022</w:t>
            </w:r>
          </w:p>
        </w:tc>
        <w:tc>
          <w:tcPr>
            <w:tcW w:w="2568" w:type="dxa"/>
            <w:shd w:val="clear" w:color="auto" w:fill="1F4E79" w:themeFill="accent5" w:themeFillShade="80"/>
          </w:tcPr>
          <w:p w14:paraId="2BFA8738" w14:textId="312E24A1" w:rsidR="007675A7" w:rsidRPr="005A36A7" w:rsidRDefault="007675A7">
            <w:pPr>
              <w:rPr>
                <w:color w:val="FFFFFF" w:themeColor="background1"/>
              </w:rPr>
            </w:pPr>
            <w:r>
              <w:rPr>
                <w:color w:val="FFFFFF" w:themeColor="background1"/>
              </w:rPr>
              <w:t>BAME</w:t>
            </w:r>
          </w:p>
        </w:tc>
        <w:tc>
          <w:tcPr>
            <w:tcW w:w="2526" w:type="dxa"/>
            <w:shd w:val="clear" w:color="auto" w:fill="1F4E79" w:themeFill="accent5" w:themeFillShade="80"/>
          </w:tcPr>
          <w:p w14:paraId="452234CD" w14:textId="149B05E5" w:rsidR="007675A7" w:rsidRPr="005A36A7" w:rsidRDefault="007675A7">
            <w:pPr>
              <w:rPr>
                <w:color w:val="FFFFFF" w:themeColor="background1"/>
              </w:rPr>
            </w:pPr>
            <w:r>
              <w:rPr>
                <w:color w:val="FFFFFF" w:themeColor="background1"/>
              </w:rPr>
              <w:t>White</w:t>
            </w:r>
          </w:p>
        </w:tc>
      </w:tr>
      <w:tr w:rsidR="001D389E" w14:paraId="4C23230A" w14:textId="77777777" w:rsidTr="001D389E">
        <w:trPr>
          <w:trHeight w:val="368"/>
        </w:trPr>
        <w:tc>
          <w:tcPr>
            <w:tcW w:w="3989" w:type="dxa"/>
          </w:tcPr>
          <w:p w14:paraId="48083384" w14:textId="51A4B395" w:rsidR="007675A7" w:rsidRDefault="007675A7">
            <w:r>
              <w:t>Female</w:t>
            </w:r>
          </w:p>
        </w:tc>
        <w:tc>
          <w:tcPr>
            <w:tcW w:w="2568" w:type="dxa"/>
            <w:shd w:val="clear" w:color="auto" w:fill="auto"/>
          </w:tcPr>
          <w:p w14:paraId="7DAD2A5D" w14:textId="503ACD26" w:rsidR="007675A7" w:rsidRDefault="00392341">
            <w:r>
              <w:t>12</w:t>
            </w:r>
            <w:r w:rsidR="007675A7">
              <w:t>%</w:t>
            </w:r>
          </w:p>
        </w:tc>
        <w:tc>
          <w:tcPr>
            <w:tcW w:w="2526" w:type="dxa"/>
            <w:shd w:val="clear" w:color="auto" w:fill="auto"/>
          </w:tcPr>
          <w:p w14:paraId="773F22B3" w14:textId="11BB63CD" w:rsidR="007675A7" w:rsidRDefault="00392341">
            <w:r>
              <w:t>27</w:t>
            </w:r>
            <w:r w:rsidR="007675A7">
              <w:t>%</w:t>
            </w:r>
          </w:p>
        </w:tc>
      </w:tr>
      <w:tr w:rsidR="001D389E" w14:paraId="3AFE9EA1" w14:textId="77777777" w:rsidTr="001D389E">
        <w:trPr>
          <w:trHeight w:val="368"/>
        </w:trPr>
        <w:tc>
          <w:tcPr>
            <w:tcW w:w="3989" w:type="dxa"/>
          </w:tcPr>
          <w:p w14:paraId="7B0413C4" w14:textId="5A22B77C" w:rsidR="007675A7" w:rsidRDefault="007675A7">
            <w:r>
              <w:t>Male</w:t>
            </w:r>
          </w:p>
        </w:tc>
        <w:tc>
          <w:tcPr>
            <w:tcW w:w="2568" w:type="dxa"/>
            <w:shd w:val="clear" w:color="auto" w:fill="auto"/>
          </w:tcPr>
          <w:p w14:paraId="66773DF0" w14:textId="6D99124E" w:rsidR="007675A7" w:rsidRDefault="00392341">
            <w:r>
              <w:t>12</w:t>
            </w:r>
            <w:r w:rsidR="007675A7">
              <w:t>%</w:t>
            </w:r>
          </w:p>
        </w:tc>
        <w:tc>
          <w:tcPr>
            <w:tcW w:w="2526" w:type="dxa"/>
            <w:shd w:val="clear" w:color="auto" w:fill="auto"/>
          </w:tcPr>
          <w:p w14:paraId="07900438" w14:textId="47F4D458" w:rsidR="007675A7" w:rsidRDefault="00392341">
            <w:r>
              <w:t>30%</w:t>
            </w:r>
          </w:p>
        </w:tc>
      </w:tr>
      <w:tr w:rsidR="001D389E" w14:paraId="2CCECE61" w14:textId="77777777" w:rsidTr="001D389E">
        <w:trPr>
          <w:trHeight w:val="368"/>
        </w:trPr>
        <w:tc>
          <w:tcPr>
            <w:tcW w:w="3989" w:type="dxa"/>
          </w:tcPr>
          <w:p w14:paraId="6CE49E57" w14:textId="0A8A23E6" w:rsidR="001D389E" w:rsidRDefault="001D389E">
            <w:r>
              <w:t>Total</w:t>
            </w:r>
          </w:p>
        </w:tc>
        <w:tc>
          <w:tcPr>
            <w:tcW w:w="2568" w:type="dxa"/>
            <w:shd w:val="clear" w:color="auto" w:fill="auto"/>
          </w:tcPr>
          <w:p w14:paraId="199B7056" w14:textId="22F26F9F" w:rsidR="001D389E" w:rsidRDefault="001D389E">
            <w:r>
              <w:t>24%</w:t>
            </w:r>
          </w:p>
        </w:tc>
        <w:tc>
          <w:tcPr>
            <w:tcW w:w="2526" w:type="dxa"/>
            <w:shd w:val="clear" w:color="auto" w:fill="auto"/>
          </w:tcPr>
          <w:p w14:paraId="7B31491D" w14:textId="215C4DF4" w:rsidR="001D389E" w:rsidRDefault="001D389E">
            <w:r>
              <w:t>57%</w:t>
            </w:r>
          </w:p>
        </w:tc>
      </w:tr>
    </w:tbl>
    <w:p w14:paraId="3468BD0F" w14:textId="77777777" w:rsidR="007D0499" w:rsidRDefault="007D0499" w:rsidP="007D0499">
      <w:pPr>
        <w:rPr>
          <w:i/>
          <w:iCs/>
          <w:sz w:val="20"/>
          <w:szCs w:val="20"/>
        </w:rPr>
      </w:pPr>
      <w:r w:rsidRPr="00B17957">
        <w:rPr>
          <w:i/>
          <w:iCs/>
          <w:sz w:val="20"/>
          <w:szCs w:val="20"/>
        </w:rPr>
        <w:t xml:space="preserve">Please note percentages may not add up to 100 due to nondisclosures in the </w:t>
      </w:r>
      <w:proofErr w:type="gramStart"/>
      <w:r w:rsidRPr="00B17957">
        <w:rPr>
          <w:i/>
          <w:iCs/>
          <w:sz w:val="20"/>
          <w:szCs w:val="20"/>
        </w:rPr>
        <w:t>data</w:t>
      </w:r>
      <w:proofErr w:type="gramEnd"/>
    </w:p>
    <w:p w14:paraId="47482C55" w14:textId="71B9E2D6" w:rsidR="00ED6321" w:rsidRDefault="00506D76" w:rsidP="009A4E76">
      <w:r>
        <w:t xml:space="preserve">However, Black </w:t>
      </w:r>
      <w:r w:rsidR="00AD0B40">
        <w:t>staff</w:t>
      </w:r>
      <w:r>
        <w:t xml:space="preserve"> represent </w:t>
      </w:r>
      <w:r w:rsidR="007404EC">
        <w:t>just 1.4% of all academic</w:t>
      </w:r>
      <w:r w:rsidR="00A10CA2">
        <w:t xml:space="preserve"> staf</w:t>
      </w:r>
      <w:r w:rsidR="00DD47CA">
        <w:t>f, and Black female academics 0.8%</w:t>
      </w:r>
      <w:r w:rsidR="009B073E">
        <w:t>.</w:t>
      </w:r>
    </w:p>
    <w:tbl>
      <w:tblPr>
        <w:tblStyle w:val="TableGrid"/>
        <w:tblW w:w="9150" w:type="dxa"/>
        <w:tblLook w:val="04A0" w:firstRow="1" w:lastRow="0" w:firstColumn="1" w:lastColumn="0" w:noHBand="0" w:noVBand="1"/>
      </w:tblPr>
      <w:tblGrid>
        <w:gridCol w:w="3256"/>
        <w:gridCol w:w="1984"/>
        <w:gridCol w:w="1985"/>
        <w:gridCol w:w="1925"/>
      </w:tblGrid>
      <w:tr w:rsidR="007408A7" w14:paraId="19FB129D" w14:textId="7CC8CFAF" w:rsidTr="00C37797">
        <w:trPr>
          <w:trHeight w:val="342"/>
        </w:trPr>
        <w:tc>
          <w:tcPr>
            <w:tcW w:w="3256" w:type="dxa"/>
            <w:shd w:val="clear" w:color="auto" w:fill="1F4E79" w:themeFill="accent5" w:themeFillShade="80"/>
          </w:tcPr>
          <w:p w14:paraId="4F9EC38B" w14:textId="421A8908" w:rsidR="007408A7" w:rsidRPr="00B00A5A" w:rsidRDefault="00EF6DC1" w:rsidP="009A4E76">
            <w:pPr>
              <w:rPr>
                <w:color w:val="FFFFFF" w:themeColor="background1"/>
              </w:rPr>
            </w:pPr>
            <w:r>
              <w:rPr>
                <w:color w:val="FFFFFF" w:themeColor="background1"/>
              </w:rPr>
              <w:t>% of total academic staff</w:t>
            </w:r>
            <w:r w:rsidR="00C37797">
              <w:rPr>
                <w:color w:val="FFFFFF" w:themeColor="background1"/>
              </w:rPr>
              <w:t xml:space="preserve"> who are:</w:t>
            </w:r>
          </w:p>
        </w:tc>
        <w:tc>
          <w:tcPr>
            <w:tcW w:w="1984" w:type="dxa"/>
            <w:shd w:val="clear" w:color="auto" w:fill="1F4E79" w:themeFill="accent5" w:themeFillShade="80"/>
          </w:tcPr>
          <w:p w14:paraId="18C097B2" w14:textId="3667B067" w:rsidR="007408A7" w:rsidRPr="00B00A5A" w:rsidRDefault="007408A7" w:rsidP="009A4E76">
            <w:pPr>
              <w:rPr>
                <w:color w:val="FFFFFF" w:themeColor="background1"/>
              </w:rPr>
            </w:pPr>
            <w:r w:rsidRPr="00B00A5A">
              <w:rPr>
                <w:color w:val="FFFFFF" w:themeColor="background1"/>
              </w:rPr>
              <w:t>Female</w:t>
            </w:r>
          </w:p>
        </w:tc>
        <w:tc>
          <w:tcPr>
            <w:tcW w:w="1985" w:type="dxa"/>
            <w:shd w:val="clear" w:color="auto" w:fill="1F4E79" w:themeFill="accent5" w:themeFillShade="80"/>
          </w:tcPr>
          <w:p w14:paraId="2F88463B" w14:textId="50F70187" w:rsidR="007408A7" w:rsidRPr="00B00A5A" w:rsidRDefault="007408A7" w:rsidP="009A4E76">
            <w:pPr>
              <w:rPr>
                <w:color w:val="FFFFFF" w:themeColor="background1"/>
              </w:rPr>
            </w:pPr>
            <w:r w:rsidRPr="00B00A5A">
              <w:rPr>
                <w:color w:val="FFFFFF" w:themeColor="background1"/>
              </w:rPr>
              <w:t>Male</w:t>
            </w:r>
          </w:p>
        </w:tc>
        <w:tc>
          <w:tcPr>
            <w:tcW w:w="1925" w:type="dxa"/>
            <w:shd w:val="clear" w:color="auto" w:fill="1F4E79" w:themeFill="accent5" w:themeFillShade="80"/>
          </w:tcPr>
          <w:p w14:paraId="3ED45852" w14:textId="1CAD9FE6" w:rsidR="007408A7" w:rsidRPr="00983636" w:rsidRDefault="007408A7" w:rsidP="009A4E76">
            <w:pPr>
              <w:rPr>
                <w:b/>
                <w:bCs/>
                <w:color w:val="FFFFFF" w:themeColor="background1"/>
              </w:rPr>
            </w:pPr>
            <w:r w:rsidRPr="00983636">
              <w:rPr>
                <w:b/>
                <w:bCs/>
                <w:color w:val="FFFFFF" w:themeColor="background1"/>
              </w:rPr>
              <w:t>Total</w:t>
            </w:r>
          </w:p>
        </w:tc>
      </w:tr>
      <w:tr w:rsidR="007408A7" w14:paraId="6B5ECB9D" w14:textId="4C7459B7" w:rsidTr="00C37797">
        <w:trPr>
          <w:trHeight w:val="323"/>
        </w:trPr>
        <w:tc>
          <w:tcPr>
            <w:tcW w:w="3256" w:type="dxa"/>
          </w:tcPr>
          <w:p w14:paraId="11E125A0" w14:textId="6469F1C3" w:rsidR="007408A7" w:rsidRDefault="00AF408C" w:rsidP="009A4E76">
            <w:r>
              <w:t>Asian</w:t>
            </w:r>
          </w:p>
        </w:tc>
        <w:tc>
          <w:tcPr>
            <w:tcW w:w="1984" w:type="dxa"/>
          </w:tcPr>
          <w:p w14:paraId="056D1BFB" w14:textId="0FD23F31" w:rsidR="007408A7" w:rsidRDefault="007408A7" w:rsidP="009A4E76">
            <w:r>
              <w:t>3</w:t>
            </w:r>
            <w:r w:rsidR="00D86038">
              <w:t>.4</w:t>
            </w:r>
            <w:r>
              <w:t>%</w:t>
            </w:r>
          </w:p>
        </w:tc>
        <w:tc>
          <w:tcPr>
            <w:tcW w:w="1985" w:type="dxa"/>
          </w:tcPr>
          <w:p w14:paraId="45D73025" w14:textId="490F2E79" w:rsidR="007408A7" w:rsidRDefault="00D86038" w:rsidP="009A4E76">
            <w:r>
              <w:t>3.7</w:t>
            </w:r>
            <w:r w:rsidR="007408A7">
              <w:t>%</w:t>
            </w:r>
          </w:p>
        </w:tc>
        <w:tc>
          <w:tcPr>
            <w:tcW w:w="1925" w:type="dxa"/>
          </w:tcPr>
          <w:p w14:paraId="26A29195" w14:textId="7EB1D8C2" w:rsidR="007408A7" w:rsidRPr="00983636" w:rsidRDefault="00AF408C" w:rsidP="009A4E76">
            <w:pPr>
              <w:rPr>
                <w:b/>
                <w:bCs/>
              </w:rPr>
            </w:pPr>
            <w:r w:rsidRPr="00983636">
              <w:rPr>
                <w:b/>
                <w:bCs/>
              </w:rPr>
              <w:t>7.1%</w:t>
            </w:r>
          </w:p>
        </w:tc>
      </w:tr>
      <w:tr w:rsidR="007408A7" w14:paraId="14CA49C6" w14:textId="508799D7" w:rsidTr="00C37797">
        <w:trPr>
          <w:trHeight w:val="342"/>
        </w:trPr>
        <w:tc>
          <w:tcPr>
            <w:tcW w:w="3256" w:type="dxa"/>
          </w:tcPr>
          <w:p w14:paraId="2EB62D83" w14:textId="5B57437E" w:rsidR="007408A7" w:rsidRDefault="007408A7" w:rsidP="009A4E76">
            <w:r>
              <w:t xml:space="preserve">Black </w:t>
            </w:r>
          </w:p>
        </w:tc>
        <w:tc>
          <w:tcPr>
            <w:tcW w:w="1984" w:type="dxa"/>
          </w:tcPr>
          <w:p w14:paraId="1DFCCE96" w14:textId="7DE948A8" w:rsidR="007408A7" w:rsidRDefault="00D86038" w:rsidP="009A4E76">
            <w:r>
              <w:t>0.8</w:t>
            </w:r>
            <w:r w:rsidR="007408A7">
              <w:t>%</w:t>
            </w:r>
          </w:p>
        </w:tc>
        <w:tc>
          <w:tcPr>
            <w:tcW w:w="1985" w:type="dxa"/>
          </w:tcPr>
          <w:p w14:paraId="068E1BB9" w14:textId="05BF623B" w:rsidR="007408A7" w:rsidRDefault="00D86038" w:rsidP="009A4E76">
            <w:r>
              <w:t>0.6</w:t>
            </w:r>
            <w:r w:rsidR="007408A7">
              <w:t>%</w:t>
            </w:r>
          </w:p>
        </w:tc>
        <w:tc>
          <w:tcPr>
            <w:tcW w:w="1925" w:type="dxa"/>
          </w:tcPr>
          <w:p w14:paraId="7D25BCAC" w14:textId="0C1A3FB5" w:rsidR="00B00A5A" w:rsidRPr="00983636" w:rsidRDefault="00B00A5A" w:rsidP="009A4E76">
            <w:pPr>
              <w:rPr>
                <w:b/>
                <w:bCs/>
              </w:rPr>
            </w:pPr>
            <w:r w:rsidRPr="00983636">
              <w:rPr>
                <w:b/>
                <w:bCs/>
              </w:rPr>
              <w:t>1.4%</w:t>
            </w:r>
          </w:p>
        </w:tc>
      </w:tr>
      <w:tr w:rsidR="00AF408C" w14:paraId="1FF80569" w14:textId="77777777" w:rsidTr="00C37797">
        <w:trPr>
          <w:trHeight w:val="323"/>
        </w:trPr>
        <w:tc>
          <w:tcPr>
            <w:tcW w:w="3256" w:type="dxa"/>
          </w:tcPr>
          <w:p w14:paraId="17CE2466" w14:textId="66DDEA35" w:rsidR="00AF408C" w:rsidRDefault="00AF408C" w:rsidP="009A4E76">
            <w:r>
              <w:t>Chinese</w:t>
            </w:r>
          </w:p>
        </w:tc>
        <w:tc>
          <w:tcPr>
            <w:tcW w:w="1984" w:type="dxa"/>
          </w:tcPr>
          <w:p w14:paraId="5A5724E9" w14:textId="188FB240" w:rsidR="00AF408C" w:rsidRDefault="00AF408C" w:rsidP="009A4E76">
            <w:r>
              <w:t>3</w:t>
            </w:r>
            <w:r w:rsidR="003C25E2">
              <w:t>.0</w:t>
            </w:r>
            <w:r>
              <w:t>%</w:t>
            </w:r>
          </w:p>
        </w:tc>
        <w:tc>
          <w:tcPr>
            <w:tcW w:w="1985" w:type="dxa"/>
          </w:tcPr>
          <w:p w14:paraId="5C2FDFE6" w14:textId="648CC55A" w:rsidR="00AF408C" w:rsidRDefault="00AF408C" w:rsidP="009A4E76">
            <w:r>
              <w:t>3</w:t>
            </w:r>
            <w:r w:rsidR="00192D69">
              <w:t>.1</w:t>
            </w:r>
            <w:r>
              <w:t>%</w:t>
            </w:r>
          </w:p>
        </w:tc>
        <w:tc>
          <w:tcPr>
            <w:tcW w:w="1925" w:type="dxa"/>
          </w:tcPr>
          <w:p w14:paraId="33AD71EB" w14:textId="58C2DD92" w:rsidR="00AF408C" w:rsidRPr="00983636" w:rsidRDefault="00192D69" w:rsidP="009A4E76">
            <w:pPr>
              <w:rPr>
                <w:b/>
                <w:bCs/>
              </w:rPr>
            </w:pPr>
            <w:r w:rsidRPr="00983636">
              <w:rPr>
                <w:b/>
                <w:bCs/>
              </w:rPr>
              <w:t>6.1%</w:t>
            </w:r>
          </w:p>
        </w:tc>
      </w:tr>
      <w:tr w:rsidR="007408A7" w14:paraId="0AF09AF2" w14:textId="603F6921" w:rsidTr="00C37797">
        <w:trPr>
          <w:trHeight w:val="342"/>
        </w:trPr>
        <w:tc>
          <w:tcPr>
            <w:tcW w:w="3256" w:type="dxa"/>
          </w:tcPr>
          <w:p w14:paraId="2F7CE1EF" w14:textId="6A812B3C" w:rsidR="007408A7" w:rsidRDefault="007408A7" w:rsidP="009A4E76">
            <w:r>
              <w:t>Mixed</w:t>
            </w:r>
          </w:p>
        </w:tc>
        <w:tc>
          <w:tcPr>
            <w:tcW w:w="1984" w:type="dxa"/>
          </w:tcPr>
          <w:p w14:paraId="64F45FB8" w14:textId="53A8D7C6" w:rsidR="007408A7" w:rsidRDefault="00D86038" w:rsidP="009A4E76">
            <w:r>
              <w:t>1.5%</w:t>
            </w:r>
          </w:p>
        </w:tc>
        <w:tc>
          <w:tcPr>
            <w:tcW w:w="1985" w:type="dxa"/>
          </w:tcPr>
          <w:p w14:paraId="0E090424" w14:textId="28026F23" w:rsidR="007408A7" w:rsidRDefault="00D86038" w:rsidP="009A4E76">
            <w:r>
              <w:t>1.5%</w:t>
            </w:r>
          </w:p>
        </w:tc>
        <w:tc>
          <w:tcPr>
            <w:tcW w:w="1925" w:type="dxa"/>
          </w:tcPr>
          <w:p w14:paraId="7BB0F146" w14:textId="6D41FF34" w:rsidR="007408A7" w:rsidRPr="00983636" w:rsidRDefault="00B00A5A" w:rsidP="009A4E76">
            <w:pPr>
              <w:rPr>
                <w:b/>
                <w:bCs/>
              </w:rPr>
            </w:pPr>
            <w:r w:rsidRPr="00983636">
              <w:rPr>
                <w:b/>
                <w:bCs/>
              </w:rPr>
              <w:t>3</w:t>
            </w:r>
            <w:r w:rsidR="00983636">
              <w:rPr>
                <w:b/>
                <w:bCs/>
              </w:rPr>
              <w:t>.0</w:t>
            </w:r>
            <w:r w:rsidRPr="00983636">
              <w:rPr>
                <w:b/>
                <w:bCs/>
              </w:rPr>
              <w:t>%</w:t>
            </w:r>
          </w:p>
        </w:tc>
      </w:tr>
      <w:tr w:rsidR="005C7C77" w14:paraId="313F8791" w14:textId="77777777" w:rsidTr="00C37797">
        <w:trPr>
          <w:trHeight w:val="342"/>
        </w:trPr>
        <w:tc>
          <w:tcPr>
            <w:tcW w:w="3256" w:type="dxa"/>
          </w:tcPr>
          <w:p w14:paraId="3524B60E" w14:textId="4D40C5C7" w:rsidR="005C7C77" w:rsidRDefault="005C7C77" w:rsidP="009A4E76">
            <w:r>
              <w:t>Other</w:t>
            </w:r>
          </w:p>
        </w:tc>
        <w:tc>
          <w:tcPr>
            <w:tcW w:w="1984" w:type="dxa"/>
          </w:tcPr>
          <w:p w14:paraId="5C68FEF1" w14:textId="70716A1C" w:rsidR="005C7C77" w:rsidRDefault="00B72AB9" w:rsidP="009A4E76">
            <w:r>
              <w:t>2</w:t>
            </w:r>
            <w:r w:rsidR="003C25E2">
              <w:t>.0</w:t>
            </w:r>
            <w:r>
              <w:t>%</w:t>
            </w:r>
          </w:p>
        </w:tc>
        <w:tc>
          <w:tcPr>
            <w:tcW w:w="1985" w:type="dxa"/>
          </w:tcPr>
          <w:p w14:paraId="430944CF" w14:textId="12F0D18D" w:rsidR="005C7C77" w:rsidRDefault="00B72AB9" w:rsidP="009A4E76">
            <w:r>
              <w:t>1.3%</w:t>
            </w:r>
          </w:p>
        </w:tc>
        <w:tc>
          <w:tcPr>
            <w:tcW w:w="1925" w:type="dxa"/>
          </w:tcPr>
          <w:p w14:paraId="55A18A32" w14:textId="0D101415" w:rsidR="005C7C77" w:rsidRPr="00983636" w:rsidRDefault="00B72AB9" w:rsidP="009A4E76">
            <w:pPr>
              <w:rPr>
                <w:b/>
                <w:bCs/>
              </w:rPr>
            </w:pPr>
            <w:r w:rsidRPr="00983636">
              <w:rPr>
                <w:b/>
                <w:bCs/>
              </w:rPr>
              <w:t>3.3%</w:t>
            </w:r>
          </w:p>
        </w:tc>
      </w:tr>
    </w:tbl>
    <w:p w14:paraId="5461FE70" w14:textId="77777777" w:rsidR="002C310A" w:rsidRDefault="002C310A" w:rsidP="009A4E76"/>
    <w:p w14:paraId="55AC5782" w14:textId="77777777" w:rsidR="002C310A" w:rsidRDefault="002C310A" w:rsidP="002C310A">
      <w:r>
        <w:t xml:space="preserve">Of all Black, </w:t>
      </w:r>
      <w:proofErr w:type="gramStart"/>
      <w:r>
        <w:t>Asian</w:t>
      </w:r>
      <w:proofErr w:type="gramEnd"/>
      <w:r>
        <w:t xml:space="preserve"> and Minority Ethnic staff at UCL, currently 27% are in academic teaching roles, compared to 16% of white staff. White academics are more likely to be in non-clinical roles (23%) than their Black, </w:t>
      </w:r>
      <w:proofErr w:type="gramStart"/>
      <w:r>
        <w:t>Asian</w:t>
      </w:r>
      <w:proofErr w:type="gramEnd"/>
      <w:r>
        <w:t xml:space="preserve"> and Minority Ethnic counterparts (11%). Black, </w:t>
      </w:r>
      <w:proofErr w:type="gramStart"/>
      <w:r>
        <w:t>Asian</w:t>
      </w:r>
      <w:proofErr w:type="gramEnd"/>
      <w:r>
        <w:t xml:space="preserve"> and Minority Ethnic staff and white staff are represented evenly across professional services roles. </w:t>
      </w:r>
    </w:p>
    <w:tbl>
      <w:tblPr>
        <w:tblStyle w:val="TableGrid"/>
        <w:tblW w:w="9212" w:type="dxa"/>
        <w:tblLayout w:type="fixed"/>
        <w:tblLook w:val="06A0" w:firstRow="1" w:lastRow="0" w:firstColumn="1" w:lastColumn="0" w:noHBand="1" w:noVBand="1"/>
      </w:tblPr>
      <w:tblGrid>
        <w:gridCol w:w="1557"/>
        <w:gridCol w:w="3281"/>
        <w:gridCol w:w="2103"/>
        <w:gridCol w:w="2271"/>
      </w:tblGrid>
      <w:tr w:rsidR="004C4593" w:rsidRPr="007279D6" w14:paraId="4E990FA4" w14:textId="77777777" w:rsidTr="00C51E79">
        <w:trPr>
          <w:trHeight w:val="308"/>
        </w:trPr>
        <w:tc>
          <w:tcPr>
            <w:tcW w:w="1557" w:type="dxa"/>
            <w:shd w:val="clear" w:color="auto" w:fill="1F4E79" w:themeFill="accent5" w:themeFillShade="80"/>
          </w:tcPr>
          <w:p w14:paraId="0936EB57" w14:textId="77777777" w:rsidR="004C4593" w:rsidRPr="007279D6" w:rsidRDefault="004C4593">
            <w:pPr>
              <w:rPr>
                <w:color w:val="FFFFFF" w:themeColor="background1"/>
              </w:rPr>
            </w:pPr>
            <w:r w:rsidRPr="007279D6">
              <w:rPr>
                <w:color w:val="FFFFFF" w:themeColor="background1"/>
              </w:rPr>
              <w:t>Group</w:t>
            </w:r>
          </w:p>
        </w:tc>
        <w:tc>
          <w:tcPr>
            <w:tcW w:w="3281" w:type="dxa"/>
            <w:shd w:val="clear" w:color="auto" w:fill="1F4E79" w:themeFill="accent5" w:themeFillShade="80"/>
          </w:tcPr>
          <w:p w14:paraId="1AEF27C6" w14:textId="77777777" w:rsidR="004C4593" w:rsidRPr="007279D6" w:rsidRDefault="004C4593">
            <w:pPr>
              <w:rPr>
                <w:color w:val="FFFFFF" w:themeColor="background1"/>
              </w:rPr>
            </w:pPr>
            <w:r w:rsidRPr="007279D6">
              <w:rPr>
                <w:color w:val="FFFFFF" w:themeColor="background1"/>
              </w:rPr>
              <w:t>Category</w:t>
            </w:r>
          </w:p>
        </w:tc>
        <w:tc>
          <w:tcPr>
            <w:tcW w:w="2103" w:type="dxa"/>
            <w:shd w:val="clear" w:color="auto" w:fill="1F4E79" w:themeFill="accent5" w:themeFillShade="80"/>
          </w:tcPr>
          <w:p w14:paraId="63D58F20" w14:textId="77CEEFD1" w:rsidR="004C4593" w:rsidRPr="007279D6" w:rsidRDefault="009D177F">
            <w:pPr>
              <w:rPr>
                <w:color w:val="FFFFFF" w:themeColor="background1"/>
              </w:rPr>
            </w:pPr>
            <w:r>
              <w:rPr>
                <w:color w:val="FFFFFF" w:themeColor="background1"/>
              </w:rPr>
              <w:t>% of total BAME staff</w:t>
            </w:r>
          </w:p>
        </w:tc>
        <w:tc>
          <w:tcPr>
            <w:tcW w:w="2271" w:type="dxa"/>
            <w:shd w:val="clear" w:color="auto" w:fill="1F4E79" w:themeFill="accent5" w:themeFillShade="80"/>
          </w:tcPr>
          <w:p w14:paraId="12E0A14F" w14:textId="613B8503" w:rsidR="004C4593" w:rsidRPr="007279D6" w:rsidRDefault="009D177F">
            <w:pPr>
              <w:rPr>
                <w:color w:val="FFFFFF" w:themeColor="background1"/>
              </w:rPr>
            </w:pPr>
            <w:r>
              <w:rPr>
                <w:color w:val="FFFFFF" w:themeColor="background1"/>
              </w:rPr>
              <w:t>% of total white staff</w:t>
            </w:r>
          </w:p>
        </w:tc>
      </w:tr>
      <w:tr w:rsidR="00022AEA" w14:paraId="45090DF7" w14:textId="77777777" w:rsidTr="00C51E79">
        <w:trPr>
          <w:trHeight w:val="308"/>
        </w:trPr>
        <w:tc>
          <w:tcPr>
            <w:tcW w:w="1557" w:type="dxa"/>
            <w:vMerge w:val="restart"/>
          </w:tcPr>
          <w:p w14:paraId="60F9EC67" w14:textId="77777777" w:rsidR="00022AEA" w:rsidRDefault="00022AEA">
            <w:r>
              <w:t>Academic staff</w:t>
            </w:r>
          </w:p>
        </w:tc>
        <w:tc>
          <w:tcPr>
            <w:tcW w:w="3281" w:type="dxa"/>
          </w:tcPr>
          <w:p w14:paraId="6EEF25D9" w14:textId="77777777" w:rsidR="00022AEA" w:rsidRDefault="00022AEA">
            <w:r>
              <w:t>Clinical</w:t>
            </w:r>
          </w:p>
        </w:tc>
        <w:tc>
          <w:tcPr>
            <w:tcW w:w="2103" w:type="dxa"/>
          </w:tcPr>
          <w:p w14:paraId="678BEE64" w14:textId="6125659C" w:rsidR="00022AEA" w:rsidRDefault="00022AEA">
            <w:r>
              <w:t>6%</w:t>
            </w:r>
          </w:p>
        </w:tc>
        <w:tc>
          <w:tcPr>
            <w:tcW w:w="2271" w:type="dxa"/>
          </w:tcPr>
          <w:p w14:paraId="7E455634" w14:textId="43743282" w:rsidR="00022AEA" w:rsidRDefault="00022AEA">
            <w:r>
              <w:t>5%</w:t>
            </w:r>
          </w:p>
        </w:tc>
      </w:tr>
      <w:tr w:rsidR="00022AEA" w:rsidDel="000E78FA" w14:paraId="11B0DD04" w14:textId="77777777" w:rsidTr="00C51E79">
        <w:trPr>
          <w:trHeight w:val="308"/>
        </w:trPr>
        <w:tc>
          <w:tcPr>
            <w:tcW w:w="1557" w:type="dxa"/>
            <w:vMerge/>
          </w:tcPr>
          <w:p w14:paraId="076986FD" w14:textId="77777777" w:rsidR="00022AEA" w:rsidRDefault="00022AEA"/>
        </w:tc>
        <w:tc>
          <w:tcPr>
            <w:tcW w:w="3281" w:type="dxa"/>
          </w:tcPr>
          <w:p w14:paraId="766C4B9C" w14:textId="77777777" w:rsidR="00022AEA" w:rsidRDefault="00022AEA">
            <w:r>
              <w:t>Non-clinical academic</w:t>
            </w:r>
          </w:p>
        </w:tc>
        <w:tc>
          <w:tcPr>
            <w:tcW w:w="2103" w:type="dxa"/>
          </w:tcPr>
          <w:p w14:paraId="339D8640" w14:textId="72B7F34D" w:rsidR="00022AEA" w:rsidRDefault="00022AEA">
            <w:r>
              <w:t>11%</w:t>
            </w:r>
          </w:p>
        </w:tc>
        <w:tc>
          <w:tcPr>
            <w:tcW w:w="2271" w:type="dxa"/>
          </w:tcPr>
          <w:p w14:paraId="3D34125A" w14:textId="15FDC4D1" w:rsidR="00022AEA" w:rsidDel="000E78FA" w:rsidRDefault="00022AEA">
            <w:r>
              <w:t>23%</w:t>
            </w:r>
          </w:p>
        </w:tc>
      </w:tr>
      <w:tr w:rsidR="00022AEA" w:rsidDel="000E78FA" w14:paraId="3E58273C" w14:textId="77777777" w:rsidTr="00C51E79">
        <w:trPr>
          <w:trHeight w:val="308"/>
        </w:trPr>
        <w:tc>
          <w:tcPr>
            <w:tcW w:w="1557" w:type="dxa"/>
            <w:vMerge/>
          </w:tcPr>
          <w:p w14:paraId="491B9F85" w14:textId="77777777" w:rsidR="00022AEA" w:rsidRDefault="00022AEA"/>
        </w:tc>
        <w:tc>
          <w:tcPr>
            <w:tcW w:w="3281" w:type="dxa"/>
          </w:tcPr>
          <w:p w14:paraId="43C38C94" w14:textId="77777777" w:rsidR="00022AEA" w:rsidRDefault="00022AEA">
            <w:r>
              <w:t>Non-clinical researcher</w:t>
            </w:r>
          </w:p>
        </w:tc>
        <w:tc>
          <w:tcPr>
            <w:tcW w:w="2103" w:type="dxa"/>
          </w:tcPr>
          <w:p w14:paraId="3FF4ECBF" w14:textId="6211779B" w:rsidR="00022AEA" w:rsidRDefault="00022AEA">
            <w:r>
              <w:t>19%</w:t>
            </w:r>
          </w:p>
        </w:tc>
        <w:tc>
          <w:tcPr>
            <w:tcW w:w="2271" w:type="dxa"/>
          </w:tcPr>
          <w:p w14:paraId="322B3334" w14:textId="78DD6981" w:rsidR="00022AEA" w:rsidDel="000E78FA" w:rsidRDefault="00022AEA">
            <w:r>
              <w:t>18%</w:t>
            </w:r>
          </w:p>
        </w:tc>
      </w:tr>
      <w:tr w:rsidR="00022AEA" w:rsidDel="000E78FA" w14:paraId="113C16D1" w14:textId="77777777" w:rsidTr="00C51E79">
        <w:trPr>
          <w:trHeight w:val="308"/>
        </w:trPr>
        <w:tc>
          <w:tcPr>
            <w:tcW w:w="1557" w:type="dxa"/>
            <w:vMerge/>
          </w:tcPr>
          <w:p w14:paraId="56E5FE5D" w14:textId="77777777" w:rsidR="00022AEA" w:rsidRDefault="00022AEA"/>
        </w:tc>
        <w:tc>
          <w:tcPr>
            <w:tcW w:w="3281" w:type="dxa"/>
          </w:tcPr>
          <w:p w14:paraId="505C2042" w14:textId="77777777" w:rsidR="00022AEA" w:rsidRDefault="00022AEA">
            <w:r>
              <w:t xml:space="preserve">Teaching </w:t>
            </w:r>
          </w:p>
        </w:tc>
        <w:tc>
          <w:tcPr>
            <w:tcW w:w="2103" w:type="dxa"/>
          </w:tcPr>
          <w:p w14:paraId="794E6215" w14:textId="68C2FFF5" w:rsidR="00022AEA" w:rsidRDefault="00022AEA">
            <w:r>
              <w:t>27%</w:t>
            </w:r>
          </w:p>
        </w:tc>
        <w:tc>
          <w:tcPr>
            <w:tcW w:w="2271" w:type="dxa"/>
          </w:tcPr>
          <w:p w14:paraId="4F15C53A" w14:textId="5BDE4518" w:rsidR="00022AEA" w:rsidDel="000E78FA" w:rsidRDefault="00022AEA">
            <w:r>
              <w:t>16%</w:t>
            </w:r>
          </w:p>
        </w:tc>
      </w:tr>
      <w:tr w:rsidR="00022AEA" w:rsidDel="000E78FA" w14:paraId="3A5FCFF0" w14:textId="77777777" w:rsidTr="00C51E79">
        <w:trPr>
          <w:trHeight w:val="308"/>
        </w:trPr>
        <w:tc>
          <w:tcPr>
            <w:tcW w:w="1557" w:type="dxa"/>
            <w:vMerge/>
          </w:tcPr>
          <w:p w14:paraId="0FE36FA4" w14:textId="77777777" w:rsidR="00022AEA" w:rsidRDefault="00022AEA"/>
        </w:tc>
        <w:tc>
          <w:tcPr>
            <w:tcW w:w="3281" w:type="dxa"/>
          </w:tcPr>
          <w:p w14:paraId="233EA6A5" w14:textId="77A1AF21" w:rsidR="00022AEA" w:rsidRPr="00022AEA" w:rsidRDefault="00022AEA">
            <w:pPr>
              <w:rPr>
                <w:b/>
                <w:bCs/>
              </w:rPr>
            </w:pPr>
            <w:r w:rsidRPr="00022AEA">
              <w:rPr>
                <w:b/>
                <w:bCs/>
              </w:rPr>
              <w:t>Total</w:t>
            </w:r>
          </w:p>
        </w:tc>
        <w:tc>
          <w:tcPr>
            <w:tcW w:w="2103" w:type="dxa"/>
          </w:tcPr>
          <w:p w14:paraId="358BC708" w14:textId="13B237A3" w:rsidR="00022AEA" w:rsidRPr="006941CF" w:rsidRDefault="006941CF">
            <w:pPr>
              <w:rPr>
                <w:b/>
                <w:bCs/>
              </w:rPr>
            </w:pPr>
            <w:r w:rsidRPr="006941CF">
              <w:rPr>
                <w:b/>
                <w:bCs/>
              </w:rPr>
              <w:t>62%</w:t>
            </w:r>
          </w:p>
        </w:tc>
        <w:tc>
          <w:tcPr>
            <w:tcW w:w="2271" w:type="dxa"/>
          </w:tcPr>
          <w:p w14:paraId="4E5F557F" w14:textId="6EEABFA6" w:rsidR="00022AEA" w:rsidRPr="006941CF" w:rsidRDefault="00F269BA">
            <w:pPr>
              <w:rPr>
                <w:b/>
                <w:bCs/>
              </w:rPr>
            </w:pPr>
            <w:r>
              <w:rPr>
                <w:b/>
                <w:bCs/>
              </w:rPr>
              <w:t>62%</w:t>
            </w:r>
          </w:p>
        </w:tc>
      </w:tr>
      <w:tr w:rsidR="004E3C03" w:rsidDel="000E78FA" w14:paraId="5CB52213" w14:textId="77777777" w:rsidTr="00C51E79">
        <w:trPr>
          <w:trHeight w:val="308"/>
        </w:trPr>
        <w:tc>
          <w:tcPr>
            <w:tcW w:w="1557" w:type="dxa"/>
            <w:vMerge w:val="restart"/>
          </w:tcPr>
          <w:p w14:paraId="4944141C" w14:textId="77777777" w:rsidR="004E3C03" w:rsidRDefault="004E3C03">
            <w:r>
              <w:t>Professional Services staff</w:t>
            </w:r>
          </w:p>
        </w:tc>
        <w:tc>
          <w:tcPr>
            <w:tcW w:w="3281" w:type="dxa"/>
          </w:tcPr>
          <w:p w14:paraId="53C45B40" w14:textId="77777777" w:rsidR="004E3C03" w:rsidRDefault="004E3C03">
            <w:r>
              <w:t>Administrative and managerial</w:t>
            </w:r>
          </w:p>
        </w:tc>
        <w:tc>
          <w:tcPr>
            <w:tcW w:w="2103" w:type="dxa"/>
          </w:tcPr>
          <w:p w14:paraId="2EED815D" w14:textId="30A3084F" w:rsidR="004E3C03" w:rsidRDefault="004E3C03">
            <w:r>
              <w:t>32%</w:t>
            </w:r>
          </w:p>
        </w:tc>
        <w:tc>
          <w:tcPr>
            <w:tcW w:w="2271" w:type="dxa"/>
          </w:tcPr>
          <w:p w14:paraId="6888A1D4" w14:textId="0A932B7A" w:rsidR="004E3C03" w:rsidDel="000E78FA" w:rsidRDefault="004E3C03">
            <w:r>
              <w:t>31%</w:t>
            </w:r>
          </w:p>
        </w:tc>
      </w:tr>
      <w:tr w:rsidR="004E3C03" w:rsidDel="000E78FA" w14:paraId="347D4423" w14:textId="77777777" w:rsidTr="00C51E79">
        <w:trPr>
          <w:trHeight w:val="308"/>
        </w:trPr>
        <w:tc>
          <w:tcPr>
            <w:tcW w:w="1557" w:type="dxa"/>
            <w:vMerge/>
          </w:tcPr>
          <w:p w14:paraId="2BE9077F" w14:textId="77777777" w:rsidR="004E3C03" w:rsidRDefault="004E3C03"/>
        </w:tc>
        <w:tc>
          <w:tcPr>
            <w:tcW w:w="3281" w:type="dxa"/>
          </w:tcPr>
          <w:p w14:paraId="25D16FC0" w14:textId="77777777" w:rsidR="004E3C03" w:rsidRDefault="004E3C03">
            <w:r>
              <w:t>Manual and craft</w:t>
            </w:r>
          </w:p>
        </w:tc>
        <w:tc>
          <w:tcPr>
            <w:tcW w:w="2103" w:type="dxa"/>
          </w:tcPr>
          <w:p w14:paraId="6EB8DFB4" w14:textId="0FC4AC6F" w:rsidR="004E3C03" w:rsidRDefault="004E3C03">
            <w:r>
              <w:t>&lt;1%</w:t>
            </w:r>
          </w:p>
        </w:tc>
        <w:tc>
          <w:tcPr>
            <w:tcW w:w="2271" w:type="dxa"/>
          </w:tcPr>
          <w:p w14:paraId="456AFD1E" w14:textId="390C094F" w:rsidR="004E3C03" w:rsidDel="000E78FA" w:rsidRDefault="004E3C03">
            <w:r>
              <w:t>&lt;1%</w:t>
            </w:r>
          </w:p>
        </w:tc>
      </w:tr>
      <w:tr w:rsidR="004E3C03" w:rsidDel="000E78FA" w14:paraId="29D6F9FC" w14:textId="77777777" w:rsidTr="00C51E79">
        <w:trPr>
          <w:trHeight w:val="308"/>
        </w:trPr>
        <w:tc>
          <w:tcPr>
            <w:tcW w:w="1557" w:type="dxa"/>
            <w:vMerge/>
          </w:tcPr>
          <w:p w14:paraId="44ABBD32" w14:textId="77777777" w:rsidR="004E3C03" w:rsidRDefault="004E3C03"/>
        </w:tc>
        <w:tc>
          <w:tcPr>
            <w:tcW w:w="3281" w:type="dxa"/>
          </w:tcPr>
          <w:p w14:paraId="0B85EFC6" w14:textId="77777777" w:rsidR="004E3C03" w:rsidRDefault="004E3C03">
            <w:r>
              <w:t>NHS-related</w:t>
            </w:r>
          </w:p>
        </w:tc>
        <w:tc>
          <w:tcPr>
            <w:tcW w:w="2103" w:type="dxa"/>
          </w:tcPr>
          <w:p w14:paraId="2C4C32C8" w14:textId="1DCDE222" w:rsidR="004E3C03" w:rsidRDefault="004E3C03">
            <w:r>
              <w:t>&lt;1%</w:t>
            </w:r>
          </w:p>
        </w:tc>
        <w:tc>
          <w:tcPr>
            <w:tcW w:w="2271" w:type="dxa"/>
          </w:tcPr>
          <w:p w14:paraId="0244F0D0" w14:textId="7E69024C" w:rsidR="004E3C03" w:rsidDel="000E78FA" w:rsidRDefault="004E3C03">
            <w:r>
              <w:t>&lt;1%</w:t>
            </w:r>
          </w:p>
        </w:tc>
      </w:tr>
      <w:tr w:rsidR="004E3C03" w:rsidDel="000E78FA" w14:paraId="4790F6E0" w14:textId="77777777" w:rsidTr="00C51E79">
        <w:trPr>
          <w:trHeight w:val="308"/>
        </w:trPr>
        <w:tc>
          <w:tcPr>
            <w:tcW w:w="1557" w:type="dxa"/>
            <w:vMerge/>
          </w:tcPr>
          <w:p w14:paraId="374108A6" w14:textId="77777777" w:rsidR="004E3C03" w:rsidRDefault="004E3C03"/>
        </w:tc>
        <w:tc>
          <w:tcPr>
            <w:tcW w:w="3281" w:type="dxa"/>
          </w:tcPr>
          <w:p w14:paraId="54F59973" w14:textId="77777777" w:rsidR="004E3C03" w:rsidRDefault="004E3C03">
            <w:r>
              <w:t>Technical</w:t>
            </w:r>
          </w:p>
        </w:tc>
        <w:tc>
          <w:tcPr>
            <w:tcW w:w="2103" w:type="dxa"/>
          </w:tcPr>
          <w:p w14:paraId="6D0CC61D" w14:textId="558FB2EE" w:rsidR="004E3C03" w:rsidRDefault="004E3C03">
            <w:r>
              <w:t>5%</w:t>
            </w:r>
          </w:p>
        </w:tc>
        <w:tc>
          <w:tcPr>
            <w:tcW w:w="2271" w:type="dxa"/>
          </w:tcPr>
          <w:p w14:paraId="1E19319C" w14:textId="403CC0C7" w:rsidR="004E3C03" w:rsidDel="000E78FA" w:rsidRDefault="004E3C03">
            <w:r>
              <w:t>6%</w:t>
            </w:r>
          </w:p>
        </w:tc>
      </w:tr>
      <w:tr w:rsidR="004E3C03" w:rsidDel="000E78FA" w14:paraId="33ED0085" w14:textId="77777777" w:rsidTr="00C51E79">
        <w:trPr>
          <w:trHeight w:val="308"/>
        </w:trPr>
        <w:tc>
          <w:tcPr>
            <w:tcW w:w="1557" w:type="dxa"/>
            <w:vMerge/>
          </w:tcPr>
          <w:p w14:paraId="47C2DBF9" w14:textId="77777777" w:rsidR="004E3C03" w:rsidRDefault="004E3C03"/>
        </w:tc>
        <w:tc>
          <w:tcPr>
            <w:tcW w:w="3281" w:type="dxa"/>
          </w:tcPr>
          <w:p w14:paraId="197DA9F0" w14:textId="771218EC" w:rsidR="004E3C03" w:rsidRPr="004E3C03" w:rsidRDefault="004E3C03">
            <w:pPr>
              <w:rPr>
                <w:b/>
                <w:bCs/>
              </w:rPr>
            </w:pPr>
            <w:r>
              <w:rPr>
                <w:b/>
                <w:bCs/>
              </w:rPr>
              <w:t>Total</w:t>
            </w:r>
          </w:p>
        </w:tc>
        <w:tc>
          <w:tcPr>
            <w:tcW w:w="2103" w:type="dxa"/>
          </w:tcPr>
          <w:p w14:paraId="04ED24CC" w14:textId="4ABE0E63" w:rsidR="004E3C03" w:rsidRPr="006941CF" w:rsidRDefault="006941CF">
            <w:pPr>
              <w:rPr>
                <w:b/>
                <w:bCs/>
              </w:rPr>
            </w:pPr>
            <w:r w:rsidRPr="006941CF">
              <w:rPr>
                <w:b/>
                <w:bCs/>
              </w:rPr>
              <w:t>38%</w:t>
            </w:r>
          </w:p>
        </w:tc>
        <w:tc>
          <w:tcPr>
            <w:tcW w:w="2271" w:type="dxa"/>
          </w:tcPr>
          <w:p w14:paraId="18A959F6" w14:textId="1A1186E2" w:rsidR="004E3C03" w:rsidRPr="006941CF" w:rsidRDefault="00F269BA">
            <w:pPr>
              <w:rPr>
                <w:b/>
                <w:bCs/>
              </w:rPr>
            </w:pPr>
            <w:r>
              <w:rPr>
                <w:b/>
                <w:bCs/>
              </w:rPr>
              <w:t>38%</w:t>
            </w:r>
          </w:p>
        </w:tc>
      </w:tr>
    </w:tbl>
    <w:p w14:paraId="26DBD2DB" w14:textId="77777777" w:rsidR="007E09CE" w:rsidRDefault="007E09CE" w:rsidP="00176C9F">
      <w:pPr>
        <w:pStyle w:val="Heading3"/>
      </w:pPr>
      <w:bookmarkStart w:id="17" w:name="_Toc137055351"/>
    </w:p>
    <w:p w14:paraId="6771A1FD" w14:textId="027A3F52" w:rsidR="00176C9F" w:rsidRDefault="00176C9F" w:rsidP="00176C9F">
      <w:pPr>
        <w:pStyle w:val="Heading3"/>
      </w:pPr>
      <w:r>
        <w:t>Senior academic staff</w:t>
      </w:r>
      <w:bookmarkEnd w:id="17"/>
    </w:p>
    <w:p w14:paraId="3BA24B8D" w14:textId="77777777" w:rsidR="00176C9F" w:rsidRDefault="00176C9F" w:rsidP="005356E1"/>
    <w:p w14:paraId="4FBFF4D0" w14:textId="4B6A25C1" w:rsidR="00203C6E" w:rsidRDefault="00203C6E" w:rsidP="005356E1">
      <w:r>
        <w:t>Two-thirds of senior academic staff (grade 10) were women in October 2022:</w:t>
      </w:r>
    </w:p>
    <w:tbl>
      <w:tblPr>
        <w:tblW w:w="9016" w:type="dxa"/>
        <w:tblLook w:val="04A0" w:firstRow="1" w:lastRow="0" w:firstColumn="1" w:lastColumn="0" w:noHBand="0" w:noVBand="1"/>
      </w:tblPr>
      <w:tblGrid>
        <w:gridCol w:w="4467"/>
        <w:gridCol w:w="2306"/>
        <w:gridCol w:w="2243"/>
      </w:tblGrid>
      <w:tr w:rsidR="00FE3805" w:rsidRPr="00C31E38" w14:paraId="4D3A0E7C" w14:textId="632D9D20"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1F4E79" w:themeFill="accent5" w:themeFillShade="80"/>
            <w:noWrap/>
            <w:vAlign w:val="bottom"/>
            <w:hideMark/>
          </w:tcPr>
          <w:p w14:paraId="7446A18D" w14:textId="77777777" w:rsidR="00FE3805" w:rsidRPr="00C31E38" w:rsidRDefault="00FE3805" w:rsidP="00336818">
            <w:pPr>
              <w:spacing w:after="0" w:line="240" w:lineRule="auto"/>
              <w:rPr>
                <w:rFonts w:ascii="Calibri" w:eastAsia="Times New Roman" w:hAnsi="Calibri" w:cs="Calibri"/>
                <w:color w:val="FFFFFF" w:themeColor="background1"/>
                <w:kern w:val="0"/>
                <w:lang w:eastAsia="en-GB"/>
                <w14:ligatures w14:val="none"/>
              </w:rPr>
            </w:pPr>
            <w:r w:rsidRPr="00C31E38">
              <w:rPr>
                <w:rFonts w:ascii="Calibri" w:eastAsia="Times New Roman" w:hAnsi="Calibri" w:cs="Calibri"/>
                <w:color w:val="FFFFFF" w:themeColor="background1"/>
                <w:kern w:val="0"/>
                <w:lang w:eastAsia="en-GB"/>
                <w14:ligatures w14:val="none"/>
              </w:rPr>
              <w:t> </w:t>
            </w:r>
            <w:r w:rsidRPr="002C697E">
              <w:rPr>
                <w:rFonts w:ascii="Calibri" w:eastAsia="Times New Roman" w:hAnsi="Calibri" w:cs="Calibri"/>
                <w:color w:val="FFFFFF" w:themeColor="background1"/>
                <w:kern w:val="0"/>
                <w:lang w:eastAsia="en-GB"/>
                <w14:ligatures w14:val="none"/>
              </w:rPr>
              <w:t>Grade 10 academic staff</w:t>
            </w:r>
          </w:p>
        </w:tc>
        <w:tc>
          <w:tcPr>
            <w:tcW w:w="2306" w:type="dxa"/>
            <w:tcBorders>
              <w:top w:val="single" w:sz="4" w:space="0" w:color="auto"/>
              <w:left w:val="nil"/>
              <w:bottom w:val="single" w:sz="4" w:space="0" w:color="auto"/>
              <w:right w:val="single" w:sz="4" w:space="0" w:color="auto"/>
            </w:tcBorders>
            <w:shd w:val="clear" w:color="auto" w:fill="1F4E79" w:themeFill="accent5" w:themeFillShade="80"/>
            <w:noWrap/>
            <w:vAlign w:val="bottom"/>
            <w:hideMark/>
          </w:tcPr>
          <w:p w14:paraId="54B08E77" w14:textId="7E074B7F" w:rsidR="00FE3805" w:rsidRPr="00C31E38" w:rsidRDefault="00FE3805" w:rsidP="00336818">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 xml:space="preserve">% </w:t>
            </w:r>
            <w:proofErr w:type="gramStart"/>
            <w:r>
              <w:rPr>
                <w:rFonts w:ascii="Calibri" w:eastAsia="Times New Roman" w:hAnsi="Calibri" w:cs="Calibri"/>
                <w:color w:val="FFFFFF" w:themeColor="background1"/>
                <w:kern w:val="0"/>
                <w:lang w:eastAsia="en-GB"/>
                <w14:ligatures w14:val="none"/>
              </w:rPr>
              <w:t>in</w:t>
            </w:r>
            <w:proofErr w:type="gramEnd"/>
            <w:r>
              <w:rPr>
                <w:rFonts w:ascii="Calibri" w:eastAsia="Times New Roman" w:hAnsi="Calibri" w:cs="Calibri"/>
                <w:color w:val="FFFFFF" w:themeColor="background1"/>
                <w:kern w:val="0"/>
                <w:lang w:eastAsia="en-GB"/>
                <w14:ligatures w14:val="none"/>
              </w:rPr>
              <w:t xml:space="preserve"> 1 October 2022</w:t>
            </w:r>
          </w:p>
        </w:tc>
        <w:tc>
          <w:tcPr>
            <w:tcW w:w="2243" w:type="dxa"/>
            <w:tcBorders>
              <w:top w:val="single" w:sz="4" w:space="0" w:color="auto"/>
              <w:left w:val="nil"/>
              <w:bottom w:val="single" w:sz="4" w:space="0" w:color="auto"/>
              <w:right w:val="single" w:sz="4" w:space="0" w:color="auto"/>
            </w:tcBorders>
            <w:shd w:val="clear" w:color="auto" w:fill="1F4E79" w:themeFill="accent5" w:themeFillShade="80"/>
            <w:vAlign w:val="bottom"/>
          </w:tcPr>
          <w:p w14:paraId="67F1C10B" w14:textId="499CB540" w:rsidR="00FE3805" w:rsidRDefault="00217938" w:rsidP="00336818">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w:t>
            </w:r>
            <w:r w:rsidR="00FE3805">
              <w:rPr>
                <w:rFonts w:ascii="Calibri" w:eastAsia="Times New Roman" w:hAnsi="Calibri" w:cs="Calibri"/>
                <w:color w:val="FFFFFF" w:themeColor="background1"/>
                <w:kern w:val="0"/>
                <w:lang w:eastAsia="en-GB"/>
                <w14:ligatures w14:val="none"/>
              </w:rPr>
              <w:t xml:space="preserve"> across UCL</w:t>
            </w:r>
          </w:p>
        </w:tc>
      </w:tr>
      <w:tr w:rsidR="00FE3805" w:rsidRPr="00C31E38" w14:paraId="44F4B5CE" w14:textId="40354E36"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A9452" w14:textId="7F3C804E" w:rsidR="00FE3805" w:rsidRPr="00C31E38" w:rsidRDefault="00FE3805" w:rsidP="00336818">
            <w:pPr>
              <w:spacing w:after="0" w:line="240" w:lineRule="auto"/>
              <w:rPr>
                <w:rFonts w:ascii="Calibri" w:eastAsia="Times New Roman" w:hAnsi="Calibri" w:cs="Calibri"/>
                <w:color w:val="000000"/>
                <w:kern w:val="0"/>
                <w:lang w:eastAsia="en-GB"/>
                <w14:ligatures w14:val="none"/>
              </w:rPr>
            </w:pPr>
            <w:r>
              <w:t>Female</w:t>
            </w:r>
          </w:p>
        </w:tc>
        <w:tc>
          <w:tcPr>
            <w:tcW w:w="2306"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1328EF80" w14:textId="266B1863" w:rsidR="00FE3805" w:rsidRPr="00C31E38" w:rsidRDefault="00FE380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w:t>
            </w:r>
            <w:r w:rsidRPr="00C31E38">
              <w:rPr>
                <w:rFonts w:ascii="Calibri" w:eastAsia="Times New Roman" w:hAnsi="Calibri" w:cs="Calibri"/>
                <w:color w:val="000000"/>
                <w:kern w:val="0"/>
                <w:lang w:eastAsia="en-GB"/>
                <w14:ligatures w14:val="none"/>
              </w:rPr>
              <w:t>4%</w:t>
            </w:r>
          </w:p>
        </w:tc>
        <w:tc>
          <w:tcPr>
            <w:tcW w:w="2243" w:type="dxa"/>
            <w:tcBorders>
              <w:top w:val="single" w:sz="4" w:space="0" w:color="auto"/>
              <w:left w:val="nil"/>
              <w:bottom w:val="single" w:sz="4" w:space="0" w:color="auto"/>
              <w:right w:val="single" w:sz="4" w:space="0" w:color="auto"/>
            </w:tcBorders>
            <w:vAlign w:val="bottom"/>
          </w:tcPr>
          <w:p w14:paraId="5806425C" w14:textId="37E99A4F" w:rsidR="00FE3805" w:rsidRDefault="00FE380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53%</w:t>
            </w:r>
          </w:p>
        </w:tc>
      </w:tr>
      <w:tr w:rsidR="00FE3805" w:rsidRPr="00C31E38" w14:paraId="52F49C31" w14:textId="7749BB19"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EA7A8" w14:textId="62723473" w:rsidR="00FE3805" w:rsidRDefault="00FE3805" w:rsidP="00336818">
            <w:pPr>
              <w:spacing w:after="0" w:line="240" w:lineRule="auto"/>
            </w:pPr>
            <w:r>
              <w:t>Male</w:t>
            </w:r>
          </w:p>
        </w:tc>
        <w:tc>
          <w:tcPr>
            <w:tcW w:w="2306"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5B728211" w14:textId="55751C01" w:rsidR="00FE3805" w:rsidRPr="00C31E38" w:rsidRDefault="00FE380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66%</w:t>
            </w:r>
          </w:p>
        </w:tc>
        <w:tc>
          <w:tcPr>
            <w:tcW w:w="2243" w:type="dxa"/>
            <w:tcBorders>
              <w:top w:val="single" w:sz="4" w:space="0" w:color="auto"/>
              <w:left w:val="nil"/>
              <w:bottom w:val="single" w:sz="4" w:space="0" w:color="auto"/>
              <w:right w:val="single" w:sz="4" w:space="0" w:color="auto"/>
            </w:tcBorders>
            <w:vAlign w:val="bottom"/>
          </w:tcPr>
          <w:p w14:paraId="629B9A20" w14:textId="1E9E8D4F" w:rsidR="00FE3805" w:rsidRDefault="00FE380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47%</w:t>
            </w:r>
          </w:p>
        </w:tc>
      </w:tr>
    </w:tbl>
    <w:p w14:paraId="591C8186" w14:textId="4212D382" w:rsidR="00035B10" w:rsidRPr="00AE3944" w:rsidRDefault="00FE3805" w:rsidP="005356E1">
      <w:pPr>
        <w:rPr>
          <w:i/>
          <w:iCs/>
          <w:sz w:val="20"/>
          <w:szCs w:val="20"/>
        </w:rPr>
      </w:pPr>
      <w:r w:rsidRPr="00AE3944">
        <w:rPr>
          <w:i/>
          <w:iCs/>
          <w:sz w:val="20"/>
          <w:szCs w:val="20"/>
        </w:rPr>
        <w:t>Orange cells represent where a group is under-represented compared to across total UCL staff, blue where th</w:t>
      </w:r>
      <w:r w:rsidR="00A20C11">
        <w:rPr>
          <w:i/>
          <w:iCs/>
          <w:sz w:val="20"/>
          <w:szCs w:val="20"/>
        </w:rPr>
        <w:t>at</w:t>
      </w:r>
      <w:r w:rsidRPr="00AE3944">
        <w:rPr>
          <w:i/>
          <w:iCs/>
          <w:sz w:val="20"/>
          <w:szCs w:val="20"/>
        </w:rPr>
        <w:t xml:space="preserve"> group is over-</w:t>
      </w:r>
      <w:proofErr w:type="gramStart"/>
      <w:r w:rsidRPr="00AE3944">
        <w:rPr>
          <w:i/>
          <w:iCs/>
          <w:sz w:val="20"/>
          <w:szCs w:val="20"/>
        </w:rPr>
        <w:t>represented</w:t>
      </w:r>
      <w:proofErr w:type="gramEnd"/>
    </w:p>
    <w:p w14:paraId="3B35A4FB" w14:textId="64CBDF8C" w:rsidR="00A469F6" w:rsidRDefault="00A469F6" w:rsidP="005356E1">
      <w:r>
        <w:t xml:space="preserve">78% were white, </w:t>
      </w:r>
      <w:r w:rsidR="00352DA1">
        <w:t xml:space="preserve">and </w:t>
      </w:r>
      <w:r w:rsidR="00C152C8">
        <w:t xml:space="preserve">0.4% </w:t>
      </w:r>
      <w:r w:rsidR="00352DA1">
        <w:t>were Black</w:t>
      </w:r>
      <w:r w:rsidR="00AE3944">
        <w:t>. White staff are over-represented amongst senior academics.</w:t>
      </w:r>
    </w:p>
    <w:tbl>
      <w:tblPr>
        <w:tblW w:w="9016" w:type="dxa"/>
        <w:tblLook w:val="04A0" w:firstRow="1" w:lastRow="0" w:firstColumn="1" w:lastColumn="0" w:noHBand="0" w:noVBand="1"/>
      </w:tblPr>
      <w:tblGrid>
        <w:gridCol w:w="4467"/>
        <w:gridCol w:w="2306"/>
        <w:gridCol w:w="2243"/>
      </w:tblGrid>
      <w:tr w:rsidR="001A02B7" w:rsidRPr="00C31E38" w14:paraId="5C3E5A78" w14:textId="46CA94FA"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1F4E79" w:themeFill="accent5" w:themeFillShade="80"/>
            <w:noWrap/>
            <w:vAlign w:val="bottom"/>
            <w:hideMark/>
          </w:tcPr>
          <w:p w14:paraId="0296BF63" w14:textId="70FC61D4" w:rsidR="001A02B7" w:rsidRPr="00C31E38" w:rsidRDefault="001A02B7" w:rsidP="00336818">
            <w:pPr>
              <w:spacing w:after="0" w:line="240" w:lineRule="auto"/>
              <w:rPr>
                <w:rFonts w:ascii="Calibri" w:eastAsia="Times New Roman" w:hAnsi="Calibri" w:cs="Calibri"/>
                <w:color w:val="FFFFFF" w:themeColor="background1"/>
                <w:kern w:val="0"/>
                <w:lang w:eastAsia="en-GB"/>
                <w14:ligatures w14:val="none"/>
              </w:rPr>
            </w:pPr>
            <w:r w:rsidRPr="00C31E38">
              <w:rPr>
                <w:rFonts w:ascii="Calibri" w:eastAsia="Times New Roman" w:hAnsi="Calibri" w:cs="Calibri"/>
                <w:color w:val="FFFFFF" w:themeColor="background1"/>
                <w:kern w:val="0"/>
                <w:lang w:eastAsia="en-GB"/>
                <w14:ligatures w14:val="none"/>
              </w:rPr>
              <w:t> </w:t>
            </w:r>
            <w:r w:rsidRPr="002C697E">
              <w:rPr>
                <w:rFonts w:ascii="Calibri" w:eastAsia="Times New Roman" w:hAnsi="Calibri" w:cs="Calibri"/>
                <w:color w:val="FFFFFF" w:themeColor="background1"/>
                <w:kern w:val="0"/>
                <w:lang w:eastAsia="en-GB"/>
                <w14:ligatures w14:val="none"/>
              </w:rPr>
              <w:t>Grade 10 academic staff</w:t>
            </w:r>
            <w:r w:rsidR="00217938">
              <w:rPr>
                <w:rFonts w:ascii="Calibri" w:eastAsia="Times New Roman" w:hAnsi="Calibri" w:cs="Calibri"/>
                <w:color w:val="FFFFFF" w:themeColor="background1"/>
                <w:kern w:val="0"/>
                <w:lang w:eastAsia="en-GB"/>
                <w14:ligatures w14:val="none"/>
              </w:rPr>
              <w:t xml:space="preserve"> ethnicity</w:t>
            </w:r>
          </w:p>
        </w:tc>
        <w:tc>
          <w:tcPr>
            <w:tcW w:w="2306" w:type="dxa"/>
            <w:tcBorders>
              <w:top w:val="single" w:sz="4" w:space="0" w:color="auto"/>
              <w:left w:val="nil"/>
              <w:bottom w:val="single" w:sz="4" w:space="0" w:color="auto"/>
              <w:right w:val="single" w:sz="4" w:space="0" w:color="auto"/>
            </w:tcBorders>
            <w:shd w:val="clear" w:color="auto" w:fill="1F4E79" w:themeFill="accent5" w:themeFillShade="80"/>
            <w:noWrap/>
            <w:vAlign w:val="bottom"/>
            <w:hideMark/>
          </w:tcPr>
          <w:p w14:paraId="6C38DB34" w14:textId="7CE9E456" w:rsidR="001A02B7" w:rsidRPr="00C31E38" w:rsidRDefault="001A02B7" w:rsidP="00336818">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 xml:space="preserve">% </w:t>
            </w:r>
            <w:proofErr w:type="gramStart"/>
            <w:r>
              <w:rPr>
                <w:rFonts w:ascii="Calibri" w:eastAsia="Times New Roman" w:hAnsi="Calibri" w:cs="Calibri"/>
                <w:color w:val="FFFFFF" w:themeColor="background1"/>
                <w:kern w:val="0"/>
                <w:lang w:eastAsia="en-GB"/>
                <w14:ligatures w14:val="none"/>
              </w:rPr>
              <w:t>in</w:t>
            </w:r>
            <w:proofErr w:type="gramEnd"/>
            <w:r>
              <w:rPr>
                <w:rFonts w:ascii="Calibri" w:eastAsia="Times New Roman" w:hAnsi="Calibri" w:cs="Calibri"/>
                <w:color w:val="FFFFFF" w:themeColor="background1"/>
                <w:kern w:val="0"/>
                <w:lang w:eastAsia="en-GB"/>
                <w14:ligatures w14:val="none"/>
              </w:rPr>
              <w:t xml:space="preserve"> 1 October 2022</w:t>
            </w:r>
          </w:p>
        </w:tc>
        <w:tc>
          <w:tcPr>
            <w:tcW w:w="2243" w:type="dxa"/>
            <w:tcBorders>
              <w:top w:val="single" w:sz="4" w:space="0" w:color="auto"/>
              <w:left w:val="nil"/>
              <w:bottom w:val="single" w:sz="4" w:space="0" w:color="auto"/>
              <w:right w:val="single" w:sz="4" w:space="0" w:color="auto"/>
            </w:tcBorders>
            <w:shd w:val="clear" w:color="auto" w:fill="1F4E79" w:themeFill="accent5" w:themeFillShade="80"/>
            <w:vAlign w:val="bottom"/>
          </w:tcPr>
          <w:p w14:paraId="64C202C0" w14:textId="50A84284" w:rsidR="001A02B7" w:rsidRDefault="00217938" w:rsidP="00336818">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w:t>
            </w:r>
            <w:r w:rsidR="001A02B7">
              <w:rPr>
                <w:rFonts w:ascii="Calibri" w:eastAsia="Times New Roman" w:hAnsi="Calibri" w:cs="Calibri"/>
                <w:color w:val="FFFFFF" w:themeColor="background1"/>
                <w:kern w:val="0"/>
                <w:lang w:eastAsia="en-GB"/>
                <w14:ligatures w14:val="none"/>
              </w:rPr>
              <w:t xml:space="preserve"> across UCL</w:t>
            </w:r>
          </w:p>
        </w:tc>
      </w:tr>
      <w:tr w:rsidR="001A02B7" w:rsidRPr="00C31E38" w14:paraId="78C4B567" w14:textId="4D27CA71" w:rsidTr="00AE3944">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192D2" w14:textId="499BD21D" w:rsidR="001A02B7" w:rsidRPr="00C31E38" w:rsidRDefault="001A02B7" w:rsidP="0033681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White</w:t>
            </w:r>
          </w:p>
        </w:tc>
        <w:tc>
          <w:tcPr>
            <w:tcW w:w="2306"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260A6B57" w14:textId="0CA95AE2"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78%</w:t>
            </w:r>
          </w:p>
        </w:tc>
        <w:tc>
          <w:tcPr>
            <w:tcW w:w="2243" w:type="dxa"/>
            <w:tcBorders>
              <w:top w:val="single" w:sz="4" w:space="0" w:color="auto"/>
              <w:left w:val="nil"/>
              <w:bottom w:val="single" w:sz="4" w:space="0" w:color="auto"/>
              <w:right w:val="single" w:sz="4" w:space="0" w:color="auto"/>
            </w:tcBorders>
            <w:vAlign w:val="bottom"/>
          </w:tcPr>
          <w:p w14:paraId="0A8E317D" w14:textId="11AA6C48" w:rsidR="001A02B7" w:rsidRDefault="00FE380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59%</w:t>
            </w:r>
          </w:p>
        </w:tc>
      </w:tr>
      <w:tr w:rsidR="001A02B7" w:rsidRPr="00C31E38" w14:paraId="4805948C" w14:textId="489DC3E6" w:rsidTr="00AE3944">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03797" w14:textId="056A4D66" w:rsidR="001A02B7" w:rsidRDefault="001A02B7" w:rsidP="00336818">
            <w:pPr>
              <w:spacing w:after="0" w:line="240" w:lineRule="auto"/>
            </w:pPr>
            <w:r>
              <w:t>Black</w:t>
            </w:r>
          </w:p>
        </w:tc>
        <w:tc>
          <w:tcPr>
            <w:tcW w:w="2306"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45116968" w14:textId="1846AA7F"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&lt;1%</w:t>
            </w:r>
          </w:p>
        </w:tc>
        <w:tc>
          <w:tcPr>
            <w:tcW w:w="2243" w:type="dxa"/>
            <w:tcBorders>
              <w:top w:val="single" w:sz="4" w:space="0" w:color="auto"/>
              <w:left w:val="nil"/>
              <w:bottom w:val="single" w:sz="4" w:space="0" w:color="auto"/>
              <w:right w:val="single" w:sz="4" w:space="0" w:color="auto"/>
            </w:tcBorders>
            <w:vAlign w:val="bottom"/>
          </w:tcPr>
          <w:p w14:paraId="6771174F" w14:textId="4557CD3E" w:rsidR="001A02B7" w:rsidRDefault="00967E2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w:t>
            </w:r>
          </w:p>
        </w:tc>
      </w:tr>
      <w:tr w:rsidR="001A02B7" w:rsidRPr="00C31E38" w14:paraId="68588673" w14:textId="5A397F6A" w:rsidTr="00AE3944">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019C7" w14:textId="193A1F1C" w:rsidR="001A02B7" w:rsidRDefault="001A02B7" w:rsidP="00336818">
            <w:pPr>
              <w:spacing w:after="0" w:line="240" w:lineRule="auto"/>
            </w:pPr>
            <w:r>
              <w:t>Asian</w:t>
            </w:r>
          </w:p>
        </w:tc>
        <w:tc>
          <w:tcPr>
            <w:tcW w:w="2306"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0419AEEE" w14:textId="3C50E2DF"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p>
        </w:tc>
        <w:tc>
          <w:tcPr>
            <w:tcW w:w="2243" w:type="dxa"/>
            <w:tcBorders>
              <w:top w:val="single" w:sz="4" w:space="0" w:color="auto"/>
              <w:left w:val="nil"/>
              <w:bottom w:val="single" w:sz="4" w:space="0" w:color="auto"/>
              <w:right w:val="single" w:sz="4" w:space="0" w:color="auto"/>
            </w:tcBorders>
            <w:vAlign w:val="bottom"/>
          </w:tcPr>
          <w:p w14:paraId="6AD9FBF8" w14:textId="72177258" w:rsidR="001A02B7" w:rsidRDefault="00967E2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8%</w:t>
            </w:r>
          </w:p>
        </w:tc>
      </w:tr>
      <w:tr w:rsidR="001A02B7" w:rsidRPr="00C31E38" w14:paraId="5C307613" w14:textId="5126CDCB" w:rsidTr="00AE3944">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D0AF5" w14:textId="4F7862A0" w:rsidR="001A02B7" w:rsidRDefault="001A02B7" w:rsidP="00336818">
            <w:pPr>
              <w:spacing w:after="0" w:line="240" w:lineRule="auto"/>
            </w:pPr>
            <w:r>
              <w:t>Chinese</w:t>
            </w:r>
          </w:p>
        </w:tc>
        <w:tc>
          <w:tcPr>
            <w:tcW w:w="2306"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489A22A9" w14:textId="092D85D8"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w:t>
            </w:r>
          </w:p>
        </w:tc>
        <w:tc>
          <w:tcPr>
            <w:tcW w:w="2243" w:type="dxa"/>
            <w:tcBorders>
              <w:top w:val="single" w:sz="4" w:space="0" w:color="auto"/>
              <w:left w:val="nil"/>
              <w:bottom w:val="single" w:sz="4" w:space="0" w:color="auto"/>
              <w:right w:val="single" w:sz="4" w:space="0" w:color="auto"/>
            </w:tcBorders>
            <w:vAlign w:val="bottom"/>
          </w:tcPr>
          <w:p w14:paraId="58B1D451" w14:textId="45A5DA0C" w:rsidR="001A02B7" w:rsidRDefault="00967E2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p>
        </w:tc>
      </w:tr>
      <w:tr w:rsidR="001A02B7" w:rsidRPr="00C31E38" w14:paraId="2B68A459" w14:textId="0710FBC5"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B4788" w14:textId="585C54D8" w:rsidR="001A02B7" w:rsidRDefault="001A02B7" w:rsidP="00336818">
            <w:pPr>
              <w:spacing w:after="0" w:line="240" w:lineRule="auto"/>
            </w:pPr>
            <w:r>
              <w:t>Arab</w:t>
            </w:r>
          </w:p>
        </w:tc>
        <w:tc>
          <w:tcPr>
            <w:tcW w:w="2306" w:type="dxa"/>
            <w:tcBorders>
              <w:top w:val="single" w:sz="4" w:space="0" w:color="auto"/>
              <w:left w:val="nil"/>
              <w:bottom w:val="single" w:sz="4" w:space="0" w:color="auto"/>
              <w:right w:val="single" w:sz="4" w:space="0" w:color="auto"/>
            </w:tcBorders>
            <w:shd w:val="clear" w:color="auto" w:fill="auto"/>
            <w:noWrap/>
            <w:vAlign w:val="bottom"/>
          </w:tcPr>
          <w:p w14:paraId="7B73FAC7" w14:textId="27741B30"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&lt;1%</w:t>
            </w:r>
          </w:p>
        </w:tc>
        <w:tc>
          <w:tcPr>
            <w:tcW w:w="2243" w:type="dxa"/>
            <w:tcBorders>
              <w:top w:val="single" w:sz="4" w:space="0" w:color="auto"/>
              <w:left w:val="nil"/>
              <w:bottom w:val="single" w:sz="4" w:space="0" w:color="auto"/>
              <w:right w:val="single" w:sz="4" w:space="0" w:color="auto"/>
            </w:tcBorders>
            <w:vAlign w:val="bottom"/>
          </w:tcPr>
          <w:p w14:paraId="3197686B" w14:textId="648AFECF" w:rsidR="001A02B7" w:rsidRDefault="00967E2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w:t>
            </w:r>
          </w:p>
        </w:tc>
      </w:tr>
      <w:tr w:rsidR="001A02B7" w:rsidRPr="00C31E38" w14:paraId="0A3F3B69" w14:textId="6CF96CD4"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E4322" w14:textId="51FDEE96" w:rsidR="001A02B7" w:rsidRDefault="001A02B7" w:rsidP="00336818">
            <w:pPr>
              <w:spacing w:after="0" w:line="240" w:lineRule="auto"/>
            </w:pPr>
            <w:r>
              <w:t>Mixed</w:t>
            </w:r>
          </w:p>
        </w:tc>
        <w:tc>
          <w:tcPr>
            <w:tcW w:w="2306" w:type="dxa"/>
            <w:tcBorders>
              <w:top w:val="single" w:sz="4" w:space="0" w:color="auto"/>
              <w:left w:val="nil"/>
              <w:bottom w:val="single" w:sz="4" w:space="0" w:color="auto"/>
              <w:right w:val="single" w:sz="4" w:space="0" w:color="auto"/>
            </w:tcBorders>
            <w:shd w:val="clear" w:color="auto" w:fill="auto"/>
            <w:noWrap/>
            <w:vAlign w:val="bottom"/>
          </w:tcPr>
          <w:p w14:paraId="312241B3" w14:textId="420E27FB"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w:t>
            </w:r>
          </w:p>
        </w:tc>
        <w:tc>
          <w:tcPr>
            <w:tcW w:w="2243" w:type="dxa"/>
            <w:tcBorders>
              <w:top w:val="single" w:sz="4" w:space="0" w:color="auto"/>
              <w:left w:val="nil"/>
              <w:bottom w:val="single" w:sz="4" w:space="0" w:color="auto"/>
              <w:right w:val="single" w:sz="4" w:space="0" w:color="auto"/>
            </w:tcBorders>
            <w:vAlign w:val="bottom"/>
          </w:tcPr>
          <w:p w14:paraId="37D0E186" w14:textId="0EED94BB" w:rsidR="001A02B7" w:rsidRDefault="00967E2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w:t>
            </w:r>
          </w:p>
        </w:tc>
      </w:tr>
      <w:tr w:rsidR="001A02B7" w:rsidRPr="00C31E38" w14:paraId="2A710E14" w14:textId="64457BEC"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6B3F3" w14:textId="0337794A" w:rsidR="001A02B7" w:rsidRDefault="001A02B7" w:rsidP="00336818">
            <w:pPr>
              <w:spacing w:after="0" w:line="240" w:lineRule="auto"/>
            </w:pPr>
            <w:r>
              <w:t>Other background</w:t>
            </w:r>
          </w:p>
        </w:tc>
        <w:tc>
          <w:tcPr>
            <w:tcW w:w="2306" w:type="dxa"/>
            <w:tcBorders>
              <w:top w:val="single" w:sz="4" w:space="0" w:color="auto"/>
              <w:left w:val="nil"/>
              <w:bottom w:val="single" w:sz="4" w:space="0" w:color="auto"/>
              <w:right w:val="single" w:sz="4" w:space="0" w:color="auto"/>
            </w:tcBorders>
            <w:shd w:val="clear" w:color="auto" w:fill="auto"/>
            <w:noWrap/>
            <w:vAlign w:val="bottom"/>
          </w:tcPr>
          <w:p w14:paraId="3E825E86" w14:textId="655BB62D"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w:t>
            </w:r>
          </w:p>
        </w:tc>
        <w:tc>
          <w:tcPr>
            <w:tcW w:w="2243" w:type="dxa"/>
            <w:tcBorders>
              <w:top w:val="single" w:sz="4" w:space="0" w:color="auto"/>
              <w:left w:val="nil"/>
              <w:bottom w:val="single" w:sz="4" w:space="0" w:color="auto"/>
              <w:right w:val="single" w:sz="4" w:space="0" w:color="auto"/>
            </w:tcBorders>
            <w:vAlign w:val="bottom"/>
          </w:tcPr>
          <w:p w14:paraId="58AFF855" w14:textId="0D7EAA17" w:rsidR="001A02B7" w:rsidRDefault="00967E25"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w:t>
            </w:r>
          </w:p>
        </w:tc>
      </w:tr>
      <w:tr w:rsidR="001A02B7" w:rsidRPr="00C31E38" w14:paraId="7EAE68C6" w14:textId="7A8ED4AC" w:rsidTr="00FE3805">
        <w:trPr>
          <w:trHeight w:val="382"/>
        </w:trPr>
        <w:tc>
          <w:tcPr>
            <w:tcW w:w="4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01E2D" w14:textId="36FA7C2E" w:rsidR="001A02B7" w:rsidRDefault="001A02B7" w:rsidP="00336818">
            <w:pPr>
              <w:spacing w:after="0" w:line="240" w:lineRule="auto"/>
            </w:pPr>
            <w:r>
              <w:t>Unknown</w:t>
            </w:r>
          </w:p>
        </w:tc>
        <w:tc>
          <w:tcPr>
            <w:tcW w:w="2306" w:type="dxa"/>
            <w:tcBorders>
              <w:top w:val="single" w:sz="4" w:space="0" w:color="auto"/>
              <w:left w:val="nil"/>
              <w:bottom w:val="single" w:sz="4" w:space="0" w:color="auto"/>
              <w:right w:val="single" w:sz="4" w:space="0" w:color="auto"/>
            </w:tcBorders>
            <w:shd w:val="clear" w:color="auto" w:fill="auto"/>
            <w:noWrap/>
            <w:vAlign w:val="bottom"/>
          </w:tcPr>
          <w:p w14:paraId="12F290EC" w14:textId="36C3BDB1" w:rsidR="001A02B7" w:rsidRPr="00C31E38" w:rsidRDefault="001A02B7"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11%</w:t>
            </w:r>
          </w:p>
        </w:tc>
        <w:tc>
          <w:tcPr>
            <w:tcW w:w="2243" w:type="dxa"/>
            <w:tcBorders>
              <w:top w:val="single" w:sz="4" w:space="0" w:color="auto"/>
              <w:left w:val="nil"/>
              <w:bottom w:val="single" w:sz="4" w:space="0" w:color="auto"/>
              <w:right w:val="single" w:sz="4" w:space="0" w:color="auto"/>
            </w:tcBorders>
            <w:vAlign w:val="bottom"/>
          </w:tcPr>
          <w:p w14:paraId="5481D3E7" w14:textId="4D1D2421" w:rsidR="001A02B7" w:rsidRDefault="00AE3944"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19%</w:t>
            </w:r>
          </w:p>
        </w:tc>
      </w:tr>
    </w:tbl>
    <w:p w14:paraId="25C633BF" w14:textId="6981C5D3" w:rsidR="00AE3944" w:rsidRPr="00AE3944" w:rsidRDefault="00AE3944" w:rsidP="00AE3944">
      <w:pPr>
        <w:rPr>
          <w:i/>
          <w:iCs/>
          <w:sz w:val="20"/>
          <w:szCs w:val="20"/>
        </w:rPr>
      </w:pPr>
      <w:r w:rsidRPr="00AE3944">
        <w:rPr>
          <w:i/>
          <w:iCs/>
          <w:sz w:val="20"/>
          <w:szCs w:val="20"/>
        </w:rPr>
        <w:t>Orange cells represent where a group is under-represented compared to across total UCL staff, blue where th</w:t>
      </w:r>
      <w:r w:rsidR="00A20C11">
        <w:rPr>
          <w:i/>
          <w:iCs/>
          <w:sz w:val="20"/>
          <w:szCs w:val="20"/>
        </w:rPr>
        <w:t>at</w:t>
      </w:r>
      <w:r w:rsidRPr="00AE3944">
        <w:rPr>
          <w:i/>
          <w:iCs/>
          <w:sz w:val="20"/>
          <w:szCs w:val="20"/>
        </w:rPr>
        <w:t xml:space="preserve"> group is over-</w:t>
      </w:r>
      <w:proofErr w:type="gramStart"/>
      <w:r w:rsidRPr="00AE3944">
        <w:rPr>
          <w:i/>
          <w:iCs/>
          <w:sz w:val="20"/>
          <w:szCs w:val="20"/>
        </w:rPr>
        <w:t>represented</w:t>
      </w:r>
      <w:proofErr w:type="gramEnd"/>
    </w:p>
    <w:p w14:paraId="3566BFA2" w14:textId="6F292224" w:rsidR="005356E1" w:rsidRDefault="00C31E38" w:rsidP="005356E1">
      <w:r>
        <w:t>Of 1,656 grade 10 academic staff</w:t>
      </w:r>
      <w:r w:rsidR="00035B10">
        <w:t xml:space="preserve"> in October 2022</w:t>
      </w:r>
      <w:r>
        <w:t xml:space="preserve"> whose sex and ethnicity are known, </w:t>
      </w:r>
      <w:r w:rsidR="002C697E">
        <w:t>12</w:t>
      </w:r>
      <w:r>
        <w:t xml:space="preserve">% </w:t>
      </w:r>
      <w:r w:rsidR="00035B10">
        <w:t>were</w:t>
      </w:r>
      <w:r>
        <w:t xml:space="preserve"> </w:t>
      </w:r>
      <w:r w:rsidR="00E318FE">
        <w:t>BAME staff</w:t>
      </w:r>
      <w:r w:rsidR="002C697E">
        <w:t xml:space="preserve">, and only 4% </w:t>
      </w:r>
      <w:r w:rsidR="00035B10">
        <w:t>were</w:t>
      </w:r>
      <w:r w:rsidR="00E318FE">
        <w:t xml:space="preserve"> BAME female staff</w:t>
      </w:r>
      <w:r>
        <w:t xml:space="preserve">. </w:t>
      </w:r>
    </w:p>
    <w:tbl>
      <w:tblPr>
        <w:tblW w:w="9086" w:type="dxa"/>
        <w:tblLook w:val="04A0" w:firstRow="1" w:lastRow="0" w:firstColumn="1" w:lastColumn="0" w:noHBand="0" w:noVBand="1"/>
      </w:tblPr>
      <w:tblGrid>
        <w:gridCol w:w="4382"/>
        <w:gridCol w:w="2262"/>
        <w:gridCol w:w="2442"/>
      </w:tblGrid>
      <w:tr w:rsidR="00176C9F" w:rsidRPr="00C31E38" w14:paraId="3E529674" w14:textId="77777777" w:rsidTr="00CE694A">
        <w:trPr>
          <w:trHeight w:val="382"/>
        </w:trPr>
        <w:tc>
          <w:tcPr>
            <w:tcW w:w="4382" w:type="dxa"/>
            <w:tcBorders>
              <w:top w:val="single" w:sz="4" w:space="0" w:color="auto"/>
              <w:left w:val="single" w:sz="4" w:space="0" w:color="auto"/>
              <w:bottom w:val="single" w:sz="4" w:space="0" w:color="auto"/>
              <w:right w:val="single" w:sz="4" w:space="0" w:color="auto"/>
            </w:tcBorders>
            <w:shd w:val="clear" w:color="auto" w:fill="1F4E79" w:themeFill="accent5" w:themeFillShade="80"/>
            <w:noWrap/>
            <w:vAlign w:val="bottom"/>
            <w:hideMark/>
          </w:tcPr>
          <w:p w14:paraId="30480E1D" w14:textId="6C3C0613" w:rsidR="00C31E38" w:rsidRPr="00C31E38" w:rsidRDefault="00C31E38" w:rsidP="00C31E38">
            <w:pPr>
              <w:spacing w:after="0" w:line="240" w:lineRule="auto"/>
              <w:rPr>
                <w:rFonts w:ascii="Calibri" w:eastAsia="Times New Roman" w:hAnsi="Calibri" w:cs="Calibri"/>
                <w:color w:val="FFFFFF" w:themeColor="background1"/>
                <w:kern w:val="0"/>
                <w:lang w:eastAsia="en-GB"/>
                <w14:ligatures w14:val="none"/>
              </w:rPr>
            </w:pPr>
            <w:r w:rsidRPr="00C31E38">
              <w:rPr>
                <w:rFonts w:ascii="Calibri" w:eastAsia="Times New Roman" w:hAnsi="Calibri" w:cs="Calibri"/>
                <w:color w:val="FFFFFF" w:themeColor="background1"/>
                <w:kern w:val="0"/>
                <w:lang w:eastAsia="en-GB"/>
                <w14:ligatures w14:val="none"/>
              </w:rPr>
              <w:t> </w:t>
            </w:r>
            <w:r w:rsidRPr="002C697E">
              <w:rPr>
                <w:rFonts w:ascii="Calibri" w:eastAsia="Times New Roman" w:hAnsi="Calibri" w:cs="Calibri"/>
                <w:color w:val="FFFFFF" w:themeColor="background1"/>
                <w:kern w:val="0"/>
                <w:lang w:eastAsia="en-GB"/>
                <w14:ligatures w14:val="none"/>
              </w:rPr>
              <w:t xml:space="preserve">Grade 10 </w:t>
            </w:r>
            <w:r w:rsidR="002C697E" w:rsidRPr="002C697E">
              <w:rPr>
                <w:rFonts w:ascii="Calibri" w:eastAsia="Times New Roman" w:hAnsi="Calibri" w:cs="Calibri"/>
                <w:color w:val="FFFFFF" w:themeColor="background1"/>
                <w:kern w:val="0"/>
                <w:lang w:eastAsia="en-GB"/>
                <w14:ligatures w14:val="none"/>
              </w:rPr>
              <w:t>academic staff</w:t>
            </w:r>
            <w:r w:rsidR="00217938">
              <w:rPr>
                <w:rFonts w:ascii="Calibri" w:eastAsia="Times New Roman" w:hAnsi="Calibri" w:cs="Calibri"/>
                <w:color w:val="FFFFFF" w:themeColor="background1"/>
                <w:kern w:val="0"/>
                <w:lang w:eastAsia="en-GB"/>
                <w14:ligatures w14:val="none"/>
              </w:rPr>
              <w:t xml:space="preserve"> ethnic group/sex</w:t>
            </w:r>
          </w:p>
        </w:tc>
        <w:tc>
          <w:tcPr>
            <w:tcW w:w="2262" w:type="dxa"/>
            <w:tcBorders>
              <w:top w:val="single" w:sz="4" w:space="0" w:color="auto"/>
              <w:left w:val="nil"/>
              <w:bottom w:val="single" w:sz="4" w:space="0" w:color="auto"/>
              <w:right w:val="single" w:sz="4" w:space="0" w:color="auto"/>
            </w:tcBorders>
            <w:shd w:val="clear" w:color="auto" w:fill="1F4E79" w:themeFill="accent5" w:themeFillShade="80"/>
            <w:noWrap/>
            <w:vAlign w:val="bottom"/>
            <w:hideMark/>
          </w:tcPr>
          <w:p w14:paraId="57522B73" w14:textId="77777777" w:rsidR="00C31E38" w:rsidRPr="00C31E38" w:rsidRDefault="00C31E38" w:rsidP="00C31E38">
            <w:pPr>
              <w:spacing w:after="0" w:line="240" w:lineRule="auto"/>
              <w:rPr>
                <w:rFonts w:ascii="Calibri" w:eastAsia="Times New Roman" w:hAnsi="Calibri" w:cs="Calibri"/>
                <w:color w:val="FFFFFF" w:themeColor="background1"/>
                <w:kern w:val="0"/>
                <w:lang w:eastAsia="en-GB"/>
                <w14:ligatures w14:val="none"/>
              </w:rPr>
            </w:pPr>
            <w:r w:rsidRPr="00C31E38">
              <w:rPr>
                <w:rFonts w:ascii="Calibri" w:eastAsia="Times New Roman" w:hAnsi="Calibri" w:cs="Calibri"/>
                <w:color w:val="FFFFFF" w:themeColor="background1"/>
                <w:kern w:val="0"/>
                <w:lang w:eastAsia="en-GB"/>
                <w14:ligatures w14:val="none"/>
              </w:rPr>
              <w:t>Female</w:t>
            </w:r>
          </w:p>
        </w:tc>
        <w:tc>
          <w:tcPr>
            <w:tcW w:w="2442" w:type="dxa"/>
            <w:tcBorders>
              <w:top w:val="single" w:sz="4" w:space="0" w:color="auto"/>
              <w:left w:val="nil"/>
              <w:bottom w:val="single" w:sz="4" w:space="0" w:color="auto"/>
              <w:right w:val="single" w:sz="4" w:space="0" w:color="auto"/>
            </w:tcBorders>
            <w:shd w:val="clear" w:color="auto" w:fill="1F4E79" w:themeFill="accent5" w:themeFillShade="80"/>
            <w:noWrap/>
            <w:vAlign w:val="bottom"/>
            <w:hideMark/>
          </w:tcPr>
          <w:p w14:paraId="0659CE78" w14:textId="77777777" w:rsidR="00C31E38" w:rsidRPr="00C31E38" w:rsidRDefault="00C31E38" w:rsidP="00C31E38">
            <w:pPr>
              <w:spacing w:after="0" w:line="240" w:lineRule="auto"/>
              <w:rPr>
                <w:rFonts w:ascii="Calibri" w:eastAsia="Times New Roman" w:hAnsi="Calibri" w:cs="Calibri"/>
                <w:color w:val="FFFFFF" w:themeColor="background1"/>
                <w:kern w:val="0"/>
                <w:lang w:eastAsia="en-GB"/>
                <w14:ligatures w14:val="none"/>
              </w:rPr>
            </w:pPr>
            <w:r w:rsidRPr="00C31E38">
              <w:rPr>
                <w:rFonts w:ascii="Calibri" w:eastAsia="Times New Roman" w:hAnsi="Calibri" w:cs="Calibri"/>
                <w:color w:val="FFFFFF" w:themeColor="background1"/>
                <w:kern w:val="0"/>
                <w:lang w:eastAsia="en-GB"/>
                <w14:ligatures w14:val="none"/>
              </w:rPr>
              <w:t>Male</w:t>
            </w:r>
          </w:p>
        </w:tc>
      </w:tr>
      <w:tr w:rsidR="00176C9F" w:rsidRPr="00C31E38" w14:paraId="12406978" w14:textId="77777777" w:rsidTr="00CE694A">
        <w:trPr>
          <w:trHeight w:val="382"/>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0162B736" w14:textId="6128ACD0" w:rsidR="00C31E38" w:rsidRPr="00C31E38" w:rsidRDefault="002C697E" w:rsidP="00C31E38">
            <w:pPr>
              <w:spacing w:after="0" w:line="240" w:lineRule="auto"/>
              <w:rPr>
                <w:rFonts w:ascii="Calibri" w:eastAsia="Times New Roman" w:hAnsi="Calibri" w:cs="Calibri"/>
                <w:color w:val="000000"/>
                <w:kern w:val="0"/>
                <w:lang w:eastAsia="en-GB"/>
                <w14:ligatures w14:val="none"/>
              </w:rPr>
            </w:pPr>
            <w:r>
              <w:t xml:space="preserve">Black, </w:t>
            </w:r>
            <w:proofErr w:type="gramStart"/>
            <w:r>
              <w:t>Asian</w:t>
            </w:r>
            <w:proofErr w:type="gramEnd"/>
            <w:r>
              <w:t xml:space="preserve"> and Minority Ethnic</w:t>
            </w:r>
          </w:p>
        </w:tc>
        <w:tc>
          <w:tcPr>
            <w:tcW w:w="2262" w:type="dxa"/>
            <w:tcBorders>
              <w:top w:val="nil"/>
              <w:left w:val="nil"/>
              <w:bottom w:val="single" w:sz="4" w:space="0" w:color="auto"/>
              <w:right w:val="single" w:sz="4" w:space="0" w:color="auto"/>
            </w:tcBorders>
            <w:shd w:val="clear" w:color="auto" w:fill="auto"/>
            <w:noWrap/>
            <w:vAlign w:val="bottom"/>
            <w:hideMark/>
          </w:tcPr>
          <w:p w14:paraId="431B48A4" w14:textId="77777777" w:rsidR="00C31E38" w:rsidRPr="00C31E38" w:rsidRDefault="00C31E38" w:rsidP="00C31E38">
            <w:pPr>
              <w:spacing w:after="0" w:line="240" w:lineRule="auto"/>
              <w:jc w:val="right"/>
              <w:rPr>
                <w:rFonts w:ascii="Calibri" w:eastAsia="Times New Roman" w:hAnsi="Calibri" w:cs="Calibri"/>
                <w:color w:val="000000"/>
                <w:kern w:val="0"/>
                <w:lang w:eastAsia="en-GB"/>
                <w14:ligatures w14:val="none"/>
              </w:rPr>
            </w:pPr>
            <w:r w:rsidRPr="00C31E38">
              <w:rPr>
                <w:rFonts w:ascii="Calibri" w:eastAsia="Times New Roman" w:hAnsi="Calibri" w:cs="Calibri"/>
                <w:color w:val="000000"/>
                <w:kern w:val="0"/>
                <w:lang w:eastAsia="en-GB"/>
                <w14:ligatures w14:val="none"/>
              </w:rPr>
              <w:t>4%</w:t>
            </w:r>
          </w:p>
        </w:tc>
        <w:tc>
          <w:tcPr>
            <w:tcW w:w="2442" w:type="dxa"/>
            <w:tcBorders>
              <w:top w:val="nil"/>
              <w:left w:val="nil"/>
              <w:bottom w:val="single" w:sz="4" w:space="0" w:color="auto"/>
              <w:right w:val="single" w:sz="4" w:space="0" w:color="auto"/>
            </w:tcBorders>
            <w:shd w:val="clear" w:color="auto" w:fill="auto"/>
            <w:noWrap/>
            <w:vAlign w:val="bottom"/>
            <w:hideMark/>
          </w:tcPr>
          <w:p w14:paraId="08BE9400" w14:textId="77777777" w:rsidR="00C31E38" w:rsidRPr="00C31E38" w:rsidRDefault="00C31E38" w:rsidP="00C31E38">
            <w:pPr>
              <w:spacing w:after="0" w:line="240" w:lineRule="auto"/>
              <w:jc w:val="right"/>
              <w:rPr>
                <w:rFonts w:ascii="Calibri" w:eastAsia="Times New Roman" w:hAnsi="Calibri" w:cs="Calibri"/>
                <w:color w:val="000000"/>
                <w:kern w:val="0"/>
                <w:lang w:eastAsia="en-GB"/>
                <w14:ligatures w14:val="none"/>
              </w:rPr>
            </w:pPr>
            <w:r w:rsidRPr="00C31E38">
              <w:rPr>
                <w:rFonts w:ascii="Calibri" w:eastAsia="Times New Roman" w:hAnsi="Calibri" w:cs="Calibri"/>
                <w:color w:val="000000"/>
                <w:kern w:val="0"/>
                <w:lang w:eastAsia="en-GB"/>
                <w14:ligatures w14:val="none"/>
              </w:rPr>
              <w:t>8%</w:t>
            </w:r>
          </w:p>
        </w:tc>
      </w:tr>
      <w:tr w:rsidR="00176C9F" w:rsidRPr="00C31E38" w14:paraId="3BCA9D4C" w14:textId="77777777" w:rsidTr="00CE694A">
        <w:trPr>
          <w:trHeight w:val="382"/>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4C1ACD2D" w14:textId="77777777" w:rsidR="00C31E38" w:rsidRPr="00C31E38" w:rsidRDefault="00C31E38" w:rsidP="00C31E38">
            <w:pPr>
              <w:spacing w:after="0" w:line="240" w:lineRule="auto"/>
              <w:rPr>
                <w:rFonts w:ascii="Calibri" w:eastAsia="Times New Roman" w:hAnsi="Calibri" w:cs="Calibri"/>
                <w:color w:val="000000"/>
                <w:kern w:val="0"/>
                <w:lang w:eastAsia="en-GB"/>
                <w14:ligatures w14:val="none"/>
              </w:rPr>
            </w:pPr>
            <w:r w:rsidRPr="00C31E38">
              <w:rPr>
                <w:rFonts w:ascii="Calibri" w:eastAsia="Times New Roman" w:hAnsi="Calibri" w:cs="Calibri"/>
                <w:color w:val="000000"/>
                <w:kern w:val="0"/>
                <w:lang w:eastAsia="en-GB"/>
                <w14:ligatures w14:val="none"/>
              </w:rPr>
              <w:t>White</w:t>
            </w:r>
          </w:p>
        </w:tc>
        <w:tc>
          <w:tcPr>
            <w:tcW w:w="2262" w:type="dxa"/>
            <w:tcBorders>
              <w:top w:val="nil"/>
              <w:left w:val="nil"/>
              <w:bottom w:val="single" w:sz="4" w:space="0" w:color="auto"/>
              <w:right w:val="single" w:sz="4" w:space="0" w:color="auto"/>
            </w:tcBorders>
            <w:shd w:val="clear" w:color="auto" w:fill="auto"/>
            <w:noWrap/>
            <w:vAlign w:val="bottom"/>
            <w:hideMark/>
          </w:tcPr>
          <w:p w14:paraId="3B3E141C" w14:textId="77777777" w:rsidR="00C31E38" w:rsidRPr="00C31E38" w:rsidRDefault="00C31E38" w:rsidP="00C31E38">
            <w:pPr>
              <w:spacing w:after="0" w:line="240" w:lineRule="auto"/>
              <w:jc w:val="right"/>
              <w:rPr>
                <w:rFonts w:ascii="Calibri" w:eastAsia="Times New Roman" w:hAnsi="Calibri" w:cs="Calibri"/>
                <w:color w:val="000000"/>
                <w:kern w:val="0"/>
                <w:lang w:eastAsia="en-GB"/>
                <w14:ligatures w14:val="none"/>
              </w:rPr>
            </w:pPr>
            <w:r w:rsidRPr="00C31E38">
              <w:rPr>
                <w:rFonts w:ascii="Calibri" w:eastAsia="Times New Roman" w:hAnsi="Calibri" w:cs="Calibri"/>
                <w:color w:val="000000"/>
                <w:kern w:val="0"/>
                <w:lang w:eastAsia="en-GB"/>
                <w14:ligatures w14:val="none"/>
              </w:rPr>
              <w:t>30%</w:t>
            </w:r>
          </w:p>
        </w:tc>
        <w:tc>
          <w:tcPr>
            <w:tcW w:w="2442" w:type="dxa"/>
            <w:tcBorders>
              <w:top w:val="nil"/>
              <w:left w:val="nil"/>
              <w:bottom w:val="single" w:sz="4" w:space="0" w:color="auto"/>
              <w:right w:val="single" w:sz="4" w:space="0" w:color="auto"/>
            </w:tcBorders>
            <w:shd w:val="clear" w:color="auto" w:fill="auto"/>
            <w:noWrap/>
            <w:vAlign w:val="bottom"/>
            <w:hideMark/>
          </w:tcPr>
          <w:p w14:paraId="57964B11" w14:textId="77777777" w:rsidR="00C31E38" w:rsidRPr="00C31E38" w:rsidRDefault="00C31E38" w:rsidP="00C31E38">
            <w:pPr>
              <w:spacing w:after="0" w:line="240" w:lineRule="auto"/>
              <w:jc w:val="right"/>
              <w:rPr>
                <w:rFonts w:ascii="Calibri" w:eastAsia="Times New Roman" w:hAnsi="Calibri" w:cs="Calibri"/>
                <w:color w:val="000000"/>
                <w:kern w:val="0"/>
                <w:lang w:eastAsia="en-GB"/>
                <w14:ligatures w14:val="none"/>
              </w:rPr>
            </w:pPr>
            <w:r w:rsidRPr="00C31E38">
              <w:rPr>
                <w:rFonts w:ascii="Calibri" w:eastAsia="Times New Roman" w:hAnsi="Calibri" w:cs="Calibri"/>
                <w:color w:val="000000"/>
                <w:kern w:val="0"/>
                <w:lang w:eastAsia="en-GB"/>
                <w14:ligatures w14:val="none"/>
              </w:rPr>
              <w:t>57%</w:t>
            </w:r>
          </w:p>
        </w:tc>
      </w:tr>
    </w:tbl>
    <w:p w14:paraId="62626E72" w14:textId="77777777" w:rsidR="00C31E38" w:rsidRDefault="00C31E38" w:rsidP="005356E1"/>
    <w:p w14:paraId="5EB513EB" w14:textId="3D6B145C" w:rsidR="00CE666F" w:rsidRDefault="00E91734" w:rsidP="00E91734">
      <w:r>
        <w:t>As expected, grade 10 staf</w:t>
      </w:r>
      <w:r w:rsidR="00665391">
        <w:t xml:space="preserve">f are more likely to be older than </w:t>
      </w:r>
      <w:r w:rsidR="00F33B1C">
        <w:t>th</w:t>
      </w:r>
      <w:r w:rsidR="00C6267A">
        <w:t>e age group proportions of staff at UCL overall</w:t>
      </w:r>
      <w:r w:rsidR="00665391">
        <w:t>.</w:t>
      </w:r>
      <w:r w:rsidR="00341EEC">
        <w:t xml:space="preserve"> </w:t>
      </w:r>
      <w:r w:rsidR="00C6267A">
        <w:t xml:space="preserve">For instance, </w:t>
      </w:r>
      <w:r w:rsidR="00341EEC">
        <w:t xml:space="preserve">33% of grade 10 academic staff </w:t>
      </w:r>
      <w:r w:rsidR="00C6267A">
        <w:t>were</w:t>
      </w:r>
      <w:r w:rsidR="00341EEC">
        <w:t xml:space="preserve"> over the age of 60</w:t>
      </w:r>
      <w:r w:rsidR="00C6267A">
        <w:t xml:space="preserve"> in October 2022.</w:t>
      </w:r>
    </w:p>
    <w:tbl>
      <w:tblPr>
        <w:tblW w:w="9077" w:type="dxa"/>
        <w:tblLook w:val="04A0" w:firstRow="1" w:lastRow="0" w:firstColumn="1" w:lastColumn="0" w:noHBand="0" w:noVBand="1"/>
      </w:tblPr>
      <w:tblGrid>
        <w:gridCol w:w="3706"/>
        <w:gridCol w:w="2711"/>
        <w:gridCol w:w="2660"/>
      </w:tblGrid>
      <w:tr w:rsidR="00217938" w:rsidRPr="00C31E38" w14:paraId="4AC6A232" w14:textId="2E732057" w:rsidTr="00CE694A">
        <w:trPr>
          <w:trHeight w:val="394"/>
        </w:trPr>
        <w:tc>
          <w:tcPr>
            <w:tcW w:w="3706" w:type="dxa"/>
            <w:tcBorders>
              <w:top w:val="single" w:sz="4" w:space="0" w:color="auto"/>
              <w:left w:val="single" w:sz="4" w:space="0" w:color="auto"/>
              <w:bottom w:val="single" w:sz="4" w:space="0" w:color="auto"/>
              <w:right w:val="single" w:sz="4" w:space="0" w:color="auto"/>
            </w:tcBorders>
            <w:shd w:val="clear" w:color="auto" w:fill="1F4E79" w:themeFill="accent5" w:themeFillShade="80"/>
            <w:noWrap/>
            <w:vAlign w:val="bottom"/>
            <w:hideMark/>
          </w:tcPr>
          <w:p w14:paraId="63C9FE6D" w14:textId="5671CB72" w:rsidR="00217938" w:rsidRPr="00C31E38" w:rsidRDefault="00217938" w:rsidP="00336818">
            <w:pPr>
              <w:spacing w:after="0" w:line="240" w:lineRule="auto"/>
              <w:rPr>
                <w:rFonts w:ascii="Calibri" w:eastAsia="Times New Roman" w:hAnsi="Calibri" w:cs="Calibri"/>
                <w:color w:val="FFFFFF" w:themeColor="background1"/>
                <w:kern w:val="0"/>
                <w:lang w:eastAsia="en-GB"/>
                <w14:ligatures w14:val="none"/>
              </w:rPr>
            </w:pPr>
            <w:r w:rsidRPr="00C31E38">
              <w:rPr>
                <w:rFonts w:ascii="Calibri" w:eastAsia="Times New Roman" w:hAnsi="Calibri" w:cs="Calibri"/>
                <w:color w:val="FFFFFF" w:themeColor="background1"/>
                <w:kern w:val="0"/>
                <w:lang w:eastAsia="en-GB"/>
                <w14:ligatures w14:val="none"/>
              </w:rPr>
              <w:t> </w:t>
            </w:r>
            <w:r w:rsidRPr="002C697E">
              <w:rPr>
                <w:rFonts w:ascii="Calibri" w:eastAsia="Times New Roman" w:hAnsi="Calibri" w:cs="Calibri"/>
                <w:color w:val="FFFFFF" w:themeColor="background1"/>
                <w:kern w:val="0"/>
                <w:lang w:eastAsia="en-GB"/>
                <w14:ligatures w14:val="none"/>
              </w:rPr>
              <w:t>Grade 10 academic staff</w:t>
            </w:r>
            <w:r>
              <w:rPr>
                <w:rFonts w:ascii="Calibri" w:eastAsia="Times New Roman" w:hAnsi="Calibri" w:cs="Calibri"/>
                <w:color w:val="FFFFFF" w:themeColor="background1"/>
                <w:kern w:val="0"/>
                <w:lang w:eastAsia="en-GB"/>
                <w14:ligatures w14:val="none"/>
              </w:rPr>
              <w:t xml:space="preserve"> age group</w:t>
            </w:r>
          </w:p>
        </w:tc>
        <w:tc>
          <w:tcPr>
            <w:tcW w:w="2711" w:type="dxa"/>
            <w:tcBorders>
              <w:top w:val="single" w:sz="4" w:space="0" w:color="auto"/>
              <w:left w:val="nil"/>
              <w:bottom w:val="single" w:sz="4" w:space="0" w:color="auto"/>
              <w:right w:val="single" w:sz="4" w:space="0" w:color="auto"/>
            </w:tcBorders>
            <w:shd w:val="clear" w:color="auto" w:fill="1F4E79" w:themeFill="accent5" w:themeFillShade="80"/>
            <w:noWrap/>
            <w:vAlign w:val="bottom"/>
            <w:hideMark/>
          </w:tcPr>
          <w:p w14:paraId="5732968E" w14:textId="77777777" w:rsidR="00217938" w:rsidRPr="00C31E38" w:rsidRDefault="00217938" w:rsidP="00336818">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 xml:space="preserve">% </w:t>
            </w:r>
            <w:proofErr w:type="gramStart"/>
            <w:r>
              <w:rPr>
                <w:rFonts w:ascii="Calibri" w:eastAsia="Times New Roman" w:hAnsi="Calibri" w:cs="Calibri"/>
                <w:color w:val="FFFFFF" w:themeColor="background1"/>
                <w:kern w:val="0"/>
                <w:lang w:eastAsia="en-GB"/>
                <w14:ligatures w14:val="none"/>
              </w:rPr>
              <w:t>in</w:t>
            </w:r>
            <w:proofErr w:type="gramEnd"/>
            <w:r>
              <w:rPr>
                <w:rFonts w:ascii="Calibri" w:eastAsia="Times New Roman" w:hAnsi="Calibri" w:cs="Calibri"/>
                <w:color w:val="FFFFFF" w:themeColor="background1"/>
                <w:kern w:val="0"/>
                <w:lang w:eastAsia="en-GB"/>
                <w14:ligatures w14:val="none"/>
              </w:rPr>
              <w:t xml:space="preserve"> 1 October 2022</w:t>
            </w:r>
          </w:p>
        </w:tc>
        <w:tc>
          <w:tcPr>
            <w:tcW w:w="2660" w:type="dxa"/>
            <w:tcBorders>
              <w:top w:val="single" w:sz="4" w:space="0" w:color="auto"/>
              <w:left w:val="nil"/>
              <w:bottom w:val="single" w:sz="4" w:space="0" w:color="auto"/>
              <w:right w:val="single" w:sz="4" w:space="0" w:color="auto"/>
            </w:tcBorders>
            <w:shd w:val="clear" w:color="auto" w:fill="1F4E79" w:themeFill="accent5" w:themeFillShade="80"/>
            <w:vAlign w:val="bottom"/>
          </w:tcPr>
          <w:p w14:paraId="11AC7AFB" w14:textId="7CDA90E4" w:rsidR="00217938" w:rsidRDefault="00217938" w:rsidP="00336818">
            <w:pPr>
              <w:spacing w:after="0" w:line="240" w:lineRule="auto"/>
              <w:rPr>
                <w:rFonts w:ascii="Calibri" w:eastAsia="Times New Roman" w:hAnsi="Calibri" w:cs="Calibri"/>
                <w:color w:val="FFFFFF" w:themeColor="background1"/>
                <w:kern w:val="0"/>
                <w:lang w:eastAsia="en-GB"/>
                <w14:ligatures w14:val="none"/>
              </w:rPr>
            </w:pPr>
            <w:r>
              <w:rPr>
                <w:rFonts w:ascii="Calibri" w:eastAsia="Times New Roman" w:hAnsi="Calibri" w:cs="Calibri"/>
                <w:color w:val="FFFFFF" w:themeColor="background1"/>
                <w:kern w:val="0"/>
                <w:lang w:eastAsia="en-GB"/>
                <w14:ligatures w14:val="none"/>
              </w:rPr>
              <w:t>% across UCL</w:t>
            </w:r>
          </w:p>
        </w:tc>
      </w:tr>
      <w:tr w:rsidR="00217938" w:rsidRPr="00C31E38" w14:paraId="757A183A" w14:textId="2F8375EA" w:rsidTr="00CE694A">
        <w:trPr>
          <w:trHeight w:val="394"/>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9457C" w14:textId="77C6C094" w:rsidR="00217938" w:rsidRPr="00C31E38" w:rsidRDefault="00217938" w:rsidP="0033681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31-40</w:t>
            </w:r>
          </w:p>
        </w:tc>
        <w:tc>
          <w:tcPr>
            <w:tcW w:w="2711"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32FB8069" w14:textId="7327A1CE" w:rsidR="00217938" w:rsidRPr="00C31E38" w:rsidRDefault="00217938"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w:t>
            </w:r>
          </w:p>
        </w:tc>
        <w:tc>
          <w:tcPr>
            <w:tcW w:w="2660" w:type="dxa"/>
            <w:tcBorders>
              <w:top w:val="single" w:sz="4" w:space="0" w:color="auto"/>
              <w:left w:val="nil"/>
              <w:bottom w:val="single" w:sz="4" w:space="0" w:color="auto"/>
              <w:right w:val="single" w:sz="4" w:space="0" w:color="auto"/>
            </w:tcBorders>
            <w:shd w:val="clear" w:color="auto" w:fill="auto"/>
            <w:vAlign w:val="bottom"/>
          </w:tcPr>
          <w:p w14:paraId="614F6C12" w14:textId="2962CCF7" w:rsidR="00217938" w:rsidRPr="00C31E38" w:rsidRDefault="00F26DBF"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33</w:t>
            </w:r>
            <w:r w:rsidR="00B0580B">
              <w:rPr>
                <w:rFonts w:ascii="Calibri" w:eastAsia="Times New Roman" w:hAnsi="Calibri" w:cs="Calibri"/>
                <w:color w:val="000000"/>
                <w:kern w:val="0"/>
                <w:lang w:eastAsia="en-GB"/>
                <w14:ligatures w14:val="none"/>
              </w:rPr>
              <w:t>%</w:t>
            </w:r>
          </w:p>
        </w:tc>
      </w:tr>
      <w:tr w:rsidR="00217938" w:rsidRPr="00C31E38" w14:paraId="5461EF9B" w14:textId="62BBCF72" w:rsidTr="00CE694A">
        <w:trPr>
          <w:trHeight w:val="394"/>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07256" w14:textId="2F7458DF" w:rsidR="00217938" w:rsidRDefault="00217938" w:rsidP="00336818">
            <w:pPr>
              <w:spacing w:after="0" w:line="240" w:lineRule="auto"/>
            </w:pPr>
            <w:r>
              <w:t>41-50</w:t>
            </w:r>
          </w:p>
        </w:tc>
        <w:tc>
          <w:tcPr>
            <w:tcW w:w="2711" w:type="dxa"/>
            <w:tcBorders>
              <w:top w:val="single" w:sz="4" w:space="0" w:color="auto"/>
              <w:left w:val="nil"/>
              <w:bottom w:val="single" w:sz="4" w:space="0" w:color="auto"/>
              <w:right w:val="single" w:sz="4" w:space="0" w:color="auto"/>
            </w:tcBorders>
            <w:shd w:val="clear" w:color="auto" w:fill="auto"/>
            <w:noWrap/>
            <w:vAlign w:val="bottom"/>
          </w:tcPr>
          <w:p w14:paraId="742F4473" w14:textId="10112E89" w:rsidR="00217938" w:rsidRPr="00C31E38" w:rsidRDefault="00217938"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28%</w:t>
            </w:r>
          </w:p>
        </w:tc>
        <w:tc>
          <w:tcPr>
            <w:tcW w:w="2660" w:type="dxa"/>
            <w:tcBorders>
              <w:top w:val="single" w:sz="4" w:space="0" w:color="auto"/>
              <w:left w:val="nil"/>
              <w:bottom w:val="single" w:sz="4" w:space="0" w:color="auto"/>
              <w:right w:val="single" w:sz="4" w:space="0" w:color="auto"/>
            </w:tcBorders>
            <w:shd w:val="clear" w:color="auto" w:fill="auto"/>
            <w:vAlign w:val="bottom"/>
          </w:tcPr>
          <w:p w14:paraId="5A122FF7" w14:textId="127EE6A4" w:rsidR="00217938" w:rsidRPr="00C31E38" w:rsidRDefault="00F26DBF"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25</w:t>
            </w:r>
            <w:r w:rsidR="00B0580B">
              <w:rPr>
                <w:rFonts w:ascii="Calibri" w:eastAsia="Times New Roman" w:hAnsi="Calibri" w:cs="Calibri"/>
                <w:color w:val="000000"/>
                <w:kern w:val="0"/>
                <w:lang w:eastAsia="en-GB"/>
                <w14:ligatures w14:val="none"/>
              </w:rPr>
              <w:t>%</w:t>
            </w:r>
          </w:p>
        </w:tc>
      </w:tr>
      <w:tr w:rsidR="00217938" w:rsidRPr="00C31E38" w14:paraId="5B834645" w14:textId="666B03F9" w:rsidTr="00CE694A">
        <w:trPr>
          <w:trHeight w:val="394"/>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1E2A7" w14:textId="369337BA" w:rsidR="00217938" w:rsidRDefault="00217938" w:rsidP="00336818">
            <w:pPr>
              <w:spacing w:after="0" w:line="240" w:lineRule="auto"/>
            </w:pPr>
            <w:r>
              <w:t>51-60</w:t>
            </w:r>
          </w:p>
        </w:tc>
        <w:tc>
          <w:tcPr>
            <w:tcW w:w="2711"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30D0F63D" w14:textId="4E7EF100" w:rsidR="00217938" w:rsidRPr="00C31E38" w:rsidRDefault="00217938"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36%</w:t>
            </w:r>
          </w:p>
        </w:tc>
        <w:tc>
          <w:tcPr>
            <w:tcW w:w="2660" w:type="dxa"/>
            <w:tcBorders>
              <w:top w:val="single" w:sz="4" w:space="0" w:color="auto"/>
              <w:left w:val="nil"/>
              <w:bottom w:val="single" w:sz="4" w:space="0" w:color="auto"/>
              <w:right w:val="single" w:sz="4" w:space="0" w:color="auto"/>
            </w:tcBorders>
            <w:shd w:val="clear" w:color="auto" w:fill="auto"/>
            <w:vAlign w:val="bottom"/>
          </w:tcPr>
          <w:p w14:paraId="3284614B" w14:textId="4BA84C2B" w:rsidR="00217938" w:rsidRPr="00C31E38" w:rsidRDefault="00F26DBF"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16</w:t>
            </w:r>
            <w:r w:rsidR="00B0580B">
              <w:rPr>
                <w:rFonts w:ascii="Calibri" w:eastAsia="Times New Roman" w:hAnsi="Calibri" w:cs="Calibri"/>
                <w:color w:val="000000"/>
                <w:kern w:val="0"/>
                <w:lang w:eastAsia="en-GB"/>
                <w14:ligatures w14:val="none"/>
              </w:rPr>
              <w:t>%</w:t>
            </w:r>
          </w:p>
        </w:tc>
      </w:tr>
      <w:tr w:rsidR="00217938" w:rsidRPr="00C31E38" w14:paraId="572B2CCC" w14:textId="07B3A8AB" w:rsidTr="00CE694A">
        <w:trPr>
          <w:trHeight w:val="394"/>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BA32D" w14:textId="4B291283" w:rsidR="00217938" w:rsidRDefault="00217938" w:rsidP="00336818">
            <w:pPr>
              <w:spacing w:after="0" w:line="240" w:lineRule="auto"/>
            </w:pPr>
            <w:r>
              <w:t>61-64</w:t>
            </w:r>
          </w:p>
        </w:tc>
        <w:tc>
          <w:tcPr>
            <w:tcW w:w="2711"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631FD494" w14:textId="36374E63" w:rsidR="00217938" w:rsidRPr="00C31E38" w:rsidRDefault="00E91734"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17%</w:t>
            </w:r>
          </w:p>
        </w:tc>
        <w:tc>
          <w:tcPr>
            <w:tcW w:w="2660" w:type="dxa"/>
            <w:tcBorders>
              <w:top w:val="single" w:sz="4" w:space="0" w:color="auto"/>
              <w:left w:val="nil"/>
              <w:bottom w:val="single" w:sz="4" w:space="0" w:color="auto"/>
              <w:right w:val="single" w:sz="4" w:space="0" w:color="auto"/>
            </w:tcBorders>
            <w:shd w:val="clear" w:color="auto" w:fill="auto"/>
            <w:vAlign w:val="bottom"/>
          </w:tcPr>
          <w:p w14:paraId="125A6C4F" w14:textId="645929DF" w:rsidR="00217938" w:rsidRPr="00C31E38" w:rsidRDefault="00F26DBF"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r w:rsidR="00B0580B">
              <w:rPr>
                <w:rFonts w:ascii="Calibri" w:eastAsia="Times New Roman" w:hAnsi="Calibri" w:cs="Calibri"/>
                <w:color w:val="000000"/>
                <w:kern w:val="0"/>
                <w:lang w:eastAsia="en-GB"/>
                <w14:ligatures w14:val="none"/>
              </w:rPr>
              <w:t>%</w:t>
            </w:r>
          </w:p>
        </w:tc>
      </w:tr>
      <w:tr w:rsidR="00217938" w:rsidRPr="00C31E38" w14:paraId="34E55774" w14:textId="54156ACE" w:rsidTr="00CE694A">
        <w:trPr>
          <w:trHeight w:val="394"/>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271B1" w14:textId="331DFAED" w:rsidR="00217938" w:rsidRDefault="00217938" w:rsidP="00336818">
            <w:pPr>
              <w:spacing w:after="0" w:line="240" w:lineRule="auto"/>
            </w:pPr>
            <w:r>
              <w:t>65+</w:t>
            </w:r>
          </w:p>
        </w:tc>
        <w:tc>
          <w:tcPr>
            <w:tcW w:w="2711"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11B05624" w14:textId="4F9FCAEF" w:rsidR="00217938" w:rsidRPr="00C31E38" w:rsidRDefault="00E91734"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16%</w:t>
            </w:r>
          </w:p>
        </w:tc>
        <w:tc>
          <w:tcPr>
            <w:tcW w:w="2660" w:type="dxa"/>
            <w:tcBorders>
              <w:top w:val="single" w:sz="4" w:space="0" w:color="auto"/>
              <w:left w:val="nil"/>
              <w:bottom w:val="single" w:sz="4" w:space="0" w:color="auto"/>
              <w:right w:val="single" w:sz="4" w:space="0" w:color="auto"/>
            </w:tcBorders>
            <w:vAlign w:val="bottom"/>
          </w:tcPr>
          <w:p w14:paraId="54AF40E5" w14:textId="6BCF4E0D" w:rsidR="00217938" w:rsidRPr="00C31E38" w:rsidRDefault="00F26DBF" w:rsidP="00336818">
            <w:pPr>
              <w:spacing w:after="0" w:line="240" w:lineRule="auto"/>
              <w:jc w:val="right"/>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4%</w:t>
            </w:r>
          </w:p>
        </w:tc>
      </w:tr>
    </w:tbl>
    <w:p w14:paraId="51DD099D" w14:textId="6D10672F" w:rsidR="00B645C2" w:rsidRPr="00A20C11" w:rsidRDefault="00A20C11">
      <w:pPr>
        <w:rPr>
          <w:i/>
          <w:iCs/>
          <w:sz w:val="20"/>
          <w:szCs w:val="20"/>
        </w:rPr>
      </w:pPr>
      <w:r w:rsidRPr="00AE3944">
        <w:rPr>
          <w:i/>
          <w:iCs/>
          <w:sz w:val="20"/>
          <w:szCs w:val="20"/>
        </w:rPr>
        <w:t>Orange cells represent where a group is under-represented compared to across total UCL staff, blue where th</w:t>
      </w:r>
      <w:r>
        <w:rPr>
          <w:i/>
          <w:iCs/>
          <w:sz w:val="20"/>
          <w:szCs w:val="20"/>
        </w:rPr>
        <w:t>at</w:t>
      </w:r>
      <w:r w:rsidRPr="00AE3944">
        <w:rPr>
          <w:i/>
          <w:iCs/>
          <w:sz w:val="20"/>
          <w:szCs w:val="20"/>
        </w:rPr>
        <w:t xml:space="preserve"> group is over-</w:t>
      </w:r>
      <w:proofErr w:type="gramStart"/>
      <w:r w:rsidRPr="00AE3944">
        <w:rPr>
          <w:i/>
          <w:iCs/>
          <w:sz w:val="20"/>
          <w:szCs w:val="20"/>
        </w:rPr>
        <w:t>represented</w:t>
      </w:r>
      <w:proofErr w:type="gramEnd"/>
    </w:p>
    <w:p w14:paraId="23C6CA1B" w14:textId="441AC3F9" w:rsidR="007C4B2D" w:rsidRPr="00983636" w:rsidRDefault="007C4B2D" w:rsidP="00983636">
      <w:pPr>
        <w:pStyle w:val="Heading2"/>
      </w:pPr>
      <w:bookmarkStart w:id="18" w:name="_Toc137055352"/>
      <w:r>
        <w:t xml:space="preserve">Pay </w:t>
      </w:r>
      <w:proofErr w:type="gramStart"/>
      <w:r>
        <w:t>gaps</w:t>
      </w:r>
      <w:bookmarkEnd w:id="18"/>
      <w:proofErr w:type="gramEnd"/>
    </w:p>
    <w:p w14:paraId="00F3AEB3" w14:textId="486010E5" w:rsidR="007C4B2D" w:rsidRDefault="00687D21" w:rsidP="007C4B2D">
      <w:r>
        <w:br/>
      </w:r>
      <w:r w:rsidR="007C4B2D">
        <w:t xml:space="preserve">UCL produces an annual gender, ethnicity and disability pay gap report </w:t>
      </w:r>
      <w:r w:rsidR="007C4B2D" w:rsidRPr="00B50128">
        <w:t>which includes priority actions to address</w:t>
      </w:r>
      <w:r w:rsidR="00797E14">
        <w:t xml:space="preserve"> these</w:t>
      </w:r>
      <w:r w:rsidR="007C4B2D" w:rsidRPr="00B50128">
        <w:t xml:space="preserve"> gaps.</w:t>
      </w:r>
      <w:r w:rsidR="007C4B2D">
        <w:t xml:space="preserve"> Our gender pay gap is half that of the ONS national median average. There was a small increase in the ethnicity pay gap in 2022, and we measured our disability pay gap for the first time in 2022.</w:t>
      </w:r>
    </w:p>
    <w:tbl>
      <w:tblPr>
        <w:tblStyle w:val="TableGrid"/>
        <w:tblW w:w="9028" w:type="dxa"/>
        <w:tblLook w:val="04A0" w:firstRow="1" w:lastRow="0" w:firstColumn="1" w:lastColumn="0" w:noHBand="0" w:noVBand="1"/>
      </w:tblPr>
      <w:tblGrid>
        <w:gridCol w:w="2304"/>
        <w:gridCol w:w="2261"/>
        <w:gridCol w:w="2278"/>
        <w:gridCol w:w="2185"/>
      </w:tblGrid>
      <w:tr w:rsidR="007C4B2D" w14:paraId="2B0F2094" w14:textId="77777777" w:rsidTr="000F72B5">
        <w:trPr>
          <w:trHeight w:val="506"/>
        </w:trPr>
        <w:tc>
          <w:tcPr>
            <w:tcW w:w="2304" w:type="dxa"/>
            <w:shd w:val="clear" w:color="auto" w:fill="1F4E79" w:themeFill="accent5" w:themeFillShade="80"/>
          </w:tcPr>
          <w:p w14:paraId="1F81B131" w14:textId="77777777" w:rsidR="007C4B2D" w:rsidRPr="002960A9" w:rsidRDefault="007C4B2D">
            <w:pPr>
              <w:rPr>
                <w:color w:val="FFFFFF" w:themeColor="background1"/>
              </w:rPr>
            </w:pPr>
            <w:r>
              <w:rPr>
                <w:color w:val="FFFFFF" w:themeColor="background1"/>
              </w:rPr>
              <w:t>Year</w:t>
            </w:r>
            <w:r w:rsidRPr="002960A9">
              <w:rPr>
                <w:color w:val="FFFFFF" w:themeColor="background1"/>
              </w:rPr>
              <w:t xml:space="preserve"> </w:t>
            </w:r>
          </w:p>
        </w:tc>
        <w:tc>
          <w:tcPr>
            <w:tcW w:w="2261" w:type="dxa"/>
            <w:shd w:val="clear" w:color="auto" w:fill="1F4E79" w:themeFill="accent5" w:themeFillShade="80"/>
          </w:tcPr>
          <w:p w14:paraId="4D776610" w14:textId="77777777" w:rsidR="007C4B2D" w:rsidRPr="002960A9" w:rsidRDefault="007C4B2D">
            <w:pPr>
              <w:rPr>
                <w:color w:val="FFFFFF" w:themeColor="background1"/>
              </w:rPr>
            </w:pPr>
            <w:r>
              <w:rPr>
                <w:color w:val="FFFFFF" w:themeColor="background1"/>
              </w:rPr>
              <w:t>Median gender pay gap</w:t>
            </w:r>
          </w:p>
        </w:tc>
        <w:tc>
          <w:tcPr>
            <w:tcW w:w="2278" w:type="dxa"/>
            <w:shd w:val="clear" w:color="auto" w:fill="1F4E79" w:themeFill="accent5" w:themeFillShade="80"/>
          </w:tcPr>
          <w:p w14:paraId="7893612B" w14:textId="77777777" w:rsidR="007C4B2D" w:rsidRPr="002960A9" w:rsidRDefault="007C4B2D">
            <w:pPr>
              <w:rPr>
                <w:color w:val="FFFFFF" w:themeColor="background1"/>
              </w:rPr>
            </w:pPr>
            <w:r>
              <w:rPr>
                <w:color w:val="FFFFFF" w:themeColor="background1"/>
              </w:rPr>
              <w:t xml:space="preserve">Median </w:t>
            </w:r>
            <w:proofErr w:type="gramStart"/>
            <w:r>
              <w:rPr>
                <w:color w:val="FFFFFF" w:themeColor="background1"/>
              </w:rPr>
              <w:t>ethnicity</w:t>
            </w:r>
            <w:proofErr w:type="gramEnd"/>
            <w:r>
              <w:rPr>
                <w:color w:val="FFFFFF" w:themeColor="background1"/>
              </w:rPr>
              <w:t xml:space="preserve"> pay gap</w:t>
            </w:r>
          </w:p>
        </w:tc>
        <w:tc>
          <w:tcPr>
            <w:tcW w:w="2185" w:type="dxa"/>
            <w:shd w:val="clear" w:color="auto" w:fill="1F4E79" w:themeFill="accent5" w:themeFillShade="80"/>
          </w:tcPr>
          <w:p w14:paraId="49039F9D" w14:textId="77777777" w:rsidR="007C4B2D" w:rsidRPr="002960A9" w:rsidRDefault="007C4B2D">
            <w:pPr>
              <w:rPr>
                <w:color w:val="FFFFFF" w:themeColor="background1"/>
              </w:rPr>
            </w:pPr>
            <w:r>
              <w:rPr>
                <w:color w:val="FFFFFF" w:themeColor="background1"/>
              </w:rPr>
              <w:t>Median disability pay gap</w:t>
            </w:r>
          </w:p>
        </w:tc>
      </w:tr>
      <w:tr w:rsidR="007C4B2D" w14:paraId="17ABAC63" w14:textId="77777777" w:rsidTr="000F72B5">
        <w:trPr>
          <w:trHeight w:val="355"/>
        </w:trPr>
        <w:tc>
          <w:tcPr>
            <w:tcW w:w="2304" w:type="dxa"/>
          </w:tcPr>
          <w:p w14:paraId="7E619FBC" w14:textId="77777777" w:rsidR="007C4B2D" w:rsidRDefault="007C4B2D">
            <w:r w:rsidRPr="005A0FAB">
              <w:t>2018</w:t>
            </w:r>
          </w:p>
        </w:tc>
        <w:tc>
          <w:tcPr>
            <w:tcW w:w="2261" w:type="dxa"/>
          </w:tcPr>
          <w:p w14:paraId="0239E490" w14:textId="77777777" w:rsidR="007C4B2D" w:rsidRDefault="007C4B2D">
            <w:r>
              <w:t>5.4%</w:t>
            </w:r>
          </w:p>
        </w:tc>
        <w:tc>
          <w:tcPr>
            <w:tcW w:w="2278" w:type="dxa"/>
          </w:tcPr>
          <w:p w14:paraId="02022622" w14:textId="77777777" w:rsidR="007C4B2D" w:rsidRDefault="007C4B2D">
            <w:r>
              <w:t>7.9%</w:t>
            </w:r>
          </w:p>
        </w:tc>
        <w:tc>
          <w:tcPr>
            <w:tcW w:w="2185" w:type="dxa"/>
          </w:tcPr>
          <w:p w14:paraId="277D9436" w14:textId="77777777" w:rsidR="007C4B2D" w:rsidRDefault="007C4B2D">
            <w:r>
              <w:t>Not measured</w:t>
            </w:r>
          </w:p>
        </w:tc>
      </w:tr>
      <w:tr w:rsidR="007C4B2D" w14:paraId="4D00B214" w14:textId="77777777" w:rsidTr="000F72B5">
        <w:trPr>
          <w:trHeight w:val="376"/>
        </w:trPr>
        <w:tc>
          <w:tcPr>
            <w:tcW w:w="2304" w:type="dxa"/>
          </w:tcPr>
          <w:p w14:paraId="30011CD2" w14:textId="77777777" w:rsidR="007C4B2D" w:rsidRDefault="007C4B2D">
            <w:r w:rsidRPr="005A0FAB">
              <w:t>2019</w:t>
            </w:r>
          </w:p>
        </w:tc>
        <w:tc>
          <w:tcPr>
            <w:tcW w:w="2261" w:type="dxa"/>
          </w:tcPr>
          <w:p w14:paraId="35BB6960" w14:textId="77777777" w:rsidR="007C4B2D" w:rsidRDefault="007C4B2D">
            <w:r>
              <w:t>7%</w:t>
            </w:r>
          </w:p>
        </w:tc>
        <w:tc>
          <w:tcPr>
            <w:tcW w:w="2278" w:type="dxa"/>
          </w:tcPr>
          <w:p w14:paraId="71C64D7B" w14:textId="77777777" w:rsidR="007C4B2D" w:rsidRDefault="007C4B2D">
            <w:r>
              <w:t>7.9%</w:t>
            </w:r>
          </w:p>
        </w:tc>
        <w:tc>
          <w:tcPr>
            <w:tcW w:w="2185" w:type="dxa"/>
          </w:tcPr>
          <w:p w14:paraId="5F975E12" w14:textId="77777777" w:rsidR="007C4B2D" w:rsidRDefault="007C4B2D">
            <w:r>
              <w:t>Not measured</w:t>
            </w:r>
          </w:p>
        </w:tc>
      </w:tr>
      <w:tr w:rsidR="007C4B2D" w14:paraId="6755492D" w14:textId="77777777" w:rsidTr="000F72B5">
        <w:trPr>
          <w:trHeight w:val="355"/>
        </w:trPr>
        <w:tc>
          <w:tcPr>
            <w:tcW w:w="2304" w:type="dxa"/>
          </w:tcPr>
          <w:p w14:paraId="2EBC856E" w14:textId="77777777" w:rsidR="007C4B2D" w:rsidRDefault="007C4B2D">
            <w:r w:rsidRPr="005A0FAB">
              <w:t>2020</w:t>
            </w:r>
          </w:p>
        </w:tc>
        <w:tc>
          <w:tcPr>
            <w:tcW w:w="2261" w:type="dxa"/>
          </w:tcPr>
          <w:p w14:paraId="11579079" w14:textId="77777777" w:rsidR="007C4B2D" w:rsidRDefault="007C4B2D">
            <w:r>
              <w:t>7.6%</w:t>
            </w:r>
          </w:p>
        </w:tc>
        <w:tc>
          <w:tcPr>
            <w:tcW w:w="2278" w:type="dxa"/>
          </w:tcPr>
          <w:p w14:paraId="674E3EAE" w14:textId="77777777" w:rsidR="007C4B2D" w:rsidRDefault="007C4B2D">
            <w:r>
              <w:t>7.9%</w:t>
            </w:r>
          </w:p>
        </w:tc>
        <w:tc>
          <w:tcPr>
            <w:tcW w:w="2185" w:type="dxa"/>
          </w:tcPr>
          <w:p w14:paraId="3FC7996A" w14:textId="77777777" w:rsidR="007C4B2D" w:rsidRDefault="007C4B2D">
            <w:r>
              <w:t>Not measured</w:t>
            </w:r>
          </w:p>
        </w:tc>
      </w:tr>
      <w:tr w:rsidR="007C4B2D" w14:paraId="3F0C0378" w14:textId="77777777" w:rsidTr="000F72B5">
        <w:trPr>
          <w:trHeight w:val="376"/>
        </w:trPr>
        <w:tc>
          <w:tcPr>
            <w:tcW w:w="2304" w:type="dxa"/>
          </w:tcPr>
          <w:p w14:paraId="4DE5431A" w14:textId="77777777" w:rsidR="007C4B2D" w:rsidRDefault="007C4B2D">
            <w:r w:rsidRPr="005A0FAB">
              <w:t>2021</w:t>
            </w:r>
          </w:p>
        </w:tc>
        <w:tc>
          <w:tcPr>
            <w:tcW w:w="2261" w:type="dxa"/>
          </w:tcPr>
          <w:p w14:paraId="6F4C0AAB" w14:textId="77777777" w:rsidR="007C4B2D" w:rsidRDefault="007C4B2D">
            <w:r>
              <w:t>7.8%</w:t>
            </w:r>
          </w:p>
        </w:tc>
        <w:tc>
          <w:tcPr>
            <w:tcW w:w="2278" w:type="dxa"/>
          </w:tcPr>
          <w:p w14:paraId="5342343C" w14:textId="77777777" w:rsidR="007C4B2D" w:rsidRDefault="007C4B2D">
            <w:r>
              <w:t>8.5%</w:t>
            </w:r>
          </w:p>
        </w:tc>
        <w:tc>
          <w:tcPr>
            <w:tcW w:w="2185" w:type="dxa"/>
          </w:tcPr>
          <w:p w14:paraId="2DDAD437" w14:textId="77777777" w:rsidR="007C4B2D" w:rsidRDefault="007C4B2D">
            <w:r>
              <w:t>Not measured</w:t>
            </w:r>
          </w:p>
        </w:tc>
      </w:tr>
      <w:tr w:rsidR="007C4B2D" w14:paraId="70E8FDD3" w14:textId="77777777" w:rsidTr="000F72B5">
        <w:trPr>
          <w:trHeight w:val="355"/>
        </w:trPr>
        <w:tc>
          <w:tcPr>
            <w:tcW w:w="2304" w:type="dxa"/>
          </w:tcPr>
          <w:p w14:paraId="4AEDE2FE" w14:textId="77777777" w:rsidR="007C4B2D" w:rsidRDefault="007C4B2D">
            <w:r w:rsidRPr="005A0FAB">
              <w:t>2022</w:t>
            </w:r>
          </w:p>
        </w:tc>
        <w:tc>
          <w:tcPr>
            <w:tcW w:w="2261" w:type="dxa"/>
          </w:tcPr>
          <w:p w14:paraId="232A004B" w14:textId="77777777" w:rsidR="007C4B2D" w:rsidRDefault="007C4B2D">
            <w:r>
              <w:t>7.7%</w:t>
            </w:r>
          </w:p>
        </w:tc>
        <w:tc>
          <w:tcPr>
            <w:tcW w:w="2278" w:type="dxa"/>
          </w:tcPr>
          <w:p w14:paraId="1D5A04CE" w14:textId="77777777" w:rsidR="007C4B2D" w:rsidRDefault="007C4B2D">
            <w:r>
              <w:t>10.4%</w:t>
            </w:r>
          </w:p>
        </w:tc>
        <w:tc>
          <w:tcPr>
            <w:tcW w:w="2185" w:type="dxa"/>
          </w:tcPr>
          <w:p w14:paraId="21771839" w14:textId="77777777" w:rsidR="007C4B2D" w:rsidRDefault="007C4B2D">
            <w:r>
              <w:t>20.7%</w:t>
            </w:r>
          </w:p>
        </w:tc>
      </w:tr>
      <w:tr w:rsidR="007C4B2D" w:rsidRPr="00145E6F" w14:paraId="158321FB" w14:textId="77777777" w:rsidTr="000F72B5">
        <w:trPr>
          <w:trHeight w:val="376"/>
        </w:trPr>
        <w:tc>
          <w:tcPr>
            <w:tcW w:w="2304" w:type="dxa"/>
          </w:tcPr>
          <w:p w14:paraId="355E6D8E" w14:textId="77777777" w:rsidR="007C4B2D" w:rsidRPr="00145E6F" w:rsidRDefault="007C4B2D">
            <w:pPr>
              <w:rPr>
                <w:b/>
                <w:bCs/>
              </w:rPr>
            </w:pPr>
            <w:r>
              <w:rPr>
                <w:b/>
                <w:bCs/>
              </w:rPr>
              <w:t>ONS median</w:t>
            </w:r>
          </w:p>
        </w:tc>
        <w:tc>
          <w:tcPr>
            <w:tcW w:w="2261" w:type="dxa"/>
          </w:tcPr>
          <w:p w14:paraId="029DBBA1" w14:textId="77777777" w:rsidR="007C4B2D" w:rsidRPr="00145E6F" w:rsidRDefault="007C4B2D">
            <w:pPr>
              <w:rPr>
                <w:b/>
                <w:bCs/>
              </w:rPr>
            </w:pPr>
            <w:r>
              <w:rPr>
                <w:b/>
                <w:bCs/>
              </w:rPr>
              <w:t>14.9</w:t>
            </w:r>
          </w:p>
        </w:tc>
        <w:tc>
          <w:tcPr>
            <w:tcW w:w="2278" w:type="dxa"/>
          </w:tcPr>
          <w:p w14:paraId="7833B732" w14:textId="77777777" w:rsidR="007C4B2D" w:rsidRPr="00145E6F" w:rsidRDefault="007C4B2D">
            <w:pPr>
              <w:rPr>
                <w:b/>
                <w:bCs/>
              </w:rPr>
            </w:pPr>
            <w:r>
              <w:rPr>
                <w:b/>
                <w:bCs/>
              </w:rPr>
              <w:t>Not disclosed</w:t>
            </w:r>
          </w:p>
        </w:tc>
        <w:tc>
          <w:tcPr>
            <w:tcW w:w="2185" w:type="dxa"/>
          </w:tcPr>
          <w:p w14:paraId="730803B5" w14:textId="77777777" w:rsidR="007C4B2D" w:rsidRPr="00145E6F" w:rsidRDefault="007C4B2D">
            <w:pPr>
              <w:rPr>
                <w:b/>
                <w:bCs/>
              </w:rPr>
            </w:pPr>
            <w:r>
              <w:rPr>
                <w:b/>
                <w:bCs/>
              </w:rPr>
              <w:t>Not disclosed</w:t>
            </w:r>
          </w:p>
        </w:tc>
      </w:tr>
    </w:tbl>
    <w:p w14:paraId="62BB4AF6" w14:textId="77777777" w:rsidR="007C4B2D" w:rsidRDefault="007C4B2D" w:rsidP="007C4B2D"/>
    <w:p w14:paraId="4637A2B9" w14:textId="77777777" w:rsidR="007C4B2D" w:rsidRPr="0098366F" w:rsidRDefault="007C4B2D" w:rsidP="007C4B2D">
      <w:pPr>
        <w:spacing w:after="0" w:line="240" w:lineRule="auto"/>
        <w:rPr>
          <w:rFonts w:ascii="Times New Roman" w:eastAsia="Times New Roman" w:hAnsi="Times New Roman" w:cs="Times New Roman"/>
          <w:kern w:val="0"/>
          <w:sz w:val="24"/>
          <w:szCs w:val="24"/>
          <w:lang w:eastAsia="en-GB"/>
          <w14:ligatures w14:val="none"/>
        </w:rPr>
      </w:pPr>
      <w:r>
        <w:rPr>
          <w:noProof/>
        </w:rPr>
        <w:drawing>
          <wp:inline distT="0" distB="0" distL="0" distR="0" wp14:anchorId="0A7F6B64" wp14:editId="22F6CEB5">
            <wp:extent cx="5705475" cy="3448050"/>
            <wp:effectExtent l="0" t="0" r="9525" b="0"/>
            <wp:docPr id="19" name="Chart 19">
              <a:extLst xmlns:a="http://schemas.openxmlformats.org/drawingml/2006/main">
                <a:ext uri="{FF2B5EF4-FFF2-40B4-BE49-F238E27FC236}">
                  <a16:creationId xmlns:a16="http://schemas.microsoft.com/office/drawing/2014/main" id="{C48F5B3B-553D-43DA-5C81-8214131AFED7}"/>
                </a:ext>
                <a:ext uri="{147F2762-F138-4A5C-976F-8EAC2B608ADB}">
                  <a16:predDERef xmlns:a16="http://schemas.microsoft.com/office/drawing/2014/main" pred="{41786730-7FA0-9F41-0E5D-796211455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6A6780" w14:textId="77777777" w:rsidR="007C4B2D" w:rsidRPr="00786498" w:rsidRDefault="007C4B2D" w:rsidP="007C4B2D">
      <w:pPr>
        <w:spacing w:after="0" w:line="240" w:lineRule="auto"/>
        <w:rPr>
          <w:rFonts w:ascii="Times New Roman" w:eastAsia="Times New Roman" w:hAnsi="Times New Roman" w:cs="Times New Roman"/>
          <w:kern w:val="0"/>
          <w:sz w:val="24"/>
          <w:szCs w:val="24"/>
          <w:lang w:eastAsia="en-GB"/>
          <w14:ligatures w14:val="none"/>
        </w:rPr>
      </w:pPr>
    </w:p>
    <w:p w14:paraId="1011809B" w14:textId="022DE1DE" w:rsidR="007C4B2D" w:rsidRDefault="007C4B2D" w:rsidP="007C4B2D"/>
    <w:p w14:paraId="31DCAD9D" w14:textId="77777777" w:rsidR="00C73B0B" w:rsidRDefault="00C73B0B" w:rsidP="009A4E76"/>
    <w:p w14:paraId="220189FC" w14:textId="1B4D1F75" w:rsidR="00C070DA" w:rsidRDefault="00C070DA">
      <w:r>
        <w:br w:type="page"/>
      </w:r>
    </w:p>
    <w:p w14:paraId="78BC9C0C" w14:textId="29803390" w:rsidR="0018596D" w:rsidRDefault="00C070DA" w:rsidP="004E191E">
      <w:pPr>
        <w:pStyle w:val="Heading2"/>
      </w:pPr>
      <w:bookmarkStart w:id="19" w:name="_Toc137055353"/>
      <w:r>
        <w:t xml:space="preserve">Applications, </w:t>
      </w:r>
      <w:proofErr w:type="gramStart"/>
      <w:r>
        <w:t>interviews</w:t>
      </w:r>
      <w:proofErr w:type="gramEnd"/>
      <w:r>
        <w:t xml:space="preserve"> and </w:t>
      </w:r>
      <w:r w:rsidR="004E191E">
        <w:t>appointments</w:t>
      </w:r>
      <w:bookmarkEnd w:id="19"/>
    </w:p>
    <w:p w14:paraId="621F79DE" w14:textId="77777777" w:rsidR="004E191E" w:rsidRPr="004E191E" w:rsidRDefault="004E191E" w:rsidP="004E191E"/>
    <w:p w14:paraId="13494A57" w14:textId="697E4476" w:rsidR="00C070DA" w:rsidRDefault="00C070DA" w:rsidP="009A4E76">
      <w:pPr>
        <w:rPr>
          <w:i/>
          <w:iCs/>
        </w:rPr>
      </w:pPr>
      <w:r w:rsidRPr="004E191E">
        <w:rPr>
          <w:i/>
          <w:iCs/>
        </w:rPr>
        <w:t>Note: data is taken from</w:t>
      </w:r>
      <w:r w:rsidR="00124B04">
        <w:rPr>
          <w:i/>
          <w:iCs/>
        </w:rPr>
        <w:t xml:space="preserve"> the</w:t>
      </w:r>
      <w:r w:rsidRPr="004E191E">
        <w:rPr>
          <w:i/>
          <w:iCs/>
        </w:rPr>
        <w:t xml:space="preserve"> ROME</w:t>
      </w:r>
      <w:r w:rsidR="00526EDB">
        <w:rPr>
          <w:i/>
          <w:iCs/>
        </w:rPr>
        <w:t xml:space="preserve"> </w:t>
      </w:r>
      <w:r w:rsidR="00124B04">
        <w:rPr>
          <w:i/>
          <w:iCs/>
        </w:rPr>
        <w:t>recruitment system</w:t>
      </w:r>
      <w:r w:rsidR="00AF47CC">
        <w:rPr>
          <w:i/>
          <w:iCs/>
        </w:rPr>
        <w:t xml:space="preserve"> </w:t>
      </w:r>
      <w:r w:rsidR="00564133" w:rsidRPr="004E191E">
        <w:rPr>
          <w:i/>
          <w:iCs/>
        </w:rPr>
        <w:t xml:space="preserve">for the </w:t>
      </w:r>
      <w:proofErr w:type="gramStart"/>
      <w:r w:rsidR="00564133" w:rsidRPr="004E191E">
        <w:rPr>
          <w:i/>
          <w:iCs/>
        </w:rPr>
        <w:t>12 month</w:t>
      </w:r>
      <w:proofErr w:type="gramEnd"/>
      <w:r w:rsidR="00564133" w:rsidRPr="004E191E">
        <w:rPr>
          <w:i/>
          <w:iCs/>
        </w:rPr>
        <w:t xml:space="preserve"> period January to December 2022.</w:t>
      </w:r>
      <w:r w:rsidR="002E4CC3" w:rsidRPr="004E191E">
        <w:rPr>
          <w:i/>
          <w:iCs/>
        </w:rPr>
        <w:t xml:space="preserve"> Future reports will use </w:t>
      </w:r>
      <w:proofErr w:type="spellStart"/>
      <w:r w:rsidR="002E4CC3" w:rsidRPr="004E191E">
        <w:rPr>
          <w:i/>
          <w:iCs/>
        </w:rPr>
        <w:t>Talentlink</w:t>
      </w:r>
      <w:proofErr w:type="spellEnd"/>
      <w:r w:rsidR="002E4CC3" w:rsidRPr="004E191E">
        <w:rPr>
          <w:i/>
          <w:iCs/>
        </w:rPr>
        <w:t xml:space="preserve"> data, which is expected to provide more detail and accuracy.</w:t>
      </w:r>
    </w:p>
    <w:p w14:paraId="5B37AAD7" w14:textId="32E8D17E" w:rsidR="004E191E" w:rsidRPr="00E12B2E" w:rsidRDefault="002D4AAA" w:rsidP="009A4E76">
      <w:r>
        <w:t>Shown below is</w:t>
      </w:r>
      <w:r w:rsidR="0004287C">
        <w:t xml:space="preserve"> </w:t>
      </w:r>
      <w:r w:rsidR="007B7C5F">
        <w:t xml:space="preserve">a sex, </w:t>
      </w:r>
      <w:proofErr w:type="gramStart"/>
      <w:r w:rsidR="007B7C5F">
        <w:t>ethnicity</w:t>
      </w:r>
      <w:proofErr w:type="gramEnd"/>
      <w:r w:rsidR="007B7C5F">
        <w:t xml:space="preserve"> and </w:t>
      </w:r>
      <w:r w:rsidR="00343E08">
        <w:t>disability proportional breakdown for</w:t>
      </w:r>
      <w:r>
        <w:t xml:space="preserve"> </w:t>
      </w:r>
      <w:r w:rsidR="00343E08">
        <w:t xml:space="preserve">progression </w:t>
      </w:r>
      <w:r w:rsidR="008D2EF0">
        <w:t xml:space="preserve">at </w:t>
      </w:r>
      <w:r w:rsidR="00DC6F15">
        <w:t>each</w:t>
      </w:r>
      <w:r w:rsidR="008D2EF0">
        <w:t xml:space="preserve"> stage </w:t>
      </w:r>
      <w:r w:rsidR="00343E08">
        <w:t xml:space="preserve">during </w:t>
      </w:r>
      <w:r>
        <w:t>the application-to-appointment process</w:t>
      </w:r>
      <w:r w:rsidR="00BE6955">
        <w:t>, which suggest the presence of some inequalit</w:t>
      </w:r>
      <w:r w:rsidR="00292D81">
        <w:t>ies.</w:t>
      </w:r>
      <w:r w:rsidR="00CE0BD1">
        <w:t xml:space="preserve"> Faculty and department level equality action plans (such as Athena Swan) seek to address </w:t>
      </w:r>
      <w:r w:rsidR="0032044D">
        <w:t>i</w:t>
      </w:r>
      <w:r w:rsidR="00CE0BD1">
        <w:t>nequalities</w:t>
      </w:r>
      <w:r w:rsidR="0032044D">
        <w:t xml:space="preserve"> such as these</w:t>
      </w:r>
      <w:r w:rsidR="00CE0BD1">
        <w:t>.</w:t>
      </w:r>
    </w:p>
    <w:p w14:paraId="21C36257" w14:textId="330CFB55" w:rsidR="00BE4BB3" w:rsidRDefault="00BE4BB3" w:rsidP="009A4E76">
      <w:r>
        <w:t>Women represent</w:t>
      </w:r>
      <w:r w:rsidR="00382421">
        <w:t>ed</w:t>
      </w:r>
      <w:r>
        <w:t xml:space="preserve"> 54% of applicants b</w:t>
      </w:r>
      <w:r w:rsidR="00382421">
        <w:t>ut</w:t>
      </w:r>
      <w:r>
        <w:t xml:space="preserve"> 60% of </w:t>
      </w:r>
      <w:r w:rsidR="00382421">
        <w:t>appointees</w:t>
      </w:r>
      <w:r>
        <w:t>:</w:t>
      </w:r>
    </w:p>
    <w:tbl>
      <w:tblPr>
        <w:tblStyle w:val="TableGrid"/>
        <w:tblW w:w="9029" w:type="dxa"/>
        <w:tblLook w:val="04A0" w:firstRow="1" w:lastRow="0" w:firstColumn="1" w:lastColumn="0" w:noHBand="0" w:noVBand="1"/>
      </w:tblPr>
      <w:tblGrid>
        <w:gridCol w:w="3009"/>
        <w:gridCol w:w="3009"/>
        <w:gridCol w:w="3011"/>
      </w:tblGrid>
      <w:tr w:rsidR="00F60E7D" w14:paraId="546C0E57" w14:textId="77777777" w:rsidTr="002D6F54">
        <w:trPr>
          <w:trHeight w:val="368"/>
        </w:trPr>
        <w:tc>
          <w:tcPr>
            <w:tcW w:w="3009" w:type="dxa"/>
            <w:shd w:val="clear" w:color="auto" w:fill="1F4E79" w:themeFill="accent5" w:themeFillShade="80"/>
          </w:tcPr>
          <w:p w14:paraId="2DE23C13" w14:textId="1511E9CB" w:rsidR="00F60E7D" w:rsidRPr="002D6F54" w:rsidRDefault="002D6F54" w:rsidP="009A4E76">
            <w:pPr>
              <w:rPr>
                <w:color w:val="FFFFFF" w:themeColor="background1"/>
              </w:rPr>
            </w:pPr>
            <w:r>
              <w:rPr>
                <w:color w:val="FFFFFF" w:themeColor="background1"/>
              </w:rPr>
              <w:t xml:space="preserve">By </w:t>
            </w:r>
            <w:r w:rsidR="007B7C5F">
              <w:rPr>
                <w:color w:val="FFFFFF" w:themeColor="background1"/>
              </w:rPr>
              <w:t>sex</w:t>
            </w:r>
          </w:p>
        </w:tc>
        <w:tc>
          <w:tcPr>
            <w:tcW w:w="3009" w:type="dxa"/>
            <w:shd w:val="clear" w:color="auto" w:fill="1F4E79" w:themeFill="accent5" w:themeFillShade="80"/>
          </w:tcPr>
          <w:p w14:paraId="5B2775F4" w14:textId="233672E0" w:rsidR="00F60E7D" w:rsidRPr="002D6F54" w:rsidRDefault="00F60E7D" w:rsidP="009A4E76">
            <w:pPr>
              <w:rPr>
                <w:color w:val="FFFFFF" w:themeColor="background1"/>
              </w:rPr>
            </w:pPr>
            <w:r w:rsidRPr="002D6F54">
              <w:rPr>
                <w:color w:val="FFFFFF" w:themeColor="background1"/>
              </w:rPr>
              <w:t>Female</w:t>
            </w:r>
          </w:p>
        </w:tc>
        <w:tc>
          <w:tcPr>
            <w:tcW w:w="3011" w:type="dxa"/>
            <w:shd w:val="clear" w:color="auto" w:fill="1F4E79" w:themeFill="accent5" w:themeFillShade="80"/>
          </w:tcPr>
          <w:p w14:paraId="13E507E1" w14:textId="4693B8F2" w:rsidR="00F60E7D" w:rsidRPr="002D6F54" w:rsidRDefault="00F60E7D" w:rsidP="009A4E76">
            <w:pPr>
              <w:rPr>
                <w:color w:val="FFFFFF" w:themeColor="background1"/>
              </w:rPr>
            </w:pPr>
            <w:r w:rsidRPr="002D6F54">
              <w:rPr>
                <w:color w:val="FFFFFF" w:themeColor="background1"/>
              </w:rPr>
              <w:t>Male</w:t>
            </w:r>
          </w:p>
        </w:tc>
      </w:tr>
      <w:tr w:rsidR="00F60E7D" w14:paraId="5D37576A" w14:textId="77777777" w:rsidTr="002D6F54">
        <w:trPr>
          <w:trHeight w:val="347"/>
        </w:trPr>
        <w:tc>
          <w:tcPr>
            <w:tcW w:w="3009" w:type="dxa"/>
          </w:tcPr>
          <w:p w14:paraId="506F0402" w14:textId="6240765E" w:rsidR="00F60E7D" w:rsidRDefault="00F60E7D" w:rsidP="009A4E76">
            <w:r>
              <w:t>Applications</w:t>
            </w:r>
          </w:p>
        </w:tc>
        <w:tc>
          <w:tcPr>
            <w:tcW w:w="3009" w:type="dxa"/>
          </w:tcPr>
          <w:p w14:paraId="4DF9A9DA" w14:textId="2D54C8F4" w:rsidR="00F87838" w:rsidRDefault="00F87838" w:rsidP="009A4E76">
            <w:r>
              <w:t>54%</w:t>
            </w:r>
          </w:p>
        </w:tc>
        <w:tc>
          <w:tcPr>
            <w:tcW w:w="3011" w:type="dxa"/>
          </w:tcPr>
          <w:p w14:paraId="7DF5E3F6" w14:textId="0BE9AA4B" w:rsidR="00F60E7D" w:rsidRDefault="00F87838" w:rsidP="009A4E76">
            <w:r>
              <w:t>46%</w:t>
            </w:r>
          </w:p>
        </w:tc>
      </w:tr>
      <w:tr w:rsidR="00F60E7D" w14:paraId="07F3601F" w14:textId="77777777" w:rsidTr="002D6F54">
        <w:trPr>
          <w:trHeight w:val="368"/>
        </w:trPr>
        <w:tc>
          <w:tcPr>
            <w:tcW w:w="3009" w:type="dxa"/>
          </w:tcPr>
          <w:p w14:paraId="2F2171DF" w14:textId="758390A7" w:rsidR="00F60E7D" w:rsidRDefault="00F60E7D" w:rsidP="009A4E76">
            <w:r>
              <w:t>Interviews</w:t>
            </w:r>
          </w:p>
        </w:tc>
        <w:tc>
          <w:tcPr>
            <w:tcW w:w="3009" w:type="dxa"/>
          </w:tcPr>
          <w:p w14:paraId="311A5539" w14:textId="7B09FB8D" w:rsidR="00F60E7D" w:rsidRDefault="00F87838" w:rsidP="009A4E76">
            <w:r>
              <w:t>60%</w:t>
            </w:r>
          </w:p>
        </w:tc>
        <w:tc>
          <w:tcPr>
            <w:tcW w:w="3011" w:type="dxa"/>
          </w:tcPr>
          <w:p w14:paraId="5A44440C" w14:textId="7D2EB76D" w:rsidR="00F60E7D" w:rsidRDefault="00F87838" w:rsidP="009A4E76">
            <w:r>
              <w:t>40%</w:t>
            </w:r>
          </w:p>
        </w:tc>
      </w:tr>
      <w:tr w:rsidR="00F60E7D" w14:paraId="0786EC5F" w14:textId="77777777" w:rsidTr="002D6F54">
        <w:trPr>
          <w:trHeight w:val="347"/>
        </w:trPr>
        <w:tc>
          <w:tcPr>
            <w:tcW w:w="3009" w:type="dxa"/>
          </w:tcPr>
          <w:p w14:paraId="1972EDAB" w14:textId="0161E4F7" w:rsidR="00F60E7D" w:rsidRDefault="00F60E7D" w:rsidP="009A4E76">
            <w:r>
              <w:t>Hires</w:t>
            </w:r>
          </w:p>
        </w:tc>
        <w:tc>
          <w:tcPr>
            <w:tcW w:w="3009" w:type="dxa"/>
          </w:tcPr>
          <w:p w14:paraId="6914774F" w14:textId="44BB47D4" w:rsidR="00F60E7D" w:rsidRDefault="00F87838" w:rsidP="009A4E76">
            <w:r>
              <w:t>60%</w:t>
            </w:r>
          </w:p>
        </w:tc>
        <w:tc>
          <w:tcPr>
            <w:tcW w:w="3011" w:type="dxa"/>
          </w:tcPr>
          <w:p w14:paraId="513208C2" w14:textId="36BE1D23" w:rsidR="00F60E7D" w:rsidRDefault="00F87838" w:rsidP="009A4E76">
            <w:r>
              <w:t>40%</w:t>
            </w:r>
          </w:p>
        </w:tc>
      </w:tr>
    </w:tbl>
    <w:p w14:paraId="0FE2F889" w14:textId="77777777" w:rsidR="00E13BED" w:rsidRDefault="00E13BED" w:rsidP="009A4E76"/>
    <w:p w14:paraId="3EA7993D" w14:textId="483D5719" w:rsidR="00BE4BB3" w:rsidRPr="00382421" w:rsidRDefault="00382421" w:rsidP="009A4E76">
      <w:r>
        <w:t xml:space="preserve">While 55% of applicants were </w:t>
      </w:r>
      <w:r w:rsidRPr="00382421">
        <w:t xml:space="preserve">Black, </w:t>
      </w:r>
      <w:proofErr w:type="gramStart"/>
      <w:r w:rsidRPr="00382421">
        <w:t>Asian</w:t>
      </w:r>
      <w:proofErr w:type="gramEnd"/>
      <w:r w:rsidRPr="00382421">
        <w:t xml:space="preserve"> and Minority Ethnic</w:t>
      </w:r>
      <w:r>
        <w:t>, they represented just 35% of appointed staff</w:t>
      </w:r>
      <w:r w:rsidR="00CD067B">
        <w:t xml:space="preserve">. </w:t>
      </w:r>
    </w:p>
    <w:tbl>
      <w:tblPr>
        <w:tblStyle w:val="TableGrid"/>
        <w:tblW w:w="9029" w:type="dxa"/>
        <w:tblLook w:val="04A0" w:firstRow="1" w:lastRow="0" w:firstColumn="1" w:lastColumn="0" w:noHBand="0" w:noVBand="1"/>
      </w:tblPr>
      <w:tblGrid>
        <w:gridCol w:w="3009"/>
        <w:gridCol w:w="3009"/>
        <w:gridCol w:w="3011"/>
      </w:tblGrid>
      <w:tr w:rsidR="00F87838" w14:paraId="2D7DB5D6" w14:textId="77777777" w:rsidTr="002D6F54">
        <w:trPr>
          <w:trHeight w:val="667"/>
        </w:trPr>
        <w:tc>
          <w:tcPr>
            <w:tcW w:w="3009" w:type="dxa"/>
            <w:shd w:val="clear" w:color="auto" w:fill="1F4E79" w:themeFill="accent5" w:themeFillShade="80"/>
          </w:tcPr>
          <w:p w14:paraId="6C73290A" w14:textId="22CEB6D5" w:rsidR="00F87838" w:rsidRPr="002D6F54" w:rsidRDefault="002D6F54">
            <w:pPr>
              <w:rPr>
                <w:color w:val="FFFFFF" w:themeColor="background1"/>
              </w:rPr>
            </w:pPr>
            <w:r>
              <w:rPr>
                <w:color w:val="FFFFFF" w:themeColor="background1"/>
              </w:rPr>
              <w:t>By ethnic group</w:t>
            </w:r>
          </w:p>
        </w:tc>
        <w:tc>
          <w:tcPr>
            <w:tcW w:w="3009" w:type="dxa"/>
            <w:shd w:val="clear" w:color="auto" w:fill="1F4E79" w:themeFill="accent5" w:themeFillShade="80"/>
          </w:tcPr>
          <w:p w14:paraId="18FA460B" w14:textId="48699393" w:rsidR="00F87838" w:rsidRPr="002D6F54" w:rsidRDefault="00F87838">
            <w:pPr>
              <w:rPr>
                <w:color w:val="FFFFFF" w:themeColor="background1"/>
              </w:rPr>
            </w:pPr>
            <w:r w:rsidRPr="002D6F54">
              <w:rPr>
                <w:color w:val="FFFFFF" w:themeColor="background1"/>
              </w:rPr>
              <w:t xml:space="preserve">Black, </w:t>
            </w:r>
            <w:proofErr w:type="gramStart"/>
            <w:r w:rsidRPr="002D6F54">
              <w:rPr>
                <w:color w:val="FFFFFF" w:themeColor="background1"/>
              </w:rPr>
              <w:t>Asian</w:t>
            </w:r>
            <w:proofErr w:type="gramEnd"/>
            <w:r w:rsidRPr="002D6F54">
              <w:rPr>
                <w:color w:val="FFFFFF" w:themeColor="background1"/>
              </w:rPr>
              <w:t xml:space="preserve"> and Minority Ethnic</w:t>
            </w:r>
          </w:p>
        </w:tc>
        <w:tc>
          <w:tcPr>
            <w:tcW w:w="3011" w:type="dxa"/>
            <w:shd w:val="clear" w:color="auto" w:fill="1F4E79" w:themeFill="accent5" w:themeFillShade="80"/>
          </w:tcPr>
          <w:p w14:paraId="545DCC91" w14:textId="603B701F" w:rsidR="00F87838" w:rsidRPr="002D6F54" w:rsidRDefault="00F87838">
            <w:pPr>
              <w:rPr>
                <w:color w:val="FFFFFF" w:themeColor="background1"/>
              </w:rPr>
            </w:pPr>
            <w:r w:rsidRPr="002D6F54">
              <w:rPr>
                <w:color w:val="FFFFFF" w:themeColor="background1"/>
              </w:rPr>
              <w:t>White</w:t>
            </w:r>
          </w:p>
        </w:tc>
      </w:tr>
      <w:tr w:rsidR="00F87838" w14:paraId="5F1241A9" w14:textId="77777777" w:rsidTr="002D6F54">
        <w:trPr>
          <w:trHeight w:val="343"/>
        </w:trPr>
        <w:tc>
          <w:tcPr>
            <w:tcW w:w="3009" w:type="dxa"/>
          </w:tcPr>
          <w:p w14:paraId="4AB5A071" w14:textId="77777777" w:rsidR="00F87838" w:rsidRDefault="00F87838">
            <w:r>
              <w:t>Applications</w:t>
            </w:r>
          </w:p>
        </w:tc>
        <w:tc>
          <w:tcPr>
            <w:tcW w:w="3009" w:type="dxa"/>
          </w:tcPr>
          <w:p w14:paraId="34D8F6C1" w14:textId="1CF987E8" w:rsidR="00F87838" w:rsidRDefault="00015D7A">
            <w:r>
              <w:t>55%</w:t>
            </w:r>
          </w:p>
        </w:tc>
        <w:tc>
          <w:tcPr>
            <w:tcW w:w="3011" w:type="dxa"/>
          </w:tcPr>
          <w:p w14:paraId="027F0C94" w14:textId="005A9EB2" w:rsidR="00F87838" w:rsidRDefault="00015D7A">
            <w:r>
              <w:t>45%</w:t>
            </w:r>
          </w:p>
        </w:tc>
      </w:tr>
      <w:tr w:rsidR="00F87838" w14:paraId="711EDF84" w14:textId="77777777" w:rsidTr="002D6F54">
        <w:trPr>
          <w:trHeight w:val="343"/>
        </w:trPr>
        <w:tc>
          <w:tcPr>
            <w:tcW w:w="3009" w:type="dxa"/>
          </w:tcPr>
          <w:p w14:paraId="5A6DDD91" w14:textId="77777777" w:rsidR="00F87838" w:rsidRDefault="00F87838">
            <w:r>
              <w:t>Interviews</w:t>
            </w:r>
          </w:p>
        </w:tc>
        <w:tc>
          <w:tcPr>
            <w:tcW w:w="3009" w:type="dxa"/>
          </w:tcPr>
          <w:p w14:paraId="43D9E71B" w14:textId="45C86207" w:rsidR="00F87838" w:rsidRDefault="00015D7A">
            <w:r>
              <w:t>45%</w:t>
            </w:r>
          </w:p>
        </w:tc>
        <w:tc>
          <w:tcPr>
            <w:tcW w:w="3011" w:type="dxa"/>
          </w:tcPr>
          <w:p w14:paraId="1983D213" w14:textId="20172C97" w:rsidR="00F87838" w:rsidRDefault="00015D7A">
            <w:r>
              <w:t>55%</w:t>
            </w:r>
          </w:p>
        </w:tc>
      </w:tr>
      <w:tr w:rsidR="00F87838" w14:paraId="2008FDE9" w14:textId="77777777" w:rsidTr="002D6F54">
        <w:trPr>
          <w:trHeight w:val="324"/>
        </w:trPr>
        <w:tc>
          <w:tcPr>
            <w:tcW w:w="3009" w:type="dxa"/>
          </w:tcPr>
          <w:p w14:paraId="4871C922" w14:textId="77777777" w:rsidR="00F87838" w:rsidRDefault="00F87838">
            <w:r>
              <w:t>Hires</w:t>
            </w:r>
          </w:p>
        </w:tc>
        <w:tc>
          <w:tcPr>
            <w:tcW w:w="3009" w:type="dxa"/>
          </w:tcPr>
          <w:p w14:paraId="503DF2B2" w14:textId="27E182EB" w:rsidR="00F87838" w:rsidRDefault="00015D7A">
            <w:r>
              <w:t>35%</w:t>
            </w:r>
          </w:p>
        </w:tc>
        <w:tc>
          <w:tcPr>
            <w:tcW w:w="3011" w:type="dxa"/>
          </w:tcPr>
          <w:p w14:paraId="73946C3B" w14:textId="3528A9E2" w:rsidR="00F87838" w:rsidRDefault="00015D7A">
            <w:r>
              <w:t>65%</w:t>
            </w:r>
          </w:p>
        </w:tc>
      </w:tr>
    </w:tbl>
    <w:p w14:paraId="3749548F" w14:textId="77777777" w:rsidR="00F87838" w:rsidRDefault="00F87838" w:rsidP="009A4E76"/>
    <w:p w14:paraId="3BEBAD30" w14:textId="12FE1A9E" w:rsidR="00382421" w:rsidRDefault="00382421" w:rsidP="009A4E76">
      <w:r>
        <w:t xml:space="preserve">8% of </w:t>
      </w:r>
      <w:r w:rsidR="004E191E">
        <w:t>applicants</w:t>
      </w:r>
      <w:r>
        <w:t xml:space="preserve"> were disabled, </w:t>
      </w:r>
      <w:r w:rsidR="00E33C71">
        <w:t>but made up</w:t>
      </w:r>
      <w:r w:rsidR="004E191E">
        <w:t xml:space="preserve"> 10% of </w:t>
      </w:r>
      <w:r w:rsidR="00E33C71">
        <w:t xml:space="preserve">total </w:t>
      </w:r>
      <w:r w:rsidR="004E191E">
        <w:t>appointees:</w:t>
      </w:r>
    </w:p>
    <w:tbl>
      <w:tblPr>
        <w:tblStyle w:val="TableGrid"/>
        <w:tblW w:w="0" w:type="auto"/>
        <w:tblLook w:val="04A0" w:firstRow="1" w:lastRow="0" w:firstColumn="1" w:lastColumn="0" w:noHBand="0" w:noVBand="1"/>
      </w:tblPr>
      <w:tblGrid>
        <w:gridCol w:w="3005"/>
        <w:gridCol w:w="3005"/>
        <w:gridCol w:w="3006"/>
      </w:tblGrid>
      <w:tr w:rsidR="00F87838" w14:paraId="4330269A" w14:textId="77777777" w:rsidTr="002D6F54">
        <w:trPr>
          <w:trHeight w:val="673"/>
        </w:trPr>
        <w:tc>
          <w:tcPr>
            <w:tcW w:w="3005" w:type="dxa"/>
            <w:shd w:val="clear" w:color="auto" w:fill="1F4E79" w:themeFill="accent5" w:themeFillShade="80"/>
          </w:tcPr>
          <w:p w14:paraId="749D9AD5" w14:textId="3048F876" w:rsidR="00F87838" w:rsidRPr="002D6F54" w:rsidRDefault="002D6F54" w:rsidP="002D6F54">
            <w:pPr>
              <w:rPr>
                <w:color w:val="FFFFFF" w:themeColor="background1"/>
              </w:rPr>
            </w:pPr>
            <w:r w:rsidRPr="002D6F54">
              <w:rPr>
                <w:color w:val="FFFFFF" w:themeColor="background1"/>
              </w:rPr>
              <w:t>By disability status</w:t>
            </w:r>
          </w:p>
        </w:tc>
        <w:tc>
          <w:tcPr>
            <w:tcW w:w="3005" w:type="dxa"/>
            <w:shd w:val="clear" w:color="auto" w:fill="1F4E79" w:themeFill="accent5" w:themeFillShade="80"/>
          </w:tcPr>
          <w:p w14:paraId="5D49D364" w14:textId="2AD8D7D2" w:rsidR="00F87838" w:rsidRPr="002D6F54" w:rsidRDefault="00F87838">
            <w:pPr>
              <w:rPr>
                <w:color w:val="FFFFFF" w:themeColor="background1"/>
              </w:rPr>
            </w:pPr>
            <w:r w:rsidRPr="002D6F54">
              <w:rPr>
                <w:color w:val="FFFFFF" w:themeColor="background1"/>
              </w:rPr>
              <w:t>Have a disability</w:t>
            </w:r>
          </w:p>
        </w:tc>
        <w:tc>
          <w:tcPr>
            <w:tcW w:w="3006" w:type="dxa"/>
            <w:shd w:val="clear" w:color="auto" w:fill="1F4E79" w:themeFill="accent5" w:themeFillShade="80"/>
          </w:tcPr>
          <w:p w14:paraId="743F8076" w14:textId="118C6EFF" w:rsidR="00F87838" w:rsidRPr="002D6F54" w:rsidRDefault="00F87838">
            <w:pPr>
              <w:rPr>
                <w:color w:val="FFFFFF" w:themeColor="background1"/>
              </w:rPr>
            </w:pPr>
            <w:r w:rsidRPr="002D6F54">
              <w:rPr>
                <w:color w:val="FFFFFF" w:themeColor="background1"/>
              </w:rPr>
              <w:t>Do not have a disability</w:t>
            </w:r>
            <w:r w:rsidR="002D6F54" w:rsidRPr="002D6F54">
              <w:rPr>
                <w:color w:val="FFFFFF" w:themeColor="background1"/>
              </w:rPr>
              <w:t xml:space="preserve"> or no declared</w:t>
            </w:r>
            <w:r w:rsidR="002D6F54">
              <w:rPr>
                <w:color w:val="FFFFFF" w:themeColor="background1"/>
              </w:rPr>
              <w:t xml:space="preserve"> disability</w:t>
            </w:r>
          </w:p>
        </w:tc>
      </w:tr>
      <w:tr w:rsidR="00F87838" w14:paraId="12748A2E" w14:textId="77777777" w:rsidTr="002D6F54">
        <w:trPr>
          <w:trHeight w:val="346"/>
        </w:trPr>
        <w:tc>
          <w:tcPr>
            <w:tcW w:w="3005" w:type="dxa"/>
          </w:tcPr>
          <w:p w14:paraId="2945C5FA" w14:textId="77777777" w:rsidR="00F87838" w:rsidRDefault="00F87838">
            <w:r>
              <w:t>Applications</w:t>
            </w:r>
          </w:p>
        </w:tc>
        <w:tc>
          <w:tcPr>
            <w:tcW w:w="3005" w:type="dxa"/>
          </w:tcPr>
          <w:p w14:paraId="74C8CE1A" w14:textId="128A27FE" w:rsidR="00F87838" w:rsidRDefault="002D6F54">
            <w:r>
              <w:t>8%</w:t>
            </w:r>
          </w:p>
        </w:tc>
        <w:tc>
          <w:tcPr>
            <w:tcW w:w="3006" w:type="dxa"/>
          </w:tcPr>
          <w:p w14:paraId="5697A3D2" w14:textId="678C09E8" w:rsidR="00F87838" w:rsidRDefault="002D6F54">
            <w:r>
              <w:t>92%</w:t>
            </w:r>
          </w:p>
        </w:tc>
      </w:tr>
      <w:tr w:rsidR="00F87838" w14:paraId="3E1050CE" w14:textId="77777777" w:rsidTr="002D6F54">
        <w:trPr>
          <w:trHeight w:val="346"/>
        </w:trPr>
        <w:tc>
          <w:tcPr>
            <w:tcW w:w="3005" w:type="dxa"/>
          </w:tcPr>
          <w:p w14:paraId="1BE5C6DA" w14:textId="77777777" w:rsidR="00F87838" w:rsidRDefault="00F87838">
            <w:r>
              <w:t>Interviews</w:t>
            </w:r>
          </w:p>
        </w:tc>
        <w:tc>
          <w:tcPr>
            <w:tcW w:w="3005" w:type="dxa"/>
          </w:tcPr>
          <w:p w14:paraId="590A5F41" w14:textId="1EF1A23B" w:rsidR="00F87838" w:rsidRDefault="002D6F54">
            <w:r>
              <w:t>10%</w:t>
            </w:r>
          </w:p>
        </w:tc>
        <w:tc>
          <w:tcPr>
            <w:tcW w:w="3006" w:type="dxa"/>
          </w:tcPr>
          <w:p w14:paraId="7DF51414" w14:textId="49947094" w:rsidR="00F87838" w:rsidRDefault="002D6F54">
            <w:r>
              <w:t>90%</w:t>
            </w:r>
          </w:p>
        </w:tc>
      </w:tr>
      <w:tr w:rsidR="00F87838" w14:paraId="60E2BBA0" w14:textId="77777777" w:rsidTr="002D6F54">
        <w:trPr>
          <w:trHeight w:val="327"/>
        </w:trPr>
        <w:tc>
          <w:tcPr>
            <w:tcW w:w="3005" w:type="dxa"/>
          </w:tcPr>
          <w:p w14:paraId="12F8CD53" w14:textId="77777777" w:rsidR="00F87838" w:rsidRDefault="00F87838">
            <w:r>
              <w:t>Hires</w:t>
            </w:r>
          </w:p>
        </w:tc>
        <w:tc>
          <w:tcPr>
            <w:tcW w:w="3005" w:type="dxa"/>
          </w:tcPr>
          <w:p w14:paraId="6DE99E80" w14:textId="030AA2D5" w:rsidR="00F87838" w:rsidRDefault="002D6F54">
            <w:r>
              <w:t>10%</w:t>
            </w:r>
          </w:p>
        </w:tc>
        <w:tc>
          <w:tcPr>
            <w:tcW w:w="3006" w:type="dxa"/>
          </w:tcPr>
          <w:p w14:paraId="36727AEE" w14:textId="6DE508A2" w:rsidR="00F87838" w:rsidRDefault="002D6F54">
            <w:r>
              <w:t>90%</w:t>
            </w:r>
          </w:p>
        </w:tc>
      </w:tr>
    </w:tbl>
    <w:p w14:paraId="7F838BF8" w14:textId="77777777" w:rsidR="00F87838" w:rsidRDefault="00F87838" w:rsidP="009A4E76"/>
    <w:p w14:paraId="5F2AEFE3" w14:textId="77777777" w:rsidR="003366A0" w:rsidRDefault="003366A0" w:rsidP="009A4E76"/>
    <w:p w14:paraId="38ECB009" w14:textId="77777777" w:rsidR="00CE24EE" w:rsidRDefault="00CE24EE" w:rsidP="009A4E76"/>
    <w:p w14:paraId="0AE17041" w14:textId="7DC9309C" w:rsidR="007A1440" w:rsidRDefault="007A1440">
      <w:r>
        <w:br w:type="page"/>
      </w:r>
    </w:p>
    <w:p w14:paraId="2A5ADD77" w14:textId="05B3E627" w:rsidR="0018596D" w:rsidRPr="003931D9" w:rsidRDefault="007A1440" w:rsidP="003931D9">
      <w:pPr>
        <w:pStyle w:val="Heading1"/>
        <w:rPr>
          <w:sz w:val="44"/>
          <w:szCs w:val="44"/>
        </w:rPr>
      </w:pPr>
      <w:bookmarkStart w:id="20" w:name="_Toc137055354"/>
      <w:r w:rsidRPr="003931D9">
        <w:rPr>
          <w:sz w:val="44"/>
          <w:szCs w:val="44"/>
        </w:rPr>
        <w:t xml:space="preserve">Our student </w:t>
      </w:r>
      <w:proofErr w:type="gramStart"/>
      <w:r w:rsidRPr="003931D9">
        <w:rPr>
          <w:sz w:val="44"/>
          <w:szCs w:val="44"/>
        </w:rPr>
        <w:t>body</w:t>
      </w:r>
      <w:bookmarkEnd w:id="20"/>
      <w:proofErr w:type="gramEnd"/>
    </w:p>
    <w:p w14:paraId="14D134CB" w14:textId="77777777" w:rsidR="007A1440" w:rsidRDefault="007A1440" w:rsidP="007A1440"/>
    <w:p w14:paraId="72C98017" w14:textId="77777777" w:rsidR="001C7054" w:rsidRPr="00907D27" w:rsidRDefault="001C7054" w:rsidP="00A70781">
      <w:pPr>
        <w:pStyle w:val="Heading3"/>
      </w:pPr>
      <w:bookmarkStart w:id="21" w:name="_Toc137055355"/>
      <w:r>
        <w:t>Data notes</w:t>
      </w:r>
      <w:bookmarkEnd w:id="21"/>
    </w:p>
    <w:p w14:paraId="3743EC57" w14:textId="41DDCFAC" w:rsidR="001C7054" w:rsidRDefault="00EC1498" w:rsidP="001C7054">
      <w:pPr>
        <w:pStyle w:val="ListParagraph"/>
        <w:numPr>
          <w:ilvl w:val="0"/>
          <w:numId w:val="1"/>
        </w:numPr>
      </w:pPr>
      <w:r>
        <w:t>Student</w:t>
      </w:r>
      <w:r w:rsidR="001C7054">
        <w:t xml:space="preserve"> data is based on</w:t>
      </w:r>
      <w:r w:rsidR="00E33C71">
        <w:t xml:space="preserve"> annual</w:t>
      </w:r>
      <w:r w:rsidR="001C7054">
        <w:t xml:space="preserve"> </w:t>
      </w:r>
      <w:r w:rsidR="008560FD">
        <w:t>October</w:t>
      </w:r>
      <w:r w:rsidR="00F77EB2">
        <w:t xml:space="preserve"> </w:t>
      </w:r>
      <w:r w:rsidR="00FB3722">
        <w:t xml:space="preserve">enrolment period </w:t>
      </w:r>
      <w:r w:rsidR="001C7054">
        <w:t xml:space="preserve">snapshots from </w:t>
      </w:r>
      <w:r w:rsidR="1D38057B">
        <w:t xml:space="preserve">the </w:t>
      </w:r>
      <w:r w:rsidR="5F0B8E42">
        <w:t>student record system</w:t>
      </w:r>
      <w:r w:rsidR="001C7054">
        <w:t xml:space="preserve"> via UCL’s cloud data</w:t>
      </w:r>
      <w:r w:rsidR="36DFA332">
        <w:t xml:space="preserve"> </w:t>
      </w:r>
      <w:r w:rsidR="001C7054">
        <w:t>warehouse</w:t>
      </w:r>
      <w:r w:rsidR="4A3D9A72">
        <w:t xml:space="preserve">, unless otherwise </w:t>
      </w:r>
      <w:proofErr w:type="gramStart"/>
      <w:r w:rsidR="4A3D9A72">
        <w:t>stated</w:t>
      </w:r>
      <w:proofErr w:type="gramEnd"/>
    </w:p>
    <w:p w14:paraId="43CE945B" w14:textId="77777777" w:rsidR="001C7054" w:rsidRDefault="001C7054" w:rsidP="001C7054">
      <w:pPr>
        <w:pStyle w:val="ListParagraph"/>
        <w:numPr>
          <w:ilvl w:val="0"/>
          <w:numId w:val="1"/>
        </w:numPr>
      </w:pPr>
      <w:r>
        <w:t>All percentages within the report have been rounded to the nearest whole number, therefore some totals may appear greater than or less than 100%; any percentages less than 1% have been presented as &lt;1%.</w:t>
      </w:r>
    </w:p>
    <w:p w14:paraId="671E3D39" w14:textId="264433B0" w:rsidR="001C7054" w:rsidRDefault="001C7054" w:rsidP="001C7054">
      <w:pPr>
        <w:pStyle w:val="ListParagraph"/>
        <w:numPr>
          <w:ilvl w:val="0"/>
          <w:numId w:val="1"/>
        </w:numPr>
      </w:pPr>
      <w:r>
        <w:t>Sector comparator data is taken from the Advance HE Equality in Higher Education: statistical reports 2022, which use</w:t>
      </w:r>
      <w:r w:rsidR="00EC1498">
        <w:t>s</w:t>
      </w:r>
      <w:r>
        <w:t xml:space="preserve"> HESA data.</w:t>
      </w:r>
    </w:p>
    <w:p w14:paraId="0E1FAF91" w14:textId="77777777" w:rsidR="001C7054" w:rsidRDefault="001C7054" w:rsidP="001C7054">
      <w:pPr>
        <w:pStyle w:val="ListParagraph"/>
        <w:numPr>
          <w:ilvl w:val="0"/>
          <w:numId w:val="1"/>
        </w:numPr>
      </w:pPr>
      <w:r w:rsidRPr="00907D27">
        <w:t xml:space="preserve">N/A refers to data that are not </w:t>
      </w:r>
      <w:proofErr w:type="gramStart"/>
      <w:r w:rsidRPr="00907D27">
        <w:t>available</w:t>
      </w:r>
      <w:proofErr w:type="gramEnd"/>
    </w:p>
    <w:p w14:paraId="709F0AD1" w14:textId="5E851477" w:rsidR="001C7054" w:rsidRDefault="001C7054" w:rsidP="001C7054">
      <w:pPr>
        <w:pStyle w:val="ListParagraph"/>
        <w:numPr>
          <w:ilvl w:val="0"/>
          <w:numId w:val="1"/>
        </w:numPr>
      </w:pPr>
      <w:r>
        <w:t xml:space="preserve">Russell Group </w:t>
      </w:r>
      <w:r w:rsidR="00EC1498">
        <w:t xml:space="preserve">or London </w:t>
      </w:r>
      <w:r>
        <w:t xml:space="preserve">data is provided as a comparator where appropriate and </w:t>
      </w:r>
      <w:proofErr w:type="gramStart"/>
      <w:r>
        <w:t>available</w:t>
      </w:r>
      <w:proofErr w:type="gramEnd"/>
    </w:p>
    <w:p w14:paraId="206ED629" w14:textId="77777777" w:rsidR="001C7054" w:rsidRDefault="001C7054" w:rsidP="001C7054">
      <w:pPr>
        <w:pStyle w:val="Heading2"/>
      </w:pPr>
    </w:p>
    <w:p w14:paraId="571A9B77" w14:textId="5473DDF7" w:rsidR="001C7054" w:rsidRDefault="001C7054" w:rsidP="00A70781">
      <w:pPr>
        <w:pStyle w:val="Heading3"/>
      </w:pPr>
      <w:bookmarkStart w:id="22" w:name="_Toc137055356"/>
      <w:r>
        <w:t xml:space="preserve">Diversity of </w:t>
      </w:r>
      <w:r w:rsidR="00A40D83">
        <w:t>student body</w:t>
      </w:r>
      <w:r>
        <w:t xml:space="preserve"> 202</w:t>
      </w:r>
      <w:r w:rsidR="002D7BBA">
        <w:t>2</w:t>
      </w:r>
      <w:r>
        <w:t>-2</w:t>
      </w:r>
      <w:r w:rsidR="002D7BBA">
        <w:t>3</w:t>
      </w:r>
      <w:bookmarkEnd w:id="22"/>
    </w:p>
    <w:p w14:paraId="6E52C937" w14:textId="158B718D" w:rsidR="001C7054" w:rsidRDefault="001C7054" w:rsidP="001C7054">
      <w:r>
        <w:t xml:space="preserve">The overall profile of our </w:t>
      </w:r>
      <w:r w:rsidR="00A40D83">
        <w:t>student body</w:t>
      </w:r>
      <w:r>
        <w:t xml:space="preserve"> </w:t>
      </w:r>
      <w:r w:rsidR="00B23529">
        <w:t>at October 202</w:t>
      </w:r>
      <w:r w:rsidR="004578C5">
        <w:t>2</w:t>
      </w:r>
      <w:r w:rsidR="00B23529">
        <w:t xml:space="preserve"> enrolment was</w:t>
      </w:r>
      <w:r>
        <w:t xml:space="preserve">: </w:t>
      </w:r>
    </w:p>
    <w:p w14:paraId="5AF9A7B9" w14:textId="3E23B326" w:rsidR="00D2166C" w:rsidRDefault="00D2166C" w:rsidP="00476AB8">
      <w:pPr>
        <w:pStyle w:val="ListParagraph"/>
        <w:numPr>
          <w:ilvl w:val="0"/>
          <w:numId w:val="3"/>
        </w:numPr>
      </w:pPr>
      <w:r>
        <w:t>5</w:t>
      </w:r>
      <w:r w:rsidR="00042F0D">
        <w:t>3</w:t>
      </w:r>
      <w:r w:rsidR="00B23529">
        <w:t>,</w:t>
      </w:r>
      <w:r w:rsidR="00042F0D">
        <w:t>002</w:t>
      </w:r>
      <w:r>
        <w:t xml:space="preserve"> students</w:t>
      </w:r>
      <w:r w:rsidR="00013C0D">
        <w:t xml:space="preserve">, </w:t>
      </w:r>
      <w:r w:rsidR="00861440">
        <w:t>of which 4</w:t>
      </w:r>
      <w:r w:rsidR="00042F0D">
        <w:t>6</w:t>
      </w:r>
      <w:r w:rsidR="00861440">
        <w:t xml:space="preserve">% </w:t>
      </w:r>
      <w:r w:rsidR="002639F8">
        <w:t xml:space="preserve">were </w:t>
      </w:r>
      <w:r w:rsidR="00861440">
        <w:t xml:space="preserve">undergraduates, </w:t>
      </w:r>
      <w:r w:rsidR="00A44BAC">
        <w:t>42</w:t>
      </w:r>
      <w:r w:rsidR="006C0687">
        <w:t xml:space="preserve">% </w:t>
      </w:r>
      <w:r w:rsidR="002639F8">
        <w:t xml:space="preserve">were </w:t>
      </w:r>
      <w:r w:rsidR="00A44BAC">
        <w:t xml:space="preserve">taught </w:t>
      </w:r>
      <w:r w:rsidR="006C0687">
        <w:t>postgraduate</w:t>
      </w:r>
      <w:r w:rsidR="00A44BAC">
        <w:t>s</w:t>
      </w:r>
      <w:r w:rsidR="006C0687">
        <w:t xml:space="preserve">, and </w:t>
      </w:r>
      <w:r w:rsidR="00ED2BC3">
        <w:t>1</w:t>
      </w:r>
      <w:r w:rsidR="00042F0D">
        <w:t>1</w:t>
      </w:r>
      <w:r w:rsidR="00ED2BC3">
        <w:t xml:space="preserve">% </w:t>
      </w:r>
      <w:r w:rsidR="002639F8">
        <w:t xml:space="preserve">were </w:t>
      </w:r>
      <w:r w:rsidR="00476AB8">
        <w:t xml:space="preserve">postgraduate research </w:t>
      </w:r>
      <w:proofErr w:type="gramStart"/>
      <w:r w:rsidR="00476AB8">
        <w:t>students</w:t>
      </w:r>
      <w:proofErr w:type="gramEnd"/>
    </w:p>
    <w:p w14:paraId="4521C783" w14:textId="2104B050" w:rsidR="00476AB8" w:rsidRDefault="00190442" w:rsidP="00476AB8">
      <w:pPr>
        <w:pStyle w:val="ListParagraph"/>
        <w:numPr>
          <w:ilvl w:val="0"/>
          <w:numId w:val="3"/>
        </w:numPr>
      </w:pPr>
      <w:r>
        <w:t xml:space="preserve">85% of students study </w:t>
      </w:r>
      <w:proofErr w:type="gramStart"/>
      <w:r>
        <w:t>full-time</w:t>
      </w:r>
      <w:proofErr w:type="gramEnd"/>
    </w:p>
    <w:p w14:paraId="4FF45E83" w14:textId="13DD8DF6" w:rsidR="00190442" w:rsidRDefault="00190442" w:rsidP="00476AB8">
      <w:pPr>
        <w:pStyle w:val="ListParagraph"/>
        <w:numPr>
          <w:ilvl w:val="0"/>
          <w:numId w:val="3"/>
        </w:numPr>
      </w:pPr>
      <w:r>
        <w:t>6</w:t>
      </w:r>
      <w:r w:rsidR="00637383">
        <w:t>2</w:t>
      </w:r>
      <w:r>
        <w:t xml:space="preserve">% </w:t>
      </w:r>
      <w:r w:rsidR="00861171">
        <w:t xml:space="preserve">were </w:t>
      </w:r>
      <w:r>
        <w:t>female and 3</w:t>
      </w:r>
      <w:r w:rsidR="00637383">
        <w:t>8</w:t>
      </w:r>
      <w:r>
        <w:t xml:space="preserve">% </w:t>
      </w:r>
      <w:proofErr w:type="gramStart"/>
      <w:r>
        <w:t>male</w:t>
      </w:r>
      <w:proofErr w:type="gramEnd"/>
    </w:p>
    <w:p w14:paraId="4C8D69DC" w14:textId="37323EF7" w:rsidR="00190442" w:rsidRDefault="179125F3" w:rsidP="00476AB8">
      <w:pPr>
        <w:pStyle w:val="ListParagraph"/>
        <w:numPr>
          <w:ilvl w:val="0"/>
          <w:numId w:val="3"/>
        </w:numPr>
      </w:pPr>
      <w:r>
        <w:t>1</w:t>
      </w:r>
      <w:r w:rsidR="70EC44C9">
        <w:t>4</w:t>
      </w:r>
      <w:r w:rsidR="00960D94">
        <w:t xml:space="preserve">% reported a disability in </w:t>
      </w:r>
      <w:r w:rsidR="00A85820">
        <w:t>October 2022</w:t>
      </w:r>
    </w:p>
    <w:p w14:paraId="06E525F1" w14:textId="7D8D31A3" w:rsidR="00CB6ECA" w:rsidRDefault="00CB6ECA" w:rsidP="00476AB8">
      <w:pPr>
        <w:pStyle w:val="ListParagraph"/>
        <w:numPr>
          <w:ilvl w:val="0"/>
          <w:numId w:val="3"/>
        </w:numPr>
      </w:pPr>
      <w:r>
        <w:t xml:space="preserve">16% of our students </w:t>
      </w:r>
      <w:r w:rsidR="00861171">
        <w:t xml:space="preserve">were </w:t>
      </w:r>
      <w:r>
        <w:t xml:space="preserve">from the UK, and </w:t>
      </w:r>
      <w:r w:rsidR="00637383">
        <w:t>10</w:t>
      </w:r>
      <w:r>
        <w:t>% from China</w:t>
      </w:r>
    </w:p>
    <w:p w14:paraId="7256BEA5" w14:textId="01C72A3E" w:rsidR="006F46E8" w:rsidRDefault="00637383" w:rsidP="00476AB8">
      <w:pPr>
        <w:pStyle w:val="ListParagraph"/>
        <w:numPr>
          <w:ilvl w:val="0"/>
          <w:numId w:val="3"/>
        </w:numPr>
      </w:pPr>
      <w:r>
        <w:t>50</w:t>
      </w:r>
      <w:r w:rsidR="006F46E8">
        <w:t xml:space="preserve">% </w:t>
      </w:r>
      <w:r w:rsidR="00861171">
        <w:t xml:space="preserve">were </w:t>
      </w:r>
      <w:r w:rsidR="006F46E8">
        <w:t xml:space="preserve">Black, Asian and Minority Ethnic </w:t>
      </w:r>
      <w:r w:rsidR="00123BA7">
        <w:t>students</w:t>
      </w:r>
      <w:r w:rsidR="006F46E8">
        <w:t xml:space="preserve"> </w:t>
      </w:r>
      <w:r w:rsidR="003F35FB">
        <w:t xml:space="preserve">domiciled outside the </w:t>
      </w:r>
      <w:proofErr w:type="gramStart"/>
      <w:r w:rsidR="003F35FB">
        <w:t>UK</w:t>
      </w:r>
      <w:proofErr w:type="gramEnd"/>
    </w:p>
    <w:p w14:paraId="5E942B0C" w14:textId="18B0594E" w:rsidR="00394B12" w:rsidRDefault="00394B12" w:rsidP="00476AB8">
      <w:pPr>
        <w:pStyle w:val="ListParagraph"/>
        <w:numPr>
          <w:ilvl w:val="0"/>
          <w:numId w:val="3"/>
        </w:numPr>
      </w:pPr>
      <w:r>
        <w:t xml:space="preserve">78% were </w:t>
      </w:r>
      <w:proofErr w:type="gramStart"/>
      <w:r>
        <w:t>heterosexual</w:t>
      </w:r>
      <w:proofErr w:type="gramEnd"/>
    </w:p>
    <w:p w14:paraId="24F2298C" w14:textId="77777777" w:rsidR="00D2166C" w:rsidRDefault="00D2166C" w:rsidP="001C7054"/>
    <w:p w14:paraId="7689C430" w14:textId="7AFDF4DD" w:rsidR="00902203" w:rsidRDefault="00902203">
      <w:r>
        <w:br w:type="page"/>
      </w:r>
    </w:p>
    <w:p w14:paraId="7BA7C8DA" w14:textId="04CD5462" w:rsidR="007A1440" w:rsidRDefault="00F23F89" w:rsidP="00A70781">
      <w:pPr>
        <w:pStyle w:val="Heading2"/>
      </w:pPr>
      <w:bookmarkStart w:id="23" w:name="_Toc137055357"/>
      <w:r>
        <w:t>Student body profile</w:t>
      </w:r>
      <w:bookmarkEnd w:id="23"/>
    </w:p>
    <w:p w14:paraId="42EC8EE5" w14:textId="77777777" w:rsidR="00C7739C" w:rsidRDefault="00C7739C" w:rsidP="00C7739C"/>
    <w:p w14:paraId="1E2141B6" w14:textId="25EA5CA9" w:rsidR="00C7739C" w:rsidRPr="00C7739C" w:rsidRDefault="009A1FB0" w:rsidP="00C7739C">
      <w:r>
        <w:t xml:space="preserve">UCL has a much greater proportion of postgraduate students than the </w:t>
      </w:r>
      <w:proofErr w:type="gramStart"/>
      <w:r>
        <w:t>sector as a whole</w:t>
      </w:r>
      <w:proofErr w:type="gramEnd"/>
      <w:r>
        <w:t>.</w:t>
      </w:r>
      <w:r w:rsidR="0016292B">
        <w:t xml:space="preserve"> However</w:t>
      </w:r>
      <w:r w:rsidR="00DC3ACF">
        <w:t>,</w:t>
      </w:r>
      <w:r w:rsidR="0016292B">
        <w:t xml:space="preserve"> the proportion of undergraduate students has risen slightly during the past five years</w:t>
      </w:r>
      <w:r w:rsidR="00B77F51">
        <w:t xml:space="preserve"> in </w:t>
      </w:r>
      <w:r w:rsidR="00C40A1C">
        <w:t>line with our student growth planning.</w:t>
      </w:r>
    </w:p>
    <w:tbl>
      <w:tblPr>
        <w:tblStyle w:val="TableGrid"/>
        <w:tblW w:w="8996" w:type="dxa"/>
        <w:tblLook w:val="04A0" w:firstRow="1" w:lastRow="0" w:firstColumn="1" w:lastColumn="0" w:noHBand="0" w:noVBand="1"/>
      </w:tblPr>
      <w:tblGrid>
        <w:gridCol w:w="1702"/>
        <w:gridCol w:w="1935"/>
        <w:gridCol w:w="1726"/>
        <w:gridCol w:w="1794"/>
        <w:gridCol w:w="1839"/>
      </w:tblGrid>
      <w:tr w:rsidR="000C135C" w14:paraId="08768398" w14:textId="77777777" w:rsidTr="00CE694A">
        <w:trPr>
          <w:trHeight w:val="635"/>
        </w:trPr>
        <w:tc>
          <w:tcPr>
            <w:tcW w:w="1702" w:type="dxa"/>
            <w:shd w:val="clear" w:color="auto" w:fill="800080"/>
          </w:tcPr>
          <w:p w14:paraId="1261E7AE" w14:textId="3CD98BF4" w:rsidR="000C135C" w:rsidRPr="00C14874" w:rsidRDefault="001D52BA" w:rsidP="007A1440">
            <w:pPr>
              <w:rPr>
                <w:color w:val="FFFFFF" w:themeColor="background1"/>
              </w:rPr>
            </w:pPr>
            <w:r>
              <w:rPr>
                <w:color w:val="FFFFFF" w:themeColor="background1"/>
              </w:rPr>
              <w:t>Qualification</w:t>
            </w:r>
          </w:p>
        </w:tc>
        <w:tc>
          <w:tcPr>
            <w:tcW w:w="1935" w:type="dxa"/>
            <w:shd w:val="clear" w:color="auto" w:fill="800080"/>
          </w:tcPr>
          <w:p w14:paraId="5101AEC4" w14:textId="06280426" w:rsidR="000C135C" w:rsidRPr="00C14874" w:rsidRDefault="000C135C" w:rsidP="007A1440">
            <w:pPr>
              <w:rPr>
                <w:color w:val="FFFFFF" w:themeColor="background1"/>
              </w:rPr>
            </w:pPr>
            <w:r w:rsidRPr="00C14874">
              <w:rPr>
                <w:color w:val="FFFFFF" w:themeColor="background1"/>
              </w:rPr>
              <w:t>Undergraduate</w:t>
            </w:r>
          </w:p>
        </w:tc>
        <w:tc>
          <w:tcPr>
            <w:tcW w:w="1726" w:type="dxa"/>
            <w:shd w:val="clear" w:color="auto" w:fill="800080"/>
          </w:tcPr>
          <w:p w14:paraId="489A63A7" w14:textId="5A0A6105" w:rsidR="000C135C" w:rsidRPr="00C14874" w:rsidRDefault="000C135C" w:rsidP="007A1440">
            <w:pPr>
              <w:rPr>
                <w:color w:val="FFFFFF" w:themeColor="background1"/>
              </w:rPr>
            </w:pPr>
            <w:r w:rsidRPr="00C14874">
              <w:rPr>
                <w:color w:val="FFFFFF" w:themeColor="background1"/>
              </w:rPr>
              <w:t>Postgraduate Taught</w:t>
            </w:r>
          </w:p>
        </w:tc>
        <w:tc>
          <w:tcPr>
            <w:tcW w:w="1794" w:type="dxa"/>
            <w:shd w:val="clear" w:color="auto" w:fill="800080"/>
          </w:tcPr>
          <w:p w14:paraId="65EDDE53" w14:textId="3357E790" w:rsidR="000C135C" w:rsidRPr="00C14874" w:rsidRDefault="000C135C" w:rsidP="007A1440">
            <w:pPr>
              <w:rPr>
                <w:color w:val="FFFFFF" w:themeColor="background1"/>
              </w:rPr>
            </w:pPr>
            <w:r w:rsidRPr="00C14874">
              <w:rPr>
                <w:color w:val="FFFFFF" w:themeColor="background1"/>
              </w:rPr>
              <w:t>Postgraduate Research</w:t>
            </w:r>
          </w:p>
        </w:tc>
        <w:tc>
          <w:tcPr>
            <w:tcW w:w="1839" w:type="dxa"/>
            <w:shd w:val="clear" w:color="auto" w:fill="800080"/>
          </w:tcPr>
          <w:p w14:paraId="7CB35FFE" w14:textId="1DAED545" w:rsidR="000C135C" w:rsidRPr="00C14874" w:rsidRDefault="000C135C" w:rsidP="007A1440">
            <w:pPr>
              <w:rPr>
                <w:color w:val="FFFFFF" w:themeColor="background1"/>
              </w:rPr>
            </w:pPr>
            <w:r w:rsidRPr="00C14874">
              <w:rPr>
                <w:color w:val="FFFFFF" w:themeColor="background1"/>
              </w:rPr>
              <w:t>Affiliate</w:t>
            </w:r>
          </w:p>
        </w:tc>
      </w:tr>
      <w:tr w:rsidR="000C135C" w14:paraId="3C4678DF" w14:textId="77777777" w:rsidTr="00CE694A">
        <w:trPr>
          <w:trHeight w:val="310"/>
        </w:trPr>
        <w:tc>
          <w:tcPr>
            <w:tcW w:w="1702" w:type="dxa"/>
          </w:tcPr>
          <w:p w14:paraId="45A31C7C" w14:textId="50616A85" w:rsidR="000C135C" w:rsidRDefault="000C135C" w:rsidP="007A1440">
            <w:r>
              <w:t>2018/19</w:t>
            </w:r>
          </w:p>
        </w:tc>
        <w:tc>
          <w:tcPr>
            <w:tcW w:w="1935" w:type="dxa"/>
          </w:tcPr>
          <w:p w14:paraId="1D8898B7" w14:textId="37F64C7F" w:rsidR="000C135C" w:rsidRDefault="000C135C" w:rsidP="007A1440">
            <w:r>
              <w:t>41%</w:t>
            </w:r>
          </w:p>
        </w:tc>
        <w:tc>
          <w:tcPr>
            <w:tcW w:w="1726" w:type="dxa"/>
          </w:tcPr>
          <w:p w14:paraId="1C576BE4" w14:textId="0F8A149D" w:rsidR="000C135C" w:rsidRDefault="000C135C" w:rsidP="007A1440">
            <w:r>
              <w:t>41%</w:t>
            </w:r>
          </w:p>
        </w:tc>
        <w:tc>
          <w:tcPr>
            <w:tcW w:w="1794" w:type="dxa"/>
          </w:tcPr>
          <w:p w14:paraId="60D2C146" w14:textId="12C9BDBF" w:rsidR="000C135C" w:rsidRDefault="000C135C" w:rsidP="007A1440">
            <w:r>
              <w:t>13%</w:t>
            </w:r>
          </w:p>
        </w:tc>
        <w:tc>
          <w:tcPr>
            <w:tcW w:w="1839" w:type="dxa"/>
          </w:tcPr>
          <w:p w14:paraId="08D3B153" w14:textId="474D9DE6" w:rsidR="000C135C" w:rsidRDefault="000C135C" w:rsidP="007A1440">
            <w:r>
              <w:t>5%</w:t>
            </w:r>
          </w:p>
        </w:tc>
      </w:tr>
      <w:tr w:rsidR="000C135C" w14:paraId="69565586" w14:textId="77777777" w:rsidTr="00CE694A">
        <w:trPr>
          <w:trHeight w:val="310"/>
        </w:trPr>
        <w:tc>
          <w:tcPr>
            <w:tcW w:w="1702" w:type="dxa"/>
          </w:tcPr>
          <w:p w14:paraId="7697D3EE" w14:textId="5EF15719" w:rsidR="000C135C" w:rsidRDefault="000C135C" w:rsidP="007A1440">
            <w:r>
              <w:t>2019/20</w:t>
            </w:r>
          </w:p>
        </w:tc>
        <w:tc>
          <w:tcPr>
            <w:tcW w:w="1935" w:type="dxa"/>
          </w:tcPr>
          <w:p w14:paraId="39AA5842" w14:textId="7EE17F65" w:rsidR="000C135C" w:rsidRDefault="000C135C" w:rsidP="007A1440">
            <w:r>
              <w:t>40%</w:t>
            </w:r>
          </w:p>
        </w:tc>
        <w:tc>
          <w:tcPr>
            <w:tcW w:w="1726" w:type="dxa"/>
          </w:tcPr>
          <w:p w14:paraId="5708AD1F" w14:textId="40BAD09A" w:rsidR="000C135C" w:rsidRDefault="000C135C" w:rsidP="007A1440">
            <w:r>
              <w:t>42%</w:t>
            </w:r>
          </w:p>
        </w:tc>
        <w:tc>
          <w:tcPr>
            <w:tcW w:w="1794" w:type="dxa"/>
          </w:tcPr>
          <w:p w14:paraId="02E6739A" w14:textId="60810288" w:rsidR="000C135C" w:rsidRDefault="000C135C" w:rsidP="007A1440">
            <w:r>
              <w:t>13%</w:t>
            </w:r>
          </w:p>
        </w:tc>
        <w:tc>
          <w:tcPr>
            <w:tcW w:w="1839" w:type="dxa"/>
          </w:tcPr>
          <w:p w14:paraId="0012B92B" w14:textId="07AF5108" w:rsidR="000C135C" w:rsidRDefault="000C135C" w:rsidP="007A1440">
            <w:r>
              <w:t>5%</w:t>
            </w:r>
          </w:p>
        </w:tc>
      </w:tr>
      <w:tr w:rsidR="000C135C" w14:paraId="4ABD1D7E" w14:textId="77777777" w:rsidTr="00CE694A">
        <w:trPr>
          <w:trHeight w:val="310"/>
        </w:trPr>
        <w:tc>
          <w:tcPr>
            <w:tcW w:w="1702" w:type="dxa"/>
          </w:tcPr>
          <w:p w14:paraId="301BEAA5" w14:textId="478E87CB" w:rsidR="000C135C" w:rsidRDefault="000C135C" w:rsidP="007A1440">
            <w:r>
              <w:t>2020/21</w:t>
            </w:r>
          </w:p>
        </w:tc>
        <w:tc>
          <w:tcPr>
            <w:tcW w:w="1935" w:type="dxa"/>
          </w:tcPr>
          <w:p w14:paraId="3A0591CF" w14:textId="2BE14F09" w:rsidR="000C135C" w:rsidRDefault="000C135C" w:rsidP="007A1440">
            <w:r>
              <w:t>42%</w:t>
            </w:r>
          </w:p>
        </w:tc>
        <w:tc>
          <w:tcPr>
            <w:tcW w:w="1726" w:type="dxa"/>
          </w:tcPr>
          <w:p w14:paraId="02B79230" w14:textId="5CE17704" w:rsidR="000C135C" w:rsidRDefault="000C135C" w:rsidP="007A1440">
            <w:r>
              <w:t>42%</w:t>
            </w:r>
          </w:p>
        </w:tc>
        <w:tc>
          <w:tcPr>
            <w:tcW w:w="1794" w:type="dxa"/>
          </w:tcPr>
          <w:p w14:paraId="576FE2B3" w14:textId="504AF372" w:rsidR="000C135C" w:rsidRDefault="000C135C" w:rsidP="007A1440">
            <w:r>
              <w:t>12%</w:t>
            </w:r>
          </w:p>
        </w:tc>
        <w:tc>
          <w:tcPr>
            <w:tcW w:w="1839" w:type="dxa"/>
          </w:tcPr>
          <w:p w14:paraId="3BDA8F6D" w14:textId="6BC45687" w:rsidR="000C135C" w:rsidRDefault="000C135C" w:rsidP="007A1440">
            <w:r>
              <w:t>4%</w:t>
            </w:r>
          </w:p>
        </w:tc>
      </w:tr>
      <w:tr w:rsidR="000C135C" w14:paraId="2709FBAC" w14:textId="77777777" w:rsidTr="00CE694A">
        <w:trPr>
          <w:trHeight w:val="324"/>
        </w:trPr>
        <w:tc>
          <w:tcPr>
            <w:tcW w:w="1702" w:type="dxa"/>
          </w:tcPr>
          <w:p w14:paraId="54213CE5" w14:textId="00EB2B32" w:rsidR="000C135C" w:rsidRDefault="000C135C" w:rsidP="007A1440">
            <w:r>
              <w:t>2021/22</w:t>
            </w:r>
          </w:p>
        </w:tc>
        <w:tc>
          <w:tcPr>
            <w:tcW w:w="1935" w:type="dxa"/>
          </w:tcPr>
          <w:p w14:paraId="1A29FA08" w14:textId="08A321B5" w:rsidR="000C135C" w:rsidRDefault="000C135C" w:rsidP="007A1440">
            <w:r>
              <w:t>44%</w:t>
            </w:r>
          </w:p>
        </w:tc>
        <w:tc>
          <w:tcPr>
            <w:tcW w:w="1726" w:type="dxa"/>
          </w:tcPr>
          <w:p w14:paraId="5769BA67" w14:textId="1CC558B1" w:rsidR="000C135C" w:rsidRDefault="000C135C" w:rsidP="007A1440">
            <w:r>
              <w:t>38%</w:t>
            </w:r>
          </w:p>
        </w:tc>
        <w:tc>
          <w:tcPr>
            <w:tcW w:w="1794" w:type="dxa"/>
          </w:tcPr>
          <w:p w14:paraId="0E20F5C9" w14:textId="666A46A9" w:rsidR="000C135C" w:rsidRDefault="000C135C" w:rsidP="007A1440">
            <w:r>
              <w:t>12%</w:t>
            </w:r>
          </w:p>
        </w:tc>
        <w:tc>
          <w:tcPr>
            <w:tcW w:w="1839" w:type="dxa"/>
          </w:tcPr>
          <w:p w14:paraId="0D1CDAFE" w14:textId="663862D7" w:rsidR="000C135C" w:rsidRDefault="000C135C" w:rsidP="007A1440">
            <w:r>
              <w:t>5%</w:t>
            </w:r>
          </w:p>
        </w:tc>
      </w:tr>
      <w:tr w:rsidR="002424E5" w14:paraId="640D6EAF" w14:textId="77777777" w:rsidTr="00CE694A">
        <w:trPr>
          <w:trHeight w:val="310"/>
        </w:trPr>
        <w:tc>
          <w:tcPr>
            <w:tcW w:w="1702" w:type="dxa"/>
          </w:tcPr>
          <w:p w14:paraId="09A1B702" w14:textId="688BA564" w:rsidR="002424E5" w:rsidRDefault="002D0086" w:rsidP="007A1440">
            <w:r>
              <w:t>2022/23</w:t>
            </w:r>
          </w:p>
        </w:tc>
        <w:tc>
          <w:tcPr>
            <w:tcW w:w="1935" w:type="dxa"/>
          </w:tcPr>
          <w:p w14:paraId="1BF67C54" w14:textId="4CFB1599" w:rsidR="002424E5" w:rsidRDefault="004A4FAA" w:rsidP="007A1440">
            <w:r>
              <w:t>46%</w:t>
            </w:r>
          </w:p>
        </w:tc>
        <w:tc>
          <w:tcPr>
            <w:tcW w:w="1726" w:type="dxa"/>
          </w:tcPr>
          <w:p w14:paraId="5A0C699F" w14:textId="6F732502" w:rsidR="002424E5" w:rsidRDefault="00F04A94" w:rsidP="007A1440">
            <w:r>
              <w:t>41</w:t>
            </w:r>
            <w:r w:rsidR="004A4FAA">
              <w:t>%</w:t>
            </w:r>
          </w:p>
        </w:tc>
        <w:tc>
          <w:tcPr>
            <w:tcW w:w="1794" w:type="dxa"/>
          </w:tcPr>
          <w:p w14:paraId="293CE110" w14:textId="44A95F43" w:rsidR="002424E5" w:rsidRDefault="00F04A94" w:rsidP="007A1440">
            <w:r>
              <w:t>11%</w:t>
            </w:r>
          </w:p>
        </w:tc>
        <w:tc>
          <w:tcPr>
            <w:tcW w:w="1839" w:type="dxa"/>
          </w:tcPr>
          <w:p w14:paraId="1F92F6A9" w14:textId="05039C49" w:rsidR="002424E5" w:rsidRDefault="00F04A94" w:rsidP="007A1440">
            <w:r>
              <w:t>3%</w:t>
            </w:r>
          </w:p>
        </w:tc>
      </w:tr>
      <w:tr w:rsidR="000C135C" w14:paraId="4DB20ED4" w14:textId="77777777" w:rsidTr="00CE694A">
        <w:trPr>
          <w:trHeight w:val="310"/>
        </w:trPr>
        <w:tc>
          <w:tcPr>
            <w:tcW w:w="1702" w:type="dxa"/>
          </w:tcPr>
          <w:p w14:paraId="24FC8591" w14:textId="41DF005F" w:rsidR="000C135C" w:rsidRPr="000C135C" w:rsidRDefault="000C135C" w:rsidP="007A1440">
            <w:pPr>
              <w:rPr>
                <w:b/>
                <w:bCs/>
              </w:rPr>
            </w:pPr>
            <w:r w:rsidRPr="000C135C">
              <w:rPr>
                <w:b/>
                <w:bCs/>
              </w:rPr>
              <w:t>Sector 2022</w:t>
            </w:r>
          </w:p>
        </w:tc>
        <w:tc>
          <w:tcPr>
            <w:tcW w:w="1935" w:type="dxa"/>
          </w:tcPr>
          <w:p w14:paraId="069CE36C" w14:textId="731E8525" w:rsidR="000C135C" w:rsidRPr="000C135C" w:rsidRDefault="003A1D72" w:rsidP="007A1440">
            <w:pPr>
              <w:rPr>
                <w:b/>
                <w:bCs/>
              </w:rPr>
            </w:pPr>
            <w:r>
              <w:rPr>
                <w:b/>
                <w:bCs/>
              </w:rPr>
              <w:t>73</w:t>
            </w:r>
            <w:r w:rsidR="001B2B3C">
              <w:rPr>
                <w:b/>
                <w:bCs/>
              </w:rPr>
              <w:t>%</w:t>
            </w:r>
          </w:p>
        </w:tc>
        <w:tc>
          <w:tcPr>
            <w:tcW w:w="1726" w:type="dxa"/>
          </w:tcPr>
          <w:p w14:paraId="4BCD4E3F" w14:textId="5CCFF8E5" w:rsidR="000C135C" w:rsidRPr="000C135C" w:rsidRDefault="001B2B3C" w:rsidP="007A1440">
            <w:pPr>
              <w:rPr>
                <w:b/>
                <w:bCs/>
              </w:rPr>
            </w:pPr>
            <w:r>
              <w:rPr>
                <w:b/>
                <w:bCs/>
              </w:rPr>
              <w:t>23%</w:t>
            </w:r>
          </w:p>
        </w:tc>
        <w:tc>
          <w:tcPr>
            <w:tcW w:w="1794" w:type="dxa"/>
          </w:tcPr>
          <w:p w14:paraId="1E3FA094" w14:textId="6FE85990" w:rsidR="000C135C" w:rsidRPr="000C135C" w:rsidRDefault="001B2B3C" w:rsidP="007A1440">
            <w:pPr>
              <w:rPr>
                <w:b/>
                <w:bCs/>
              </w:rPr>
            </w:pPr>
            <w:r>
              <w:rPr>
                <w:b/>
                <w:bCs/>
              </w:rPr>
              <w:t>4%</w:t>
            </w:r>
          </w:p>
        </w:tc>
        <w:tc>
          <w:tcPr>
            <w:tcW w:w="1839" w:type="dxa"/>
          </w:tcPr>
          <w:p w14:paraId="3FAC3D22" w14:textId="345147C3" w:rsidR="000C135C" w:rsidRPr="000C135C" w:rsidRDefault="000C135C" w:rsidP="007A1440">
            <w:pPr>
              <w:rPr>
                <w:b/>
                <w:bCs/>
              </w:rPr>
            </w:pPr>
            <w:r w:rsidRPr="000C135C">
              <w:rPr>
                <w:b/>
                <w:bCs/>
              </w:rPr>
              <w:t>Not recorded</w:t>
            </w:r>
          </w:p>
        </w:tc>
      </w:tr>
    </w:tbl>
    <w:p w14:paraId="0C2AA26A" w14:textId="77777777" w:rsidR="00270575" w:rsidRDefault="00270575" w:rsidP="007A1440"/>
    <w:p w14:paraId="0E290DD8" w14:textId="0D3F2E94" w:rsidR="00F23F89" w:rsidRDefault="0016292B" w:rsidP="007A1440">
      <w:r>
        <w:t xml:space="preserve">UCL has a much higher proportion of overseas domiciled students compared with the </w:t>
      </w:r>
      <w:proofErr w:type="gramStart"/>
      <w:r>
        <w:t>sector</w:t>
      </w:r>
      <w:r w:rsidR="00D06D85">
        <w:t xml:space="preserve"> as a whole, driven</w:t>
      </w:r>
      <w:proofErr w:type="gramEnd"/>
      <w:r w:rsidR="00D06D85">
        <w:t xml:space="preserve"> largely by our high proportion of Chinese students</w:t>
      </w:r>
      <w:r>
        <w:t>:</w:t>
      </w:r>
    </w:p>
    <w:tbl>
      <w:tblPr>
        <w:tblStyle w:val="TableGrid"/>
        <w:tblW w:w="0" w:type="auto"/>
        <w:tblLook w:val="04A0" w:firstRow="1" w:lastRow="0" w:firstColumn="1" w:lastColumn="0" w:noHBand="0" w:noVBand="1"/>
      </w:tblPr>
      <w:tblGrid>
        <w:gridCol w:w="2986"/>
        <w:gridCol w:w="2986"/>
        <w:gridCol w:w="2989"/>
      </w:tblGrid>
      <w:tr w:rsidR="00BC6860" w14:paraId="4F6B2CC6" w14:textId="77777777" w:rsidTr="00CE694A">
        <w:trPr>
          <w:trHeight w:val="357"/>
        </w:trPr>
        <w:tc>
          <w:tcPr>
            <w:tcW w:w="2986" w:type="dxa"/>
            <w:shd w:val="clear" w:color="auto" w:fill="800080"/>
          </w:tcPr>
          <w:p w14:paraId="20687A6F" w14:textId="68654DEE" w:rsidR="00BC6860" w:rsidRPr="00C14874" w:rsidRDefault="001D52BA">
            <w:pPr>
              <w:rPr>
                <w:color w:val="FFFFFF" w:themeColor="background1"/>
              </w:rPr>
            </w:pPr>
            <w:r>
              <w:rPr>
                <w:color w:val="FFFFFF" w:themeColor="background1"/>
              </w:rPr>
              <w:t>Domicile</w:t>
            </w:r>
          </w:p>
        </w:tc>
        <w:tc>
          <w:tcPr>
            <w:tcW w:w="2986" w:type="dxa"/>
            <w:shd w:val="clear" w:color="auto" w:fill="800080"/>
          </w:tcPr>
          <w:p w14:paraId="632DB37D" w14:textId="4A53722B" w:rsidR="00BC6860" w:rsidRPr="00C14874" w:rsidRDefault="00BC6860">
            <w:pPr>
              <w:rPr>
                <w:color w:val="FFFFFF" w:themeColor="background1"/>
              </w:rPr>
            </w:pPr>
            <w:r w:rsidRPr="00C14874">
              <w:rPr>
                <w:color w:val="FFFFFF" w:themeColor="background1"/>
              </w:rPr>
              <w:t>Overseas</w:t>
            </w:r>
          </w:p>
        </w:tc>
        <w:tc>
          <w:tcPr>
            <w:tcW w:w="2989" w:type="dxa"/>
            <w:shd w:val="clear" w:color="auto" w:fill="800080"/>
          </w:tcPr>
          <w:p w14:paraId="6B4BA0F8" w14:textId="315ABF04" w:rsidR="00BC6860" w:rsidRPr="00C14874" w:rsidRDefault="00BC6860">
            <w:pPr>
              <w:rPr>
                <w:color w:val="FFFFFF" w:themeColor="background1"/>
              </w:rPr>
            </w:pPr>
            <w:r w:rsidRPr="00C14874">
              <w:rPr>
                <w:color w:val="FFFFFF" w:themeColor="background1"/>
              </w:rPr>
              <w:t>UK</w:t>
            </w:r>
          </w:p>
        </w:tc>
      </w:tr>
      <w:tr w:rsidR="00BC6860" w14:paraId="01116391" w14:textId="77777777" w:rsidTr="00CE694A">
        <w:trPr>
          <w:trHeight w:val="357"/>
        </w:trPr>
        <w:tc>
          <w:tcPr>
            <w:tcW w:w="2986" w:type="dxa"/>
          </w:tcPr>
          <w:p w14:paraId="5DA18A4F" w14:textId="77777777" w:rsidR="00BC6860" w:rsidRDefault="00BC6860">
            <w:r>
              <w:t>2018/19</w:t>
            </w:r>
          </w:p>
        </w:tc>
        <w:tc>
          <w:tcPr>
            <w:tcW w:w="2986" w:type="dxa"/>
          </w:tcPr>
          <w:p w14:paraId="1943E57F" w14:textId="3D5B6002" w:rsidR="00BC6860" w:rsidRDefault="00C14874">
            <w:r>
              <w:t>51%</w:t>
            </w:r>
          </w:p>
        </w:tc>
        <w:tc>
          <w:tcPr>
            <w:tcW w:w="2989" w:type="dxa"/>
          </w:tcPr>
          <w:p w14:paraId="5CC80915" w14:textId="62F0C0B8" w:rsidR="00BC6860" w:rsidRDefault="00C14874">
            <w:r>
              <w:t>49%</w:t>
            </w:r>
          </w:p>
        </w:tc>
      </w:tr>
      <w:tr w:rsidR="00BC6860" w14:paraId="3D6FDAF3" w14:textId="77777777" w:rsidTr="00CE694A">
        <w:trPr>
          <w:trHeight w:val="373"/>
        </w:trPr>
        <w:tc>
          <w:tcPr>
            <w:tcW w:w="2986" w:type="dxa"/>
          </w:tcPr>
          <w:p w14:paraId="13256B99" w14:textId="77777777" w:rsidR="00BC6860" w:rsidRDefault="00BC6860">
            <w:r>
              <w:t>2019/20</w:t>
            </w:r>
          </w:p>
        </w:tc>
        <w:tc>
          <w:tcPr>
            <w:tcW w:w="2986" w:type="dxa"/>
          </w:tcPr>
          <w:p w14:paraId="1D9D8FB9" w14:textId="22519B33" w:rsidR="00BC6860" w:rsidRDefault="00C14874">
            <w:r>
              <w:t>53%</w:t>
            </w:r>
          </w:p>
        </w:tc>
        <w:tc>
          <w:tcPr>
            <w:tcW w:w="2989" w:type="dxa"/>
          </w:tcPr>
          <w:p w14:paraId="409F6198" w14:textId="2BB53CF8" w:rsidR="00BC6860" w:rsidRDefault="00C14874">
            <w:r>
              <w:t>47%</w:t>
            </w:r>
          </w:p>
        </w:tc>
      </w:tr>
      <w:tr w:rsidR="00BC6860" w14:paraId="27A79008" w14:textId="77777777" w:rsidTr="00CE694A">
        <w:trPr>
          <w:trHeight w:val="357"/>
        </w:trPr>
        <w:tc>
          <w:tcPr>
            <w:tcW w:w="2986" w:type="dxa"/>
          </w:tcPr>
          <w:p w14:paraId="072F6C74" w14:textId="77777777" w:rsidR="00BC6860" w:rsidRDefault="00BC6860">
            <w:r>
              <w:t>2020/21</w:t>
            </w:r>
          </w:p>
        </w:tc>
        <w:tc>
          <w:tcPr>
            <w:tcW w:w="2986" w:type="dxa"/>
          </w:tcPr>
          <w:p w14:paraId="41605F41" w14:textId="2FBBB17F" w:rsidR="00BC6860" w:rsidRDefault="00C14874">
            <w:r>
              <w:t>54%</w:t>
            </w:r>
          </w:p>
        </w:tc>
        <w:tc>
          <w:tcPr>
            <w:tcW w:w="2989" w:type="dxa"/>
          </w:tcPr>
          <w:p w14:paraId="29331489" w14:textId="3854E3D5" w:rsidR="00BC6860" w:rsidRDefault="00C14874">
            <w:r>
              <w:t>46%</w:t>
            </w:r>
          </w:p>
        </w:tc>
      </w:tr>
      <w:tr w:rsidR="00BC6860" w14:paraId="2061FCCA" w14:textId="77777777" w:rsidTr="00CE694A">
        <w:trPr>
          <w:trHeight w:val="357"/>
        </w:trPr>
        <w:tc>
          <w:tcPr>
            <w:tcW w:w="2986" w:type="dxa"/>
          </w:tcPr>
          <w:p w14:paraId="624D4896" w14:textId="77777777" w:rsidR="00BC6860" w:rsidRDefault="00BC6860">
            <w:r>
              <w:t>2021/22</w:t>
            </w:r>
          </w:p>
        </w:tc>
        <w:tc>
          <w:tcPr>
            <w:tcW w:w="2986" w:type="dxa"/>
          </w:tcPr>
          <w:p w14:paraId="49E69FD9" w14:textId="4E9510EE" w:rsidR="00BC6860" w:rsidRDefault="00C14874">
            <w:r>
              <w:t>52%</w:t>
            </w:r>
          </w:p>
        </w:tc>
        <w:tc>
          <w:tcPr>
            <w:tcW w:w="2989" w:type="dxa"/>
          </w:tcPr>
          <w:p w14:paraId="2F8F1D40" w14:textId="314ED52D" w:rsidR="00BC6860" w:rsidRDefault="00C14874">
            <w:r>
              <w:t>48%</w:t>
            </w:r>
          </w:p>
        </w:tc>
      </w:tr>
      <w:tr w:rsidR="001959B3" w14:paraId="10947887" w14:textId="77777777" w:rsidTr="00CE694A">
        <w:trPr>
          <w:trHeight w:val="357"/>
        </w:trPr>
        <w:tc>
          <w:tcPr>
            <w:tcW w:w="2986" w:type="dxa"/>
          </w:tcPr>
          <w:p w14:paraId="35F4828D" w14:textId="6F27B75D" w:rsidR="001959B3" w:rsidRDefault="00BA198C">
            <w:r>
              <w:t>2022/23</w:t>
            </w:r>
          </w:p>
        </w:tc>
        <w:tc>
          <w:tcPr>
            <w:tcW w:w="2986" w:type="dxa"/>
          </w:tcPr>
          <w:p w14:paraId="004125EE" w14:textId="0E286034" w:rsidR="001959B3" w:rsidRDefault="00BA198C">
            <w:r>
              <w:t>54%</w:t>
            </w:r>
          </w:p>
        </w:tc>
        <w:tc>
          <w:tcPr>
            <w:tcW w:w="2989" w:type="dxa"/>
          </w:tcPr>
          <w:p w14:paraId="5E58D29B" w14:textId="0136B113" w:rsidR="001959B3" w:rsidRDefault="00BA198C">
            <w:r>
              <w:t>46%</w:t>
            </w:r>
          </w:p>
        </w:tc>
      </w:tr>
      <w:tr w:rsidR="00C14874" w14:paraId="29A9AF74" w14:textId="77777777" w:rsidTr="00CE694A">
        <w:trPr>
          <w:trHeight w:val="373"/>
        </w:trPr>
        <w:tc>
          <w:tcPr>
            <w:tcW w:w="2986" w:type="dxa"/>
          </w:tcPr>
          <w:p w14:paraId="0E596172" w14:textId="5B616338" w:rsidR="00C14874" w:rsidRPr="00CD06D0" w:rsidRDefault="00735CB2">
            <w:pPr>
              <w:rPr>
                <w:b/>
                <w:bCs/>
              </w:rPr>
            </w:pPr>
            <w:r w:rsidRPr="00CD06D0">
              <w:rPr>
                <w:b/>
                <w:bCs/>
              </w:rPr>
              <w:t>Sector 2022</w:t>
            </w:r>
          </w:p>
        </w:tc>
        <w:tc>
          <w:tcPr>
            <w:tcW w:w="2986" w:type="dxa"/>
          </w:tcPr>
          <w:p w14:paraId="15FC0166" w14:textId="582435F8" w:rsidR="00C14874" w:rsidRPr="00CD06D0" w:rsidRDefault="00CD06D0">
            <w:pPr>
              <w:rPr>
                <w:b/>
                <w:bCs/>
              </w:rPr>
            </w:pPr>
            <w:r w:rsidRPr="00CD06D0">
              <w:rPr>
                <w:b/>
                <w:bCs/>
              </w:rPr>
              <w:t>16%</w:t>
            </w:r>
          </w:p>
        </w:tc>
        <w:tc>
          <w:tcPr>
            <w:tcW w:w="2989" w:type="dxa"/>
          </w:tcPr>
          <w:p w14:paraId="7FCE5542" w14:textId="1FAA7B0D" w:rsidR="00C14874" w:rsidRPr="00CD06D0" w:rsidRDefault="00CD06D0">
            <w:pPr>
              <w:rPr>
                <w:b/>
                <w:bCs/>
              </w:rPr>
            </w:pPr>
            <w:r w:rsidRPr="00CD06D0">
              <w:rPr>
                <w:b/>
                <w:bCs/>
              </w:rPr>
              <w:t>84%</w:t>
            </w:r>
          </w:p>
        </w:tc>
      </w:tr>
    </w:tbl>
    <w:p w14:paraId="0F28844F" w14:textId="77777777" w:rsidR="00BC6860" w:rsidRDefault="00BC6860" w:rsidP="007A1440"/>
    <w:p w14:paraId="2A1010CF" w14:textId="5F375508" w:rsidR="00F27C4E" w:rsidRDefault="0016292B" w:rsidP="007A1440">
      <w:r>
        <w:t xml:space="preserve">The proportion of part-time students has </w:t>
      </w:r>
      <w:r w:rsidR="00810EF0">
        <w:t>decreased</w:t>
      </w:r>
      <w:r w:rsidR="00BB3237">
        <w:t xml:space="preserve"> very</w:t>
      </w:r>
      <w:r w:rsidR="00810EF0">
        <w:t xml:space="preserve"> slightly over recent years:</w:t>
      </w:r>
    </w:p>
    <w:tbl>
      <w:tblPr>
        <w:tblStyle w:val="TableGrid"/>
        <w:tblW w:w="9036" w:type="dxa"/>
        <w:tblLook w:val="04A0" w:firstRow="1" w:lastRow="0" w:firstColumn="1" w:lastColumn="0" w:noHBand="0" w:noVBand="1"/>
      </w:tblPr>
      <w:tblGrid>
        <w:gridCol w:w="3011"/>
        <w:gridCol w:w="3011"/>
        <w:gridCol w:w="3014"/>
      </w:tblGrid>
      <w:tr w:rsidR="00893CDC" w:rsidRPr="00C14874" w14:paraId="01ECE683" w14:textId="77777777" w:rsidTr="00CE694A">
        <w:trPr>
          <w:trHeight w:val="321"/>
        </w:trPr>
        <w:tc>
          <w:tcPr>
            <w:tcW w:w="3011" w:type="dxa"/>
            <w:shd w:val="clear" w:color="auto" w:fill="800080"/>
          </w:tcPr>
          <w:p w14:paraId="2513F12B" w14:textId="77777777" w:rsidR="00893CDC" w:rsidRPr="00C14874" w:rsidRDefault="00893CDC">
            <w:pPr>
              <w:rPr>
                <w:color w:val="FFFFFF" w:themeColor="background1"/>
              </w:rPr>
            </w:pPr>
          </w:p>
        </w:tc>
        <w:tc>
          <w:tcPr>
            <w:tcW w:w="3011" w:type="dxa"/>
            <w:shd w:val="clear" w:color="auto" w:fill="800080"/>
          </w:tcPr>
          <w:p w14:paraId="0917D7CA" w14:textId="226337EC" w:rsidR="00893CDC" w:rsidRPr="00C14874" w:rsidRDefault="00893CDC">
            <w:pPr>
              <w:rPr>
                <w:color w:val="FFFFFF" w:themeColor="background1"/>
              </w:rPr>
            </w:pPr>
            <w:r>
              <w:rPr>
                <w:color w:val="FFFFFF" w:themeColor="background1"/>
              </w:rPr>
              <w:t>Full-time</w:t>
            </w:r>
          </w:p>
        </w:tc>
        <w:tc>
          <w:tcPr>
            <w:tcW w:w="3014" w:type="dxa"/>
            <w:shd w:val="clear" w:color="auto" w:fill="800080"/>
          </w:tcPr>
          <w:p w14:paraId="72BE19B3" w14:textId="31D30A13" w:rsidR="00893CDC" w:rsidRPr="00C14874" w:rsidRDefault="00893CDC">
            <w:pPr>
              <w:rPr>
                <w:color w:val="FFFFFF" w:themeColor="background1"/>
              </w:rPr>
            </w:pPr>
            <w:r>
              <w:rPr>
                <w:color w:val="FFFFFF" w:themeColor="background1"/>
              </w:rPr>
              <w:t>Part-time</w:t>
            </w:r>
          </w:p>
        </w:tc>
      </w:tr>
      <w:tr w:rsidR="00893CDC" w14:paraId="1C0FA28D" w14:textId="77777777" w:rsidTr="00CE694A">
        <w:trPr>
          <w:trHeight w:val="321"/>
        </w:trPr>
        <w:tc>
          <w:tcPr>
            <w:tcW w:w="3011" w:type="dxa"/>
          </w:tcPr>
          <w:p w14:paraId="7853D414" w14:textId="77777777" w:rsidR="00893CDC" w:rsidRDefault="00893CDC">
            <w:r>
              <w:t>2018/19</w:t>
            </w:r>
          </w:p>
        </w:tc>
        <w:tc>
          <w:tcPr>
            <w:tcW w:w="3011" w:type="dxa"/>
          </w:tcPr>
          <w:p w14:paraId="42FBEEB7" w14:textId="2E9E9F53" w:rsidR="00893CDC" w:rsidRDefault="00111F01">
            <w:r>
              <w:t>83%</w:t>
            </w:r>
          </w:p>
        </w:tc>
        <w:tc>
          <w:tcPr>
            <w:tcW w:w="3014" w:type="dxa"/>
          </w:tcPr>
          <w:p w14:paraId="5601BF2A" w14:textId="271594D6" w:rsidR="00893CDC" w:rsidRDefault="001D52BA">
            <w:r>
              <w:t>17%</w:t>
            </w:r>
          </w:p>
        </w:tc>
      </w:tr>
      <w:tr w:rsidR="00893CDC" w14:paraId="542D7370" w14:textId="77777777" w:rsidTr="00CE694A">
        <w:trPr>
          <w:trHeight w:val="336"/>
        </w:trPr>
        <w:tc>
          <w:tcPr>
            <w:tcW w:w="3011" w:type="dxa"/>
          </w:tcPr>
          <w:p w14:paraId="1EDBAB1B" w14:textId="77777777" w:rsidR="00893CDC" w:rsidRDefault="00893CDC">
            <w:r>
              <w:t>2019/20</w:t>
            </w:r>
          </w:p>
        </w:tc>
        <w:tc>
          <w:tcPr>
            <w:tcW w:w="3011" w:type="dxa"/>
          </w:tcPr>
          <w:p w14:paraId="6C3FE0E8" w14:textId="7CF3C377" w:rsidR="00893CDC" w:rsidRDefault="00111F01">
            <w:r>
              <w:t>84%</w:t>
            </w:r>
          </w:p>
        </w:tc>
        <w:tc>
          <w:tcPr>
            <w:tcW w:w="3014" w:type="dxa"/>
          </w:tcPr>
          <w:p w14:paraId="69A403AA" w14:textId="79441D1E" w:rsidR="00893CDC" w:rsidRDefault="001D52BA">
            <w:r>
              <w:t>16%</w:t>
            </w:r>
          </w:p>
        </w:tc>
      </w:tr>
      <w:tr w:rsidR="00893CDC" w14:paraId="25120A06" w14:textId="77777777" w:rsidTr="00CE694A">
        <w:trPr>
          <w:trHeight w:val="321"/>
        </w:trPr>
        <w:tc>
          <w:tcPr>
            <w:tcW w:w="3011" w:type="dxa"/>
          </w:tcPr>
          <w:p w14:paraId="6EB271FE" w14:textId="77777777" w:rsidR="00893CDC" w:rsidRDefault="00893CDC">
            <w:r>
              <w:t>2020/21</w:t>
            </w:r>
          </w:p>
        </w:tc>
        <w:tc>
          <w:tcPr>
            <w:tcW w:w="3011" w:type="dxa"/>
          </w:tcPr>
          <w:p w14:paraId="4ECC031A" w14:textId="025E7679" w:rsidR="00893CDC" w:rsidRDefault="00111F01">
            <w:r>
              <w:t>84%</w:t>
            </w:r>
          </w:p>
        </w:tc>
        <w:tc>
          <w:tcPr>
            <w:tcW w:w="3014" w:type="dxa"/>
          </w:tcPr>
          <w:p w14:paraId="039FD098" w14:textId="25220161" w:rsidR="00893CDC" w:rsidRDefault="001D52BA">
            <w:r>
              <w:t>16%</w:t>
            </w:r>
          </w:p>
        </w:tc>
      </w:tr>
      <w:tr w:rsidR="00893CDC" w14:paraId="49F515B2" w14:textId="77777777" w:rsidTr="00CE694A">
        <w:trPr>
          <w:trHeight w:val="321"/>
        </w:trPr>
        <w:tc>
          <w:tcPr>
            <w:tcW w:w="3011" w:type="dxa"/>
          </w:tcPr>
          <w:p w14:paraId="40174180" w14:textId="77777777" w:rsidR="00893CDC" w:rsidRDefault="00893CDC">
            <w:r>
              <w:t>2021/22</w:t>
            </w:r>
          </w:p>
        </w:tc>
        <w:tc>
          <w:tcPr>
            <w:tcW w:w="3011" w:type="dxa"/>
          </w:tcPr>
          <w:p w14:paraId="5738A39D" w14:textId="5DA4E88E" w:rsidR="00893CDC" w:rsidRDefault="00111F01">
            <w:r>
              <w:t>85%</w:t>
            </w:r>
          </w:p>
        </w:tc>
        <w:tc>
          <w:tcPr>
            <w:tcW w:w="3014" w:type="dxa"/>
          </w:tcPr>
          <w:p w14:paraId="32E9AF41" w14:textId="7506E49B" w:rsidR="00893CDC" w:rsidRDefault="00111F01">
            <w:r>
              <w:t>15%</w:t>
            </w:r>
          </w:p>
        </w:tc>
      </w:tr>
      <w:tr w:rsidR="00EA52AC" w14:paraId="6BB87F8B" w14:textId="77777777" w:rsidTr="00CE694A">
        <w:trPr>
          <w:trHeight w:val="321"/>
        </w:trPr>
        <w:tc>
          <w:tcPr>
            <w:tcW w:w="3011" w:type="dxa"/>
          </w:tcPr>
          <w:p w14:paraId="597ABE8A" w14:textId="3E3E0591" w:rsidR="00EA52AC" w:rsidRDefault="00EA52AC" w:rsidP="00EA52AC">
            <w:r>
              <w:t>2022/23</w:t>
            </w:r>
          </w:p>
        </w:tc>
        <w:tc>
          <w:tcPr>
            <w:tcW w:w="3011" w:type="dxa"/>
          </w:tcPr>
          <w:p w14:paraId="54ECA31A" w14:textId="7FA76469" w:rsidR="00EA52AC" w:rsidRDefault="00EA52AC" w:rsidP="00EA52AC">
            <w:r>
              <w:t>85%</w:t>
            </w:r>
          </w:p>
        </w:tc>
        <w:tc>
          <w:tcPr>
            <w:tcW w:w="3014" w:type="dxa"/>
          </w:tcPr>
          <w:p w14:paraId="1539F6A9" w14:textId="2B1807F6" w:rsidR="00EA52AC" w:rsidRDefault="00EA52AC" w:rsidP="00EA52AC">
            <w:r>
              <w:t>15%</w:t>
            </w:r>
          </w:p>
        </w:tc>
      </w:tr>
      <w:tr w:rsidR="00EA52AC" w:rsidRPr="00CD06D0" w14:paraId="3EDBB161" w14:textId="77777777" w:rsidTr="00CE694A">
        <w:trPr>
          <w:trHeight w:val="336"/>
        </w:trPr>
        <w:tc>
          <w:tcPr>
            <w:tcW w:w="3011" w:type="dxa"/>
          </w:tcPr>
          <w:p w14:paraId="58B30D4F" w14:textId="77777777" w:rsidR="00EA52AC" w:rsidRPr="00CD06D0" w:rsidRDefault="00EA52AC" w:rsidP="00EA52AC">
            <w:pPr>
              <w:rPr>
                <w:b/>
                <w:bCs/>
              </w:rPr>
            </w:pPr>
            <w:r w:rsidRPr="00CD06D0">
              <w:rPr>
                <w:b/>
                <w:bCs/>
              </w:rPr>
              <w:t>Sector 2022</w:t>
            </w:r>
          </w:p>
        </w:tc>
        <w:tc>
          <w:tcPr>
            <w:tcW w:w="3011" w:type="dxa"/>
          </w:tcPr>
          <w:p w14:paraId="681282C9" w14:textId="62DC63CF" w:rsidR="00EA52AC" w:rsidRPr="00CD06D0" w:rsidRDefault="00EA52AC" w:rsidP="00EA52AC">
            <w:pPr>
              <w:rPr>
                <w:b/>
                <w:bCs/>
              </w:rPr>
            </w:pPr>
            <w:r>
              <w:rPr>
                <w:b/>
                <w:bCs/>
              </w:rPr>
              <w:t>79%</w:t>
            </w:r>
          </w:p>
        </w:tc>
        <w:tc>
          <w:tcPr>
            <w:tcW w:w="3014" w:type="dxa"/>
          </w:tcPr>
          <w:p w14:paraId="29305939" w14:textId="4641631B" w:rsidR="00EA52AC" w:rsidRPr="00CD06D0" w:rsidRDefault="00EA52AC" w:rsidP="00EA52AC">
            <w:pPr>
              <w:rPr>
                <w:b/>
                <w:bCs/>
              </w:rPr>
            </w:pPr>
            <w:r>
              <w:rPr>
                <w:b/>
                <w:bCs/>
              </w:rPr>
              <w:t>21%</w:t>
            </w:r>
          </w:p>
        </w:tc>
      </w:tr>
    </w:tbl>
    <w:p w14:paraId="6492C887" w14:textId="7BB4BF46" w:rsidR="00810EF0" w:rsidRDefault="00810EF0" w:rsidP="007A1440"/>
    <w:p w14:paraId="448AE768" w14:textId="77777777" w:rsidR="00CF5499" w:rsidRDefault="00810EF0" w:rsidP="00013D84">
      <w:pPr>
        <w:pStyle w:val="Heading2"/>
      </w:pPr>
      <w:r>
        <w:br w:type="page"/>
      </w:r>
      <w:bookmarkStart w:id="24" w:name="_Toc137055358"/>
      <w:r w:rsidR="00CF5499">
        <w:t>Age</w:t>
      </w:r>
      <w:bookmarkEnd w:id="24"/>
    </w:p>
    <w:p w14:paraId="36135D40" w14:textId="1DA998BC" w:rsidR="00CF5499" w:rsidRDefault="00CF5499" w:rsidP="00D145F4">
      <w:pPr>
        <w:tabs>
          <w:tab w:val="left" w:pos="1050"/>
        </w:tabs>
      </w:pPr>
    </w:p>
    <w:p w14:paraId="4B442CF4" w14:textId="72D6D83B" w:rsidR="00013D84" w:rsidRDefault="00D145F4">
      <w:r>
        <w:t xml:space="preserve">The proportion of students </w:t>
      </w:r>
      <w:r w:rsidR="00D56000">
        <w:t xml:space="preserve">aged </w:t>
      </w:r>
      <w:r>
        <w:t xml:space="preserve">under 21 </w:t>
      </w:r>
      <w:r w:rsidR="00164307">
        <w:t xml:space="preserve">at entry to the programme </w:t>
      </w:r>
      <w:r>
        <w:t xml:space="preserve">has grown slightly over the past five </w:t>
      </w:r>
      <w:proofErr w:type="gramStart"/>
      <w:r>
        <w:t>years</w:t>
      </w:r>
      <w:r w:rsidR="001751A4">
        <w:t>, but</w:t>
      </w:r>
      <w:proofErr w:type="gramEnd"/>
      <w:r w:rsidR="001751A4">
        <w:t xml:space="preserve"> </w:t>
      </w:r>
      <w:r w:rsidR="00D56000">
        <w:t>was</w:t>
      </w:r>
      <w:r w:rsidR="001751A4">
        <w:t xml:space="preserve"> broadly in line with the sector</w:t>
      </w:r>
      <w:r w:rsidR="00164307">
        <w:t xml:space="preserve"> </w:t>
      </w:r>
      <w:r w:rsidR="00D56000">
        <w:t>in</w:t>
      </w:r>
      <w:r w:rsidR="00164307">
        <w:t xml:space="preserve"> October 2022</w:t>
      </w:r>
      <w:r w:rsidR="001751A4">
        <w:t xml:space="preserve">. UCL has a higher proportion of </w:t>
      </w:r>
      <w:proofErr w:type="gramStart"/>
      <w:r w:rsidR="001751A4">
        <w:t>21-25 year olds</w:t>
      </w:r>
      <w:proofErr w:type="gramEnd"/>
      <w:r w:rsidR="001751A4">
        <w:t>, b</w:t>
      </w:r>
      <w:r w:rsidR="000559ED">
        <w:t>ut a lower percentage of 26+ year olds than the sector. This is likely to reflect our large</w:t>
      </w:r>
      <w:r w:rsidR="00D56000">
        <w:t xml:space="preserve"> volume of taught postgraduate students</w:t>
      </w:r>
      <w:r w:rsidR="000559ED">
        <w:t>.</w:t>
      </w:r>
    </w:p>
    <w:tbl>
      <w:tblPr>
        <w:tblStyle w:val="TableGrid"/>
        <w:tblW w:w="8642" w:type="dxa"/>
        <w:tblLook w:val="04A0" w:firstRow="1" w:lastRow="0" w:firstColumn="1" w:lastColumn="0" w:noHBand="0" w:noVBand="1"/>
      </w:tblPr>
      <w:tblGrid>
        <w:gridCol w:w="2051"/>
        <w:gridCol w:w="1772"/>
        <w:gridCol w:w="1701"/>
        <w:gridCol w:w="1701"/>
        <w:gridCol w:w="1417"/>
      </w:tblGrid>
      <w:tr w:rsidR="002B6AF9" w14:paraId="115D02E3" w14:textId="77777777" w:rsidTr="00F80C9C">
        <w:trPr>
          <w:trHeight w:val="330"/>
        </w:trPr>
        <w:tc>
          <w:tcPr>
            <w:tcW w:w="0" w:type="auto"/>
            <w:shd w:val="clear" w:color="auto" w:fill="800080"/>
          </w:tcPr>
          <w:p w14:paraId="494136DC" w14:textId="77777777" w:rsidR="002B6AF9" w:rsidRPr="0018317E" w:rsidRDefault="002B6AF9">
            <w:pPr>
              <w:rPr>
                <w:color w:val="FFFFFF" w:themeColor="background1"/>
              </w:rPr>
            </w:pPr>
          </w:p>
        </w:tc>
        <w:tc>
          <w:tcPr>
            <w:tcW w:w="1772" w:type="dxa"/>
            <w:shd w:val="clear" w:color="auto" w:fill="800080"/>
          </w:tcPr>
          <w:p w14:paraId="65E282A4" w14:textId="58F0B14B" w:rsidR="002B6AF9" w:rsidRPr="0018317E" w:rsidRDefault="002B6AF9">
            <w:pPr>
              <w:rPr>
                <w:color w:val="FFFFFF" w:themeColor="background1"/>
              </w:rPr>
            </w:pPr>
            <w:r w:rsidRPr="0018317E">
              <w:rPr>
                <w:color w:val="FFFFFF" w:themeColor="background1"/>
              </w:rPr>
              <w:t>Under 21</w:t>
            </w:r>
          </w:p>
        </w:tc>
        <w:tc>
          <w:tcPr>
            <w:tcW w:w="1701" w:type="dxa"/>
            <w:shd w:val="clear" w:color="auto" w:fill="800080"/>
          </w:tcPr>
          <w:p w14:paraId="3DBABCEC" w14:textId="2628AFBB" w:rsidR="002B6AF9" w:rsidRPr="0018317E" w:rsidRDefault="002B6AF9">
            <w:pPr>
              <w:rPr>
                <w:color w:val="FFFFFF" w:themeColor="background1"/>
              </w:rPr>
            </w:pPr>
            <w:r w:rsidRPr="0018317E">
              <w:rPr>
                <w:color w:val="FFFFFF" w:themeColor="background1"/>
              </w:rPr>
              <w:t>21-25</w:t>
            </w:r>
          </w:p>
        </w:tc>
        <w:tc>
          <w:tcPr>
            <w:tcW w:w="1701" w:type="dxa"/>
            <w:shd w:val="clear" w:color="auto" w:fill="800080"/>
          </w:tcPr>
          <w:p w14:paraId="3FEE806D" w14:textId="3215B0AE" w:rsidR="002B6AF9" w:rsidRPr="0018317E" w:rsidRDefault="002B6AF9">
            <w:pPr>
              <w:rPr>
                <w:color w:val="FFFFFF" w:themeColor="background1"/>
              </w:rPr>
            </w:pPr>
            <w:r w:rsidRPr="0018317E">
              <w:rPr>
                <w:color w:val="FFFFFF" w:themeColor="background1"/>
              </w:rPr>
              <w:t>26-35</w:t>
            </w:r>
          </w:p>
        </w:tc>
        <w:tc>
          <w:tcPr>
            <w:tcW w:w="1417" w:type="dxa"/>
            <w:shd w:val="clear" w:color="auto" w:fill="800080"/>
          </w:tcPr>
          <w:p w14:paraId="3BC1B582" w14:textId="5273C851" w:rsidR="002B6AF9" w:rsidRPr="0018317E" w:rsidRDefault="002B6AF9">
            <w:pPr>
              <w:rPr>
                <w:color w:val="FFFFFF" w:themeColor="background1"/>
              </w:rPr>
            </w:pPr>
            <w:r w:rsidRPr="0018317E">
              <w:rPr>
                <w:color w:val="FFFFFF" w:themeColor="background1"/>
              </w:rPr>
              <w:t>36+</w:t>
            </w:r>
          </w:p>
        </w:tc>
      </w:tr>
      <w:tr w:rsidR="00D60AB5" w14:paraId="6DECD85D" w14:textId="77777777" w:rsidTr="007977B1">
        <w:trPr>
          <w:trHeight w:val="311"/>
        </w:trPr>
        <w:tc>
          <w:tcPr>
            <w:tcW w:w="0" w:type="auto"/>
          </w:tcPr>
          <w:p w14:paraId="38447CF5" w14:textId="33917267" w:rsidR="00D60AB5" w:rsidRDefault="00D60AB5" w:rsidP="00D60AB5">
            <w:r>
              <w:t>2018/19</w:t>
            </w:r>
          </w:p>
        </w:tc>
        <w:tc>
          <w:tcPr>
            <w:tcW w:w="1772" w:type="dxa"/>
            <w:vAlign w:val="bottom"/>
          </w:tcPr>
          <w:p w14:paraId="367A8936" w14:textId="2CBECF92" w:rsidR="00D60AB5" w:rsidRDefault="00D60AB5" w:rsidP="00D60AB5">
            <w:r>
              <w:rPr>
                <w:rFonts w:ascii="Calibri" w:hAnsi="Calibri" w:cs="Calibri"/>
                <w:color w:val="000000"/>
              </w:rPr>
              <w:t>49%</w:t>
            </w:r>
          </w:p>
        </w:tc>
        <w:tc>
          <w:tcPr>
            <w:tcW w:w="1701" w:type="dxa"/>
            <w:vAlign w:val="bottom"/>
          </w:tcPr>
          <w:p w14:paraId="15EEBE07" w14:textId="2F2DEE07" w:rsidR="00D60AB5" w:rsidRDefault="00D60AB5" w:rsidP="00D60AB5">
            <w:r>
              <w:rPr>
                <w:rFonts w:ascii="Calibri" w:hAnsi="Calibri" w:cs="Calibri"/>
                <w:color w:val="000000"/>
              </w:rPr>
              <w:t>27%</w:t>
            </w:r>
          </w:p>
        </w:tc>
        <w:tc>
          <w:tcPr>
            <w:tcW w:w="1701" w:type="dxa"/>
            <w:vAlign w:val="bottom"/>
          </w:tcPr>
          <w:p w14:paraId="02FCCB1E" w14:textId="10116228" w:rsidR="00D60AB5" w:rsidRDefault="00D60AB5" w:rsidP="00D60AB5">
            <w:r>
              <w:rPr>
                <w:rFonts w:ascii="Calibri" w:hAnsi="Calibri" w:cs="Calibri"/>
                <w:color w:val="000000"/>
              </w:rPr>
              <w:t>17%</w:t>
            </w:r>
          </w:p>
        </w:tc>
        <w:tc>
          <w:tcPr>
            <w:tcW w:w="1417" w:type="dxa"/>
            <w:vAlign w:val="bottom"/>
          </w:tcPr>
          <w:p w14:paraId="3708F6B2" w14:textId="05EF4352" w:rsidR="00D60AB5" w:rsidRDefault="00D60AB5" w:rsidP="00D60AB5">
            <w:r>
              <w:rPr>
                <w:rFonts w:ascii="Calibri" w:hAnsi="Calibri" w:cs="Calibri"/>
                <w:color w:val="000000"/>
              </w:rPr>
              <w:t>7%</w:t>
            </w:r>
          </w:p>
        </w:tc>
      </w:tr>
      <w:tr w:rsidR="00D60AB5" w14:paraId="5AC4A377" w14:textId="77777777" w:rsidTr="007977B1">
        <w:trPr>
          <w:trHeight w:val="330"/>
        </w:trPr>
        <w:tc>
          <w:tcPr>
            <w:tcW w:w="0" w:type="auto"/>
          </w:tcPr>
          <w:p w14:paraId="3235667D" w14:textId="4686A45A" w:rsidR="00D60AB5" w:rsidRDefault="00D60AB5" w:rsidP="00D60AB5">
            <w:r>
              <w:t>2019/20</w:t>
            </w:r>
          </w:p>
        </w:tc>
        <w:tc>
          <w:tcPr>
            <w:tcW w:w="1772" w:type="dxa"/>
            <w:vAlign w:val="bottom"/>
          </w:tcPr>
          <w:p w14:paraId="45A9A93E" w14:textId="46F64966" w:rsidR="00D60AB5" w:rsidRDefault="00D60AB5" w:rsidP="00D60AB5">
            <w:r>
              <w:rPr>
                <w:rFonts w:ascii="Calibri" w:hAnsi="Calibri" w:cs="Calibri"/>
                <w:color w:val="000000"/>
              </w:rPr>
              <w:t>49%</w:t>
            </w:r>
          </w:p>
        </w:tc>
        <w:tc>
          <w:tcPr>
            <w:tcW w:w="1701" w:type="dxa"/>
            <w:vAlign w:val="bottom"/>
          </w:tcPr>
          <w:p w14:paraId="18CE9594" w14:textId="716AB920" w:rsidR="00D60AB5" w:rsidRDefault="00D60AB5" w:rsidP="00D60AB5">
            <w:r>
              <w:rPr>
                <w:rFonts w:ascii="Calibri" w:hAnsi="Calibri" w:cs="Calibri"/>
                <w:color w:val="000000"/>
              </w:rPr>
              <w:t>28%</w:t>
            </w:r>
          </w:p>
        </w:tc>
        <w:tc>
          <w:tcPr>
            <w:tcW w:w="1701" w:type="dxa"/>
            <w:vAlign w:val="bottom"/>
          </w:tcPr>
          <w:p w14:paraId="484D1160" w14:textId="264CF01F" w:rsidR="00D60AB5" w:rsidRDefault="00D60AB5" w:rsidP="00D60AB5">
            <w:r>
              <w:rPr>
                <w:rFonts w:ascii="Calibri" w:hAnsi="Calibri" w:cs="Calibri"/>
                <w:color w:val="000000"/>
              </w:rPr>
              <w:t>17%</w:t>
            </w:r>
          </w:p>
        </w:tc>
        <w:tc>
          <w:tcPr>
            <w:tcW w:w="1417" w:type="dxa"/>
            <w:vAlign w:val="bottom"/>
          </w:tcPr>
          <w:p w14:paraId="4FA07C12" w14:textId="70A49386" w:rsidR="00D60AB5" w:rsidRDefault="00D60AB5" w:rsidP="00D60AB5">
            <w:r>
              <w:rPr>
                <w:rFonts w:ascii="Calibri" w:hAnsi="Calibri" w:cs="Calibri"/>
                <w:color w:val="000000"/>
              </w:rPr>
              <w:t>7%</w:t>
            </w:r>
          </w:p>
        </w:tc>
      </w:tr>
      <w:tr w:rsidR="00D60AB5" w14:paraId="6338D0BA" w14:textId="77777777" w:rsidTr="007977B1">
        <w:trPr>
          <w:trHeight w:val="311"/>
        </w:trPr>
        <w:tc>
          <w:tcPr>
            <w:tcW w:w="0" w:type="auto"/>
          </w:tcPr>
          <w:p w14:paraId="44BFFFC5" w14:textId="4CD8120E" w:rsidR="00D60AB5" w:rsidRDefault="00D60AB5" w:rsidP="00D60AB5">
            <w:r>
              <w:t>2020/21</w:t>
            </w:r>
          </w:p>
        </w:tc>
        <w:tc>
          <w:tcPr>
            <w:tcW w:w="1772" w:type="dxa"/>
            <w:vAlign w:val="bottom"/>
          </w:tcPr>
          <w:p w14:paraId="14C405DB" w14:textId="74BC79B5" w:rsidR="00D60AB5" w:rsidRDefault="00D60AB5" w:rsidP="00D60AB5">
            <w:r>
              <w:rPr>
                <w:rFonts w:ascii="Calibri" w:hAnsi="Calibri" w:cs="Calibri"/>
                <w:color w:val="000000"/>
              </w:rPr>
              <w:t>49%</w:t>
            </w:r>
          </w:p>
        </w:tc>
        <w:tc>
          <w:tcPr>
            <w:tcW w:w="1701" w:type="dxa"/>
            <w:vAlign w:val="bottom"/>
          </w:tcPr>
          <w:p w14:paraId="3F215B81" w14:textId="7D9602AC" w:rsidR="00D60AB5" w:rsidRDefault="00D60AB5" w:rsidP="00D60AB5">
            <w:r>
              <w:rPr>
                <w:rFonts w:ascii="Calibri" w:hAnsi="Calibri" w:cs="Calibri"/>
                <w:color w:val="000000"/>
              </w:rPr>
              <w:t>29%</w:t>
            </w:r>
          </w:p>
        </w:tc>
        <w:tc>
          <w:tcPr>
            <w:tcW w:w="1701" w:type="dxa"/>
            <w:vAlign w:val="bottom"/>
          </w:tcPr>
          <w:p w14:paraId="7DC03F7F" w14:textId="7EF16C4D" w:rsidR="00D60AB5" w:rsidRDefault="00D60AB5" w:rsidP="00D60AB5">
            <w:r>
              <w:rPr>
                <w:rFonts w:ascii="Calibri" w:hAnsi="Calibri" w:cs="Calibri"/>
                <w:color w:val="000000"/>
              </w:rPr>
              <w:t>15%</w:t>
            </w:r>
          </w:p>
        </w:tc>
        <w:tc>
          <w:tcPr>
            <w:tcW w:w="1417" w:type="dxa"/>
            <w:vAlign w:val="bottom"/>
          </w:tcPr>
          <w:p w14:paraId="5350F0F5" w14:textId="0ED4D4DD" w:rsidR="00D60AB5" w:rsidRDefault="00D60AB5" w:rsidP="00D60AB5">
            <w:r>
              <w:rPr>
                <w:rFonts w:ascii="Calibri" w:hAnsi="Calibri" w:cs="Calibri"/>
                <w:color w:val="000000"/>
              </w:rPr>
              <w:t>6%</w:t>
            </w:r>
          </w:p>
        </w:tc>
      </w:tr>
      <w:tr w:rsidR="00D60AB5" w14:paraId="36747E16" w14:textId="77777777" w:rsidTr="007977B1">
        <w:trPr>
          <w:trHeight w:val="330"/>
        </w:trPr>
        <w:tc>
          <w:tcPr>
            <w:tcW w:w="0" w:type="auto"/>
          </w:tcPr>
          <w:p w14:paraId="15AC54BA" w14:textId="39A286B8" w:rsidR="00D60AB5" w:rsidRDefault="00D60AB5" w:rsidP="00D60AB5">
            <w:r>
              <w:t>2021/22</w:t>
            </w:r>
          </w:p>
        </w:tc>
        <w:tc>
          <w:tcPr>
            <w:tcW w:w="1772" w:type="dxa"/>
            <w:vAlign w:val="bottom"/>
          </w:tcPr>
          <w:p w14:paraId="0F3B1F4B" w14:textId="15F6E4C0" w:rsidR="00D60AB5" w:rsidRDefault="00D60AB5" w:rsidP="00D60AB5">
            <w:r>
              <w:rPr>
                <w:rFonts w:ascii="Calibri" w:hAnsi="Calibri" w:cs="Calibri"/>
                <w:color w:val="000000"/>
              </w:rPr>
              <w:t>52%</w:t>
            </w:r>
          </w:p>
        </w:tc>
        <w:tc>
          <w:tcPr>
            <w:tcW w:w="1701" w:type="dxa"/>
            <w:vAlign w:val="bottom"/>
          </w:tcPr>
          <w:p w14:paraId="6A2C2ACE" w14:textId="3BB251A6" w:rsidR="00D60AB5" w:rsidRDefault="00D60AB5" w:rsidP="00D60AB5">
            <w:r>
              <w:rPr>
                <w:rFonts w:ascii="Calibri" w:hAnsi="Calibri" w:cs="Calibri"/>
                <w:color w:val="000000"/>
              </w:rPr>
              <w:t>27%</w:t>
            </w:r>
          </w:p>
        </w:tc>
        <w:tc>
          <w:tcPr>
            <w:tcW w:w="1701" w:type="dxa"/>
            <w:vAlign w:val="bottom"/>
          </w:tcPr>
          <w:p w14:paraId="3B730145" w14:textId="42F3141D" w:rsidR="00D60AB5" w:rsidRDefault="00D60AB5" w:rsidP="00D60AB5">
            <w:r>
              <w:rPr>
                <w:rFonts w:ascii="Calibri" w:hAnsi="Calibri" w:cs="Calibri"/>
                <w:color w:val="000000"/>
              </w:rPr>
              <w:t>15%</w:t>
            </w:r>
          </w:p>
        </w:tc>
        <w:tc>
          <w:tcPr>
            <w:tcW w:w="1417" w:type="dxa"/>
            <w:vAlign w:val="bottom"/>
          </w:tcPr>
          <w:p w14:paraId="46048524" w14:textId="025768F7" w:rsidR="00D60AB5" w:rsidRDefault="00D60AB5" w:rsidP="00D60AB5">
            <w:r>
              <w:rPr>
                <w:rFonts w:ascii="Calibri" w:hAnsi="Calibri" w:cs="Calibri"/>
                <w:color w:val="000000"/>
              </w:rPr>
              <w:t>6%</w:t>
            </w:r>
          </w:p>
        </w:tc>
      </w:tr>
      <w:tr w:rsidR="00D60AB5" w14:paraId="61ED954A" w14:textId="77777777" w:rsidTr="007977B1">
        <w:trPr>
          <w:trHeight w:val="311"/>
        </w:trPr>
        <w:tc>
          <w:tcPr>
            <w:tcW w:w="0" w:type="auto"/>
          </w:tcPr>
          <w:p w14:paraId="4F755D57" w14:textId="5931F5BD" w:rsidR="00D60AB5" w:rsidRDefault="00D60AB5" w:rsidP="00D60AB5">
            <w:r>
              <w:t>2022/23</w:t>
            </w:r>
          </w:p>
        </w:tc>
        <w:tc>
          <w:tcPr>
            <w:tcW w:w="1772" w:type="dxa"/>
            <w:vAlign w:val="bottom"/>
          </w:tcPr>
          <w:p w14:paraId="648AC073" w14:textId="6E6289B2" w:rsidR="00D60AB5" w:rsidRDefault="00D60AB5" w:rsidP="00D60AB5">
            <w:r>
              <w:rPr>
                <w:rFonts w:ascii="Calibri" w:hAnsi="Calibri" w:cs="Calibri"/>
                <w:color w:val="000000"/>
              </w:rPr>
              <w:t>53%</w:t>
            </w:r>
          </w:p>
        </w:tc>
        <w:tc>
          <w:tcPr>
            <w:tcW w:w="1701" w:type="dxa"/>
            <w:vAlign w:val="bottom"/>
          </w:tcPr>
          <w:p w14:paraId="3A05E08E" w14:textId="554953D2" w:rsidR="00D60AB5" w:rsidRDefault="00D60AB5" w:rsidP="00D60AB5">
            <w:r>
              <w:rPr>
                <w:rFonts w:ascii="Calibri" w:hAnsi="Calibri" w:cs="Calibri"/>
                <w:color w:val="000000"/>
              </w:rPr>
              <w:t>28%</w:t>
            </w:r>
          </w:p>
        </w:tc>
        <w:tc>
          <w:tcPr>
            <w:tcW w:w="1701" w:type="dxa"/>
            <w:vAlign w:val="bottom"/>
          </w:tcPr>
          <w:p w14:paraId="0E848D31" w14:textId="79218E41" w:rsidR="00D60AB5" w:rsidRDefault="00D60AB5" w:rsidP="00D60AB5">
            <w:r>
              <w:rPr>
                <w:rFonts w:ascii="Calibri" w:hAnsi="Calibri" w:cs="Calibri"/>
                <w:color w:val="000000"/>
              </w:rPr>
              <w:t>14%</w:t>
            </w:r>
          </w:p>
        </w:tc>
        <w:tc>
          <w:tcPr>
            <w:tcW w:w="1417" w:type="dxa"/>
            <w:vAlign w:val="bottom"/>
          </w:tcPr>
          <w:p w14:paraId="0E294FF8" w14:textId="175B5431" w:rsidR="00D60AB5" w:rsidRDefault="00D60AB5" w:rsidP="00D60AB5">
            <w:r>
              <w:rPr>
                <w:rFonts w:ascii="Calibri" w:hAnsi="Calibri" w:cs="Calibri"/>
                <w:color w:val="000000"/>
              </w:rPr>
              <w:t>5%</w:t>
            </w:r>
          </w:p>
        </w:tc>
      </w:tr>
      <w:tr w:rsidR="00F2427B" w:rsidRPr="00495B09" w14:paraId="299946B6" w14:textId="77777777" w:rsidTr="009A5EBA">
        <w:trPr>
          <w:trHeight w:val="330"/>
        </w:trPr>
        <w:tc>
          <w:tcPr>
            <w:tcW w:w="0" w:type="auto"/>
            <w:vAlign w:val="bottom"/>
          </w:tcPr>
          <w:p w14:paraId="6DED31D9" w14:textId="6950E977" w:rsidR="00F2427B" w:rsidRPr="00495B09" w:rsidRDefault="00F2427B">
            <w:pPr>
              <w:rPr>
                <w:b/>
                <w:bCs/>
              </w:rPr>
            </w:pPr>
            <w:r w:rsidRPr="00495B09">
              <w:rPr>
                <w:b/>
                <w:bCs/>
              </w:rPr>
              <w:t>Sector</w:t>
            </w:r>
          </w:p>
        </w:tc>
        <w:tc>
          <w:tcPr>
            <w:tcW w:w="1772" w:type="dxa"/>
            <w:vAlign w:val="bottom"/>
          </w:tcPr>
          <w:p w14:paraId="3F9E42E6" w14:textId="150795EE" w:rsidR="00F2427B" w:rsidRPr="00495B09" w:rsidRDefault="00FD30CF">
            <w:pPr>
              <w:rPr>
                <w:b/>
                <w:bCs/>
              </w:rPr>
            </w:pPr>
            <w:r>
              <w:rPr>
                <w:b/>
                <w:bCs/>
              </w:rPr>
              <w:t>49%</w:t>
            </w:r>
          </w:p>
        </w:tc>
        <w:tc>
          <w:tcPr>
            <w:tcW w:w="1701" w:type="dxa"/>
            <w:vAlign w:val="bottom"/>
          </w:tcPr>
          <w:p w14:paraId="35794F24" w14:textId="0909FAF4" w:rsidR="00F2427B" w:rsidRPr="00495B09" w:rsidRDefault="004E716B">
            <w:pPr>
              <w:rPr>
                <w:b/>
                <w:bCs/>
              </w:rPr>
            </w:pPr>
            <w:r>
              <w:rPr>
                <w:b/>
                <w:bCs/>
              </w:rPr>
              <w:t>21%</w:t>
            </w:r>
          </w:p>
        </w:tc>
        <w:tc>
          <w:tcPr>
            <w:tcW w:w="1701" w:type="dxa"/>
            <w:vAlign w:val="bottom"/>
          </w:tcPr>
          <w:p w14:paraId="09DDECE7" w14:textId="23495AED" w:rsidR="00F2427B" w:rsidRPr="00495B09" w:rsidRDefault="004E716B">
            <w:pPr>
              <w:rPr>
                <w:b/>
                <w:bCs/>
              </w:rPr>
            </w:pPr>
            <w:r>
              <w:rPr>
                <w:b/>
                <w:bCs/>
              </w:rPr>
              <w:t>17%</w:t>
            </w:r>
          </w:p>
        </w:tc>
        <w:tc>
          <w:tcPr>
            <w:tcW w:w="1417" w:type="dxa"/>
            <w:vAlign w:val="bottom"/>
          </w:tcPr>
          <w:p w14:paraId="21D5FEB6" w14:textId="5B225FC2" w:rsidR="00F2427B" w:rsidRPr="00495B09" w:rsidRDefault="004E716B">
            <w:pPr>
              <w:rPr>
                <w:b/>
                <w:bCs/>
              </w:rPr>
            </w:pPr>
            <w:r>
              <w:rPr>
                <w:b/>
                <w:bCs/>
              </w:rPr>
              <w:t>13%</w:t>
            </w:r>
          </w:p>
        </w:tc>
      </w:tr>
    </w:tbl>
    <w:p w14:paraId="1074E6F4" w14:textId="77777777" w:rsidR="00CF5499" w:rsidRPr="00495B09" w:rsidRDefault="00CF5499">
      <w:pPr>
        <w:rPr>
          <w:b/>
          <w:bCs/>
        </w:rPr>
      </w:pPr>
    </w:p>
    <w:p w14:paraId="1CD8C63B" w14:textId="5F8CFF7C" w:rsidR="00EB48B9" w:rsidRDefault="00511EE0">
      <w:r>
        <w:t xml:space="preserve">Only 3% of undergraduates were over the age of 20 </w:t>
      </w:r>
      <w:r w:rsidR="00690698">
        <w:t>on</w:t>
      </w:r>
      <w:r>
        <w:t xml:space="preserve"> entry to the programme</w:t>
      </w:r>
      <w:r w:rsidR="00B33CEA">
        <w:t>, compared to 34% across the sector.</w:t>
      </w:r>
      <w:r w:rsidR="00C05BD0">
        <w:t xml:space="preserve"> UCL students generally </w:t>
      </w:r>
      <w:r w:rsidR="0008411B">
        <w:t xml:space="preserve">tend younger across all levels of study compared with the sector. </w:t>
      </w:r>
    </w:p>
    <w:tbl>
      <w:tblPr>
        <w:tblStyle w:val="TableGrid"/>
        <w:tblW w:w="8723" w:type="dxa"/>
        <w:tblLook w:val="04A0" w:firstRow="1" w:lastRow="0" w:firstColumn="1" w:lastColumn="0" w:noHBand="0" w:noVBand="1"/>
      </w:tblPr>
      <w:tblGrid>
        <w:gridCol w:w="2830"/>
        <w:gridCol w:w="1418"/>
        <w:gridCol w:w="1559"/>
        <w:gridCol w:w="1541"/>
        <w:gridCol w:w="1375"/>
      </w:tblGrid>
      <w:tr w:rsidR="008B51CF" w14:paraId="390F98EA" w14:textId="26673EAD" w:rsidTr="009A5EBA">
        <w:trPr>
          <w:trHeight w:val="399"/>
        </w:trPr>
        <w:tc>
          <w:tcPr>
            <w:tcW w:w="2830" w:type="dxa"/>
            <w:shd w:val="clear" w:color="auto" w:fill="800080"/>
          </w:tcPr>
          <w:p w14:paraId="493B71F4" w14:textId="77777777" w:rsidR="008B51CF" w:rsidRDefault="008B51CF" w:rsidP="002E2960"/>
        </w:tc>
        <w:tc>
          <w:tcPr>
            <w:tcW w:w="1418" w:type="dxa"/>
            <w:shd w:val="clear" w:color="auto" w:fill="800080"/>
          </w:tcPr>
          <w:p w14:paraId="088F8678" w14:textId="600785CC" w:rsidR="008B51CF" w:rsidRDefault="008B51CF" w:rsidP="002E2960">
            <w:r>
              <w:t>Under 21</w:t>
            </w:r>
          </w:p>
        </w:tc>
        <w:tc>
          <w:tcPr>
            <w:tcW w:w="1559" w:type="dxa"/>
            <w:shd w:val="clear" w:color="auto" w:fill="800080"/>
          </w:tcPr>
          <w:p w14:paraId="0526617F" w14:textId="1BA4D588" w:rsidR="008B51CF" w:rsidRDefault="008B51CF" w:rsidP="002E2960">
            <w:r>
              <w:t>21-25</w:t>
            </w:r>
          </w:p>
        </w:tc>
        <w:tc>
          <w:tcPr>
            <w:tcW w:w="1541" w:type="dxa"/>
            <w:shd w:val="clear" w:color="auto" w:fill="800080"/>
          </w:tcPr>
          <w:p w14:paraId="2C76E595" w14:textId="1DA07489" w:rsidR="008B51CF" w:rsidRDefault="008B51CF" w:rsidP="002E2960">
            <w:r>
              <w:t>26-35</w:t>
            </w:r>
          </w:p>
        </w:tc>
        <w:tc>
          <w:tcPr>
            <w:tcW w:w="1375" w:type="dxa"/>
            <w:shd w:val="clear" w:color="auto" w:fill="800080"/>
          </w:tcPr>
          <w:p w14:paraId="6852518E" w14:textId="61755228" w:rsidR="008B51CF" w:rsidRDefault="008B51CF" w:rsidP="002E2960">
            <w:r>
              <w:t>36+</w:t>
            </w:r>
          </w:p>
        </w:tc>
      </w:tr>
      <w:tr w:rsidR="008B51CF" w14:paraId="0C0A9685" w14:textId="53EBC3E7" w:rsidTr="009A5EBA">
        <w:trPr>
          <w:trHeight w:val="377"/>
        </w:trPr>
        <w:tc>
          <w:tcPr>
            <w:tcW w:w="2830" w:type="dxa"/>
            <w:vAlign w:val="bottom"/>
          </w:tcPr>
          <w:p w14:paraId="266A2B2A" w14:textId="0ADA91CD" w:rsidR="008B51CF" w:rsidRDefault="008B51CF">
            <w:r>
              <w:t>Undergraduate</w:t>
            </w:r>
          </w:p>
        </w:tc>
        <w:tc>
          <w:tcPr>
            <w:tcW w:w="1418" w:type="dxa"/>
            <w:vAlign w:val="bottom"/>
          </w:tcPr>
          <w:p w14:paraId="5206C226" w14:textId="57E805E5" w:rsidR="008B51CF" w:rsidRDefault="008B51CF">
            <w:r>
              <w:t>97%</w:t>
            </w:r>
          </w:p>
        </w:tc>
        <w:tc>
          <w:tcPr>
            <w:tcW w:w="1559" w:type="dxa"/>
            <w:vAlign w:val="bottom"/>
          </w:tcPr>
          <w:p w14:paraId="6853081D" w14:textId="0A15F210" w:rsidR="008B51CF" w:rsidRDefault="008B51CF">
            <w:r>
              <w:t>2%</w:t>
            </w:r>
          </w:p>
        </w:tc>
        <w:tc>
          <w:tcPr>
            <w:tcW w:w="1541" w:type="dxa"/>
            <w:vAlign w:val="bottom"/>
          </w:tcPr>
          <w:p w14:paraId="546B3858" w14:textId="52DB5E0D" w:rsidR="008B51CF" w:rsidRDefault="008B51CF">
            <w:r>
              <w:t>1%</w:t>
            </w:r>
          </w:p>
        </w:tc>
        <w:tc>
          <w:tcPr>
            <w:tcW w:w="1375" w:type="dxa"/>
            <w:vAlign w:val="bottom"/>
          </w:tcPr>
          <w:p w14:paraId="305D72D1" w14:textId="44B3FEB3" w:rsidR="008B51CF" w:rsidRDefault="008B51CF">
            <w:r>
              <w:t>&lt;1%</w:t>
            </w:r>
          </w:p>
        </w:tc>
      </w:tr>
      <w:tr w:rsidR="00825622" w14:paraId="131C366E" w14:textId="77777777" w:rsidTr="009A5EBA">
        <w:trPr>
          <w:trHeight w:val="377"/>
        </w:trPr>
        <w:tc>
          <w:tcPr>
            <w:tcW w:w="2830" w:type="dxa"/>
            <w:vAlign w:val="bottom"/>
          </w:tcPr>
          <w:p w14:paraId="25E003ED" w14:textId="466692E8" w:rsidR="00825622" w:rsidRPr="00092043" w:rsidRDefault="00825622">
            <w:pPr>
              <w:rPr>
                <w:b/>
                <w:bCs/>
              </w:rPr>
            </w:pPr>
            <w:r w:rsidRPr="00092043">
              <w:rPr>
                <w:b/>
                <w:bCs/>
              </w:rPr>
              <w:t>Undergraduate sector</w:t>
            </w:r>
          </w:p>
        </w:tc>
        <w:tc>
          <w:tcPr>
            <w:tcW w:w="1418" w:type="dxa"/>
            <w:vAlign w:val="bottom"/>
          </w:tcPr>
          <w:p w14:paraId="1E0350AC" w14:textId="784E1B82" w:rsidR="00825622" w:rsidRPr="00092043" w:rsidRDefault="00092043">
            <w:pPr>
              <w:rPr>
                <w:b/>
                <w:bCs/>
              </w:rPr>
            </w:pPr>
            <w:r w:rsidRPr="00092043">
              <w:rPr>
                <w:b/>
                <w:bCs/>
              </w:rPr>
              <w:t>65%</w:t>
            </w:r>
          </w:p>
        </w:tc>
        <w:tc>
          <w:tcPr>
            <w:tcW w:w="1559" w:type="dxa"/>
            <w:vAlign w:val="bottom"/>
          </w:tcPr>
          <w:p w14:paraId="003AAB75" w14:textId="3F3287D4" w:rsidR="00825622" w:rsidRPr="00092043" w:rsidRDefault="00432EF6">
            <w:pPr>
              <w:rPr>
                <w:b/>
                <w:bCs/>
              </w:rPr>
            </w:pPr>
            <w:r>
              <w:rPr>
                <w:b/>
                <w:bCs/>
              </w:rPr>
              <w:t>14%</w:t>
            </w:r>
          </w:p>
        </w:tc>
        <w:tc>
          <w:tcPr>
            <w:tcW w:w="1541" w:type="dxa"/>
            <w:vAlign w:val="bottom"/>
          </w:tcPr>
          <w:p w14:paraId="65D05A3A" w14:textId="7AC72B75" w:rsidR="00825622" w:rsidRPr="00092043" w:rsidRDefault="00907912">
            <w:pPr>
              <w:rPr>
                <w:b/>
                <w:bCs/>
              </w:rPr>
            </w:pPr>
            <w:r>
              <w:rPr>
                <w:b/>
                <w:bCs/>
              </w:rPr>
              <w:t>11%</w:t>
            </w:r>
          </w:p>
        </w:tc>
        <w:tc>
          <w:tcPr>
            <w:tcW w:w="1375" w:type="dxa"/>
            <w:vAlign w:val="bottom"/>
          </w:tcPr>
          <w:p w14:paraId="05226227" w14:textId="1B7FC5EC" w:rsidR="00825622" w:rsidRPr="00092043" w:rsidRDefault="001E34CA">
            <w:pPr>
              <w:rPr>
                <w:b/>
                <w:bCs/>
              </w:rPr>
            </w:pPr>
            <w:r>
              <w:rPr>
                <w:b/>
                <w:bCs/>
              </w:rPr>
              <w:t>9%</w:t>
            </w:r>
          </w:p>
        </w:tc>
      </w:tr>
      <w:tr w:rsidR="008B51CF" w14:paraId="1CBB3DDD" w14:textId="4DDB69AF" w:rsidTr="009A5EBA">
        <w:trPr>
          <w:trHeight w:val="399"/>
        </w:trPr>
        <w:tc>
          <w:tcPr>
            <w:tcW w:w="2830" w:type="dxa"/>
            <w:vAlign w:val="bottom"/>
          </w:tcPr>
          <w:p w14:paraId="0D3D1096" w14:textId="784D7E05" w:rsidR="008B51CF" w:rsidRDefault="008B51CF">
            <w:r>
              <w:t>PGT</w:t>
            </w:r>
          </w:p>
        </w:tc>
        <w:tc>
          <w:tcPr>
            <w:tcW w:w="1418" w:type="dxa"/>
            <w:vAlign w:val="bottom"/>
          </w:tcPr>
          <w:p w14:paraId="7AB1FAAB" w14:textId="78DE5B59" w:rsidR="008B51CF" w:rsidRDefault="008B51CF">
            <w:r>
              <w:t>12%</w:t>
            </w:r>
          </w:p>
        </w:tc>
        <w:tc>
          <w:tcPr>
            <w:tcW w:w="1559" w:type="dxa"/>
            <w:vAlign w:val="bottom"/>
          </w:tcPr>
          <w:p w14:paraId="18EA6A75" w14:textId="359D915D" w:rsidR="008B51CF" w:rsidRDefault="008B51CF">
            <w:r>
              <w:t>55%</w:t>
            </w:r>
          </w:p>
        </w:tc>
        <w:tc>
          <w:tcPr>
            <w:tcW w:w="1541" w:type="dxa"/>
            <w:vAlign w:val="bottom"/>
          </w:tcPr>
          <w:p w14:paraId="7402D98D" w14:textId="149642AA" w:rsidR="008B51CF" w:rsidRDefault="008B51CF">
            <w:r>
              <w:t>24%</w:t>
            </w:r>
          </w:p>
        </w:tc>
        <w:tc>
          <w:tcPr>
            <w:tcW w:w="1375" w:type="dxa"/>
            <w:vAlign w:val="bottom"/>
          </w:tcPr>
          <w:p w14:paraId="2C60E844" w14:textId="785EC596" w:rsidR="008B51CF" w:rsidRDefault="008B51CF">
            <w:r>
              <w:t>9%</w:t>
            </w:r>
          </w:p>
        </w:tc>
      </w:tr>
      <w:tr w:rsidR="00825622" w14:paraId="43965A44" w14:textId="77777777" w:rsidTr="009A5EBA">
        <w:trPr>
          <w:trHeight w:val="399"/>
        </w:trPr>
        <w:tc>
          <w:tcPr>
            <w:tcW w:w="2830" w:type="dxa"/>
            <w:vAlign w:val="bottom"/>
          </w:tcPr>
          <w:p w14:paraId="2509E7F6" w14:textId="4F94DB92" w:rsidR="00825622" w:rsidRPr="00E42BFB" w:rsidRDefault="00825622">
            <w:pPr>
              <w:rPr>
                <w:b/>
                <w:bCs/>
              </w:rPr>
            </w:pPr>
            <w:r w:rsidRPr="00E42BFB">
              <w:rPr>
                <w:b/>
                <w:bCs/>
              </w:rPr>
              <w:t>PGT sector</w:t>
            </w:r>
          </w:p>
        </w:tc>
        <w:tc>
          <w:tcPr>
            <w:tcW w:w="1418" w:type="dxa"/>
            <w:vAlign w:val="bottom"/>
          </w:tcPr>
          <w:p w14:paraId="08147DB8" w14:textId="12724384" w:rsidR="00825622" w:rsidRPr="00E42BFB" w:rsidRDefault="00B33CEA">
            <w:pPr>
              <w:rPr>
                <w:b/>
                <w:bCs/>
              </w:rPr>
            </w:pPr>
            <w:r w:rsidRPr="00E42BFB">
              <w:rPr>
                <w:b/>
                <w:bCs/>
              </w:rPr>
              <w:t>8%</w:t>
            </w:r>
          </w:p>
        </w:tc>
        <w:tc>
          <w:tcPr>
            <w:tcW w:w="1559" w:type="dxa"/>
            <w:vAlign w:val="bottom"/>
          </w:tcPr>
          <w:p w14:paraId="1527BBE9" w14:textId="0077C5A9" w:rsidR="00825622" w:rsidRPr="00E42BFB" w:rsidRDefault="00B33CEA">
            <w:pPr>
              <w:rPr>
                <w:b/>
                <w:bCs/>
              </w:rPr>
            </w:pPr>
            <w:r w:rsidRPr="00E42BFB">
              <w:rPr>
                <w:b/>
                <w:bCs/>
              </w:rPr>
              <w:t>39%</w:t>
            </w:r>
          </w:p>
        </w:tc>
        <w:tc>
          <w:tcPr>
            <w:tcW w:w="1541" w:type="dxa"/>
            <w:vAlign w:val="bottom"/>
          </w:tcPr>
          <w:p w14:paraId="306098BC" w14:textId="015A82F5" w:rsidR="00825622" w:rsidRPr="00E42BFB" w:rsidRDefault="00B33CEA">
            <w:pPr>
              <w:rPr>
                <w:b/>
                <w:bCs/>
              </w:rPr>
            </w:pPr>
            <w:r w:rsidRPr="00E42BFB">
              <w:rPr>
                <w:b/>
                <w:bCs/>
              </w:rPr>
              <w:t>30%</w:t>
            </w:r>
          </w:p>
        </w:tc>
        <w:tc>
          <w:tcPr>
            <w:tcW w:w="1375" w:type="dxa"/>
            <w:vAlign w:val="bottom"/>
          </w:tcPr>
          <w:p w14:paraId="04D03BE4" w14:textId="788D967C" w:rsidR="00825622" w:rsidRPr="00E42BFB" w:rsidRDefault="00E42BFB">
            <w:pPr>
              <w:rPr>
                <w:b/>
                <w:bCs/>
              </w:rPr>
            </w:pPr>
            <w:r w:rsidRPr="00E42BFB">
              <w:rPr>
                <w:b/>
                <w:bCs/>
              </w:rPr>
              <w:t>23%</w:t>
            </w:r>
          </w:p>
        </w:tc>
      </w:tr>
      <w:tr w:rsidR="008B51CF" w14:paraId="2106DD57" w14:textId="28904A6E" w:rsidTr="009A5EBA">
        <w:trPr>
          <w:trHeight w:val="377"/>
        </w:trPr>
        <w:tc>
          <w:tcPr>
            <w:tcW w:w="2830" w:type="dxa"/>
            <w:vAlign w:val="bottom"/>
          </w:tcPr>
          <w:p w14:paraId="564113DC" w14:textId="2C22FBCA" w:rsidR="008B51CF" w:rsidRDefault="008B51CF">
            <w:r>
              <w:t>PGR</w:t>
            </w:r>
          </w:p>
        </w:tc>
        <w:tc>
          <w:tcPr>
            <w:tcW w:w="1418" w:type="dxa"/>
            <w:vAlign w:val="bottom"/>
          </w:tcPr>
          <w:p w14:paraId="19A3D131" w14:textId="314DEE69" w:rsidR="008B51CF" w:rsidRDefault="008B51CF">
            <w:r>
              <w:t>3%</w:t>
            </w:r>
          </w:p>
        </w:tc>
        <w:tc>
          <w:tcPr>
            <w:tcW w:w="1559" w:type="dxa"/>
            <w:vAlign w:val="bottom"/>
          </w:tcPr>
          <w:p w14:paraId="3C9CF85A" w14:textId="607F6006" w:rsidR="008B51CF" w:rsidRDefault="008B51CF">
            <w:r>
              <w:t>45%</w:t>
            </w:r>
          </w:p>
        </w:tc>
        <w:tc>
          <w:tcPr>
            <w:tcW w:w="1541" w:type="dxa"/>
            <w:vAlign w:val="bottom"/>
          </w:tcPr>
          <w:p w14:paraId="6CF06D55" w14:textId="0A29A48B" w:rsidR="008B51CF" w:rsidRDefault="008B51CF">
            <w:r>
              <w:t>40%</w:t>
            </w:r>
          </w:p>
        </w:tc>
        <w:tc>
          <w:tcPr>
            <w:tcW w:w="1375" w:type="dxa"/>
            <w:vAlign w:val="bottom"/>
          </w:tcPr>
          <w:p w14:paraId="5E9F5182" w14:textId="195B7477" w:rsidR="008B51CF" w:rsidRDefault="008B51CF">
            <w:r>
              <w:t>13%</w:t>
            </w:r>
          </w:p>
        </w:tc>
      </w:tr>
      <w:tr w:rsidR="00825622" w14:paraId="1B855191" w14:textId="77777777" w:rsidTr="009A5EBA">
        <w:trPr>
          <w:trHeight w:val="377"/>
        </w:trPr>
        <w:tc>
          <w:tcPr>
            <w:tcW w:w="2830" w:type="dxa"/>
            <w:vAlign w:val="bottom"/>
          </w:tcPr>
          <w:p w14:paraId="5AF715FD" w14:textId="5F6CF93B" w:rsidR="00825622" w:rsidRPr="00E42BFB" w:rsidRDefault="00825622">
            <w:pPr>
              <w:rPr>
                <w:b/>
                <w:bCs/>
              </w:rPr>
            </w:pPr>
            <w:r w:rsidRPr="00E42BFB">
              <w:rPr>
                <w:b/>
                <w:bCs/>
              </w:rPr>
              <w:t>PGR sector</w:t>
            </w:r>
          </w:p>
        </w:tc>
        <w:tc>
          <w:tcPr>
            <w:tcW w:w="1418" w:type="dxa"/>
            <w:vAlign w:val="bottom"/>
          </w:tcPr>
          <w:p w14:paraId="54136666" w14:textId="3BE2FF23" w:rsidR="00825622" w:rsidRPr="00E42BFB" w:rsidRDefault="00E42BFB">
            <w:pPr>
              <w:rPr>
                <w:b/>
                <w:bCs/>
              </w:rPr>
            </w:pPr>
            <w:r>
              <w:rPr>
                <w:b/>
                <w:bCs/>
              </w:rPr>
              <w:t>2%</w:t>
            </w:r>
          </w:p>
        </w:tc>
        <w:tc>
          <w:tcPr>
            <w:tcW w:w="1559" w:type="dxa"/>
            <w:vAlign w:val="bottom"/>
          </w:tcPr>
          <w:p w14:paraId="074C2895" w14:textId="448453E6" w:rsidR="00825622" w:rsidRPr="00E42BFB" w:rsidRDefault="00E42BFB">
            <w:pPr>
              <w:rPr>
                <w:b/>
                <w:bCs/>
              </w:rPr>
            </w:pPr>
            <w:r>
              <w:rPr>
                <w:b/>
                <w:bCs/>
              </w:rPr>
              <w:t>30%</w:t>
            </w:r>
          </w:p>
        </w:tc>
        <w:tc>
          <w:tcPr>
            <w:tcW w:w="1541" w:type="dxa"/>
            <w:vAlign w:val="bottom"/>
          </w:tcPr>
          <w:p w14:paraId="0FBD8139" w14:textId="349DDF73" w:rsidR="00825622" w:rsidRPr="00E42BFB" w:rsidRDefault="00E42BFB">
            <w:pPr>
              <w:rPr>
                <w:b/>
                <w:bCs/>
              </w:rPr>
            </w:pPr>
            <w:r>
              <w:rPr>
                <w:b/>
                <w:bCs/>
              </w:rPr>
              <w:t>43%</w:t>
            </w:r>
          </w:p>
        </w:tc>
        <w:tc>
          <w:tcPr>
            <w:tcW w:w="1375" w:type="dxa"/>
            <w:vAlign w:val="bottom"/>
          </w:tcPr>
          <w:p w14:paraId="741317CF" w14:textId="679D496E" w:rsidR="00825622" w:rsidRPr="00E42BFB" w:rsidRDefault="0096535E">
            <w:pPr>
              <w:rPr>
                <w:b/>
                <w:bCs/>
              </w:rPr>
            </w:pPr>
            <w:r>
              <w:rPr>
                <w:b/>
                <w:bCs/>
              </w:rPr>
              <w:t>25%</w:t>
            </w:r>
          </w:p>
        </w:tc>
      </w:tr>
    </w:tbl>
    <w:p w14:paraId="2E7B7B04" w14:textId="77777777" w:rsidR="008B51CF" w:rsidRDefault="008B51CF"/>
    <w:p w14:paraId="00C50D8B" w14:textId="77777777" w:rsidR="0008411B" w:rsidRDefault="0008411B"/>
    <w:p w14:paraId="3300F664" w14:textId="77777777" w:rsidR="0096535E" w:rsidRDefault="0096535E"/>
    <w:p w14:paraId="601ACFFF" w14:textId="1BEB5729" w:rsidR="00CF5499" w:rsidRDefault="00CF5499">
      <w:r>
        <w:br w:type="page"/>
      </w:r>
    </w:p>
    <w:p w14:paraId="63ACEAB3" w14:textId="483585D7" w:rsidR="00CD06D0" w:rsidRDefault="00810EF0" w:rsidP="00A70781">
      <w:pPr>
        <w:pStyle w:val="Heading2"/>
      </w:pPr>
      <w:bookmarkStart w:id="25" w:name="_Toc137055359"/>
      <w:r>
        <w:t xml:space="preserve">Ethnicity </w:t>
      </w:r>
      <w:proofErr w:type="gramStart"/>
      <w:r>
        <w:t>condensed</w:t>
      </w:r>
      <w:bookmarkEnd w:id="25"/>
      <w:proofErr w:type="gramEnd"/>
    </w:p>
    <w:p w14:paraId="5F1DEB62" w14:textId="77777777" w:rsidR="00D0549D" w:rsidRDefault="00D0549D" w:rsidP="007A1440"/>
    <w:p w14:paraId="6860F79C" w14:textId="7DC9941C" w:rsidR="00D0549D" w:rsidRDefault="00D0549D" w:rsidP="00D0549D">
      <w:r>
        <w:t xml:space="preserve">BAME stands for Black, </w:t>
      </w:r>
      <w:proofErr w:type="gramStart"/>
      <w:r>
        <w:t>Asian</w:t>
      </w:r>
      <w:proofErr w:type="gramEnd"/>
      <w:r>
        <w:t xml:space="preserve"> and Minority Ethnic. This definition is widely recognised and used to identify patterns of marginalisation and segregation caused by attitudes toward an individual’s ethnicity. In line with sector guidance, we recognise the limitations of this acronym and where possible, have presented data disaggregated by more detailed ethnic groups in addition to data consolidating Black, Asian and Minority Ethnic </w:t>
      </w:r>
      <w:r w:rsidR="001810A2">
        <w:t>students</w:t>
      </w:r>
      <w:r>
        <w:t xml:space="preserve"> as a group.</w:t>
      </w:r>
      <w:r w:rsidR="001810A2">
        <w:t xml:space="preserve"> We report student ethnicity alongside </w:t>
      </w:r>
      <w:r w:rsidR="009D076E">
        <w:t xml:space="preserve">domicile </w:t>
      </w:r>
      <w:r w:rsidR="00FE1094">
        <w:t>wherever possible</w:t>
      </w:r>
      <w:r w:rsidR="009D076E">
        <w:t>.</w:t>
      </w:r>
    </w:p>
    <w:tbl>
      <w:tblPr>
        <w:tblStyle w:val="TableGrid"/>
        <w:tblW w:w="8926" w:type="dxa"/>
        <w:tblLook w:val="04A0" w:firstRow="1" w:lastRow="0" w:firstColumn="1" w:lastColumn="0" w:noHBand="0" w:noVBand="1"/>
      </w:tblPr>
      <w:tblGrid>
        <w:gridCol w:w="1491"/>
        <w:gridCol w:w="1578"/>
        <w:gridCol w:w="1509"/>
        <w:gridCol w:w="1508"/>
        <w:gridCol w:w="1490"/>
        <w:gridCol w:w="1350"/>
      </w:tblGrid>
      <w:tr w:rsidR="007664A6" w:rsidRPr="00C14874" w14:paraId="0C27B72D" w14:textId="77777777" w:rsidTr="009A5EBA">
        <w:trPr>
          <w:trHeight w:val="323"/>
        </w:trPr>
        <w:tc>
          <w:tcPr>
            <w:tcW w:w="149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800080"/>
          </w:tcPr>
          <w:p w14:paraId="0B52D98B" w14:textId="77777777" w:rsidR="007664A6" w:rsidRPr="00C14874" w:rsidRDefault="007664A6">
            <w:pPr>
              <w:rPr>
                <w:color w:val="FFFFFF" w:themeColor="background1"/>
              </w:rPr>
            </w:pPr>
          </w:p>
        </w:tc>
        <w:tc>
          <w:tcPr>
            <w:tcW w:w="30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68B68B14" w14:textId="20DD4ED6" w:rsidR="007664A6" w:rsidRPr="00C14874" w:rsidRDefault="007664A6" w:rsidP="007B1E6A">
            <w:pPr>
              <w:jc w:val="center"/>
              <w:rPr>
                <w:color w:val="FFFFFF" w:themeColor="background1"/>
              </w:rPr>
            </w:pPr>
            <w:r>
              <w:rPr>
                <w:color w:val="FFFFFF" w:themeColor="background1"/>
              </w:rPr>
              <w:t>Overseas</w:t>
            </w:r>
          </w:p>
        </w:tc>
        <w:tc>
          <w:tcPr>
            <w:tcW w:w="29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00057B6B" w14:textId="108DA27C" w:rsidR="007664A6" w:rsidRPr="00C14874" w:rsidRDefault="007664A6" w:rsidP="007B1E6A">
            <w:pPr>
              <w:jc w:val="center"/>
              <w:rPr>
                <w:color w:val="FFFFFF" w:themeColor="background1"/>
              </w:rPr>
            </w:pPr>
            <w:r>
              <w:rPr>
                <w:color w:val="FFFFFF" w:themeColor="background1"/>
              </w:rPr>
              <w:t>UK</w:t>
            </w:r>
          </w:p>
        </w:tc>
        <w:tc>
          <w:tcPr>
            <w:tcW w:w="135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800080"/>
          </w:tcPr>
          <w:p w14:paraId="6D5C61FA" w14:textId="658EE723" w:rsidR="007664A6" w:rsidRDefault="007664A6" w:rsidP="005C6374">
            <w:pPr>
              <w:rPr>
                <w:color w:val="FFFFFF" w:themeColor="background1"/>
              </w:rPr>
            </w:pPr>
            <w:r>
              <w:rPr>
                <w:color w:val="FFFFFF" w:themeColor="background1"/>
              </w:rPr>
              <w:t>Undisclosed</w:t>
            </w:r>
          </w:p>
        </w:tc>
      </w:tr>
      <w:tr w:rsidR="007664A6" w:rsidRPr="00C14874" w14:paraId="203F4E1F" w14:textId="77777777" w:rsidTr="009A5EBA">
        <w:trPr>
          <w:trHeight w:val="305"/>
        </w:trPr>
        <w:tc>
          <w:tcPr>
            <w:tcW w:w="1491" w:type="dxa"/>
            <w:vMerge/>
            <w:tcBorders>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0BE23C92" w14:textId="77777777" w:rsidR="007664A6" w:rsidRPr="00C14874" w:rsidRDefault="007664A6" w:rsidP="005C6374">
            <w:pPr>
              <w:rPr>
                <w:color w:val="FFFFFF" w:themeColor="background1"/>
              </w:rPr>
            </w:pP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013A659D" w14:textId="3263F7AC" w:rsidR="007664A6" w:rsidRDefault="007664A6" w:rsidP="005C6374">
            <w:pPr>
              <w:rPr>
                <w:color w:val="FFFFFF" w:themeColor="background1"/>
              </w:rPr>
            </w:pPr>
            <w:r>
              <w:rPr>
                <w:color w:val="FFFFFF" w:themeColor="background1"/>
              </w:rPr>
              <w:t>BAME</w:t>
            </w:r>
          </w:p>
        </w:tc>
        <w:tc>
          <w:tcPr>
            <w:tcW w:w="1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3858F0D5" w14:textId="40213E7A" w:rsidR="007664A6" w:rsidRDefault="007664A6" w:rsidP="005C6374">
            <w:pPr>
              <w:rPr>
                <w:color w:val="FFFFFF" w:themeColor="background1"/>
              </w:rPr>
            </w:pPr>
            <w:r>
              <w:rPr>
                <w:color w:val="FFFFFF" w:themeColor="background1"/>
              </w:rPr>
              <w:t>White</w:t>
            </w:r>
          </w:p>
        </w:tc>
        <w:tc>
          <w:tcPr>
            <w:tcW w:w="1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471BE915" w14:textId="5666A29D" w:rsidR="007664A6" w:rsidRDefault="007664A6" w:rsidP="005C6374">
            <w:pPr>
              <w:rPr>
                <w:color w:val="FFFFFF" w:themeColor="background1"/>
              </w:rPr>
            </w:pPr>
            <w:r>
              <w:rPr>
                <w:color w:val="FFFFFF" w:themeColor="background1"/>
              </w:rPr>
              <w:t>BAME</w:t>
            </w:r>
          </w:p>
        </w:tc>
        <w:tc>
          <w:tcPr>
            <w:tcW w:w="1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14C9976F" w14:textId="3A794823" w:rsidR="007664A6" w:rsidRDefault="007664A6" w:rsidP="005C6374">
            <w:pPr>
              <w:rPr>
                <w:color w:val="FFFFFF" w:themeColor="background1"/>
              </w:rPr>
            </w:pPr>
            <w:r>
              <w:rPr>
                <w:color w:val="FFFFFF" w:themeColor="background1"/>
              </w:rPr>
              <w:t>White</w:t>
            </w:r>
          </w:p>
        </w:tc>
        <w:tc>
          <w:tcPr>
            <w:tcW w:w="1350" w:type="dxa"/>
            <w:vMerge/>
            <w:tcBorders>
              <w:left w:val="single" w:sz="4" w:space="0" w:color="FFFFFF" w:themeColor="background1"/>
              <w:bottom w:val="single" w:sz="4" w:space="0" w:color="FFFFFF" w:themeColor="background1"/>
              <w:right w:val="single" w:sz="4" w:space="0" w:color="FFFFFF" w:themeColor="background1"/>
            </w:tcBorders>
            <w:shd w:val="clear" w:color="auto" w:fill="1F4E79" w:themeFill="accent5" w:themeFillShade="80"/>
          </w:tcPr>
          <w:p w14:paraId="14C337C5" w14:textId="3AC65072" w:rsidR="007664A6" w:rsidRDefault="007664A6" w:rsidP="005C6374">
            <w:pPr>
              <w:rPr>
                <w:color w:val="FFFFFF" w:themeColor="background1"/>
              </w:rPr>
            </w:pPr>
          </w:p>
        </w:tc>
      </w:tr>
      <w:tr w:rsidR="009D076E" w14:paraId="1A5A641D" w14:textId="321179C1" w:rsidTr="009A5EBA">
        <w:trPr>
          <w:trHeight w:val="323"/>
        </w:trPr>
        <w:tc>
          <w:tcPr>
            <w:tcW w:w="1491" w:type="dxa"/>
            <w:tcBorders>
              <w:top w:val="single" w:sz="4" w:space="0" w:color="FFFFFF" w:themeColor="background1"/>
            </w:tcBorders>
          </w:tcPr>
          <w:p w14:paraId="0E329593" w14:textId="77777777" w:rsidR="009D076E" w:rsidRDefault="009D076E">
            <w:r>
              <w:t>2018/19</w:t>
            </w:r>
          </w:p>
        </w:tc>
        <w:tc>
          <w:tcPr>
            <w:tcW w:w="1578" w:type="dxa"/>
            <w:tcBorders>
              <w:top w:val="single" w:sz="4" w:space="0" w:color="FFFFFF" w:themeColor="background1"/>
            </w:tcBorders>
          </w:tcPr>
          <w:p w14:paraId="45A0D2E3" w14:textId="270A22C8" w:rsidR="009D076E" w:rsidRDefault="007B1E6A">
            <w:r>
              <w:t>31</w:t>
            </w:r>
            <w:r w:rsidR="0080510A">
              <w:t>%</w:t>
            </w:r>
          </w:p>
        </w:tc>
        <w:tc>
          <w:tcPr>
            <w:tcW w:w="1509" w:type="dxa"/>
            <w:tcBorders>
              <w:top w:val="single" w:sz="4" w:space="0" w:color="FFFFFF" w:themeColor="background1"/>
            </w:tcBorders>
          </w:tcPr>
          <w:p w14:paraId="45C727EE" w14:textId="2D5C1255" w:rsidR="009D076E" w:rsidRDefault="007311C0">
            <w:r>
              <w:t>16</w:t>
            </w:r>
            <w:r w:rsidR="0080510A">
              <w:t>%</w:t>
            </w:r>
          </w:p>
        </w:tc>
        <w:tc>
          <w:tcPr>
            <w:tcW w:w="1508" w:type="dxa"/>
            <w:tcBorders>
              <w:top w:val="single" w:sz="4" w:space="0" w:color="FFFFFF" w:themeColor="background1"/>
            </w:tcBorders>
          </w:tcPr>
          <w:p w14:paraId="0453AAA9" w14:textId="40380F7C" w:rsidR="009D076E" w:rsidRDefault="007311C0">
            <w:r>
              <w:t>19</w:t>
            </w:r>
            <w:r w:rsidR="0080510A">
              <w:t>%</w:t>
            </w:r>
          </w:p>
        </w:tc>
        <w:tc>
          <w:tcPr>
            <w:tcW w:w="1490" w:type="dxa"/>
            <w:tcBorders>
              <w:top w:val="single" w:sz="4" w:space="0" w:color="FFFFFF" w:themeColor="background1"/>
            </w:tcBorders>
          </w:tcPr>
          <w:p w14:paraId="18C6B6AA" w14:textId="728942DD" w:rsidR="009D076E" w:rsidRDefault="007311C0">
            <w:r>
              <w:t>26</w:t>
            </w:r>
            <w:r w:rsidR="0080510A">
              <w:t>%</w:t>
            </w:r>
          </w:p>
        </w:tc>
        <w:tc>
          <w:tcPr>
            <w:tcW w:w="1350" w:type="dxa"/>
            <w:tcBorders>
              <w:top w:val="single" w:sz="4" w:space="0" w:color="FFFFFF" w:themeColor="background1"/>
            </w:tcBorders>
          </w:tcPr>
          <w:p w14:paraId="6378ACA4" w14:textId="3B21B72C" w:rsidR="009D076E" w:rsidRDefault="007311C0">
            <w:r>
              <w:t>7</w:t>
            </w:r>
            <w:r w:rsidR="0080510A">
              <w:t>%</w:t>
            </w:r>
          </w:p>
        </w:tc>
      </w:tr>
      <w:tr w:rsidR="009D076E" w14:paraId="2297E057" w14:textId="2AC3ABA4" w:rsidTr="009A5EBA">
        <w:trPr>
          <w:trHeight w:val="305"/>
        </w:trPr>
        <w:tc>
          <w:tcPr>
            <w:tcW w:w="1491" w:type="dxa"/>
          </w:tcPr>
          <w:p w14:paraId="18BF6389" w14:textId="77777777" w:rsidR="009D076E" w:rsidRDefault="009D076E">
            <w:r>
              <w:t>2019/20</w:t>
            </w:r>
          </w:p>
        </w:tc>
        <w:tc>
          <w:tcPr>
            <w:tcW w:w="1578" w:type="dxa"/>
          </w:tcPr>
          <w:p w14:paraId="015A3EB0" w14:textId="50D844A0" w:rsidR="009D076E" w:rsidRDefault="007B1E6A">
            <w:r>
              <w:t>35</w:t>
            </w:r>
            <w:r w:rsidR="0080510A">
              <w:t>%</w:t>
            </w:r>
          </w:p>
        </w:tc>
        <w:tc>
          <w:tcPr>
            <w:tcW w:w="1509" w:type="dxa"/>
          </w:tcPr>
          <w:p w14:paraId="7E239716" w14:textId="4B80F5A2" w:rsidR="009D076E" w:rsidRDefault="007311C0">
            <w:r>
              <w:t>14</w:t>
            </w:r>
            <w:r w:rsidR="0080510A">
              <w:t>%</w:t>
            </w:r>
          </w:p>
        </w:tc>
        <w:tc>
          <w:tcPr>
            <w:tcW w:w="1508" w:type="dxa"/>
          </w:tcPr>
          <w:p w14:paraId="36682D31" w14:textId="41B6E243" w:rsidR="009D076E" w:rsidRDefault="007311C0">
            <w:r>
              <w:t>19</w:t>
            </w:r>
            <w:r w:rsidR="0080510A">
              <w:t>%</w:t>
            </w:r>
          </w:p>
        </w:tc>
        <w:tc>
          <w:tcPr>
            <w:tcW w:w="1490" w:type="dxa"/>
          </w:tcPr>
          <w:p w14:paraId="559A7C1A" w14:textId="16D716B1" w:rsidR="009D076E" w:rsidRDefault="007311C0">
            <w:r>
              <w:t>23</w:t>
            </w:r>
            <w:r w:rsidR="0080510A">
              <w:t>%</w:t>
            </w:r>
          </w:p>
        </w:tc>
        <w:tc>
          <w:tcPr>
            <w:tcW w:w="1350" w:type="dxa"/>
          </w:tcPr>
          <w:p w14:paraId="2F9C6C6D" w14:textId="177CDE4A" w:rsidR="009D076E" w:rsidRDefault="0080510A">
            <w:r>
              <w:t>8%</w:t>
            </w:r>
          </w:p>
        </w:tc>
      </w:tr>
      <w:tr w:rsidR="009D076E" w14:paraId="44851DC7" w14:textId="51D6CB1C" w:rsidTr="009A5EBA">
        <w:trPr>
          <w:trHeight w:val="323"/>
        </w:trPr>
        <w:tc>
          <w:tcPr>
            <w:tcW w:w="1491" w:type="dxa"/>
          </w:tcPr>
          <w:p w14:paraId="37863CDA" w14:textId="77777777" w:rsidR="009D076E" w:rsidRDefault="009D076E">
            <w:r>
              <w:t>2020/21</w:t>
            </w:r>
          </w:p>
        </w:tc>
        <w:tc>
          <w:tcPr>
            <w:tcW w:w="1578" w:type="dxa"/>
          </w:tcPr>
          <w:p w14:paraId="33D94978" w14:textId="13CD832C" w:rsidR="009D076E" w:rsidRDefault="007B1E6A">
            <w:r>
              <w:t>40</w:t>
            </w:r>
            <w:r w:rsidR="0080510A">
              <w:t>%</w:t>
            </w:r>
          </w:p>
        </w:tc>
        <w:tc>
          <w:tcPr>
            <w:tcW w:w="1509" w:type="dxa"/>
          </w:tcPr>
          <w:p w14:paraId="31E44501" w14:textId="29CD7EA9" w:rsidR="009D076E" w:rsidRDefault="007311C0">
            <w:r>
              <w:t>9</w:t>
            </w:r>
            <w:r w:rsidR="0080510A">
              <w:t>%</w:t>
            </w:r>
          </w:p>
        </w:tc>
        <w:tc>
          <w:tcPr>
            <w:tcW w:w="1508" w:type="dxa"/>
          </w:tcPr>
          <w:p w14:paraId="1D380AFC" w14:textId="2012F27E" w:rsidR="009D076E" w:rsidRDefault="007311C0">
            <w:r>
              <w:t>20</w:t>
            </w:r>
            <w:r w:rsidR="0080510A">
              <w:t>%</w:t>
            </w:r>
          </w:p>
        </w:tc>
        <w:tc>
          <w:tcPr>
            <w:tcW w:w="1490" w:type="dxa"/>
          </w:tcPr>
          <w:p w14:paraId="0A0A344D" w14:textId="548E4843" w:rsidR="009D076E" w:rsidRDefault="007311C0">
            <w:r>
              <w:t>22</w:t>
            </w:r>
            <w:r w:rsidR="0080510A">
              <w:t>%</w:t>
            </w:r>
          </w:p>
        </w:tc>
        <w:tc>
          <w:tcPr>
            <w:tcW w:w="1350" w:type="dxa"/>
          </w:tcPr>
          <w:p w14:paraId="383AC47E" w14:textId="2C68856A" w:rsidR="009D076E" w:rsidRDefault="0080510A">
            <w:r>
              <w:t>8%</w:t>
            </w:r>
          </w:p>
        </w:tc>
      </w:tr>
      <w:tr w:rsidR="009D076E" w14:paraId="7DC70BE6" w14:textId="36774905" w:rsidTr="009A5EBA">
        <w:trPr>
          <w:trHeight w:val="305"/>
        </w:trPr>
        <w:tc>
          <w:tcPr>
            <w:tcW w:w="1491" w:type="dxa"/>
          </w:tcPr>
          <w:p w14:paraId="41D430C9" w14:textId="77777777" w:rsidR="009D076E" w:rsidRDefault="009D076E">
            <w:r>
              <w:t>2021/22</w:t>
            </w:r>
          </w:p>
        </w:tc>
        <w:tc>
          <w:tcPr>
            <w:tcW w:w="1578" w:type="dxa"/>
          </w:tcPr>
          <w:p w14:paraId="04607287" w14:textId="4E2DE8AE" w:rsidR="009D076E" w:rsidRDefault="007B1E6A">
            <w:r>
              <w:t>43</w:t>
            </w:r>
            <w:r w:rsidR="0080510A">
              <w:t>%</w:t>
            </w:r>
          </w:p>
        </w:tc>
        <w:tc>
          <w:tcPr>
            <w:tcW w:w="1509" w:type="dxa"/>
          </w:tcPr>
          <w:p w14:paraId="031660EA" w14:textId="76FED8BB" w:rsidR="009D076E" w:rsidRDefault="007311C0">
            <w:r>
              <w:t>5</w:t>
            </w:r>
            <w:r w:rsidR="0080510A">
              <w:t>%</w:t>
            </w:r>
          </w:p>
        </w:tc>
        <w:tc>
          <w:tcPr>
            <w:tcW w:w="1508" w:type="dxa"/>
          </w:tcPr>
          <w:p w14:paraId="0C90A982" w14:textId="11ED9090" w:rsidR="009D076E" w:rsidRDefault="007311C0">
            <w:r>
              <w:t>23</w:t>
            </w:r>
            <w:r w:rsidR="0080510A">
              <w:t>%</w:t>
            </w:r>
          </w:p>
        </w:tc>
        <w:tc>
          <w:tcPr>
            <w:tcW w:w="1490" w:type="dxa"/>
          </w:tcPr>
          <w:p w14:paraId="24C3920F" w14:textId="71770283" w:rsidR="009D076E" w:rsidRDefault="007311C0">
            <w:r>
              <w:t>20</w:t>
            </w:r>
            <w:r w:rsidR="0080510A">
              <w:t>%</w:t>
            </w:r>
          </w:p>
        </w:tc>
        <w:tc>
          <w:tcPr>
            <w:tcW w:w="1350" w:type="dxa"/>
          </w:tcPr>
          <w:p w14:paraId="1939101F" w14:textId="40D306C1" w:rsidR="009D076E" w:rsidRDefault="0080510A">
            <w:r>
              <w:t>9%</w:t>
            </w:r>
          </w:p>
        </w:tc>
      </w:tr>
      <w:tr w:rsidR="00EA52AC" w14:paraId="72B0BD55" w14:textId="77777777" w:rsidTr="009A5EBA">
        <w:trPr>
          <w:trHeight w:val="305"/>
        </w:trPr>
        <w:tc>
          <w:tcPr>
            <w:tcW w:w="1491" w:type="dxa"/>
          </w:tcPr>
          <w:p w14:paraId="1667DF9A" w14:textId="46A10DBA" w:rsidR="00EA52AC" w:rsidRDefault="00CD6495">
            <w:r>
              <w:t>2022/23</w:t>
            </w:r>
          </w:p>
        </w:tc>
        <w:tc>
          <w:tcPr>
            <w:tcW w:w="1578" w:type="dxa"/>
          </w:tcPr>
          <w:p w14:paraId="29F9D211" w14:textId="28838060" w:rsidR="00EA52AC" w:rsidRDefault="006F2038">
            <w:r>
              <w:t>50%</w:t>
            </w:r>
          </w:p>
        </w:tc>
        <w:tc>
          <w:tcPr>
            <w:tcW w:w="1509" w:type="dxa"/>
          </w:tcPr>
          <w:p w14:paraId="6FFC95B6" w14:textId="1AC63BEF" w:rsidR="00EA52AC" w:rsidRDefault="0015352F">
            <w:r>
              <w:t>1%</w:t>
            </w:r>
          </w:p>
        </w:tc>
        <w:tc>
          <w:tcPr>
            <w:tcW w:w="1508" w:type="dxa"/>
          </w:tcPr>
          <w:p w14:paraId="48086885" w14:textId="7A17234A" w:rsidR="00EA52AC" w:rsidRDefault="006F2038">
            <w:r>
              <w:t>26%</w:t>
            </w:r>
          </w:p>
        </w:tc>
        <w:tc>
          <w:tcPr>
            <w:tcW w:w="1490" w:type="dxa"/>
          </w:tcPr>
          <w:p w14:paraId="059E8478" w14:textId="04516C92" w:rsidR="00EA52AC" w:rsidRDefault="0015352F">
            <w:r>
              <w:t>18%</w:t>
            </w:r>
          </w:p>
        </w:tc>
        <w:tc>
          <w:tcPr>
            <w:tcW w:w="1350" w:type="dxa"/>
          </w:tcPr>
          <w:p w14:paraId="2D4CB461" w14:textId="2C4F7544" w:rsidR="00EA52AC" w:rsidRDefault="0015352F">
            <w:r>
              <w:t>4%</w:t>
            </w:r>
          </w:p>
        </w:tc>
      </w:tr>
    </w:tbl>
    <w:p w14:paraId="1AA03759" w14:textId="77777777" w:rsidR="00810EF0" w:rsidRDefault="00810EF0" w:rsidP="007A1440"/>
    <w:p w14:paraId="68138F4B" w14:textId="6ABAC536" w:rsidR="002C7C08" w:rsidRDefault="00AF3232" w:rsidP="007A1440">
      <w:r>
        <w:t xml:space="preserve">The Advance HE data does not </w:t>
      </w:r>
      <w:r w:rsidR="00FE1094">
        <w:t>report</w:t>
      </w:r>
      <w:r>
        <w:t xml:space="preserve"> ethnicity for overseas students</w:t>
      </w:r>
      <w:r w:rsidR="00916265">
        <w:t>, so we have compared UK-</w:t>
      </w:r>
      <w:r w:rsidR="00533802">
        <w:t>domiciled students</w:t>
      </w:r>
      <w:r w:rsidR="00865E4F">
        <w:t xml:space="preserve"> with the sector and London students</w:t>
      </w:r>
      <w:r w:rsidR="00D50D28">
        <w:t>, where Black, Asian and Minority Ethnic students are proportionately over-represented</w:t>
      </w:r>
      <w:r w:rsidR="00D536A7">
        <w:t xml:space="preserve"> at UCL. </w:t>
      </w:r>
    </w:p>
    <w:tbl>
      <w:tblPr>
        <w:tblStyle w:val="TableGrid"/>
        <w:tblW w:w="8926" w:type="dxa"/>
        <w:tblLook w:val="04A0" w:firstRow="1" w:lastRow="0" w:firstColumn="1" w:lastColumn="0" w:noHBand="0" w:noVBand="1"/>
      </w:tblPr>
      <w:tblGrid>
        <w:gridCol w:w="2949"/>
        <w:gridCol w:w="3120"/>
        <w:gridCol w:w="2857"/>
      </w:tblGrid>
      <w:tr w:rsidR="00B614A5" w14:paraId="2FD05BC0" w14:textId="77777777" w:rsidTr="009A5EBA">
        <w:trPr>
          <w:trHeight w:val="393"/>
        </w:trPr>
        <w:tc>
          <w:tcPr>
            <w:tcW w:w="2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686F64D4" w14:textId="20E0336C" w:rsidR="00B614A5" w:rsidRPr="00C14874" w:rsidRDefault="004D5F61">
            <w:pPr>
              <w:rPr>
                <w:color w:val="FFFFFF" w:themeColor="background1"/>
              </w:rPr>
            </w:pPr>
            <w:r>
              <w:rPr>
                <w:color w:val="FFFFFF" w:themeColor="background1"/>
              </w:rPr>
              <w:t>Proportion of UK domiciled students:</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147C152D" w14:textId="0E0F73FC" w:rsidR="00B614A5" w:rsidRPr="00CA0021" w:rsidRDefault="004D5F61">
            <w:pPr>
              <w:rPr>
                <w:color w:val="FFFFFF" w:themeColor="background1"/>
              </w:rPr>
            </w:pPr>
            <w:r>
              <w:rPr>
                <w:color w:val="FFFFFF" w:themeColor="background1"/>
              </w:rPr>
              <w:t xml:space="preserve">Black, </w:t>
            </w:r>
            <w:proofErr w:type="gramStart"/>
            <w:r>
              <w:rPr>
                <w:color w:val="FFFFFF" w:themeColor="background1"/>
              </w:rPr>
              <w:t>Asian</w:t>
            </w:r>
            <w:proofErr w:type="gramEnd"/>
            <w:r>
              <w:rPr>
                <w:color w:val="FFFFFF" w:themeColor="background1"/>
              </w:rPr>
              <w:t xml:space="preserve"> and Minority Ethnic (UK only)</w:t>
            </w:r>
          </w:p>
        </w:tc>
        <w:tc>
          <w:tcPr>
            <w:tcW w:w="2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774511FF" w14:textId="4A57D91E" w:rsidR="00B614A5" w:rsidRPr="00CA0021" w:rsidRDefault="00B614A5">
            <w:pPr>
              <w:rPr>
                <w:color w:val="FFFFFF" w:themeColor="background1"/>
              </w:rPr>
            </w:pPr>
            <w:r w:rsidRPr="00CA0021">
              <w:rPr>
                <w:color w:val="FFFFFF" w:themeColor="background1"/>
              </w:rPr>
              <w:t>White</w:t>
            </w:r>
            <w:r w:rsidR="00B41A26" w:rsidRPr="00CA0021">
              <w:rPr>
                <w:color w:val="FFFFFF" w:themeColor="background1"/>
              </w:rPr>
              <w:t xml:space="preserve"> </w:t>
            </w:r>
            <w:r w:rsidR="004D5F61">
              <w:rPr>
                <w:color w:val="FFFFFF" w:themeColor="background1"/>
              </w:rPr>
              <w:t>(UK only)</w:t>
            </w:r>
          </w:p>
        </w:tc>
      </w:tr>
      <w:tr w:rsidR="00B614A5" w14:paraId="4772C694" w14:textId="77777777" w:rsidTr="009A5EBA">
        <w:trPr>
          <w:trHeight w:val="373"/>
        </w:trPr>
        <w:tc>
          <w:tcPr>
            <w:tcW w:w="2949" w:type="dxa"/>
            <w:tcBorders>
              <w:top w:val="single" w:sz="4" w:space="0" w:color="FFFFFF" w:themeColor="background1"/>
            </w:tcBorders>
          </w:tcPr>
          <w:p w14:paraId="675C8ED1" w14:textId="027C0808" w:rsidR="00B614A5" w:rsidRDefault="00B614A5">
            <w:r>
              <w:t>UCL 2</w:t>
            </w:r>
            <w:r w:rsidR="006E6ADA">
              <w:t>2/23</w:t>
            </w:r>
          </w:p>
        </w:tc>
        <w:tc>
          <w:tcPr>
            <w:tcW w:w="3120" w:type="dxa"/>
            <w:tcBorders>
              <w:top w:val="single" w:sz="4" w:space="0" w:color="FFFFFF" w:themeColor="background1"/>
            </w:tcBorders>
          </w:tcPr>
          <w:p w14:paraId="64DFDF5C" w14:textId="45BEAAE4" w:rsidR="00B614A5" w:rsidRPr="00CA0021" w:rsidRDefault="000E5760">
            <w:r>
              <w:t>60</w:t>
            </w:r>
            <w:r w:rsidR="00B057FE" w:rsidRPr="00CA0021">
              <w:t>%</w:t>
            </w:r>
          </w:p>
        </w:tc>
        <w:tc>
          <w:tcPr>
            <w:tcW w:w="2857" w:type="dxa"/>
            <w:tcBorders>
              <w:top w:val="single" w:sz="4" w:space="0" w:color="FFFFFF" w:themeColor="background1"/>
            </w:tcBorders>
          </w:tcPr>
          <w:p w14:paraId="7B88BACA" w14:textId="53C8CB9E" w:rsidR="00B614A5" w:rsidRPr="00CA0021" w:rsidRDefault="000E5760">
            <w:r>
              <w:t>40</w:t>
            </w:r>
            <w:r w:rsidR="00D47BF3" w:rsidRPr="00CA0021">
              <w:t>%</w:t>
            </w:r>
          </w:p>
        </w:tc>
      </w:tr>
      <w:tr w:rsidR="00B614A5" w14:paraId="16F4B166" w14:textId="77777777" w:rsidTr="009A5EBA">
        <w:trPr>
          <w:trHeight w:val="417"/>
        </w:trPr>
        <w:tc>
          <w:tcPr>
            <w:tcW w:w="2949" w:type="dxa"/>
          </w:tcPr>
          <w:p w14:paraId="1938E486" w14:textId="6E43FB04" w:rsidR="00B614A5" w:rsidRPr="00EC7942" w:rsidRDefault="00B057FE">
            <w:pPr>
              <w:rPr>
                <w:b/>
                <w:bCs/>
              </w:rPr>
            </w:pPr>
            <w:r w:rsidRPr="00EC7942">
              <w:rPr>
                <w:b/>
                <w:bCs/>
              </w:rPr>
              <w:t>Sector</w:t>
            </w:r>
          </w:p>
        </w:tc>
        <w:tc>
          <w:tcPr>
            <w:tcW w:w="3120" w:type="dxa"/>
          </w:tcPr>
          <w:p w14:paraId="36A3AA78" w14:textId="65C8EA26" w:rsidR="00B614A5" w:rsidRPr="00EC7942" w:rsidRDefault="002C7C08">
            <w:pPr>
              <w:rPr>
                <w:b/>
                <w:bCs/>
              </w:rPr>
            </w:pPr>
            <w:r w:rsidRPr="00EC7942">
              <w:rPr>
                <w:b/>
                <w:bCs/>
              </w:rPr>
              <w:t>26%</w:t>
            </w:r>
          </w:p>
        </w:tc>
        <w:tc>
          <w:tcPr>
            <w:tcW w:w="2857" w:type="dxa"/>
          </w:tcPr>
          <w:p w14:paraId="3FCF8381" w14:textId="5C8A0644" w:rsidR="00B614A5" w:rsidRPr="00EC7942" w:rsidRDefault="002C7C08">
            <w:pPr>
              <w:rPr>
                <w:b/>
                <w:bCs/>
              </w:rPr>
            </w:pPr>
            <w:r w:rsidRPr="00EC7942">
              <w:rPr>
                <w:b/>
                <w:bCs/>
              </w:rPr>
              <w:t>74%</w:t>
            </w:r>
          </w:p>
        </w:tc>
      </w:tr>
      <w:tr w:rsidR="004F4700" w14:paraId="45F125A7" w14:textId="77777777" w:rsidTr="009A5EBA">
        <w:trPr>
          <w:trHeight w:val="491"/>
        </w:trPr>
        <w:tc>
          <w:tcPr>
            <w:tcW w:w="2949" w:type="dxa"/>
          </w:tcPr>
          <w:p w14:paraId="44465F1C" w14:textId="6CFB7A53" w:rsidR="004F4700" w:rsidRPr="00EC7942" w:rsidRDefault="00A16AE6" w:rsidP="004F4700">
            <w:pPr>
              <w:rPr>
                <w:b/>
                <w:bCs/>
              </w:rPr>
            </w:pPr>
            <w:r w:rsidRPr="00EC7942">
              <w:rPr>
                <w:b/>
                <w:bCs/>
              </w:rPr>
              <w:t>London</w:t>
            </w:r>
            <w:r w:rsidR="0074791F" w:rsidRPr="00EC7942">
              <w:rPr>
                <w:b/>
                <w:bCs/>
              </w:rPr>
              <w:t xml:space="preserve"> institutions</w:t>
            </w:r>
          </w:p>
        </w:tc>
        <w:tc>
          <w:tcPr>
            <w:tcW w:w="3120" w:type="dxa"/>
          </w:tcPr>
          <w:p w14:paraId="5ABB92D5" w14:textId="51190A29" w:rsidR="004F4700" w:rsidRPr="00EC7942" w:rsidRDefault="00207C4D" w:rsidP="004F4700">
            <w:pPr>
              <w:rPr>
                <w:b/>
                <w:bCs/>
              </w:rPr>
            </w:pPr>
            <w:r w:rsidRPr="00EC7942">
              <w:rPr>
                <w:b/>
                <w:bCs/>
              </w:rPr>
              <w:t>52%</w:t>
            </w:r>
          </w:p>
        </w:tc>
        <w:tc>
          <w:tcPr>
            <w:tcW w:w="2857" w:type="dxa"/>
          </w:tcPr>
          <w:p w14:paraId="68FCD12A" w14:textId="3A7685C5" w:rsidR="004F4700" w:rsidRPr="00EC7942" w:rsidRDefault="00A16AE6" w:rsidP="004F4700">
            <w:pPr>
              <w:rPr>
                <w:b/>
                <w:bCs/>
              </w:rPr>
            </w:pPr>
            <w:r w:rsidRPr="00EC7942">
              <w:rPr>
                <w:b/>
                <w:bCs/>
              </w:rPr>
              <w:t>48%</w:t>
            </w:r>
          </w:p>
        </w:tc>
      </w:tr>
    </w:tbl>
    <w:p w14:paraId="25336FEE" w14:textId="540F66FC" w:rsidR="002C7C08" w:rsidRDefault="002C7C08" w:rsidP="00EC334F">
      <w:r>
        <w:br w:type="page"/>
      </w:r>
    </w:p>
    <w:p w14:paraId="62CEF5A2" w14:textId="374B2042" w:rsidR="001810A2" w:rsidRDefault="002C7C08" w:rsidP="00A70781">
      <w:pPr>
        <w:pStyle w:val="Heading2"/>
      </w:pPr>
      <w:bookmarkStart w:id="26" w:name="_Toc137055360"/>
      <w:r>
        <w:t xml:space="preserve">UK-domiciled student ethnicity </w:t>
      </w:r>
      <w:proofErr w:type="gramStart"/>
      <w:r w:rsidR="00AA24BD">
        <w:t>disaggregated</w:t>
      </w:r>
      <w:bookmarkEnd w:id="26"/>
      <w:proofErr w:type="gramEnd"/>
    </w:p>
    <w:p w14:paraId="0AD3E31B" w14:textId="77777777" w:rsidR="00AF3232" w:rsidRDefault="00AF3232" w:rsidP="007A1440"/>
    <w:p w14:paraId="10F9A50B" w14:textId="4373AC9B" w:rsidR="00AA24BD" w:rsidRDefault="00212E52" w:rsidP="007A1440">
      <w:r>
        <w:t>Our UK-domiciled student population was broadly in line with other London institutions with the except of Black students:</w:t>
      </w:r>
    </w:p>
    <w:tbl>
      <w:tblPr>
        <w:tblStyle w:val="TableGrid"/>
        <w:tblW w:w="8926" w:type="dxa"/>
        <w:tblLook w:val="04A0" w:firstRow="1" w:lastRow="0" w:firstColumn="1" w:lastColumn="0" w:noHBand="0" w:noVBand="1"/>
      </w:tblPr>
      <w:tblGrid>
        <w:gridCol w:w="988"/>
        <w:gridCol w:w="992"/>
        <w:gridCol w:w="992"/>
        <w:gridCol w:w="1276"/>
        <w:gridCol w:w="1276"/>
        <w:gridCol w:w="1134"/>
        <w:gridCol w:w="1134"/>
        <w:gridCol w:w="1134"/>
      </w:tblGrid>
      <w:tr w:rsidR="00491DAD" w14:paraId="1EBCD84D" w14:textId="073E7220" w:rsidTr="00CE694A">
        <w:trPr>
          <w:trHeight w:val="377"/>
        </w:trPr>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2528F629" w14:textId="66E38394" w:rsidR="00491DAD" w:rsidRPr="00C14874" w:rsidRDefault="00ED7ACC">
            <w:pPr>
              <w:rPr>
                <w:color w:val="FFFFFF" w:themeColor="background1"/>
              </w:rPr>
            </w:pPr>
            <w:bookmarkStart w:id="27" w:name="_Hlk135986538"/>
            <w:r>
              <w:rPr>
                <w:color w:val="FFFFFF" w:themeColor="background1"/>
              </w:rPr>
              <w:t>Year</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2F78505F" w14:textId="10AB6C0F" w:rsidR="00491DAD" w:rsidRDefault="00491DAD">
            <w:pPr>
              <w:rPr>
                <w:color w:val="FFFFFF" w:themeColor="background1"/>
              </w:rPr>
            </w:pPr>
            <w:r>
              <w:rPr>
                <w:color w:val="FFFFFF" w:themeColor="background1"/>
              </w:rPr>
              <w:t>Asian</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35B01F4F" w14:textId="4DB4A070" w:rsidR="00491DAD" w:rsidRDefault="00491DAD">
            <w:pPr>
              <w:rPr>
                <w:color w:val="FFFFFF" w:themeColor="background1"/>
              </w:rPr>
            </w:pPr>
            <w:r>
              <w:rPr>
                <w:color w:val="FFFFFF" w:themeColor="background1"/>
              </w:rPr>
              <w:t>Black</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40ADE886" w14:textId="403C072A" w:rsidR="00491DAD" w:rsidRDefault="00491DAD">
            <w:pPr>
              <w:rPr>
                <w:color w:val="FFFFFF" w:themeColor="background1"/>
              </w:rPr>
            </w:pPr>
            <w:r>
              <w:rPr>
                <w:color w:val="FFFFFF" w:themeColor="background1"/>
              </w:rPr>
              <w:t>Chinese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6ABE39D0" w14:textId="149F4585" w:rsidR="00491DAD" w:rsidRDefault="00491DAD">
            <w:pPr>
              <w:rPr>
                <w:color w:val="FFFFFF" w:themeColor="background1"/>
              </w:rPr>
            </w:pPr>
            <w:r>
              <w:rPr>
                <w:color w:val="FFFFFF" w:themeColor="background1"/>
              </w:rPr>
              <w:t>Mixed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69C1BD01" w14:textId="3F72914A" w:rsidR="00491DAD" w:rsidRDefault="00491DAD">
            <w:pPr>
              <w:rPr>
                <w:color w:val="FFFFFF" w:themeColor="background1"/>
              </w:rPr>
            </w:pPr>
            <w:r>
              <w:rPr>
                <w:color w:val="FFFFFF" w:themeColor="background1"/>
              </w:rPr>
              <w:t>Other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4B866CFD" w14:textId="7254FA36" w:rsidR="00491DAD" w:rsidRDefault="00491DAD">
            <w:pPr>
              <w:rPr>
                <w:color w:val="FFFFFF" w:themeColor="background1"/>
              </w:rPr>
            </w:pPr>
            <w:r>
              <w:rPr>
                <w:color w:val="FFFFFF" w:themeColor="background1"/>
              </w:rPr>
              <w:t>White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01ACFBB0" w14:textId="06E71AC1" w:rsidR="00491DAD" w:rsidRDefault="00491DAD">
            <w:pPr>
              <w:rPr>
                <w:color w:val="FFFFFF" w:themeColor="background1"/>
              </w:rPr>
            </w:pPr>
            <w:r>
              <w:rPr>
                <w:color w:val="FFFFFF" w:themeColor="background1"/>
              </w:rPr>
              <w:t>Unknown</w:t>
            </w:r>
          </w:p>
        </w:tc>
      </w:tr>
      <w:tr w:rsidR="00491DAD" w14:paraId="449529AD" w14:textId="7F05E265" w:rsidTr="00CE694A">
        <w:trPr>
          <w:trHeight w:val="356"/>
        </w:trPr>
        <w:tc>
          <w:tcPr>
            <w:tcW w:w="988" w:type="dxa"/>
            <w:tcBorders>
              <w:top w:val="single" w:sz="4" w:space="0" w:color="FFFFFF" w:themeColor="background1"/>
            </w:tcBorders>
          </w:tcPr>
          <w:p w14:paraId="4DC2BF7D" w14:textId="77777777" w:rsidR="00491DAD" w:rsidRDefault="00491DAD">
            <w:r>
              <w:t>2018/19</w:t>
            </w:r>
          </w:p>
        </w:tc>
        <w:tc>
          <w:tcPr>
            <w:tcW w:w="992" w:type="dxa"/>
            <w:tcBorders>
              <w:top w:val="single" w:sz="4" w:space="0" w:color="FFFFFF" w:themeColor="background1"/>
            </w:tcBorders>
          </w:tcPr>
          <w:p w14:paraId="4338FD1F" w14:textId="62840CBD" w:rsidR="00491DAD" w:rsidRDefault="00491DAD">
            <w:r>
              <w:t>19</w:t>
            </w:r>
            <w:r w:rsidR="00A663EA">
              <w:t>%</w:t>
            </w:r>
          </w:p>
        </w:tc>
        <w:tc>
          <w:tcPr>
            <w:tcW w:w="992" w:type="dxa"/>
            <w:tcBorders>
              <w:top w:val="single" w:sz="4" w:space="0" w:color="FFFFFF" w:themeColor="background1"/>
            </w:tcBorders>
          </w:tcPr>
          <w:p w14:paraId="7C535883" w14:textId="128E2680" w:rsidR="00491DAD" w:rsidRDefault="0025414B">
            <w:r>
              <w:t>6</w:t>
            </w:r>
            <w:r w:rsidR="00A663EA">
              <w:t>%</w:t>
            </w:r>
          </w:p>
        </w:tc>
        <w:tc>
          <w:tcPr>
            <w:tcW w:w="1276" w:type="dxa"/>
            <w:tcBorders>
              <w:top w:val="single" w:sz="4" w:space="0" w:color="FFFFFF" w:themeColor="background1"/>
            </w:tcBorders>
          </w:tcPr>
          <w:p w14:paraId="24779A05" w14:textId="2DE17614" w:rsidR="00491DAD" w:rsidRDefault="005437E1">
            <w:r>
              <w:t>3</w:t>
            </w:r>
            <w:r w:rsidR="00A663EA">
              <w:t>%</w:t>
            </w:r>
          </w:p>
        </w:tc>
        <w:tc>
          <w:tcPr>
            <w:tcW w:w="1276" w:type="dxa"/>
            <w:tcBorders>
              <w:top w:val="single" w:sz="4" w:space="0" w:color="FFFFFF" w:themeColor="background1"/>
            </w:tcBorders>
          </w:tcPr>
          <w:p w14:paraId="1B5C722F" w14:textId="21311C49" w:rsidR="00491DAD" w:rsidRDefault="0025414B">
            <w:r>
              <w:t>7</w:t>
            </w:r>
            <w:r w:rsidR="00A663EA">
              <w:t>%</w:t>
            </w:r>
          </w:p>
        </w:tc>
        <w:tc>
          <w:tcPr>
            <w:tcW w:w="1134" w:type="dxa"/>
            <w:tcBorders>
              <w:top w:val="single" w:sz="4" w:space="0" w:color="FFFFFF" w:themeColor="background1"/>
            </w:tcBorders>
          </w:tcPr>
          <w:p w14:paraId="751D2EAA" w14:textId="5DC96AD8" w:rsidR="00491DAD" w:rsidRDefault="0025414B">
            <w:r>
              <w:t>4</w:t>
            </w:r>
            <w:r w:rsidR="00A663EA">
              <w:t>%</w:t>
            </w:r>
          </w:p>
        </w:tc>
        <w:tc>
          <w:tcPr>
            <w:tcW w:w="1134" w:type="dxa"/>
            <w:tcBorders>
              <w:top w:val="single" w:sz="4" w:space="0" w:color="FFFFFF" w:themeColor="background1"/>
            </w:tcBorders>
          </w:tcPr>
          <w:p w14:paraId="1504D4EA" w14:textId="053DD874" w:rsidR="00491DAD" w:rsidRDefault="0025414B">
            <w:r>
              <w:t>54</w:t>
            </w:r>
            <w:r w:rsidR="00A663EA">
              <w:t>%</w:t>
            </w:r>
          </w:p>
        </w:tc>
        <w:tc>
          <w:tcPr>
            <w:tcW w:w="1134" w:type="dxa"/>
            <w:tcBorders>
              <w:top w:val="single" w:sz="4" w:space="0" w:color="FFFFFF" w:themeColor="background1"/>
            </w:tcBorders>
          </w:tcPr>
          <w:p w14:paraId="1FCB2EBC" w14:textId="30A57B43" w:rsidR="00491DAD" w:rsidRDefault="00A663EA">
            <w:r>
              <w:t>7%</w:t>
            </w:r>
          </w:p>
        </w:tc>
      </w:tr>
      <w:tr w:rsidR="00491DAD" w14:paraId="32D49013" w14:textId="16ACF189" w:rsidTr="00CE694A">
        <w:trPr>
          <w:trHeight w:val="377"/>
        </w:trPr>
        <w:tc>
          <w:tcPr>
            <w:tcW w:w="988" w:type="dxa"/>
          </w:tcPr>
          <w:p w14:paraId="296C98F5" w14:textId="77777777" w:rsidR="00491DAD" w:rsidRDefault="00491DAD">
            <w:r>
              <w:t>2019/20</w:t>
            </w:r>
          </w:p>
        </w:tc>
        <w:tc>
          <w:tcPr>
            <w:tcW w:w="992" w:type="dxa"/>
          </w:tcPr>
          <w:p w14:paraId="4634B0F1" w14:textId="6048E69E" w:rsidR="00491DAD" w:rsidRDefault="00491DAD">
            <w:r>
              <w:t>20</w:t>
            </w:r>
            <w:r w:rsidR="00A663EA">
              <w:t>%</w:t>
            </w:r>
          </w:p>
        </w:tc>
        <w:tc>
          <w:tcPr>
            <w:tcW w:w="992" w:type="dxa"/>
          </w:tcPr>
          <w:p w14:paraId="6E74E165" w14:textId="0D6FBC0E" w:rsidR="00491DAD" w:rsidRDefault="0025414B">
            <w:r>
              <w:t>6</w:t>
            </w:r>
            <w:r w:rsidR="00A663EA">
              <w:t>%</w:t>
            </w:r>
          </w:p>
        </w:tc>
        <w:tc>
          <w:tcPr>
            <w:tcW w:w="1276" w:type="dxa"/>
          </w:tcPr>
          <w:p w14:paraId="14F7C359" w14:textId="4E2C587B" w:rsidR="00491DAD" w:rsidRDefault="005437E1">
            <w:r>
              <w:t>3</w:t>
            </w:r>
            <w:r w:rsidR="00A663EA">
              <w:t>%</w:t>
            </w:r>
          </w:p>
        </w:tc>
        <w:tc>
          <w:tcPr>
            <w:tcW w:w="1276" w:type="dxa"/>
          </w:tcPr>
          <w:p w14:paraId="000DF74A" w14:textId="7416F049" w:rsidR="00491DAD" w:rsidRDefault="0025414B">
            <w:r>
              <w:t>7</w:t>
            </w:r>
            <w:r w:rsidR="00A663EA">
              <w:t>%</w:t>
            </w:r>
          </w:p>
        </w:tc>
        <w:tc>
          <w:tcPr>
            <w:tcW w:w="1134" w:type="dxa"/>
          </w:tcPr>
          <w:p w14:paraId="1A10097A" w14:textId="1314B8D0" w:rsidR="00491DAD" w:rsidRDefault="0025414B">
            <w:r>
              <w:t>4</w:t>
            </w:r>
            <w:r w:rsidR="00A663EA">
              <w:t>%</w:t>
            </w:r>
          </w:p>
        </w:tc>
        <w:tc>
          <w:tcPr>
            <w:tcW w:w="1134" w:type="dxa"/>
          </w:tcPr>
          <w:p w14:paraId="51C59986" w14:textId="19845858" w:rsidR="00491DAD" w:rsidRDefault="0025414B">
            <w:r>
              <w:t>52</w:t>
            </w:r>
            <w:r w:rsidR="00A663EA">
              <w:t>%</w:t>
            </w:r>
          </w:p>
        </w:tc>
        <w:tc>
          <w:tcPr>
            <w:tcW w:w="1134" w:type="dxa"/>
          </w:tcPr>
          <w:p w14:paraId="03BAC853" w14:textId="577677C1" w:rsidR="00491DAD" w:rsidRDefault="00A663EA">
            <w:r>
              <w:t>9%</w:t>
            </w:r>
          </w:p>
        </w:tc>
      </w:tr>
      <w:tr w:rsidR="00491DAD" w14:paraId="5EAB4179" w14:textId="587DAD08" w:rsidTr="00CE694A">
        <w:trPr>
          <w:trHeight w:val="356"/>
        </w:trPr>
        <w:tc>
          <w:tcPr>
            <w:tcW w:w="988" w:type="dxa"/>
          </w:tcPr>
          <w:p w14:paraId="1FA7F99B" w14:textId="77777777" w:rsidR="00491DAD" w:rsidRDefault="00491DAD">
            <w:r>
              <w:t>2020/21</w:t>
            </w:r>
          </w:p>
        </w:tc>
        <w:tc>
          <w:tcPr>
            <w:tcW w:w="992" w:type="dxa"/>
          </w:tcPr>
          <w:p w14:paraId="0A1F621D" w14:textId="121ED247" w:rsidR="00491DAD" w:rsidRDefault="00491DAD">
            <w:r>
              <w:t>2</w:t>
            </w:r>
            <w:r w:rsidR="005437E1">
              <w:t>0</w:t>
            </w:r>
            <w:r w:rsidR="00A663EA">
              <w:t>%</w:t>
            </w:r>
          </w:p>
        </w:tc>
        <w:tc>
          <w:tcPr>
            <w:tcW w:w="992" w:type="dxa"/>
          </w:tcPr>
          <w:p w14:paraId="7103ABDA" w14:textId="2EB5BF11" w:rsidR="00491DAD" w:rsidRDefault="0025414B">
            <w:r>
              <w:t>6</w:t>
            </w:r>
            <w:r w:rsidR="00A663EA">
              <w:t>%</w:t>
            </w:r>
          </w:p>
        </w:tc>
        <w:tc>
          <w:tcPr>
            <w:tcW w:w="1276" w:type="dxa"/>
          </w:tcPr>
          <w:p w14:paraId="34E4C8AD" w14:textId="5FE5E720" w:rsidR="00491DAD" w:rsidRDefault="005437E1">
            <w:r>
              <w:t>3</w:t>
            </w:r>
            <w:r w:rsidR="00A663EA">
              <w:t>%</w:t>
            </w:r>
          </w:p>
        </w:tc>
        <w:tc>
          <w:tcPr>
            <w:tcW w:w="1276" w:type="dxa"/>
          </w:tcPr>
          <w:p w14:paraId="47F35FB3" w14:textId="2F0D2392" w:rsidR="00491DAD" w:rsidRDefault="0025414B">
            <w:r>
              <w:t>7</w:t>
            </w:r>
            <w:r w:rsidR="00A663EA">
              <w:t>%</w:t>
            </w:r>
          </w:p>
        </w:tc>
        <w:tc>
          <w:tcPr>
            <w:tcW w:w="1134" w:type="dxa"/>
          </w:tcPr>
          <w:p w14:paraId="5237F41E" w14:textId="1D02BCF6" w:rsidR="00491DAD" w:rsidRDefault="0025414B">
            <w:r>
              <w:t>4</w:t>
            </w:r>
            <w:r w:rsidR="00A663EA">
              <w:t>%</w:t>
            </w:r>
          </w:p>
        </w:tc>
        <w:tc>
          <w:tcPr>
            <w:tcW w:w="1134" w:type="dxa"/>
          </w:tcPr>
          <w:p w14:paraId="64F4760B" w14:textId="595E80E9" w:rsidR="00491DAD" w:rsidRDefault="0025414B">
            <w:r>
              <w:t>50</w:t>
            </w:r>
            <w:r w:rsidR="00A663EA">
              <w:t>%</w:t>
            </w:r>
          </w:p>
        </w:tc>
        <w:tc>
          <w:tcPr>
            <w:tcW w:w="1134" w:type="dxa"/>
          </w:tcPr>
          <w:p w14:paraId="6863FA80" w14:textId="76DD0CB7" w:rsidR="00491DAD" w:rsidRDefault="00A663EA">
            <w:r>
              <w:t>10%</w:t>
            </w:r>
          </w:p>
        </w:tc>
      </w:tr>
      <w:tr w:rsidR="00491DAD" w14:paraId="43D17939" w14:textId="4D9DB87F" w:rsidTr="00CE694A">
        <w:trPr>
          <w:trHeight w:val="377"/>
        </w:trPr>
        <w:tc>
          <w:tcPr>
            <w:tcW w:w="988" w:type="dxa"/>
          </w:tcPr>
          <w:p w14:paraId="6AFBAAED" w14:textId="77777777" w:rsidR="00491DAD" w:rsidRDefault="00491DAD">
            <w:r>
              <w:t>2021/22</w:t>
            </w:r>
          </w:p>
        </w:tc>
        <w:tc>
          <w:tcPr>
            <w:tcW w:w="992" w:type="dxa"/>
          </w:tcPr>
          <w:p w14:paraId="53D93C7C" w14:textId="14FA6BBF" w:rsidR="00491DAD" w:rsidRDefault="00491DAD">
            <w:r>
              <w:t>2</w:t>
            </w:r>
            <w:r w:rsidR="005437E1">
              <w:t>0</w:t>
            </w:r>
            <w:r w:rsidR="00A663EA">
              <w:t>%</w:t>
            </w:r>
          </w:p>
        </w:tc>
        <w:tc>
          <w:tcPr>
            <w:tcW w:w="992" w:type="dxa"/>
          </w:tcPr>
          <w:p w14:paraId="4FF23A96" w14:textId="1A0436C4" w:rsidR="00491DAD" w:rsidRDefault="0025414B">
            <w:r>
              <w:t>6</w:t>
            </w:r>
            <w:r w:rsidR="00A663EA">
              <w:t>%</w:t>
            </w:r>
          </w:p>
        </w:tc>
        <w:tc>
          <w:tcPr>
            <w:tcW w:w="1276" w:type="dxa"/>
          </w:tcPr>
          <w:p w14:paraId="1ABE68A8" w14:textId="72B64CFF" w:rsidR="00491DAD" w:rsidRDefault="005437E1">
            <w:r>
              <w:t>4</w:t>
            </w:r>
            <w:r w:rsidR="00A663EA">
              <w:t>%</w:t>
            </w:r>
          </w:p>
        </w:tc>
        <w:tc>
          <w:tcPr>
            <w:tcW w:w="1276" w:type="dxa"/>
          </w:tcPr>
          <w:p w14:paraId="15C1B88B" w14:textId="261A660B" w:rsidR="00491DAD" w:rsidRDefault="0025414B">
            <w:r>
              <w:t>7</w:t>
            </w:r>
            <w:r w:rsidR="00A663EA">
              <w:t>%</w:t>
            </w:r>
          </w:p>
        </w:tc>
        <w:tc>
          <w:tcPr>
            <w:tcW w:w="1134" w:type="dxa"/>
          </w:tcPr>
          <w:p w14:paraId="48AB3E5A" w14:textId="2B5C9CB2" w:rsidR="00491DAD" w:rsidRDefault="0025414B">
            <w:r>
              <w:t>4</w:t>
            </w:r>
            <w:r w:rsidR="00A663EA">
              <w:t>%</w:t>
            </w:r>
          </w:p>
        </w:tc>
        <w:tc>
          <w:tcPr>
            <w:tcW w:w="1134" w:type="dxa"/>
          </w:tcPr>
          <w:p w14:paraId="24076FDC" w14:textId="2D776B5C" w:rsidR="00491DAD" w:rsidRDefault="0025414B">
            <w:r>
              <w:t>49</w:t>
            </w:r>
            <w:r w:rsidR="00A663EA">
              <w:t>%</w:t>
            </w:r>
          </w:p>
        </w:tc>
        <w:tc>
          <w:tcPr>
            <w:tcW w:w="1134" w:type="dxa"/>
          </w:tcPr>
          <w:p w14:paraId="36BBC1D8" w14:textId="193DAE03" w:rsidR="00491DAD" w:rsidRDefault="00A663EA">
            <w:r>
              <w:t>11%</w:t>
            </w:r>
          </w:p>
        </w:tc>
      </w:tr>
      <w:tr w:rsidR="00C51B24" w14:paraId="07E5857C" w14:textId="77777777" w:rsidTr="00CE694A">
        <w:trPr>
          <w:trHeight w:val="377"/>
        </w:trPr>
        <w:tc>
          <w:tcPr>
            <w:tcW w:w="988" w:type="dxa"/>
          </w:tcPr>
          <w:p w14:paraId="45DAE84B" w14:textId="1A95FA34" w:rsidR="00C51B24" w:rsidRDefault="006E6ADA">
            <w:r>
              <w:t>2022/23</w:t>
            </w:r>
          </w:p>
        </w:tc>
        <w:tc>
          <w:tcPr>
            <w:tcW w:w="992" w:type="dxa"/>
          </w:tcPr>
          <w:p w14:paraId="7A0E4E26" w14:textId="475DE502" w:rsidR="00C51B24" w:rsidRDefault="00550471">
            <w:r>
              <w:t>22%</w:t>
            </w:r>
          </w:p>
        </w:tc>
        <w:tc>
          <w:tcPr>
            <w:tcW w:w="992" w:type="dxa"/>
            <w:shd w:val="clear" w:color="auto" w:fill="F7CAAC" w:themeFill="accent2" w:themeFillTint="66"/>
          </w:tcPr>
          <w:p w14:paraId="11D8FDE5" w14:textId="174BD361" w:rsidR="00C51B24" w:rsidRDefault="00550471">
            <w:r>
              <w:t>6%</w:t>
            </w:r>
          </w:p>
        </w:tc>
        <w:tc>
          <w:tcPr>
            <w:tcW w:w="1276" w:type="dxa"/>
          </w:tcPr>
          <w:p w14:paraId="4C90F7DB" w14:textId="3127F672" w:rsidR="00C51B24" w:rsidRDefault="00550471">
            <w:r>
              <w:t>3%</w:t>
            </w:r>
          </w:p>
        </w:tc>
        <w:tc>
          <w:tcPr>
            <w:tcW w:w="1276" w:type="dxa"/>
          </w:tcPr>
          <w:p w14:paraId="70817934" w14:textId="09CA8426" w:rsidR="00C51B24" w:rsidRDefault="00550471">
            <w:r>
              <w:t>7%</w:t>
            </w:r>
          </w:p>
        </w:tc>
        <w:tc>
          <w:tcPr>
            <w:tcW w:w="1134" w:type="dxa"/>
          </w:tcPr>
          <w:p w14:paraId="3213A844" w14:textId="5E648C5B" w:rsidR="00C51B24" w:rsidRDefault="00550471">
            <w:r>
              <w:t>4%</w:t>
            </w:r>
          </w:p>
        </w:tc>
        <w:tc>
          <w:tcPr>
            <w:tcW w:w="1134" w:type="dxa"/>
          </w:tcPr>
          <w:p w14:paraId="372B1398" w14:textId="4ABDA957" w:rsidR="00C51B24" w:rsidRDefault="00461E9C">
            <w:r>
              <w:t>49%</w:t>
            </w:r>
          </w:p>
        </w:tc>
        <w:tc>
          <w:tcPr>
            <w:tcW w:w="1134" w:type="dxa"/>
          </w:tcPr>
          <w:p w14:paraId="0A9B6E5C" w14:textId="77777777" w:rsidR="00C51B24" w:rsidRDefault="00C51B24"/>
        </w:tc>
      </w:tr>
      <w:bookmarkEnd w:id="27"/>
      <w:tr w:rsidR="00461E9C" w14:paraId="5408AFFA" w14:textId="77777777" w:rsidTr="00CE694A">
        <w:trPr>
          <w:trHeight w:val="377"/>
        </w:trPr>
        <w:tc>
          <w:tcPr>
            <w:tcW w:w="988" w:type="dxa"/>
          </w:tcPr>
          <w:p w14:paraId="4184FF9A" w14:textId="38F36852" w:rsidR="00461E9C" w:rsidRPr="00491DAD" w:rsidRDefault="00461E9C" w:rsidP="00461E9C">
            <w:pPr>
              <w:rPr>
                <w:b/>
                <w:bCs/>
              </w:rPr>
            </w:pPr>
            <w:r>
              <w:rPr>
                <w:b/>
                <w:bCs/>
              </w:rPr>
              <w:t>London inst.</w:t>
            </w:r>
          </w:p>
        </w:tc>
        <w:tc>
          <w:tcPr>
            <w:tcW w:w="992" w:type="dxa"/>
          </w:tcPr>
          <w:p w14:paraId="264EA145" w14:textId="6CF5E5EE" w:rsidR="00461E9C" w:rsidRPr="00491DAD" w:rsidRDefault="00461E9C" w:rsidP="00461E9C">
            <w:pPr>
              <w:rPr>
                <w:b/>
                <w:bCs/>
              </w:rPr>
            </w:pPr>
            <w:r>
              <w:rPr>
                <w:b/>
                <w:bCs/>
              </w:rPr>
              <w:t>22%</w:t>
            </w:r>
          </w:p>
        </w:tc>
        <w:tc>
          <w:tcPr>
            <w:tcW w:w="992" w:type="dxa"/>
          </w:tcPr>
          <w:p w14:paraId="318DA43E" w14:textId="3082DAFD" w:rsidR="00461E9C" w:rsidRPr="00491DAD" w:rsidRDefault="00461E9C" w:rsidP="00461E9C">
            <w:pPr>
              <w:rPr>
                <w:b/>
                <w:bCs/>
              </w:rPr>
            </w:pPr>
            <w:r>
              <w:rPr>
                <w:b/>
                <w:bCs/>
              </w:rPr>
              <w:t>17%</w:t>
            </w:r>
          </w:p>
        </w:tc>
        <w:tc>
          <w:tcPr>
            <w:tcW w:w="1276" w:type="dxa"/>
          </w:tcPr>
          <w:p w14:paraId="21E29FA3" w14:textId="2717FBBF" w:rsidR="00461E9C" w:rsidRPr="00491DAD" w:rsidRDefault="00461E9C" w:rsidP="00461E9C">
            <w:pPr>
              <w:rPr>
                <w:b/>
                <w:bCs/>
              </w:rPr>
            </w:pPr>
            <w:r>
              <w:rPr>
                <w:b/>
                <w:bCs/>
              </w:rPr>
              <w:t>2%</w:t>
            </w:r>
          </w:p>
        </w:tc>
        <w:tc>
          <w:tcPr>
            <w:tcW w:w="1276" w:type="dxa"/>
          </w:tcPr>
          <w:p w14:paraId="0E130423" w14:textId="5E218E13" w:rsidR="00461E9C" w:rsidRPr="00491DAD" w:rsidRDefault="00461E9C" w:rsidP="00461E9C">
            <w:pPr>
              <w:rPr>
                <w:b/>
                <w:bCs/>
              </w:rPr>
            </w:pPr>
            <w:r>
              <w:rPr>
                <w:b/>
                <w:bCs/>
              </w:rPr>
              <w:t>7%</w:t>
            </w:r>
          </w:p>
        </w:tc>
        <w:tc>
          <w:tcPr>
            <w:tcW w:w="1134" w:type="dxa"/>
          </w:tcPr>
          <w:p w14:paraId="0A9276FA" w14:textId="485457E0" w:rsidR="00461E9C" w:rsidRPr="00491DAD" w:rsidRDefault="00461E9C" w:rsidP="00461E9C">
            <w:pPr>
              <w:rPr>
                <w:b/>
                <w:bCs/>
              </w:rPr>
            </w:pPr>
            <w:r>
              <w:rPr>
                <w:b/>
                <w:bCs/>
              </w:rPr>
              <w:t>5%</w:t>
            </w:r>
          </w:p>
        </w:tc>
        <w:tc>
          <w:tcPr>
            <w:tcW w:w="1134" w:type="dxa"/>
          </w:tcPr>
          <w:p w14:paraId="2FEB1A81" w14:textId="66BC1892" w:rsidR="00461E9C" w:rsidRPr="00491DAD" w:rsidRDefault="00461E9C" w:rsidP="00461E9C">
            <w:pPr>
              <w:rPr>
                <w:b/>
                <w:bCs/>
              </w:rPr>
            </w:pPr>
            <w:r>
              <w:rPr>
                <w:b/>
                <w:bCs/>
              </w:rPr>
              <w:t>48%</w:t>
            </w:r>
          </w:p>
        </w:tc>
        <w:tc>
          <w:tcPr>
            <w:tcW w:w="1134" w:type="dxa"/>
          </w:tcPr>
          <w:p w14:paraId="69649DDA" w14:textId="59077DF7" w:rsidR="00461E9C" w:rsidRPr="00491DAD" w:rsidRDefault="00461E9C" w:rsidP="00461E9C">
            <w:pPr>
              <w:rPr>
                <w:b/>
                <w:bCs/>
              </w:rPr>
            </w:pPr>
            <w:r>
              <w:rPr>
                <w:b/>
                <w:bCs/>
              </w:rPr>
              <w:t>-</w:t>
            </w:r>
          </w:p>
        </w:tc>
      </w:tr>
      <w:tr w:rsidR="00461E9C" w14:paraId="699FBC56" w14:textId="77777777" w:rsidTr="00CE694A">
        <w:trPr>
          <w:trHeight w:val="377"/>
        </w:trPr>
        <w:tc>
          <w:tcPr>
            <w:tcW w:w="988" w:type="dxa"/>
          </w:tcPr>
          <w:p w14:paraId="149D71BC" w14:textId="658570D1" w:rsidR="00461E9C" w:rsidRPr="00491DAD" w:rsidRDefault="00461E9C" w:rsidP="00461E9C">
            <w:pPr>
              <w:rPr>
                <w:b/>
                <w:bCs/>
              </w:rPr>
            </w:pPr>
            <w:r w:rsidRPr="00491DAD">
              <w:rPr>
                <w:b/>
                <w:bCs/>
              </w:rPr>
              <w:t>Sector</w:t>
            </w:r>
          </w:p>
        </w:tc>
        <w:tc>
          <w:tcPr>
            <w:tcW w:w="992" w:type="dxa"/>
          </w:tcPr>
          <w:p w14:paraId="7720EA39" w14:textId="4B45F9A9" w:rsidR="00461E9C" w:rsidRDefault="00461E9C" w:rsidP="00461E9C">
            <w:pPr>
              <w:rPr>
                <w:b/>
                <w:bCs/>
              </w:rPr>
            </w:pPr>
            <w:r>
              <w:rPr>
                <w:b/>
                <w:bCs/>
              </w:rPr>
              <w:t>11%</w:t>
            </w:r>
          </w:p>
        </w:tc>
        <w:tc>
          <w:tcPr>
            <w:tcW w:w="992" w:type="dxa"/>
          </w:tcPr>
          <w:p w14:paraId="44C67E00" w14:textId="5687AC46" w:rsidR="00461E9C" w:rsidRDefault="00461E9C" w:rsidP="00461E9C">
            <w:pPr>
              <w:rPr>
                <w:b/>
                <w:bCs/>
              </w:rPr>
            </w:pPr>
            <w:r>
              <w:rPr>
                <w:b/>
                <w:bCs/>
              </w:rPr>
              <w:t>8%</w:t>
            </w:r>
          </w:p>
        </w:tc>
        <w:tc>
          <w:tcPr>
            <w:tcW w:w="1276" w:type="dxa"/>
          </w:tcPr>
          <w:p w14:paraId="0DDC920E" w14:textId="6A5D878C" w:rsidR="00461E9C" w:rsidRDefault="00461E9C" w:rsidP="00461E9C">
            <w:pPr>
              <w:rPr>
                <w:b/>
                <w:bCs/>
              </w:rPr>
            </w:pPr>
            <w:r>
              <w:rPr>
                <w:b/>
                <w:bCs/>
              </w:rPr>
              <w:t>1%</w:t>
            </w:r>
          </w:p>
        </w:tc>
        <w:tc>
          <w:tcPr>
            <w:tcW w:w="1276" w:type="dxa"/>
          </w:tcPr>
          <w:p w14:paraId="61DBE492" w14:textId="58B8A755" w:rsidR="00461E9C" w:rsidRDefault="00461E9C" w:rsidP="00461E9C">
            <w:pPr>
              <w:rPr>
                <w:b/>
                <w:bCs/>
              </w:rPr>
            </w:pPr>
            <w:r>
              <w:rPr>
                <w:b/>
                <w:bCs/>
              </w:rPr>
              <w:t>4%</w:t>
            </w:r>
          </w:p>
        </w:tc>
        <w:tc>
          <w:tcPr>
            <w:tcW w:w="1134" w:type="dxa"/>
          </w:tcPr>
          <w:p w14:paraId="4BDCABCD" w14:textId="3EF841F1" w:rsidR="00461E9C" w:rsidRDefault="00461E9C" w:rsidP="00461E9C">
            <w:pPr>
              <w:rPr>
                <w:b/>
                <w:bCs/>
              </w:rPr>
            </w:pPr>
            <w:r>
              <w:rPr>
                <w:b/>
                <w:bCs/>
              </w:rPr>
              <w:t>2%</w:t>
            </w:r>
          </w:p>
        </w:tc>
        <w:tc>
          <w:tcPr>
            <w:tcW w:w="1134" w:type="dxa"/>
          </w:tcPr>
          <w:p w14:paraId="6BB7AD7D" w14:textId="5506A120" w:rsidR="00461E9C" w:rsidRDefault="00461E9C" w:rsidP="00461E9C">
            <w:pPr>
              <w:rPr>
                <w:b/>
                <w:bCs/>
              </w:rPr>
            </w:pPr>
            <w:r>
              <w:rPr>
                <w:b/>
                <w:bCs/>
              </w:rPr>
              <w:t>74%</w:t>
            </w:r>
          </w:p>
        </w:tc>
        <w:tc>
          <w:tcPr>
            <w:tcW w:w="1134" w:type="dxa"/>
          </w:tcPr>
          <w:p w14:paraId="00878256" w14:textId="7A603C03" w:rsidR="00461E9C" w:rsidRDefault="00461E9C" w:rsidP="00461E9C">
            <w:pPr>
              <w:rPr>
                <w:b/>
                <w:bCs/>
              </w:rPr>
            </w:pPr>
            <w:r>
              <w:rPr>
                <w:b/>
                <w:bCs/>
              </w:rPr>
              <w:t>2%</w:t>
            </w:r>
          </w:p>
        </w:tc>
      </w:tr>
    </w:tbl>
    <w:p w14:paraId="217EAC35" w14:textId="37FBFB22" w:rsidR="00AF3232" w:rsidRPr="00692478" w:rsidRDefault="00692478" w:rsidP="007A1440">
      <w:pPr>
        <w:rPr>
          <w:i/>
          <w:iCs/>
          <w:sz w:val="20"/>
          <w:szCs w:val="20"/>
        </w:rPr>
      </w:pPr>
      <w:r>
        <w:rPr>
          <w:i/>
          <w:iCs/>
          <w:sz w:val="20"/>
          <w:szCs w:val="20"/>
        </w:rPr>
        <w:t xml:space="preserve">Orange cells indicate where that group is under-represented compared to other London </w:t>
      </w:r>
      <w:proofErr w:type="gramStart"/>
      <w:r>
        <w:rPr>
          <w:i/>
          <w:iCs/>
          <w:sz w:val="20"/>
          <w:szCs w:val="20"/>
        </w:rPr>
        <w:t>institutions</w:t>
      </w:r>
      <w:proofErr w:type="gramEnd"/>
    </w:p>
    <w:p w14:paraId="57532436" w14:textId="47B19F6F" w:rsidR="00536E3E" w:rsidRDefault="00BD4BD8" w:rsidP="007A1440">
      <w:r>
        <w:t>A f</w:t>
      </w:r>
      <w:r w:rsidR="00536E3E">
        <w:t>ull ethnicity disaggregation for 2022/</w:t>
      </w:r>
      <w:r>
        <w:t>23</w:t>
      </w:r>
      <w:r w:rsidR="00536E3E">
        <w:t xml:space="preserve"> </w:t>
      </w:r>
      <w:r>
        <w:t xml:space="preserve">compared with </w:t>
      </w:r>
      <w:r w:rsidR="00536E3E">
        <w:t xml:space="preserve">London-based </w:t>
      </w:r>
      <w:r>
        <w:t>institutions</w:t>
      </w:r>
      <w:r w:rsidR="00CF29C9">
        <w:t xml:space="preserve"> shows that </w:t>
      </w:r>
      <w:r>
        <w:t xml:space="preserve">UK-domiciled </w:t>
      </w:r>
      <w:r w:rsidR="00EC53A0">
        <w:t>Black</w:t>
      </w:r>
      <w:r w:rsidR="00444781">
        <w:t xml:space="preserve"> or Black British</w:t>
      </w:r>
      <w:r w:rsidR="00212E52">
        <w:t>:</w:t>
      </w:r>
      <w:r w:rsidR="00B5647D">
        <w:t xml:space="preserve"> African</w:t>
      </w:r>
      <w:r w:rsidR="00EC53A0">
        <w:t xml:space="preserve"> students </w:t>
      </w:r>
      <w:r w:rsidR="00EF6671">
        <w:t>are particularly unde</w:t>
      </w:r>
      <w:r>
        <w:t>r-represented at UCL</w:t>
      </w:r>
      <w:r w:rsidR="00B5647D">
        <w:t xml:space="preserve"> compared with other London institutions</w:t>
      </w:r>
      <w:r>
        <w:t>:</w:t>
      </w:r>
    </w:p>
    <w:tbl>
      <w:tblPr>
        <w:tblStyle w:val="TableGrid"/>
        <w:tblW w:w="8926" w:type="dxa"/>
        <w:tblLook w:val="04A0" w:firstRow="1" w:lastRow="0" w:firstColumn="1" w:lastColumn="0" w:noHBand="0" w:noVBand="1"/>
      </w:tblPr>
      <w:tblGrid>
        <w:gridCol w:w="1983"/>
        <w:gridCol w:w="2058"/>
        <w:gridCol w:w="1703"/>
        <w:gridCol w:w="1574"/>
        <w:gridCol w:w="1608"/>
      </w:tblGrid>
      <w:tr w:rsidR="00CE5308" w14:paraId="284110EF" w14:textId="78EE571C" w:rsidTr="00D50D62">
        <w:trPr>
          <w:trHeight w:val="372"/>
        </w:trPr>
        <w:tc>
          <w:tcPr>
            <w:tcW w:w="1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7F61C99D" w14:textId="47E0718C" w:rsidR="00CE5308" w:rsidRPr="00C14874" w:rsidRDefault="00CE5308" w:rsidP="00CE5308">
            <w:pPr>
              <w:rPr>
                <w:color w:val="FFFFFF" w:themeColor="background1"/>
              </w:rPr>
            </w:pPr>
            <w:r>
              <w:rPr>
                <w:color w:val="FFFFFF" w:themeColor="background1"/>
              </w:rPr>
              <w:t>Group</w:t>
            </w:r>
          </w:p>
        </w:tc>
        <w:tc>
          <w:tcPr>
            <w:tcW w:w="2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65808B43" w14:textId="20BB4EAE" w:rsidR="00CE5308" w:rsidRDefault="00CE5308" w:rsidP="00CE5308">
            <w:pPr>
              <w:rPr>
                <w:color w:val="FFFFFF" w:themeColor="background1"/>
              </w:rPr>
            </w:pPr>
            <w:r>
              <w:rPr>
                <w:color w:val="FFFFFF" w:themeColor="background1"/>
              </w:rPr>
              <w:t>Ethnicity</w:t>
            </w:r>
          </w:p>
        </w:tc>
        <w:tc>
          <w:tcPr>
            <w:tcW w:w="17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0F6B73AB" w14:textId="75F503EA" w:rsidR="00CE5308" w:rsidRDefault="00CE5308" w:rsidP="00CE5308">
            <w:pPr>
              <w:rPr>
                <w:color w:val="FFFFFF" w:themeColor="background1"/>
              </w:rPr>
            </w:pPr>
            <w:r w:rsidRPr="00E33EDC">
              <w:rPr>
                <w:color w:val="FFFFFF" w:themeColor="background1"/>
              </w:rPr>
              <w:t>UCL %</w:t>
            </w:r>
          </w:p>
        </w:tc>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07ADB275" w14:textId="7D2B6BDC" w:rsidR="00CE5308" w:rsidRDefault="00CE5308" w:rsidP="00CE5308">
            <w:pPr>
              <w:rPr>
                <w:color w:val="FFFFFF" w:themeColor="background1"/>
              </w:rPr>
            </w:pPr>
            <w:r>
              <w:rPr>
                <w:color w:val="FFFFFF" w:themeColor="background1"/>
              </w:rPr>
              <w:t>London %</w:t>
            </w:r>
          </w:p>
        </w:tc>
        <w:tc>
          <w:tcPr>
            <w:tcW w:w="1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62F2CD30" w14:textId="3DE04D53" w:rsidR="00CE5308" w:rsidRDefault="00CE5308" w:rsidP="00CE5308">
            <w:pPr>
              <w:rPr>
                <w:color w:val="FFFFFF" w:themeColor="background1"/>
              </w:rPr>
            </w:pPr>
            <w:r>
              <w:rPr>
                <w:color w:val="FFFFFF" w:themeColor="background1"/>
              </w:rPr>
              <w:t>Sector %</w:t>
            </w:r>
          </w:p>
        </w:tc>
      </w:tr>
      <w:tr w:rsidR="00CE5308" w14:paraId="4FC20E02" w14:textId="19B6F922" w:rsidTr="00D50D62">
        <w:trPr>
          <w:trHeight w:val="351"/>
        </w:trPr>
        <w:tc>
          <w:tcPr>
            <w:tcW w:w="1983" w:type="dxa"/>
            <w:vMerge w:val="restart"/>
            <w:tcBorders>
              <w:top w:val="single" w:sz="4" w:space="0" w:color="FFFFFF" w:themeColor="background1"/>
            </w:tcBorders>
          </w:tcPr>
          <w:p w14:paraId="633361EF" w14:textId="57B10024" w:rsidR="00CE5308" w:rsidRDefault="00CE5308" w:rsidP="00CE5308">
            <w:r>
              <w:t>Asian</w:t>
            </w:r>
          </w:p>
        </w:tc>
        <w:tc>
          <w:tcPr>
            <w:tcW w:w="2058" w:type="dxa"/>
            <w:tcBorders>
              <w:top w:val="single" w:sz="4" w:space="0" w:color="FFFFFF" w:themeColor="background1"/>
            </w:tcBorders>
          </w:tcPr>
          <w:p w14:paraId="4541081B" w14:textId="75D63386" w:rsidR="00CE5308" w:rsidRDefault="00CE5308" w:rsidP="00CE5308">
            <w:r>
              <w:t>Bangladeshi</w:t>
            </w:r>
          </w:p>
        </w:tc>
        <w:tc>
          <w:tcPr>
            <w:tcW w:w="1703" w:type="dxa"/>
            <w:tcBorders>
              <w:top w:val="single" w:sz="4" w:space="0" w:color="FFFFFF" w:themeColor="background1"/>
            </w:tcBorders>
          </w:tcPr>
          <w:p w14:paraId="6AE0DE6E" w14:textId="04546491" w:rsidR="00CE5308" w:rsidRDefault="00CE5308" w:rsidP="00CE5308">
            <w:r>
              <w:t>4%</w:t>
            </w:r>
          </w:p>
        </w:tc>
        <w:tc>
          <w:tcPr>
            <w:tcW w:w="1574" w:type="dxa"/>
            <w:tcBorders>
              <w:top w:val="single" w:sz="4" w:space="0" w:color="FFFFFF" w:themeColor="background1"/>
            </w:tcBorders>
          </w:tcPr>
          <w:p w14:paraId="044F28F4" w14:textId="05D5DDF2" w:rsidR="00CE5308" w:rsidRDefault="00CE5308" w:rsidP="00CE5308">
            <w:r>
              <w:t>5%</w:t>
            </w:r>
          </w:p>
        </w:tc>
        <w:tc>
          <w:tcPr>
            <w:tcW w:w="1608" w:type="dxa"/>
            <w:tcBorders>
              <w:top w:val="single" w:sz="4" w:space="0" w:color="FFFFFF" w:themeColor="background1"/>
            </w:tcBorders>
          </w:tcPr>
          <w:p w14:paraId="62B6828D" w14:textId="04C8050E" w:rsidR="00CE5308" w:rsidRDefault="00CE5308" w:rsidP="00CE5308">
            <w:r>
              <w:t>2%</w:t>
            </w:r>
          </w:p>
        </w:tc>
      </w:tr>
      <w:tr w:rsidR="00CE5308" w14:paraId="33676B22" w14:textId="1B99C10D" w:rsidTr="00880C5A">
        <w:trPr>
          <w:trHeight w:val="372"/>
        </w:trPr>
        <w:tc>
          <w:tcPr>
            <w:tcW w:w="1983" w:type="dxa"/>
            <w:vMerge/>
          </w:tcPr>
          <w:p w14:paraId="62A039DE" w14:textId="44587A41" w:rsidR="00CE5308" w:rsidRDefault="00CE5308" w:rsidP="00CE5308"/>
        </w:tc>
        <w:tc>
          <w:tcPr>
            <w:tcW w:w="2058" w:type="dxa"/>
          </w:tcPr>
          <w:p w14:paraId="37D8DD01" w14:textId="25534DDC" w:rsidR="00CE5308" w:rsidRDefault="00CE5308" w:rsidP="00CE5308">
            <w:r>
              <w:t>Indian</w:t>
            </w:r>
          </w:p>
        </w:tc>
        <w:tc>
          <w:tcPr>
            <w:tcW w:w="1703" w:type="dxa"/>
            <w:shd w:val="clear" w:color="auto" w:fill="auto"/>
          </w:tcPr>
          <w:p w14:paraId="15A343A9" w14:textId="627FFBF4" w:rsidR="00CE5308" w:rsidRDefault="00CE5308" w:rsidP="00CE5308">
            <w:r>
              <w:t>9%</w:t>
            </w:r>
          </w:p>
        </w:tc>
        <w:tc>
          <w:tcPr>
            <w:tcW w:w="1574" w:type="dxa"/>
          </w:tcPr>
          <w:p w14:paraId="423AB323" w14:textId="78B04CAD" w:rsidR="00CE5308" w:rsidRDefault="00CE5308" w:rsidP="00CE5308">
            <w:r>
              <w:t>6%</w:t>
            </w:r>
          </w:p>
        </w:tc>
        <w:tc>
          <w:tcPr>
            <w:tcW w:w="1608" w:type="dxa"/>
          </w:tcPr>
          <w:p w14:paraId="3CC86977" w14:textId="3F8D1778" w:rsidR="00CE5308" w:rsidRDefault="00CE5308" w:rsidP="00CE5308">
            <w:r>
              <w:t>4%</w:t>
            </w:r>
          </w:p>
        </w:tc>
      </w:tr>
      <w:tr w:rsidR="00CE5308" w14:paraId="57119311" w14:textId="2107A8D5" w:rsidTr="00D50D62">
        <w:trPr>
          <w:trHeight w:val="351"/>
        </w:trPr>
        <w:tc>
          <w:tcPr>
            <w:tcW w:w="1983" w:type="dxa"/>
            <w:vMerge/>
          </w:tcPr>
          <w:p w14:paraId="2185CECC" w14:textId="4D88967E" w:rsidR="00CE5308" w:rsidRDefault="00CE5308" w:rsidP="00CE5308"/>
        </w:tc>
        <w:tc>
          <w:tcPr>
            <w:tcW w:w="2058" w:type="dxa"/>
          </w:tcPr>
          <w:p w14:paraId="255B1A9D" w14:textId="79527F3B" w:rsidR="00CE5308" w:rsidRDefault="00CE5308" w:rsidP="00CE5308">
            <w:r>
              <w:t>Pakistani</w:t>
            </w:r>
          </w:p>
        </w:tc>
        <w:tc>
          <w:tcPr>
            <w:tcW w:w="1703" w:type="dxa"/>
          </w:tcPr>
          <w:p w14:paraId="3318BCD9" w14:textId="6DEF636F" w:rsidR="00CE5308" w:rsidRDefault="00CE5308" w:rsidP="00CE5308">
            <w:r>
              <w:t>4%</w:t>
            </w:r>
          </w:p>
        </w:tc>
        <w:tc>
          <w:tcPr>
            <w:tcW w:w="1574" w:type="dxa"/>
          </w:tcPr>
          <w:p w14:paraId="4710674B" w14:textId="1E7A78CB" w:rsidR="00CE5308" w:rsidRDefault="00CE5308" w:rsidP="00CE5308">
            <w:r>
              <w:t>5%</w:t>
            </w:r>
          </w:p>
        </w:tc>
        <w:tc>
          <w:tcPr>
            <w:tcW w:w="1608" w:type="dxa"/>
          </w:tcPr>
          <w:p w14:paraId="31370486" w14:textId="3B3A785E" w:rsidR="00CE5308" w:rsidRDefault="00CE5308" w:rsidP="00CE5308">
            <w:r>
              <w:t>4%</w:t>
            </w:r>
          </w:p>
        </w:tc>
      </w:tr>
      <w:tr w:rsidR="00CE5308" w14:paraId="7502D7E2" w14:textId="4B3E3187" w:rsidTr="00D50D62">
        <w:trPr>
          <w:trHeight w:val="372"/>
        </w:trPr>
        <w:tc>
          <w:tcPr>
            <w:tcW w:w="1983" w:type="dxa"/>
            <w:vMerge/>
          </w:tcPr>
          <w:p w14:paraId="5843E2E5" w14:textId="4FC684C1" w:rsidR="00CE5308" w:rsidRDefault="00CE5308" w:rsidP="00CE5308"/>
        </w:tc>
        <w:tc>
          <w:tcPr>
            <w:tcW w:w="2058" w:type="dxa"/>
          </w:tcPr>
          <w:p w14:paraId="3F643E5D" w14:textId="72B6959C" w:rsidR="00CE5308" w:rsidRDefault="00CE5308" w:rsidP="00CE5308">
            <w:r>
              <w:t>Other</w:t>
            </w:r>
          </w:p>
        </w:tc>
        <w:tc>
          <w:tcPr>
            <w:tcW w:w="1703" w:type="dxa"/>
            <w:shd w:val="clear" w:color="auto" w:fill="auto"/>
          </w:tcPr>
          <w:p w14:paraId="03B94118" w14:textId="724E18B1" w:rsidR="00CE5308" w:rsidRDefault="00CE5308" w:rsidP="00CE5308">
            <w:r>
              <w:t>5%</w:t>
            </w:r>
          </w:p>
        </w:tc>
        <w:tc>
          <w:tcPr>
            <w:tcW w:w="1574" w:type="dxa"/>
          </w:tcPr>
          <w:p w14:paraId="226EAD13" w14:textId="5B78C59B" w:rsidR="00CE5308" w:rsidRDefault="00CE5308" w:rsidP="00CE5308">
            <w:r>
              <w:t>6%</w:t>
            </w:r>
          </w:p>
        </w:tc>
        <w:tc>
          <w:tcPr>
            <w:tcW w:w="1608" w:type="dxa"/>
          </w:tcPr>
          <w:p w14:paraId="2498A6DF" w14:textId="141775AA" w:rsidR="00CE5308" w:rsidRDefault="00CE5308" w:rsidP="00CE5308">
            <w:r>
              <w:t>2%</w:t>
            </w:r>
          </w:p>
        </w:tc>
      </w:tr>
      <w:tr w:rsidR="00CE5308" w14:paraId="35EBE22C" w14:textId="055CC3B1" w:rsidTr="00D50D62">
        <w:trPr>
          <w:trHeight w:val="351"/>
        </w:trPr>
        <w:tc>
          <w:tcPr>
            <w:tcW w:w="1983" w:type="dxa"/>
            <w:vMerge w:val="restart"/>
          </w:tcPr>
          <w:p w14:paraId="0920F2B7" w14:textId="5BAE6333" w:rsidR="00CE5308" w:rsidRDefault="00CE5308" w:rsidP="00CE5308">
            <w:r>
              <w:t>Black</w:t>
            </w:r>
          </w:p>
        </w:tc>
        <w:tc>
          <w:tcPr>
            <w:tcW w:w="2058" w:type="dxa"/>
          </w:tcPr>
          <w:p w14:paraId="500C0276" w14:textId="2480179D" w:rsidR="00CE5308" w:rsidRDefault="00CE5308" w:rsidP="00CE5308">
            <w:r>
              <w:t>African</w:t>
            </w:r>
          </w:p>
        </w:tc>
        <w:tc>
          <w:tcPr>
            <w:tcW w:w="1703" w:type="dxa"/>
            <w:shd w:val="clear" w:color="auto" w:fill="F7CAAC" w:themeFill="accent2" w:themeFillTint="66"/>
          </w:tcPr>
          <w:p w14:paraId="77C75A9B" w14:textId="2634C381" w:rsidR="00CE5308" w:rsidRDefault="00CE5308" w:rsidP="00CE5308">
            <w:r>
              <w:t>5%</w:t>
            </w:r>
          </w:p>
        </w:tc>
        <w:tc>
          <w:tcPr>
            <w:tcW w:w="1574" w:type="dxa"/>
          </w:tcPr>
          <w:p w14:paraId="2FE430BF" w14:textId="4341BE8C" w:rsidR="00CE5308" w:rsidRDefault="00CE5308" w:rsidP="00CE5308">
            <w:r>
              <w:t>13%</w:t>
            </w:r>
          </w:p>
        </w:tc>
        <w:tc>
          <w:tcPr>
            <w:tcW w:w="1608" w:type="dxa"/>
          </w:tcPr>
          <w:p w14:paraId="197FDB43" w14:textId="32F3D164" w:rsidR="00CE5308" w:rsidRDefault="00CE5308" w:rsidP="00CE5308">
            <w:r>
              <w:t>6%</w:t>
            </w:r>
          </w:p>
        </w:tc>
      </w:tr>
      <w:tr w:rsidR="00CE5308" w:rsidRPr="00491DAD" w14:paraId="1C915201" w14:textId="143E081A" w:rsidTr="00D50D62">
        <w:trPr>
          <w:trHeight w:val="372"/>
        </w:trPr>
        <w:tc>
          <w:tcPr>
            <w:tcW w:w="1983" w:type="dxa"/>
            <w:vMerge/>
          </w:tcPr>
          <w:p w14:paraId="3550812F" w14:textId="59E24BE5" w:rsidR="00CE5308" w:rsidRPr="00A444E9" w:rsidRDefault="00CE5308" w:rsidP="00CE5308"/>
        </w:tc>
        <w:tc>
          <w:tcPr>
            <w:tcW w:w="2058" w:type="dxa"/>
          </w:tcPr>
          <w:p w14:paraId="6C78C1B0" w14:textId="32B4CD8B" w:rsidR="00CE5308" w:rsidRPr="00A444E9" w:rsidRDefault="00CE5308" w:rsidP="00CE5308">
            <w:r>
              <w:t>Caribbean</w:t>
            </w:r>
          </w:p>
        </w:tc>
        <w:tc>
          <w:tcPr>
            <w:tcW w:w="1703" w:type="dxa"/>
            <w:shd w:val="clear" w:color="auto" w:fill="F7CAAC" w:themeFill="accent2" w:themeFillTint="66"/>
          </w:tcPr>
          <w:p w14:paraId="6FAB6011" w14:textId="24E297A1" w:rsidR="00CE5308" w:rsidRPr="00A444E9" w:rsidRDefault="00CE5308" w:rsidP="00CE5308">
            <w:r>
              <w:t>1%</w:t>
            </w:r>
          </w:p>
        </w:tc>
        <w:tc>
          <w:tcPr>
            <w:tcW w:w="1574" w:type="dxa"/>
          </w:tcPr>
          <w:p w14:paraId="2A1E3885" w14:textId="4C37E8A2" w:rsidR="00CE5308" w:rsidRDefault="00CE5308" w:rsidP="00CE5308">
            <w:r>
              <w:t>3%</w:t>
            </w:r>
          </w:p>
        </w:tc>
        <w:tc>
          <w:tcPr>
            <w:tcW w:w="1608" w:type="dxa"/>
          </w:tcPr>
          <w:p w14:paraId="1CA2DCD4" w14:textId="7A0B4BEA" w:rsidR="00CE5308" w:rsidRPr="00A444E9" w:rsidRDefault="00CE5308" w:rsidP="00CE5308">
            <w:r>
              <w:t>1%</w:t>
            </w:r>
          </w:p>
        </w:tc>
      </w:tr>
      <w:tr w:rsidR="00CE5308" w:rsidRPr="00491DAD" w14:paraId="65A35F44" w14:textId="7FC33955" w:rsidTr="00D50D62">
        <w:trPr>
          <w:trHeight w:val="372"/>
        </w:trPr>
        <w:tc>
          <w:tcPr>
            <w:tcW w:w="1983" w:type="dxa"/>
            <w:vMerge/>
          </w:tcPr>
          <w:p w14:paraId="64B46B1D" w14:textId="77777777" w:rsidR="00CE5308" w:rsidRPr="00A444E9" w:rsidRDefault="00CE5308" w:rsidP="00CE5308"/>
        </w:tc>
        <w:tc>
          <w:tcPr>
            <w:tcW w:w="2058" w:type="dxa"/>
          </w:tcPr>
          <w:p w14:paraId="787E2DD8" w14:textId="5E6B4D48" w:rsidR="00CE5308" w:rsidRDefault="00CE5308" w:rsidP="00CE5308">
            <w:r>
              <w:t>Other</w:t>
            </w:r>
          </w:p>
        </w:tc>
        <w:tc>
          <w:tcPr>
            <w:tcW w:w="1703" w:type="dxa"/>
          </w:tcPr>
          <w:p w14:paraId="1BB1B068" w14:textId="090963A4" w:rsidR="00CE5308" w:rsidRPr="00A444E9" w:rsidRDefault="00CE5308" w:rsidP="00CE5308">
            <w:r>
              <w:t>&lt;1%</w:t>
            </w:r>
          </w:p>
        </w:tc>
        <w:tc>
          <w:tcPr>
            <w:tcW w:w="1574" w:type="dxa"/>
          </w:tcPr>
          <w:p w14:paraId="3EF7DB92" w14:textId="17E47EA6" w:rsidR="00CE5308" w:rsidRDefault="00CE5308" w:rsidP="00CE5308">
            <w:r>
              <w:t>1%</w:t>
            </w:r>
          </w:p>
        </w:tc>
        <w:tc>
          <w:tcPr>
            <w:tcW w:w="1608" w:type="dxa"/>
          </w:tcPr>
          <w:p w14:paraId="0AC93FDB" w14:textId="7AAA83BE" w:rsidR="00CE5308" w:rsidRPr="00A444E9" w:rsidRDefault="00CE5308" w:rsidP="00CE5308">
            <w:r>
              <w:t>&lt;1%</w:t>
            </w:r>
          </w:p>
        </w:tc>
      </w:tr>
      <w:tr w:rsidR="00CE5308" w:rsidRPr="00491DAD" w14:paraId="1B4797AC" w14:textId="7F04DA2C" w:rsidTr="00D50D62">
        <w:trPr>
          <w:trHeight w:val="372"/>
        </w:trPr>
        <w:tc>
          <w:tcPr>
            <w:tcW w:w="1983" w:type="dxa"/>
          </w:tcPr>
          <w:p w14:paraId="2C811C45" w14:textId="7B4CF043" w:rsidR="00CE5308" w:rsidRPr="00A444E9" w:rsidRDefault="00CE5308" w:rsidP="00CE5308">
            <w:r>
              <w:t>Chinese</w:t>
            </w:r>
          </w:p>
        </w:tc>
        <w:tc>
          <w:tcPr>
            <w:tcW w:w="2058" w:type="dxa"/>
          </w:tcPr>
          <w:p w14:paraId="702643A7" w14:textId="59260732" w:rsidR="00CE5308" w:rsidRDefault="00CE5308" w:rsidP="00CE5308">
            <w:r>
              <w:t>-</w:t>
            </w:r>
          </w:p>
        </w:tc>
        <w:tc>
          <w:tcPr>
            <w:tcW w:w="1703" w:type="dxa"/>
            <w:shd w:val="clear" w:color="auto" w:fill="auto"/>
          </w:tcPr>
          <w:p w14:paraId="06FE4D8A" w14:textId="23EEB55A" w:rsidR="00CE5308" w:rsidRPr="00A444E9" w:rsidRDefault="00CE5308" w:rsidP="00CE5308">
            <w:r>
              <w:t>3%</w:t>
            </w:r>
          </w:p>
        </w:tc>
        <w:tc>
          <w:tcPr>
            <w:tcW w:w="1574" w:type="dxa"/>
          </w:tcPr>
          <w:p w14:paraId="54AED8D0" w14:textId="33DB5A15" w:rsidR="00CE5308" w:rsidRDefault="00CE5308" w:rsidP="00CE5308">
            <w:r>
              <w:t>2%</w:t>
            </w:r>
          </w:p>
        </w:tc>
        <w:tc>
          <w:tcPr>
            <w:tcW w:w="1608" w:type="dxa"/>
          </w:tcPr>
          <w:p w14:paraId="64F161F3" w14:textId="3A7C50CA" w:rsidR="00CE5308" w:rsidRPr="00A444E9" w:rsidRDefault="00CE5308" w:rsidP="00CE5308">
            <w:r>
              <w:t>1%</w:t>
            </w:r>
          </w:p>
        </w:tc>
      </w:tr>
      <w:tr w:rsidR="00CE5308" w:rsidRPr="00491DAD" w14:paraId="6DB9EBE2" w14:textId="40D75168" w:rsidTr="00D50D62">
        <w:trPr>
          <w:trHeight w:val="372"/>
        </w:trPr>
        <w:tc>
          <w:tcPr>
            <w:tcW w:w="1983" w:type="dxa"/>
          </w:tcPr>
          <w:p w14:paraId="5752197F" w14:textId="7B91EC2C" w:rsidR="00CE5308" w:rsidRDefault="00CE5308" w:rsidP="00CE5308">
            <w:r>
              <w:t>Mixed</w:t>
            </w:r>
          </w:p>
        </w:tc>
        <w:tc>
          <w:tcPr>
            <w:tcW w:w="2058" w:type="dxa"/>
          </w:tcPr>
          <w:p w14:paraId="03A91028" w14:textId="22EEDC56" w:rsidR="00CE5308" w:rsidRDefault="00CE5308" w:rsidP="00CE5308">
            <w:r>
              <w:t>-</w:t>
            </w:r>
          </w:p>
        </w:tc>
        <w:tc>
          <w:tcPr>
            <w:tcW w:w="1703" w:type="dxa"/>
            <w:shd w:val="clear" w:color="auto" w:fill="auto"/>
          </w:tcPr>
          <w:p w14:paraId="07DD8682" w14:textId="618B686C" w:rsidR="00CE5308" w:rsidRPr="00A444E9" w:rsidRDefault="00CE5308" w:rsidP="00CE5308">
            <w:r>
              <w:t>7%</w:t>
            </w:r>
          </w:p>
        </w:tc>
        <w:tc>
          <w:tcPr>
            <w:tcW w:w="1574" w:type="dxa"/>
          </w:tcPr>
          <w:p w14:paraId="20CFE025" w14:textId="011B9ED1" w:rsidR="00CE5308" w:rsidRDefault="00CE5308" w:rsidP="00CE5308">
            <w:r>
              <w:t>7%</w:t>
            </w:r>
          </w:p>
        </w:tc>
        <w:tc>
          <w:tcPr>
            <w:tcW w:w="1608" w:type="dxa"/>
          </w:tcPr>
          <w:p w14:paraId="587DD0A3" w14:textId="1FDA66C2" w:rsidR="00CE5308" w:rsidRPr="00A444E9" w:rsidRDefault="00CE5308" w:rsidP="00CE5308">
            <w:r>
              <w:t>4%</w:t>
            </w:r>
          </w:p>
        </w:tc>
      </w:tr>
      <w:tr w:rsidR="00CE5308" w:rsidRPr="00491DAD" w14:paraId="59FB4301" w14:textId="75E59F17" w:rsidTr="00D50D62">
        <w:trPr>
          <w:trHeight w:val="372"/>
        </w:trPr>
        <w:tc>
          <w:tcPr>
            <w:tcW w:w="1983" w:type="dxa"/>
            <w:vMerge w:val="restart"/>
          </w:tcPr>
          <w:p w14:paraId="5AC94520" w14:textId="4325CFC5" w:rsidR="00CE5308" w:rsidRDefault="00CE5308" w:rsidP="00CE5308">
            <w:r>
              <w:t>Other</w:t>
            </w:r>
          </w:p>
        </w:tc>
        <w:tc>
          <w:tcPr>
            <w:tcW w:w="2058" w:type="dxa"/>
          </w:tcPr>
          <w:p w14:paraId="766DCDD7" w14:textId="601D076D" w:rsidR="00CE5308" w:rsidRDefault="00CE5308" w:rsidP="00CE5308">
            <w:r>
              <w:t>Arab</w:t>
            </w:r>
          </w:p>
        </w:tc>
        <w:tc>
          <w:tcPr>
            <w:tcW w:w="1703" w:type="dxa"/>
          </w:tcPr>
          <w:p w14:paraId="6D7E9C8D" w14:textId="61E60CC4" w:rsidR="00CE5308" w:rsidRPr="00A444E9" w:rsidRDefault="00CE5308" w:rsidP="00CE5308">
            <w:r>
              <w:t>2%</w:t>
            </w:r>
          </w:p>
        </w:tc>
        <w:tc>
          <w:tcPr>
            <w:tcW w:w="1574" w:type="dxa"/>
          </w:tcPr>
          <w:p w14:paraId="04CDFF3F" w14:textId="1BA85A78" w:rsidR="00CE5308" w:rsidRDefault="00CE5308" w:rsidP="00CE5308">
            <w:r>
              <w:t>2%</w:t>
            </w:r>
          </w:p>
        </w:tc>
        <w:tc>
          <w:tcPr>
            <w:tcW w:w="1608" w:type="dxa"/>
          </w:tcPr>
          <w:p w14:paraId="2D48B958" w14:textId="61EC319D" w:rsidR="00CE5308" w:rsidRPr="00A444E9" w:rsidRDefault="00CE5308" w:rsidP="00CE5308">
            <w:r>
              <w:t>1%</w:t>
            </w:r>
          </w:p>
        </w:tc>
      </w:tr>
      <w:tr w:rsidR="00CE5308" w:rsidRPr="00491DAD" w14:paraId="2F518BDC" w14:textId="1A660673" w:rsidTr="00D50D62">
        <w:trPr>
          <w:trHeight w:val="372"/>
        </w:trPr>
        <w:tc>
          <w:tcPr>
            <w:tcW w:w="1983" w:type="dxa"/>
            <w:vMerge/>
          </w:tcPr>
          <w:p w14:paraId="5059B208" w14:textId="77777777" w:rsidR="00CE5308" w:rsidRDefault="00CE5308" w:rsidP="00CE5308"/>
        </w:tc>
        <w:tc>
          <w:tcPr>
            <w:tcW w:w="2058" w:type="dxa"/>
          </w:tcPr>
          <w:p w14:paraId="1C0FC4FC" w14:textId="3F6CD5CA" w:rsidR="00CE5308" w:rsidRDefault="00CE5308" w:rsidP="00CE5308">
            <w:r>
              <w:t>Other</w:t>
            </w:r>
          </w:p>
        </w:tc>
        <w:tc>
          <w:tcPr>
            <w:tcW w:w="1703" w:type="dxa"/>
          </w:tcPr>
          <w:p w14:paraId="2404B67D" w14:textId="29C05D53" w:rsidR="00CE5308" w:rsidRPr="00A444E9" w:rsidRDefault="00CE5308" w:rsidP="00CE5308">
            <w:r>
              <w:t>2%</w:t>
            </w:r>
          </w:p>
        </w:tc>
        <w:tc>
          <w:tcPr>
            <w:tcW w:w="1574" w:type="dxa"/>
          </w:tcPr>
          <w:p w14:paraId="0262E619" w14:textId="24A37D52" w:rsidR="00CE5308" w:rsidRDefault="00CE5308" w:rsidP="00CE5308">
            <w:r>
              <w:t>3%</w:t>
            </w:r>
          </w:p>
        </w:tc>
        <w:tc>
          <w:tcPr>
            <w:tcW w:w="1608" w:type="dxa"/>
          </w:tcPr>
          <w:p w14:paraId="63D9A310" w14:textId="2E60A781" w:rsidR="00CE5308" w:rsidRPr="00A444E9" w:rsidRDefault="00CE5308" w:rsidP="00CE5308">
            <w:r>
              <w:t>1%</w:t>
            </w:r>
          </w:p>
        </w:tc>
      </w:tr>
      <w:tr w:rsidR="00CE5308" w:rsidRPr="00491DAD" w14:paraId="0EA79F66" w14:textId="5EEDFE5E" w:rsidTr="00D50D62">
        <w:trPr>
          <w:trHeight w:val="372"/>
        </w:trPr>
        <w:tc>
          <w:tcPr>
            <w:tcW w:w="1983" w:type="dxa"/>
            <w:vMerge w:val="restart"/>
          </w:tcPr>
          <w:p w14:paraId="043B9852" w14:textId="10042DB8" w:rsidR="00CE5308" w:rsidRDefault="00CE5308" w:rsidP="00CE5308">
            <w:r>
              <w:t>White</w:t>
            </w:r>
          </w:p>
        </w:tc>
        <w:tc>
          <w:tcPr>
            <w:tcW w:w="2058" w:type="dxa"/>
          </w:tcPr>
          <w:p w14:paraId="7D4F27ED" w14:textId="561408F5" w:rsidR="00CE5308" w:rsidRDefault="00CE5308" w:rsidP="00CE5308">
            <w:r>
              <w:t>White British</w:t>
            </w:r>
          </w:p>
        </w:tc>
        <w:tc>
          <w:tcPr>
            <w:tcW w:w="1703" w:type="dxa"/>
            <w:shd w:val="clear" w:color="auto" w:fill="F7CAAC" w:themeFill="accent2" w:themeFillTint="66"/>
          </w:tcPr>
          <w:p w14:paraId="60BBA5E4" w14:textId="15FA962C" w:rsidR="00CE5308" w:rsidRPr="00A444E9" w:rsidRDefault="00CE5308" w:rsidP="00CE5308">
            <w:r>
              <w:t>34%</w:t>
            </w:r>
          </w:p>
        </w:tc>
        <w:tc>
          <w:tcPr>
            <w:tcW w:w="1574" w:type="dxa"/>
          </w:tcPr>
          <w:p w14:paraId="2F0B7BF5" w14:textId="77777777" w:rsidR="00CE5308" w:rsidRDefault="00CE5308" w:rsidP="00CE5308"/>
          <w:p w14:paraId="4924BE10" w14:textId="669F3AEF" w:rsidR="00CE5308" w:rsidRDefault="00CE5308" w:rsidP="00CE5308">
            <w:r>
              <w:t>48%</w:t>
            </w:r>
          </w:p>
        </w:tc>
        <w:tc>
          <w:tcPr>
            <w:tcW w:w="1608" w:type="dxa"/>
            <w:vMerge w:val="restart"/>
          </w:tcPr>
          <w:p w14:paraId="15C262B3" w14:textId="3B56682C" w:rsidR="00CE5308" w:rsidRDefault="00CE5308" w:rsidP="00CE5308"/>
          <w:p w14:paraId="19D800E9" w14:textId="60E6EA96" w:rsidR="00CE5308" w:rsidRPr="00A444E9" w:rsidRDefault="00CE5308" w:rsidP="00CE5308">
            <w:r>
              <w:t>74%</w:t>
            </w:r>
          </w:p>
        </w:tc>
      </w:tr>
      <w:tr w:rsidR="00CE5308" w:rsidRPr="00491DAD" w14:paraId="7B0A32F9" w14:textId="45B28474" w:rsidTr="00D50D62">
        <w:trPr>
          <w:trHeight w:val="372"/>
        </w:trPr>
        <w:tc>
          <w:tcPr>
            <w:tcW w:w="1983" w:type="dxa"/>
            <w:vMerge/>
          </w:tcPr>
          <w:p w14:paraId="614F71DB" w14:textId="61C5D355" w:rsidR="00CE5308" w:rsidRDefault="00CE5308" w:rsidP="00CE5308"/>
        </w:tc>
        <w:tc>
          <w:tcPr>
            <w:tcW w:w="2058" w:type="dxa"/>
          </w:tcPr>
          <w:p w14:paraId="3FCFBD58" w14:textId="477DE40F" w:rsidR="00CE5308" w:rsidRDefault="00CE5308" w:rsidP="00CE5308">
            <w:r>
              <w:t>White Irish</w:t>
            </w:r>
          </w:p>
        </w:tc>
        <w:tc>
          <w:tcPr>
            <w:tcW w:w="1703" w:type="dxa"/>
          </w:tcPr>
          <w:p w14:paraId="1F9FAA31" w14:textId="61F082B4" w:rsidR="00CE5308" w:rsidRPr="00A444E9" w:rsidRDefault="00CE5308" w:rsidP="00CE5308">
            <w:r>
              <w:t>1%</w:t>
            </w:r>
          </w:p>
        </w:tc>
        <w:tc>
          <w:tcPr>
            <w:tcW w:w="1574" w:type="dxa"/>
          </w:tcPr>
          <w:p w14:paraId="040332B9" w14:textId="77777777" w:rsidR="00CE5308" w:rsidRPr="00A444E9" w:rsidRDefault="00CE5308" w:rsidP="00CE5308"/>
        </w:tc>
        <w:tc>
          <w:tcPr>
            <w:tcW w:w="1608" w:type="dxa"/>
            <w:vMerge/>
          </w:tcPr>
          <w:p w14:paraId="4B50EFBE" w14:textId="19F34F28" w:rsidR="00CE5308" w:rsidRPr="00A444E9" w:rsidRDefault="00CE5308" w:rsidP="00CE5308"/>
        </w:tc>
      </w:tr>
      <w:tr w:rsidR="00CE5308" w:rsidRPr="00491DAD" w14:paraId="73FD86D8" w14:textId="6508D2BA" w:rsidTr="00D50D62">
        <w:trPr>
          <w:trHeight w:val="372"/>
        </w:trPr>
        <w:tc>
          <w:tcPr>
            <w:tcW w:w="1983" w:type="dxa"/>
            <w:vMerge/>
          </w:tcPr>
          <w:p w14:paraId="1A318592" w14:textId="77777777" w:rsidR="00CE5308" w:rsidRDefault="00CE5308" w:rsidP="00CE5308"/>
        </w:tc>
        <w:tc>
          <w:tcPr>
            <w:tcW w:w="2058" w:type="dxa"/>
          </w:tcPr>
          <w:p w14:paraId="78DDF732" w14:textId="0B6B94BF" w:rsidR="00CE5308" w:rsidRDefault="00CE5308" w:rsidP="00CE5308">
            <w:r>
              <w:t>White GRT</w:t>
            </w:r>
          </w:p>
        </w:tc>
        <w:tc>
          <w:tcPr>
            <w:tcW w:w="1703" w:type="dxa"/>
          </w:tcPr>
          <w:p w14:paraId="76612C1A" w14:textId="0E4CF120" w:rsidR="00CE5308" w:rsidRPr="00A444E9" w:rsidRDefault="00CE5308" w:rsidP="00CE5308">
            <w:r>
              <w:t>&lt;1%</w:t>
            </w:r>
          </w:p>
        </w:tc>
        <w:tc>
          <w:tcPr>
            <w:tcW w:w="1574" w:type="dxa"/>
          </w:tcPr>
          <w:p w14:paraId="2C723EF5" w14:textId="77777777" w:rsidR="00CE5308" w:rsidRPr="00A444E9" w:rsidRDefault="00CE5308" w:rsidP="00CE5308"/>
        </w:tc>
        <w:tc>
          <w:tcPr>
            <w:tcW w:w="1608" w:type="dxa"/>
            <w:vMerge/>
          </w:tcPr>
          <w:p w14:paraId="08E5D3DD" w14:textId="45C844AD" w:rsidR="00CE5308" w:rsidRPr="00A444E9" w:rsidRDefault="00CE5308" w:rsidP="00CE5308"/>
        </w:tc>
      </w:tr>
      <w:tr w:rsidR="00CE5308" w:rsidRPr="00491DAD" w14:paraId="72B75EC4" w14:textId="77777777" w:rsidTr="00D50D62">
        <w:trPr>
          <w:trHeight w:val="372"/>
        </w:trPr>
        <w:tc>
          <w:tcPr>
            <w:tcW w:w="1983" w:type="dxa"/>
            <w:vMerge/>
          </w:tcPr>
          <w:p w14:paraId="254FB6F1" w14:textId="77777777" w:rsidR="00CE5308" w:rsidRDefault="00CE5308" w:rsidP="00CE5308"/>
        </w:tc>
        <w:tc>
          <w:tcPr>
            <w:tcW w:w="2058" w:type="dxa"/>
          </w:tcPr>
          <w:p w14:paraId="7E2A1037" w14:textId="184074E0" w:rsidR="00CE5308" w:rsidRDefault="00CE5308" w:rsidP="00CE5308">
            <w:r>
              <w:t>White other</w:t>
            </w:r>
          </w:p>
        </w:tc>
        <w:tc>
          <w:tcPr>
            <w:tcW w:w="1703" w:type="dxa"/>
          </w:tcPr>
          <w:p w14:paraId="2EBD17ED" w14:textId="02A1918A" w:rsidR="00CE5308" w:rsidRDefault="00CE5308" w:rsidP="00CE5308">
            <w:r>
              <w:t>14%</w:t>
            </w:r>
          </w:p>
        </w:tc>
        <w:tc>
          <w:tcPr>
            <w:tcW w:w="1574" w:type="dxa"/>
          </w:tcPr>
          <w:p w14:paraId="647DA3FE" w14:textId="05A4CB9E" w:rsidR="00CE5308" w:rsidRDefault="00CE5308" w:rsidP="00CE5308">
            <w:r>
              <w:t>N/A</w:t>
            </w:r>
          </w:p>
        </w:tc>
        <w:tc>
          <w:tcPr>
            <w:tcW w:w="1608" w:type="dxa"/>
          </w:tcPr>
          <w:p w14:paraId="274BA203" w14:textId="5031CADA" w:rsidR="00CE5308" w:rsidRPr="00A444E9" w:rsidRDefault="00CE5308" w:rsidP="00CE5308">
            <w:r>
              <w:t>N/A</w:t>
            </w:r>
          </w:p>
        </w:tc>
      </w:tr>
    </w:tbl>
    <w:p w14:paraId="0C75BD6D" w14:textId="4F04CC54" w:rsidR="0059152B" w:rsidRPr="00801765" w:rsidRDefault="000F6CC1" w:rsidP="007A1440">
      <w:pPr>
        <w:rPr>
          <w:i/>
          <w:iCs/>
          <w:sz w:val="20"/>
          <w:szCs w:val="20"/>
        </w:rPr>
      </w:pPr>
      <w:r w:rsidRPr="00801765">
        <w:rPr>
          <w:i/>
          <w:iCs/>
          <w:sz w:val="20"/>
          <w:szCs w:val="20"/>
        </w:rPr>
        <w:t>Th</w:t>
      </w:r>
      <w:r w:rsidR="00801765">
        <w:rPr>
          <w:i/>
          <w:iCs/>
          <w:sz w:val="20"/>
          <w:szCs w:val="20"/>
        </w:rPr>
        <w:t>e</w:t>
      </w:r>
      <w:r w:rsidRPr="00801765">
        <w:rPr>
          <w:i/>
          <w:iCs/>
          <w:sz w:val="20"/>
          <w:szCs w:val="20"/>
        </w:rPr>
        <w:t xml:space="preserve"> </w:t>
      </w:r>
      <w:r w:rsidR="00801765" w:rsidRPr="00801765">
        <w:rPr>
          <w:i/>
          <w:iCs/>
          <w:sz w:val="20"/>
          <w:szCs w:val="20"/>
        </w:rPr>
        <w:t xml:space="preserve">groups </w:t>
      </w:r>
      <w:r w:rsidRPr="00801765">
        <w:rPr>
          <w:i/>
          <w:iCs/>
          <w:sz w:val="20"/>
          <w:szCs w:val="20"/>
        </w:rPr>
        <w:t xml:space="preserve">in </w:t>
      </w:r>
      <w:r w:rsidR="00801765" w:rsidRPr="00801765">
        <w:rPr>
          <w:i/>
          <w:iCs/>
          <w:sz w:val="20"/>
          <w:szCs w:val="20"/>
        </w:rPr>
        <w:t xml:space="preserve">light </w:t>
      </w:r>
      <w:r w:rsidRPr="00801765">
        <w:rPr>
          <w:i/>
          <w:iCs/>
          <w:sz w:val="20"/>
          <w:szCs w:val="20"/>
        </w:rPr>
        <w:t xml:space="preserve">blue are </w:t>
      </w:r>
      <w:r w:rsidR="00801765" w:rsidRPr="00801765">
        <w:rPr>
          <w:i/>
          <w:iCs/>
          <w:sz w:val="20"/>
          <w:szCs w:val="20"/>
        </w:rPr>
        <w:t>over-represented compared to other London institutions; those in light orange are under-</w:t>
      </w:r>
      <w:proofErr w:type="gramStart"/>
      <w:r w:rsidR="00801765" w:rsidRPr="00801765">
        <w:rPr>
          <w:i/>
          <w:iCs/>
          <w:sz w:val="20"/>
          <w:szCs w:val="20"/>
        </w:rPr>
        <w:t>represented</w:t>
      </w:r>
      <w:proofErr w:type="gramEnd"/>
    </w:p>
    <w:p w14:paraId="0E2665FE" w14:textId="7B6564D2" w:rsidR="00E644F2" w:rsidRPr="00E644F2" w:rsidRDefault="00E644F2" w:rsidP="00E644F2">
      <w:pPr>
        <w:spacing w:after="0" w:line="240" w:lineRule="auto"/>
        <w:rPr>
          <w:rFonts w:ascii="Times New Roman" w:eastAsia="Times New Roman" w:hAnsi="Times New Roman" w:cs="Times New Roman"/>
          <w:kern w:val="0"/>
          <w:sz w:val="24"/>
          <w:szCs w:val="24"/>
          <w:lang w:eastAsia="en-GB"/>
          <w14:ligatures w14:val="none"/>
        </w:rPr>
      </w:pPr>
    </w:p>
    <w:p w14:paraId="70874D04" w14:textId="2D3AFB08" w:rsidR="00DD52DA" w:rsidRPr="00DD52DA" w:rsidRDefault="00DD52DA" w:rsidP="00DD52DA">
      <w:pPr>
        <w:spacing w:after="0" w:line="240" w:lineRule="auto"/>
        <w:rPr>
          <w:rFonts w:ascii="Times New Roman" w:eastAsia="Times New Roman" w:hAnsi="Times New Roman" w:cs="Times New Roman"/>
          <w:kern w:val="0"/>
          <w:sz w:val="24"/>
          <w:szCs w:val="24"/>
          <w:lang w:eastAsia="en-GB"/>
          <w14:ligatures w14:val="none"/>
        </w:rPr>
      </w:pPr>
    </w:p>
    <w:p w14:paraId="7B814BE4" w14:textId="1BA98778" w:rsidR="00DD52DA" w:rsidRPr="00DD52DA" w:rsidRDefault="00DD52DA" w:rsidP="00DD52DA">
      <w:pPr>
        <w:spacing w:after="0" w:line="240" w:lineRule="auto"/>
        <w:rPr>
          <w:rFonts w:ascii="Times New Roman" w:eastAsia="Times New Roman" w:hAnsi="Times New Roman" w:cs="Times New Roman"/>
          <w:kern w:val="0"/>
          <w:sz w:val="24"/>
          <w:szCs w:val="24"/>
          <w:lang w:eastAsia="en-GB"/>
          <w14:ligatures w14:val="none"/>
        </w:rPr>
      </w:pPr>
    </w:p>
    <w:p w14:paraId="1C59A6D7" w14:textId="2E7541E3" w:rsidR="003032E1" w:rsidRDefault="003032E1">
      <w:r>
        <w:br w:type="page"/>
      </w:r>
    </w:p>
    <w:p w14:paraId="636D6366" w14:textId="1267D8FF" w:rsidR="00110123" w:rsidRDefault="003032E1" w:rsidP="003032E1">
      <w:pPr>
        <w:pStyle w:val="Heading2"/>
      </w:pPr>
      <w:bookmarkStart w:id="28" w:name="_Toc137055361"/>
      <w:r>
        <w:t>Sex</w:t>
      </w:r>
      <w:bookmarkEnd w:id="28"/>
    </w:p>
    <w:p w14:paraId="514144B9" w14:textId="77777777" w:rsidR="003032E1" w:rsidRPr="00110123" w:rsidRDefault="003032E1" w:rsidP="00110123"/>
    <w:p w14:paraId="283E8EB4" w14:textId="2CE7134A" w:rsidR="003032E1" w:rsidRDefault="00BD0F04">
      <w:r>
        <w:t>UCL has a slightly higher proportion of female students compared to the sector. There has been little change over the past five year</w:t>
      </w:r>
      <w:r w:rsidR="00880C5A">
        <w:t>s</w:t>
      </w:r>
      <w:r>
        <w:t xml:space="preserve">. </w:t>
      </w:r>
      <w:r w:rsidR="00ED7ACC">
        <w:t>(</w:t>
      </w:r>
      <w:r w:rsidR="003032E1">
        <w:t>Note: this data refers to legal sex, not to gender identity</w:t>
      </w:r>
      <w:r w:rsidR="00ED7ACC">
        <w:t>, which is reported below).</w:t>
      </w:r>
    </w:p>
    <w:tbl>
      <w:tblPr>
        <w:tblStyle w:val="TableGrid"/>
        <w:tblW w:w="0" w:type="auto"/>
        <w:tblLook w:val="04A0" w:firstRow="1" w:lastRow="0" w:firstColumn="1" w:lastColumn="0" w:noHBand="0" w:noVBand="1"/>
      </w:tblPr>
      <w:tblGrid>
        <w:gridCol w:w="2974"/>
        <w:gridCol w:w="2974"/>
        <w:gridCol w:w="2977"/>
      </w:tblGrid>
      <w:tr w:rsidR="00927996" w:rsidRPr="00C14874" w14:paraId="663CFF54" w14:textId="558777BA" w:rsidTr="00927996">
        <w:trPr>
          <w:trHeight w:val="385"/>
        </w:trPr>
        <w:tc>
          <w:tcPr>
            <w:tcW w:w="2974" w:type="dxa"/>
            <w:shd w:val="clear" w:color="auto" w:fill="800080"/>
          </w:tcPr>
          <w:p w14:paraId="5C9552DE" w14:textId="77777777" w:rsidR="00927996" w:rsidRPr="00C14874" w:rsidRDefault="00927996">
            <w:pPr>
              <w:rPr>
                <w:color w:val="FFFFFF" w:themeColor="background1"/>
              </w:rPr>
            </w:pPr>
          </w:p>
        </w:tc>
        <w:tc>
          <w:tcPr>
            <w:tcW w:w="2974" w:type="dxa"/>
            <w:shd w:val="clear" w:color="auto" w:fill="800080"/>
          </w:tcPr>
          <w:p w14:paraId="6799087B" w14:textId="3F413AB6" w:rsidR="00927996" w:rsidRPr="00C14874" w:rsidRDefault="00927996">
            <w:pPr>
              <w:rPr>
                <w:color w:val="FFFFFF" w:themeColor="background1"/>
              </w:rPr>
            </w:pPr>
            <w:r>
              <w:rPr>
                <w:color w:val="FFFFFF" w:themeColor="background1"/>
              </w:rPr>
              <w:t>Female</w:t>
            </w:r>
          </w:p>
        </w:tc>
        <w:tc>
          <w:tcPr>
            <w:tcW w:w="2977" w:type="dxa"/>
            <w:shd w:val="clear" w:color="auto" w:fill="800080"/>
          </w:tcPr>
          <w:p w14:paraId="74E73DDB" w14:textId="46868938" w:rsidR="00927996" w:rsidRPr="00C14874" w:rsidRDefault="00927996">
            <w:pPr>
              <w:rPr>
                <w:color w:val="FFFFFF" w:themeColor="background1"/>
              </w:rPr>
            </w:pPr>
            <w:r>
              <w:rPr>
                <w:color w:val="FFFFFF" w:themeColor="background1"/>
              </w:rPr>
              <w:t>Male</w:t>
            </w:r>
          </w:p>
        </w:tc>
      </w:tr>
      <w:tr w:rsidR="00927996" w14:paraId="3734CE68" w14:textId="46D3EB04" w:rsidTr="00927996">
        <w:trPr>
          <w:trHeight w:val="363"/>
        </w:trPr>
        <w:tc>
          <w:tcPr>
            <w:tcW w:w="2974" w:type="dxa"/>
          </w:tcPr>
          <w:p w14:paraId="4D1C349F" w14:textId="77777777" w:rsidR="00927996" w:rsidRDefault="00927996">
            <w:r>
              <w:t>2018/19</w:t>
            </w:r>
          </w:p>
        </w:tc>
        <w:tc>
          <w:tcPr>
            <w:tcW w:w="2974" w:type="dxa"/>
          </w:tcPr>
          <w:p w14:paraId="4E1BA24F" w14:textId="424513D4" w:rsidR="00927996" w:rsidRDefault="00927996">
            <w:r>
              <w:t>60%</w:t>
            </w:r>
          </w:p>
        </w:tc>
        <w:tc>
          <w:tcPr>
            <w:tcW w:w="2977" w:type="dxa"/>
          </w:tcPr>
          <w:p w14:paraId="152E95C8" w14:textId="2952A91F" w:rsidR="00927996" w:rsidRDefault="00927996">
            <w:r>
              <w:t>40%</w:t>
            </w:r>
          </w:p>
        </w:tc>
      </w:tr>
      <w:tr w:rsidR="00927996" w14:paraId="46EC8278" w14:textId="10F0F9A1" w:rsidTr="00927996">
        <w:trPr>
          <w:trHeight w:val="385"/>
        </w:trPr>
        <w:tc>
          <w:tcPr>
            <w:tcW w:w="2974" w:type="dxa"/>
          </w:tcPr>
          <w:p w14:paraId="7FDF40D2" w14:textId="77777777" w:rsidR="00927996" w:rsidRDefault="00927996">
            <w:r>
              <w:t>2019/20</w:t>
            </w:r>
          </w:p>
        </w:tc>
        <w:tc>
          <w:tcPr>
            <w:tcW w:w="2974" w:type="dxa"/>
          </w:tcPr>
          <w:p w14:paraId="32C6BEB6" w14:textId="1F560686" w:rsidR="00927996" w:rsidRDefault="00927996">
            <w:r>
              <w:t>61%</w:t>
            </w:r>
          </w:p>
        </w:tc>
        <w:tc>
          <w:tcPr>
            <w:tcW w:w="2977" w:type="dxa"/>
          </w:tcPr>
          <w:p w14:paraId="0D8F20DD" w14:textId="63CDA0B7" w:rsidR="00927996" w:rsidRDefault="00927996">
            <w:r>
              <w:t>39%</w:t>
            </w:r>
          </w:p>
        </w:tc>
      </w:tr>
      <w:tr w:rsidR="00927996" w14:paraId="511E3F2F" w14:textId="56B30F7C" w:rsidTr="00927996">
        <w:trPr>
          <w:trHeight w:val="363"/>
        </w:trPr>
        <w:tc>
          <w:tcPr>
            <w:tcW w:w="2974" w:type="dxa"/>
          </w:tcPr>
          <w:p w14:paraId="7A561AAB" w14:textId="77777777" w:rsidR="00927996" w:rsidRDefault="00927996">
            <w:r>
              <w:t>2020/21</w:t>
            </w:r>
          </w:p>
        </w:tc>
        <w:tc>
          <w:tcPr>
            <w:tcW w:w="2974" w:type="dxa"/>
          </w:tcPr>
          <w:p w14:paraId="544A1399" w14:textId="1399E4D5" w:rsidR="00927996" w:rsidRDefault="00927996">
            <w:r>
              <w:t>60%</w:t>
            </w:r>
          </w:p>
        </w:tc>
        <w:tc>
          <w:tcPr>
            <w:tcW w:w="2977" w:type="dxa"/>
          </w:tcPr>
          <w:p w14:paraId="38DEA9A0" w14:textId="629B692A" w:rsidR="00927996" w:rsidRDefault="00927996">
            <w:r>
              <w:t>40%</w:t>
            </w:r>
          </w:p>
        </w:tc>
      </w:tr>
      <w:tr w:rsidR="00927996" w14:paraId="6B7204F9" w14:textId="368E75C1" w:rsidTr="00927996">
        <w:trPr>
          <w:trHeight w:val="385"/>
        </w:trPr>
        <w:tc>
          <w:tcPr>
            <w:tcW w:w="2974" w:type="dxa"/>
          </w:tcPr>
          <w:p w14:paraId="106AC2AC" w14:textId="77777777" w:rsidR="00927996" w:rsidRDefault="00927996">
            <w:r>
              <w:t>2021/22</w:t>
            </w:r>
          </w:p>
        </w:tc>
        <w:tc>
          <w:tcPr>
            <w:tcW w:w="2974" w:type="dxa"/>
          </w:tcPr>
          <w:p w14:paraId="6ABAF6BB" w14:textId="7559DDAB" w:rsidR="00927996" w:rsidRDefault="00927996">
            <w:r>
              <w:t>61%</w:t>
            </w:r>
          </w:p>
        </w:tc>
        <w:tc>
          <w:tcPr>
            <w:tcW w:w="2977" w:type="dxa"/>
          </w:tcPr>
          <w:p w14:paraId="21985142" w14:textId="561032FB" w:rsidR="00927996" w:rsidRDefault="00927996">
            <w:r>
              <w:t>39%</w:t>
            </w:r>
          </w:p>
        </w:tc>
      </w:tr>
      <w:tr w:rsidR="00927996" w14:paraId="71B32937" w14:textId="77777777" w:rsidTr="00927996">
        <w:trPr>
          <w:trHeight w:val="385"/>
        </w:trPr>
        <w:tc>
          <w:tcPr>
            <w:tcW w:w="2974" w:type="dxa"/>
          </w:tcPr>
          <w:p w14:paraId="3BFCED3D" w14:textId="0C183EE5" w:rsidR="00927996" w:rsidRDefault="00927996">
            <w:r>
              <w:t>2022/23</w:t>
            </w:r>
          </w:p>
        </w:tc>
        <w:tc>
          <w:tcPr>
            <w:tcW w:w="2974" w:type="dxa"/>
          </w:tcPr>
          <w:p w14:paraId="71261AF8" w14:textId="5DE98CC3" w:rsidR="00927996" w:rsidRDefault="00927996">
            <w:r>
              <w:t>62%</w:t>
            </w:r>
          </w:p>
        </w:tc>
        <w:tc>
          <w:tcPr>
            <w:tcW w:w="2977" w:type="dxa"/>
          </w:tcPr>
          <w:p w14:paraId="5DE585D1" w14:textId="6327E83D" w:rsidR="00927996" w:rsidRDefault="00927996">
            <w:r>
              <w:t>38%</w:t>
            </w:r>
          </w:p>
        </w:tc>
      </w:tr>
      <w:tr w:rsidR="00927996" w:rsidRPr="00CD06D0" w14:paraId="4F014E0C" w14:textId="52980F18" w:rsidTr="00927996">
        <w:trPr>
          <w:trHeight w:val="385"/>
        </w:trPr>
        <w:tc>
          <w:tcPr>
            <w:tcW w:w="2974" w:type="dxa"/>
          </w:tcPr>
          <w:p w14:paraId="0A1F68F2" w14:textId="77777777" w:rsidR="00927996" w:rsidRPr="00CD06D0" w:rsidRDefault="00927996">
            <w:pPr>
              <w:rPr>
                <w:b/>
                <w:bCs/>
              </w:rPr>
            </w:pPr>
            <w:r w:rsidRPr="00CD06D0">
              <w:rPr>
                <w:b/>
                <w:bCs/>
              </w:rPr>
              <w:t>Sector 2022</w:t>
            </w:r>
          </w:p>
        </w:tc>
        <w:tc>
          <w:tcPr>
            <w:tcW w:w="2974" w:type="dxa"/>
          </w:tcPr>
          <w:p w14:paraId="7209D02C" w14:textId="0F5AE744" w:rsidR="00927996" w:rsidRPr="00CD06D0" w:rsidRDefault="00927996">
            <w:pPr>
              <w:rPr>
                <w:b/>
                <w:bCs/>
              </w:rPr>
            </w:pPr>
            <w:r>
              <w:rPr>
                <w:b/>
                <w:bCs/>
              </w:rPr>
              <w:t>57%</w:t>
            </w:r>
          </w:p>
        </w:tc>
        <w:tc>
          <w:tcPr>
            <w:tcW w:w="2977" w:type="dxa"/>
          </w:tcPr>
          <w:p w14:paraId="7D841407" w14:textId="3BB25579" w:rsidR="00927996" w:rsidRPr="00CD06D0" w:rsidRDefault="00927996">
            <w:pPr>
              <w:rPr>
                <w:b/>
                <w:bCs/>
              </w:rPr>
            </w:pPr>
            <w:r>
              <w:rPr>
                <w:b/>
                <w:bCs/>
              </w:rPr>
              <w:t>43%</w:t>
            </w:r>
          </w:p>
        </w:tc>
      </w:tr>
    </w:tbl>
    <w:p w14:paraId="657CC3A8" w14:textId="77777777" w:rsidR="006353B3" w:rsidRDefault="006353B3"/>
    <w:p w14:paraId="0AE2FA15" w14:textId="29660D52" w:rsidR="006353B3" w:rsidRDefault="00927996">
      <w:r>
        <w:t xml:space="preserve">Female students are over-represented </w:t>
      </w:r>
      <w:r w:rsidR="004E177A">
        <w:t xml:space="preserve">amongst postgraduate taught </w:t>
      </w:r>
      <w:proofErr w:type="gramStart"/>
      <w:r w:rsidR="004E177A">
        <w:t>students, and</w:t>
      </w:r>
      <w:proofErr w:type="gramEnd"/>
      <w:r w:rsidR="004E177A">
        <w:t xml:space="preserve"> under-represented amongst </w:t>
      </w:r>
      <w:r w:rsidR="005D6A06">
        <w:t>postgraduate research students.</w:t>
      </w:r>
    </w:p>
    <w:tbl>
      <w:tblPr>
        <w:tblStyle w:val="TableGrid"/>
        <w:tblW w:w="0" w:type="auto"/>
        <w:tblLook w:val="04A0" w:firstRow="1" w:lastRow="0" w:firstColumn="1" w:lastColumn="0" w:noHBand="0" w:noVBand="1"/>
      </w:tblPr>
      <w:tblGrid>
        <w:gridCol w:w="4225"/>
        <w:gridCol w:w="2350"/>
        <w:gridCol w:w="2412"/>
      </w:tblGrid>
      <w:tr w:rsidR="00927996" w14:paraId="039CBCA1" w14:textId="622B9FD4" w:rsidTr="00927996">
        <w:trPr>
          <w:trHeight w:val="450"/>
        </w:trPr>
        <w:tc>
          <w:tcPr>
            <w:tcW w:w="4225" w:type="dxa"/>
            <w:shd w:val="clear" w:color="auto" w:fill="800080"/>
          </w:tcPr>
          <w:p w14:paraId="35EB85B4" w14:textId="77777777" w:rsidR="00927996" w:rsidRPr="00C14874" w:rsidRDefault="00927996">
            <w:pPr>
              <w:rPr>
                <w:color w:val="FFFFFF" w:themeColor="background1"/>
              </w:rPr>
            </w:pPr>
          </w:p>
        </w:tc>
        <w:tc>
          <w:tcPr>
            <w:tcW w:w="2350" w:type="dxa"/>
            <w:shd w:val="clear" w:color="auto" w:fill="800080"/>
          </w:tcPr>
          <w:p w14:paraId="27752B93" w14:textId="77777777" w:rsidR="00927996" w:rsidRPr="00C14874" w:rsidRDefault="00927996">
            <w:pPr>
              <w:rPr>
                <w:color w:val="FFFFFF" w:themeColor="background1"/>
              </w:rPr>
            </w:pPr>
            <w:r>
              <w:rPr>
                <w:color w:val="FFFFFF" w:themeColor="background1"/>
              </w:rPr>
              <w:t>Female</w:t>
            </w:r>
          </w:p>
        </w:tc>
        <w:tc>
          <w:tcPr>
            <w:tcW w:w="2412" w:type="dxa"/>
            <w:shd w:val="clear" w:color="auto" w:fill="800080"/>
          </w:tcPr>
          <w:p w14:paraId="5515706E" w14:textId="77777777" w:rsidR="00927996" w:rsidRPr="00C14874" w:rsidRDefault="00927996">
            <w:pPr>
              <w:rPr>
                <w:color w:val="FFFFFF" w:themeColor="background1"/>
              </w:rPr>
            </w:pPr>
            <w:r>
              <w:rPr>
                <w:color w:val="FFFFFF" w:themeColor="background1"/>
              </w:rPr>
              <w:t>Male</w:t>
            </w:r>
          </w:p>
        </w:tc>
      </w:tr>
      <w:tr w:rsidR="00927996" w14:paraId="265B4DB8" w14:textId="21EECDF8" w:rsidTr="00927996">
        <w:trPr>
          <w:trHeight w:val="426"/>
        </w:trPr>
        <w:tc>
          <w:tcPr>
            <w:tcW w:w="4225" w:type="dxa"/>
          </w:tcPr>
          <w:p w14:paraId="2EFD1207" w14:textId="2DC57D64" w:rsidR="00927996" w:rsidRPr="00BD0F04" w:rsidRDefault="00927996">
            <w:r w:rsidRPr="00BD0F04">
              <w:t>Undergraduate</w:t>
            </w:r>
          </w:p>
        </w:tc>
        <w:tc>
          <w:tcPr>
            <w:tcW w:w="2350" w:type="dxa"/>
          </w:tcPr>
          <w:p w14:paraId="3DA97075" w14:textId="34B58EAE" w:rsidR="00927996" w:rsidRDefault="00927996">
            <w:r>
              <w:t>57%</w:t>
            </w:r>
          </w:p>
        </w:tc>
        <w:tc>
          <w:tcPr>
            <w:tcW w:w="2412" w:type="dxa"/>
          </w:tcPr>
          <w:p w14:paraId="284C1125" w14:textId="35A782F8" w:rsidR="00927996" w:rsidRDefault="00927996">
            <w:r>
              <w:t>43%</w:t>
            </w:r>
          </w:p>
        </w:tc>
      </w:tr>
      <w:tr w:rsidR="00927996" w14:paraId="34E1C799" w14:textId="4B5D9DB0" w:rsidTr="00927996">
        <w:trPr>
          <w:trHeight w:val="450"/>
        </w:trPr>
        <w:tc>
          <w:tcPr>
            <w:tcW w:w="4225" w:type="dxa"/>
          </w:tcPr>
          <w:p w14:paraId="17C15414" w14:textId="7DF3A338" w:rsidR="00927996" w:rsidRPr="00BD0F04" w:rsidRDefault="00927996">
            <w:r w:rsidRPr="00BD0F04">
              <w:t>Postgraduate Taught</w:t>
            </w:r>
          </w:p>
        </w:tc>
        <w:tc>
          <w:tcPr>
            <w:tcW w:w="2350" w:type="dxa"/>
          </w:tcPr>
          <w:p w14:paraId="6EC33AA3" w14:textId="62EE2746" w:rsidR="00927996" w:rsidRDefault="00927996">
            <w:r>
              <w:t>68%</w:t>
            </w:r>
          </w:p>
        </w:tc>
        <w:tc>
          <w:tcPr>
            <w:tcW w:w="2412" w:type="dxa"/>
          </w:tcPr>
          <w:p w14:paraId="52AD61F8" w14:textId="5400D3F0" w:rsidR="00927996" w:rsidRDefault="00927996">
            <w:r>
              <w:t>32%</w:t>
            </w:r>
          </w:p>
        </w:tc>
      </w:tr>
      <w:tr w:rsidR="00927996" w14:paraId="40198FA9" w14:textId="2C0F100D" w:rsidTr="00927996">
        <w:trPr>
          <w:trHeight w:val="426"/>
        </w:trPr>
        <w:tc>
          <w:tcPr>
            <w:tcW w:w="4225" w:type="dxa"/>
          </w:tcPr>
          <w:p w14:paraId="54B304C8" w14:textId="347BE487" w:rsidR="00927996" w:rsidRPr="00BD0F04" w:rsidRDefault="00927996" w:rsidP="0076588D">
            <w:r w:rsidRPr="00BD0F04">
              <w:t>Postgraduate Research</w:t>
            </w:r>
          </w:p>
        </w:tc>
        <w:tc>
          <w:tcPr>
            <w:tcW w:w="2350" w:type="dxa"/>
          </w:tcPr>
          <w:p w14:paraId="72CB6271" w14:textId="1487C5B2" w:rsidR="00927996" w:rsidRDefault="00927996" w:rsidP="0076588D">
            <w:r>
              <w:t>55%</w:t>
            </w:r>
          </w:p>
        </w:tc>
        <w:tc>
          <w:tcPr>
            <w:tcW w:w="2412" w:type="dxa"/>
          </w:tcPr>
          <w:p w14:paraId="7F8C7791" w14:textId="2F00FABE" w:rsidR="00927996" w:rsidRDefault="00927996" w:rsidP="0076588D">
            <w:r>
              <w:t>45%</w:t>
            </w:r>
          </w:p>
        </w:tc>
      </w:tr>
    </w:tbl>
    <w:p w14:paraId="5A93991B" w14:textId="77777777" w:rsidR="00016E78" w:rsidRDefault="00016E78"/>
    <w:p w14:paraId="4C6E22E1" w14:textId="6AE133FA" w:rsidR="00C333EC" w:rsidRDefault="008C43D4">
      <w:r>
        <w:rPr>
          <w:noProof/>
        </w:rPr>
        <w:drawing>
          <wp:inline distT="0" distB="0" distL="0" distR="0" wp14:anchorId="5C93E91E" wp14:editId="3F7A034C">
            <wp:extent cx="5743575" cy="3152775"/>
            <wp:effectExtent l="0" t="0" r="9525" b="9525"/>
            <wp:docPr id="22" name="Chart 22">
              <a:extLst xmlns:a="http://schemas.openxmlformats.org/drawingml/2006/main">
                <a:ext uri="{FF2B5EF4-FFF2-40B4-BE49-F238E27FC236}">
                  <a16:creationId xmlns:a16="http://schemas.microsoft.com/office/drawing/2014/main" id="{7AE01C6E-E711-33DB-1F7F-967648C81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333EC">
        <w:br w:type="page"/>
      </w:r>
    </w:p>
    <w:p w14:paraId="06CA916F" w14:textId="4B39919E" w:rsidR="00BA4353" w:rsidRDefault="002F6AAC" w:rsidP="00A70781">
      <w:pPr>
        <w:pStyle w:val="Heading2"/>
      </w:pPr>
      <w:bookmarkStart w:id="29" w:name="_Toc137055362"/>
      <w:r>
        <w:t>Disability</w:t>
      </w:r>
      <w:bookmarkEnd w:id="29"/>
    </w:p>
    <w:p w14:paraId="70BCDF7E" w14:textId="77777777" w:rsidR="00DF7D85" w:rsidRDefault="00DF7D85" w:rsidP="00DF7D85"/>
    <w:p w14:paraId="70E7E68B" w14:textId="72BF7FAA" w:rsidR="00DF7D85" w:rsidRDefault="00DF7D85" w:rsidP="00DF7D85">
      <w:r>
        <w:t xml:space="preserve">We recognise the limitations of reporting student disability as a </w:t>
      </w:r>
      <w:proofErr w:type="gramStart"/>
      <w:r>
        <w:t>binary, and</w:t>
      </w:r>
      <w:proofErr w:type="gramEnd"/>
      <w:r>
        <w:t xml:space="preserve"> aim to report a disaggregated breakdown of </w:t>
      </w:r>
      <w:r w:rsidR="00975D44">
        <w:t xml:space="preserve">self-reported </w:t>
      </w:r>
      <w:r>
        <w:t>disabilities in future years in line with the Advance HE approach.</w:t>
      </w:r>
    </w:p>
    <w:p w14:paraId="24F21F52" w14:textId="19D9D565" w:rsidR="002F6AAC" w:rsidRDefault="003633E9" w:rsidP="007A1440">
      <w:r>
        <w:t>L</w:t>
      </w:r>
      <w:r w:rsidR="00534024">
        <w:t xml:space="preserve">evels of those reporting having a disability </w:t>
      </w:r>
      <w:r>
        <w:t>are similar at UCL to the sector:</w:t>
      </w:r>
    </w:p>
    <w:tbl>
      <w:tblPr>
        <w:tblStyle w:val="TableGrid"/>
        <w:tblW w:w="9003" w:type="dxa"/>
        <w:tblLook w:val="04A0" w:firstRow="1" w:lastRow="0" w:firstColumn="1" w:lastColumn="0" w:noHBand="0" w:noVBand="1"/>
      </w:tblPr>
      <w:tblGrid>
        <w:gridCol w:w="3001"/>
        <w:gridCol w:w="3001"/>
        <w:gridCol w:w="3001"/>
      </w:tblGrid>
      <w:tr w:rsidR="00CC1BD6" w14:paraId="70FE5BC8" w14:textId="77777777" w:rsidTr="00CE694A">
        <w:trPr>
          <w:trHeight w:val="449"/>
        </w:trPr>
        <w:tc>
          <w:tcPr>
            <w:tcW w:w="3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0443BD74" w14:textId="77777777" w:rsidR="00CC1BD6" w:rsidRDefault="00CC1BD6" w:rsidP="00CC1BD6"/>
        </w:tc>
        <w:tc>
          <w:tcPr>
            <w:tcW w:w="3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35C7B88C" w14:textId="2AC6364F" w:rsidR="00CC1BD6" w:rsidRPr="009E4873" w:rsidRDefault="009E4873" w:rsidP="00CC1BD6">
            <w:pPr>
              <w:rPr>
                <w:color w:val="FFFFFF" w:themeColor="background1"/>
              </w:rPr>
            </w:pPr>
            <w:r>
              <w:rPr>
                <w:color w:val="FFFFFF" w:themeColor="background1"/>
              </w:rPr>
              <w:t>Reporting a disability</w:t>
            </w:r>
          </w:p>
        </w:tc>
        <w:tc>
          <w:tcPr>
            <w:tcW w:w="3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49FFAF8C" w14:textId="1C5FCDF1" w:rsidR="00CC1BD6" w:rsidRPr="009E4873" w:rsidRDefault="009E4873" w:rsidP="00CC1BD6">
            <w:pPr>
              <w:rPr>
                <w:color w:val="FFFFFF" w:themeColor="background1"/>
              </w:rPr>
            </w:pPr>
            <w:r>
              <w:rPr>
                <w:color w:val="FFFFFF" w:themeColor="background1"/>
              </w:rPr>
              <w:t>No reported disability</w:t>
            </w:r>
          </w:p>
        </w:tc>
      </w:tr>
      <w:tr w:rsidR="00CC1BD6" w14:paraId="2400A30F" w14:textId="77777777" w:rsidTr="00CE694A">
        <w:trPr>
          <w:trHeight w:val="425"/>
        </w:trPr>
        <w:tc>
          <w:tcPr>
            <w:tcW w:w="3001" w:type="dxa"/>
            <w:tcBorders>
              <w:top w:val="single" w:sz="4" w:space="0" w:color="FFFFFF" w:themeColor="background1"/>
            </w:tcBorders>
          </w:tcPr>
          <w:p w14:paraId="69140443" w14:textId="45DE4B4A" w:rsidR="00CC1BD6" w:rsidRDefault="00CC1BD6" w:rsidP="00CC1BD6">
            <w:r>
              <w:t>2018/19</w:t>
            </w:r>
          </w:p>
        </w:tc>
        <w:tc>
          <w:tcPr>
            <w:tcW w:w="3001" w:type="dxa"/>
            <w:tcBorders>
              <w:top w:val="single" w:sz="4" w:space="0" w:color="FFFFFF" w:themeColor="background1"/>
            </w:tcBorders>
          </w:tcPr>
          <w:p w14:paraId="3FF45AE0" w14:textId="592C32C9" w:rsidR="00CC1BD6" w:rsidRDefault="009E4873" w:rsidP="00CC1BD6">
            <w:r>
              <w:t>12%</w:t>
            </w:r>
          </w:p>
        </w:tc>
        <w:tc>
          <w:tcPr>
            <w:tcW w:w="3001" w:type="dxa"/>
            <w:tcBorders>
              <w:top w:val="single" w:sz="4" w:space="0" w:color="FFFFFF" w:themeColor="background1"/>
            </w:tcBorders>
          </w:tcPr>
          <w:p w14:paraId="1C4F29BB" w14:textId="00DAAF9C" w:rsidR="00CC1BD6" w:rsidRDefault="00E44021" w:rsidP="00CC1BD6">
            <w:r>
              <w:t>88%</w:t>
            </w:r>
          </w:p>
        </w:tc>
      </w:tr>
      <w:tr w:rsidR="00CC1BD6" w14:paraId="39260A4D" w14:textId="77777777" w:rsidTr="00CE694A">
        <w:trPr>
          <w:trHeight w:val="449"/>
        </w:trPr>
        <w:tc>
          <w:tcPr>
            <w:tcW w:w="3001" w:type="dxa"/>
          </w:tcPr>
          <w:p w14:paraId="477C2BCC" w14:textId="44ED5A3E" w:rsidR="00CC1BD6" w:rsidRDefault="00CC1BD6" w:rsidP="00CC1BD6">
            <w:r>
              <w:t>2019/20</w:t>
            </w:r>
          </w:p>
        </w:tc>
        <w:tc>
          <w:tcPr>
            <w:tcW w:w="3001" w:type="dxa"/>
          </w:tcPr>
          <w:p w14:paraId="01A9178A" w14:textId="40FC2DA0" w:rsidR="00CC1BD6" w:rsidRDefault="009E4873" w:rsidP="00CC1BD6">
            <w:r>
              <w:t>13%</w:t>
            </w:r>
          </w:p>
        </w:tc>
        <w:tc>
          <w:tcPr>
            <w:tcW w:w="3001" w:type="dxa"/>
          </w:tcPr>
          <w:p w14:paraId="4EF8C839" w14:textId="1E801789" w:rsidR="00CC1BD6" w:rsidRDefault="00E44021" w:rsidP="00CC1BD6">
            <w:r>
              <w:t>87%</w:t>
            </w:r>
          </w:p>
        </w:tc>
      </w:tr>
      <w:tr w:rsidR="00CC1BD6" w14:paraId="40B39306" w14:textId="77777777" w:rsidTr="00CE694A">
        <w:trPr>
          <w:trHeight w:val="425"/>
        </w:trPr>
        <w:tc>
          <w:tcPr>
            <w:tcW w:w="3001" w:type="dxa"/>
          </w:tcPr>
          <w:p w14:paraId="0365F7E1" w14:textId="4C5A99CE" w:rsidR="00CC1BD6" w:rsidRDefault="00CC1BD6" w:rsidP="00CC1BD6">
            <w:r>
              <w:t>2020/21</w:t>
            </w:r>
          </w:p>
        </w:tc>
        <w:tc>
          <w:tcPr>
            <w:tcW w:w="3001" w:type="dxa"/>
          </w:tcPr>
          <w:p w14:paraId="79E32649" w14:textId="31A522DF" w:rsidR="00CC1BD6" w:rsidRDefault="009E4873" w:rsidP="00CC1BD6">
            <w:r>
              <w:t>14%</w:t>
            </w:r>
          </w:p>
        </w:tc>
        <w:tc>
          <w:tcPr>
            <w:tcW w:w="3001" w:type="dxa"/>
          </w:tcPr>
          <w:p w14:paraId="1A40BD87" w14:textId="3CF9EE1A" w:rsidR="00CC1BD6" w:rsidRDefault="00E44021" w:rsidP="00CC1BD6">
            <w:r>
              <w:t>86%</w:t>
            </w:r>
          </w:p>
        </w:tc>
      </w:tr>
      <w:tr w:rsidR="00CC1BD6" w14:paraId="52570B24" w14:textId="77777777" w:rsidTr="00CE694A">
        <w:trPr>
          <w:trHeight w:val="449"/>
        </w:trPr>
        <w:tc>
          <w:tcPr>
            <w:tcW w:w="3001" w:type="dxa"/>
          </w:tcPr>
          <w:p w14:paraId="441C22BF" w14:textId="6533C630" w:rsidR="00CC1BD6" w:rsidRDefault="00CC1BD6" w:rsidP="00CC1BD6">
            <w:r>
              <w:t>2021/22</w:t>
            </w:r>
          </w:p>
        </w:tc>
        <w:tc>
          <w:tcPr>
            <w:tcW w:w="3001" w:type="dxa"/>
          </w:tcPr>
          <w:p w14:paraId="066DE3DD" w14:textId="27379543" w:rsidR="00CC1BD6" w:rsidRDefault="009E4873" w:rsidP="00CC1BD6">
            <w:r>
              <w:t>14%</w:t>
            </w:r>
          </w:p>
        </w:tc>
        <w:tc>
          <w:tcPr>
            <w:tcW w:w="3001" w:type="dxa"/>
          </w:tcPr>
          <w:p w14:paraId="40CB4D08" w14:textId="3131E900" w:rsidR="00CC1BD6" w:rsidRDefault="00E44021" w:rsidP="00CC1BD6">
            <w:r>
              <w:t>86%</w:t>
            </w:r>
          </w:p>
        </w:tc>
      </w:tr>
      <w:tr w:rsidR="00A33A7E" w14:paraId="6D4C8D17" w14:textId="77777777" w:rsidTr="00CE694A">
        <w:trPr>
          <w:trHeight w:val="449"/>
        </w:trPr>
        <w:tc>
          <w:tcPr>
            <w:tcW w:w="3001" w:type="dxa"/>
          </w:tcPr>
          <w:p w14:paraId="06EFEF37" w14:textId="13558D03" w:rsidR="00A33A7E" w:rsidRDefault="00236E92" w:rsidP="00CC1BD6">
            <w:r>
              <w:t>2022/23</w:t>
            </w:r>
          </w:p>
        </w:tc>
        <w:tc>
          <w:tcPr>
            <w:tcW w:w="3001" w:type="dxa"/>
          </w:tcPr>
          <w:p w14:paraId="3DB8D816" w14:textId="1CDDC6C1" w:rsidR="00A33A7E" w:rsidRDefault="00A33A7E" w:rsidP="00CC1BD6">
            <w:r>
              <w:t>1</w:t>
            </w:r>
            <w:r w:rsidR="4CC40FE5">
              <w:t>4</w:t>
            </w:r>
            <w:r>
              <w:t>%</w:t>
            </w:r>
          </w:p>
        </w:tc>
        <w:tc>
          <w:tcPr>
            <w:tcW w:w="3001" w:type="dxa"/>
          </w:tcPr>
          <w:p w14:paraId="7746AC4A" w14:textId="011722D1" w:rsidR="00A33A7E" w:rsidRDefault="00236E92" w:rsidP="00CC1BD6">
            <w:r>
              <w:t>85%</w:t>
            </w:r>
          </w:p>
        </w:tc>
      </w:tr>
      <w:tr w:rsidR="00E44021" w14:paraId="5823B13B" w14:textId="77777777" w:rsidTr="00CE694A">
        <w:trPr>
          <w:trHeight w:val="425"/>
        </w:trPr>
        <w:tc>
          <w:tcPr>
            <w:tcW w:w="3001" w:type="dxa"/>
          </w:tcPr>
          <w:p w14:paraId="6D3A2973" w14:textId="349D112A" w:rsidR="00E44021" w:rsidRPr="00534024" w:rsidRDefault="00E44021" w:rsidP="00CC1BD6">
            <w:pPr>
              <w:rPr>
                <w:b/>
                <w:bCs/>
              </w:rPr>
            </w:pPr>
            <w:r w:rsidRPr="00534024">
              <w:rPr>
                <w:b/>
                <w:bCs/>
              </w:rPr>
              <w:t>Sector</w:t>
            </w:r>
          </w:p>
        </w:tc>
        <w:tc>
          <w:tcPr>
            <w:tcW w:w="3001" w:type="dxa"/>
          </w:tcPr>
          <w:p w14:paraId="6B55130A" w14:textId="223808AC" w:rsidR="00E44021" w:rsidRPr="00534024" w:rsidRDefault="0056354B" w:rsidP="00CC1BD6">
            <w:pPr>
              <w:rPr>
                <w:b/>
                <w:bCs/>
              </w:rPr>
            </w:pPr>
            <w:r w:rsidRPr="00534024">
              <w:rPr>
                <w:b/>
                <w:bCs/>
              </w:rPr>
              <w:t>15%</w:t>
            </w:r>
          </w:p>
        </w:tc>
        <w:tc>
          <w:tcPr>
            <w:tcW w:w="3001" w:type="dxa"/>
          </w:tcPr>
          <w:p w14:paraId="39C866FC" w14:textId="7AC39587" w:rsidR="00E44021" w:rsidRPr="00534024" w:rsidRDefault="00534024" w:rsidP="00CC1BD6">
            <w:pPr>
              <w:rPr>
                <w:b/>
                <w:bCs/>
              </w:rPr>
            </w:pPr>
            <w:r w:rsidRPr="00534024">
              <w:rPr>
                <w:b/>
                <w:bCs/>
              </w:rPr>
              <w:t>85%</w:t>
            </w:r>
          </w:p>
        </w:tc>
      </w:tr>
    </w:tbl>
    <w:p w14:paraId="0516CD02" w14:textId="77777777" w:rsidR="00CC1BD6" w:rsidRDefault="00CC1BD6" w:rsidP="007A1440"/>
    <w:p w14:paraId="3595234E" w14:textId="594B8A63" w:rsidR="00DF7D85" w:rsidRDefault="00CE121B">
      <w:r>
        <w:t>The highest reported levels of those with a disability are amongst female students and undergraduates.</w:t>
      </w:r>
    </w:p>
    <w:tbl>
      <w:tblPr>
        <w:tblStyle w:val="TableGrid"/>
        <w:tblW w:w="0" w:type="auto"/>
        <w:tblLook w:val="04A0" w:firstRow="1" w:lastRow="0" w:firstColumn="1" w:lastColumn="0" w:noHBand="0" w:noVBand="1"/>
      </w:tblPr>
      <w:tblGrid>
        <w:gridCol w:w="4498"/>
        <w:gridCol w:w="4498"/>
      </w:tblGrid>
      <w:tr w:rsidR="00CF7288" w:rsidRPr="009E4873" w14:paraId="7CD6ED75" w14:textId="77777777" w:rsidTr="005D6A06">
        <w:trPr>
          <w:trHeight w:val="459"/>
        </w:trPr>
        <w:tc>
          <w:tcPr>
            <w:tcW w:w="4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2EE5F5BE" w14:textId="179C4780" w:rsidR="00CF7288" w:rsidRPr="00822104" w:rsidRDefault="005D6A06">
            <w:r>
              <w:t>Level of study</w:t>
            </w:r>
          </w:p>
        </w:tc>
        <w:tc>
          <w:tcPr>
            <w:tcW w:w="4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471146D3" w14:textId="77777777" w:rsidR="00CF7288" w:rsidRPr="00822104" w:rsidRDefault="00CF7288">
            <w:pPr>
              <w:rPr>
                <w:color w:val="FFFFFF" w:themeColor="background1"/>
              </w:rPr>
            </w:pPr>
            <w:r w:rsidRPr="00822104">
              <w:rPr>
                <w:color w:val="FFFFFF" w:themeColor="background1"/>
              </w:rPr>
              <w:t>Reporting a disability</w:t>
            </w:r>
          </w:p>
        </w:tc>
      </w:tr>
      <w:tr w:rsidR="00CF7288" w:rsidRPr="00CF5499" w14:paraId="3F082ECA" w14:textId="77777777" w:rsidTr="005D6A06">
        <w:trPr>
          <w:trHeight w:val="436"/>
        </w:trPr>
        <w:tc>
          <w:tcPr>
            <w:tcW w:w="4498" w:type="dxa"/>
            <w:tcBorders>
              <w:top w:val="single" w:sz="4" w:space="0" w:color="FFFFFF" w:themeColor="background1"/>
            </w:tcBorders>
          </w:tcPr>
          <w:p w14:paraId="5C60956B" w14:textId="597C9A96" w:rsidR="00CF7288" w:rsidRPr="00822104" w:rsidRDefault="00CF7288">
            <w:r w:rsidRPr="00822104">
              <w:t>Undergraduate</w:t>
            </w:r>
          </w:p>
        </w:tc>
        <w:tc>
          <w:tcPr>
            <w:tcW w:w="4498" w:type="dxa"/>
            <w:tcBorders>
              <w:top w:val="single" w:sz="4" w:space="0" w:color="FFFFFF" w:themeColor="background1"/>
            </w:tcBorders>
            <w:shd w:val="clear" w:color="auto" w:fill="auto"/>
          </w:tcPr>
          <w:p w14:paraId="005103B7" w14:textId="35CD3F4B" w:rsidR="00CF7288" w:rsidRPr="00822104" w:rsidRDefault="00B60124">
            <w:r w:rsidRPr="00822104">
              <w:t>16%</w:t>
            </w:r>
          </w:p>
        </w:tc>
      </w:tr>
      <w:tr w:rsidR="00CF7288" w:rsidRPr="00CF5499" w14:paraId="5EDE7774" w14:textId="77777777" w:rsidTr="005D6A06">
        <w:trPr>
          <w:trHeight w:val="459"/>
        </w:trPr>
        <w:tc>
          <w:tcPr>
            <w:tcW w:w="4498" w:type="dxa"/>
          </w:tcPr>
          <w:p w14:paraId="37F7D4C6" w14:textId="12D9E372" w:rsidR="00CF7288" w:rsidRPr="00822104" w:rsidRDefault="00CF7288">
            <w:r w:rsidRPr="00822104">
              <w:t>Postgraduate taught</w:t>
            </w:r>
          </w:p>
        </w:tc>
        <w:tc>
          <w:tcPr>
            <w:tcW w:w="4498" w:type="dxa"/>
          </w:tcPr>
          <w:p w14:paraId="39AA8C8B" w14:textId="73FC7674" w:rsidR="00CF7288" w:rsidRPr="00822104" w:rsidRDefault="00822104">
            <w:r>
              <w:t>11</w:t>
            </w:r>
            <w:r w:rsidRPr="00822104">
              <w:t>%</w:t>
            </w:r>
          </w:p>
        </w:tc>
      </w:tr>
      <w:tr w:rsidR="00CF7288" w:rsidRPr="00CF5499" w14:paraId="5A5C2C2E" w14:textId="77777777" w:rsidTr="005D6A06">
        <w:trPr>
          <w:trHeight w:val="436"/>
        </w:trPr>
        <w:tc>
          <w:tcPr>
            <w:tcW w:w="4498" w:type="dxa"/>
          </w:tcPr>
          <w:p w14:paraId="17997782" w14:textId="1414DF82" w:rsidR="00CF7288" w:rsidRPr="00822104" w:rsidRDefault="00CF7288">
            <w:r w:rsidRPr="00822104">
              <w:t>Postgraduate research</w:t>
            </w:r>
          </w:p>
        </w:tc>
        <w:tc>
          <w:tcPr>
            <w:tcW w:w="4498" w:type="dxa"/>
          </w:tcPr>
          <w:p w14:paraId="758A6BF2" w14:textId="59AB80A2" w:rsidR="00CF7288" w:rsidRPr="00822104" w:rsidRDefault="00DB7E28">
            <w:r>
              <w:t>13%</w:t>
            </w:r>
          </w:p>
        </w:tc>
      </w:tr>
    </w:tbl>
    <w:p w14:paraId="4ABA3635" w14:textId="77777777" w:rsidR="00FA5A83" w:rsidRPr="007279D6" w:rsidRDefault="00FA5A83">
      <w:pPr>
        <w:rPr>
          <w:highlight w:val="yellow"/>
        </w:rPr>
      </w:pPr>
    </w:p>
    <w:tbl>
      <w:tblPr>
        <w:tblStyle w:val="TableGrid"/>
        <w:tblW w:w="0" w:type="auto"/>
        <w:tblLook w:val="04A0" w:firstRow="1" w:lastRow="0" w:firstColumn="1" w:lastColumn="0" w:noHBand="0" w:noVBand="1"/>
      </w:tblPr>
      <w:tblGrid>
        <w:gridCol w:w="4483"/>
        <w:gridCol w:w="4483"/>
      </w:tblGrid>
      <w:tr w:rsidR="00FA5A83" w:rsidRPr="00CF5499" w14:paraId="0B91317F" w14:textId="77777777" w:rsidTr="005D6A06">
        <w:trPr>
          <w:trHeight w:val="488"/>
        </w:trPr>
        <w:tc>
          <w:tcPr>
            <w:tcW w:w="4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64BE5ADB" w14:textId="6B64B43E" w:rsidR="00FA5A83" w:rsidRPr="00DB7E28" w:rsidRDefault="005D6A06">
            <w:r>
              <w:t>Sex</w:t>
            </w:r>
          </w:p>
        </w:tc>
        <w:tc>
          <w:tcPr>
            <w:tcW w:w="4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75B067F6" w14:textId="77777777" w:rsidR="00FA5A83" w:rsidRPr="00DB7E28" w:rsidRDefault="00FA5A83">
            <w:pPr>
              <w:rPr>
                <w:color w:val="FFFFFF" w:themeColor="background1"/>
              </w:rPr>
            </w:pPr>
            <w:r w:rsidRPr="00DB7E28">
              <w:rPr>
                <w:color w:val="FFFFFF" w:themeColor="background1"/>
              </w:rPr>
              <w:t>Reporting a disability</w:t>
            </w:r>
          </w:p>
        </w:tc>
      </w:tr>
      <w:tr w:rsidR="00FA5A83" w:rsidRPr="00CF5499" w14:paraId="2F81A1E4" w14:textId="77777777" w:rsidTr="005D6A06">
        <w:trPr>
          <w:trHeight w:val="463"/>
        </w:trPr>
        <w:tc>
          <w:tcPr>
            <w:tcW w:w="4483" w:type="dxa"/>
            <w:tcBorders>
              <w:top w:val="single" w:sz="4" w:space="0" w:color="FFFFFF" w:themeColor="background1"/>
            </w:tcBorders>
          </w:tcPr>
          <w:p w14:paraId="5C24829E" w14:textId="7F8B561F" w:rsidR="00FA5A83" w:rsidRPr="00DB7E28" w:rsidRDefault="00FA5A83">
            <w:r w:rsidRPr="00DB7E28">
              <w:t>Female</w:t>
            </w:r>
          </w:p>
        </w:tc>
        <w:tc>
          <w:tcPr>
            <w:tcW w:w="4483" w:type="dxa"/>
            <w:tcBorders>
              <w:top w:val="single" w:sz="4" w:space="0" w:color="FFFFFF" w:themeColor="background1"/>
            </w:tcBorders>
          </w:tcPr>
          <w:p w14:paraId="7FB3CB0D" w14:textId="332A620A" w:rsidR="00FA5A83" w:rsidRPr="00DB7E28" w:rsidRDefault="00E80FF8">
            <w:r>
              <w:t>15%</w:t>
            </w:r>
          </w:p>
        </w:tc>
      </w:tr>
      <w:tr w:rsidR="00FA5A83" w14:paraId="05893BBB" w14:textId="77777777" w:rsidTr="005D6A06">
        <w:trPr>
          <w:trHeight w:val="488"/>
        </w:trPr>
        <w:tc>
          <w:tcPr>
            <w:tcW w:w="4483" w:type="dxa"/>
          </w:tcPr>
          <w:p w14:paraId="1B2C7E86" w14:textId="34AC8C4F" w:rsidR="00FA5A83" w:rsidRPr="00DB7E28" w:rsidRDefault="00FA5A83">
            <w:r w:rsidRPr="00DB7E28">
              <w:t>Male</w:t>
            </w:r>
          </w:p>
        </w:tc>
        <w:tc>
          <w:tcPr>
            <w:tcW w:w="4483" w:type="dxa"/>
          </w:tcPr>
          <w:p w14:paraId="14FE943A" w14:textId="2AEB27F7" w:rsidR="00FA5A83" w:rsidRPr="00DB7E28" w:rsidRDefault="00E80FF8">
            <w:r>
              <w:t>11%</w:t>
            </w:r>
          </w:p>
        </w:tc>
      </w:tr>
    </w:tbl>
    <w:p w14:paraId="2549003A" w14:textId="77777777" w:rsidR="009C65D0" w:rsidRDefault="009C65D0"/>
    <w:p w14:paraId="3D0991E0" w14:textId="458C3C46" w:rsidR="00AA2F20" w:rsidRDefault="00EF41D3">
      <w:r>
        <w:t xml:space="preserve">There is a considerable gap between </w:t>
      </w:r>
      <w:r w:rsidR="0082240A">
        <w:t xml:space="preserve">the proportion of UK and overseas students who report a disability. </w:t>
      </w:r>
      <w:proofErr w:type="gramStart"/>
      <w:r w:rsidR="0082240A">
        <w:t>In particular, amongst</w:t>
      </w:r>
      <w:proofErr w:type="gramEnd"/>
      <w:r w:rsidR="0082240A">
        <w:t xml:space="preserve"> Black, Asian and Minority Ethnic students from overseas, just </w:t>
      </w:r>
      <w:r w:rsidR="00C979E7">
        <w:t>7</w:t>
      </w:r>
      <w:r w:rsidR="0082240A">
        <w:t>% report a disability, compared with 2</w:t>
      </w:r>
      <w:r w:rsidR="00C979E7">
        <w:t>3</w:t>
      </w:r>
      <w:r w:rsidR="0082240A">
        <w:t>% of white UK-domiciled students.</w:t>
      </w:r>
      <w:r w:rsidR="00975D44">
        <w:t xml:space="preserve"> </w:t>
      </w:r>
    </w:p>
    <w:tbl>
      <w:tblPr>
        <w:tblStyle w:val="TableGrid"/>
        <w:tblW w:w="0" w:type="auto"/>
        <w:tblLook w:val="04A0" w:firstRow="1" w:lastRow="0" w:firstColumn="1" w:lastColumn="0" w:noHBand="0" w:noVBand="1"/>
      </w:tblPr>
      <w:tblGrid>
        <w:gridCol w:w="4491"/>
        <w:gridCol w:w="4491"/>
      </w:tblGrid>
      <w:tr w:rsidR="00234A14" w:rsidRPr="009E4873" w14:paraId="3B16C988" w14:textId="77777777" w:rsidTr="005D6A06">
        <w:trPr>
          <w:trHeight w:val="381"/>
        </w:trPr>
        <w:tc>
          <w:tcPr>
            <w:tcW w:w="4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11019C58" w14:textId="77777777" w:rsidR="00234A14" w:rsidRDefault="00234A14"/>
        </w:tc>
        <w:tc>
          <w:tcPr>
            <w:tcW w:w="4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0080"/>
          </w:tcPr>
          <w:p w14:paraId="05D7990A" w14:textId="77777777" w:rsidR="00234A14" w:rsidRPr="009E4873" w:rsidRDefault="00234A14">
            <w:pPr>
              <w:rPr>
                <w:color w:val="FFFFFF" w:themeColor="background1"/>
              </w:rPr>
            </w:pPr>
            <w:r>
              <w:rPr>
                <w:color w:val="FFFFFF" w:themeColor="background1"/>
              </w:rPr>
              <w:t>Reporting a disability</w:t>
            </w:r>
          </w:p>
        </w:tc>
      </w:tr>
      <w:tr w:rsidR="00234A14" w:rsidRPr="00D35B85" w14:paraId="47B2F800" w14:textId="77777777" w:rsidTr="006C3D56">
        <w:trPr>
          <w:trHeight w:val="361"/>
        </w:trPr>
        <w:tc>
          <w:tcPr>
            <w:tcW w:w="4491" w:type="dxa"/>
            <w:tcBorders>
              <w:top w:val="single" w:sz="4" w:space="0" w:color="FFFFFF" w:themeColor="background1"/>
            </w:tcBorders>
          </w:tcPr>
          <w:p w14:paraId="743E4962" w14:textId="52E9A392" w:rsidR="00234A14" w:rsidRPr="00D35B85" w:rsidRDefault="00234A14">
            <w:r w:rsidRPr="00D35B85">
              <w:t>BAME (UK)</w:t>
            </w:r>
          </w:p>
        </w:tc>
        <w:tc>
          <w:tcPr>
            <w:tcW w:w="4491" w:type="dxa"/>
            <w:tcBorders>
              <w:top w:val="single" w:sz="4" w:space="0" w:color="FFFFFF" w:themeColor="background1"/>
            </w:tcBorders>
            <w:shd w:val="clear" w:color="auto" w:fill="auto"/>
          </w:tcPr>
          <w:p w14:paraId="149232C9" w14:textId="6D7E7306" w:rsidR="00234A14" w:rsidRPr="00D35B85" w:rsidRDefault="00EA0DD0">
            <w:r w:rsidRPr="00D35B85">
              <w:t>18%</w:t>
            </w:r>
          </w:p>
        </w:tc>
      </w:tr>
      <w:tr w:rsidR="00234A14" w:rsidRPr="00D35B85" w14:paraId="5CB995EA" w14:textId="77777777" w:rsidTr="006C3D56">
        <w:trPr>
          <w:trHeight w:val="381"/>
        </w:trPr>
        <w:tc>
          <w:tcPr>
            <w:tcW w:w="4491" w:type="dxa"/>
          </w:tcPr>
          <w:p w14:paraId="37E0ED92" w14:textId="67877245" w:rsidR="00234A14" w:rsidRPr="00D35B85" w:rsidRDefault="00234A14">
            <w:r w:rsidRPr="00D35B85">
              <w:t>BAME (overseas)</w:t>
            </w:r>
          </w:p>
        </w:tc>
        <w:tc>
          <w:tcPr>
            <w:tcW w:w="4491" w:type="dxa"/>
            <w:shd w:val="clear" w:color="auto" w:fill="auto"/>
          </w:tcPr>
          <w:p w14:paraId="4B06BE26" w14:textId="1F83FA0A" w:rsidR="00234A14" w:rsidRPr="00D35B85" w:rsidRDefault="00EA0DD0">
            <w:r w:rsidRPr="00D35B85">
              <w:t>7%</w:t>
            </w:r>
          </w:p>
        </w:tc>
      </w:tr>
      <w:tr w:rsidR="00234A14" w:rsidRPr="00D35B85" w14:paraId="2292D762" w14:textId="77777777" w:rsidTr="006C3D56">
        <w:trPr>
          <w:trHeight w:val="361"/>
        </w:trPr>
        <w:tc>
          <w:tcPr>
            <w:tcW w:w="4491" w:type="dxa"/>
          </w:tcPr>
          <w:p w14:paraId="56B9113E" w14:textId="3DECF7C0" w:rsidR="00234A14" w:rsidRPr="00D35B85" w:rsidRDefault="00234A14">
            <w:r w:rsidRPr="00D35B85">
              <w:t>White (UK)</w:t>
            </w:r>
          </w:p>
        </w:tc>
        <w:tc>
          <w:tcPr>
            <w:tcW w:w="4491" w:type="dxa"/>
            <w:shd w:val="clear" w:color="auto" w:fill="auto"/>
          </w:tcPr>
          <w:p w14:paraId="14D74C32" w14:textId="77F6B74A" w:rsidR="00234A14" w:rsidRPr="00D35B85" w:rsidRDefault="00D35B85">
            <w:r w:rsidRPr="00D35B85">
              <w:t>23%</w:t>
            </w:r>
          </w:p>
        </w:tc>
      </w:tr>
      <w:tr w:rsidR="00234A14" w14:paraId="1713D606" w14:textId="77777777" w:rsidTr="006C3D56">
        <w:trPr>
          <w:trHeight w:val="361"/>
        </w:trPr>
        <w:tc>
          <w:tcPr>
            <w:tcW w:w="4491" w:type="dxa"/>
          </w:tcPr>
          <w:p w14:paraId="480AF69E" w14:textId="249099CC" w:rsidR="00234A14" w:rsidRPr="00D35B85" w:rsidRDefault="00234A14">
            <w:r w:rsidRPr="00D35B85">
              <w:t>White (overseas)</w:t>
            </w:r>
          </w:p>
        </w:tc>
        <w:tc>
          <w:tcPr>
            <w:tcW w:w="4491" w:type="dxa"/>
            <w:shd w:val="clear" w:color="auto" w:fill="auto"/>
          </w:tcPr>
          <w:p w14:paraId="67A3EEFA" w14:textId="7C6C978C" w:rsidR="00234A14" w:rsidRDefault="00D35B85">
            <w:r w:rsidRPr="00D35B85">
              <w:t>18%</w:t>
            </w:r>
          </w:p>
        </w:tc>
      </w:tr>
    </w:tbl>
    <w:p w14:paraId="1248023C" w14:textId="3A608E89" w:rsidR="00F76570" w:rsidRDefault="00F76570">
      <w:r>
        <w:br w:type="page"/>
      </w:r>
    </w:p>
    <w:p w14:paraId="1A57CD3D" w14:textId="6C0979B9" w:rsidR="002F6AAC" w:rsidRDefault="007E3870" w:rsidP="00D8644A">
      <w:pPr>
        <w:pStyle w:val="Heading2"/>
      </w:pPr>
      <w:bookmarkStart w:id="30" w:name="_Toc137055363"/>
      <w:r>
        <w:t>Degree a</w:t>
      </w:r>
      <w:r w:rsidR="008966DB">
        <w:t>warding gaps</w:t>
      </w:r>
      <w:bookmarkEnd w:id="30"/>
    </w:p>
    <w:p w14:paraId="1AE3DDC2" w14:textId="77777777" w:rsidR="007E3870" w:rsidRPr="007E3870" w:rsidRDefault="007E3870" w:rsidP="007E3870"/>
    <w:p w14:paraId="4633CF18" w14:textId="5B72896F" w:rsidR="008966DB" w:rsidRDefault="008966DB" w:rsidP="007A1440">
      <w:r>
        <w:t xml:space="preserve">UCL collects data and reports </w:t>
      </w:r>
      <w:r w:rsidR="007E3870">
        <w:t xml:space="preserve">on </w:t>
      </w:r>
      <w:r>
        <w:t>our ethnicity awarding gap</w:t>
      </w:r>
      <w:r w:rsidR="004A1637">
        <w:t xml:space="preserve"> (the gap between UK undergraduates </w:t>
      </w:r>
      <w:r w:rsidR="007E3870">
        <w:t>from different ethnic groups who are awarded a first or upper second (a “good degree”</w:t>
      </w:r>
      <w:r w:rsidR="00D6319A">
        <w:t>)</w:t>
      </w:r>
      <w:r>
        <w:t xml:space="preserve">. </w:t>
      </w:r>
      <w:r w:rsidR="007E3870">
        <w:t>Further work</w:t>
      </w:r>
      <w:r>
        <w:t xml:space="preserve"> is underway to expand this</w:t>
      </w:r>
      <w:r w:rsidR="007E3870">
        <w:t xml:space="preserve"> data</w:t>
      </w:r>
      <w:r>
        <w:t xml:space="preserve"> to </w:t>
      </w:r>
      <w:r w:rsidR="007E3870">
        <w:t xml:space="preserve">explore </w:t>
      </w:r>
      <w:r>
        <w:t>disability and gender</w:t>
      </w:r>
      <w:r w:rsidR="007E3870">
        <w:t xml:space="preserve"> award gaps</w:t>
      </w:r>
      <w:r>
        <w:t>.</w:t>
      </w:r>
    </w:p>
    <w:tbl>
      <w:tblPr>
        <w:tblStyle w:val="TableGrid"/>
        <w:tblW w:w="9090" w:type="dxa"/>
        <w:tblLook w:val="04A0" w:firstRow="1" w:lastRow="0" w:firstColumn="1" w:lastColumn="0" w:noHBand="0" w:noVBand="1"/>
      </w:tblPr>
      <w:tblGrid>
        <w:gridCol w:w="2352"/>
        <w:gridCol w:w="2245"/>
        <w:gridCol w:w="2246"/>
        <w:gridCol w:w="2247"/>
      </w:tblGrid>
      <w:tr w:rsidR="004A1637" w14:paraId="1A5359D5" w14:textId="77777777" w:rsidTr="005D6A06">
        <w:trPr>
          <w:trHeight w:val="334"/>
        </w:trPr>
        <w:tc>
          <w:tcPr>
            <w:tcW w:w="2352" w:type="dxa"/>
            <w:shd w:val="clear" w:color="auto" w:fill="800080"/>
          </w:tcPr>
          <w:p w14:paraId="09B643C2" w14:textId="022AB974" w:rsidR="004A1637" w:rsidRPr="00BE4347" w:rsidRDefault="004A1637" w:rsidP="007A1440">
            <w:pPr>
              <w:rPr>
                <w:color w:val="FFFFFF" w:themeColor="background1"/>
              </w:rPr>
            </w:pPr>
          </w:p>
        </w:tc>
        <w:tc>
          <w:tcPr>
            <w:tcW w:w="6738" w:type="dxa"/>
            <w:gridSpan w:val="3"/>
            <w:shd w:val="clear" w:color="auto" w:fill="800080"/>
          </w:tcPr>
          <w:p w14:paraId="59728B35" w14:textId="2A261E29" w:rsidR="004A1637" w:rsidRPr="00BE4347" w:rsidRDefault="004A1637" w:rsidP="004A1637">
            <w:pPr>
              <w:jc w:val="center"/>
              <w:rPr>
                <w:color w:val="FFFFFF" w:themeColor="background1"/>
              </w:rPr>
            </w:pPr>
            <w:r w:rsidRPr="00BE4347">
              <w:rPr>
                <w:color w:val="FFFFFF" w:themeColor="background1"/>
              </w:rPr>
              <w:t>%</w:t>
            </w:r>
            <w:r w:rsidR="00D6319A" w:rsidRPr="00BE4347">
              <w:rPr>
                <w:color w:val="FFFFFF" w:themeColor="background1"/>
              </w:rPr>
              <w:t xml:space="preserve"> UK</w:t>
            </w:r>
            <w:r w:rsidR="00BE4347">
              <w:rPr>
                <w:color w:val="FFFFFF" w:themeColor="background1"/>
              </w:rPr>
              <w:t xml:space="preserve"> undergraduates</w:t>
            </w:r>
            <w:r w:rsidRPr="00BE4347">
              <w:rPr>
                <w:color w:val="FFFFFF" w:themeColor="background1"/>
              </w:rPr>
              <w:t xml:space="preserve"> achieving a </w:t>
            </w:r>
            <w:r w:rsidR="007E3870">
              <w:rPr>
                <w:color w:val="FFFFFF" w:themeColor="background1"/>
              </w:rPr>
              <w:t>good degree</w:t>
            </w:r>
          </w:p>
        </w:tc>
      </w:tr>
      <w:tr w:rsidR="00897597" w14:paraId="20141FC8" w14:textId="77777777" w:rsidTr="00975D44">
        <w:trPr>
          <w:trHeight w:val="315"/>
        </w:trPr>
        <w:tc>
          <w:tcPr>
            <w:tcW w:w="2352" w:type="dxa"/>
            <w:shd w:val="clear" w:color="auto" w:fill="800080"/>
          </w:tcPr>
          <w:p w14:paraId="0AA9F13C" w14:textId="69B4F70B" w:rsidR="00897597" w:rsidRPr="00BE4347" w:rsidRDefault="00897597" w:rsidP="007A1440">
            <w:pPr>
              <w:rPr>
                <w:color w:val="FFFFFF" w:themeColor="background1"/>
              </w:rPr>
            </w:pPr>
            <w:r w:rsidRPr="00BE4347">
              <w:rPr>
                <w:color w:val="FFFFFF" w:themeColor="background1"/>
              </w:rPr>
              <w:t>Year</w:t>
            </w:r>
            <w:r w:rsidR="00954A0C">
              <w:rPr>
                <w:color w:val="FFFFFF" w:themeColor="background1"/>
              </w:rPr>
              <w:t xml:space="preserve"> of award</w:t>
            </w:r>
          </w:p>
        </w:tc>
        <w:tc>
          <w:tcPr>
            <w:tcW w:w="2245" w:type="dxa"/>
            <w:shd w:val="clear" w:color="auto" w:fill="800080"/>
          </w:tcPr>
          <w:p w14:paraId="34984EC2" w14:textId="4413C81B" w:rsidR="00897597" w:rsidRPr="00BE4347" w:rsidRDefault="00E35B5E" w:rsidP="007A1440">
            <w:pPr>
              <w:rPr>
                <w:color w:val="FFFFFF" w:themeColor="background1"/>
              </w:rPr>
            </w:pPr>
            <w:r>
              <w:rPr>
                <w:color w:val="FFFFFF" w:themeColor="background1"/>
              </w:rPr>
              <w:t>All BAME students</w:t>
            </w:r>
          </w:p>
        </w:tc>
        <w:tc>
          <w:tcPr>
            <w:tcW w:w="2246" w:type="dxa"/>
            <w:shd w:val="clear" w:color="auto" w:fill="800080"/>
          </w:tcPr>
          <w:p w14:paraId="3CFAC07C" w14:textId="5136FD1F" w:rsidR="00897597" w:rsidRPr="00BE4347" w:rsidRDefault="00D54C9F" w:rsidP="007A1440">
            <w:pPr>
              <w:rPr>
                <w:color w:val="FFFFFF" w:themeColor="background1"/>
              </w:rPr>
            </w:pPr>
            <w:r w:rsidRPr="00BE4347">
              <w:rPr>
                <w:color w:val="FFFFFF" w:themeColor="background1"/>
              </w:rPr>
              <w:t>White</w:t>
            </w:r>
          </w:p>
        </w:tc>
        <w:tc>
          <w:tcPr>
            <w:tcW w:w="2247" w:type="dxa"/>
            <w:shd w:val="clear" w:color="auto" w:fill="800080"/>
          </w:tcPr>
          <w:p w14:paraId="521238A6" w14:textId="5A99FF2B" w:rsidR="00897597" w:rsidRPr="00BE4347" w:rsidRDefault="00D54C9F" w:rsidP="007A1440">
            <w:pPr>
              <w:rPr>
                <w:color w:val="FFFFFF" w:themeColor="background1"/>
              </w:rPr>
            </w:pPr>
            <w:r w:rsidRPr="00BE4347">
              <w:rPr>
                <w:color w:val="FFFFFF" w:themeColor="background1"/>
              </w:rPr>
              <w:t>Gap %</w:t>
            </w:r>
          </w:p>
        </w:tc>
      </w:tr>
      <w:tr w:rsidR="00897597" w14:paraId="697D1F36" w14:textId="77777777" w:rsidTr="00975D44">
        <w:trPr>
          <w:trHeight w:val="334"/>
        </w:trPr>
        <w:tc>
          <w:tcPr>
            <w:tcW w:w="2352" w:type="dxa"/>
          </w:tcPr>
          <w:p w14:paraId="3F140F94" w14:textId="53C3D426" w:rsidR="00897597" w:rsidRDefault="00D54C9F" w:rsidP="007A1440">
            <w:r>
              <w:t>2018</w:t>
            </w:r>
          </w:p>
        </w:tc>
        <w:tc>
          <w:tcPr>
            <w:tcW w:w="2245" w:type="dxa"/>
          </w:tcPr>
          <w:p w14:paraId="7FA66506" w14:textId="38E5FC06" w:rsidR="00897597" w:rsidRDefault="004111B1" w:rsidP="007A1440">
            <w:r>
              <w:t>90.6%</w:t>
            </w:r>
          </w:p>
        </w:tc>
        <w:tc>
          <w:tcPr>
            <w:tcW w:w="2246" w:type="dxa"/>
          </w:tcPr>
          <w:p w14:paraId="44B098FB" w14:textId="75A9A7CC" w:rsidR="00897597" w:rsidRDefault="002C603D" w:rsidP="007A1440">
            <w:r>
              <w:t>95</w:t>
            </w:r>
            <w:r w:rsidR="004111B1">
              <w:t>.2</w:t>
            </w:r>
            <w:r>
              <w:t>%</w:t>
            </w:r>
          </w:p>
        </w:tc>
        <w:tc>
          <w:tcPr>
            <w:tcW w:w="2247" w:type="dxa"/>
          </w:tcPr>
          <w:p w14:paraId="2D7E833A" w14:textId="238F3500" w:rsidR="00897597" w:rsidRDefault="00D6319A" w:rsidP="007A1440">
            <w:r>
              <w:t>4.7%</w:t>
            </w:r>
          </w:p>
        </w:tc>
      </w:tr>
      <w:tr w:rsidR="00897597" w14:paraId="33238206" w14:textId="77777777" w:rsidTr="00975D44">
        <w:trPr>
          <w:trHeight w:val="315"/>
        </w:trPr>
        <w:tc>
          <w:tcPr>
            <w:tcW w:w="2352" w:type="dxa"/>
          </w:tcPr>
          <w:p w14:paraId="00233DFA" w14:textId="05B4E788" w:rsidR="00897597" w:rsidRDefault="00D54C9F" w:rsidP="007A1440">
            <w:r>
              <w:t>2019</w:t>
            </w:r>
          </w:p>
        </w:tc>
        <w:tc>
          <w:tcPr>
            <w:tcW w:w="2245" w:type="dxa"/>
          </w:tcPr>
          <w:p w14:paraId="630D4DC0" w14:textId="55A19705" w:rsidR="00897597" w:rsidRDefault="00A85BB9" w:rsidP="007A1440">
            <w:r>
              <w:t>89.5</w:t>
            </w:r>
            <w:r w:rsidR="00911707">
              <w:t>%</w:t>
            </w:r>
          </w:p>
        </w:tc>
        <w:tc>
          <w:tcPr>
            <w:tcW w:w="2246" w:type="dxa"/>
          </w:tcPr>
          <w:p w14:paraId="005A0902" w14:textId="28321FA8" w:rsidR="00897597" w:rsidRDefault="00911707" w:rsidP="007A1440">
            <w:r>
              <w:t>94</w:t>
            </w:r>
            <w:r w:rsidR="00A85BB9">
              <w:t>.3</w:t>
            </w:r>
            <w:r>
              <w:t>%</w:t>
            </w:r>
          </w:p>
        </w:tc>
        <w:tc>
          <w:tcPr>
            <w:tcW w:w="2247" w:type="dxa"/>
          </w:tcPr>
          <w:p w14:paraId="106CA5DB" w14:textId="0DB056E4" w:rsidR="00897597" w:rsidRDefault="00D6319A" w:rsidP="007A1440">
            <w:r>
              <w:t>4.8%</w:t>
            </w:r>
          </w:p>
        </w:tc>
      </w:tr>
      <w:tr w:rsidR="00897597" w14:paraId="66EEC5F4" w14:textId="77777777" w:rsidTr="00975D44">
        <w:trPr>
          <w:trHeight w:val="334"/>
        </w:trPr>
        <w:tc>
          <w:tcPr>
            <w:tcW w:w="2352" w:type="dxa"/>
          </w:tcPr>
          <w:p w14:paraId="743FF43F" w14:textId="5BDE67BE" w:rsidR="00897597" w:rsidRDefault="00D54C9F" w:rsidP="007A1440">
            <w:r>
              <w:t>2020</w:t>
            </w:r>
          </w:p>
        </w:tc>
        <w:tc>
          <w:tcPr>
            <w:tcW w:w="2245" w:type="dxa"/>
          </w:tcPr>
          <w:p w14:paraId="548A0D72" w14:textId="3CB3282F" w:rsidR="00897597" w:rsidRDefault="004111B1" w:rsidP="007A1440">
            <w:r>
              <w:t>9</w:t>
            </w:r>
            <w:r w:rsidR="00A85BB9">
              <w:t>6.6</w:t>
            </w:r>
            <w:r>
              <w:t>%</w:t>
            </w:r>
          </w:p>
        </w:tc>
        <w:tc>
          <w:tcPr>
            <w:tcW w:w="2246" w:type="dxa"/>
          </w:tcPr>
          <w:p w14:paraId="6575170C" w14:textId="2718A55A" w:rsidR="00897597" w:rsidRDefault="004111B1" w:rsidP="007A1440">
            <w:r>
              <w:t>98</w:t>
            </w:r>
            <w:r w:rsidR="00A85BB9">
              <w:t>.2</w:t>
            </w:r>
            <w:r>
              <w:t>%</w:t>
            </w:r>
          </w:p>
        </w:tc>
        <w:tc>
          <w:tcPr>
            <w:tcW w:w="2247" w:type="dxa"/>
          </w:tcPr>
          <w:p w14:paraId="4F32B24B" w14:textId="09E733CC" w:rsidR="00897597" w:rsidRDefault="00CA3CC5" w:rsidP="007A1440">
            <w:r>
              <w:t>1.6%</w:t>
            </w:r>
          </w:p>
        </w:tc>
      </w:tr>
      <w:tr w:rsidR="00897597" w14:paraId="258C3A63" w14:textId="77777777" w:rsidTr="00975D44">
        <w:trPr>
          <w:trHeight w:val="315"/>
        </w:trPr>
        <w:tc>
          <w:tcPr>
            <w:tcW w:w="2352" w:type="dxa"/>
          </w:tcPr>
          <w:p w14:paraId="712D1241" w14:textId="53A8259C" w:rsidR="00897597" w:rsidRDefault="00D54C9F" w:rsidP="007A1440">
            <w:r>
              <w:t>2021</w:t>
            </w:r>
          </w:p>
        </w:tc>
        <w:tc>
          <w:tcPr>
            <w:tcW w:w="2245" w:type="dxa"/>
          </w:tcPr>
          <w:p w14:paraId="6922480A" w14:textId="5284EEF8" w:rsidR="00897597" w:rsidRDefault="00473872" w:rsidP="007A1440">
            <w:r>
              <w:t>95.7%</w:t>
            </w:r>
          </w:p>
        </w:tc>
        <w:tc>
          <w:tcPr>
            <w:tcW w:w="2246" w:type="dxa"/>
          </w:tcPr>
          <w:p w14:paraId="205FCB0E" w14:textId="54E439A9" w:rsidR="00897597" w:rsidRDefault="00473872" w:rsidP="007A1440">
            <w:r>
              <w:t>96.1%</w:t>
            </w:r>
          </w:p>
        </w:tc>
        <w:tc>
          <w:tcPr>
            <w:tcW w:w="2247" w:type="dxa"/>
          </w:tcPr>
          <w:p w14:paraId="63328E5C" w14:textId="0B5FA1C3" w:rsidR="00897597" w:rsidRDefault="00CA3CC5" w:rsidP="007A1440">
            <w:r>
              <w:t>0.4%</w:t>
            </w:r>
          </w:p>
        </w:tc>
      </w:tr>
      <w:tr w:rsidR="00D54C9F" w14:paraId="49F39207" w14:textId="77777777" w:rsidTr="00975D44">
        <w:trPr>
          <w:trHeight w:val="334"/>
        </w:trPr>
        <w:tc>
          <w:tcPr>
            <w:tcW w:w="2352" w:type="dxa"/>
          </w:tcPr>
          <w:p w14:paraId="6F26E6FA" w14:textId="48A0C9BA" w:rsidR="00D54C9F" w:rsidRDefault="00D54C9F" w:rsidP="007A1440">
            <w:r>
              <w:t>2022</w:t>
            </w:r>
          </w:p>
        </w:tc>
        <w:tc>
          <w:tcPr>
            <w:tcW w:w="2245" w:type="dxa"/>
          </w:tcPr>
          <w:p w14:paraId="4278088B" w14:textId="4D809F53" w:rsidR="00473872" w:rsidRDefault="00473872" w:rsidP="007A1440">
            <w:r>
              <w:t>91.4%</w:t>
            </w:r>
          </w:p>
        </w:tc>
        <w:tc>
          <w:tcPr>
            <w:tcW w:w="2246" w:type="dxa"/>
          </w:tcPr>
          <w:p w14:paraId="11ECA2ED" w14:textId="05F0E7F7" w:rsidR="00D54C9F" w:rsidRDefault="00473872" w:rsidP="007A1440">
            <w:r>
              <w:t>94.6%</w:t>
            </w:r>
          </w:p>
        </w:tc>
        <w:tc>
          <w:tcPr>
            <w:tcW w:w="2247" w:type="dxa"/>
          </w:tcPr>
          <w:p w14:paraId="3E331D30" w14:textId="382AE7EA" w:rsidR="00D54C9F" w:rsidRDefault="00BE4347" w:rsidP="007A1440">
            <w:r>
              <w:t>3.1%</w:t>
            </w:r>
          </w:p>
        </w:tc>
      </w:tr>
    </w:tbl>
    <w:p w14:paraId="18B21CE2" w14:textId="77777777" w:rsidR="008966DB" w:rsidRDefault="008966DB" w:rsidP="007A1440"/>
    <w:p w14:paraId="0B74500D" w14:textId="5BA010A5" w:rsidR="009964DB" w:rsidRDefault="00737C09" w:rsidP="007A1440">
      <w:r>
        <w:t xml:space="preserve">The gap between Black, </w:t>
      </w:r>
      <w:proofErr w:type="gramStart"/>
      <w:r>
        <w:t>Asian</w:t>
      </w:r>
      <w:proofErr w:type="gramEnd"/>
      <w:r>
        <w:t xml:space="preserve"> and Minority Ethnic students and </w:t>
      </w:r>
      <w:r w:rsidR="002E3DBE">
        <w:t>w</w:t>
      </w:r>
      <w:r>
        <w:t xml:space="preserve">hite students </w:t>
      </w:r>
      <w:r w:rsidR="00975D44">
        <w:t>who</w:t>
      </w:r>
      <w:r>
        <w:t xml:space="preserve"> achieve a good degree is around 3%, with fluctuations year-on-year.</w:t>
      </w:r>
      <w:r w:rsidR="002E3DBE">
        <w:t xml:space="preserve"> </w:t>
      </w:r>
      <w:proofErr w:type="gramStart"/>
      <w:r w:rsidR="002E3DBE">
        <w:t>However</w:t>
      </w:r>
      <w:proofErr w:type="gramEnd"/>
      <w:r w:rsidR="002E3DBE">
        <w:t xml:space="preserve"> the gap between </w:t>
      </w:r>
      <w:r w:rsidR="0005252D">
        <w:t xml:space="preserve">UK-domiciled </w:t>
      </w:r>
      <w:r w:rsidR="002E3DBE">
        <w:t xml:space="preserve">Black </w:t>
      </w:r>
      <w:r w:rsidR="0005252D">
        <w:t>e</w:t>
      </w:r>
      <w:r w:rsidR="002E3DBE">
        <w:t xml:space="preserve">thnicity and white students </w:t>
      </w:r>
      <w:r w:rsidR="00731E06">
        <w:t>was</w:t>
      </w:r>
      <w:r w:rsidR="002E3DBE">
        <w:t xml:space="preserve"> considerably </w:t>
      </w:r>
      <w:r w:rsidR="00731E06">
        <w:t>larger in 2022 awarded degrees</w:t>
      </w:r>
      <w:r w:rsidR="00975D44">
        <w:t>:</w:t>
      </w:r>
      <w:r w:rsidR="0073661B">
        <w:t xml:space="preserve"> </w:t>
      </w:r>
    </w:p>
    <w:tbl>
      <w:tblPr>
        <w:tblStyle w:val="TableGrid"/>
        <w:tblW w:w="9090" w:type="dxa"/>
        <w:tblLook w:val="04A0" w:firstRow="1" w:lastRow="0" w:firstColumn="1" w:lastColumn="0" w:noHBand="0" w:noVBand="1"/>
      </w:tblPr>
      <w:tblGrid>
        <w:gridCol w:w="2352"/>
        <w:gridCol w:w="2245"/>
        <w:gridCol w:w="2246"/>
        <w:gridCol w:w="2247"/>
      </w:tblGrid>
      <w:tr w:rsidR="009964DB" w:rsidRPr="00BE4347" w14:paraId="6D115F3A" w14:textId="77777777" w:rsidTr="005D6A06">
        <w:trPr>
          <w:trHeight w:val="334"/>
        </w:trPr>
        <w:tc>
          <w:tcPr>
            <w:tcW w:w="2352" w:type="dxa"/>
            <w:shd w:val="clear" w:color="auto" w:fill="800080"/>
          </w:tcPr>
          <w:p w14:paraId="2E775DCD" w14:textId="77777777" w:rsidR="009964DB" w:rsidRPr="00BE4347" w:rsidRDefault="009964DB">
            <w:pPr>
              <w:rPr>
                <w:color w:val="FFFFFF" w:themeColor="background1"/>
              </w:rPr>
            </w:pPr>
          </w:p>
        </w:tc>
        <w:tc>
          <w:tcPr>
            <w:tcW w:w="6738" w:type="dxa"/>
            <w:gridSpan w:val="3"/>
            <w:shd w:val="clear" w:color="auto" w:fill="800080"/>
          </w:tcPr>
          <w:p w14:paraId="345647E8" w14:textId="55D1B916" w:rsidR="009964DB" w:rsidRPr="00BE4347" w:rsidRDefault="009964DB">
            <w:pPr>
              <w:jc w:val="center"/>
              <w:rPr>
                <w:color w:val="FFFFFF" w:themeColor="background1"/>
              </w:rPr>
            </w:pPr>
            <w:r w:rsidRPr="00BE4347">
              <w:rPr>
                <w:color w:val="FFFFFF" w:themeColor="background1"/>
              </w:rPr>
              <w:t>% UK</w:t>
            </w:r>
            <w:r>
              <w:rPr>
                <w:color w:val="FFFFFF" w:themeColor="background1"/>
              </w:rPr>
              <w:t xml:space="preserve"> undergraduates</w:t>
            </w:r>
            <w:r w:rsidRPr="00BE4347">
              <w:rPr>
                <w:color w:val="FFFFFF" w:themeColor="background1"/>
              </w:rPr>
              <w:t xml:space="preserve"> achieving </w:t>
            </w:r>
            <w:r w:rsidR="009911C5">
              <w:rPr>
                <w:color w:val="FFFFFF" w:themeColor="background1"/>
              </w:rPr>
              <w:t>a good degree</w:t>
            </w:r>
          </w:p>
        </w:tc>
      </w:tr>
      <w:tr w:rsidR="009964DB" w:rsidRPr="00BE4347" w14:paraId="23A2EB47" w14:textId="77777777" w:rsidTr="005D6A06">
        <w:trPr>
          <w:trHeight w:val="315"/>
        </w:trPr>
        <w:tc>
          <w:tcPr>
            <w:tcW w:w="2352" w:type="dxa"/>
            <w:shd w:val="clear" w:color="auto" w:fill="800080"/>
          </w:tcPr>
          <w:p w14:paraId="4E7F2D01" w14:textId="77777777" w:rsidR="009964DB" w:rsidRPr="00BE4347" w:rsidRDefault="009964DB">
            <w:pPr>
              <w:rPr>
                <w:color w:val="FFFFFF" w:themeColor="background1"/>
              </w:rPr>
            </w:pPr>
            <w:r w:rsidRPr="00BE4347">
              <w:rPr>
                <w:color w:val="FFFFFF" w:themeColor="background1"/>
              </w:rPr>
              <w:t>Year</w:t>
            </w:r>
            <w:r>
              <w:rPr>
                <w:color w:val="FFFFFF" w:themeColor="background1"/>
              </w:rPr>
              <w:t xml:space="preserve"> of award</w:t>
            </w:r>
          </w:p>
        </w:tc>
        <w:tc>
          <w:tcPr>
            <w:tcW w:w="2245" w:type="dxa"/>
            <w:shd w:val="clear" w:color="auto" w:fill="800080"/>
          </w:tcPr>
          <w:p w14:paraId="7FEE5FCB" w14:textId="51F1A260" w:rsidR="009964DB" w:rsidRPr="00BE4347" w:rsidRDefault="009964DB">
            <w:pPr>
              <w:rPr>
                <w:color w:val="FFFFFF" w:themeColor="background1"/>
              </w:rPr>
            </w:pPr>
            <w:r>
              <w:rPr>
                <w:color w:val="FFFFFF" w:themeColor="background1"/>
              </w:rPr>
              <w:t>Black</w:t>
            </w:r>
            <w:r w:rsidR="0051446A">
              <w:rPr>
                <w:color w:val="FFFFFF" w:themeColor="background1"/>
              </w:rPr>
              <w:t xml:space="preserve"> students only</w:t>
            </w:r>
          </w:p>
        </w:tc>
        <w:tc>
          <w:tcPr>
            <w:tcW w:w="2246" w:type="dxa"/>
            <w:shd w:val="clear" w:color="auto" w:fill="800080"/>
          </w:tcPr>
          <w:p w14:paraId="76DDE62E" w14:textId="2B4DE32B" w:rsidR="009964DB" w:rsidRPr="00BE4347" w:rsidRDefault="009964DB">
            <w:pPr>
              <w:rPr>
                <w:color w:val="FFFFFF" w:themeColor="background1"/>
              </w:rPr>
            </w:pPr>
            <w:r w:rsidRPr="00BE4347">
              <w:rPr>
                <w:color w:val="FFFFFF" w:themeColor="background1"/>
              </w:rPr>
              <w:t>White</w:t>
            </w:r>
            <w:r w:rsidR="00E35B5E">
              <w:rPr>
                <w:color w:val="FFFFFF" w:themeColor="background1"/>
              </w:rPr>
              <w:t xml:space="preserve"> students</w:t>
            </w:r>
          </w:p>
        </w:tc>
        <w:tc>
          <w:tcPr>
            <w:tcW w:w="2246" w:type="dxa"/>
            <w:shd w:val="clear" w:color="auto" w:fill="800080"/>
          </w:tcPr>
          <w:p w14:paraId="39D4613B" w14:textId="77777777" w:rsidR="009964DB" w:rsidRPr="00BE4347" w:rsidRDefault="009964DB">
            <w:pPr>
              <w:rPr>
                <w:color w:val="FFFFFF" w:themeColor="background1"/>
              </w:rPr>
            </w:pPr>
            <w:r w:rsidRPr="00BE4347">
              <w:rPr>
                <w:color w:val="FFFFFF" w:themeColor="background1"/>
              </w:rPr>
              <w:t>Gap %</w:t>
            </w:r>
          </w:p>
        </w:tc>
      </w:tr>
      <w:tr w:rsidR="009964DB" w14:paraId="6BC77FA0" w14:textId="77777777">
        <w:trPr>
          <w:trHeight w:val="334"/>
        </w:trPr>
        <w:tc>
          <w:tcPr>
            <w:tcW w:w="2352" w:type="dxa"/>
          </w:tcPr>
          <w:p w14:paraId="3C28CA46" w14:textId="77777777" w:rsidR="009964DB" w:rsidRDefault="009964DB">
            <w:r>
              <w:t>2018</w:t>
            </w:r>
          </w:p>
        </w:tc>
        <w:tc>
          <w:tcPr>
            <w:tcW w:w="2245" w:type="dxa"/>
          </w:tcPr>
          <w:p w14:paraId="03E4C436" w14:textId="28440C9E" w:rsidR="009964DB" w:rsidRDefault="0051446A">
            <w:r>
              <w:t>83.5%</w:t>
            </w:r>
          </w:p>
        </w:tc>
        <w:tc>
          <w:tcPr>
            <w:tcW w:w="2246" w:type="dxa"/>
          </w:tcPr>
          <w:p w14:paraId="7A480ADA" w14:textId="77777777" w:rsidR="009964DB" w:rsidRDefault="009964DB">
            <w:r>
              <w:t>95.2%</w:t>
            </w:r>
          </w:p>
        </w:tc>
        <w:tc>
          <w:tcPr>
            <w:tcW w:w="2246" w:type="dxa"/>
          </w:tcPr>
          <w:p w14:paraId="38D55916" w14:textId="4DEDEC02" w:rsidR="009964DB" w:rsidRDefault="0051446A">
            <w:r>
              <w:t>11.7%</w:t>
            </w:r>
          </w:p>
        </w:tc>
      </w:tr>
      <w:tr w:rsidR="009964DB" w14:paraId="552C729D" w14:textId="77777777">
        <w:trPr>
          <w:trHeight w:val="315"/>
        </w:trPr>
        <w:tc>
          <w:tcPr>
            <w:tcW w:w="2352" w:type="dxa"/>
          </w:tcPr>
          <w:p w14:paraId="5F7806C6" w14:textId="77777777" w:rsidR="009964DB" w:rsidRDefault="009964DB">
            <w:r>
              <w:t>2019</w:t>
            </w:r>
          </w:p>
        </w:tc>
        <w:tc>
          <w:tcPr>
            <w:tcW w:w="2245" w:type="dxa"/>
          </w:tcPr>
          <w:p w14:paraId="1AA8B844" w14:textId="1B6EE054" w:rsidR="009964DB" w:rsidRDefault="00E35B5E">
            <w:r>
              <w:t>86.1%</w:t>
            </w:r>
          </w:p>
        </w:tc>
        <w:tc>
          <w:tcPr>
            <w:tcW w:w="2246" w:type="dxa"/>
          </w:tcPr>
          <w:p w14:paraId="55B1D67A" w14:textId="77777777" w:rsidR="009964DB" w:rsidRDefault="009964DB">
            <w:r>
              <w:t>94.3%</w:t>
            </w:r>
          </w:p>
        </w:tc>
        <w:tc>
          <w:tcPr>
            <w:tcW w:w="2246" w:type="dxa"/>
          </w:tcPr>
          <w:p w14:paraId="227DF4FE" w14:textId="54A0826D" w:rsidR="009964DB" w:rsidRDefault="00E35B5E">
            <w:r>
              <w:t>8.2%</w:t>
            </w:r>
          </w:p>
        </w:tc>
      </w:tr>
      <w:tr w:rsidR="009964DB" w14:paraId="1A14E731" w14:textId="77777777">
        <w:trPr>
          <w:trHeight w:val="334"/>
        </w:trPr>
        <w:tc>
          <w:tcPr>
            <w:tcW w:w="2352" w:type="dxa"/>
          </w:tcPr>
          <w:p w14:paraId="2535CFAC" w14:textId="77777777" w:rsidR="009964DB" w:rsidRDefault="009964DB">
            <w:r>
              <w:t>2020</w:t>
            </w:r>
          </w:p>
        </w:tc>
        <w:tc>
          <w:tcPr>
            <w:tcW w:w="2245" w:type="dxa"/>
          </w:tcPr>
          <w:p w14:paraId="1C6CBCC6" w14:textId="130CF2D1" w:rsidR="009964DB" w:rsidRDefault="00A14597">
            <w:r>
              <w:t>94.7</w:t>
            </w:r>
            <w:r w:rsidR="000B2852">
              <w:t>%</w:t>
            </w:r>
          </w:p>
        </w:tc>
        <w:tc>
          <w:tcPr>
            <w:tcW w:w="2246" w:type="dxa"/>
          </w:tcPr>
          <w:p w14:paraId="1292AFC1" w14:textId="77777777" w:rsidR="009964DB" w:rsidRDefault="009964DB">
            <w:r>
              <w:t>98.2%</w:t>
            </w:r>
          </w:p>
        </w:tc>
        <w:tc>
          <w:tcPr>
            <w:tcW w:w="2246" w:type="dxa"/>
          </w:tcPr>
          <w:p w14:paraId="206D3EF4" w14:textId="2A1926C8" w:rsidR="009964DB" w:rsidRDefault="00A14597">
            <w:r>
              <w:t>3.4%</w:t>
            </w:r>
          </w:p>
        </w:tc>
      </w:tr>
      <w:tr w:rsidR="009964DB" w14:paraId="006A827B" w14:textId="77777777">
        <w:trPr>
          <w:trHeight w:val="315"/>
        </w:trPr>
        <w:tc>
          <w:tcPr>
            <w:tcW w:w="2352" w:type="dxa"/>
          </w:tcPr>
          <w:p w14:paraId="2EF60065" w14:textId="77777777" w:rsidR="009964DB" w:rsidRDefault="009964DB">
            <w:r>
              <w:t>2021</w:t>
            </w:r>
          </w:p>
        </w:tc>
        <w:tc>
          <w:tcPr>
            <w:tcW w:w="2245" w:type="dxa"/>
          </w:tcPr>
          <w:p w14:paraId="2E79E202" w14:textId="6BF527E6" w:rsidR="009964DB" w:rsidRDefault="000B2852">
            <w:r>
              <w:t>95.4%</w:t>
            </w:r>
          </w:p>
        </w:tc>
        <w:tc>
          <w:tcPr>
            <w:tcW w:w="2246" w:type="dxa"/>
          </w:tcPr>
          <w:p w14:paraId="14E02CDD" w14:textId="77777777" w:rsidR="009964DB" w:rsidRDefault="009964DB">
            <w:r>
              <w:t>96.1%</w:t>
            </w:r>
          </w:p>
        </w:tc>
        <w:tc>
          <w:tcPr>
            <w:tcW w:w="2246" w:type="dxa"/>
          </w:tcPr>
          <w:p w14:paraId="7725CE5B" w14:textId="6489BC62" w:rsidR="009964DB" w:rsidRDefault="000B2852">
            <w:r>
              <w:t>0.7%</w:t>
            </w:r>
          </w:p>
        </w:tc>
      </w:tr>
      <w:tr w:rsidR="009964DB" w14:paraId="5521BE7A" w14:textId="77777777">
        <w:trPr>
          <w:trHeight w:val="334"/>
        </w:trPr>
        <w:tc>
          <w:tcPr>
            <w:tcW w:w="2352" w:type="dxa"/>
          </w:tcPr>
          <w:p w14:paraId="111C6142" w14:textId="77777777" w:rsidR="009964DB" w:rsidRDefault="009964DB">
            <w:r>
              <w:t>2022</w:t>
            </w:r>
          </w:p>
        </w:tc>
        <w:tc>
          <w:tcPr>
            <w:tcW w:w="2245" w:type="dxa"/>
          </w:tcPr>
          <w:p w14:paraId="08CBD9C7" w14:textId="012B7E5F" w:rsidR="009964DB" w:rsidRDefault="000B2852">
            <w:r>
              <w:t>84%</w:t>
            </w:r>
          </w:p>
        </w:tc>
        <w:tc>
          <w:tcPr>
            <w:tcW w:w="2246" w:type="dxa"/>
          </w:tcPr>
          <w:p w14:paraId="0F6E5A23" w14:textId="77777777" w:rsidR="009964DB" w:rsidRDefault="009964DB">
            <w:r>
              <w:t>94.6%</w:t>
            </w:r>
          </w:p>
        </w:tc>
        <w:tc>
          <w:tcPr>
            <w:tcW w:w="2246" w:type="dxa"/>
          </w:tcPr>
          <w:p w14:paraId="17849A57" w14:textId="7BC87911" w:rsidR="009964DB" w:rsidRDefault="000B2852">
            <w:r>
              <w:t>10.6%</w:t>
            </w:r>
          </w:p>
        </w:tc>
      </w:tr>
    </w:tbl>
    <w:p w14:paraId="2B7E7C68" w14:textId="77777777" w:rsidR="009964DB" w:rsidRDefault="009964DB" w:rsidP="007A1440"/>
    <w:p w14:paraId="5138422F" w14:textId="27218729" w:rsidR="005D1652" w:rsidRDefault="005D1652" w:rsidP="007A1440">
      <w:r>
        <w:rPr>
          <w:noProof/>
        </w:rPr>
        <w:drawing>
          <wp:inline distT="0" distB="0" distL="0" distR="0" wp14:anchorId="4C4AEA7D" wp14:editId="31E6E2BA">
            <wp:extent cx="4572000" cy="2743200"/>
            <wp:effectExtent l="0" t="0" r="0" b="0"/>
            <wp:docPr id="14" name="Chart 14">
              <a:extLst xmlns:a="http://schemas.openxmlformats.org/drawingml/2006/main">
                <a:ext uri="{FF2B5EF4-FFF2-40B4-BE49-F238E27FC236}">
                  <a16:creationId xmlns:a16="http://schemas.microsoft.com/office/drawing/2014/main" id="{65E7031A-4B3F-3896-04B2-BC7D887AC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AB8267" w14:textId="77777777" w:rsidR="006E04D3" w:rsidRDefault="006E04D3" w:rsidP="007A1440"/>
    <w:p w14:paraId="1BD73686" w14:textId="77777777" w:rsidR="00975D44" w:rsidRDefault="00975D44">
      <w:pPr>
        <w:rPr>
          <w:rFonts w:asciiTheme="majorHAnsi" w:eastAsiaTheme="majorEastAsia" w:hAnsiTheme="majorHAnsi" w:cstheme="majorBidi"/>
          <w:color w:val="2F5496" w:themeColor="accent1" w:themeShade="BF"/>
          <w:sz w:val="26"/>
          <w:szCs w:val="26"/>
        </w:rPr>
      </w:pPr>
      <w:bookmarkStart w:id="31" w:name="_Toc137055364"/>
      <w:r>
        <w:br w:type="page"/>
      </w:r>
    </w:p>
    <w:p w14:paraId="0E1BF797" w14:textId="26AB7C95" w:rsidR="006E04D3" w:rsidRDefault="00C979E7" w:rsidP="004F3B4A">
      <w:pPr>
        <w:pStyle w:val="Heading2"/>
      </w:pPr>
      <w:r>
        <w:t>Gender identity</w:t>
      </w:r>
      <w:bookmarkEnd w:id="31"/>
    </w:p>
    <w:p w14:paraId="2E72ADE9" w14:textId="77777777" w:rsidR="004F3B4A" w:rsidRDefault="004F3B4A" w:rsidP="007A1440"/>
    <w:p w14:paraId="605B33EA" w14:textId="3D76B731" w:rsidR="00C979E7" w:rsidRDefault="003E17A0" w:rsidP="007A1440">
      <w:r>
        <w:t>We are reporting this data for the first time in 2023</w:t>
      </w:r>
      <w:r w:rsidR="00295248">
        <w:t xml:space="preserve">. </w:t>
      </w:r>
      <w:r w:rsidR="00975D44">
        <w:t>0.6</w:t>
      </w:r>
      <w:r w:rsidR="00295248">
        <w:t>% of students (283 in total) self-</w:t>
      </w:r>
      <w:r w:rsidR="004F3B4A">
        <w:t>identified</w:t>
      </w:r>
      <w:r w:rsidR="00295248">
        <w:t xml:space="preserve"> as a different gender identity to the one they were </w:t>
      </w:r>
      <w:r w:rsidR="004F3B4A">
        <w:t>assigned at birth.</w:t>
      </w:r>
    </w:p>
    <w:tbl>
      <w:tblPr>
        <w:tblStyle w:val="TableGrid"/>
        <w:tblW w:w="9097" w:type="dxa"/>
        <w:tblLayout w:type="fixed"/>
        <w:tblLook w:val="04A0" w:firstRow="1" w:lastRow="0" w:firstColumn="1" w:lastColumn="0" w:noHBand="0" w:noVBand="1"/>
      </w:tblPr>
      <w:tblGrid>
        <w:gridCol w:w="5316"/>
        <w:gridCol w:w="1909"/>
        <w:gridCol w:w="1872"/>
      </w:tblGrid>
      <w:tr w:rsidR="0001025E" w14:paraId="6A6A4C9C" w14:textId="7A311B8A" w:rsidTr="0001025E">
        <w:trPr>
          <w:trHeight w:val="384"/>
        </w:trPr>
        <w:tc>
          <w:tcPr>
            <w:tcW w:w="5316" w:type="dxa"/>
            <w:shd w:val="clear" w:color="auto" w:fill="800080"/>
            <w:vAlign w:val="bottom"/>
          </w:tcPr>
          <w:p w14:paraId="00D86367" w14:textId="1BAC916A" w:rsidR="0001025E" w:rsidRPr="0001025E" w:rsidRDefault="0001025E" w:rsidP="00295248">
            <w:pPr>
              <w:rPr>
                <w:color w:val="FFFFFF" w:themeColor="background1"/>
              </w:rPr>
            </w:pPr>
            <w:r w:rsidRPr="0001025E">
              <w:rPr>
                <w:color w:val="FFFFFF" w:themeColor="background1"/>
              </w:rPr>
              <w:t>Gender identity status</w:t>
            </w:r>
          </w:p>
        </w:tc>
        <w:tc>
          <w:tcPr>
            <w:tcW w:w="1909" w:type="dxa"/>
            <w:shd w:val="clear" w:color="auto" w:fill="800080"/>
          </w:tcPr>
          <w:p w14:paraId="086A206B" w14:textId="452C225C" w:rsidR="0001025E" w:rsidRPr="0001025E" w:rsidRDefault="0001025E" w:rsidP="00295248">
            <w:pPr>
              <w:rPr>
                <w:color w:val="FFFFFF" w:themeColor="background1"/>
              </w:rPr>
            </w:pPr>
            <w:r w:rsidRPr="0001025E">
              <w:rPr>
                <w:color w:val="FFFFFF" w:themeColor="background1"/>
              </w:rPr>
              <w:t>UCL %</w:t>
            </w:r>
          </w:p>
        </w:tc>
        <w:tc>
          <w:tcPr>
            <w:tcW w:w="1872" w:type="dxa"/>
            <w:shd w:val="clear" w:color="auto" w:fill="800080"/>
          </w:tcPr>
          <w:p w14:paraId="48FA79E3" w14:textId="0997ECF5" w:rsidR="0001025E" w:rsidRPr="0001025E" w:rsidRDefault="0001025E" w:rsidP="00295248">
            <w:pPr>
              <w:rPr>
                <w:color w:val="FFFFFF" w:themeColor="background1"/>
              </w:rPr>
            </w:pPr>
            <w:r w:rsidRPr="0001025E">
              <w:rPr>
                <w:color w:val="FFFFFF" w:themeColor="background1"/>
              </w:rPr>
              <w:t>Sector %</w:t>
            </w:r>
          </w:p>
        </w:tc>
      </w:tr>
      <w:tr w:rsidR="0001025E" w14:paraId="067C3B24" w14:textId="77777777" w:rsidTr="0001025E">
        <w:trPr>
          <w:trHeight w:val="384"/>
        </w:trPr>
        <w:tc>
          <w:tcPr>
            <w:tcW w:w="5316" w:type="dxa"/>
            <w:vAlign w:val="bottom"/>
          </w:tcPr>
          <w:p w14:paraId="49723F26" w14:textId="2E293171" w:rsidR="0001025E" w:rsidRDefault="0001025E" w:rsidP="0001025E">
            <w:pPr>
              <w:rPr>
                <w:rFonts w:ascii="Calibri" w:hAnsi="Calibri" w:cs="Calibri"/>
                <w:color w:val="000000"/>
              </w:rPr>
            </w:pPr>
            <w:r>
              <w:rPr>
                <w:rFonts w:ascii="Calibri" w:hAnsi="Calibri" w:cs="Calibri"/>
                <w:color w:val="000000"/>
              </w:rPr>
              <w:t>Gender identity same as at birth (cis)</w:t>
            </w:r>
          </w:p>
        </w:tc>
        <w:tc>
          <w:tcPr>
            <w:tcW w:w="1909" w:type="dxa"/>
          </w:tcPr>
          <w:p w14:paraId="3EED6281" w14:textId="7D5A9297" w:rsidR="0001025E" w:rsidRDefault="0001025E" w:rsidP="0001025E">
            <w:r>
              <w:t>96%</w:t>
            </w:r>
          </w:p>
        </w:tc>
        <w:tc>
          <w:tcPr>
            <w:tcW w:w="1872" w:type="dxa"/>
          </w:tcPr>
          <w:p w14:paraId="33E8D691" w14:textId="0725C759" w:rsidR="0001025E" w:rsidRDefault="00840804" w:rsidP="0001025E">
            <w:r>
              <w:t>83%</w:t>
            </w:r>
          </w:p>
        </w:tc>
      </w:tr>
      <w:tr w:rsidR="0001025E" w14:paraId="365ED50A" w14:textId="216EDED8" w:rsidTr="0001025E">
        <w:trPr>
          <w:trHeight w:val="407"/>
        </w:trPr>
        <w:tc>
          <w:tcPr>
            <w:tcW w:w="5316" w:type="dxa"/>
            <w:vAlign w:val="bottom"/>
          </w:tcPr>
          <w:p w14:paraId="0B09FAAB" w14:textId="0D5BFCC3" w:rsidR="0001025E" w:rsidRDefault="0001025E" w:rsidP="0001025E">
            <w:r>
              <w:rPr>
                <w:rFonts w:ascii="Calibri" w:hAnsi="Calibri" w:cs="Calibri"/>
                <w:color w:val="000000"/>
              </w:rPr>
              <w:t>Gender identity different to as at birth (trans)</w:t>
            </w:r>
          </w:p>
        </w:tc>
        <w:tc>
          <w:tcPr>
            <w:tcW w:w="1909" w:type="dxa"/>
          </w:tcPr>
          <w:p w14:paraId="18E222D4" w14:textId="22607380" w:rsidR="0001025E" w:rsidRDefault="00B5534C" w:rsidP="0001025E">
            <w:r>
              <w:t>0.6</w:t>
            </w:r>
            <w:r w:rsidR="0001025E">
              <w:t>%</w:t>
            </w:r>
          </w:p>
        </w:tc>
        <w:tc>
          <w:tcPr>
            <w:tcW w:w="1872" w:type="dxa"/>
          </w:tcPr>
          <w:p w14:paraId="3567D937" w14:textId="088FB2E8" w:rsidR="0001025E" w:rsidRDefault="00C2206F" w:rsidP="0001025E">
            <w:r>
              <w:t>0.9</w:t>
            </w:r>
            <w:r w:rsidR="00840804">
              <w:t>%</w:t>
            </w:r>
          </w:p>
        </w:tc>
      </w:tr>
      <w:tr w:rsidR="0001025E" w14:paraId="72039496" w14:textId="15B9FD6F" w:rsidTr="0001025E">
        <w:trPr>
          <w:trHeight w:val="384"/>
        </w:trPr>
        <w:tc>
          <w:tcPr>
            <w:tcW w:w="5316" w:type="dxa"/>
            <w:vAlign w:val="bottom"/>
          </w:tcPr>
          <w:p w14:paraId="17FBBF40" w14:textId="1CFC8056" w:rsidR="0001025E" w:rsidRDefault="0001025E" w:rsidP="0001025E">
            <w:r>
              <w:rPr>
                <w:rFonts w:ascii="Calibri" w:hAnsi="Calibri" w:cs="Calibri"/>
                <w:color w:val="000000"/>
              </w:rPr>
              <w:t>Prefer not to say</w:t>
            </w:r>
          </w:p>
        </w:tc>
        <w:tc>
          <w:tcPr>
            <w:tcW w:w="1909" w:type="dxa"/>
          </w:tcPr>
          <w:p w14:paraId="2FE4A7BC" w14:textId="0847C1BE" w:rsidR="0001025E" w:rsidRDefault="0001025E" w:rsidP="0001025E">
            <w:r>
              <w:t>3%</w:t>
            </w:r>
          </w:p>
        </w:tc>
        <w:tc>
          <w:tcPr>
            <w:tcW w:w="1872" w:type="dxa"/>
          </w:tcPr>
          <w:p w14:paraId="1B3C40FA" w14:textId="302BB518" w:rsidR="0001025E" w:rsidRDefault="00427A03" w:rsidP="0001025E">
            <w:r>
              <w:t>4%</w:t>
            </w:r>
          </w:p>
        </w:tc>
      </w:tr>
    </w:tbl>
    <w:p w14:paraId="6C1DDFE0" w14:textId="3DAF54FC" w:rsidR="00731E06" w:rsidRPr="00427A03" w:rsidRDefault="00427A03" w:rsidP="007A1440">
      <w:pPr>
        <w:rPr>
          <w:i/>
          <w:iCs/>
          <w:sz w:val="20"/>
          <w:szCs w:val="20"/>
        </w:rPr>
      </w:pPr>
      <w:r w:rsidRPr="00427A03">
        <w:rPr>
          <w:i/>
          <w:iCs/>
          <w:sz w:val="20"/>
          <w:szCs w:val="20"/>
        </w:rPr>
        <w:t xml:space="preserve">May not add up to 100% due to non-disclosures or missing </w:t>
      </w:r>
      <w:proofErr w:type="gramStart"/>
      <w:r w:rsidRPr="00427A03">
        <w:rPr>
          <w:i/>
          <w:iCs/>
          <w:sz w:val="20"/>
          <w:szCs w:val="20"/>
        </w:rPr>
        <w:t>data</w:t>
      </w:r>
      <w:proofErr w:type="gramEnd"/>
    </w:p>
    <w:p w14:paraId="1DF009FE" w14:textId="12C5EC23" w:rsidR="004F3B4A" w:rsidRDefault="00576F56" w:rsidP="007A1440">
      <w:r>
        <w:rPr>
          <w:noProof/>
        </w:rPr>
        <w:drawing>
          <wp:inline distT="0" distB="0" distL="0" distR="0" wp14:anchorId="4E00B4B5" wp14:editId="7A0B1B10">
            <wp:extent cx="5731510" cy="3688715"/>
            <wp:effectExtent l="0" t="0" r="2540" b="6985"/>
            <wp:docPr id="20" name="Chart 20">
              <a:extLst xmlns:a="http://schemas.openxmlformats.org/drawingml/2006/main">
                <a:ext uri="{FF2B5EF4-FFF2-40B4-BE49-F238E27FC236}">
                  <a16:creationId xmlns:a16="http://schemas.microsoft.com/office/drawing/2014/main" id="{18A861A1-86BE-4F35-EBF7-092E322946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2DF1CD" w14:textId="6AA22ABC" w:rsidR="00576F56" w:rsidRDefault="00576F56">
      <w:r>
        <w:br w:type="page"/>
      </w:r>
    </w:p>
    <w:p w14:paraId="6A4E6DF9" w14:textId="58B524EF" w:rsidR="00576F56" w:rsidRDefault="00576F56" w:rsidP="001230A6">
      <w:pPr>
        <w:pStyle w:val="Heading2"/>
      </w:pPr>
      <w:bookmarkStart w:id="32" w:name="_Toc137055365"/>
      <w:r>
        <w:t>Religion and belief</w:t>
      </w:r>
      <w:bookmarkEnd w:id="32"/>
    </w:p>
    <w:p w14:paraId="74F6D93E" w14:textId="77777777" w:rsidR="00576F56" w:rsidRDefault="00576F56" w:rsidP="007A1440"/>
    <w:p w14:paraId="3BB05AD7" w14:textId="0D18AB7E" w:rsidR="00576F56" w:rsidRDefault="00576F56" w:rsidP="007A1440">
      <w:r>
        <w:t xml:space="preserve">We are reporting this data for the first time in 2023. </w:t>
      </w:r>
      <w:r w:rsidR="001230A6">
        <w:t>UCL students are broadly in line with the sector for religion and belief</w:t>
      </w:r>
      <w:r w:rsidR="000E1FE1">
        <w:t xml:space="preserve">, although there are </w:t>
      </w:r>
      <w:r w:rsidR="00A45A27">
        <w:t xml:space="preserve">proportionately </w:t>
      </w:r>
      <w:r w:rsidR="000E1FE1">
        <w:t xml:space="preserve">fewer students </w:t>
      </w:r>
      <w:r w:rsidR="00A45A27">
        <w:t>at UCL</w:t>
      </w:r>
      <w:r w:rsidR="000E1FE1">
        <w:t xml:space="preserve"> who identify as Christian compared to the average across the sector, and </w:t>
      </w:r>
      <w:r w:rsidR="00A45A27">
        <w:t xml:space="preserve">proportionately </w:t>
      </w:r>
      <w:r w:rsidR="000E1FE1">
        <w:t xml:space="preserve">more who </w:t>
      </w:r>
      <w:r w:rsidR="00A45A27">
        <w:t xml:space="preserve">say they </w:t>
      </w:r>
      <w:r w:rsidR="00F239C0">
        <w:t>have no religious belief.</w:t>
      </w:r>
    </w:p>
    <w:tbl>
      <w:tblPr>
        <w:tblStyle w:val="TableGrid"/>
        <w:tblW w:w="9029" w:type="dxa"/>
        <w:tblLook w:val="04A0" w:firstRow="1" w:lastRow="0" w:firstColumn="1" w:lastColumn="0" w:noHBand="0" w:noVBand="1"/>
      </w:tblPr>
      <w:tblGrid>
        <w:gridCol w:w="4312"/>
        <w:gridCol w:w="2366"/>
        <w:gridCol w:w="2351"/>
      </w:tblGrid>
      <w:tr w:rsidR="00C35C9B" w14:paraId="7A0FFB96" w14:textId="2CE32321" w:rsidTr="00CE694A">
        <w:trPr>
          <w:trHeight w:val="431"/>
        </w:trPr>
        <w:tc>
          <w:tcPr>
            <w:tcW w:w="4312" w:type="dxa"/>
            <w:shd w:val="clear" w:color="auto" w:fill="800080"/>
          </w:tcPr>
          <w:p w14:paraId="31694097" w14:textId="04996D02" w:rsidR="00C35C9B" w:rsidRPr="00C35C9B" w:rsidRDefault="00C35C9B" w:rsidP="00C35C9B">
            <w:pPr>
              <w:rPr>
                <w:color w:val="FFFFFF" w:themeColor="background1"/>
              </w:rPr>
            </w:pPr>
            <w:r w:rsidRPr="00C35C9B">
              <w:rPr>
                <w:color w:val="FFFFFF" w:themeColor="background1"/>
              </w:rPr>
              <w:t>Religion or belief</w:t>
            </w:r>
          </w:p>
        </w:tc>
        <w:tc>
          <w:tcPr>
            <w:tcW w:w="2366" w:type="dxa"/>
            <w:shd w:val="clear" w:color="auto" w:fill="800080"/>
          </w:tcPr>
          <w:p w14:paraId="2DDFB42D" w14:textId="4E94C2B1" w:rsidR="00C35C9B" w:rsidRDefault="00C35C9B" w:rsidP="00C35C9B">
            <w:r w:rsidRPr="0001025E">
              <w:rPr>
                <w:color w:val="FFFFFF" w:themeColor="background1"/>
              </w:rPr>
              <w:t>UCL %</w:t>
            </w:r>
          </w:p>
        </w:tc>
        <w:tc>
          <w:tcPr>
            <w:tcW w:w="2351" w:type="dxa"/>
            <w:shd w:val="clear" w:color="auto" w:fill="800080"/>
          </w:tcPr>
          <w:p w14:paraId="20C78454" w14:textId="3BFDEB4D" w:rsidR="00C35C9B" w:rsidRDefault="00C35C9B" w:rsidP="00C35C9B">
            <w:r w:rsidRPr="0001025E">
              <w:rPr>
                <w:color w:val="FFFFFF" w:themeColor="background1"/>
              </w:rPr>
              <w:t>Sector %</w:t>
            </w:r>
          </w:p>
        </w:tc>
      </w:tr>
      <w:tr w:rsidR="00203958" w14:paraId="36B5E6A8" w14:textId="5EFAADCB" w:rsidTr="00CE694A">
        <w:trPr>
          <w:trHeight w:val="407"/>
        </w:trPr>
        <w:tc>
          <w:tcPr>
            <w:tcW w:w="4312" w:type="dxa"/>
            <w:vAlign w:val="bottom"/>
          </w:tcPr>
          <w:p w14:paraId="52339025" w14:textId="74E5BDDE" w:rsidR="00203958" w:rsidRDefault="00203958" w:rsidP="00203958">
            <w:r>
              <w:rPr>
                <w:rFonts w:ascii="Calibri" w:hAnsi="Calibri" w:cs="Calibri"/>
                <w:color w:val="000000"/>
              </w:rPr>
              <w:t>No religion</w:t>
            </w:r>
          </w:p>
        </w:tc>
        <w:tc>
          <w:tcPr>
            <w:tcW w:w="2366" w:type="dxa"/>
            <w:shd w:val="clear" w:color="auto" w:fill="BDD6EE" w:themeFill="accent5" w:themeFillTint="66"/>
            <w:vAlign w:val="bottom"/>
          </w:tcPr>
          <w:p w14:paraId="1F2DAF97" w14:textId="168F46E0" w:rsidR="00203958" w:rsidRDefault="00203958" w:rsidP="00203958">
            <w:r>
              <w:rPr>
                <w:rFonts w:ascii="Calibri" w:hAnsi="Calibri" w:cs="Calibri"/>
                <w:color w:val="000000"/>
              </w:rPr>
              <w:t>51%</w:t>
            </w:r>
          </w:p>
        </w:tc>
        <w:tc>
          <w:tcPr>
            <w:tcW w:w="2351" w:type="dxa"/>
            <w:vAlign w:val="bottom"/>
          </w:tcPr>
          <w:p w14:paraId="51EA3D28" w14:textId="2BF6441D" w:rsidR="00203958" w:rsidRDefault="00203958" w:rsidP="00203958">
            <w:r>
              <w:t>45%</w:t>
            </w:r>
          </w:p>
        </w:tc>
      </w:tr>
      <w:tr w:rsidR="00203958" w14:paraId="0DD55670" w14:textId="56E6D742" w:rsidTr="00CE694A">
        <w:trPr>
          <w:trHeight w:val="431"/>
        </w:trPr>
        <w:tc>
          <w:tcPr>
            <w:tcW w:w="4312" w:type="dxa"/>
            <w:vAlign w:val="bottom"/>
          </w:tcPr>
          <w:p w14:paraId="7B5E9AB6" w14:textId="2CB1D80C" w:rsidR="00203958" w:rsidRDefault="00203958" w:rsidP="00203958">
            <w:r>
              <w:rPr>
                <w:rFonts w:ascii="Calibri" w:hAnsi="Calibri" w:cs="Calibri"/>
                <w:color w:val="000000"/>
              </w:rPr>
              <w:t>Buddhist</w:t>
            </w:r>
          </w:p>
        </w:tc>
        <w:tc>
          <w:tcPr>
            <w:tcW w:w="2366" w:type="dxa"/>
            <w:vAlign w:val="bottom"/>
          </w:tcPr>
          <w:p w14:paraId="77623698" w14:textId="119ECFDA" w:rsidR="00203958" w:rsidRDefault="00203958" w:rsidP="00203958">
            <w:r>
              <w:rPr>
                <w:rFonts w:ascii="Calibri" w:hAnsi="Calibri" w:cs="Calibri"/>
                <w:color w:val="000000"/>
              </w:rPr>
              <w:t>2%</w:t>
            </w:r>
          </w:p>
        </w:tc>
        <w:tc>
          <w:tcPr>
            <w:tcW w:w="2351" w:type="dxa"/>
            <w:vAlign w:val="bottom"/>
          </w:tcPr>
          <w:p w14:paraId="70DCDFB5" w14:textId="0E476332" w:rsidR="00203958" w:rsidRDefault="00203958" w:rsidP="00203958">
            <w:r>
              <w:t>1%</w:t>
            </w:r>
          </w:p>
        </w:tc>
      </w:tr>
      <w:tr w:rsidR="00203958" w14:paraId="5540580C" w14:textId="43965214" w:rsidTr="00CE694A">
        <w:trPr>
          <w:trHeight w:val="407"/>
        </w:trPr>
        <w:tc>
          <w:tcPr>
            <w:tcW w:w="4312" w:type="dxa"/>
            <w:vAlign w:val="bottom"/>
          </w:tcPr>
          <w:p w14:paraId="4C61CBD9" w14:textId="3DBA1B80" w:rsidR="00203958" w:rsidRDefault="00203958" w:rsidP="00203958">
            <w:r>
              <w:rPr>
                <w:rFonts w:ascii="Calibri" w:hAnsi="Calibri" w:cs="Calibri"/>
                <w:color w:val="000000"/>
              </w:rPr>
              <w:t>Christian</w:t>
            </w:r>
          </w:p>
        </w:tc>
        <w:tc>
          <w:tcPr>
            <w:tcW w:w="2366" w:type="dxa"/>
            <w:shd w:val="clear" w:color="auto" w:fill="F7CAAC" w:themeFill="accent2" w:themeFillTint="66"/>
            <w:vAlign w:val="bottom"/>
          </w:tcPr>
          <w:p w14:paraId="5ED61068" w14:textId="149894D2" w:rsidR="00203958" w:rsidRDefault="00203958" w:rsidP="00203958">
            <w:r>
              <w:rPr>
                <w:rFonts w:ascii="Calibri" w:hAnsi="Calibri" w:cs="Calibri"/>
                <w:color w:val="000000"/>
              </w:rPr>
              <w:t>17%</w:t>
            </w:r>
          </w:p>
        </w:tc>
        <w:tc>
          <w:tcPr>
            <w:tcW w:w="2351" w:type="dxa"/>
            <w:vAlign w:val="bottom"/>
          </w:tcPr>
          <w:p w14:paraId="78D7A234" w14:textId="1A3C1A44" w:rsidR="00203958" w:rsidRDefault="00EF003E" w:rsidP="00203958">
            <w:r>
              <w:t>29%</w:t>
            </w:r>
          </w:p>
        </w:tc>
      </w:tr>
      <w:tr w:rsidR="00203958" w14:paraId="495DD3CF" w14:textId="35838070" w:rsidTr="00CE694A">
        <w:trPr>
          <w:trHeight w:val="431"/>
        </w:trPr>
        <w:tc>
          <w:tcPr>
            <w:tcW w:w="4312" w:type="dxa"/>
            <w:vAlign w:val="bottom"/>
          </w:tcPr>
          <w:p w14:paraId="207E9E47" w14:textId="27BDE0DB" w:rsidR="00203958" w:rsidRDefault="00203958" w:rsidP="00203958">
            <w:r>
              <w:rPr>
                <w:rFonts w:ascii="Calibri" w:hAnsi="Calibri" w:cs="Calibri"/>
                <w:color w:val="000000"/>
              </w:rPr>
              <w:t>Hindu</w:t>
            </w:r>
          </w:p>
        </w:tc>
        <w:tc>
          <w:tcPr>
            <w:tcW w:w="2366" w:type="dxa"/>
            <w:vAlign w:val="bottom"/>
          </w:tcPr>
          <w:p w14:paraId="348ABC12" w14:textId="3C91FFBA" w:rsidR="00203958" w:rsidRDefault="00203958" w:rsidP="00203958">
            <w:r>
              <w:rPr>
                <w:rFonts w:ascii="Calibri" w:hAnsi="Calibri" w:cs="Calibri"/>
                <w:color w:val="000000"/>
              </w:rPr>
              <w:t>4%</w:t>
            </w:r>
          </w:p>
        </w:tc>
        <w:tc>
          <w:tcPr>
            <w:tcW w:w="2351" w:type="dxa"/>
            <w:vAlign w:val="bottom"/>
          </w:tcPr>
          <w:p w14:paraId="10E3103F" w14:textId="37C9E6EF" w:rsidR="00203958" w:rsidRDefault="00EF003E" w:rsidP="00203958">
            <w:r>
              <w:t>3%</w:t>
            </w:r>
          </w:p>
        </w:tc>
      </w:tr>
      <w:tr w:rsidR="00203958" w14:paraId="30D22121" w14:textId="421EEED6" w:rsidTr="00CE694A">
        <w:trPr>
          <w:trHeight w:val="407"/>
        </w:trPr>
        <w:tc>
          <w:tcPr>
            <w:tcW w:w="4312" w:type="dxa"/>
            <w:vAlign w:val="bottom"/>
          </w:tcPr>
          <w:p w14:paraId="2F937ACD" w14:textId="3A6805DB" w:rsidR="00203958" w:rsidRDefault="00203958" w:rsidP="00203958">
            <w:r>
              <w:rPr>
                <w:rFonts w:ascii="Calibri" w:hAnsi="Calibri" w:cs="Calibri"/>
                <w:color w:val="000000"/>
              </w:rPr>
              <w:t>Jewish</w:t>
            </w:r>
          </w:p>
        </w:tc>
        <w:tc>
          <w:tcPr>
            <w:tcW w:w="2366" w:type="dxa"/>
            <w:vAlign w:val="bottom"/>
          </w:tcPr>
          <w:p w14:paraId="47DAD2B4" w14:textId="480C4854" w:rsidR="00203958" w:rsidRDefault="00203958" w:rsidP="00203958">
            <w:r>
              <w:rPr>
                <w:rFonts w:ascii="Calibri" w:hAnsi="Calibri" w:cs="Calibri"/>
                <w:color w:val="000000"/>
              </w:rPr>
              <w:t>1%</w:t>
            </w:r>
          </w:p>
        </w:tc>
        <w:tc>
          <w:tcPr>
            <w:tcW w:w="2351" w:type="dxa"/>
            <w:vAlign w:val="bottom"/>
          </w:tcPr>
          <w:p w14:paraId="37BD69C0" w14:textId="2AA6AAA1" w:rsidR="00203958" w:rsidRDefault="00EF003E" w:rsidP="00203958">
            <w:r>
              <w:t>&lt;1%</w:t>
            </w:r>
          </w:p>
        </w:tc>
      </w:tr>
      <w:tr w:rsidR="00203958" w14:paraId="783F304B" w14:textId="3269B1C3" w:rsidTr="00CE694A">
        <w:trPr>
          <w:trHeight w:val="431"/>
        </w:trPr>
        <w:tc>
          <w:tcPr>
            <w:tcW w:w="4312" w:type="dxa"/>
            <w:vAlign w:val="bottom"/>
          </w:tcPr>
          <w:p w14:paraId="084DAB62" w14:textId="43B5634C" w:rsidR="00203958" w:rsidRDefault="00203958" w:rsidP="00203958">
            <w:r>
              <w:rPr>
                <w:rFonts w:ascii="Calibri" w:hAnsi="Calibri" w:cs="Calibri"/>
                <w:color w:val="000000"/>
              </w:rPr>
              <w:t>Muslim</w:t>
            </w:r>
          </w:p>
        </w:tc>
        <w:tc>
          <w:tcPr>
            <w:tcW w:w="2366" w:type="dxa"/>
            <w:vAlign w:val="bottom"/>
          </w:tcPr>
          <w:p w14:paraId="26B49184" w14:textId="1A3F9C7A" w:rsidR="00203958" w:rsidRDefault="00203958" w:rsidP="00203958">
            <w:r>
              <w:rPr>
                <w:rFonts w:ascii="Calibri" w:hAnsi="Calibri" w:cs="Calibri"/>
                <w:color w:val="000000"/>
              </w:rPr>
              <w:t>10%</w:t>
            </w:r>
          </w:p>
        </w:tc>
        <w:tc>
          <w:tcPr>
            <w:tcW w:w="2351" w:type="dxa"/>
            <w:vAlign w:val="bottom"/>
          </w:tcPr>
          <w:p w14:paraId="1BD55F4F" w14:textId="5655B12E" w:rsidR="00203958" w:rsidRDefault="00EF003E" w:rsidP="00203958">
            <w:r>
              <w:t>10%</w:t>
            </w:r>
          </w:p>
        </w:tc>
      </w:tr>
      <w:tr w:rsidR="00203958" w14:paraId="5BF8BAE9" w14:textId="080478FD" w:rsidTr="00CE694A">
        <w:trPr>
          <w:trHeight w:val="431"/>
        </w:trPr>
        <w:tc>
          <w:tcPr>
            <w:tcW w:w="4312" w:type="dxa"/>
            <w:vAlign w:val="bottom"/>
          </w:tcPr>
          <w:p w14:paraId="2B2CA80E" w14:textId="20AF320E" w:rsidR="00203958" w:rsidRDefault="00203958" w:rsidP="00203958">
            <w:r>
              <w:rPr>
                <w:rFonts w:ascii="Calibri" w:hAnsi="Calibri" w:cs="Calibri"/>
                <w:color w:val="000000"/>
              </w:rPr>
              <w:t>Sikh</w:t>
            </w:r>
          </w:p>
        </w:tc>
        <w:tc>
          <w:tcPr>
            <w:tcW w:w="2366" w:type="dxa"/>
            <w:vAlign w:val="bottom"/>
          </w:tcPr>
          <w:p w14:paraId="6B37EFD5" w14:textId="1562C59F" w:rsidR="00203958" w:rsidRDefault="00203958" w:rsidP="00203958">
            <w:r>
              <w:rPr>
                <w:rFonts w:ascii="Calibri" w:hAnsi="Calibri" w:cs="Calibri"/>
                <w:color w:val="000000"/>
              </w:rPr>
              <w:t>1%</w:t>
            </w:r>
          </w:p>
        </w:tc>
        <w:tc>
          <w:tcPr>
            <w:tcW w:w="2351" w:type="dxa"/>
            <w:vAlign w:val="bottom"/>
          </w:tcPr>
          <w:p w14:paraId="2EA238E9" w14:textId="7EE0CA93" w:rsidR="00203958" w:rsidRDefault="00EF003E" w:rsidP="00203958">
            <w:r>
              <w:t>1%</w:t>
            </w:r>
          </w:p>
        </w:tc>
      </w:tr>
      <w:tr w:rsidR="00203958" w14:paraId="38E0B85C" w14:textId="77777777" w:rsidTr="00CE694A">
        <w:trPr>
          <w:trHeight w:val="407"/>
        </w:trPr>
        <w:tc>
          <w:tcPr>
            <w:tcW w:w="4312" w:type="dxa"/>
            <w:vAlign w:val="bottom"/>
          </w:tcPr>
          <w:p w14:paraId="3E48F62C" w14:textId="7C1FF596" w:rsidR="00203958" w:rsidRDefault="00203958" w:rsidP="00203958">
            <w:r>
              <w:rPr>
                <w:rFonts w:ascii="Calibri" w:hAnsi="Calibri" w:cs="Calibri"/>
                <w:color w:val="000000"/>
              </w:rPr>
              <w:t>Spiritual</w:t>
            </w:r>
          </w:p>
        </w:tc>
        <w:tc>
          <w:tcPr>
            <w:tcW w:w="2366" w:type="dxa"/>
            <w:vAlign w:val="bottom"/>
          </w:tcPr>
          <w:p w14:paraId="1018DAEB" w14:textId="09441B50" w:rsidR="00203958" w:rsidRDefault="00203958" w:rsidP="00203958">
            <w:r>
              <w:rPr>
                <w:rFonts w:ascii="Calibri" w:hAnsi="Calibri" w:cs="Calibri"/>
                <w:color w:val="000000"/>
              </w:rPr>
              <w:t>2%</w:t>
            </w:r>
          </w:p>
        </w:tc>
        <w:tc>
          <w:tcPr>
            <w:tcW w:w="2351" w:type="dxa"/>
            <w:vAlign w:val="bottom"/>
          </w:tcPr>
          <w:p w14:paraId="24931030" w14:textId="64997B61" w:rsidR="00203958" w:rsidRDefault="00B6550B" w:rsidP="00203958">
            <w:r>
              <w:t>2%</w:t>
            </w:r>
          </w:p>
        </w:tc>
      </w:tr>
      <w:tr w:rsidR="00203958" w14:paraId="1621DD15" w14:textId="77777777" w:rsidTr="00CE694A">
        <w:trPr>
          <w:trHeight w:val="407"/>
        </w:trPr>
        <w:tc>
          <w:tcPr>
            <w:tcW w:w="4312" w:type="dxa"/>
            <w:vAlign w:val="bottom"/>
          </w:tcPr>
          <w:p w14:paraId="30E0E751" w14:textId="693B08D6" w:rsidR="00203958" w:rsidRDefault="00203958" w:rsidP="00203958">
            <w:pPr>
              <w:rPr>
                <w:rFonts w:ascii="Calibri" w:hAnsi="Calibri" w:cs="Calibri"/>
                <w:color w:val="000000"/>
              </w:rPr>
            </w:pPr>
            <w:r>
              <w:rPr>
                <w:rFonts w:ascii="Calibri" w:hAnsi="Calibri" w:cs="Calibri"/>
                <w:color w:val="000000"/>
              </w:rPr>
              <w:t>Other religion or belief</w:t>
            </w:r>
          </w:p>
        </w:tc>
        <w:tc>
          <w:tcPr>
            <w:tcW w:w="2366" w:type="dxa"/>
            <w:vAlign w:val="bottom"/>
          </w:tcPr>
          <w:p w14:paraId="3F16EE8F" w14:textId="14D88888" w:rsidR="00203958" w:rsidRDefault="00203958" w:rsidP="00203958">
            <w:r>
              <w:rPr>
                <w:rFonts w:ascii="Calibri" w:hAnsi="Calibri" w:cs="Calibri"/>
                <w:color w:val="000000"/>
              </w:rPr>
              <w:t>1%</w:t>
            </w:r>
          </w:p>
        </w:tc>
        <w:tc>
          <w:tcPr>
            <w:tcW w:w="2351" w:type="dxa"/>
            <w:vAlign w:val="bottom"/>
          </w:tcPr>
          <w:p w14:paraId="6DCABF82" w14:textId="1B26FFD7" w:rsidR="00203958" w:rsidRDefault="00B6550B" w:rsidP="00203958">
            <w:r>
              <w:t>2%</w:t>
            </w:r>
          </w:p>
        </w:tc>
      </w:tr>
      <w:tr w:rsidR="00203958" w14:paraId="2755F5F8" w14:textId="77777777" w:rsidTr="00CE694A">
        <w:trPr>
          <w:trHeight w:val="407"/>
        </w:trPr>
        <w:tc>
          <w:tcPr>
            <w:tcW w:w="4312" w:type="dxa"/>
            <w:vAlign w:val="bottom"/>
          </w:tcPr>
          <w:p w14:paraId="33365411" w14:textId="18CEDD53" w:rsidR="00203958" w:rsidRDefault="00203958" w:rsidP="00203958">
            <w:pPr>
              <w:rPr>
                <w:rFonts w:ascii="Calibri" w:hAnsi="Calibri" w:cs="Calibri"/>
                <w:color w:val="000000"/>
              </w:rPr>
            </w:pPr>
            <w:r>
              <w:rPr>
                <w:rFonts w:ascii="Calibri" w:hAnsi="Calibri" w:cs="Calibri"/>
                <w:color w:val="000000"/>
              </w:rPr>
              <w:t>Prefer not to say</w:t>
            </w:r>
          </w:p>
        </w:tc>
        <w:tc>
          <w:tcPr>
            <w:tcW w:w="2366" w:type="dxa"/>
            <w:vAlign w:val="bottom"/>
          </w:tcPr>
          <w:p w14:paraId="4643CBE5" w14:textId="51FA9349" w:rsidR="00203958" w:rsidRDefault="00203958" w:rsidP="00203958">
            <w:r>
              <w:rPr>
                <w:rFonts w:ascii="Calibri" w:hAnsi="Calibri" w:cs="Calibri"/>
                <w:color w:val="000000"/>
              </w:rPr>
              <w:t>11%</w:t>
            </w:r>
          </w:p>
        </w:tc>
        <w:tc>
          <w:tcPr>
            <w:tcW w:w="2351" w:type="dxa"/>
            <w:vAlign w:val="bottom"/>
          </w:tcPr>
          <w:p w14:paraId="31F1E11D" w14:textId="01A24288" w:rsidR="00203958" w:rsidRDefault="00B6550B" w:rsidP="00203958">
            <w:r>
              <w:t>8%</w:t>
            </w:r>
          </w:p>
        </w:tc>
      </w:tr>
    </w:tbl>
    <w:p w14:paraId="2ECAF4E5" w14:textId="6EE6A906" w:rsidR="0001025E" w:rsidRPr="00692478" w:rsidRDefault="00692478" w:rsidP="007A1440">
      <w:pPr>
        <w:rPr>
          <w:i/>
          <w:iCs/>
          <w:sz w:val="20"/>
          <w:szCs w:val="20"/>
        </w:rPr>
      </w:pPr>
      <w:r>
        <w:rPr>
          <w:i/>
          <w:iCs/>
          <w:sz w:val="20"/>
          <w:szCs w:val="20"/>
        </w:rPr>
        <w:t>Orange cells indicate where that group is under-represented compared to the sector; blue where the group is over-</w:t>
      </w:r>
      <w:proofErr w:type="gramStart"/>
      <w:r>
        <w:rPr>
          <w:i/>
          <w:iCs/>
          <w:sz w:val="20"/>
          <w:szCs w:val="20"/>
        </w:rPr>
        <w:t>represented</w:t>
      </w:r>
      <w:proofErr w:type="gramEnd"/>
    </w:p>
    <w:p w14:paraId="7D7D8C66" w14:textId="5B63632C" w:rsidR="00A471BB" w:rsidRDefault="00A471BB" w:rsidP="007A1440">
      <w:r>
        <w:rPr>
          <w:noProof/>
        </w:rPr>
        <w:drawing>
          <wp:inline distT="0" distB="0" distL="0" distR="0" wp14:anchorId="0EE072CB" wp14:editId="689AA0AC">
            <wp:extent cx="5743575" cy="4000500"/>
            <wp:effectExtent l="0" t="0" r="9525" b="0"/>
            <wp:docPr id="21" name="Chart 21">
              <a:extLst xmlns:a="http://schemas.openxmlformats.org/drawingml/2006/main">
                <a:ext uri="{FF2B5EF4-FFF2-40B4-BE49-F238E27FC236}">
                  <a16:creationId xmlns:a16="http://schemas.microsoft.com/office/drawing/2014/main" id="{0A2D909D-2B46-4F37-7872-AB9ED9DB8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EE9CCD" w14:textId="023EC77F" w:rsidR="009E472B" w:rsidRDefault="009E472B">
      <w:r>
        <w:br w:type="page"/>
      </w:r>
    </w:p>
    <w:p w14:paraId="3D77FDB3" w14:textId="48CB48EB" w:rsidR="009E472B" w:rsidRDefault="009E472B" w:rsidP="008249D4">
      <w:pPr>
        <w:pStyle w:val="Heading2"/>
      </w:pPr>
      <w:bookmarkStart w:id="33" w:name="_Toc137055366"/>
      <w:r>
        <w:t>Sexual orientation</w:t>
      </w:r>
      <w:bookmarkEnd w:id="33"/>
    </w:p>
    <w:p w14:paraId="0FD631C4" w14:textId="77777777" w:rsidR="008249D4" w:rsidRDefault="008249D4" w:rsidP="007A1440"/>
    <w:p w14:paraId="5C4E1178" w14:textId="64BBA95B" w:rsidR="00B416D7" w:rsidRDefault="00B416D7" w:rsidP="007A1440">
      <w:r>
        <w:t xml:space="preserve">Just under </w:t>
      </w:r>
      <w:r w:rsidR="00D2382C">
        <w:t>87</w:t>
      </w:r>
      <w:r>
        <w:t>% of students disclosed their sexua</w:t>
      </w:r>
      <w:r w:rsidR="00D2382C">
        <w:t>l orientation</w:t>
      </w:r>
      <w:r w:rsidR="007B1E4E">
        <w:t xml:space="preserve">, which was </w:t>
      </w:r>
      <w:r w:rsidR="00A45A27">
        <w:t xml:space="preserve">just </w:t>
      </w:r>
      <w:r w:rsidR="007B1E4E">
        <w:t>above the sector</w:t>
      </w:r>
      <w:r w:rsidR="00D2382C">
        <w:t>. 78%</w:t>
      </w:r>
      <w:r w:rsidR="00C679EB">
        <w:t xml:space="preserve"> were heterosexual,</w:t>
      </w:r>
      <w:r w:rsidR="00A95466">
        <w:t xml:space="preserve"> and</w:t>
      </w:r>
      <w:r w:rsidR="00C679EB">
        <w:t xml:space="preserve"> </w:t>
      </w:r>
      <w:r w:rsidR="00F83FAF">
        <w:t xml:space="preserve">9% identified as gay, </w:t>
      </w:r>
      <w:proofErr w:type="gramStart"/>
      <w:r w:rsidR="00F83FAF">
        <w:t>lesbian</w:t>
      </w:r>
      <w:proofErr w:type="gramEnd"/>
      <w:r w:rsidR="00F83FAF">
        <w:t xml:space="preserve"> or bisexual.</w:t>
      </w:r>
    </w:p>
    <w:tbl>
      <w:tblPr>
        <w:tblStyle w:val="TableGrid"/>
        <w:tblW w:w="0" w:type="auto"/>
        <w:tblLook w:val="04A0" w:firstRow="1" w:lastRow="0" w:firstColumn="1" w:lastColumn="0" w:noHBand="0" w:noVBand="1"/>
      </w:tblPr>
      <w:tblGrid>
        <w:gridCol w:w="3001"/>
        <w:gridCol w:w="3001"/>
        <w:gridCol w:w="3002"/>
      </w:tblGrid>
      <w:tr w:rsidR="00F91082" w14:paraId="525FB036" w14:textId="77777777" w:rsidTr="00F91082">
        <w:trPr>
          <w:trHeight w:val="374"/>
        </w:trPr>
        <w:tc>
          <w:tcPr>
            <w:tcW w:w="3001" w:type="dxa"/>
            <w:shd w:val="clear" w:color="auto" w:fill="800080"/>
          </w:tcPr>
          <w:p w14:paraId="246A4568" w14:textId="77777777" w:rsidR="00F91082" w:rsidRDefault="00F91082" w:rsidP="007A1440"/>
        </w:tc>
        <w:tc>
          <w:tcPr>
            <w:tcW w:w="3001" w:type="dxa"/>
            <w:shd w:val="clear" w:color="auto" w:fill="800080"/>
          </w:tcPr>
          <w:p w14:paraId="1BF57E3A" w14:textId="63D8AEB5" w:rsidR="00F91082" w:rsidRDefault="00F91082" w:rsidP="007A1440">
            <w:r>
              <w:t>UCL %</w:t>
            </w:r>
          </w:p>
        </w:tc>
        <w:tc>
          <w:tcPr>
            <w:tcW w:w="3002" w:type="dxa"/>
            <w:shd w:val="clear" w:color="auto" w:fill="800080"/>
          </w:tcPr>
          <w:p w14:paraId="33F82993" w14:textId="3ED096B9" w:rsidR="00F91082" w:rsidRDefault="00F91082" w:rsidP="007A1440">
            <w:r>
              <w:t>Sector %</w:t>
            </w:r>
          </w:p>
        </w:tc>
      </w:tr>
      <w:tr w:rsidR="00F91082" w14:paraId="0350C2D6" w14:textId="77777777" w:rsidTr="00F91082">
        <w:trPr>
          <w:trHeight w:val="374"/>
        </w:trPr>
        <w:tc>
          <w:tcPr>
            <w:tcW w:w="3001" w:type="dxa"/>
          </w:tcPr>
          <w:p w14:paraId="3BF7F038" w14:textId="31E34866" w:rsidR="00F91082" w:rsidRDefault="00F91082" w:rsidP="007A1440">
            <w:r>
              <w:t>Heterosexual</w:t>
            </w:r>
          </w:p>
        </w:tc>
        <w:tc>
          <w:tcPr>
            <w:tcW w:w="3001" w:type="dxa"/>
          </w:tcPr>
          <w:p w14:paraId="31C75DB3" w14:textId="008EAEE9" w:rsidR="00F91082" w:rsidRDefault="00F91082" w:rsidP="007A1440">
            <w:r>
              <w:t>78%</w:t>
            </w:r>
          </w:p>
        </w:tc>
        <w:tc>
          <w:tcPr>
            <w:tcW w:w="3002" w:type="dxa"/>
          </w:tcPr>
          <w:p w14:paraId="48626F33" w14:textId="1DEC820F" w:rsidR="00F91082" w:rsidRDefault="00F91082" w:rsidP="007A1440">
            <w:r>
              <w:t>73%</w:t>
            </w:r>
          </w:p>
        </w:tc>
      </w:tr>
      <w:tr w:rsidR="00F91082" w14:paraId="01DB5128" w14:textId="77777777" w:rsidTr="00F91082">
        <w:trPr>
          <w:trHeight w:val="390"/>
        </w:trPr>
        <w:tc>
          <w:tcPr>
            <w:tcW w:w="3001" w:type="dxa"/>
          </w:tcPr>
          <w:p w14:paraId="4C4F2DE9" w14:textId="7478576C" w:rsidR="00F91082" w:rsidRDefault="00F91082" w:rsidP="007A1440">
            <w:r>
              <w:t>Bisexual</w:t>
            </w:r>
          </w:p>
        </w:tc>
        <w:tc>
          <w:tcPr>
            <w:tcW w:w="3001" w:type="dxa"/>
          </w:tcPr>
          <w:p w14:paraId="14A116E5" w14:textId="40786ECC" w:rsidR="00F91082" w:rsidRDefault="00F91082" w:rsidP="007A1440">
            <w:r>
              <w:t>6%</w:t>
            </w:r>
          </w:p>
        </w:tc>
        <w:tc>
          <w:tcPr>
            <w:tcW w:w="3002" w:type="dxa"/>
          </w:tcPr>
          <w:p w14:paraId="02F8121B" w14:textId="02D778E6" w:rsidR="00F91082" w:rsidRDefault="00F91082" w:rsidP="007A1440">
            <w:r>
              <w:t>5%</w:t>
            </w:r>
          </w:p>
        </w:tc>
      </w:tr>
      <w:tr w:rsidR="00F91082" w14:paraId="73FBE3E0" w14:textId="77777777" w:rsidTr="00F91082">
        <w:trPr>
          <w:trHeight w:val="374"/>
        </w:trPr>
        <w:tc>
          <w:tcPr>
            <w:tcW w:w="3001" w:type="dxa"/>
          </w:tcPr>
          <w:p w14:paraId="55C5199D" w14:textId="76577281" w:rsidR="00F91082" w:rsidRDefault="00F91082" w:rsidP="007A1440">
            <w:r>
              <w:t>Gay man</w:t>
            </w:r>
          </w:p>
        </w:tc>
        <w:tc>
          <w:tcPr>
            <w:tcW w:w="3001" w:type="dxa"/>
          </w:tcPr>
          <w:p w14:paraId="057481B6" w14:textId="6DEA0160" w:rsidR="00F91082" w:rsidRDefault="00F91082" w:rsidP="007A1440">
            <w:r>
              <w:t>2%</w:t>
            </w:r>
          </w:p>
        </w:tc>
        <w:tc>
          <w:tcPr>
            <w:tcW w:w="3002" w:type="dxa"/>
          </w:tcPr>
          <w:p w14:paraId="61A0E19B" w14:textId="4E4189A8" w:rsidR="00F91082" w:rsidRDefault="00F91082" w:rsidP="007A1440">
            <w:r>
              <w:t>1%</w:t>
            </w:r>
          </w:p>
        </w:tc>
      </w:tr>
      <w:tr w:rsidR="00F91082" w14:paraId="62E2AAF8" w14:textId="77777777" w:rsidTr="00F91082">
        <w:trPr>
          <w:trHeight w:val="374"/>
        </w:trPr>
        <w:tc>
          <w:tcPr>
            <w:tcW w:w="3001" w:type="dxa"/>
          </w:tcPr>
          <w:p w14:paraId="21621026" w14:textId="73CF6C6B" w:rsidR="00F91082" w:rsidRDefault="00F91082" w:rsidP="007A1440">
            <w:r>
              <w:t>Lesbian/gay woman</w:t>
            </w:r>
          </w:p>
        </w:tc>
        <w:tc>
          <w:tcPr>
            <w:tcW w:w="3001" w:type="dxa"/>
          </w:tcPr>
          <w:p w14:paraId="4A123A60" w14:textId="28C0CD12" w:rsidR="00F91082" w:rsidRDefault="00F91082" w:rsidP="007A1440">
            <w:r>
              <w:t>1%</w:t>
            </w:r>
          </w:p>
        </w:tc>
        <w:tc>
          <w:tcPr>
            <w:tcW w:w="3002" w:type="dxa"/>
          </w:tcPr>
          <w:p w14:paraId="38565409" w14:textId="0765D5DF" w:rsidR="00F91082" w:rsidRDefault="00F91082" w:rsidP="007A1440">
            <w:r>
              <w:t>1%</w:t>
            </w:r>
          </w:p>
        </w:tc>
      </w:tr>
      <w:tr w:rsidR="00F91082" w14:paraId="72CFC6C7" w14:textId="77777777" w:rsidTr="00F91082">
        <w:trPr>
          <w:trHeight w:val="374"/>
        </w:trPr>
        <w:tc>
          <w:tcPr>
            <w:tcW w:w="3001" w:type="dxa"/>
          </w:tcPr>
          <w:p w14:paraId="2CC5D3CC" w14:textId="7E1F3C81" w:rsidR="00F91082" w:rsidRDefault="00F91082" w:rsidP="007A1440">
            <w:r>
              <w:t>Prefer not to say</w:t>
            </w:r>
          </w:p>
        </w:tc>
        <w:tc>
          <w:tcPr>
            <w:tcW w:w="3001" w:type="dxa"/>
          </w:tcPr>
          <w:p w14:paraId="3C5AFB92" w14:textId="3D07FEE2" w:rsidR="00F91082" w:rsidRDefault="00F91082" w:rsidP="007A1440">
            <w:r>
              <w:t>1%</w:t>
            </w:r>
          </w:p>
        </w:tc>
        <w:tc>
          <w:tcPr>
            <w:tcW w:w="3002" w:type="dxa"/>
          </w:tcPr>
          <w:p w14:paraId="0971EE4D" w14:textId="7EA192E5" w:rsidR="00F91082" w:rsidRDefault="00F91082" w:rsidP="007A1440">
            <w:r>
              <w:t>10%</w:t>
            </w:r>
          </w:p>
        </w:tc>
      </w:tr>
      <w:tr w:rsidR="00966926" w14:paraId="6141301C" w14:textId="77777777" w:rsidTr="00F91082">
        <w:trPr>
          <w:trHeight w:val="374"/>
        </w:trPr>
        <w:tc>
          <w:tcPr>
            <w:tcW w:w="3001" w:type="dxa"/>
          </w:tcPr>
          <w:p w14:paraId="3B677415" w14:textId="39BB5372" w:rsidR="00966926" w:rsidRDefault="00966926" w:rsidP="007A1440">
            <w:r>
              <w:t>Other sexual orientation</w:t>
            </w:r>
          </w:p>
        </w:tc>
        <w:tc>
          <w:tcPr>
            <w:tcW w:w="3001" w:type="dxa"/>
          </w:tcPr>
          <w:p w14:paraId="0ADD28F1" w14:textId="501F58B7" w:rsidR="00966926" w:rsidRDefault="00966926" w:rsidP="007A1440">
            <w:r>
              <w:t>1%</w:t>
            </w:r>
          </w:p>
        </w:tc>
        <w:tc>
          <w:tcPr>
            <w:tcW w:w="3002" w:type="dxa"/>
          </w:tcPr>
          <w:p w14:paraId="61785AD3" w14:textId="57E90D14" w:rsidR="00966926" w:rsidRDefault="00966926" w:rsidP="007A1440">
            <w:r>
              <w:t>&lt;1%</w:t>
            </w:r>
          </w:p>
        </w:tc>
      </w:tr>
      <w:tr w:rsidR="00F91082" w14:paraId="0B1221CA" w14:textId="77777777" w:rsidTr="00F91082">
        <w:trPr>
          <w:trHeight w:val="374"/>
        </w:trPr>
        <w:tc>
          <w:tcPr>
            <w:tcW w:w="3001" w:type="dxa"/>
          </w:tcPr>
          <w:p w14:paraId="2809B316" w14:textId="2CD01C0A" w:rsidR="00F91082" w:rsidRDefault="00F91082" w:rsidP="007A1440">
            <w:r>
              <w:t>Not disclosed</w:t>
            </w:r>
          </w:p>
        </w:tc>
        <w:tc>
          <w:tcPr>
            <w:tcW w:w="3001" w:type="dxa"/>
          </w:tcPr>
          <w:p w14:paraId="172810F6" w14:textId="52659079" w:rsidR="00F91082" w:rsidRDefault="00A95466" w:rsidP="007A1440">
            <w:r>
              <w:t>12%</w:t>
            </w:r>
          </w:p>
        </w:tc>
        <w:tc>
          <w:tcPr>
            <w:tcW w:w="3002" w:type="dxa"/>
          </w:tcPr>
          <w:p w14:paraId="771F6928" w14:textId="06F49FAD" w:rsidR="00F91082" w:rsidRDefault="00A95466" w:rsidP="007A1440">
            <w:r>
              <w:t>10%</w:t>
            </w:r>
          </w:p>
        </w:tc>
      </w:tr>
    </w:tbl>
    <w:p w14:paraId="7C6FEBA6" w14:textId="77777777" w:rsidR="00F83FAF" w:rsidRDefault="00F83FAF" w:rsidP="007A1440"/>
    <w:p w14:paraId="693C7E8E" w14:textId="778C991F" w:rsidR="00A95466" w:rsidRDefault="00C679EB" w:rsidP="007A1440">
      <w:r>
        <w:rPr>
          <w:noProof/>
        </w:rPr>
        <w:drawing>
          <wp:inline distT="0" distB="0" distL="0" distR="0" wp14:anchorId="641CCD53" wp14:editId="0C89D791">
            <wp:extent cx="5713171" cy="3430829"/>
            <wp:effectExtent l="0" t="0" r="1905" b="17780"/>
            <wp:docPr id="5" name="Chart 5">
              <a:extLst xmlns:a="http://schemas.openxmlformats.org/drawingml/2006/main">
                <a:ext uri="{FF2B5EF4-FFF2-40B4-BE49-F238E27FC236}">
                  <a16:creationId xmlns:a16="http://schemas.microsoft.com/office/drawing/2014/main" id="{7DDF8FEC-343A-68EF-27C9-90F53E02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24CDE7" w14:textId="7803FDFD" w:rsidR="00A95466" w:rsidRPr="007A1440" w:rsidRDefault="00A95466" w:rsidP="007A1440"/>
    <w:sectPr w:rsidR="00A95466" w:rsidRPr="007A1440" w:rsidSect="006A345F">
      <w:headerReference w:type="even" r:id="rId25"/>
      <w:headerReference w:type="default" r:id="rId26"/>
      <w:footerReference w:type="even" r:id="rId27"/>
      <w:footerReference w:type="default" r:id="rId28"/>
      <w:headerReference w:type="first" r:id="rId29"/>
      <w:footerReference w:type="first" r:id="rId3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EBAC" w14:textId="77777777" w:rsidR="00D52ACC" w:rsidRDefault="00D52ACC" w:rsidP="00A97E04">
      <w:pPr>
        <w:spacing w:after="0" w:line="240" w:lineRule="auto"/>
      </w:pPr>
      <w:r>
        <w:separator/>
      </w:r>
    </w:p>
  </w:endnote>
  <w:endnote w:type="continuationSeparator" w:id="0">
    <w:p w14:paraId="7DC4A05E" w14:textId="77777777" w:rsidR="00D52ACC" w:rsidRDefault="00D52ACC" w:rsidP="00A97E04">
      <w:pPr>
        <w:spacing w:after="0" w:line="240" w:lineRule="auto"/>
      </w:pPr>
      <w:r>
        <w:continuationSeparator/>
      </w:r>
    </w:p>
  </w:endnote>
  <w:endnote w:type="continuationNotice" w:id="1">
    <w:p w14:paraId="41F934FA" w14:textId="77777777" w:rsidR="00D52ACC" w:rsidRDefault="00D52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21" w14:textId="77777777" w:rsidR="00A97E04" w:rsidRDefault="00A97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0A32" w14:textId="77777777" w:rsidR="00A97E04" w:rsidRDefault="00A97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0C7B" w14:textId="77777777" w:rsidR="00A97E04" w:rsidRDefault="00A9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7627" w14:textId="77777777" w:rsidR="00D52ACC" w:rsidRDefault="00D52ACC" w:rsidP="00A97E04">
      <w:pPr>
        <w:spacing w:after="0" w:line="240" w:lineRule="auto"/>
      </w:pPr>
      <w:r>
        <w:separator/>
      </w:r>
    </w:p>
  </w:footnote>
  <w:footnote w:type="continuationSeparator" w:id="0">
    <w:p w14:paraId="360162E1" w14:textId="77777777" w:rsidR="00D52ACC" w:rsidRDefault="00D52ACC" w:rsidP="00A97E04">
      <w:pPr>
        <w:spacing w:after="0" w:line="240" w:lineRule="auto"/>
      </w:pPr>
      <w:r>
        <w:continuationSeparator/>
      </w:r>
    </w:p>
  </w:footnote>
  <w:footnote w:type="continuationNotice" w:id="1">
    <w:p w14:paraId="6D6CE0B2" w14:textId="77777777" w:rsidR="00D52ACC" w:rsidRDefault="00D52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BE81" w14:textId="77777777" w:rsidR="00A97E04" w:rsidRDefault="00A9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EB5F" w14:textId="6D109252" w:rsidR="00A97E04" w:rsidRDefault="00A97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02EF" w14:textId="77777777" w:rsidR="00A97E04" w:rsidRDefault="00A97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8D0"/>
    <w:multiLevelType w:val="hybridMultilevel"/>
    <w:tmpl w:val="C14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97D95"/>
    <w:multiLevelType w:val="hybridMultilevel"/>
    <w:tmpl w:val="1BAC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B5272"/>
    <w:multiLevelType w:val="hybridMultilevel"/>
    <w:tmpl w:val="533E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460920">
    <w:abstractNumId w:val="0"/>
  </w:num>
  <w:num w:numId="2" w16cid:durableId="1421178354">
    <w:abstractNumId w:val="1"/>
  </w:num>
  <w:num w:numId="3" w16cid:durableId="21902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85"/>
    <w:rsid w:val="00003CBB"/>
    <w:rsid w:val="00004DF8"/>
    <w:rsid w:val="00006DF2"/>
    <w:rsid w:val="0001025E"/>
    <w:rsid w:val="00010353"/>
    <w:rsid w:val="00012B20"/>
    <w:rsid w:val="0001361C"/>
    <w:rsid w:val="000137DA"/>
    <w:rsid w:val="00013C0D"/>
    <w:rsid w:val="00013D84"/>
    <w:rsid w:val="0001469F"/>
    <w:rsid w:val="00015D7A"/>
    <w:rsid w:val="00016E78"/>
    <w:rsid w:val="00017C5F"/>
    <w:rsid w:val="00020098"/>
    <w:rsid w:val="00022AEA"/>
    <w:rsid w:val="00024163"/>
    <w:rsid w:val="000304B8"/>
    <w:rsid w:val="00033100"/>
    <w:rsid w:val="0003453C"/>
    <w:rsid w:val="00035B10"/>
    <w:rsid w:val="0004287C"/>
    <w:rsid w:val="00042F0D"/>
    <w:rsid w:val="00043733"/>
    <w:rsid w:val="00045601"/>
    <w:rsid w:val="00047AC0"/>
    <w:rsid w:val="0005252D"/>
    <w:rsid w:val="00052B11"/>
    <w:rsid w:val="00054F34"/>
    <w:rsid w:val="000559ED"/>
    <w:rsid w:val="000721A6"/>
    <w:rsid w:val="00077F72"/>
    <w:rsid w:val="0008411B"/>
    <w:rsid w:val="000855E6"/>
    <w:rsid w:val="00092043"/>
    <w:rsid w:val="00095A48"/>
    <w:rsid w:val="000A0627"/>
    <w:rsid w:val="000A6028"/>
    <w:rsid w:val="000B238E"/>
    <w:rsid w:val="000B2852"/>
    <w:rsid w:val="000B3D0F"/>
    <w:rsid w:val="000C0239"/>
    <w:rsid w:val="000C135C"/>
    <w:rsid w:val="000C3EF9"/>
    <w:rsid w:val="000C6309"/>
    <w:rsid w:val="000C6B6F"/>
    <w:rsid w:val="000D131C"/>
    <w:rsid w:val="000D2A6F"/>
    <w:rsid w:val="000E1A51"/>
    <w:rsid w:val="000E1FE1"/>
    <w:rsid w:val="000E3954"/>
    <w:rsid w:val="000E4031"/>
    <w:rsid w:val="000E4C61"/>
    <w:rsid w:val="000E5573"/>
    <w:rsid w:val="000E5760"/>
    <w:rsid w:val="000E61E7"/>
    <w:rsid w:val="000E78FA"/>
    <w:rsid w:val="000F239F"/>
    <w:rsid w:val="000F2C78"/>
    <w:rsid w:val="000F6CC1"/>
    <w:rsid w:val="000F72B5"/>
    <w:rsid w:val="001013F2"/>
    <w:rsid w:val="00101FB8"/>
    <w:rsid w:val="001034B8"/>
    <w:rsid w:val="00110123"/>
    <w:rsid w:val="00111F01"/>
    <w:rsid w:val="001158A7"/>
    <w:rsid w:val="00121A6E"/>
    <w:rsid w:val="001230A6"/>
    <w:rsid w:val="00123BA7"/>
    <w:rsid w:val="00124AB9"/>
    <w:rsid w:val="00124B04"/>
    <w:rsid w:val="0012553E"/>
    <w:rsid w:val="00127C40"/>
    <w:rsid w:val="001306DE"/>
    <w:rsid w:val="001321C1"/>
    <w:rsid w:val="0013295D"/>
    <w:rsid w:val="001349A8"/>
    <w:rsid w:val="00134A80"/>
    <w:rsid w:val="00137106"/>
    <w:rsid w:val="00140116"/>
    <w:rsid w:val="00140470"/>
    <w:rsid w:val="00140AF9"/>
    <w:rsid w:val="00142221"/>
    <w:rsid w:val="001425C4"/>
    <w:rsid w:val="00142B0A"/>
    <w:rsid w:val="001442AA"/>
    <w:rsid w:val="001444AA"/>
    <w:rsid w:val="00145E6F"/>
    <w:rsid w:val="00146F65"/>
    <w:rsid w:val="0015352F"/>
    <w:rsid w:val="0016292B"/>
    <w:rsid w:val="00164307"/>
    <w:rsid w:val="00170AB1"/>
    <w:rsid w:val="001751A4"/>
    <w:rsid w:val="00176C9F"/>
    <w:rsid w:val="001810A2"/>
    <w:rsid w:val="001818E9"/>
    <w:rsid w:val="00182988"/>
    <w:rsid w:val="0018317E"/>
    <w:rsid w:val="0018596D"/>
    <w:rsid w:val="00190442"/>
    <w:rsid w:val="00192471"/>
    <w:rsid w:val="00192D69"/>
    <w:rsid w:val="0019576A"/>
    <w:rsid w:val="001959B3"/>
    <w:rsid w:val="001A02B7"/>
    <w:rsid w:val="001A07AD"/>
    <w:rsid w:val="001A5CAD"/>
    <w:rsid w:val="001B0FD6"/>
    <w:rsid w:val="001B1601"/>
    <w:rsid w:val="001B2A6F"/>
    <w:rsid w:val="001B2B3C"/>
    <w:rsid w:val="001B42C9"/>
    <w:rsid w:val="001B4A97"/>
    <w:rsid w:val="001B4FA7"/>
    <w:rsid w:val="001B7094"/>
    <w:rsid w:val="001C3096"/>
    <w:rsid w:val="001C3284"/>
    <w:rsid w:val="001C5448"/>
    <w:rsid w:val="001C7054"/>
    <w:rsid w:val="001D389E"/>
    <w:rsid w:val="001D49A7"/>
    <w:rsid w:val="001D52BA"/>
    <w:rsid w:val="001D57F1"/>
    <w:rsid w:val="001D5E79"/>
    <w:rsid w:val="001E1915"/>
    <w:rsid w:val="001E34CA"/>
    <w:rsid w:val="001F4AFD"/>
    <w:rsid w:val="001F702C"/>
    <w:rsid w:val="001F75AB"/>
    <w:rsid w:val="00200FE2"/>
    <w:rsid w:val="00203958"/>
    <w:rsid w:val="00203C6E"/>
    <w:rsid w:val="00204F1D"/>
    <w:rsid w:val="00207C4D"/>
    <w:rsid w:val="00212E52"/>
    <w:rsid w:val="00213676"/>
    <w:rsid w:val="00216008"/>
    <w:rsid w:val="00216A16"/>
    <w:rsid w:val="00217938"/>
    <w:rsid w:val="00217B2A"/>
    <w:rsid w:val="002238CE"/>
    <w:rsid w:val="00224FAB"/>
    <w:rsid w:val="002261BF"/>
    <w:rsid w:val="00233615"/>
    <w:rsid w:val="00233FD8"/>
    <w:rsid w:val="00234A14"/>
    <w:rsid w:val="00236E92"/>
    <w:rsid w:val="002424E5"/>
    <w:rsid w:val="0024670A"/>
    <w:rsid w:val="00250D80"/>
    <w:rsid w:val="0025135F"/>
    <w:rsid w:val="0025414B"/>
    <w:rsid w:val="002558EB"/>
    <w:rsid w:val="0025603B"/>
    <w:rsid w:val="0025749A"/>
    <w:rsid w:val="00257591"/>
    <w:rsid w:val="0026166D"/>
    <w:rsid w:val="002639F8"/>
    <w:rsid w:val="00266703"/>
    <w:rsid w:val="00270575"/>
    <w:rsid w:val="0027058E"/>
    <w:rsid w:val="00271D3D"/>
    <w:rsid w:val="00273AA0"/>
    <w:rsid w:val="002748E6"/>
    <w:rsid w:val="00275EF0"/>
    <w:rsid w:val="00280684"/>
    <w:rsid w:val="00282580"/>
    <w:rsid w:val="00284D25"/>
    <w:rsid w:val="0028564B"/>
    <w:rsid w:val="00286DCF"/>
    <w:rsid w:val="00292D81"/>
    <w:rsid w:val="00295248"/>
    <w:rsid w:val="002960A9"/>
    <w:rsid w:val="002961D6"/>
    <w:rsid w:val="00296AFC"/>
    <w:rsid w:val="002972B1"/>
    <w:rsid w:val="002A1387"/>
    <w:rsid w:val="002A2416"/>
    <w:rsid w:val="002B6AF9"/>
    <w:rsid w:val="002B6D72"/>
    <w:rsid w:val="002C001D"/>
    <w:rsid w:val="002C310A"/>
    <w:rsid w:val="002C454F"/>
    <w:rsid w:val="002C5A66"/>
    <w:rsid w:val="002C603D"/>
    <w:rsid w:val="002C697E"/>
    <w:rsid w:val="002C6EE1"/>
    <w:rsid w:val="002C7232"/>
    <w:rsid w:val="002C7C08"/>
    <w:rsid w:val="002D0086"/>
    <w:rsid w:val="002D2BDA"/>
    <w:rsid w:val="002D4AAA"/>
    <w:rsid w:val="002D53D1"/>
    <w:rsid w:val="002D6F54"/>
    <w:rsid w:val="002D7BBA"/>
    <w:rsid w:val="002E1A03"/>
    <w:rsid w:val="002E2960"/>
    <w:rsid w:val="002E2EA5"/>
    <w:rsid w:val="002E3DBE"/>
    <w:rsid w:val="002E3EF6"/>
    <w:rsid w:val="002E4927"/>
    <w:rsid w:val="002E4CC3"/>
    <w:rsid w:val="002F258E"/>
    <w:rsid w:val="002F280A"/>
    <w:rsid w:val="002F6AAC"/>
    <w:rsid w:val="003032E1"/>
    <w:rsid w:val="00304731"/>
    <w:rsid w:val="0031461E"/>
    <w:rsid w:val="00314E46"/>
    <w:rsid w:val="0032044D"/>
    <w:rsid w:val="00330C71"/>
    <w:rsid w:val="00331702"/>
    <w:rsid w:val="00332BC9"/>
    <w:rsid w:val="003366A0"/>
    <w:rsid w:val="00337AAC"/>
    <w:rsid w:val="00341EEC"/>
    <w:rsid w:val="00343E08"/>
    <w:rsid w:val="00345506"/>
    <w:rsid w:val="003468BC"/>
    <w:rsid w:val="00346DAE"/>
    <w:rsid w:val="00351EEA"/>
    <w:rsid w:val="00352DA1"/>
    <w:rsid w:val="003575AD"/>
    <w:rsid w:val="00360E0A"/>
    <w:rsid w:val="003633E9"/>
    <w:rsid w:val="00364060"/>
    <w:rsid w:val="00374125"/>
    <w:rsid w:val="00374DDB"/>
    <w:rsid w:val="00375178"/>
    <w:rsid w:val="00375E00"/>
    <w:rsid w:val="00376FD7"/>
    <w:rsid w:val="00377C17"/>
    <w:rsid w:val="00382421"/>
    <w:rsid w:val="00383B8D"/>
    <w:rsid w:val="00384E53"/>
    <w:rsid w:val="0038665C"/>
    <w:rsid w:val="00387795"/>
    <w:rsid w:val="00392341"/>
    <w:rsid w:val="003931D9"/>
    <w:rsid w:val="00394B12"/>
    <w:rsid w:val="00395576"/>
    <w:rsid w:val="003A1D72"/>
    <w:rsid w:val="003A2E8B"/>
    <w:rsid w:val="003A3396"/>
    <w:rsid w:val="003A5A95"/>
    <w:rsid w:val="003B3CF2"/>
    <w:rsid w:val="003B62B9"/>
    <w:rsid w:val="003C25E2"/>
    <w:rsid w:val="003D0E62"/>
    <w:rsid w:val="003D2EAF"/>
    <w:rsid w:val="003D4F50"/>
    <w:rsid w:val="003D710E"/>
    <w:rsid w:val="003E17A0"/>
    <w:rsid w:val="003E3377"/>
    <w:rsid w:val="003E5922"/>
    <w:rsid w:val="003F1C57"/>
    <w:rsid w:val="003F35FB"/>
    <w:rsid w:val="003F4399"/>
    <w:rsid w:val="003F4AC2"/>
    <w:rsid w:val="00401AAB"/>
    <w:rsid w:val="00405E74"/>
    <w:rsid w:val="004111B1"/>
    <w:rsid w:val="0041189B"/>
    <w:rsid w:val="00413AC2"/>
    <w:rsid w:val="004218BB"/>
    <w:rsid w:val="00427A03"/>
    <w:rsid w:val="0043059D"/>
    <w:rsid w:val="0043148C"/>
    <w:rsid w:val="00432EF6"/>
    <w:rsid w:val="00435600"/>
    <w:rsid w:val="00436A39"/>
    <w:rsid w:val="00437E66"/>
    <w:rsid w:val="00444097"/>
    <w:rsid w:val="00444781"/>
    <w:rsid w:val="0045013E"/>
    <w:rsid w:val="004578C5"/>
    <w:rsid w:val="00461E9C"/>
    <w:rsid w:val="00464ABF"/>
    <w:rsid w:val="00465EAA"/>
    <w:rsid w:val="0047149B"/>
    <w:rsid w:val="00473872"/>
    <w:rsid w:val="00473EA0"/>
    <w:rsid w:val="00473F9E"/>
    <w:rsid w:val="004767FC"/>
    <w:rsid w:val="00476AB8"/>
    <w:rsid w:val="00477412"/>
    <w:rsid w:val="00482814"/>
    <w:rsid w:val="0048457F"/>
    <w:rsid w:val="0048651A"/>
    <w:rsid w:val="00491707"/>
    <w:rsid w:val="00491DAD"/>
    <w:rsid w:val="00492B71"/>
    <w:rsid w:val="00492D9D"/>
    <w:rsid w:val="00494ECF"/>
    <w:rsid w:val="00495B09"/>
    <w:rsid w:val="00495BF9"/>
    <w:rsid w:val="004A1637"/>
    <w:rsid w:val="004A2145"/>
    <w:rsid w:val="004A36EB"/>
    <w:rsid w:val="004A4FAA"/>
    <w:rsid w:val="004B2C84"/>
    <w:rsid w:val="004B2D1C"/>
    <w:rsid w:val="004B5E7F"/>
    <w:rsid w:val="004B748E"/>
    <w:rsid w:val="004C1988"/>
    <w:rsid w:val="004C2D83"/>
    <w:rsid w:val="004C4593"/>
    <w:rsid w:val="004C5E1F"/>
    <w:rsid w:val="004C60F0"/>
    <w:rsid w:val="004C62CE"/>
    <w:rsid w:val="004C7524"/>
    <w:rsid w:val="004D01FD"/>
    <w:rsid w:val="004D1BDB"/>
    <w:rsid w:val="004D2834"/>
    <w:rsid w:val="004D456D"/>
    <w:rsid w:val="004D47EA"/>
    <w:rsid w:val="004D5F61"/>
    <w:rsid w:val="004E177A"/>
    <w:rsid w:val="004E191E"/>
    <w:rsid w:val="004E1A49"/>
    <w:rsid w:val="004E1E47"/>
    <w:rsid w:val="004E26A1"/>
    <w:rsid w:val="004E2C98"/>
    <w:rsid w:val="004E3C03"/>
    <w:rsid w:val="004E716B"/>
    <w:rsid w:val="004F0602"/>
    <w:rsid w:val="004F1B9B"/>
    <w:rsid w:val="004F322D"/>
    <w:rsid w:val="004F3B4A"/>
    <w:rsid w:val="004F3F01"/>
    <w:rsid w:val="004F45CB"/>
    <w:rsid w:val="004F45D2"/>
    <w:rsid w:val="004F4700"/>
    <w:rsid w:val="004F5367"/>
    <w:rsid w:val="00503449"/>
    <w:rsid w:val="00506D76"/>
    <w:rsid w:val="00507849"/>
    <w:rsid w:val="00510221"/>
    <w:rsid w:val="00511EE0"/>
    <w:rsid w:val="0051446A"/>
    <w:rsid w:val="00514DFC"/>
    <w:rsid w:val="00516884"/>
    <w:rsid w:val="00524CF4"/>
    <w:rsid w:val="00526EDB"/>
    <w:rsid w:val="0053300F"/>
    <w:rsid w:val="00533802"/>
    <w:rsid w:val="00534024"/>
    <w:rsid w:val="00534173"/>
    <w:rsid w:val="005356E1"/>
    <w:rsid w:val="00536E3E"/>
    <w:rsid w:val="00541AB1"/>
    <w:rsid w:val="005437E1"/>
    <w:rsid w:val="00550471"/>
    <w:rsid w:val="00554EA5"/>
    <w:rsid w:val="00556165"/>
    <w:rsid w:val="00556611"/>
    <w:rsid w:val="005576C0"/>
    <w:rsid w:val="0056354B"/>
    <w:rsid w:val="00564133"/>
    <w:rsid w:val="00572994"/>
    <w:rsid w:val="00572D3B"/>
    <w:rsid w:val="00575005"/>
    <w:rsid w:val="0057588A"/>
    <w:rsid w:val="00575B92"/>
    <w:rsid w:val="00576F56"/>
    <w:rsid w:val="005775ED"/>
    <w:rsid w:val="00585A22"/>
    <w:rsid w:val="0059152B"/>
    <w:rsid w:val="005961B6"/>
    <w:rsid w:val="00597825"/>
    <w:rsid w:val="005A22DB"/>
    <w:rsid w:val="005A36A7"/>
    <w:rsid w:val="005A5B3D"/>
    <w:rsid w:val="005A5E4C"/>
    <w:rsid w:val="005B2761"/>
    <w:rsid w:val="005B2DED"/>
    <w:rsid w:val="005B3902"/>
    <w:rsid w:val="005B65FB"/>
    <w:rsid w:val="005B7EF1"/>
    <w:rsid w:val="005C2AA2"/>
    <w:rsid w:val="005C3F69"/>
    <w:rsid w:val="005C6374"/>
    <w:rsid w:val="005C7C77"/>
    <w:rsid w:val="005D1652"/>
    <w:rsid w:val="005D6A06"/>
    <w:rsid w:val="005D73E6"/>
    <w:rsid w:val="005D7AE1"/>
    <w:rsid w:val="005E1328"/>
    <w:rsid w:val="005E5D4E"/>
    <w:rsid w:val="005F0654"/>
    <w:rsid w:val="005F2B60"/>
    <w:rsid w:val="005F67A8"/>
    <w:rsid w:val="005F6DBB"/>
    <w:rsid w:val="005F70EF"/>
    <w:rsid w:val="00603244"/>
    <w:rsid w:val="00603EC0"/>
    <w:rsid w:val="00610F4B"/>
    <w:rsid w:val="00611B0E"/>
    <w:rsid w:val="00615311"/>
    <w:rsid w:val="00617E14"/>
    <w:rsid w:val="00623558"/>
    <w:rsid w:val="006260F2"/>
    <w:rsid w:val="006268C5"/>
    <w:rsid w:val="00627943"/>
    <w:rsid w:val="00631EDF"/>
    <w:rsid w:val="00632BDD"/>
    <w:rsid w:val="006343B8"/>
    <w:rsid w:val="00634C19"/>
    <w:rsid w:val="006353B3"/>
    <w:rsid w:val="00637383"/>
    <w:rsid w:val="006414CE"/>
    <w:rsid w:val="00645319"/>
    <w:rsid w:val="00645593"/>
    <w:rsid w:val="00645D55"/>
    <w:rsid w:val="006541BF"/>
    <w:rsid w:val="006563A9"/>
    <w:rsid w:val="0066477F"/>
    <w:rsid w:val="00665391"/>
    <w:rsid w:val="006656B5"/>
    <w:rsid w:val="00665C77"/>
    <w:rsid w:val="00670C0B"/>
    <w:rsid w:val="006712AE"/>
    <w:rsid w:val="00671961"/>
    <w:rsid w:val="00683A80"/>
    <w:rsid w:val="00684BF2"/>
    <w:rsid w:val="00687D21"/>
    <w:rsid w:val="00690698"/>
    <w:rsid w:val="006915BF"/>
    <w:rsid w:val="00691DE4"/>
    <w:rsid w:val="00692478"/>
    <w:rsid w:val="006941CF"/>
    <w:rsid w:val="00697D7A"/>
    <w:rsid w:val="006A345F"/>
    <w:rsid w:val="006A5D9A"/>
    <w:rsid w:val="006B084C"/>
    <w:rsid w:val="006B1AB5"/>
    <w:rsid w:val="006C0687"/>
    <w:rsid w:val="006C1947"/>
    <w:rsid w:val="006C3D56"/>
    <w:rsid w:val="006C4FA0"/>
    <w:rsid w:val="006C6797"/>
    <w:rsid w:val="006C6EB2"/>
    <w:rsid w:val="006D5EC6"/>
    <w:rsid w:val="006D7851"/>
    <w:rsid w:val="006E04D3"/>
    <w:rsid w:val="006E0902"/>
    <w:rsid w:val="006E099D"/>
    <w:rsid w:val="006E33FC"/>
    <w:rsid w:val="006E64E3"/>
    <w:rsid w:val="006E6ADA"/>
    <w:rsid w:val="006E7EEE"/>
    <w:rsid w:val="006E7F1E"/>
    <w:rsid w:val="006F2038"/>
    <w:rsid w:val="006F46E8"/>
    <w:rsid w:val="006F4B55"/>
    <w:rsid w:val="00703B1E"/>
    <w:rsid w:val="00703DD0"/>
    <w:rsid w:val="0071031C"/>
    <w:rsid w:val="00720A6B"/>
    <w:rsid w:val="00721FE3"/>
    <w:rsid w:val="007235AB"/>
    <w:rsid w:val="00724D4E"/>
    <w:rsid w:val="007279D6"/>
    <w:rsid w:val="007311C0"/>
    <w:rsid w:val="00731E06"/>
    <w:rsid w:val="00735CB2"/>
    <w:rsid w:val="00735E8B"/>
    <w:rsid w:val="0073661B"/>
    <w:rsid w:val="007369A1"/>
    <w:rsid w:val="00737C09"/>
    <w:rsid w:val="007404EC"/>
    <w:rsid w:val="007408A7"/>
    <w:rsid w:val="0074791F"/>
    <w:rsid w:val="00751A02"/>
    <w:rsid w:val="00756D8F"/>
    <w:rsid w:val="00760926"/>
    <w:rsid w:val="0076588D"/>
    <w:rsid w:val="007664A6"/>
    <w:rsid w:val="007675A7"/>
    <w:rsid w:val="0076782D"/>
    <w:rsid w:val="00770D3B"/>
    <w:rsid w:val="007804BC"/>
    <w:rsid w:val="00780CFF"/>
    <w:rsid w:val="00782E0E"/>
    <w:rsid w:val="00784036"/>
    <w:rsid w:val="00785C45"/>
    <w:rsid w:val="00786498"/>
    <w:rsid w:val="007947E0"/>
    <w:rsid w:val="007957EE"/>
    <w:rsid w:val="007977B1"/>
    <w:rsid w:val="00797E14"/>
    <w:rsid w:val="007A1440"/>
    <w:rsid w:val="007B1E4E"/>
    <w:rsid w:val="007B1E6A"/>
    <w:rsid w:val="007B2393"/>
    <w:rsid w:val="007B2E4D"/>
    <w:rsid w:val="007B7C5F"/>
    <w:rsid w:val="007C0386"/>
    <w:rsid w:val="007C06AB"/>
    <w:rsid w:val="007C236A"/>
    <w:rsid w:val="007C4B2D"/>
    <w:rsid w:val="007C5B1B"/>
    <w:rsid w:val="007D0499"/>
    <w:rsid w:val="007D277C"/>
    <w:rsid w:val="007D39D1"/>
    <w:rsid w:val="007D667E"/>
    <w:rsid w:val="007E09CE"/>
    <w:rsid w:val="007E3870"/>
    <w:rsid w:val="007E6842"/>
    <w:rsid w:val="007F1248"/>
    <w:rsid w:val="00801765"/>
    <w:rsid w:val="0080510A"/>
    <w:rsid w:val="00807F04"/>
    <w:rsid w:val="00810EF0"/>
    <w:rsid w:val="008161C2"/>
    <w:rsid w:val="00822104"/>
    <w:rsid w:val="0082240A"/>
    <w:rsid w:val="008249D4"/>
    <w:rsid w:val="00825622"/>
    <w:rsid w:val="00827011"/>
    <w:rsid w:val="008302A1"/>
    <w:rsid w:val="00840804"/>
    <w:rsid w:val="00844707"/>
    <w:rsid w:val="00845FBD"/>
    <w:rsid w:val="00846218"/>
    <w:rsid w:val="00855FF3"/>
    <w:rsid w:val="008560FD"/>
    <w:rsid w:val="00861171"/>
    <w:rsid w:val="00861440"/>
    <w:rsid w:val="00861486"/>
    <w:rsid w:val="008653FD"/>
    <w:rsid w:val="00865E4F"/>
    <w:rsid w:val="00871DB5"/>
    <w:rsid w:val="0087401D"/>
    <w:rsid w:val="00880C5A"/>
    <w:rsid w:val="008832C5"/>
    <w:rsid w:val="008879B2"/>
    <w:rsid w:val="00893CDC"/>
    <w:rsid w:val="008966DB"/>
    <w:rsid w:val="00897597"/>
    <w:rsid w:val="008A2DA2"/>
    <w:rsid w:val="008A37F5"/>
    <w:rsid w:val="008B270B"/>
    <w:rsid w:val="008B2D9D"/>
    <w:rsid w:val="008B44F4"/>
    <w:rsid w:val="008B51CF"/>
    <w:rsid w:val="008B7269"/>
    <w:rsid w:val="008C1B39"/>
    <w:rsid w:val="008C43D4"/>
    <w:rsid w:val="008C515E"/>
    <w:rsid w:val="008C5AAA"/>
    <w:rsid w:val="008D04C1"/>
    <w:rsid w:val="008D2649"/>
    <w:rsid w:val="008D2EF0"/>
    <w:rsid w:val="008D307A"/>
    <w:rsid w:val="008D498B"/>
    <w:rsid w:val="008D54F4"/>
    <w:rsid w:val="008D5573"/>
    <w:rsid w:val="008D5BB0"/>
    <w:rsid w:val="008D672D"/>
    <w:rsid w:val="008D7490"/>
    <w:rsid w:val="008E1C94"/>
    <w:rsid w:val="008E394C"/>
    <w:rsid w:val="008E6153"/>
    <w:rsid w:val="008E7B67"/>
    <w:rsid w:val="008F189A"/>
    <w:rsid w:val="008F25DC"/>
    <w:rsid w:val="008F6937"/>
    <w:rsid w:val="00901A38"/>
    <w:rsid w:val="00902203"/>
    <w:rsid w:val="00902FBE"/>
    <w:rsid w:val="00904955"/>
    <w:rsid w:val="00907912"/>
    <w:rsid w:val="00907D27"/>
    <w:rsid w:val="00911707"/>
    <w:rsid w:val="00916265"/>
    <w:rsid w:val="0092380C"/>
    <w:rsid w:val="009276AC"/>
    <w:rsid w:val="00927996"/>
    <w:rsid w:val="00932A53"/>
    <w:rsid w:val="00934EC7"/>
    <w:rsid w:val="00941B91"/>
    <w:rsid w:val="00942EC3"/>
    <w:rsid w:val="00943991"/>
    <w:rsid w:val="00944CE2"/>
    <w:rsid w:val="009454B7"/>
    <w:rsid w:val="00954A0C"/>
    <w:rsid w:val="009558DB"/>
    <w:rsid w:val="00960D94"/>
    <w:rsid w:val="0096535E"/>
    <w:rsid w:val="00965595"/>
    <w:rsid w:val="00966926"/>
    <w:rsid w:val="00967814"/>
    <w:rsid w:val="00967E25"/>
    <w:rsid w:val="00971905"/>
    <w:rsid w:val="00971FF2"/>
    <w:rsid w:val="009725A6"/>
    <w:rsid w:val="00975D44"/>
    <w:rsid w:val="00976004"/>
    <w:rsid w:val="00982F4C"/>
    <w:rsid w:val="00983636"/>
    <w:rsid w:val="0098366F"/>
    <w:rsid w:val="00984EBB"/>
    <w:rsid w:val="009911C5"/>
    <w:rsid w:val="00991E74"/>
    <w:rsid w:val="00992A90"/>
    <w:rsid w:val="009964DB"/>
    <w:rsid w:val="00996784"/>
    <w:rsid w:val="00996881"/>
    <w:rsid w:val="00997B8E"/>
    <w:rsid w:val="009A0F80"/>
    <w:rsid w:val="009A1FB0"/>
    <w:rsid w:val="009A451B"/>
    <w:rsid w:val="009A45AB"/>
    <w:rsid w:val="009A4E76"/>
    <w:rsid w:val="009A5EBA"/>
    <w:rsid w:val="009B073E"/>
    <w:rsid w:val="009B1AE1"/>
    <w:rsid w:val="009B2D45"/>
    <w:rsid w:val="009B7AE6"/>
    <w:rsid w:val="009C3D56"/>
    <w:rsid w:val="009C65D0"/>
    <w:rsid w:val="009D076E"/>
    <w:rsid w:val="009D177F"/>
    <w:rsid w:val="009D2603"/>
    <w:rsid w:val="009D7FE6"/>
    <w:rsid w:val="009E472B"/>
    <w:rsid w:val="009E4873"/>
    <w:rsid w:val="009F1CD4"/>
    <w:rsid w:val="009F7A68"/>
    <w:rsid w:val="00A01533"/>
    <w:rsid w:val="00A01BAE"/>
    <w:rsid w:val="00A07663"/>
    <w:rsid w:val="00A10CA2"/>
    <w:rsid w:val="00A110B2"/>
    <w:rsid w:val="00A14074"/>
    <w:rsid w:val="00A14597"/>
    <w:rsid w:val="00A156AE"/>
    <w:rsid w:val="00A167AD"/>
    <w:rsid w:val="00A16AE6"/>
    <w:rsid w:val="00A20C11"/>
    <w:rsid w:val="00A2155A"/>
    <w:rsid w:val="00A23928"/>
    <w:rsid w:val="00A24D82"/>
    <w:rsid w:val="00A26E61"/>
    <w:rsid w:val="00A33A7E"/>
    <w:rsid w:val="00A36CDA"/>
    <w:rsid w:val="00A40D83"/>
    <w:rsid w:val="00A444E9"/>
    <w:rsid w:val="00A44BAC"/>
    <w:rsid w:val="00A45A27"/>
    <w:rsid w:val="00A469F6"/>
    <w:rsid w:val="00A471BB"/>
    <w:rsid w:val="00A562AE"/>
    <w:rsid w:val="00A610C7"/>
    <w:rsid w:val="00A663EA"/>
    <w:rsid w:val="00A70781"/>
    <w:rsid w:val="00A70CB4"/>
    <w:rsid w:val="00A853A3"/>
    <w:rsid w:val="00A85820"/>
    <w:rsid w:val="00A85BB9"/>
    <w:rsid w:val="00A928B7"/>
    <w:rsid w:val="00A95466"/>
    <w:rsid w:val="00A97E04"/>
    <w:rsid w:val="00AA029B"/>
    <w:rsid w:val="00AA0AD4"/>
    <w:rsid w:val="00AA24BD"/>
    <w:rsid w:val="00AA2F20"/>
    <w:rsid w:val="00AA7649"/>
    <w:rsid w:val="00AB0555"/>
    <w:rsid w:val="00AB064B"/>
    <w:rsid w:val="00AB20DA"/>
    <w:rsid w:val="00AB5D76"/>
    <w:rsid w:val="00AC356F"/>
    <w:rsid w:val="00AC64FE"/>
    <w:rsid w:val="00AD0122"/>
    <w:rsid w:val="00AD0B40"/>
    <w:rsid w:val="00AD7671"/>
    <w:rsid w:val="00AE04C2"/>
    <w:rsid w:val="00AE2F61"/>
    <w:rsid w:val="00AE3944"/>
    <w:rsid w:val="00AE6A35"/>
    <w:rsid w:val="00AE7589"/>
    <w:rsid w:val="00AF12C1"/>
    <w:rsid w:val="00AF2A8C"/>
    <w:rsid w:val="00AF2CEA"/>
    <w:rsid w:val="00AF3232"/>
    <w:rsid w:val="00AF3341"/>
    <w:rsid w:val="00AF408C"/>
    <w:rsid w:val="00AF47CC"/>
    <w:rsid w:val="00B00A5A"/>
    <w:rsid w:val="00B018C3"/>
    <w:rsid w:val="00B02B2C"/>
    <w:rsid w:val="00B057FE"/>
    <w:rsid w:val="00B0580B"/>
    <w:rsid w:val="00B11E79"/>
    <w:rsid w:val="00B129F1"/>
    <w:rsid w:val="00B12C12"/>
    <w:rsid w:val="00B12F60"/>
    <w:rsid w:val="00B14984"/>
    <w:rsid w:val="00B17957"/>
    <w:rsid w:val="00B21067"/>
    <w:rsid w:val="00B23529"/>
    <w:rsid w:val="00B32BCC"/>
    <w:rsid w:val="00B33311"/>
    <w:rsid w:val="00B33CEA"/>
    <w:rsid w:val="00B35780"/>
    <w:rsid w:val="00B371FA"/>
    <w:rsid w:val="00B41085"/>
    <w:rsid w:val="00B416D7"/>
    <w:rsid w:val="00B41A26"/>
    <w:rsid w:val="00B46F5A"/>
    <w:rsid w:val="00B47DA9"/>
    <w:rsid w:val="00B50128"/>
    <w:rsid w:val="00B50FA6"/>
    <w:rsid w:val="00B524A4"/>
    <w:rsid w:val="00B5534C"/>
    <w:rsid w:val="00B5647D"/>
    <w:rsid w:val="00B57724"/>
    <w:rsid w:val="00B60124"/>
    <w:rsid w:val="00B614A5"/>
    <w:rsid w:val="00B61E88"/>
    <w:rsid w:val="00B6291D"/>
    <w:rsid w:val="00B62D63"/>
    <w:rsid w:val="00B645C2"/>
    <w:rsid w:val="00B6550B"/>
    <w:rsid w:val="00B6686D"/>
    <w:rsid w:val="00B67172"/>
    <w:rsid w:val="00B72AB9"/>
    <w:rsid w:val="00B73597"/>
    <w:rsid w:val="00B76579"/>
    <w:rsid w:val="00B77F51"/>
    <w:rsid w:val="00B80490"/>
    <w:rsid w:val="00B96857"/>
    <w:rsid w:val="00BA198C"/>
    <w:rsid w:val="00BA4353"/>
    <w:rsid w:val="00BA7558"/>
    <w:rsid w:val="00BA79D8"/>
    <w:rsid w:val="00BA7F29"/>
    <w:rsid w:val="00BB0D56"/>
    <w:rsid w:val="00BB3237"/>
    <w:rsid w:val="00BB32FB"/>
    <w:rsid w:val="00BB5E5C"/>
    <w:rsid w:val="00BC2A8E"/>
    <w:rsid w:val="00BC6860"/>
    <w:rsid w:val="00BD0F04"/>
    <w:rsid w:val="00BD1E48"/>
    <w:rsid w:val="00BD3E43"/>
    <w:rsid w:val="00BD4BD8"/>
    <w:rsid w:val="00BD5BDD"/>
    <w:rsid w:val="00BD6342"/>
    <w:rsid w:val="00BD63A0"/>
    <w:rsid w:val="00BD69D2"/>
    <w:rsid w:val="00BD71D6"/>
    <w:rsid w:val="00BE19B0"/>
    <w:rsid w:val="00BE1DB8"/>
    <w:rsid w:val="00BE2367"/>
    <w:rsid w:val="00BE4347"/>
    <w:rsid w:val="00BE4BB3"/>
    <w:rsid w:val="00BE6955"/>
    <w:rsid w:val="00BF39B8"/>
    <w:rsid w:val="00BF49BE"/>
    <w:rsid w:val="00BF5A77"/>
    <w:rsid w:val="00C02E9E"/>
    <w:rsid w:val="00C05BD0"/>
    <w:rsid w:val="00C070DA"/>
    <w:rsid w:val="00C07C5F"/>
    <w:rsid w:val="00C14874"/>
    <w:rsid w:val="00C152C8"/>
    <w:rsid w:val="00C16A80"/>
    <w:rsid w:val="00C16B8C"/>
    <w:rsid w:val="00C2206F"/>
    <w:rsid w:val="00C23CE5"/>
    <w:rsid w:val="00C27722"/>
    <w:rsid w:val="00C315C9"/>
    <w:rsid w:val="00C31E38"/>
    <w:rsid w:val="00C31F19"/>
    <w:rsid w:val="00C333EC"/>
    <w:rsid w:val="00C35C9B"/>
    <w:rsid w:val="00C360C4"/>
    <w:rsid w:val="00C361B1"/>
    <w:rsid w:val="00C362CF"/>
    <w:rsid w:val="00C36949"/>
    <w:rsid w:val="00C37797"/>
    <w:rsid w:val="00C40A1C"/>
    <w:rsid w:val="00C42998"/>
    <w:rsid w:val="00C51B24"/>
    <w:rsid w:val="00C51E79"/>
    <w:rsid w:val="00C565EB"/>
    <w:rsid w:val="00C60B85"/>
    <w:rsid w:val="00C6267A"/>
    <w:rsid w:val="00C65D64"/>
    <w:rsid w:val="00C66396"/>
    <w:rsid w:val="00C674B6"/>
    <w:rsid w:val="00C679EB"/>
    <w:rsid w:val="00C71CA5"/>
    <w:rsid w:val="00C73B0B"/>
    <w:rsid w:val="00C76899"/>
    <w:rsid w:val="00C7739C"/>
    <w:rsid w:val="00C82323"/>
    <w:rsid w:val="00C85F03"/>
    <w:rsid w:val="00C8638C"/>
    <w:rsid w:val="00C875F4"/>
    <w:rsid w:val="00C9075E"/>
    <w:rsid w:val="00C979E7"/>
    <w:rsid w:val="00CA0021"/>
    <w:rsid w:val="00CA33AA"/>
    <w:rsid w:val="00CA3A03"/>
    <w:rsid w:val="00CA3CC5"/>
    <w:rsid w:val="00CA4AB9"/>
    <w:rsid w:val="00CA761D"/>
    <w:rsid w:val="00CB07D1"/>
    <w:rsid w:val="00CB11D3"/>
    <w:rsid w:val="00CB20F1"/>
    <w:rsid w:val="00CB4841"/>
    <w:rsid w:val="00CB51C5"/>
    <w:rsid w:val="00CB6894"/>
    <w:rsid w:val="00CB6ECA"/>
    <w:rsid w:val="00CC1BD6"/>
    <w:rsid w:val="00CC669E"/>
    <w:rsid w:val="00CD067B"/>
    <w:rsid w:val="00CD06D0"/>
    <w:rsid w:val="00CD1896"/>
    <w:rsid w:val="00CD53F5"/>
    <w:rsid w:val="00CD5805"/>
    <w:rsid w:val="00CD6495"/>
    <w:rsid w:val="00CD6A86"/>
    <w:rsid w:val="00CE0BD1"/>
    <w:rsid w:val="00CE121B"/>
    <w:rsid w:val="00CE24EE"/>
    <w:rsid w:val="00CE2EC7"/>
    <w:rsid w:val="00CE34F1"/>
    <w:rsid w:val="00CE496C"/>
    <w:rsid w:val="00CE5308"/>
    <w:rsid w:val="00CE666F"/>
    <w:rsid w:val="00CE694A"/>
    <w:rsid w:val="00CF29C9"/>
    <w:rsid w:val="00CF4145"/>
    <w:rsid w:val="00CF51EE"/>
    <w:rsid w:val="00CF5499"/>
    <w:rsid w:val="00CF7288"/>
    <w:rsid w:val="00CF778B"/>
    <w:rsid w:val="00CF7E21"/>
    <w:rsid w:val="00D030B8"/>
    <w:rsid w:val="00D0549D"/>
    <w:rsid w:val="00D06358"/>
    <w:rsid w:val="00D06D85"/>
    <w:rsid w:val="00D06FE8"/>
    <w:rsid w:val="00D1057B"/>
    <w:rsid w:val="00D109EF"/>
    <w:rsid w:val="00D145F4"/>
    <w:rsid w:val="00D1657E"/>
    <w:rsid w:val="00D173DC"/>
    <w:rsid w:val="00D20C6B"/>
    <w:rsid w:val="00D20D53"/>
    <w:rsid w:val="00D20EB0"/>
    <w:rsid w:val="00D2166C"/>
    <w:rsid w:val="00D2382C"/>
    <w:rsid w:val="00D35767"/>
    <w:rsid w:val="00D35B85"/>
    <w:rsid w:val="00D4013F"/>
    <w:rsid w:val="00D4144D"/>
    <w:rsid w:val="00D440D7"/>
    <w:rsid w:val="00D461CC"/>
    <w:rsid w:val="00D47029"/>
    <w:rsid w:val="00D47BF3"/>
    <w:rsid w:val="00D50D28"/>
    <w:rsid w:val="00D50D62"/>
    <w:rsid w:val="00D52ACC"/>
    <w:rsid w:val="00D536A7"/>
    <w:rsid w:val="00D543E4"/>
    <w:rsid w:val="00D54C9F"/>
    <w:rsid w:val="00D56000"/>
    <w:rsid w:val="00D565F1"/>
    <w:rsid w:val="00D5748B"/>
    <w:rsid w:val="00D60AB5"/>
    <w:rsid w:val="00D6319A"/>
    <w:rsid w:val="00D63A9D"/>
    <w:rsid w:val="00D6763C"/>
    <w:rsid w:val="00D706BF"/>
    <w:rsid w:val="00D72F16"/>
    <w:rsid w:val="00D75065"/>
    <w:rsid w:val="00D76D48"/>
    <w:rsid w:val="00D81BAB"/>
    <w:rsid w:val="00D86038"/>
    <w:rsid w:val="00D8644A"/>
    <w:rsid w:val="00D87E13"/>
    <w:rsid w:val="00D92483"/>
    <w:rsid w:val="00D949D5"/>
    <w:rsid w:val="00D95D06"/>
    <w:rsid w:val="00DB4469"/>
    <w:rsid w:val="00DB4AF8"/>
    <w:rsid w:val="00DB7E28"/>
    <w:rsid w:val="00DC0C32"/>
    <w:rsid w:val="00DC2DD8"/>
    <w:rsid w:val="00DC3ACF"/>
    <w:rsid w:val="00DC6F15"/>
    <w:rsid w:val="00DD2729"/>
    <w:rsid w:val="00DD36DB"/>
    <w:rsid w:val="00DD3A64"/>
    <w:rsid w:val="00DD47CA"/>
    <w:rsid w:val="00DD52DA"/>
    <w:rsid w:val="00DD58AF"/>
    <w:rsid w:val="00DD58E6"/>
    <w:rsid w:val="00DE59D0"/>
    <w:rsid w:val="00DF3366"/>
    <w:rsid w:val="00DF550E"/>
    <w:rsid w:val="00DF7D85"/>
    <w:rsid w:val="00E0237E"/>
    <w:rsid w:val="00E026EE"/>
    <w:rsid w:val="00E02FB2"/>
    <w:rsid w:val="00E04D11"/>
    <w:rsid w:val="00E06E9A"/>
    <w:rsid w:val="00E07271"/>
    <w:rsid w:val="00E07D8D"/>
    <w:rsid w:val="00E11FB7"/>
    <w:rsid w:val="00E12B2E"/>
    <w:rsid w:val="00E13BED"/>
    <w:rsid w:val="00E16AB6"/>
    <w:rsid w:val="00E175D9"/>
    <w:rsid w:val="00E318FE"/>
    <w:rsid w:val="00E33C71"/>
    <w:rsid w:val="00E33EDC"/>
    <w:rsid w:val="00E35B5E"/>
    <w:rsid w:val="00E35FC5"/>
    <w:rsid w:val="00E36E1A"/>
    <w:rsid w:val="00E37A8E"/>
    <w:rsid w:val="00E37E5D"/>
    <w:rsid w:val="00E42BFB"/>
    <w:rsid w:val="00E43F5F"/>
    <w:rsid w:val="00E44021"/>
    <w:rsid w:val="00E448CE"/>
    <w:rsid w:val="00E4631C"/>
    <w:rsid w:val="00E47704"/>
    <w:rsid w:val="00E51B8C"/>
    <w:rsid w:val="00E5355C"/>
    <w:rsid w:val="00E54600"/>
    <w:rsid w:val="00E62687"/>
    <w:rsid w:val="00E644F2"/>
    <w:rsid w:val="00E6778A"/>
    <w:rsid w:val="00E80FF8"/>
    <w:rsid w:val="00E835AE"/>
    <w:rsid w:val="00E87716"/>
    <w:rsid w:val="00E916B9"/>
    <w:rsid w:val="00E91734"/>
    <w:rsid w:val="00E92068"/>
    <w:rsid w:val="00E93AB1"/>
    <w:rsid w:val="00E96AAA"/>
    <w:rsid w:val="00E9760B"/>
    <w:rsid w:val="00EA0DD0"/>
    <w:rsid w:val="00EA52AC"/>
    <w:rsid w:val="00EA694D"/>
    <w:rsid w:val="00EA7BBA"/>
    <w:rsid w:val="00EB48B9"/>
    <w:rsid w:val="00EB64AD"/>
    <w:rsid w:val="00EC037F"/>
    <w:rsid w:val="00EC1498"/>
    <w:rsid w:val="00EC334F"/>
    <w:rsid w:val="00EC53A0"/>
    <w:rsid w:val="00EC7942"/>
    <w:rsid w:val="00ED2BC3"/>
    <w:rsid w:val="00ED357B"/>
    <w:rsid w:val="00ED6321"/>
    <w:rsid w:val="00ED6489"/>
    <w:rsid w:val="00ED70B0"/>
    <w:rsid w:val="00ED7ACC"/>
    <w:rsid w:val="00EE023A"/>
    <w:rsid w:val="00EE1152"/>
    <w:rsid w:val="00EE1C67"/>
    <w:rsid w:val="00EE35FA"/>
    <w:rsid w:val="00EF003E"/>
    <w:rsid w:val="00EF0D06"/>
    <w:rsid w:val="00EF1F07"/>
    <w:rsid w:val="00EF3A19"/>
    <w:rsid w:val="00EF41D3"/>
    <w:rsid w:val="00EF6671"/>
    <w:rsid w:val="00EF6C4F"/>
    <w:rsid w:val="00EF6DC1"/>
    <w:rsid w:val="00F00886"/>
    <w:rsid w:val="00F02019"/>
    <w:rsid w:val="00F0478A"/>
    <w:rsid w:val="00F0489E"/>
    <w:rsid w:val="00F04A94"/>
    <w:rsid w:val="00F07C90"/>
    <w:rsid w:val="00F1027E"/>
    <w:rsid w:val="00F11068"/>
    <w:rsid w:val="00F14042"/>
    <w:rsid w:val="00F156CE"/>
    <w:rsid w:val="00F227B2"/>
    <w:rsid w:val="00F22917"/>
    <w:rsid w:val="00F239C0"/>
    <w:rsid w:val="00F23F89"/>
    <w:rsid w:val="00F2427B"/>
    <w:rsid w:val="00F269BA"/>
    <w:rsid w:val="00F26DBF"/>
    <w:rsid w:val="00F2725F"/>
    <w:rsid w:val="00F27C4E"/>
    <w:rsid w:val="00F27E6D"/>
    <w:rsid w:val="00F27F20"/>
    <w:rsid w:val="00F31567"/>
    <w:rsid w:val="00F33B1C"/>
    <w:rsid w:val="00F40CCD"/>
    <w:rsid w:val="00F43A12"/>
    <w:rsid w:val="00F447C5"/>
    <w:rsid w:val="00F478F9"/>
    <w:rsid w:val="00F51865"/>
    <w:rsid w:val="00F51885"/>
    <w:rsid w:val="00F54396"/>
    <w:rsid w:val="00F57879"/>
    <w:rsid w:val="00F60E7D"/>
    <w:rsid w:val="00F6257D"/>
    <w:rsid w:val="00F65A0E"/>
    <w:rsid w:val="00F730D1"/>
    <w:rsid w:val="00F752A2"/>
    <w:rsid w:val="00F763C4"/>
    <w:rsid w:val="00F76570"/>
    <w:rsid w:val="00F77EB2"/>
    <w:rsid w:val="00F80C9C"/>
    <w:rsid w:val="00F83FAF"/>
    <w:rsid w:val="00F84AC9"/>
    <w:rsid w:val="00F87838"/>
    <w:rsid w:val="00F91082"/>
    <w:rsid w:val="00F9137E"/>
    <w:rsid w:val="00F917FB"/>
    <w:rsid w:val="00F91D4C"/>
    <w:rsid w:val="00F938C3"/>
    <w:rsid w:val="00F94AFD"/>
    <w:rsid w:val="00FA0AB4"/>
    <w:rsid w:val="00FA143D"/>
    <w:rsid w:val="00FA55C4"/>
    <w:rsid w:val="00FA5A83"/>
    <w:rsid w:val="00FB1DC6"/>
    <w:rsid w:val="00FB3722"/>
    <w:rsid w:val="00FC3AE4"/>
    <w:rsid w:val="00FC544C"/>
    <w:rsid w:val="00FC68E2"/>
    <w:rsid w:val="00FC7640"/>
    <w:rsid w:val="00FD30CF"/>
    <w:rsid w:val="00FD7C5D"/>
    <w:rsid w:val="00FE1094"/>
    <w:rsid w:val="00FE3805"/>
    <w:rsid w:val="00FE3D7A"/>
    <w:rsid w:val="00FE6A02"/>
    <w:rsid w:val="00FF3A53"/>
    <w:rsid w:val="031B7E13"/>
    <w:rsid w:val="039FB035"/>
    <w:rsid w:val="0493D4FE"/>
    <w:rsid w:val="04C00F7F"/>
    <w:rsid w:val="07CDBB05"/>
    <w:rsid w:val="0C67AE94"/>
    <w:rsid w:val="0E186159"/>
    <w:rsid w:val="0E46E69A"/>
    <w:rsid w:val="0FF1F56E"/>
    <w:rsid w:val="11E9E365"/>
    <w:rsid w:val="137CC7E3"/>
    <w:rsid w:val="13EA9903"/>
    <w:rsid w:val="172AD192"/>
    <w:rsid w:val="179125F3"/>
    <w:rsid w:val="17CA8CD3"/>
    <w:rsid w:val="193B5E3B"/>
    <w:rsid w:val="19CC0464"/>
    <w:rsid w:val="1D38057B"/>
    <w:rsid w:val="1DB06FBA"/>
    <w:rsid w:val="1EFC7395"/>
    <w:rsid w:val="20F16FDB"/>
    <w:rsid w:val="217C7D37"/>
    <w:rsid w:val="21A82089"/>
    <w:rsid w:val="227ACD99"/>
    <w:rsid w:val="240281C4"/>
    <w:rsid w:val="2429109D"/>
    <w:rsid w:val="282D2F70"/>
    <w:rsid w:val="28868AC5"/>
    <w:rsid w:val="2949E339"/>
    <w:rsid w:val="2973178D"/>
    <w:rsid w:val="297D37D9"/>
    <w:rsid w:val="29CA42FC"/>
    <w:rsid w:val="2B0BC0C0"/>
    <w:rsid w:val="2B35DA72"/>
    <w:rsid w:val="2D9082BE"/>
    <w:rsid w:val="305F8637"/>
    <w:rsid w:val="307D73F1"/>
    <w:rsid w:val="32C028D8"/>
    <w:rsid w:val="347702B9"/>
    <w:rsid w:val="36AEE28A"/>
    <w:rsid w:val="36DFA332"/>
    <w:rsid w:val="3B7535AC"/>
    <w:rsid w:val="3C3FC12F"/>
    <w:rsid w:val="3DE4D6AA"/>
    <w:rsid w:val="423E66D1"/>
    <w:rsid w:val="43941153"/>
    <w:rsid w:val="439BBC3C"/>
    <w:rsid w:val="441C0F2A"/>
    <w:rsid w:val="441DD592"/>
    <w:rsid w:val="47729093"/>
    <w:rsid w:val="48182F5C"/>
    <w:rsid w:val="4A3D9A72"/>
    <w:rsid w:val="4CC40FE5"/>
    <w:rsid w:val="4D7E0098"/>
    <w:rsid w:val="4D8DFE31"/>
    <w:rsid w:val="4E1FD89A"/>
    <w:rsid w:val="4EC90CA2"/>
    <w:rsid w:val="4F3F6A1F"/>
    <w:rsid w:val="52B6BA01"/>
    <w:rsid w:val="547EB1C7"/>
    <w:rsid w:val="554DD539"/>
    <w:rsid w:val="55EB8C68"/>
    <w:rsid w:val="568F2FEE"/>
    <w:rsid w:val="59497EE0"/>
    <w:rsid w:val="597610E8"/>
    <w:rsid w:val="5A2ADBF3"/>
    <w:rsid w:val="5C2EDD53"/>
    <w:rsid w:val="5EB57638"/>
    <w:rsid w:val="5F0B8E42"/>
    <w:rsid w:val="60DDD9FD"/>
    <w:rsid w:val="60EB372C"/>
    <w:rsid w:val="6249FAFD"/>
    <w:rsid w:val="6410E4DC"/>
    <w:rsid w:val="6425C4F0"/>
    <w:rsid w:val="644A756E"/>
    <w:rsid w:val="65D743CC"/>
    <w:rsid w:val="67FF91C1"/>
    <w:rsid w:val="688C9E77"/>
    <w:rsid w:val="6A286ED8"/>
    <w:rsid w:val="6A563EF9"/>
    <w:rsid w:val="6AA8DC94"/>
    <w:rsid w:val="6B3AF5A1"/>
    <w:rsid w:val="6B7AD0E3"/>
    <w:rsid w:val="6C4FE100"/>
    <w:rsid w:val="6C91014D"/>
    <w:rsid w:val="6CA4D672"/>
    <w:rsid w:val="6CBF2569"/>
    <w:rsid w:val="6DD3DD61"/>
    <w:rsid w:val="6DEF2FD2"/>
    <w:rsid w:val="6E672446"/>
    <w:rsid w:val="6FFCBD69"/>
    <w:rsid w:val="70E23F47"/>
    <w:rsid w:val="70EC44C9"/>
    <w:rsid w:val="75DF21AB"/>
    <w:rsid w:val="7D3919D0"/>
    <w:rsid w:val="7DA8FBB3"/>
    <w:rsid w:val="7F183521"/>
    <w:rsid w:val="7FEC9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4943C"/>
  <w15:chartTrackingRefBased/>
  <w15:docId w15:val="{C6D25507-8611-4B52-BC74-6417FE0A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D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7D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0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D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7D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07D27"/>
    <w:pPr>
      <w:ind w:left="720"/>
      <w:contextualSpacing/>
    </w:pPr>
  </w:style>
  <w:style w:type="character" w:customStyle="1" w:styleId="Heading2Char">
    <w:name w:val="Heading 2 Char"/>
    <w:basedOn w:val="DefaultParagraphFont"/>
    <w:link w:val="Heading2"/>
    <w:uiPriority w:val="9"/>
    <w:rsid w:val="00907D2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7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E04"/>
  </w:style>
  <w:style w:type="paragraph" w:styleId="Footer">
    <w:name w:val="footer"/>
    <w:basedOn w:val="Normal"/>
    <w:link w:val="FooterChar"/>
    <w:uiPriority w:val="99"/>
    <w:unhideWhenUsed/>
    <w:rsid w:val="00A97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E04"/>
  </w:style>
  <w:style w:type="paragraph" w:styleId="TOCHeading">
    <w:name w:val="TOC Heading"/>
    <w:basedOn w:val="Heading1"/>
    <w:next w:val="Normal"/>
    <w:uiPriority w:val="39"/>
    <w:unhideWhenUsed/>
    <w:qFormat/>
    <w:rsid w:val="001D49A7"/>
    <w:pPr>
      <w:outlineLvl w:val="9"/>
    </w:pPr>
    <w:rPr>
      <w:kern w:val="0"/>
      <w:lang w:val="en-US"/>
      <w14:ligatures w14:val="none"/>
    </w:rPr>
  </w:style>
  <w:style w:type="paragraph" w:styleId="TOC2">
    <w:name w:val="toc 2"/>
    <w:basedOn w:val="Normal"/>
    <w:next w:val="Normal"/>
    <w:autoRedefine/>
    <w:uiPriority w:val="39"/>
    <w:unhideWhenUsed/>
    <w:rsid w:val="001D49A7"/>
    <w:pPr>
      <w:spacing w:after="100"/>
      <w:ind w:left="220"/>
    </w:pPr>
  </w:style>
  <w:style w:type="paragraph" w:styleId="TOC1">
    <w:name w:val="toc 1"/>
    <w:basedOn w:val="Normal"/>
    <w:next w:val="Normal"/>
    <w:autoRedefine/>
    <w:uiPriority w:val="39"/>
    <w:unhideWhenUsed/>
    <w:rsid w:val="00F65A0E"/>
    <w:pPr>
      <w:tabs>
        <w:tab w:val="right" w:leader="dot" w:pos="9016"/>
      </w:tabs>
      <w:spacing w:after="100"/>
    </w:pPr>
    <w:rPr>
      <w:b/>
      <w:bCs/>
      <w:noProof/>
    </w:rPr>
  </w:style>
  <w:style w:type="character" w:styleId="Hyperlink">
    <w:name w:val="Hyperlink"/>
    <w:basedOn w:val="DefaultParagraphFont"/>
    <w:uiPriority w:val="99"/>
    <w:unhideWhenUsed/>
    <w:rsid w:val="001D49A7"/>
    <w:rPr>
      <w:color w:val="0563C1" w:themeColor="hyperlink"/>
      <w:u w:val="single"/>
    </w:rPr>
  </w:style>
  <w:style w:type="character" w:customStyle="1" w:styleId="Heading3Char">
    <w:name w:val="Heading 3 Char"/>
    <w:basedOn w:val="DefaultParagraphFont"/>
    <w:link w:val="Heading3"/>
    <w:uiPriority w:val="9"/>
    <w:rsid w:val="00A7078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70781"/>
    <w:pPr>
      <w:spacing w:after="100"/>
      <w:ind w:left="440"/>
    </w:pPr>
  </w:style>
  <w:style w:type="paragraph" w:styleId="CommentText">
    <w:name w:val="annotation text"/>
    <w:basedOn w:val="Normal"/>
    <w:link w:val="CommentTextChar"/>
    <w:uiPriority w:val="99"/>
    <w:unhideWhenUsed/>
    <w:rsid w:val="000E4C61"/>
    <w:pPr>
      <w:spacing w:line="240" w:lineRule="auto"/>
    </w:pPr>
    <w:rPr>
      <w:sz w:val="20"/>
      <w:szCs w:val="20"/>
    </w:rPr>
  </w:style>
  <w:style w:type="character" w:customStyle="1" w:styleId="CommentTextChar">
    <w:name w:val="Comment Text Char"/>
    <w:basedOn w:val="DefaultParagraphFont"/>
    <w:link w:val="CommentText"/>
    <w:uiPriority w:val="99"/>
    <w:rsid w:val="000E4C61"/>
    <w:rPr>
      <w:sz w:val="20"/>
      <w:szCs w:val="20"/>
    </w:rPr>
  </w:style>
  <w:style w:type="character" w:styleId="CommentReference">
    <w:name w:val="annotation reference"/>
    <w:basedOn w:val="DefaultParagraphFont"/>
    <w:uiPriority w:val="99"/>
    <w:semiHidden/>
    <w:unhideWhenUsed/>
    <w:rsid w:val="000E4C61"/>
    <w:rPr>
      <w:sz w:val="16"/>
      <w:szCs w:val="16"/>
    </w:rPr>
  </w:style>
  <w:style w:type="paragraph" w:styleId="Revision">
    <w:name w:val="Revision"/>
    <w:hidden/>
    <w:uiPriority w:val="99"/>
    <w:semiHidden/>
    <w:rsid w:val="000E4C61"/>
    <w:pPr>
      <w:spacing w:after="0" w:line="240" w:lineRule="auto"/>
    </w:pPr>
  </w:style>
  <w:style w:type="paragraph" w:styleId="NoSpacing">
    <w:name w:val="No Spacing"/>
    <w:uiPriority w:val="1"/>
    <w:qFormat/>
    <w:rsid w:val="002E4927"/>
    <w:pPr>
      <w:spacing w:after="0" w:line="240" w:lineRule="auto"/>
    </w:pPr>
  </w:style>
  <w:style w:type="paragraph" w:styleId="CommentSubject">
    <w:name w:val="annotation subject"/>
    <w:basedOn w:val="CommentText"/>
    <w:next w:val="CommentText"/>
    <w:link w:val="CommentSubjectChar"/>
    <w:uiPriority w:val="99"/>
    <w:semiHidden/>
    <w:unhideWhenUsed/>
    <w:rsid w:val="004C60F0"/>
    <w:rPr>
      <w:b/>
      <w:bCs/>
    </w:rPr>
  </w:style>
  <w:style w:type="character" w:customStyle="1" w:styleId="CommentSubjectChar">
    <w:name w:val="Comment Subject Char"/>
    <w:basedOn w:val="CommentTextChar"/>
    <w:link w:val="CommentSubject"/>
    <w:uiPriority w:val="99"/>
    <w:semiHidden/>
    <w:rsid w:val="004C6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74">
      <w:bodyDiv w:val="1"/>
      <w:marLeft w:val="0"/>
      <w:marRight w:val="0"/>
      <w:marTop w:val="0"/>
      <w:marBottom w:val="0"/>
      <w:divBdr>
        <w:top w:val="none" w:sz="0" w:space="0" w:color="auto"/>
        <w:left w:val="none" w:sz="0" w:space="0" w:color="auto"/>
        <w:bottom w:val="none" w:sz="0" w:space="0" w:color="auto"/>
        <w:right w:val="none" w:sz="0" w:space="0" w:color="auto"/>
      </w:divBdr>
      <w:divsChild>
        <w:div w:id="1124537028">
          <w:marLeft w:val="0"/>
          <w:marRight w:val="0"/>
          <w:marTop w:val="0"/>
          <w:marBottom w:val="0"/>
          <w:divBdr>
            <w:top w:val="none" w:sz="0" w:space="0" w:color="auto"/>
            <w:left w:val="none" w:sz="0" w:space="0" w:color="auto"/>
            <w:bottom w:val="none" w:sz="0" w:space="0" w:color="auto"/>
            <w:right w:val="none" w:sz="0" w:space="0" w:color="auto"/>
          </w:divBdr>
        </w:div>
      </w:divsChild>
    </w:div>
    <w:div w:id="46608008">
      <w:bodyDiv w:val="1"/>
      <w:marLeft w:val="0"/>
      <w:marRight w:val="0"/>
      <w:marTop w:val="0"/>
      <w:marBottom w:val="0"/>
      <w:divBdr>
        <w:top w:val="none" w:sz="0" w:space="0" w:color="auto"/>
        <w:left w:val="none" w:sz="0" w:space="0" w:color="auto"/>
        <w:bottom w:val="none" w:sz="0" w:space="0" w:color="auto"/>
        <w:right w:val="none" w:sz="0" w:space="0" w:color="auto"/>
      </w:divBdr>
      <w:divsChild>
        <w:div w:id="2032492524">
          <w:marLeft w:val="0"/>
          <w:marRight w:val="0"/>
          <w:marTop w:val="0"/>
          <w:marBottom w:val="0"/>
          <w:divBdr>
            <w:top w:val="none" w:sz="0" w:space="0" w:color="auto"/>
            <w:left w:val="none" w:sz="0" w:space="0" w:color="auto"/>
            <w:bottom w:val="none" w:sz="0" w:space="0" w:color="auto"/>
            <w:right w:val="none" w:sz="0" w:space="0" w:color="auto"/>
          </w:divBdr>
        </w:div>
      </w:divsChild>
    </w:div>
    <w:div w:id="174463738">
      <w:bodyDiv w:val="1"/>
      <w:marLeft w:val="0"/>
      <w:marRight w:val="0"/>
      <w:marTop w:val="0"/>
      <w:marBottom w:val="0"/>
      <w:divBdr>
        <w:top w:val="none" w:sz="0" w:space="0" w:color="auto"/>
        <w:left w:val="none" w:sz="0" w:space="0" w:color="auto"/>
        <w:bottom w:val="none" w:sz="0" w:space="0" w:color="auto"/>
        <w:right w:val="none" w:sz="0" w:space="0" w:color="auto"/>
      </w:divBdr>
      <w:divsChild>
        <w:div w:id="62720738">
          <w:marLeft w:val="0"/>
          <w:marRight w:val="0"/>
          <w:marTop w:val="0"/>
          <w:marBottom w:val="0"/>
          <w:divBdr>
            <w:top w:val="none" w:sz="0" w:space="0" w:color="auto"/>
            <w:left w:val="none" w:sz="0" w:space="0" w:color="auto"/>
            <w:bottom w:val="none" w:sz="0" w:space="0" w:color="auto"/>
            <w:right w:val="none" w:sz="0" w:space="0" w:color="auto"/>
          </w:divBdr>
        </w:div>
      </w:divsChild>
    </w:div>
    <w:div w:id="221720792">
      <w:bodyDiv w:val="1"/>
      <w:marLeft w:val="0"/>
      <w:marRight w:val="0"/>
      <w:marTop w:val="0"/>
      <w:marBottom w:val="0"/>
      <w:divBdr>
        <w:top w:val="none" w:sz="0" w:space="0" w:color="auto"/>
        <w:left w:val="none" w:sz="0" w:space="0" w:color="auto"/>
        <w:bottom w:val="none" w:sz="0" w:space="0" w:color="auto"/>
        <w:right w:val="none" w:sz="0" w:space="0" w:color="auto"/>
      </w:divBdr>
      <w:divsChild>
        <w:div w:id="1375931723">
          <w:marLeft w:val="0"/>
          <w:marRight w:val="0"/>
          <w:marTop w:val="0"/>
          <w:marBottom w:val="0"/>
          <w:divBdr>
            <w:top w:val="none" w:sz="0" w:space="0" w:color="auto"/>
            <w:left w:val="none" w:sz="0" w:space="0" w:color="auto"/>
            <w:bottom w:val="none" w:sz="0" w:space="0" w:color="auto"/>
            <w:right w:val="none" w:sz="0" w:space="0" w:color="auto"/>
          </w:divBdr>
        </w:div>
      </w:divsChild>
    </w:div>
    <w:div w:id="231548959">
      <w:bodyDiv w:val="1"/>
      <w:marLeft w:val="0"/>
      <w:marRight w:val="0"/>
      <w:marTop w:val="0"/>
      <w:marBottom w:val="0"/>
      <w:divBdr>
        <w:top w:val="none" w:sz="0" w:space="0" w:color="auto"/>
        <w:left w:val="none" w:sz="0" w:space="0" w:color="auto"/>
        <w:bottom w:val="none" w:sz="0" w:space="0" w:color="auto"/>
        <w:right w:val="none" w:sz="0" w:space="0" w:color="auto"/>
      </w:divBdr>
    </w:div>
    <w:div w:id="235869513">
      <w:bodyDiv w:val="1"/>
      <w:marLeft w:val="0"/>
      <w:marRight w:val="0"/>
      <w:marTop w:val="0"/>
      <w:marBottom w:val="0"/>
      <w:divBdr>
        <w:top w:val="none" w:sz="0" w:space="0" w:color="auto"/>
        <w:left w:val="none" w:sz="0" w:space="0" w:color="auto"/>
        <w:bottom w:val="none" w:sz="0" w:space="0" w:color="auto"/>
        <w:right w:val="none" w:sz="0" w:space="0" w:color="auto"/>
      </w:divBdr>
    </w:div>
    <w:div w:id="239947987">
      <w:bodyDiv w:val="1"/>
      <w:marLeft w:val="0"/>
      <w:marRight w:val="0"/>
      <w:marTop w:val="0"/>
      <w:marBottom w:val="0"/>
      <w:divBdr>
        <w:top w:val="none" w:sz="0" w:space="0" w:color="auto"/>
        <w:left w:val="none" w:sz="0" w:space="0" w:color="auto"/>
        <w:bottom w:val="none" w:sz="0" w:space="0" w:color="auto"/>
        <w:right w:val="none" w:sz="0" w:space="0" w:color="auto"/>
      </w:divBdr>
      <w:divsChild>
        <w:div w:id="1916671888">
          <w:marLeft w:val="0"/>
          <w:marRight w:val="0"/>
          <w:marTop w:val="0"/>
          <w:marBottom w:val="0"/>
          <w:divBdr>
            <w:top w:val="none" w:sz="0" w:space="0" w:color="auto"/>
            <w:left w:val="none" w:sz="0" w:space="0" w:color="auto"/>
            <w:bottom w:val="none" w:sz="0" w:space="0" w:color="auto"/>
            <w:right w:val="none" w:sz="0" w:space="0" w:color="auto"/>
          </w:divBdr>
        </w:div>
      </w:divsChild>
    </w:div>
    <w:div w:id="300355874">
      <w:bodyDiv w:val="1"/>
      <w:marLeft w:val="0"/>
      <w:marRight w:val="0"/>
      <w:marTop w:val="0"/>
      <w:marBottom w:val="0"/>
      <w:divBdr>
        <w:top w:val="none" w:sz="0" w:space="0" w:color="auto"/>
        <w:left w:val="none" w:sz="0" w:space="0" w:color="auto"/>
        <w:bottom w:val="none" w:sz="0" w:space="0" w:color="auto"/>
        <w:right w:val="none" w:sz="0" w:space="0" w:color="auto"/>
      </w:divBdr>
      <w:divsChild>
        <w:div w:id="800414997">
          <w:marLeft w:val="0"/>
          <w:marRight w:val="0"/>
          <w:marTop w:val="0"/>
          <w:marBottom w:val="0"/>
          <w:divBdr>
            <w:top w:val="none" w:sz="0" w:space="0" w:color="auto"/>
            <w:left w:val="none" w:sz="0" w:space="0" w:color="auto"/>
            <w:bottom w:val="none" w:sz="0" w:space="0" w:color="auto"/>
            <w:right w:val="none" w:sz="0" w:space="0" w:color="auto"/>
          </w:divBdr>
        </w:div>
      </w:divsChild>
    </w:div>
    <w:div w:id="333604754">
      <w:bodyDiv w:val="1"/>
      <w:marLeft w:val="0"/>
      <w:marRight w:val="0"/>
      <w:marTop w:val="0"/>
      <w:marBottom w:val="0"/>
      <w:divBdr>
        <w:top w:val="none" w:sz="0" w:space="0" w:color="auto"/>
        <w:left w:val="none" w:sz="0" w:space="0" w:color="auto"/>
        <w:bottom w:val="none" w:sz="0" w:space="0" w:color="auto"/>
        <w:right w:val="none" w:sz="0" w:space="0" w:color="auto"/>
      </w:divBdr>
      <w:divsChild>
        <w:div w:id="1595431466">
          <w:marLeft w:val="0"/>
          <w:marRight w:val="0"/>
          <w:marTop w:val="0"/>
          <w:marBottom w:val="0"/>
          <w:divBdr>
            <w:top w:val="none" w:sz="0" w:space="0" w:color="auto"/>
            <w:left w:val="none" w:sz="0" w:space="0" w:color="auto"/>
            <w:bottom w:val="none" w:sz="0" w:space="0" w:color="auto"/>
            <w:right w:val="none" w:sz="0" w:space="0" w:color="auto"/>
          </w:divBdr>
        </w:div>
      </w:divsChild>
    </w:div>
    <w:div w:id="387461756">
      <w:bodyDiv w:val="1"/>
      <w:marLeft w:val="0"/>
      <w:marRight w:val="0"/>
      <w:marTop w:val="0"/>
      <w:marBottom w:val="0"/>
      <w:divBdr>
        <w:top w:val="none" w:sz="0" w:space="0" w:color="auto"/>
        <w:left w:val="none" w:sz="0" w:space="0" w:color="auto"/>
        <w:bottom w:val="none" w:sz="0" w:space="0" w:color="auto"/>
        <w:right w:val="none" w:sz="0" w:space="0" w:color="auto"/>
      </w:divBdr>
      <w:divsChild>
        <w:div w:id="1215044961">
          <w:marLeft w:val="0"/>
          <w:marRight w:val="0"/>
          <w:marTop w:val="0"/>
          <w:marBottom w:val="0"/>
          <w:divBdr>
            <w:top w:val="none" w:sz="0" w:space="0" w:color="auto"/>
            <w:left w:val="none" w:sz="0" w:space="0" w:color="auto"/>
            <w:bottom w:val="none" w:sz="0" w:space="0" w:color="auto"/>
            <w:right w:val="none" w:sz="0" w:space="0" w:color="auto"/>
          </w:divBdr>
        </w:div>
      </w:divsChild>
    </w:div>
    <w:div w:id="416170494">
      <w:bodyDiv w:val="1"/>
      <w:marLeft w:val="0"/>
      <w:marRight w:val="0"/>
      <w:marTop w:val="0"/>
      <w:marBottom w:val="0"/>
      <w:divBdr>
        <w:top w:val="none" w:sz="0" w:space="0" w:color="auto"/>
        <w:left w:val="none" w:sz="0" w:space="0" w:color="auto"/>
        <w:bottom w:val="none" w:sz="0" w:space="0" w:color="auto"/>
        <w:right w:val="none" w:sz="0" w:space="0" w:color="auto"/>
      </w:divBdr>
    </w:div>
    <w:div w:id="418406693">
      <w:bodyDiv w:val="1"/>
      <w:marLeft w:val="0"/>
      <w:marRight w:val="0"/>
      <w:marTop w:val="0"/>
      <w:marBottom w:val="0"/>
      <w:divBdr>
        <w:top w:val="none" w:sz="0" w:space="0" w:color="auto"/>
        <w:left w:val="none" w:sz="0" w:space="0" w:color="auto"/>
        <w:bottom w:val="none" w:sz="0" w:space="0" w:color="auto"/>
        <w:right w:val="none" w:sz="0" w:space="0" w:color="auto"/>
      </w:divBdr>
      <w:divsChild>
        <w:div w:id="1797867122">
          <w:marLeft w:val="0"/>
          <w:marRight w:val="0"/>
          <w:marTop w:val="0"/>
          <w:marBottom w:val="0"/>
          <w:divBdr>
            <w:top w:val="none" w:sz="0" w:space="0" w:color="auto"/>
            <w:left w:val="none" w:sz="0" w:space="0" w:color="auto"/>
            <w:bottom w:val="none" w:sz="0" w:space="0" w:color="auto"/>
            <w:right w:val="none" w:sz="0" w:space="0" w:color="auto"/>
          </w:divBdr>
        </w:div>
      </w:divsChild>
    </w:div>
    <w:div w:id="438765989">
      <w:bodyDiv w:val="1"/>
      <w:marLeft w:val="0"/>
      <w:marRight w:val="0"/>
      <w:marTop w:val="0"/>
      <w:marBottom w:val="0"/>
      <w:divBdr>
        <w:top w:val="none" w:sz="0" w:space="0" w:color="auto"/>
        <w:left w:val="none" w:sz="0" w:space="0" w:color="auto"/>
        <w:bottom w:val="none" w:sz="0" w:space="0" w:color="auto"/>
        <w:right w:val="none" w:sz="0" w:space="0" w:color="auto"/>
      </w:divBdr>
      <w:divsChild>
        <w:div w:id="970861081">
          <w:marLeft w:val="0"/>
          <w:marRight w:val="0"/>
          <w:marTop w:val="0"/>
          <w:marBottom w:val="0"/>
          <w:divBdr>
            <w:top w:val="none" w:sz="0" w:space="0" w:color="auto"/>
            <w:left w:val="none" w:sz="0" w:space="0" w:color="auto"/>
            <w:bottom w:val="none" w:sz="0" w:space="0" w:color="auto"/>
            <w:right w:val="none" w:sz="0" w:space="0" w:color="auto"/>
          </w:divBdr>
        </w:div>
      </w:divsChild>
    </w:div>
    <w:div w:id="925990764">
      <w:bodyDiv w:val="1"/>
      <w:marLeft w:val="0"/>
      <w:marRight w:val="0"/>
      <w:marTop w:val="0"/>
      <w:marBottom w:val="0"/>
      <w:divBdr>
        <w:top w:val="none" w:sz="0" w:space="0" w:color="auto"/>
        <w:left w:val="none" w:sz="0" w:space="0" w:color="auto"/>
        <w:bottom w:val="none" w:sz="0" w:space="0" w:color="auto"/>
        <w:right w:val="none" w:sz="0" w:space="0" w:color="auto"/>
      </w:divBdr>
      <w:divsChild>
        <w:div w:id="1202551621">
          <w:marLeft w:val="0"/>
          <w:marRight w:val="0"/>
          <w:marTop w:val="0"/>
          <w:marBottom w:val="0"/>
          <w:divBdr>
            <w:top w:val="none" w:sz="0" w:space="0" w:color="auto"/>
            <w:left w:val="none" w:sz="0" w:space="0" w:color="auto"/>
            <w:bottom w:val="none" w:sz="0" w:space="0" w:color="auto"/>
            <w:right w:val="none" w:sz="0" w:space="0" w:color="auto"/>
          </w:divBdr>
        </w:div>
      </w:divsChild>
    </w:div>
    <w:div w:id="973873498">
      <w:bodyDiv w:val="1"/>
      <w:marLeft w:val="0"/>
      <w:marRight w:val="0"/>
      <w:marTop w:val="0"/>
      <w:marBottom w:val="0"/>
      <w:divBdr>
        <w:top w:val="none" w:sz="0" w:space="0" w:color="auto"/>
        <w:left w:val="none" w:sz="0" w:space="0" w:color="auto"/>
        <w:bottom w:val="none" w:sz="0" w:space="0" w:color="auto"/>
        <w:right w:val="none" w:sz="0" w:space="0" w:color="auto"/>
      </w:divBdr>
      <w:divsChild>
        <w:div w:id="1607736093">
          <w:marLeft w:val="0"/>
          <w:marRight w:val="0"/>
          <w:marTop w:val="0"/>
          <w:marBottom w:val="0"/>
          <w:divBdr>
            <w:top w:val="none" w:sz="0" w:space="0" w:color="auto"/>
            <w:left w:val="none" w:sz="0" w:space="0" w:color="auto"/>
            <w:bottom w:val="none" w:sz="0" w:space="0" w:color="auto"/>
            <w:right w:val="none" w:sz="0" w:space="0" w:color="auto"/>
          </w:divBdr>
        </w:div>
      </w:divsChild>
    </w:div>
    <w:div w:id="1004939339">
      <w:bodyDiv w:val="1"/>
      <w:marLeft w:val="0"/>
      <w:marRight w:val="0"/>
      <w:marTop w:val="0"/>
      <w:marBottom w:val="0"/>
      <w:divBdr>
        <w:top w:val="none" w:sz="0" w:space="0" w:color="auto"/>
        <w:left w:val="none" w:sz="0" w:space="0" w:color="auto"/>
        <w:bottom w:val="none" w:sz="0" w:space="0" w:color="auto"/>
        <w:right w:val="none" w:sz="0" w:space="0" w:color="auto"/>
      </w:divBdr>
      <w:divsChild>
        <w:div w:id="375006963">
          <w:marLeft w:val="0"/>
          <w:marRight w:val="0"/>
          <w:marTop w:val="0"/>
          <w:marBottom w:val="0"/>
          <w:divBdr>
            <w:top w:val="none" w:sz="0" w:space="0" w:color="auto"/>
            <w:left w:val="none" w:sz="0" w:space="0" w:color="auto"/>
            <w:bottom w:val="none" w:sz="0" w:space="0" w:color="auto"/>
            <w:right w:val="none" w:sz="0" w:space="0" w:color="auto"/>
          </w:divBdr>
        </w:div>
      </w:divsChild>
    </w:div>
    <w:div w:id="1121806109">
      <w:bodyDiv w:val="1"/>
      <w:marLeft w:val="0"/>
      <w:marRight w:val="0"/>
      <w:marTop w:val="0"/>
      <w:marBottom w:val="0"/>
      <w:divBdr>
        <w:top w:val="none" w:sz="0" w:space="0" w:color="auto"/>
        <w:left w:val="none" w:sz="0" w:space="0" w:color="auto"/>
        <w:bottom w:val="none" w:sz="0" w:space="0" w:color="auto"/>
        <w:right w:val="none" w:sz="0" w:space="0" w:color="auto"/>
      </w:divBdr>
      <w:divsChild>
        <w:div w:id="154611590">
          <w:marLeft w:val="0"/>
          <w:marRight w:val="0"/>
          <w:marTop w:val="0"/>
          <w:marBottom w:val="0"/>
          <w:divBdr>
            <w:top w:val="none" w:sz="0" w:space="0" w:color="auto"/>
            <w:left w:val="none" w:sz="0" w:space="0" w:color="auto"/>
            <w:bottom w:val="none" w:sz="0" w:space="0" w:color="auto"/>
            <w:right w:val="none" w:sz="0" w:space="0" w:color="auto"/>
          </w:divBdr>
        </w:div>
      </w:divsChild>
    </w:div>
    <w:div w:id="1385182501">
      <w:bodyDiv w:val="1"/>
      <w:marLeft w:val="0"/>
      <w:marRight w:val="0"/>
      <w:marTop w:val="0"/>
      <w:marBottom w:val="0"/>
      <w:divBdr>
        <w:top w:val="none" w:sz="0" w:space="0" w:color="auto"/>
        <w:left w:val="none" w:sz="0" w:space="0" w:color="auto"/>
        <w:bottom w:val="none" w:sz="0" w:space="0" w:color="auto"/>
        <w:right w:val="none" w:sz="0" w:space="0" w:color="auto"/>
      </w:divBdr>
    </w:div>
    <w:div w:id="1450003680">
      <w:bodyDiv w:val="1"/>
      <w:marLeft w:val="0"/>
      <w:marRight w:val="0"/>
      <w:marTop w:val="0"/>
      <w:marBottom w:val="0"/>
      <w:divBdr>
        <w:top w:val="none" w:sz="0" w:space="0" w:color="auto"/>
        <w:left w:val="none" w:sz="0" w:space="0" w:color="auto"/>
        <w:bottom w:val="none" w:sz="0" w:space="0" w:color="auto"/>
        <w:right w:val="none" w:sz="0" w:space="0" w:color="auto"/>
      </w:divBdr>
      <w:divsChild>
        <w:div w:id="1266230533">
          <w:marLeft w:val="0"/>
          <w:marRight w:val="0"/>
          <w:marTop w:val="0"/>
          <w:marBottom w:val="0"/>
          <w:divBdr>
            <w:top w:val="none" w:sz="0" w:space="0" w:color="auto"/>
            <w:left w:val="none" w:sz="0" w:space="0" w:color="auto"/>
            <w:bottom w:val="none" w:sz="0" w:space="0" w:color="auto"/>
            <w:right w:val="none" w:sz="0" w:space="0" w:color="auto"/>
          </w:divBdr>
        </w:div>
      </w:divsChild>
    </w:div>
    <w:div w:id="1485466277">
      <w:bodyDiv w:val="1"/>
      <w:marLeft w:val="0"/>
      <w:marRight w:val="0"/>
      <w:marTop w:val="0"/>
      <w:marBottom w:val="0"/>
      <w:divBdr>
        <w:top w:val="none" w:sz="0" w:space="0" w:color="auto"/>
        <w:left w:val="none" w:sz="0" w:space="0" w:color="auto"/>
        <w:bottom w:val="none" w:sz="0" w:space="0" w:color="auto"/>
        <w:right w:val="none" w:sz="0" w:space="0" w:color="auto"/>
      </w:divBdr>
      <w:divsChild>
        <w:div w:id="1365591964">
          <w:marLeft w:val="0"/>
          <w:marRight w:val="0"/>
          <w:marTop w:val="0"/>
          <w:marBottom w:val="0"/>
          <w:divBdr>
            <w:top w:val="none" w:sz="0" w:space="0" w:color="auto"/>
            <w:left w:val="none" w:sz="0" w:space="0" w:color="auto"/>
            <w:bottom w:val="none" w:sz="0" w:space="0" w:color="auto"/>
            <w:right w:val="none" w:sz="0" w:space="0" w:color="auto"/>
          </w:divBdr>
        </w:div>
      </w:divsChild>
    </w:div>
    <w:div w:id="1515916502">
      <w:bodyDiv w:val="1"/>
      <w:marLeft w:val="0"/>
      <w:marRight w:val="0"/>
      <w:marTop w:val="0"/>
      <w:marBottom w:val="0"/>
      <w:divBdr>
        <w:top w:val="none" w:sz="0" w:space="0" w:color="auto"/>
        <w:left w:val="none" w:sz="0" w:space="0" w:color="auto"/>
        <w:bottom w:val="none" w:sz="0" w:space="0" w:color="auto"/>
        <w:right w:val="none" w:sz="0" w:space="0" w:color="auto"/>
      </w:divBdr>
      <w:divsChild>
        <w:div w:id="1185510404">
          <w:marLeft w:val="0"/>
          <w:marRight w:val="0"/>
          <w:marTop w:val="0"/>
          <w:marBottom w:val="0"/>
          <w:divBdr>
            <w:top w:val="none" w:sz="0" w:space="0" w:color="auto"/>
            <w:left w:val="none" w:sz="0" w:space="0" w:color="auto"/>
            <w:bottom w:val="none" w:sz="0" w:space="0" w:color="auto"/>
            <w:right w:val="none" w:sz="0" w:space="0" w:color="auto"/>
          </w:divBdr>
        </w:div>
      </w:divsChild>
    </w:div>
    <w:div w:id="1532451940">
      <w:bodyDiv w:val="1"/>
      <w:marLeft w:val="0"/>
      <w:marRight w:val="0"/>
      <w:marTop w:val="0"/>
      <w:marBottom w:val="0"/>
      <w:divBdr>
        <w:top w:val="none" w:sz="0" w:space="0" w:color="auto"/>
        <w:left w:val="none" w:sz="0" w:space="0" w:color="auto"/>
        <w:bottom w:val="none" w:sz="0" w:space="0" w:color="auto"/>
        <w:right w:val="none" w:sz="0" w:space="0" w:color="auto"/>
      </w:divBdr>
      <w:divsChild>
        <w:div w:id="2146048064">
          <w:marLeft w:val="0"/>
          <w:marRight w:val="0"/>
          <w:marTop w:val="0"/>
          <w:marBottom w:val="0"/>
          <w:divBdr>
            <w:top w:val="none" w:sz="0" w:space="0" w:color="auto"/>
            <w:left w:val="none" w:sz="0" w:space="0" w:color="auto"/>
            <w:bottom w:val="none" w:sz="0" w:space="0" w:color="auto"/>
            <w:right w:val="none" w:sz="0" w:space="0" w:color="auto"/>
          </w:divBdr>
        </w:div>
      </w:divsChild>
    </w:div>
    <w:div w:id="1703747446">
      <w:bodyDiv w:val="1"/>
      <w:marLeft w:val="0"/>
      <w:marRight w:val="0"/>
      <w:marTop w:val="0"/>
      <w:marBottom w:val="0"/>
      <w:divBdr>
        <w:top w:val="none" w:sz="0" w:space="0" w:color="auto"/>
        <w:left w:val="none" w:sz="0" w:space="0" w:color="auto"/>
        <w:bottom w:val="none" w:sz="0" w:space="0" w:color="auto"/>
        <w:right w:val="none" w:sz="0" w:space="0" w:color="auto"/>
      </w:divBdr>
      <w:divsChild>
        <w:div w:id="910389672">
          <w:marLeft w:val="0"/>
          <w:marRight w:val="0"/>
          <w:marTop w:val="0"/>
          <w:marBottom w:val="0"/>
          <w:divBdr>
            <w:top w:val="none" w:sz="0" w:space="0" w:color="auto"/>
            <w:left w:val="none" w:sz="0" w:space="0" w:color="auto"/>
            <w:bottom w:val="none" w:sz="0" w:space="0" w:color="auto"/>
            <w:right w:val="none" w:sz="0" w:space="0" w:color="auto"/>
          </w:divBdr>
        </w:div>
      </w:divsChild>
    </w:div>
    <w:div w:id="1844661688">
      <w:bodyDiv w:val="1"/>
      <w:marLeft w:val="0"/>
      <w:marRight w:val="0"/>
      <w:marTop w:val="0"/>
      <w:marBottom w:val="0"/>
      <w:divBdr>
        <w:top w:val="none" w:sz="0" w:space="0" w:color="auto"/>
        <w:left w:val="none" w:sz="0" w:space="0" w:color="auto"/>
        <w:bottom w:val="none" w:sz="0" w:space="0" w:color="auto"/>
        <w:right w:val="none" w:sz="0" w:space="0" w:color="auto"/>
      </w:divBdr>
      <w:divsChild>
        <w:div w:id="1837501647">
          <w:marLeft w:val="0"/>
          <w:marRight w:val="0"/>
          <w:marTop w:val="0"/>
          <w:marBottom w:val="0"/>
          <w:divBdr>
            <w:top w:val="none" w:sz="0" w:space="0" w:color="auto"/>
            <w:left w:val="none" w:sz="0" w:space="0" w:color="auto"/>
            <w:bottom w:val="none" w:sz="0" w:space="0" w:color="auto"/>
            <w:right w:val="none" w:sz="0" w:space="0" w:color="auto"/>
          </w:divBdr>
        </w:div>
      </w:divsChild>
    </w:div>
    <w:div w:id="1897084803">
      <w:bodyDiv w:val="1"/>
      <w:marLeft w:val="0"/>
      <w:marRight w:val="0"/>
      <w:marTop w:val="0"/>
      <w:marBottom w:val="0"/>
      <w:divBdr>
        <w:top w:val="none" w:sz="0" w:space="0" w:color="auto"/>
        <w:left w:val="none" w:sz="0" w:space="0" w:color="auto"/>
        <w:bottom w:val="none" w:sz="0" w:space="0" w:color="auto"/>
        <w:right w:val="none" w:sz="0" w:space="0" w:color="auto"/>
      </w:divBdr>
      <w:divsChild>
        <w:div w:id="774135834">
          <w:marLeft w:val="0"/>
          <w:marRight w:val="0"/>
          <w:marTop w:val="0"/>
          <w:marBottom w:val="0"/>
          <w:divBdr>
            <w:top w:val="none" w:sz="0" w:space="0" w:color="auto"/>
            <w:left w:val="none" w:sz="0" w:space="0" w:color="auto"/>
            <w:bottom w:val="none" w:sz="0" w:space="0" w:color="auto"/>
            <w:right w:val="none" w:sz="0" w:space="0" w:color="auto"/>
          </w:divBdr>
        </w:div>
      </w:divsChild>
    </w:div>
    <w:div w:id="1956524220">
      <w:bodyDiv w:val="1"/>
      <w:marLeft w:val="0"/>
      <w:marRight w:val="0"/>
      <w:marTop w:val="0"/>
      <w:marBottom w:val="0"/>
      <w:divBdr>
        <w:top w:val="none" w:sz="0" w:space="0" w:color="auto"/>
        <w:left w:val="none" w:sz="0" w:space="0" w:color="auto"/>
        <w:bottom w:val="none" w:sz="0" w:space="0" w:color="auto"/>
        <w:right w:val="none" w:sz="0" w:space="0" w:color="auto"/>
      </w:divBdr>
      <w:divsChild>
        <w:div w:id="162858004">
          <w:marLeft w:val="0"/>
          <w:marRight w:val="0"/>
          <w:marTop w:val="0"/>
          <w:marBottom w:val="0"/>
          <w:divBdr>
            <w:top w:val="none" w:sz="0" w:space="0" w:color="auto"/>
            <w:left w:val="none" w:sz="0" w:space="0" w:color="auto"/>
            <w:bottom w:val="none" w:sz="0" w:space="0" w:color="auto"/>
            <w:right w:val="none" w:sz="0" w:space="0" w:color="auto"/>
          </w:divBdr>
        </w:div>
      </w:divsChild>
    </w:div>
    <w:div w:id="1969700047">
      <w:bodyDiv w:val="1"/>
      <w:marLeft w:val="0"/>
      <w:marRight w:val="0"/>
      <w:marTop w:val="0"/>
      <w:marBottom w:val="0"/>
      <w:divBdr>
        <w:top w:val="none" w:sz="0" w:space="0" w:color="auto"/>
        <w:left w:val="none" w:sz="0" w:space="0" w:color="auto"/>
        <w:bottom w:val="none" w:sz="0" w:space="0" w:color="auto"/>
        <w:right w:val="none" w:sz="0" w:space="0" w:color="auto"/>
      </w:divBdr>
    </w:div>
    <w:div w:id="2029408318">
      <w:bodyDiv w:val="1"/>
      <w:marLeft w:val="0"/>
      <w:marRight w:val="0"/>
      <w:marTop w:val="0"/>
      <w:marBottom w:val="0"/>
      <w:divBdr>
        <w:top w:val="none" w:sz="0" w:space="0" w:color="auto"/>
        <w:left w:val="none" w:sz="0" w:space="0" w:color="auto"/>
        <w:bottom w:val="none" w:sz="0" w:space="0" w:color="auto"/>
        <w:right w:val="none" w:sz="0" w:space="0" w:color="auto"/>
      </w:divBdr>
      <w:divsChild>
        <w:div w:id="2145393105">
          <w:marLeft w:val="0"/>
          <w:marRight w:val="0"/>
          <w:marTop w:val="0"/>
          <w:marBottom w:val="0"/>
          <w:divBdr>
            <w:top w:val="none" w:sz="0" w:space="0" w:color="auto"/>
            <w:left w:val="none" w:sz="0" w:space="0" w:color="auto"/>
            <w:bottom w:val="none" w:sz="0" w:space="0" w:color="auto"/>
            <w:right w:val="none" w:sz="0" w:space="0" w:color="auto"/>
          </w:divBdr>
        </w:div>
      </w:divsChild>
    </w:div>
    <w:div w:id="2050260579">
      <w:bodyDiv w:val="1"/>
      <w:marLeft w:val="0"/>
      <w:marRight w:val="0"/>
      <w:marTop w:val="0"/>
      <w:marBottom w:val="0"/>
      <w:divBdr>
        <w:top w:val="none" w:sz="0" w:space="0" w:color="auto"/>
        <w:left w:val="none" w:sz="0" w:space="0" w:color="auto"/>
        <w:bottom w:val="none" w:sz="0" w:space="0" w:color="auto"/>
        <w:right w:val="none" w:sz="0" w:space="0" w:color="auto"/>
      </w:divBdr>
      <w:divsChild>
        <w:div w:id="1843347847">
          <w:marLeft w:val="0"/>
          <w:marRight w:val="0"/>
          <w:marTop w:val="0"/>
          <w:marBottom w:val="0"/>
          <w:divBdr>
            <w:top w:val="none" w:sz="0" w:space="0" w:color="auto"/>
            <w:left w:val="none" w:sz="0" w:space="0" w:color="auto"/>
            <w:bottom w:val="none" w:sz="0" w:space="0" w:color="auto"/>
            <w:right w:val="none" w:sz="0" w:space="0" w:color="auto"/>
          </w:divBdr>
        </w:div>
      </w:divsChild>
    </w:div>
    <w:div w:id="2058698137">
      <w:bodyDiv w:val="1"/>
      <w:marLeft w:val="0"/>
      <w:marRight w:val="0"/>
      <w:marTop w:val="0"/>
      <w:marBottom w:val="0"/>
      <w:divBdr>
        <w:top w:val="none" w:sz="0" w:space="0" w:color="auto"/>
        <w:left w:val="none" w:sz="0" w:space="0" w:color="auto"/>
        <w:bottom w:val="none" w:sz="0" w:space="0" w:color="auto"/>
        <w:right w:val="none" w:sz="0" w:space="0" w:color="auto"/>
      </w:divBdr>
      <w:divsChild>
        <w:div w:id="1136602118">
          <w:marLeft w:val="0"/>
          <w:marRight w:val="0"/>
          <w:marTop w:val="0"/>
          <w:marBottom w:val="0"/>
          <w:divBdr>
            <w:top w:val="none" w:sz="0" w:space="0" w:color="auto"/>
            <w:left w:val="none" w:sz="0" w:space="0" w:color="auto"/>
            <w:bottom w:val="none" w:sz="0" w:space="0" w:color="auto"/>
            <w:right w:val="none" w:sz="0" w:space="0" w:color="auto"/>
          </w:divBdr>
        </w:div>
      </w:divsChild>
    </w:div>
    <w:div w:id="2077168880">
      <w:bodyDiv w:val="1"/>
      <w:marLeft w:val="0"/>
      <w:marRight w:val="0"/>
      <w:marTop w:val="0"/>
      <w:marBottom w:val="0"/>
      <w:divBdr>
        <w:top w:val="none" w:sz="0" w:space="0" w:color="auto"/>
        <w:left w:val="none" w:sz="0" w:space="0" w:color="auto"/>
        <w:bottom w:val="none" w:sz="0" w:space="0" w:color="auto"/>
        <w:right w:val="none" w:sz="0" w:space="0" w:color="auto"/>
      </w:divBdr>
      <w:divsChild>
        <w:div w:id="33889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liveuclac-my.sharepoint.com/personal/ucydral_ucl_ac_uk/Documents/Attachments/Data%20summary%20for%20Rebecca%20-%2030May202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liveuclac.sharepoint.com/sites/DataInsightteam/Shared%20Documents/General/Briefs%20and%20Projects/EDI%20report/Data%20compilati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Staff!$B$139</c:f>
              <c:strCache>
                <c:ptCount val="1"/>
                <c:pt idx="0">
                  <c:v>Academic</c:v>
                </c:pt>
              </c:strCache>
            </c:strRef>
          </c:tx>
          <c:spPr>
            <a:ln w="28575" cap="rnd">
              <a:solidFill>
                <a:schemeClr val="accent5">
                  <a:lumMod val="50000"/>
                </a:schemeClr>
              </a:solidFill>
              <a:round/>
            </a:ln>
            <a:effectLst/>
          </c:spPr>
          <c:marker>
            <c:symbol val="none"/>
          </c:marker>
          <c:dLbls>
            <c:dLbl>
              <c:idx val="2"/>
              <c:layout>
                <c:manualLayout>
                  <c:x val="-2.0442930153321975E-2"/>
                  <c:y val="-3.9473684210526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4D-41EA-B015-4BCCF4C3032F}"/>
                </c:ext>
              </c:extLst>
            </c:dLbl>
            <c:dLbl>
              <c:idx val="4"/>
              <c:layout>
                <c:manualLayout>
                  <c:x val="-4.3157296990346393E-2"/>
                  <c:y val="7.8947368421052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4D-41EA-B015-4BCCF4C3032F}"/>
                </c:ext>
              </c:extLst>
            </c:dLbl>
            <c:dLbl>
              <c:idx val="5"/>
              <c:layout>
                <c:manualLayout>
                  <c:x val="-2.2714366837024585E-2"/>
                  <c:y val="3.9473684210526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4D-41EA-B015-4BCCF4C3032F}"/>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5">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Staff!$A$140:$A$146</c:f>
              <c:strCache>
                <c:ptCount val="7"/>
                <c:pt idx="0">
                  <c:v>&lt;25</c:v>
                </c:pt>
                <c:pt idx="1">
                  <c:v>25-30</c:v>
                </c:pt>
                <c:pt idx="2">
                  <c:v>31-40</c:v>
                </c:pt>
                <c:pt idx="3">
                  <c:v>41-50</c:v>
                </c:pt>
                <c:pt idx="4">
                  <c:v>51-60</c:v>
                </c:pt>
                <c:pt idx="5">
                  <c:v>61-65</c:v>
                </c:pt>
                <c:pt idx="6">
                  <c:v>65+</c:v>
                </c:pt>
              </c:strCache>
            </c:strRef>
          </c:cat>
          <c:val>
            <c:numRef>
              <c:f>Staff!$B$140:$B$146</c:f>
              <c:numCache>
                <c:formatCode>0%</c:formatCode>
                <c:ptCount val="7"/>
                <c:pt idx="0">
                  <c:v>0.03</c:v>
                </c:pt>
                <c:pt idx="1">
                  <c:v>0.15</c:v>
                </c:pt>
                <c:pt idx="2">
                  <c:v>0.35</c:v>
                </c:pt>
                <c:pt idx="3">
                  <c:v>0.22</c:v>
                </c:pt>
                <c:pt idx="4">
                  <c:v>0.15</c:v>
                </c:pt>
                <c:pt idx="5">
                  <c:v>0.05</c:v>
                </c:pt>
                <c:pt idx="6">
                  <c:v>0.05</c:v>
                </c:pt>
              </c:numCache>
            </c:numRef>
          </c:val>
          <c:smooth val="1"/>
          <c:extLst>
            <c:ext xmlns:c16="http://schemas.microsoft.com/office/drawing/2014/chart" uri="{C3380CC4-5D6E-409C-BE32-E72D297353CC}">
              <c16:uniqueId val="{00000000-117D-44E5-93FD-33ADD1F4DC91}"/>
            </c:ext>
          </c:extLst>
        </c:ser>
        <c:ser>
          <c:idx val="1"/>
          <c:order val="1"/>
          <c:tx>
            <c:strRef>
              <c:f>Staff!$C$139</c:f>
              <c:strCache>
                <c:ptCount val="1"/>
                <c:pt idx="0">
                  <c:v>PS</c:v>
                </c:pt>
              </c:strCache>
            </c:strRef>
          </c:tx>
          <c:spPr>
            <a:ln w="28575" cap="rnd">
              <a:solidFill>
                <a:schemeClr val="accent1">
                  <a:lumMod val="60000"/>
                  <a:lumOff val="40000"/>
                </a:schemeClr>
              </a:solidFill>
              <a:round/>
            </a:ln>
            <a:effectLst/>
          </c:spPr>
          <c:marker>
            <c:symbol val="none"/>
          </c:marker>
          <c:dLbls>
            <c:dLbl>
              <c:idx val="0"/>
              <c:layout>
                <c:manualLayout>
                  <c:x val="-2.044293015332197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4D-41EA-B015-4BCCF4C3032F}"/>
                </c:ext>
              </c:extLst>
            </c:dLbl>
            <c:dLbl>
              <c:idx val="2"/>
              <c:layout>
                <c:manualLayout>
                  <c:x val="0"/>
                  <c:y val="2.1929824561403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4D-41EA-B015-4BCCF4C3032F}"/>
                </c:ext>
              </c:extLst>
            </c:dLbl>
            <c:dLbl>
              <c:idx val="5"/>
              <c:layout>
                <c:manualLayout>
                  <c:x val="-6.814310051107492E-3"/>
                  <c:y val="-2.6315789473684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4D-41EA-B015-4BCCF4C3032F}"/>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Staff!$A$140:$A$146</c:f>
              <c:strCache>
                <c:ptCount val="7"/>
                <c:pt idx="0">
                  <c:v>&lt;25</c:v>
                </c:pt>
                <c:pt idx="1">
                  <c:v>25-30</c:v>
                </c:pt>
                <c:pt idx="2">
                  <c:v>31-40</c:v>
                </c:pt>
                <c:pt idx="3">
                  <c:v>41-50</c:v>
                </c:pt>
                <c:pt idx="4">
                  <c:v>51-60</c:v>
                </c:pt>
                <c:pt idx="5">
                  <c:v>61-65</c:v>
                </c:pt>
                <c:pt idx="6">
                  <c:v>65+</c:v>
                </c:pt>
              </c:strCache>
            </c:strRef>
          </c:cat>
          <c:val>
            <c:numRef>
              <c:f>Staff!$C$140:$C$146</c:f>
              <c:numCache>
                <c:formatCode>0%</c:formatCode>
                <c:ptCount val="7"/>
                <c:pt idx="0">
                  <c:v>0.04</c:v>
                </c:pt>
                <c:pt idx="1">
                  <c:v>0.12</c:v>
                </c:pt>
                <c:pt idx="2">
                  <c:v>0.31</c:v>
                </c:pt>
                <c:pt idx="3">
                  <c:v>0.28999999999999998</c:v>
                </c:pt>
                <c:pt idx="4">
                  <c:v>0.18</c:v>
                </c:pt>
                <c:pt idx="5">
                  <c:v>0.05</c:v>
                </c:pt>
                <c:pt idx="6">
                  <c:v>0.02</c:v>
                </c:pt>
              </c:numCache>
            </c:numRef>
          </c:val>
          <c:smooth val="1"/>
          <c:extLst>
            <c:ext xmlns:c16="http://schemas.microsoft.com/office/drawing/2014/chart" uri="{C3380CC4-5D6E-409C-BE32-E72D297353CC}">
              <c16:uniqueId val="{00000001-117D-44E5-93FD-33ADD1F4DC91}"/>
            </c:ext>
          </c:extLst>
        </c:ser>
        <c:dLbls>
          <c:showLegendKey val="0"/>
          <c:showVal val="1"/>
          <c:showCatName val="0"/>
          <c:showSerName val="0"/>
          <c:showPercent val="0"/>
          <c:showBubbleSize val="0"/>
        </c:dLbls>
        <c:smooth val="0"/>
        <c:axId val="1097047552"/>
        <c:axId val="1097046112"/>
      </c:lineChart>
      <c:catAx>
        <c:axId val="109704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97046112"/>
        <c:crosses val="autoZero"/>
        <c:auto val="1"/>
        <c:lblAlgn val="ctr"/>
        <c:lblOffset val="100"/>
        <c:noMultiLvlLbl val="0"/>
      </c:catAx>
      <c:valAx>
        <c:axId val="10970461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9704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Students!$B$208</c:f>
              <c:strCache>
                <c:ptCount val="1"/>
                <c:pt idx="0">
                  <c:v>Female</c:v>
                </c:pt>
              </c:strCache>
            </c:strRef>
          </c:tx>
          <c:spPr>
            <a:solidFill>
              <a:srgbClr val="800080"/>
            </a:solidFill>
            <a:ln>
              <a:noFill/>
            </a:ln>
            <a:effectLst/>
          </c:spPr>
          <c:invertIfNegative val="0"/>
          <c:dLbls>
            <c:dLbl>
              <c:idx val="0"/>
              <c:layout>
                <c:manualLayout>
                  <c:x val="5.2390307793058286E-3"/>
                  <c:y val="-8.216526513121230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4D-4C88-838A-CA70EC9AB6EE}"/>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Students!$A$209:$A$211</c:f>
              <c:strCache>
                <c:ptCount val="3"/>
                <c:pt idx="0">
                  <c:v>Postgraduate Research</c:v>
                </c:pt>
                <c:pt idx="1">
                  <c:v>Postgraduate Taught</c:v>
                </c:pt>
                <c:pt idx="2">
                  <c:v>Undergraduate</c:v>
                </c:pt>
              </c:strCache>
            </c:strRef>
          </c:cat>
          <c:val>
            <c:numRef>
              <c:f>Students!$B$209:$B$211</c:f>
              <c:numCache>
                <c:formatCode>0%</c:formatCode>
                <c:ptCount val="3"/>
                <c:pt idx="0">
                  <c:v>0.55000000000000004</c:v>
                </c:pt>
                <c:pt idx="1">
                  <c:v>0.68</c:v>
                </c:pt>
                <c:pt idx="2">
                  <c:v>0.56999999999999995</c:v>
                </c:pt>
              </c:numCache>
            </c:numRef>
          </c:val>
          <c:extLst>
            <c:ext xmlns:c16="http://schemas.microsoft.com/office/drawing/2014/chart" uri="{C3380CC4-5D6E-409C-BE32-E72D297353CC}">
              <c16:uniqueId val="{00000003-714D-4C88-838A-CA70EC9AB6EE}"/>
            </c:ext>
          </c:extLst>
        </c:ser>
        <c:ser>
          <c:idx val="1"/>
          <c:order val="1"/>
          <c:tx>
            <c:strRef>
              <c:f>Students!$C$208</c:f>
              <c:strCache>
                <c:ptCount val="1"/>
                <c:pt idx="0">
                  <c:v>Male</c:v>
                </c:pt>
              </c:strCache>
            </c:strRef>
          </c:tx>
          <c:spPr>
            <a:solidFill>
              <a:srgbClr val="FFCCFF"/>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Students!$A$209:$A$211</c:f>
              <c:strCache>
                <c:ptCount val="3"/>
                <c:pt idx="0">
                  <c:v>Postgraduate Research</c:v>
                </c:pt>
                <c:pt idx="1">
                  <c:v>Postgraduate Taught</c:v>
                </c:pt>
                <c:pt idx="2">
                  <c:v>Undergraduate</c:v>
                </c:pt>
              </c:strCache>
            </c:strRef>
          </c:cat>
          <c:val>
            <c:numRef>
              <c:f>Students!$C$209:$C$211</c:f>
              <c:numCache>
                <c:formatCode>0%</c:formatCode>
                <c:ptCount val="3"/>
                <c:pt idx="0">
                  <c:v>0.45</c:v>
                </c:pt>
                <c:pt idx="1">
                  <c:v>0.31</c:v>
                </c:pt>
                <c:pt idx="2">
                  <c:v>0.43</c:v>
                </c:pt>
              </c:numCache>
            </c:numRef>
          </c:val>
          <c:extLst>
            <c:ext xmlns:c16="http://schemas.microsoft.com/office/drawing/2014/chart" uri="{C3380CC4-5D6E-409C-BE32-E72D297353CC}">
              <c16:uniqueId val="{00000004-714D-4C88-838A-CA70EC9AB6EE}"/>
            </c:ext>
          </c:extLst>
        </c:ser>
        <c:dLbls>
          <c:showLegendKey val="0"/>
          <c:showVal val="0"/>
          <c:showCatName val="0"/>
          <c:showSerName val="0"/>
          <c:showPercent val="0"/>
          <c:showBubbleSize val="0"/>
        </c:dLbls>
        <c:gapWidth val="150"/>
        <c:overlap val="100"/>
        <c:axId val="1357319184"/>
        <c:axId val="1357318704"/>
      </c:barChart>
      <c:catAx>
        <c:axId val="135731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357318704"/>
        <c:crosses val="autoZero"/>
        <c:auto val="1"/>
        <c:lblAlgn val="ctr"/>
        <c:lblOffset val="100"/>
        <c:noMultiLvlLbl val="0"/>
      </c:catAx>
      <c:valAx>
        <c:axId val="135731870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5731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Students!$B$193</c:f>
              <c:strCache>
                <c:ptCount val="1"/>
                <c:pt idx="0">
                  <c:v>BAME/white gap</c:v>
                </c:pt>
              </c:strCache>
            </c:strRef>
          </c:tx>
          <c:spPr>
            <a:ln w="28575" cap="rnd">
              <a:solidFill>
                <a:srgbClr val="80008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88-4E20-8E28-7B4601A43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Students!$A$194:$A$198</c:f>
              <c:numCache>
                <c:formatCode>@</c:formatCode>
                <c:ptCount val="5"/>
                <c:pt idx="0">
                  <c:v>2018</c:v>
                </c:pt>
                <c:pt idx="1">
                  <c:v>2019</c:v>
                </c:pt>
                <c:pt idx="2">
                  <c:v>2020</c:v>
                </c:pt>
                <c:pt idx="3">
                  <c:v>2021</c:v>
                </c:pt>
                <c:pt idx="4">
                  <c:v>2022</c:v>
                </c:pt>
              </c:numCache>
            </c:numRef>
          </c:cat>
          <c:val>
            <c:numRef>
              <c:f>Students!$B$194:$B$198</c:f>
              <c:numCache>
                <c:formatCode>0.0%</c:formatCode>
                <c:ptCount val="5"/>
                <c:pt idx="0">
                  <c:v>4.7E-2</c:v>
                </c:pt>
                <c:pt idx="1">
                  <c:v>4.8000000000000001E-2</c:v>
                </c:pt>
                <c:pt idx="2">
                  <c:v>1.6E-2</c:v>
                </c:pt>
                <c:pt idx="3">
                  <c:v>4.0000000000000001E-3</c:v>
                </c:pt>
                <c:pt idx="4">
                  <c:v>3.1E-2</c:v>
                </c:pt>
              </c:numCache>
            </c:numRef>
          </c:val>
          <c:smooth val="0"/>
          <c:extLst>
            <c:ext xmlns:c16="http://schemas.microsoft.com/office/drawing/2014/chart" uri="{C3380CC4-5D6E-409C-BE32-E72D297353CC}">
              <c16:uniqueId val="{00000001-6188-4E20-8E28-7B4601A43C6B}"/>
            </c:ext>
          </c:extLst>
        </c:ser>
        <c:ser>
          <c:idx val="1"/>
          <c:order val="1"/>
          <c:tx>
            <c:strRef>
              <c:f>Students!$C$193</c:f>
              <c:strCache>
                <c:ptCount val="1"/>
                <c:pt idx="0">
                  <c:v>Black/White gap</c:v>
                </c:pt>
              </c:strCache>
            </c:strRef>
          </c:tx>
          <c:spPr>
            <a:ln w="28575" cap="rnd">
              <a:solidFill>
                <a:srgbClr val="FFCCFF"/>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88-4E20-8E28-7B4601A43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Students!$A$194:$A$198</c:f>
              <c:numCache>
                <c:formatCode>@</c:formatCode>
                <c:ptCount val="5"/>
                <c:pt idx="0">
                  <c:v>2018</c:v>
                </c:pt>
                <c:pt idx="1">
                  <c:v>2019</c:v>
                </c:pt>
                <c:pt idx="2">
                  <c:v>2020</c:v>
                </c:pt>
                <c:pt idx="3">
                  <c:v>2021</c:v>
                </c:pt>
                <c:pt idx="4">
                  <c:v>2022</c:v>
                </c:pt>
              </c:numCache>
            </c:numRef>
          </c:cat>
          <c:val>
            <c:numRef>
              <c:f>Students!$C$194:$C$198</c:f>
              <c:numCache>
                <c:formatCode>0.0%</c:formatCode>
                <c:ptCount val="5"/>
                <c:pt idx="0">
                  <c:v>0.11700000000000001</c:v>
                </c:pt>
                <c:pt idx="1">
                  <c:v>8.2000000000000003E-2</c:v>
                </c:pt>
                <c:pt idx="2">
                  <c:v>3.4000000000000002E-2</c:v>
                </c:pt>
                <c:pt idx="3">
                  <c:v>7.0000000000000001E-3</c:v>
                </c:pt>
                <c:pt idx="4">
                  <c:v>0.106</c:v>
                </c:pt>
              </c:numCache>
            </c:numRef>
          </c:val>
          <c:smooth val="0"/>
          <c:extLst>
            <c:ext xmlns:c16="http://schemas.microsoft.com/office/drawing/2014/chart" uri="{C3380CC4-5D6E-409C-BE32-E72D297353CC}">
              <c16:uniqueId val="{00000003-6188-4E20-8E28-7B4601A43C6B}"/>
            </c:ext>
          </c:extLst>
        </c:ser>
        <c:dLbls>
          <c:showLegendKey val="0"/>
          <c:showVal val="0"/>
          <c:showCatName val="0"/>
          <c:showSerName val="0"/>
          <c:showPercent val="0"/>
          <c:showBubbleSize val="0"/>
        </c:dLbls>
        <c:smooth val="0"/>
        <c:axId val="1130810480"/>
        <c:axId val="1130813360"/>
      </c:lineChart>
      <c:catAx>
        <c:axId val="1130810480"/>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813360"/>
        <c:crosses val="autoZero"/>
        <c:auto val="1"/>
        <c:lblAlgn val="ctr"/>
        <c:lblOffset val="100"/>
        <c:noMultiLvlLbl val="0"/>
      </c:catAx>
      <c:valAx>
        <c:axId val="1130813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81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2060"/>
            </a:solidFill>
          </c:spPr>
          <c:dPt>
            <c:idx val="0"/>
            <c:bubble3D val="0"/>
            <c:spPr>
              <a:solidFill>
                <a:srgbClr val="800080"/>
              </a:solidFill>
              <a:ln w="19050">
                <a:solidFill>
                  <a:schemeClr val="lt1"/>
                </a:solidFill>
              </a:ln>
              <a:effectLst/>
            </c:spPr>
            <c:extLst>
              <c:ext xmlns:c16="http://schemas.microsoft.com/office/drawing/2014/chart" uri="{C3380CC4-5D6E-409C-BE32-E72D297353CC}">
                <c16:uniqueId val="{00000001-A367-4FC1-86D1-FFA474E59555}"/>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A367-4FC1-86D1-FFA474E59555}"/>
              </c:ext>
            </c:extLst>
          </c:dPt>
          <c:dPt>
            <c:idx val="2"/>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5-A367-4FC1-86D1-FFA474E59555}"/>
              </c:ext>
            </c:extLst>
          </c:dPt>
          <c:dLbls>
            <c:dLbl>
              <c:idx val="0"/>
              <c:layout>
                <c:manualLayout>
                  <c:x val="0.22360248447204961"/>
                  <c:y val="4.18174454479899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367-4FC1-86D1-FFA474E59555}"/>
                </c:ext>
              </c:extLst>
            </c:dLbl>
            <c:dLbl>
              <c:idx val="1"/>
              <c:layout>
                <c:manualLayout>
                  <c:x val="-0.17805383022774332"/>
                  <c:y val="-9.00683440418245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367-4FC1-86D1-FFA474E59555}"/>
                </c:ext>
              </c:extLst>
            </c:dLbl>
            <c:dLbl>
              <c:idx val="2"/>
              <c:layout>
                <c:manualLayout>
                  <c:x val="0.13664596273291926"/>
                  <c:y val="-0.1158021566252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367-4FC1-86D1-FFA474E5955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Other!$A$3:$A$5</c:f>
              <c:strCache>
                <c:ptCount val="3"/>
                <c:pt idx="0">
                  <c:v>Gender identity same as at birth (cis)</c:v>
                </c:pt>
                <c:pt idx="1">
                  <c:v>Gender identity different to as at birth (trans)</c:v>
                </c:pt>
                <c:pt idx="2">
                  <c:v>Prefer not to say</c:v>
                </c:pt>
              </c:strCache>
            </c:strRef>
          </c:cat>
          <c:val>
            <c:numRef>
              <c:f>Other!$C$3:$C$5</c:f>
              <c:numCache>
                <c:formatCode>0%</c:formatCode>
                <c:ptCount val="3"/>
                <c:pt idx="0">
                  <c:v>0.95931835268565702</c:v>
                </c:pt>
                <c:pt idx="1">
                  <c:v>5.9101161139420268E-3</c:v>
                </c:pt>
                <c:pt idx="2">
                  <c:v>3.4771531200400968E-2</c:v>
                </c:pt>
              </c:numCache>
            </c:numRef>
          </c:val>
          <c:extLst>
            <c:ext xmlns:c16="http://schemas.microsoft.com/office/drawing/2014/chart" uri="{C3380CC4-5D6E-409C-BE32-E72D297353CC}">
              <c16:uniqueId val="{00000006-A367-4FC1-86D1-FFA474E59555}"/>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Students!$B$244</c:f>
              <c:strCache>
                <c:ptCount val="1"/>
                <c:pt idx="0">
                  <c:v>UCL %</c:v>
                </c:pt>
              </c:strCache>
            </c:strRef>
          </c:tx>
          <c:spPr>
            <a:solidFill>
              <a:srgbClr val="800080"/>
            </a:solidFill>
            <a:ln>
              <a:noFill/>
            </a:ln>
            <a:effectLst/>
          </c:spPr>
          <c:invertIfNegative val="0"/>
          <c:dLbls>
            <c:dLbl>
              <c:idx val="2"/>
              <c:layout>
                <c:manualLayout>
                  <c:x val="-1.3266998341625208E-2"/>
                  <c:y val="1.90476190476190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DA-4DFC-8CBF-E80599339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Students!$A$245:$A$254</c:f>
              <c:strCache>
                <c:ptCount val="10"/>
                <c:pt idx="0">
                  <c:v>No religion</c:v>
                </c:pt>
                <c:pt idx="1">
                  <c:v>Buddhist</c:v>
                </c:pt>
                <c:pt idx="2">
                  <c:v>Christian</c:v>
                </c:pt>
                <c:pt idx="3">
                  <c:v>Hindu</c:v>
                </c:pt>
                <c:pt idx="4">
                  <c:v>Jewish</c:v>
                </c:pt>
                <c:pt idx="5">
                  <c:v>Muslim</c:v>
                </c:pt>
                <c:pt idx="6">
                  <c:v>Sikh</c:v>
                </c:pt>
                <c:pt idx="7">
                  <c:v>Spiritual</c:v>
                </c:pt>
                <c:pt idx="8">
                  <c:v>Other religion or belief</c:v>
                </c:pt>
                <c:pt idx="9">
                  <c:v>Prefer not to say</c:v>
                </c:pt>
              </c:strCache>
            </c:strRef>
          </c:cat>
          <c:val>
            <c:numRef>
              <c:f>Students!$B$245:$B$254</c:f>
              <c:numCache>
                <c:formatCode>0%</c:formatCode>
                <c:ptCount val="10"/>
                <c:pt idx="0">
                  <c:v>0.51</c:v>
                </c:pt>
                <c:pt idx="1">
                  <c:v>0.02</c:v>
                </c:pt>
                <c:pt idx="2">
                  <c:v>0.17</c:v>
                </c:pt>
                <c:pt idx="3">
                  <c:v>0.04</c:v>
                </c:pt>
                <c:pt idx="4">
                  <c:v>0.01</c:v>
                </c:pt>
                <c:pt idx="5">
                  <c:v>0.1</c:v>
                </c:pt>
                <c:pt idx="6">
                  <c:v>0.01</c:v>
                </c:pt>
                <c:pt idx="7">
                  <c:v>0.02</c:v>
                </c:pt>
                <c:pt idx="8">
                  <c:v>0.01</c:v>
                </c:pt>
                <c:pt idx="9">
                  <c:v>0.11</c:v>
                </c:pt>
              </c:numCache>
            </c:numRef>
          </c:val>
          <c:extLst>
            <c:ext xmlns:c16="http://schemas.microsoft.com/office/drawing/2014/chart" uri="{C3380CC4-5D6E-409C-BE32-E72D297353CC}">
              <c16:uniqueId val="{00000000-DD32-4550-84C9-4FC3A603C245}"/>
            </c:ext>
          </c:extLst>
        </c:ser>
        <c:ser>
          <c:idx val="1"/>
          <c:order val="1"/>
          <c:tx>
            <c:strRef>
              <c:f>Students!$C$244</c:f>
              <c:strCache>
                <c:ptCount val="1"/>
                <c:pt idx="0">
                  <c:v>Sector %</c:v>
                </c:pt>
              </c:strCache>
            </c:strRef>
          </c:tx>
          <c:spPr>
            <a:solidFill>
              <a:srgbClr val="FFCCFF"/>
            </a:solidFill>
            <a:ln>
              <a:noFill/>
            </a:ln>
            <a:effectLst/>
          </c:spPr>
          <c:invertIfNegative val="0"/>
          <c:dLbls>
            <c:dLbl>
              <c:idx val="0"/>
              <c:layout>
                <c:manualLayout>
                  <c:x val="-4.4223327805417356E-3"/>
                  <c:y val="-9.52380952380952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DA-4DFC-8CBF-E80599339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Students!$A$245:$A$254</c:f>
              <c:strCache>
                <c:ptCount val="10"/>
                <c:pt idx="0">
                  <c:v>No religion</c:v>
                </c:pt>
                <c:pt idx="1">
                  <c:v>Buddhist</c:v>
                </c:pt>
                <c:pt idx="2">
                  <c:v>Christian</c:v>
                </c:pt>
                <c:pt idx="3">
                  <c:v>Hindu</c:v>
                </c:pt>
                <c:pt idx="4">
                  <c:v>Jewish</c:v>
                </c:pt>
                <c:pt idx="5">
                  <c:v>Muslim</c:v>
                </c:pt>
                <c:pt idx="6">
                  <c:v>Sikh</c:v>
                </c:pt>
                <c:pt idx="7">
                  <c:v>Spiritual</c:v>
                </c:pt>
                <c:pt idx="8">
                  <c:v>Other religion or belief</c:v>
                </c:pt>
                <c:pt idx="9">
                  <c:v>Prefer not to say</c:v>
                </c:pt>
              </c:strCache>
            </c:strRef>
          </c:cat>
          <c:val>
            <c:numRef>
              <c:f>Students!$C$245:$C$254</c:f>
              <c:numCache>
                <c:formatCode>0%</c:formatCode>
                <c:ptCount val="10"/>
                <c:pt idx="0">
                  <c:v>0.45</c:v>
                </c:pt>
                <c:pt idx="1">
                  <c:v>0.01</c:v>
                </c:pt>
                <c:pt idx="2">
                  <c:v>0.28999999999999998</c:v>
                </c:pt>
                <c:pt idx="3">
                  <c:v>0.03</c:v>
                </c:pt>
                <c:pt idx="4" formatCode="General">
                  <c:v>0</c:v>
                </c:pt>
                <c:pt idx="5">
                  <c:v>0.1</c:v>
                </c:pt>
                <c:pt idx="6">
                  <c:v>0.01</c:v>
                </c:pt>
                <c:pt idx="7">
                  <c:v>0.02</c:v>
                </c:pt>
                <c:pt idx="8">
                  <c:v>0.02</c:v>
                </c:pt>
                <c:pt idx="9">
                  <c:v>0.08</c:v>
                </c:pt>
              </c:numCache>
            </c:numRef>
          </c:val>
          <c:extLst>
            <c:ext xmlns:c16="http://schemas.microsoft.com/office/drawing/2014/chart" uri="{C3380CC4-5D6E-409C-BE32-E72D297353CC}">
              <c16:uniqueId val="{00000001-DD32-4550-84C9-4FC3A603C245}"/>
            </c:ext>
          </c:extLst>
        </c:ser>
        <c:dLbls>
          <c:dLblPos val="outEnd"/>
          <c:showLegendKey val="0"/>
          <c:showVal val="1"/>
          <c:showCatName val="0"/>
          <c:showSerName val="0"/>
          <c:showPercent val="0"/>
          <c:showBubbleSize val="0"/>
        </c:dLbls>
        <c:gapWidth val="182"/>
        <c:axId val="1867337919"/>
        <c:axId val="1867335519"/>
      </c:barChart>
      <c:catAx>
        <c:axId val="18673379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335519"/>
        <c:crosses val="autoZero"/>
        <c:auto val="1"/>
        <c:lblAlgn val="ctr"/>
        <c:lblOffset val="100"/>
        <c:noMultiLvlLbl val="0"/>
      </c:catAx>
      <c:valAx>
        <c:axId val="186733551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337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915222258559534E-2"/>
          <c:y val="4.3275161686813342E-2"/>
          <c:w val="0.9100852808734371"/>
          <c:h val="0.88871589935127981"/>
        </c:manualLayout>
      </c:layout>
      <c:barChart>
        <c:barDir val="col"/>
        <c:grouping val="clustered"/>
        <c:varyColors val="0"/>
        <c:ser>
          <c:idx val="0"/>
          <c:order val="0"/>
          <c:tx>
            <c:v>UCL</c:v>
          </c:tx>
          <c:spPr>
            <a:solidFill>
              <a:srgbClr val="800080"/>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Students!$A$261:$A$266</c:f>
              <c:strCache>
                <c:ptCount val="6"/>
                <c:pt idx="0">
                  <c:v>Heterosexual</c:v>
                </c:pt>
                <c:pt idx="1">
                  <c:v>Not disclosed</c:v>
                </c:pt>
                <c:pt idx="2">
                  <c:v>Bisexual</c:v>
                </c:pt>
                <c:pt idx="3">
                  <c:v>Gay man</c:v>
                </c:pt>
                <c:pt idx="4">
                  <c:v>Prefer not to say</c:v>
                </c:pt>
                <c:pt idx="5">
                  <c:v>Lesbian/gay woman</c:v>
                </c:pt>
              </c:strCache>
            </c:strRef>
          </c:cat>
          <c:val>
            <c:numRef>
              <c:f>Students!$C$261:$C$266</c:f>
              <c:numCache>
                <c:formatCode>0%</c:formatCode>
                <c:ptCount val="6"/>
                <c:pt idx="0">
                  <c:v>0.7766876862933062</c:v>
                </c:pt>
                <c:pt idx="1">
                  <c:v>0.12496442640384645</c:v>
                </c:pt>
                <c:pt idx="2">
                  <c:v>5.7157407546095891E-2</c:v>
                </c:pt>
                <c:pt idx="3">
                  <c:v>2.011593247756991E-2</c:v>
                </c:pt>
                <c:pt idx="4">
                  <c:v>1.2461992420951725E-2</c:v>
                </c:pt>
                <c:pt idx="5">
                  <c:v>8.6125548582298584E-3</c:v>
                </c:pt>
              </c:numCache>
            </c:numRef>
          </c:val>
          <c:extLst>
            <c:ext xmlns:c16="http://schemas.microsoft.com/office/drawing/2014/chart" uri="{C3380CC4-5D6E-409C-BE32-E72D297353CC}">
              <c16:uniqueId val="{00000000-6CB3-439B-BC36-6C6CA42CF19B}"/>
            </c:ext>
          </c:extLst>
        </c:ser>
        <c:ser>
          <c:idx val="1"/>
          <c:order val="1"/>
          <c:tx>
            <c:v>Sector</c:v>
          </c:tx>
          <c:spPr>
            <a:solidFill>
              <a:srgbClr val="FFB9FF"/>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Students!$A$261:$A$266</c:f>
              <c:strCache>
                <c:ptCount val="6"/>
                <c:pt idx="0">
                  <c:v>Heterosexual</c:v>
                </c:pt>
                <c:pt idx="1">
                  <c:v>Not disclosed</c:v>
                </c:pt>
                <c:pt idx="2">
                  <c:v>Bisexual</c:v>
                </c:pt>
                <c:pt idx="3">
                  <c:v>Gay man</c:v>
                </c:pt>
                <c:pt idx="4">
                  <c:v>Prefer not to say</c:v>
                </c:pt>
                <c:pt idx="5">
                  <c:v>Lesbian/gay woman</c:v>
                </c:pt>
              </c:strCache>
            </c:strRef>
          </c:cat>
          <c:val>
            <c:numRef>
              <c:f>Students!$D$261:$D$266</c:f>
              <c:numCache>
                <c:formatCode>0%</c:formatCode>
                <c:ptCount val="6"/>
                <c:pt idx="0">
                  <c:v>0.73</c:v>
                </c:pt>
                <c:pt idx="1">
                  <c:v>0.1</c:v>
                </c:pt>
                <c:pt idx="2">
                  <c:v>0.05</c:v>
                </c:pt>
                <c:pt idx="3">
                  <c:v>0.01</c:v>
                </c:pt>
                <c:pt idx="4">
                  <c:v>0.1</c:v>
                </c:pt>
                <c:pt idx="5">
                  <c:v>0.01</c:v>
                </c:pt>
              </c:numCache>
            </c:numRef>
          </c:val>
          <c:extLst>
            <c:ext xmlns:c16="http://schemas.microsoft.com/office/drawing/2014/chart" uri="{C3380CC4-5D6E-409C-BE32-E72D297353CC}">
              <c16:uniqueId val="{00000001-6CB3-439B-BC36-6C6CA42CF19B}"/>
            </c:ext>
          </c:extLst>
        </c:ser>
        <c:dLbls>
          <c:dLblPos val="outEnd"/>
          <c:showLegendKey val="0"/>
          <c:showVal val="1"/>
          <c:showCatName val="0"/>
          <c:showSerName val="0"/>
          <c:showPercent val="0"/>
          <c:showBubbleSize val="0"/>
        </c:dLbls>
        <c:gapWidth val="219"/>
        <c:axId val="1951178112"/>
        <c:axId val="1951176672"/>
      </c:barChart>
      <c:catAx>
        <c:axId val="195117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176672"/>
        <c:crosses val="autoZero"/>
        <c:auto val="1"/>
        <c:lblAlgn val="ctr"/>
        <c:lblOffset val="100"/>
        <c:noMultiLvlLbl val="0"/>
      </c:catAx>
      <c:valAx>
        <c:axId val="1951176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178112"/>
        <c:crosses val="autoZero"/>
        <c:crossBetween val="between"/>
      </c:valAx>
      <c:spPr>
        <a:noFill/>
        <a:ln>
          <a:noFill/>
        </a:ln>
        <a:effectLst/>
      </c:spPr>
    </c:plotArea>
    <c:legend>
      <c:legendPos val="r"/>
      <c:layout>
        <c:manualLayout>
          <c:xMode val="edge"/>
          <c:yMode val="edge"/>
          <c:x val="0.88875095742657695"/>
          <c:y val="3.4915761228170521E-2"/>
          <c:w val="8.6875011995093787E-2"/>
          <c:h val="0.125699203800642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percentStacked"/>
        <c:varyColors val="0"/>
        <c:ser>
          <c:idx val="1"/>
          <c:order val="0"/>
          <c:tx>
            <c:strRef>
              <c:f>Staff!$B$14</c:f>
              <c:strCache>
                <c:ptCount val="1"/>
                <c:pt idx="0">
                  <c:v>Black, Asian and Minority Ethnic</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Staff!$A$15:$A$20</c:f>
              <c:strCache>
                <c:ptCount val="6"/>
                <c:pt idx="0">
                  <c:v>2018</c:v>
                </c:pt>
                <c:pt idx="1">
                  <c:v>2019</c:v>
                </c:pt>
                <c:pt idx="2">
                  <c:v>2020</c:v>
                </c:pt>
                <c:pt idx="3">
                  <c:v>2021</c:v>
                </c:pt>
                <c:pt idx="4">
                  <c:v>2022</c:v>
                </c:pt>
                <c:pt idx="5">
                  <c:v>Sector</c:v>
                </c:pt>
              </c:strCache>
            </c:strRef>
          </c:cat>
          <c:val>
            <c:numRef>
              <c:f>Staff!$B$15:$B$20</c:f>
              <c:numCache>
                <c:formatCode>0%</c:formatCode>
                <c:ptCount val="6"/>
                <c:pt idx="0">
                  <c:v>0.2</c:v>
                </c:pt>
                <c:pt idx="1">
                  <c:v>0.2</c:v>
                </c:pt>
                <c:pt idx="2">
                  <c:v>0.21</c:v>
                </c:pt>
                <c:pt idx="3">
                  <c:v>0.22</c:v>
                </c:pt>
                <c:pt idx="4">
                  <c:v>0.23</c:v>
                </c:pt>
                <c:pt idx="5">
                  <c:v>0.13</c:v>
                </c:pt>
              </c:numCache>
            </c:numRef>
          </c:val>
          <c:extLst>
            <c:ext xmlns:c16="http://schemas.microsoft.com/office/drawing/2014/chart" uri="{C3380CC4-5D6E-409C-BE32-E72D297353CC}">
              <c16:uniqueId val="{00000000-14D0-4D56-B83F-FCA1AC7904AA}"/>
            </c:ext>
          </c:extLst>
        </c:ser>
        <c:ser>
          <c:idx val="2"/>
          <c:order val="1"/>
          <c:tx>
            <c:strRef>
              <c:f>Staff!$C$14</c:f>
              <c:strCache>
                <c:ptCount val="1"/>
                <c:pt idx="0">
                  <c:v>White</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FF"/>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Staff!$A$15:$A$20</c:f>
              <c:strCache>
                <c:ptCount val="6"/>
                <c:pt idx="0">
                  <c:v>2018</c:v>
                </c:pt>
                <c:pt idx="1">
                  <c:v>2019</c:v>
                </c:pt>
                <c:pt idx="2">
                  <c:v>2020</c:v>
                </c:pt>
                <c:pt idx="3">
                  <c:v>2021</c:v>
                </c:pt>
                <c:pt idx="4">
                  <c:v>2022</c:v>
                </c:pt>
                <c:pt idx="5">
                  <c:v>Sector</c:v>
                </c:pt>
              </c:strCache>
            </c:strRef>
          </c:cat>
          <c:val>
            <c:numRef>
              <c:f>Staff!$C$15:$C$20</c:f>
              <c:numCache>
                <c:formatCode>0%</c:formatCode>
                <c:ptCount val="6"/>
                <c:pt idx="0">
                  <c:v>0.69</c:v>
                </c:pt>
                <c:pt idx="1">
                  <c:v>0.68</c:v>
                </c:pt>
                <c:pt idx="2">
                  <c:v>0.64</c:v>
                </c:pt>
                <c:pt idx="3">
                  <c:v>0.6</c:v>
                </c:pt>
                <c:pt idx="4">
                  <c:v>0.56999999999999995</c:v>
                </c:pt>
                <c:pt idx="5">
                  <c:v>0.86</c:v>
                </c:pt>
              </c:numCache>
            </c:numRef>
          </c:val>
          <c:extLst>
            <c:ext xmlns:c16="http://schemas.microsoft.com/office/drawing/2014/chart" uri="{C3380CC4-5D6E-409C-BE32-E72D297353CC}">
              <c16:uniqueId val="{00000001-14D0-4D56-B83F-FCA1AC7904AA}"/>
            </c:ext>
          </c:extLst>
        </c:ser>
        <c:dLbls>
          <c:showLegendKey val="0"/>
          <c:showVal val="0"/>
          <c:showCatName val="0"/>
          <c:showSerName val="0"/>
          <c:showPercent val="0"/>
          <c:showBubbleSize val="0"/>
        </c:dLbls>
        <c:gapWidth val="150"/>
        <c:overlap val="100"/>
        <c:axId val="1733897016"/>
        <c:axId val="1204212903"/>
      </c:barChart>
      <c:catAx>
        <c:axId val="173389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212903"/>
        <c:crosses val="autoZero"/>
        <c:auto val="1"/>
        <c:lblAlgn val="ctr"/>
        <c:lblOffset val="100"/>
        <c:noMultiLvlLbl val="0"/>
      </c:catAx>
      <c:valAx>
        <c:axId val="1204212903"/>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33897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Staff!$A$210</c:f>
              <c:strCache>
                <c:ptCount val="1"/>
                <c:pt idx="0">
                  <c:v>UCL</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Staff!$B$209:$H$209</c:f>
              <c:strCache>
                <c:ptCount val="7"/>
                <c:pt idx="0">
                  <c:v>Arab</c:v>
                </c:pt>
                <c:pt idx="1">
                  <c:v>Asian</c:v>
                </c:pt>
                <c:pt idx="2">
                  <c:v>Black</c:v>
                </c:pt>
                <c:pt idx="3">
                  <c:v>Chinese</c:v>
                </c:pt>
                <c:pt idx="4">
                  <c:v>Mixed</c:v>
                </c:pt>
                <c:pt idx="5">
                  <c:v>Other</c:v>
                </c:pt>
                <c:pt idx="6">
                  <c:v>White</c:v>
                </c:pt>
              </c:strCache>
            </c:strRef>
          </c:cat>
          <c:val>
            <c:numRef>
              <c:f>Staff!$B$210:$H$210</c:f>
              <c:numCache>
                <c:formatCode>0%</c:formatCode>
                <c:ptCount val="7"/>
                <c:pt idx="0">
                  <c:v>0.01</c:v>
                </c:pt>
                <c:pt idx="1">
                  <c:v>0.08</c:v>
                </c:pt>
                <c:pt idx="2">
                  <c:v>0.03</c:v>
                </c:pt>
                <c:pt idx="3">
                  <c:v>0.05</c:v>
                </c:pt>
                <c:pt idx="4">
                  <c:v>0.03</c:v>
                </c:pt>
                <c:pt idx="5">
                  <c:v>0.02</c:v>
                </c:pt>
                <c:pt idx="6">
                  <c:v>0.59</c:v>
                </c:pt>
              </c:numCache>
            </c:numRef>
          </c:val>
          <c:extLst>
            <c:ext xmlns:c16="http://schemas.microsoft.com/office/drawing/2014/chart" uri="{C3380CC4-5D6E-409C-BE32-E72D297353CC}">
              <c16:uniqueId val="{00000000-C147-4B3F-A0D9-243B8C63AC20}"/>
            </c:ext>
          </c:extLst>
        </c:ser>
        <c:ser>
          <c:idx val="1"/>
          <c:order val="1"/>
          <c:tx>
            <c:strRef>
              <c:f>Staff!$A$211</c:f>
              <c:strCache>
                <c:ptCount val="1"/>
                <c:pt idx="0">
                  <c:v>Sector</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Staff!$B$209:$H$209</c:f>
              <c:strCache>
                <c:ptCount val="7"/>
                <c:pt idx="0">
                  <c:v>Arab</c:v>
                </c:pt>
                <c:pt idx="1">
                  <c:v>Asian</c:v>
                </c:pt>
                <c:pt idx="2">
                  <c:v>Black</c:v>
                </c:pt>
                <c:pt idx="3">
                  <c:v>Chinese</c:v>
                </c:pt>
                <c:pt idx="4">
                  <c:v>Mixed</c:v>
                </c:pt>
                <c:pt idx="5">
                  <c:v>Other</c:v>
                </c:pt>
                <c:pt idx="6">
                  <c:v>White</c:v>
                </c:pt>
              </c:strCache>
            </c:strRef>
          </c:cat>
          <c:val>
            <c:numRef>
              <c:f>Staff!$B$211:$H$211</c:f>
              <c:numCache>
                <c:formatCode>0%</c:formatCode>
                <c:ptCount val="7"/>
                <c:pt idx="0">
                  <c:v>3.0000000000000001E-3</c:v>
                </c:pt>
                <c:pt idx="1">
                  <c:v>0.06</c:v>
                </c:pt>
                <c:pt idx="2">
                  <c:v>0.03</c:v>
                </c:pt>
                <c:pt idx="3">
                  <c:v>0.03</c:v>
                </c:pt>
                <c:pt idx="4">
                  <c:v>0.02</c:v>
                </c:pt>
                <c:pt idx="5">
                  <c:v>0.01</c:v>
                </c:pt>
                <c:pt idx="6">
                  <c:v>0.84</c:v>
                </c:pt>
              </c:numCache>
            </c:numRef>
          </c:val>
          <c:extLst>
            <c:ext xmlns:c16="http://schemas.microsoft.com/office/drawing/2014/chart" uri="{C3380CC4-5D6E-409C-BE32-E72D297353CC}">
              <c16:uniqueId val="{00000001-C147-4B3F-A0D9-243B8C63AC20}"/>
            </c:ext>
          </c:extLst>
        </c:ser>
        <c:dLbls>
          <c:dLblPos val="outEnd"/>
          <c:showLegendKey val="0"/>
          <c:showVal val="1"/>
          <c:showCatName val="0"/>
          <c:showSerName val="0"/>
          <c:showPercent val="0"/>
          <c:showBubbleSize val="0"/>
        </c:dLbls>
        <c:gapWidth val="219"/>
        <c:overlap val="-27"/>
        <c:axId val="1758836575"/>
        <c:axId val="1758838495"/>
      </c:barChart>
      <c:catAx>
        <c:axId val="175883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838495"/>
        <c:crosses val="autoZero"/>
        <c:auto val="1"/>
        <c:lblAlgn val="ctr"/>
        <c:lblOffset val="100"/>
        <c:noMultiLvlLbl val="0"/>
      </c:catAx>
      <c:valAx>
        <c:axId val="1758838495"/>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58836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Students!$I$182</c:f>
              <c:strCache>
                <c:ptCount val="1"/>
                <c:pt idx="0">
                  <c:v>UCL 2022</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Students!$J$181:$L$181</c:f>
              <c:strCache>
                <c:ptCount val="3"/>
                <c:pt idx="0">
                  <c:v>UK</c:v>
                </c:pt>
                <c:pt idx="1">
                  <c:v>EU/EEA</c:v>
                </c:pt>
                <c:pt idx="2">
                  <c:v>Rest of world</c:v>
                </c:pt>
              </c:strCache>
            </c:strRef>
          </c:cat>
          <c:val>
            <c:numRef>
              <c:f>Students!$J$182:$L$182</c:f>
              <c:numCache>
                <c:formatCode>0%</c:formatCode>
                <c:ptCount val="3"/>
                <c:pt idx="0">
                  <c:v>0.65</c:v>
                </c:pt>
                <c:pt idx="1">
                  <c:v>0.21</c:v>
                </c:pt>
                <c:pt idx="2">
                  <c:v>0.13</c:v>
                </c:pt>
              </c:numCache>
            </c:numRef>
          </c:val>
          <c:extLst>
            <c:ext xmlns:c16="http://schemas.microsoft.com/office/drawing/2014/chart" uri="{C3380CC4-5D6E-409C-BE32-E72D297353CC}">
              <c16:uniqueId val="{00000000-8768-45DA-AF30-4AB840256A59}"/>
            </c:ext>
          </c:extLst>
        </c:ser>
        <c:ser>
          <c:idx val="1"/>
          <c:order val="1"/>
          <c:tx>
            <c:strRef>
              <c:f>Students!$I$183</c:f>
              <c:strCache>
                <c:ptCount val="1"/>
                <c:pt idx="0">
                  <c:v>Sector 2022</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Students!$J$181:$L$181</c:f>
              <c:strCache>
                <c:ptCount val="3"/>
                <c:pt idx="0">
                  <c:v>UK</c:v>
                </c:pt>
                <c:pt idx="1">
                  <c:v>EU/EEA</c:v>
                </c:pt>
                <c:pt idx="2">
                  <c:v>Rest of world</c:v>
                </c:pt>
              </c:strCache>
            </c:strRef>
          </c:cat>
          <c:val>
            <c:numRef>
              <c:f>Students!$J$183:$L$183</c:f>
              <c:numCache>
                <c:formatCode>0%</c:formatCode>
                <c:ptCount val="3"/>
                <c:pt idx="0">
                  <c:v>0.77</c:v>
                </c:pt>
                <c:pt idx="1">
                  <c:v>0.13</c:v>
                </c:pt>
                <c:pt idx="2">
                  <c:v>0.1</c:v>
                </c:pt>
              </c:numCache>
            </c:numRef>
          </c:val>
          <c:extLst>
            <c:ext xmlns:c16="http://schemas.microsoft.com/office/drawing/2014/chart" uri="{C3380CC4-5D6E-409C-BE32-E72D297353CC}">
              <c16:uniqueId val="{00000001-8768-45DA-AF30-4AB840256A59}"/>
            </c:ext>
          </c:extLst>
        </c:ser>
        <c:dLbls>
          <c:dLblPos val="outEnd"/>
          <c:showLegendKey val="0"/>
          <c:showVal val="1"/>
          <c:showCatName val="0"/>
          <c:showSerName val="0"/>
          <c:showPercent val="0"/>
          <c:showBubbleSize val="0"/>
        </c:dLbls>
        <c:gapWidth val="219"/>
        <c:overlap val="-27"/>
        <c:axId val="1863779935"/>
        <c:axId val="1960841199"/>
      </c:barChart>
      <c:catAx>
        <c:axId val="1863779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960841199"/>
        <c:crosses val="autoZero"/>
        <c:auto val="1"/>
        <c:lblAlgn val="ctr"/>
        <c:lblOffset val="100"/>
        <c:noMultiLvlLbl val="0"/>
      </c:catAx>
      <c:valAx>
        <c:axId val="19608411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63779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Staff!$B$60</c:f>
              <c:strCache>
                <c:ptCount val="1"/>
                <c:pt idx="0">
                  <c:v>Disability</c:v>
                </c:pt>
              </c:strCache>
            </c:strRef>
          </c:tx>
          <c:spPr>
            <a:ln w="28575" cap="rnd">
              <a:solidFill>
                <a:schemeClr val="accent5">
                  <a:lumMod val="50000"/>
                </a:schemeClr>
              </a:solidFill>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Staff!$A$61:$A$65</c:f>
              <c:numCache>
                <c:formatCode>General</c:formatCode>
                <c:ptCount val="5"/>
                <c:pt idx="0">
                  <c:v>2018</c:v>
                </c:pt>
                <c:pt idx="1">
                  <c:v>2019</c:v>
                </c:pt>
                <c:pt idx="2">
                  <c:v>2020</c:v>
                </c:pt>
                <c:pt idx="3">
                  <c:v>2021</c:v>
                </c:pt>
                <c:pt idx="4">
                  <c:v>2022</c:v>
                </c:pt>
              </c:numCache>
            </c:numRef>
          </c:cat>
          <c:val>
            <c:numRef>
              <c:f>Staff!$B$61:$B$65</c:f>
              <c:numCache>
                <c:formatCode>0%</c:formatCode>
                <c:ptCount val="5"/>
                <c:pt idx="0">
                  <c:v>0.05</c:v>
                </c:pt>
                <c:pt idx="1">
                  <c:v>0.05</c:v>
                </c:pt>
                <c:pt idx="2">
                  <c:v>0.05</c:v>
                </c:pt>
                <c:pt idx="3">
                  <c:v>0.06</c:v>
                </c:pt>
                <c:pt idx="4">
                  <c:v>0.06</c:v>
                </c:pt>
              </c:numCache>
            </c:numRef>
          </c:val>
          <c:smooth val="0"/>
          <c:extLst>
            <c:ext xmlns:c16="http://schemas.microsoft.com/office/drawing/2014/chart" uri="{C3380CC4-5D6E-409C-BE32-E72D297353CC}">
              <c16:uniqueId val="{00000000-716E-4818-8E7D-8A74D508B020}"/>
            </c:ext>
          </c:extLst>
        </c:ser>
        <c:ser>
          <c:idx val="2"/>
          <c:order val="1"/>
          <c:tx>
            <c:strRef>
              <c:f>Staff!$C$60</c:f>
              <c:strCache>
                <c:ptCount val="1"/>
                <c:pt idx="0">
                  <c:v>No disability</c:v>
                </c:pt>
              </c:strCache>
            </c:strRef>
          </c:tx>
          <c:spPr>
            <a:ln w="28575" cap="rnd">
              <a:solidFill>
                <a:schemeClr val="accent1">
                  <a:lumMod val="60000"/>
                  <a:lumOff val="40000"/>
                </a:schemeClr>
              </a:solidFill>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Staff!$A$61:$A$65</c:f>
              <c:numCache>
                <c:formatCode>General</c:formatCode>
                <c:ptCount val="5"/>
                <c:pt idx="0">
                  <c:v>2018</c:v>
                </c:pt>
                <c:pt idx="1">
                  <c:v>2019</c:v>
                </c:pt>
                <c:pt idx="2">
                  <c:v>2020</c:v>
                </c:pt>
                <c:pt idx="3">
                  <c:v>2021</c:v>
                </c:pt>
                <c:pt idx="4">
                  <c:v>2022</c:v>
                </c:pt>
              </c:numCache>
            </c:numRef>
          </c:cat>
          <c:val>
            <c:numRef>
              <c:f>Staff!$C$61:$C$65</c:f>
              <c:numCache>
                <c:formatCode>0%</c:formatCode>
                <c:ptCount val="5"/>
                <c:pt idx="0">
                  <c:v>0.25</c:v>
                </c:pt>
                <c:pt idx="1">
                  <c:v>0.25</c:v>
                </c:pt>
                <c:pt idx="2">
                  <c:v>0.28999999999999998</c:v>
                </c:pt>
                <c:pt idx="3">
                  <c:v>0.35</c:v>
                </c:pt>
                <c:pt idx="4">
                  <c:v>0.4</c:v>
                </c:pt>
              </c:numCache>
            </c:numRef>
          </c:val>
          <c:smooth val="0"/>
          <c:extLst>
            <c:ext xmlns:c16="http://schemas.microsoft.com/office/drawing/2014/chart" uri="{C3380CC4-5D6E-409C-BE32-E72D297353CC}">
              <c16:uniqueId val="{00000001-716E-4818-8E7D-8A74D508B020}"/>
            </c:ext>
          </c:extLst>
        </c:ser>
        <c:ser>
          <c:idx val="3"/>
          <c:order val="2"/>
          <c:tx>
            <c:strRef>
              <c:f>Staff!$D$60</c:f>
              <c:strCache>
                <c:ptCount val="1"/>
                <c:pt idx="0">
                  <c:v>Undisclosed or unknown</c:v>
                </c:pt>
              </c:strCache>
            </c:strRef>
          </c:tx>
          <c:spPr>
            <a:ln w="28575" cap="rnd">
              <a:solidFill>
                <a:schemeClr val="bg1">
                  <a:lumMod val="65000"/>
                </a:schemeClr>
              </a:solidFill>
              <a:prstDash val="solid"/>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Staff!$A$61:$A$65</c:f>
              <c:numCache>
                <c:formatCode>General</c:formatCode>
                <c:ptCount val="5"/>
                <c:pt idx="0">
                  <c:v>2018</c:v>
                </c:pt>
                <c:pt idx="1">
                  <c:v>2019</c:v>
                </c:pt>
                <c:pt idx="2">
                  <c:v>2020</c:v>
                </c:pt>
                <c:pt idx="3">
                  <c:v>2021</c:v>
                </c:pt>
                <c:pt idx="4">
                  <c:v>2022</c:v>
                </c:pt>
              </c:numCache>
            </c:numRef>
          </c:cat>
          <c:val>
            <c:numRef>
              <c:f>Staff!$D$61:$D$65</c:f>
              <c:numCache>
                <c:formatCode>0%</c:formatCode>
                <c:ptCount val="5"/>
                <c:pt idx="0">
                  <c:v>0.71</c:v>
                </c:pt>
                <c:pt idx="1">
                  <c:v>0.69</c:v>
                </c:pt>
                <c:pt idx="2">
                  <c:v>0.66</c:v>
                </c:pt>
                <c:pt idx="3">
                  <c:v>0.59</c:v>
                </c:pt>
                <c:pt idx="4">
                  <c:v>0.53</c:v>
                </c:pt>
              </c:numCache>
            </c:numRef>
          </c:val>
          <c:smooth val="0"/>
          <c:extLst>
            <c:ext xmlns:c16="http://schemas.microsoft.com/office/drawing/2014/chart" uri="{C3380CC4-5D6E-409C-BE32-E72D297353CC}">
              <c16:uniqueId val="{00000002-716E-4818-8E7D-8A74D508B020}"/>
            </c:ext>
          </c:extLst>
        </c:ser>
        <c:dLbls>
          <c:showLegendKey val="0"/>
          <c:showVal val="0"/>
          <c:showCatName val="0"/>
          <c:showSerName val="0"/>
          <c:showPercent val="0"/>
          <c:showBubbleSize val="0"/>
        </c:dLbls>
        <c:smooth val="0"/>
        <c:axId val="792923287"/>
        <c:axId val="2093341448"/>
      </c:lineChart>
      <c:catAx>
        <c:axId val="792923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93341448"/>
        <c:crosses val="autoZero"/>
        <c:auto val="1"/>
        <c:lblAlgn val="ctr"/>
        <c:lblOffset val="100"/>
        <c:noMultiLvlLbl val="0"/>
      </c:catAx>
      <c:valAx>
        <c:axId val="209334144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92923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Staff!$B$85</c:f>
              <c:strCache>
                <c:ptCount val="1"/>
                <c:pt idx="0">
                  <c:v>Male</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Staff!$A$86:$A$91</c:f>
              <c:strCache>
                <c:ptCount val="6"/>
                <c:pt idx="0">
                  <c:v>2018</c:v>
                </c:pt>
                <c:pt idx="1">
                  <c:v>2019</c:v>
                </c:pt>
                <c:pt idx="2">
                  <c:v>2020</c:v>
                </c:pt>
                <c:pt idx="3">
                  <c:v>2021</c:v>
                </c:pt>
                <c:pt idx="4">
                  <c:v>2022</c:v>
                </c:pt>
                <c:pt idx="5">
                  <c:v>Sector</c:v>
                </c:pt>
              </c:strCache>
            </c:strRef>
          </c:cat>
          <c:val>
            <c:numRef>
              <c:f>Staff!$B$86:$B$91</c:f>
              <c:numCache>
                <c:formatCode>0%</c:formatCode>
                <c:ptCount val="6"/>
                <c:pt idx="0">
                  <c:v>0.47</c:v>
                </c:pt>
                <c:pt idx="1">
                  <c:v>0.47</c:v>
                </c:pt>
                <c:pt idx="2">
                  <c:v>0.47</c:v>
                </c:pt>
                <c:pt idx="3">
                  <c:v>0.47</c:v>
                </c:pt>
                <c:pt idx="4">
                  <c:v>0.47</c:v>
                </c:pt>
                <c:pt idx="5">
                  <c:v>0.45</c:v>
                </c:pt>
              </c:numCache>
            </c:numRef>
          </c:val>
          <c:extLst>
            <c:ext xmlns:c16="http://schemas.microsoft.com/office/drawing/2014/chart" uri="{C3380CC4-5D6E-409C-BE32-E72D297353CC}">
              <c16:uniqueId val="{00000000-DABA-4B57-923A-33EA7B5D9078}"/>
            </c:ext>
          </c:extLst>
        </c:ser>
        <c:ser>
          <c:idx val="2"/>
          <c:order val="1"/>
          <c:tx>
            <c:strRef>
              <c:f>Staff!$C$85</c:f>
              <c:strCache>
                <c:ptCount val="1"/>
                <c:pt idx="0">
                  <c:v>Female</c:v>
                </c:pt>
              </c:strCache>
            </c:strRef>
          </c:tx>
          <c:spPr>
            <a:solidFill>
              <a:srgbClr val="8EA9DB"/>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Staff!$A$86:$A$91</c:f>
              <c:strCache>
                <c:ptCount val="6"/>
                <c:pt idx="0">
                  <c:v>2018</c:v>
                </c:pt>
                <c:pt idx="1">
                  <c:v>2019</c:v>
                </c:pt>
                <c:pt idx="2">
                  <c:v>2020</c:v>
                </c:pt>
                <c:pt idx="3">
                  <c:v>2021</c:v>
                </c:pt>
                <c:pt idx="4">
                  <c:v>2022</c:v>
                </c:pt>
                <c:pt idx="5">
                  <c:v>Sector</c:v>
                </c:pt>
              </c:strCache>
            </c:strRef>
          </c:cat>
          <c:val>
            <c:numRef>
              <c:f>Staff!$C$86:$C$91</c:f>
              <c:numCache>
                <c:formatCode>0%</c:formatCode>
                <c:ptCount val="6"/>
                <c:pt idx="0">
                  <c:v>0.53</c:v>
                </c:pt>
                <c:pt idx="1">
                  <c:v>0.53</c:v>
                </c:pt>
                <c:pt idx="2">
                  <c:v>0.53</c:v>
                </c:pt>
                <c:pt idx="3">
                  <c:v>0.53</c:v>
                </c:pt>
                <c:pt idx="4">
                  <c:v>0.53</c:v>
                </c:pt>
                <c:pt idx="5">
                  <c:v>0.55000000000000004</c:v>
                </c:pt>
              </c:numCache>
            </c:numRef>
          </c:val>
          <c:extLst>
            <c:ext xmlns:c16="http://schemas.microsoft.com/office/drawing/2014/chart" uri="{C3380CC4-5D6E-409C-BE32-E72D297353CC}">
              <c16:uniqueId val="{00000001-DABA-4B57-923A-33EA7B5D9078}"/>
            </c:ext>
          </c:extLst>
        </c:ser>
        <c:dLbls>
          <c:showLegendKey val="0"/>
          <c:showVal val="0"/>
          <c:showCatName val="0"/>
          <c:showSerName val="0"/>
          <c:showPercent val="0"/>
          <c:showBubbleSize val="0"/>
        </c:dLbls>
        <c:gapWidth val="150"/>
        <c:overlap val="100"/>
        <c:axId val="112359512"/>
        <c:axId val="799593816"/>
      </c:barChart>
      <c:catAx>
        <c:axId val="11235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99593816"/>
        <c:crosses val="autoZero"/>
        <c:auto val="1"/>
        <c:lblAlgn val="ctr"/>
        <c:lblOffset val="100"/>
        <c:noMultiLvlLbl val="0"/>
      </c:catAx>
      <c:valAx>
        <c:axId val="799593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235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Staff!$B$160</c:f>
              <c:strCache>
                <c:ptCount val="1"/>
                <c:pt idx="0">
                  <c:v>Female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Staff!$A$161:$A$168</c:f>
              <c:strCache>
                <c:ptCount val="8"/>
                <c:pt idx="0">
                  <c:v>Manual and craft</c:v>
                </c:pt>
                <c:pt idx="1">
                  <c:v>Non clinical academic</c:v>
                </c:pt>
                <c:pt idx="2">
                  <c:v>Clinical</c:v>
                </c:pt>
                <c:pt idx="3">
                  <c:v>Technical</c:v>
                </c:pt>
                <c:pt idx="4">
                  <c:v>Non clinical researcher</c:v>
                </c:pt>
                <c:pt idx="5">
                  <c:v>Teaching</c:v>
                </c:pt>
                <c:pt idx="6">
                  <c:v>Administrative &amp; managerial</c:v>
                </c:pt>
                <c:pt idx="7">
                  <c:v>NHS related</c:v>
                </c:pt>
              </c:strCache>
            </c:strRef>
          </c:cat>
          <c:val>
            <c:numRef>
              <c:f>Staff!$B$161:$B$168</c:f>
              <c:numCache>
                <c:formatCode>0%</c:formatCode>
                <c:ptCount val="8"/>
                <c:pt idx="0">
                  <c:v>0.15</c:v>
                </c:pt>
                <c:pt idx="1">
                  <c:v>0.4</c:v>
                </c:pt>
                <c:pt idx="2">
                  <c:v>0.45</c:v>
                </c:pt>
                <c:pt idx="3">
                  <c:v>0.49</c:v>
                </c:pt>
                <c:pt idx="4">
                  <c:v>0.52</c:v>
                </c:pt>
                <c:pt idx="5">
                  <c:v>0.52</c:v>
                </c:pt>
                <c:pt idx="6">
                  <c:v>0.65</c:v>
                </c:pt>
                <c:pt idx="7">
                  <c:v>0.88</c:v>
                </c:pt>
              </c:numCache>
            </c:numRef>
          </c:val>
          <c:extLst>
            <c:ext xmlns:c16="http://schemas.microsoft.com/office/drawing/2014/chart" uri="{C3380CC4-5D6E-409C-BE32-E72D297353CC}">
              <c16:uniqueId val="{00000000-4DA1-43D3-B7F7-C060A4DB9E4C}"/>
            </c:ext>
          </c:extLst>
        </c:ser>
        <c:ser>
          <c:idx val="1"/>
          <c:order val="1"/>
          <c:tx>
            <c:strRef>
              <c:f>Staff!$C$160</c:f>
              <c:strCache>
                <c:ptCount val="1"/>
                <c:pt idx="0">
                  <c:v>Male</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Staff!$A$161:$A$168</c:f>
              <c:strCache>
                <c:ptCount val="8"/>
                <c:pt idx="0">
                  <c:v>Manual and craft</c:v>
                </c:pt>
                <c:pt idx="1">
                  <c:v>Non clinical academic</c:v>
                </c:pt>
                <c:pt idx="2">
                  <c:v>Clinical</c:v>
                </c:pt>
                <c:pt idx="3">
                  <c:v>Technical</c:v>
                </c:pt>
                <c:pt idx="4">
                  <c:v>Non clinical researcher</c:v>
                </c:pt>
                <c:pt idx="5">
                  <c:v>Teaching</c:v>
                </c:pt>
                <c:pt idx="6">
                  <c:v>Administrative &amp; managerial</c:v>
                </c:pt>
                <c:pt idx="7">
                  <c:v>NHS related</c:v>
                </c:pt>
              </c:strCache>
            </c:strRef>
          </c:cat>
          <c:val>
            <c:numRef>
              <c:f>Staff!$C$161:$C$168</c:f>
              <c:numCache>
                <c:formatCode>0%</c:formatCode>
                <c:ptCount val="8"/>
                <c:pt idx="0">
                  <c:v>0.85</c:v>
                </c:pt>
                <c:pt idx="1">
                  <c:v>0.6</c:v>
                </c:pt>
                <c:pt idx="2">
                  <c:v>0.55000000000000004</c:v>
                </c:pt>
                <c:pt idx="3">
                  <c:v>0.51</c:v>
                </c:pt>
                <c:pt idx="4">
                  <c:v>0.48</c:v>
                </c:pt>
                <c:pt idx="5">
                  <c:v>0.48</c:v>
                </c:pt>
                <c:pt idx="6">
                  <c:v>0.35</c:v>
                </c:pt>
                <c:pt idx="7">
                  <c:v>0.13</c:v>
                </c:pt>
              </c:numCache>
            </c:numRef>
          </c:val>
          <c:extLst>
            <c:ext xmlns:c16="http://schemas.microsoft.com/office/drawing/2014/chart" uri="{C3380CC4-5D6E-409C-BE32-E72D297353CC}">
              <c16:uniqueId val="{00000001-4DA1-43D3-B7F7-C060A4DB9E4C}"/>
            </c:ext>
          </c:extLst>
        </c:ser>
        <c:dLbls>
          <c:dLblPos val="ctr"/>
          <c:showLegendKey val="0"/>
          <c:showVal val="1"/>
          <c:showCatName val="0"/>
          <c:showSerName val="0"/>
          <c:showPercent val="0"/>
          <c:showBubbleSize val="0"/>
        </c:dLbls>
        <c:gapWidth val="150"/>
        <c:overlap val="100"/>
        <c:axId val="456043008"/>
        <c:axId val="456043968"/>
      </c:barChart>
      <c:catAx>
        <c:axId val="45604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56043968"/>
        <c:crosses val="autoZero"/>
        <c:auto val="1"/>
        <c:lblAlgn val="ctr"/>
        <c:lblOffset val="100"/>
        <c:noMultiLvlLbl val="0"/>
      </c:catAx>
      <c:valAx>
        <c:axId val="4560439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5604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Staff!$B$160</c:f>
              <c:strCache>
                <c:ptCount val="1"/>
                <c:pt idx="0">
                  <c:v>Female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Staff!$A$173:$A$184</c:f>
              <c:strCache>
                <c:ptCount val="12"/>
                <c:pt idx="0">
                  <c:v>Mathematical and Physical Sciences  </c:v>
                </c:pt>
                <c:pt idx="1">
                  <c:v>Engineering Science</c:v>
                </c:pt>
                <c:pt idx="2">
                  <c:v>Built Environment</c:v>
                </c:pt>
                <c:pt idx="3">
                  <c:v>Laws</c:v>
                </c:pt>
                <c:pt idx="4">
                  <c:v>Social &amp; Historical Sciences</c:v>
                </c:pt>
                <c:pt idx="5">
                  <c:v>Life Sciences</c:v>
                </c:pt>
                <c:pt idx="6">
                  <c:v>School of Slavonic and East European Studies</c:v>
                </c:pt>
                <c:pt idx="7">
                  <c:v>Arts &amp; Humanities</c:v>
                </c:pt>
                <c:pt idx="8">
                  <c:v>Medical Sciences</c:v>
                </c:pt>
                <c:pt idx="9">
                  <c:v>Brain Sciences</c:v>
                </c:pt>
                <c:pt idx="10">
                  <c:v>School of Education</c:v>
                </c:pt>
                <c:pt idx="11">
                  <c:v>Population Health Sciences</c:v>
                </c:pt>
              </c:strCache>
            </c:strRef>
          </c:cat>
          <c:val>
            <c:numRef>
              <c:f>Staff!$B$173:$B$184</c:f>
              <c:numCache>
                <c:formatCode>0%</c:formatCode>
                <c:ptCount val="12"/>
                <c:pt idx="0">
                  <c:v>0.34</c:v>
                </c:pt>
                <c:pt idx="1">
                  <c:v>0.37</c:v>
                </c:pt>
                <c:pt idx="2">
                  <c:v>0.49</c:v>
                </c:pt>
                <c:pt idx="3">
                  <c:v>0.5</c:v>
                </c:pt>
                <c:pt idx="4">
                  <c:v>0.5</c:v>
                </c:pt>
                <c:pt idx="5">
                  <c:v>0.5</c:v>
                </c:pt>
                <c:pt idx="6">
                  <c:v>0.54</c:v>
                </c:pt>
                <c:pt idx="7">
                  <c:v>0.57999999999999996</c:v>
                </c:pt>
                <c:pt idx="8">
                  <c:v>0.57999999999999996</c:v>
                </c:pt>
                <c:pt idx="9">
                  <c:v>0.6</c:v>
                </c:pt>
                <c:pt idx="10">
                  <c:v>0.67</c:v>
                </c:pt>
                <c:pt idx="11">
                  <c:v>0.69</c:v>
                </c:pt>
              </c:numCache>
            </c:numRef>
          </c:val>
          <c:extLst>
            <c:ext xmlns:c16="http://schemas.microsoft.com/office/drawing/2014/chart" uri="{C3380CC4-5D6E-409C-BE32-E72D297353CC}">
              <c16:uniqueId val="{00000000-6119-4015-A720-730584BC6DC7}"/>
            </c:ext>
          </c:extLst>
        </c:ser>
        <c:ser>
          <c:idx val="1"/>
          <c:order val="1"/>
          <c:tx>
            <c:strRef>
              <c:f>Staff!$C$160</c:f>
              <c:strCache>
                <c:ptCount val="1"/>
                <c:pt idx="0">
                  <c:v>Male</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Staff!$A$173:$A$184</c:f>
              <c:strCache>
                <c:ptCount val="12"/>
                <c:pt idx="0">
                  <c:v>Mathematical and Physical Sciences  </c:v>
                </c:pt>
                <c:pt idx="1">
                  <c:v>Engineering Science</c:v>
                </c:pt>
                <c:pt idx="2">
                  <c:v>Built Environment</c:v>
                </c:pt>
                <c:pt idx="3">
                  <c:v>Laws</c:v>
                </c:pt>
                <c:pt idx="4">
                  <c:v>Social &amp; Historical Sciences</c:v>
                </c:pt>
                <c:pt idx="5">
                  <c:v>Life Sciences</c:v>
                </c:pt>
                <c:pt idx="6">
                  <c:v>School of Slavonic and East European Studies</c:v>
                </c:pt>
                <c:pt idx="7">
                  <c:v>Arts &amp; Humanities</c:v>
                </c:pt>
                <c:pt idx="8">
                  <c:v>Medical Sciences</c:v>
                </c:pt>
                <c:pt idx="9">
                  <c:v>Brain Sciences</c:v>
                </c:pt>
                <c:pt idx="10">
                  <c:v>School of Education</c:v>
                </c:pt>
                <c:pt idx="11">
                  <c:v>Population Health Sciences</c:v>
                </c:pt>
              </c:strCache>
            </c:strRef>
          </c:cat>
          <c:val>
            <c:numRef>
              <c:f>Staff!$C$173:$C$184</c:f>
              <c:numCache>
                <c:formatCode>0%</c:formatCode>
                <c:ptCount val="12"/>
                <c:pt idx="0">
                  <c:v>0.66</c:v>
                </c:pt>
                <c:pt idx="1">
                  <c:v>0.63</c:v>
                </c:pt>
                <c:pt idx="2">
                  <c:v>0.51</c:v>
                </c:pt>
                <c:pt idx="3">
                  <c:v>0.5</c:v>
                </c:pt>
                <c:pt idx="4">
                  <c:v>0.5</c:v>
                </c:pt>
                <c:pt idx="5">
                  <c:v>0.5</c:v>
                </c:pt>
                <c:pt idx="6">
                  <c:v>0.46</c:v>
                </c:pt>
                <c:pt idx="7">
                  <c:v>0.42</c:v>
                </c:pt>
                <c:pt idx="8">
                  <c:v>0.42</c:v>
                </c:pt>
                <c:pt idx="9">
                  <c:v>0.4</c:v>
                </c:pt>
                <c:pt idx="10">
                  <c:v>0.33</c:v>
                </c:pt>
                <c:pt idx="11">
                  <c:v>0.31</c:v>
                </c:pt>
              </c:numCache>
            </c:numRef>
          </c:val>
          <c:extLst>
            <c:ext xmlns:c16="http://schemas.microsoft.com/office/drawing/2014/chart" uri="{C3380CC4-5D6E-409C-BE32-E72D297353CC}">
              <c16:uniqueId val="{00000001-6119-4015-A720-730584BC6DC7}"/>
            </c:ext>
          </c:extLst>
        </c:ser>
        <c:dLbls>
          <c:dLblPos val="ctr"/>
          <c:showLegendKey val="0"/>
          <c:showVal val="1"/>
          <c:showCatName val="0"/>
          <c:showSerName val="0"/>
          <c:showPercent val="0"/>
          <c:showBubbleSize val="0"/>
        </c:dLbls>
        <c:gapWidth val="79"/>
        <c:overlap val="100"/>
        <c:axId val="456043008"/>
        <c:axId val="456043968"/>
      </c:barChart>
      <c:catAx>
        <c:axId val="45604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56043968"/>
        <c:crosses val="autoZero"/>
        <c:auto val="1"/>
        <c:lblAlgn val="ctr"/>
        <c:lblOffset val="100"/>
        <c:noMultiLvlLbl val="0"/>
      </c:catAx>
      <c:valAx>
        <c:axId val="456043968"/>
        <c:scaling>
          <c:orientation val="minMax"/>
          <c:max val="1"/>
        </c:scaling>
        <c:delete val="1"/>
        <c:axPos val="b"/>
        <c:numFmt formatCode="0%" sourceLinked="1"/>
        <c:majorTickMark val="out"/>
        <c:minorTickMark val="none"/>
        <c:tickLblPos val="nextTo"/>
        <c:crossAx val="456043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1"/>
          <c:order val="0"/>
          <c:tx>
            <c:strRef>
              <c:f>Students!$B$128</c:f>
              <c:strCache>
                <c:ptCount val="1"/>
                <c:pt idx="0">
                  <c:v>Median gender pay gap</c:v>
                </c:pt>
              </c:strCache>
            </c:strRef>
          </c:tx>
          <c:spPr>
            <a:ln w="28575" cap="rnd">
              <a:solidFill>
                <a:srgbClr val="002060"/>
              </a:solidFill>
              <a:round/>
            </a:ln>
            <a:effectLst/>
          </c:spPr>
          <c:marker>
            <c:symbol val="square"/>
            <c:size val="5"/>
            <c:spPr>
              <a:solidFill>
                <a:srgbClr val="002060"/>
              </a:solidFill>
              <a:ln w="9525">
                <a:solidFill>
                  <a:srgbClr val="002060"/>
                </a:solidFill>
              </a:ln>
              <a:effectLst/>
            </c:spPr>
          </c:marker>
          <c:dLbls>
            <c:dLbl>
              <c:idx val="4"/>
              <c:layout>
                <c:manualLayout>
                  <c:x val="-4.2064508213601845E-2"/>
                  <c:y val="4.26887661141804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5D-4754-9B28-4392C74B712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Students!$A$129:$A$133</c:f>
              <c:numCache>
                <c:formatCode>General</c:formatCode>
                <c:ptCount val="5"/>
                <c:pt idx="0">
                  <c:v>2018</c:v>
                </c:pt>
                <c:pt idx="1">
                  <c:v>2019</c:v>
                </c:pt>
                <c:pt idx="2">
                  <c:v>2020</c:v>
                </c:pt>
                <c:pt idx="3">
                  <c:v>2021</c:v>
                </c:pt>
                <c:pt idx="4">
                  <c:v>2022</c:v>
                </c:pt>
              </c:numCache>
            </c:numRef>
          </c:cat>
          <c:val>
            <c:numRef>
              <c:f>Students!$B$129:$B$133</c:f>
              <c:numCache>
                <c:formatCode>0.0%</c:formatCode>
                <c:ptCount val="5"/>
                <c:pt idx="0">
                  <c:v>5.3999999999999999E-2</c:v>
                </c:pt>
                <c:pt idx="1">
                  <c:v>7.0000000000000007E-2</c:v>
                </c:pt>
                <c:pt idx="2">
                  <c:v>7.5999999999999998E-2</c:v>
                </c:pt>
                <c:pt idx="3">
                  <c:v>7.8E-2</c:v>
                </c:pt>
                <c:pt idx="4">
                  <c:v>7.6999999999999999E-2</c:v>
                </c:pt>
              </c:numCache>
            </c:numRef>
          </c:val>
          <c:smooth val="0"/>
          <c:extLst>
            <c:ext xmlns:c16="http://schemas.microsoft.com/office/drawing/2014/chart" uri="{C3380CC4-5D6E-409C-BE32-E72D297353CC}">
              <c16:uniqueId val="{00000001-915D-4754-9B28-4392C74B7120}"/>
            </c:ext>
          </c:extLst>
        </c:ser>
        <c:ser>
          <c:idx val="2"/>
          <c:order val="1"/>
          <c:tx>
            <c:strRef>
              <c:f>Students!$C$128</c:f>
              <c:strCache>
                <c:ptCount val="1"/>
                <c:pt idx="0">
                  <c:v>Median ethnicity pay gap</c:v>
                </c:pt>
              </c:strCache>
            </c:strRef>
          </c:tx>
          <c:spPr>
            <a:ln w="28575"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s>
            <c:dLbl>
              <c:idx val="4"/>
              <c:layout>
                <c:manualLayout>
                  <c:x val="-4.3533623405588494E-2"/>
                  <c:y val="-4.9392265193370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5D-4754-9B28-4392C74B712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Students!$A$129:$A$133</c:f>
              <c:numCache>
                <c:formatCode>General</c:formatCode>
                <c:ptCount val="5"/>
                <c:pt idx="0">
                  <c:v>2018</c:v>
                </c:pt>
                <c:pt idx="1">
                  <c:v>2019</c:v>
                </c:pt>
                <c:pt idx="2">
                  <c:v>2020</c:v>
                </c:pt>
                <c:pt idx="3">
                  <c:v>2021</c:v>
                </c:pt>
                <c:pt idx="4">
                  <c:v>2022</c:v>
                </c:pt>
              </c:numCache>
            </c:numRef>
          </c:cat>
          <c:val>
            <c:numRef>
              <c:f>Students!$C$129:$C$133</c:f>
              <c:numCache>
                <c:formatCode>0.0%</c:formatCode>
                <c:ptCount val="5"/>
                <c:pt idx="0">
                  <c:v>7.9000000000000001E-2</c:v>
                </c:pt>
                <c:pt idx="1">
                  <c:v>7.9000000000000001E-2</c:v>
                </c:pt>
                <c:pt idx="2">
                  <c:v>7.9000000000000001E-2</c:v>
                </c:pt>
                <c:pt idx="3">
                  <c:v>8.5000000000000006E-2</c:v>
                </c:pt>
                <c:pt idx="4">
                  <c:v>0.104</c:v>
                </c:pt>
              </c:numCache>
            </c:numRef>
          </c:val>
          <c:smooth val="0"/>
          <c:extLst>
            <c:ext xmlns:c16="http://schemas.microsoft.com/office/drawing/2014/chart" uri="{C3380CC4-5D6E-409C-BE32-E72D297353CC}">
              <c16:uniqueId val="{00000003-915D-4754-9B28-4392C74B7120}"/>
            </c:ext>
          </c:extLst>
        </c:ser>
        <c:ser>
          <c:idx val="3"/>
          <c:order val="2"/>
          <c:tx>
            <c:strRef>
              <c:f>Students!$D$128</c:f>
              <c:strCache>
                <c:ptCount val="1"/>
                <c:pt idx="0">
                  <c:v>Median disability pay gap</c:v>
                </c:pt>
              </c:strCache>
            </c:strRef>
          </c:tx>
          <c:spPr>
            <a:ln w="28575" cap="rnd">
              <a:solidFill>
                <a:srgbClr val="00B0F0"/>
              </a:solidFill>
              <a:round/>
            </a:ln>
            <a:effectLst/>
          </c:spPr>
          <c:marker>
            <c:symbol val="triangle"/>
            <c:size val="8"/>
            <c:spPr>
              <a:solidFill>
                <a:srgbClr val="00B0F0"/>
              </a:solidFill>
              <a:ln w="9525">
                <a:solidFill>
                  <a:srgbClr val="00B0F0"/>
                </a:solidFill>
              </a:ln>
              <a:effectLst/>
            </c:spPr>
          </c:marker>
          <c:dPt>
            <c:idx val="4"/>
            <c:marker>
              <c:symbol val="triangle"/>
              <c:size val="8"/>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0-6766-420D-8B11-582C4DC20722}"/>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Students!$A$129:$A$133</c:f>
              <c:numCache>
                <c:formatCode>General</c:formatCode>
                <c:ptCount val="5"/>
                <c:pt idx="0">
                  <c:v>2018</c:v>
                </c:pt>
                <c:pt idx="1">
                  <c:v>2019</c:v>
                </c:pt>
                <c:pt idx="2">
                  <c:v>2020</c:v>
                </c:pt>
                <c:pt idx="3">
                  <c:v>2021</c:v>
                </c:pt>
                <c:pt idx="4">
                  <c:v>2022</c:v>
                </c:pt>
              </c:numCache>
            </c:numRef>
          </c:cat>
          <c:val>
            <c:numRef>
              <c:f>Students!$D$129:$D$133</c:f>
              <c:numCache>
                <c:formatCode>General</c:formatCode>
                <c:ptCount val="5"/>
                <c:pt idx="4" formatCode="0.0%">
                  <c:v>0.20699999999999999</c:v>
                </c:pt>
              </c:numCache>
            </c:numRef>
          </c:val>
          <c:smooth val="0"/>
          <c:extLst>
            <c:ext xmlns:c16="http://schemas.microsoft.com/office/drawing/2014/chart" uri="{C3380CC4-5D6E-409C-BE32-E72D297353CC}">
              <c16:uniqueId val="{00000004-915D-4754-9B28-4392C74B7120}"/>
            </c:ext>
          </c:extLst>
        </c:ser>
        <c:dLbls>
          <c:showLegendKey val="0"/>
          <c:showVal val="0"/>
          <c:showCatName val="0"/>
          <c:showSerName val="0"/>
          <c:showPercent val="0"/>
          <c:showBubbleSize val="0"/>
        </c:dLbls>
        <c:marker val="1"/>
        <c:smooth val="0"/>
        <c:axId val="655848168"/>
        <c:axId val="1078596279"/>
      </c:lineChart>
      <c:catAx>
        <c:axId val="655848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78596279"/>
        <c:crosses val="autoZero"/>
        <c:auto val="1"/>
        <c:lblAlgn val="ctr"/>
        <c:lblOffset val="100"/>
        <c:noMultiLvlLbl val="0"/>
      </c:catAx>
      <c:valAx>
        <c:axId val="10785962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55848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51F798E259094EABF20B2E0C77EFC6" ma:contentTypeVersion="15" ma:contentTypeDescription="Create a new document." ma:contentTypeScope="" ma:versionID="6c7e0316b5cbff16739650a285c1c817">
  <xsd:schema xmlns:xsd="http://www.w3.org/2001/XMLSchema" xmlns:xs="http://www.w3.org/2001/XMLSchema" xmlns:p="http://schemas.microsoft.com/office/2006/metadata/properties" xmlns:ns2="98aa961a-8145-4fe8-af88-394fbafc5517" xmlns:ns3="e161d402-b4d1-464f-a6f4-8637d713a408" targetNamespace="http://schemas.microsoft.com/office/2006/metadata/properties" ma:root="true" ma:fieldsID="907741583f5fc4c89feef0ca3830275a" ns2:_="" ns3:_="">
    <xsd:import namespace="98aa961a-8145-4fe8-af88-394fbafc5517"/>
    <xsd:import namespace="e161d402-b4d1-464f-a6f4-8637d713a4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a961a-8145-4fe8-af88-394fbafc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61d402-b4d1-464f-a6f4-8637d713a4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c0291b-e32d-4ff6-9161-3144ae35e9fb}" ma:internalName="TaxCatchAll" ma:showField="CatchAllData" ma:web="e161d402-b4d1-464f-a6f4-8637d713a4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161d402-b4d1-464f-a6f4-8637d713a408" xsi:nil="true"/>
    <lcf76f155ced4ddcb4097134ff3c332f xmlns="98aa961a-8145-4fe8-af88-394fbafc5517">
      <Terms xmlns="http://schemas.microsoft.com/office/infopath/2007/PartnerControls"/>
    </lcf76f155ced4ddcb4097134ff3c332f>
    <SharedWithUsers xmlns="e161d402-b4d1-464f-a6f4-8637d713a408">
      <UserInfo>
        <DisplayName>Dalrymple, Donna</DisplayName>
        <AccountId>394</AccountId>
        <AccountType/>
      </UserInfo>
    </SharedWithUsers>
  </documentManagement>
</p:properties>
</file>

<file path=customXml/itemProps1.xml><?xml version="1.0" encoding="utf-8"?>
<ds:datastoreItem xmlns:ds="http://schemas.openxmlformats.org/officeDocument/2006/customXml" ds:itemID="{7AA52144-ED3B-4AC7-9223-810575BD8566}">
  <ds:schemaRefs>
    <ds:schemaRef ds:uri="http://schemas.microsoft.com/sharepoint/v3/contenttype/forms"/>
  </ds:schemaRefs>
</ds:datastoreItem>
</file>

<file path=customXml/itemProps2.xml><?xml version="1.0" encoding="utf-8"?>
<ds:datastoreItem xmlns:ds="http://schemas.openxmlformats.org/officeDocument/2006/customXml" ds:itemID="{4AC97FDA-F02D-4FA4-BA3C-3720F9C6DD77}">
  <ds:schemaRefs>
    <ds:schemaRef ds:uri="http://schemas.openxmlformats.org/officeDocument/2006/bibliography"/>
  </ds:schemaRefs>
</ds:datastoreItem>
</file>

<file path=customXml/itemProps3.xml><?xml version="1.0" encoding="utf-8"?>
<ds:datastoreItem xmlns:ds="http://schemas.openxmlformats.org/officeDocument/2006/customXml" ds:itemID="{F6A2B296-C6B1-4D5E-B26B-A155BFF36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a961a-8145-4fe8-af88-394fbafc5517"/>
    <ds:schemaRef ds:uri="e161d402-b4d1-464f-a6f4-8637d713a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ECAE5-2F4E-4BA9-82D5-76E84C520DC2}">
  <ds:schemaRefs>
    <ds:schemaRef ds:uri="http://schemas.microsoft.com/office/2006/metadata/properties"/>
    <ds:schemaRef ds:uri="http://schemas.microsoft.com/office/infopath/2007/PartnerControls"/>
    <ds:schemaRef ds:uri="e161d402-b4d1-464f-a6f4-8637d713a408"/>
    <ds:schemaRef ds:uri="98aa961a-8145-4fe8-af88-394fbafc55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28704</CharactersWithSpaces>
  <SharedDoc>false</SharedDoc>
  <HLinks>
    <vt:vector size="186" baseType="variant">
      <vt:variant>
        <vt:i4>1507376</vt:i4>
      </vt:variant>
      <vt:variant>
        <vt:i4>182</vt:i4>
      </vt:variant>
      <vt:variant>
        <vt:i4>0</vt:i4>
      </vt:variant>
      <vt:variant>
        <vt:i4>5</vt:i4>
      </vt:variant>
      <vt:variant>
        <vt:lpwstr/>
      </vt:variant>
      <vt:variant>
        <vt:lpwstr>_Toc137055366</vt:lpwstr>
      </vt:variant>
      <vt:variant>
        <vt:i4>1507376</vt:i4>
      </vt:variant>
      <vt:variant>
        <vt:i4>176</vt:i4>
      </vt:variant>
      <vt:variant>
        <vt:i4>0</vt:i4>
      </vt:variant>
      <vt:variant>
        <vt:i4>5</vt:i4>
      </vt:variant>
      <vt:variant>
        <vt:lpwstr/>
      </vt:variant>
      <vt:variant>
        <vt:lpwstr>_Toc137055365</vt:lpwstr>
      </vt:variant>
      <vt:variant>
        <vt:i4>1507376</vt:i4>
      </vt:variant>
      <vt:variant>
        <vt:i4>170</vt:i4>
      </vt:variant>
      <vt:variant>
        <vt:i4>0</vt:i4>
      </vt:variant>
      <vt:variant>
        <vt:i4>5</vt:i4>
      </vt:variant>
      <vt:variant>
        <vt:lpwstr/>
      </vt:variant>
      <vt:variant>
        <vt:lpwstr>_Toc137055364</vt:lpwstr>
      </vt:variant>
      <vt:variant>
        <vt:i4>1507376</vt:i4>
      </vt:variant>
      <vt:variant>
        <vt:i4>164</vt:i4>
      </vt:variant>
      <vt:variant>
        <vt:i4>0</vt:i4>
      </vt:variant>
      <vt:variant>
        <vt:i4>5</vt:i4>
      </vt:variant>
      <vt:variant>
        <vt:lpwstr/>
      </vt:variant>
      <vt:variant>
        <vt:lpwstr>_Toc137055363</vt:lpwstr>
      </vt:variant>
      <vt:variant>
        <vt:i4>1507376</vt:i4>
      </vt:variant>
      <vt:variant>
        <vt:i4>158</vt:i4>
      </vt:variant>
      <vt:variant>
        <vt:i4>0</vt:i4>
      </vt:variant>
      <vt:variant>
        <vt:i4>5</vt:i4>
      </vt:variant>
      <vt:variant>
        <vt:lpwstr/>
      </vt:variant>
      <vt:variant>
        <vt:lpwstr>_Toc137055362</vt:lpwstr>
      </vt:variant>
      <vt:variant>
        <vt:i4>1507376</vt:i4>
      </vt:variant>
      <vt:variant>
        <vt:i4>152</vt:i4>
      </vt:variant>
      <vt:variant>
        <vt:i4>0</vt:i4>
      </vt:variant>
      <vt:variant>
        <vt:i4>5</vt:i4>
      </vt:variant>
      <vt:variant>
        <vt:lpwstr/>
      </vt:variant>
      <vt:variant>
        <vt:lpwstr>_Toc137055361</vt:lpwstr>
      </vt:variant>
      <vt:variant>
        <vt:i4>1507376</vt:i4>
      </vt:variant>
      <vt:variant>
        <vt:i4>146</vt:i4>
      </vt:variant>
      <vt:variant>
        <vt:i4>0</vt:i4>
      </vt:variant>
      <vt:variant>
        <vt:i4>5</vt:i4>
      </vt:variant>
      <vt:variant>
        <vt:lpwstr/>
      </vt:variant>
      <vt:variant>
        <vt:lpwstr>_Toc137055360</vt:lpwstr>
      </vt:variant>
      <vt:variant>
        <vt:i4>1310768</vt:i4>
      </vt:variant>
      <vt:variant>
        <vt:i4>140</vt:i4>
      </vt:variant>
      <vt:variant>
        <vt:i4>0</vt:i4>
      </vt:variant>
      <vt:variant>
        <vt:i4>5</vt:i4>
      </vt:variant>
      <vt:variant>
        <vt:lpwstr/>
      </vt:variant>
      <vt:variant>
        <vt:lpwstr>_Toc137055359</vt:lpwstr>
      </vt:variant>
      <vt:variant>
        <vt:i4>1310768</vt:i4>
      </vt:variant>
      <vt:variant>
        <vt:i4>134</vt:i4>
      </vt:variant>
      <vt:variant>
        <vt:i4>0</vt:i4>
      </vt:variant>
      <vt:variant>
        <vt:i4>5</vt:i4>
      </vt:variant>
      <vt:variant>
        <vt:lpwstr/>
      </vt:variant>
      <vt:variant>
        <vt:lpwstr>_Toc137055358</vt:lpwstr>
      </vt:variant>
      <vt:variant>
        <vt:i4>1310768</vt:i4>
      </vt:variant>
      <vt:variant>
        <vt:i4>128</vt:i4>
      </vt:variant>
      <vt:variant>
        <vt:i4>0</vt:i4>
      </vt:variant>
      <vt:variant>
        <vt:i4>5</vt:i4>
      </vt:variant>
      <vt:variant>
        <vt:lpwstr/>
      </vt:variant>
      <vt:variant>
        <vt:lpwstr>_Toc137055357</vt:lpwstr>
      </vt:variant>
      <vt:variant>
        <vt:i4>1310768</vt:i4>
      </vt:variant>
      <vt:variant>
        <vt:i4>122</vt:i4>
      </vt:variant>
      <vt:variant>
        <vt:i4>0</vt:i4>
      </vt:variant>
      <vt:variant>
        <vt:i4>5</vt:i4>
      </vt:variant>
      <vt:variant>
        <vt:lpwstr/>
      </vt:variant>
      <vt:variant>
        <vt:lpwstr>_Toc137055356</vt:lpwstr>
      </vt:variant>
      <vt:variant>
        <vt:i4>1310768</vt:i4>
      </vt:variant>
      <vt:variant>
        <vt:i4>116</vt:i4>
      </vt:variant>
      <vt:variant>
        <vt:i4>0</vt:i4>
      </vt:variant>
      <vt:variant>
        <vt:i4>5</vt:i4>
      </vt:variant>
      <vt:variant>
        <vt:lpwstr/>
      </vt:variant>
      <vt:variant>
        <vt:lpwstr>_Toc137055355</vt:lpwstr>
      </vt:variant>
      <vt:variant>
        <vt:i4>1310768</vt:i4>
      </vt:variant>
      <vt:variant>
        <vt:i4>110</vt:i4>
      </vt:variant>
      <vt:variant>
        <vt:i4>0</vt:i4>
      </vt:variant>
      <vt:variant>
        <vt:i4>5</vt:i4>
      </vt:variant>
      <vt:variant>
        <vt:lpwstr/>
      </vt:variant>
      <vt:variant>
        <vt:lpwstr>_Toc137055354</vt:lpwstr>
      </vt:variant>
      <vt:variant>
        <vt:i4>1310768</vt:i4>
      </vt:variant>
      <vt:variant>
        <vt:i4>104</vt:i4>
      </vt:variant>
      <vt:variant>
        <vt:i4>0</vt:i4>
      </vt:variant>
      <vt:variant>
        <vt:i4>5</vt:i4>
      </vt:variant>
      <vt:variant>
        <vt:lpwstr/>
      </vt:variant>
      <vt:variant>
        <vt:lpwstr>_Toc137055353</vt:lpwstr>
      </vt:variant>
      <vt:variant>
        <vt:i4>1310768</vt:i4>
      </vt:variant>
      <vt:variant>
        <vt:i4>98</vt:i4>
      </vt:variant>
      <vt:variant>
        <vt:i4>0</vt:i4>
      </vt:variant>
      <vt:variant>
        <vt:i4>5</vt:i4>
      </vt:variant>
      <vt:variant>
        <vt:lpwstr/>
      </vt:variant>
      <vt:variant>
        <vt:lpwstr>_Toc137055352</vt:lpwstr>
      </vt:variant>
      <vt:variant>
        <vt:i4>1310768</vt:i4>
      </vt:variant>
      <vt:variant>
        <vt:i4>92</vt:i4>
      </vt:variant>
      <vt:variant>
        <vt:i4>0</vt:i4>
      </vt:variant>
      <vt:variant>
        <vt:i4>5</vt:i4>
      </vt:variant>
      <vt:variant>
        <vt:lpwstr/>
      </vt:variant>
      <vt:variant>
        <vt:lpwstr>_Toc137055351</vt:lpwstr>
      </vt:variant>
      <vt:variant>
        <vt:i4>1310768</vt:i4>
      </vt:variant>
      <vt:variant>
        <vt:i4>86</vt:i4>
      </vt:variant>
      <vt:variant>
        <vt:i4>0</vt:i4>
      </vt:variant>
      <vt:variant>
        <vt:i4>5</vt:i4>
      </vt:variant>
      <vt:variant>
        <vt:lpwstr/>
      </vt:variant>
      <vt:variant>
        <vt:lpwstr>_Toc137055350</vt:lpwstr>
      </vt:variant>
      <vt:variant>
        <vt:i4>1376304</vt:i4>
      </vt:variant>
      <vt:variant>
        <vt:i4>80</vt:i4>
      </vt:variant>
      <vt:variant>
        <vt:i4>0</vt:i4>
      </vt:variant>
      <vt:variant>
        <vt:i4>5</vt:i4>
      </vt:variant>
      <vt:variant>
        <vt:lpwstr/>
      </vt:variant>
      <vt:variant>
        <vt:lpwstr>_Toc137055349</vt:lpwstr>
      </vt:variant>
      <vt:variant>
        <vt:i4>1376304</vt:i4>
      </vt:variant>
      <vt:variant>
        <vt:i4>74</vt:i4>
      </vt:variant>
      <vt:variant>
        <vt:i4>0</vt:i4>
      </vt:variant>
      <vt:variant>
        <vt:i4>5</vt:i4>
      </vt:variant>
      <vt:variant>
        <vt:lpwstr/>
      </vt:variant>
      <vt:variant>
        <vt:lpwstr>_Toc137055348</vt:lpwstr>
      </vt:variant>
      <vt:variant>
        <vt:i4>1376304</vt:i4>
      </vt:variant>
      <vt:variant>
        <vt:i4>68</vt:i4>
      </vt:variant>
      <vt:variant>
        <vt:i4>0</vt:i4>
      </vt:variant>
      <vt:variant>
        <vt:i4>5</vt:i4>
      </vt:variant>
      <vt:variant>
        <vt:lpwstr/>
      </vt:variant>
      <vt:variant>
        <vt:lpwstr>_Toc137055347</vt:lpwstr>
      </vt:variant>
      <vt:variant>
        <vt:i4>1376304</vt:i4>
      </vt:variant>
      <vt:variant>
        <vt:i4>62</vt:i4>
      </vt:variant>
      <vt:variant>
        <vt:i4>0</vt:i4>
      </vt:variant>
      <vt:variant>
        <vt:i4>5</vt:i4>
      </vt:variant>
      <vt:variant>
        <vt:lpwstr/>
      </vt:variant>
      <vt:variant>
        <vt:lpwstr>_Toc137055346</vt:lpwstr>
      </vt:variant>
      <vt:variant>
        <vt:i4>1376304</vt:i4>
      </vt:variant>
      <vt:variant>
        <vt:i4>56</vt:i4>
      </vt:variant>
      <vt:variant>
        <vt:i4>0</vt:i4>
      </vt:variant>
      <vt:variant>
        <vt:i4>5</vt:i4>
      </vt:variant>
      <vt:variant>
        <vt:lpwstr/>
      </vt:variant>
      <vt:variant>
        <vt:lpwstr>_Toc137055345</vt:lpwstr>
      </vt:variant>
      <vt:variant>
        <vt:i4>1376304</vt:i4>
      </vt:variant>
      <vt:variant>
        <vt:i4>50</vt:i4>
      </vt:variant>
      <vt:variant>
        <vt:i4>0</vt:i4>
      </vt:variant>
      <vt:variant>
        <vt:i4>5</vt:i4>
      </vt:variant>
      <vt:variant>
        <vt:lpwstr/>
      </vt:variant>
      <vt:variant>
        <vt:lpwstr>_Toc137055344</vt:lpwstr>
      </vt:variant>
      <vt:variant>
        <vt:i4>1376304</vt:i4>
      </vt:variant>
      <vt:variant>
        <vt:i4>44</vt:i4>
      </vt:variant>
      <vt:variant>
        <vt:i4>0</vt:i4>
      </vt:variant>
      <vt:variant>
        <vt:i4>5</vt:i4>
      </vt:variant>
      <vt:variant>
        <vt:lpwstr/>
      </vt:variant>
      <vt:variant>
        <vt:lpwstr>_Toc137055343</vt:lpwstr>
      </vt:variant>
      <vt:variant>
        <vt:i4>1376304</vt:i4>
      </vt:variant>
      <vt:variant>
        <vt:i4>38</vt:i4>
      </vt:variant>
      <vt:variant>
        <vt:i4>0</vt:i4>
      </vt:variant>
      <vt:variant>
        <vt:i4>5</vt:i4>
      </vt:variant>
      <vt:variant>
        <vt:lpwstr/>
      </vt:variant>
      <vt:variant>
        <vt:lpwstr>_Toc137055342</vt:lpwstr>
      </vt:variant>
      <vt:variant>
        <vt:i4>1376304</vt:i4>
      </vt:variant>
      <vt:variant>
        <vt:i4>32</vt:i4>
      </vt:variant>
      <vt:variant>
        <vt:i4>0</vt:i4>
      </vt:variant>
      <vt:variant>
        <vt:i4>5</vt:i4>
      </vt:variant>
      <vt:variant>
        <vt:lpwstr/>
      </vt:variant>
      <vt:variant>
        <vt:lpwstr>_Toc137055341</vt:lpwstr>
      </vt:variant>
      <vt:variant>
        <vt:i4>1376304</vt:i4>
      </vt:variant>
      <vt:variant>
        <vt:i4>26</vt:i4>
      </vt:variant>
      <vt:variant>
        <vt:i4>0</vt:i4>
      </vt:variant>
      <vt:variant>
        <vt:i4>5</vt:i4>
      </vt:variant>
      <vt:variant>
        <vt:lpwstr/>
      </vt:variant>
      <vt:variant>
        <vt:lpwstr>_Toc137055340</vt:lpwstr>
      </vt:variant>
      <vt:variant>
        <vt:i4>1179696</vt:i4>
      </vt:variant>
      <vt:variant>
        <vt:i4>20</vt:i4>
      </vt:variant>
      <vt:variant>
        <vt:i4>0</vt:i4>
      </vt:variant>
      <vt:variant>
        <vt:i4>5</vt:i4>
      </vt:variant>
      <vt:variant>
        <vt:lpwstr/>
      </vt:variant>
      <vt:variant>
        <vt:lpwstr>_Toc137055339</vt:lpwstr>
      </vt:variant>
      <vt:variant>
        <vt:i4>1179696</vt:i4>
      </vt:variant>
      <vt:variant>
        <vt:i4>14</vt:i4>
      </vt:variant>
      <vt:variant>
        <vt:i4>0</vt:i4>
      </vt:variant>
      <vt:variant>
        <vt:i4>5</vt:i4>
      </vt:variant>
      <vt:variant>
        <vt:lpwstr/>
      </vt:variant>
      <vt:variant>
        <vt:lpwstr>_Toc137055338</vt:lpwstr>
      </vt:variant>
      <vt:variant>
        <vt:i4>1179696</vt:i4>
      </vt:variant>
      <vt:variant>
        <vt:i4>8</vt:i4>
      </vt:variant>
      <vt:variant>
        <vt:i4>0</vt:i4>
      </vt:variant>
      <vt:variant>
        <vt:i4>5</vt:i4>
      </vt:variant>
      <vt:variant>
        <vt:lpwstr/>
      </vt:variant>
      <vt:variant>
        <vt:lpwstr>_Toc137055337</vt:lpwstr>
      </vt:variant>
      <vt:variant>
        <vt:i4>1179696</vt:i4>
      </vt:variant>
      <vt:variant>
        <vt:i4>2</vt:i4>
      </vt:variant>
      <vt:variant>
        <vt:i4>0</vt:i4>
      </vt:variant>
      <vt:variant>
        <vt:i4>5</vt:i4>
      </vt:variant>
      <vt:variant>
        <vt:lpwstr/>
      </vt:variant>
      <vt:variant>
        <vt:lpwstr>_Toc137055336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Allen, Rebecca</cp:lastModifiedBy>
  <cp:revision>2</cp:revision>
  <dcterms:created xsi:type="dcterms:W3CDTF">2023-06-09T15:10:00Z</dcterms:created>
  <dcterms:modified xsi:type="dcterms:W3CDTF">2023-06-09T15:10:00Z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0x0101001751F798E259094EABF20B2E0C77EFC6</vt:lpwstr>
  </property>
  <property fmtid="{D5CDD505-2E9C-101B-9397-08002B2CF9AE}" pid="3" name="MediaServiceImageTags">
    <vt:lpwstr/>
  </property>
</Properties>
</file>