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BA344" w14:textId="49E51615" w:rsidR="00CA2A38" w:rsidRPr="00757420" w:rsidRDefault="00CA2A38" w:rsidP="00757420">
      <w:pPr>
        <w:jc w:val="center"/>
        <w:rPr>
          <w:b/>
          <w:noProof/>
          <w:sz w:val="28"/>
        </w:rPr>
      </w:pPr>
      <w:r w:rsidRPr="00757420">
        <w:rPr>
          <w:b/>
          <w:sz w:val="28"/>
        </w:rPr>
        <w:t xml:space="preserve">National Association of </w:t>
      </w:r>
      <w:r w:rsidR="00F43596" w:rsidRPr="00757420">
        <w:rPr>
          <w:b/>
          <w:sz w:val="28"/>
        </w:rPr>
        <w:t>Disabled</w:t>
      </w:r>
      <w:r w:rsidRPr="00757420">
        <w:rPr>
          <w:b/>
          <w:sz w:val="28"/>
        </w:rPr>
        <w:t xml:space="preserve"> Staff Networks (NADSN)</w:t>
      </w:r>
    </w:p>
    <w:p w14:paraId="77F344D6" w14:textId="77777777" w:rsidR="00CA2A38" w:rsidRPr="00757420" w:rsidRDefault="00EA496D" w:rsidP="00757420">
      <w:pPr>
        <w:jc w:val="center"/>
        <w:rPr>
          <w:b/>
        </w:rPr>
      </w:pPr>
      <w:hyperlink r:id="rId11" w:history="1">
        <w:r w:rsidR="00CA2A38" w:rsidRPr="00757420">
          <w:rPr>
            <w:rStyle w:val="Hyperlink"/>
            <w:b/>
          </w:rPr>
          <w:t>uk.nadsn@gmail.com</w:t>
        </w:r>
      </w:hyperlink>
      <w:r w:rsidR="00CA2A38" w:rsidRPr="00757420">
        <w:rPr>
          <w:b/>
        </w:rPr>
        <w:t xml:space="preserve"> | </w:t>
      </w:r>
      <w:hyperlink r:id="rId12" w:history="1">
        <w:r w:rsidR="00CA2A38" w:rsidRPr="00757420">
          <w:rPr>
            <w:rStyle w:val="Hyperlink"/>
            <w:b/>
          </w:rPr>
          <w:t>http://nadsn-uk.org</w:t>
        </w:r>
      </w:hyperlink>
      <w:r w:rsidR="00CA2A38" w:rsidRPr="00757420">
        <w:rPr>
          <w:b/>
        </w:rPr>
        <w:t xml:space="preserve"> | </w:t>
      </w:r>
      <w:hyperlink r:id="rId13" w:history="1">
        <w:r w:rsidR="00CA2A38" w:rsidRPr="00757420">
          <w:rPr>
            <w:rStyle w:val="Hyperlink"/>
            <w:b/>
          </w:rPr>
          <w:t>@</w:t>
        </w:r>
        <w:proofErr w:type="spellStart"/>
        <w:r w:rsidR="00CA2A38" w:rsidRPr="00757420">
          <w:rPr>
            <w:rStyle w:val="Hyperlink"/>
            <w:b/>
          </w:rPr>
          <w:t>nadsn_uk</w:t>
        </w:r>
        <w:proofErr w:type="spellEnd"/>
      </w:hyperlink>
    </w:p>
    <w:p w14:paraId="40FC33DE" w14:textId="77777777" w:rsidR="00AF1753" w:rsidRPr="00757420" w:rsidRDefault="00AF1753" w:rsidP="00960C51"/>
    <w:p w14:paraId="27D939E1" w14:textId="77777777" w:rsidR="003B5A4F" w:rsidRDefault="00491B6B" w:rsidP="004D2D0C">
      <w:r>
        <w:t>NADSN Steering Committee</w:t>
      </w:r>
    </w:p>
    <w:p w14:paraId="71AA4222" w14:textId="20E2D5DF" w:rsidR="00CA2A38" w:rsidRPr="00757420" w:rsidRDefault="003B5A4F" w:rsidP="004D2D0C">
      <w:r>
        <w:t>21</w:t>
      </w:r>
      <w:r w:rsidRPr="003B5A4F">
        <w:rPr>
          <w:vertAlign w:val="superscript"/>
        </w:rPr>
        <w:t>st</w:t>
      </w:r>
      <w:r>
        <w:t xml:space="preserve"> May</w:t>
      </w:r>
      <w:r w:rsidR="00CA2A38" w:rsidRPr="00757420">
        <w:t xml:space="preserve"> 2020</w:t>
      </w:r>
    </w:p>
    <w:p w14:paraId="3A2FE53A" w14:textId="77777777" w:rsidR="00960C51" w:rsidRDefault="00960C51" w:rsidP="00960C51"/>
    <w:p w14:paraId="63C37828" w14:textId="77777777" w:rsidR="00491B6B" w:rsidRPr="00757420" w:rsidRDefault="00491B6B" w:rsidP="00960C51"/>
    <w:p w14:paraId="322367C6" w14:textId="37007247" w:rsidR="7C024707" w:rsidRPr="00DB6529" w:rsidRDefault="7C024707" w:rsidP="00DB6529">
      <w:pPr>
        <w:pStyle w:val="Heading1"/>
      </w:pPr>
      <w:r w:rsidRPr="00DB6529">
        <w:t>COVID</w:t>
      </w:r>
      <w:r w:rsidR="000E3D5B" w:rsidRPr="00DB6529">
        <w:t>-19 Post-</w:t>
      </w:r>
      <w:r w:rsidRPr="00DB6529">
        <w:t xml:space="preserve">Lockdown: Perspectives, Implications and Strategies for </w:t>
      </w:r>
      <w:r w:rsidR="00F43596" w:rsidRPr="00DB6529">
        <w:t>Disabled</w:t>
      </w:r>
      <w:r w:rsidR="00757420" w:rsidRPr="00DB6529">
        <w:t xml:space="preserve"> Staff</w:t>
      </w:r>
    </w:p>
    <w:p w14:paraId="3701BCFC" w14:textId="7DF3DA70" w:rsidR="00CA2A38" w:rsidRPr="00757420" w:rsidRDefault="00CA2A38" w:rsidP="277030EE">
      <w:pPr>
        <w:rPr>
          <w:b/>
          <w:bCs/>
        </w:rPr>
      </w:pPr>
    </w:p>
    <w:p w14:paraId="221E9A86" w14:textId="77777777" w:rsidR="00960C51" w:rsidRPr="00757420" w:rsidRDefault="00960C51" w:rsidP="004D2D0C"/>
    <w:p w14:paraId="1C6EF717" w14:textId="49C1ACC7" w:rsidR="00FB5983" w:rsidRPr="00DB6529" w:rsidRDefault="00283CF6" w:rsidP="00DB6529">
      <w:pPr>
        <w:pStyle w:val="Heading2"/>
      </w:pPr>
      <w:r w:rsidRPr="00DB6529">
        <w:t>Background</w:t>
      </w:r>
    </w:p>
    <w:p w14:paraId="395495F6" w14:textId="6809E327" w:rsidR="00FB5983" w:rsidRPr="00757420" w:rsidRDefault="00FB5983" w:rsidP="004D2D0C"/>
    <w:p w14:paraId="06AA669C" w14:textId="7517941B" w:rsidR="003800C2" w:rsidRPr="00757420" w:rsidRDefault="003800C2" w:rsidP="001F4103">
      <w:pPr>
        <w:rPr>
          <w:rFonts w:eastAsia="Calibri" w:cs="Calibri"/>
          <w:szCs w:val="24"/>
        </w:rPr>
      </w:pPr>
      <w:r w:rsidRPr="00757420">
        <w:t>The</w:t>
      </w:r>
      <w:r w:rsidR="00FB5983" w:rsidRPr="00757420">
        <w:t xml:space="preserve"> National Association of </w:t>
      </w:r>
      <w:r w:rsidR="00F43596" w:rsidRPr="00757420">
        <w:t>Disabled</w:t>
      </w:r>
      <w:r w:rsidR="00FB5983" w:rsidRPr="00757420">
        <w:t xml:space="preserve"> Staff Networks (NADSN) is a super-network that connects and represe</w:t>
      </w:r>
      <w:r w:rsidR="001A62C9" w:rsidRPr="00757420">
        <w:t xml:space="preserve">nts </w:t>
      </w:r>
      <w:r w:rsidR="00F43596" w:rsidRPr="00757420">
        <w:t>disabled</w:t>
      </w:r>
      <w:r w:rsidR="00FB5983" w:rsidRPr="00757420">
        <w:t xml:space="preserve"> staff networks</w:t>
      </w:r>
      <w:r w:rsidR="00C45D16">
        <w:t xml:space="preserve"> at organisations</w:t>
      </w:r>
      <w:r w:rsidR="00FB5983" w:rsidRPr="00757420">
        <w:t xml:space="preserve"> across the U</w:t>
      </w:r>
      <w:r w:rsidR="711C0633" w:rsidRPr="00757420">
        <w:t xml:space="preserve">nited </w:t>
      </w:r>
      <w:r w:rsidR="00FB5983" w:rsidRPr="00757420">
        <w:t>K</w:t>
      </w:r>
      <w:r w:rsidR="321668D9" w:rsidRPr="00757420">
        <w:t>ingdom</w:t>
      </w:r>
      <w:r w:rsidR="00FB5983" w:rsidRPr="00757420">
        <w:t xml:space="preserve">. </w:t>
      </w:r>
      <w:r w:rsidR="728EF56D" w:rsidRPr="00757420">
        <w:t>NADSN</w:t>
      </w:r>
      <w:r w:rsidR="00FB5983" w:rsidRPr="00757420">
        <w:t xml:space="preserve"> exists as a collective platform to share experiences</w:t>
      </w:r>
      <w:r w:rsidR="622455B3" w:rsidRPr="00757420">
        <w:t>, develop</w:t>
      </w:r>
      <w:r w:rsidR="00FB5983" w:rsidRPr="00757420">
        <w:t xml:space="preserve"> good practice, and to examine challenges and opportunities</w:t>
      </w:r>
      <w:r w:rsidR="00CA2A38" w:rsidRPr="00757420">
        <w:t xml:space="preserve"> for </w:t>
      </w:r>
      <w:r w:rsidR="00F43596" w:rsidRPr="00757420">
        <w:t>disabled</w:t>
      </w:r>
      <w:r w:rsidR="00CA2A38" w:rsidRPr="00757420">
        <w:t xml:space="preserve"> people in the workplace. Focussed on the tertiary education sector</w:t>
      </w:r>
      <w:r w:rsidR="00C45D16">
        <w:t>,</w:t>
      </w:r>
      <w:r w:rsidR="00CA2A38" w:rsidRPr="00757420">
        <w:t xml:space="preserve"> we </w:t>
      </w:r>
      <w:r w:rsidR="00C45D16">
        <w:t xml:space="preserve">also </w:t>
      </w:r>
      <w:r w:rsidR="00CA2A38" w:rsidRPr="00757420">
        <w:t>have membership from the NHS, public, private and third sector,</w:t>
      </w:r>
      <w:r w:rsidR="0BB86125" w:rsidRPr="00757420">
        <w:t xml:space="preserve"> undertaking a variety of occupational roles;</w:t>
      </w:r>
      <w:r w:rsidR="00CA2A38" w:rsidRPr="00757420">
        <w:t xml:space="preserve"> all committed to equality</w:t>
      </w:r>
      <w:r w:rsidR="00741B44" w:rsidRPr="00757420">
        <w:t>, diversity and inclusi</w:t>
      </w:r>
      <w:r w:rsidR="4DB69286" w:rsidRPr="00757420">
        <w:t>on of</w:t>
      </w:r>
      <w:r w:rsidR="00CA2A38" w:rsidRPr="00757420">
        <w:t xml:space="preserve"> </w:t>
      </w:r>
      <w:r w:rsidR="00F43596" w:rsidRPr="00757420">
        <w:t>disabled</w:t>
      </w:r>
      <w:r w:rsidR="00CA2A38" w:rsidRPr="00757420">
        <w:t xml:space="preserve"> staff.</w:t>
      </w:r>
      <w:r w:rsidR="4B7385E7" w:rsidRPr="00757420">
        <w:t xml:space="preserve"> </w:t>
      </w:r>
    </w:p>
    <w:p w14:paraId="469BC792" w14:textId="5700AB1B" w:rsidR="277030EE" w:rsidRPr="00757420" w:rsidRDefault="277030EE" w:rsidP="277030EE">
      <w:pPr>
        <w:ind w:firstLine="720"/>
        <w:jc w:val="both"/>
      </w:pPr>
    </w:p>
    <w:p w14:paraId="626A5E7F" w14:textId="77777777" w:rsidR="001F4103" w:rsidRDefault="4B7385E7" w:rsidP="001F4103">
      <w:r w:rsidRPr="00757420">
        <w:t xml:space="preserve">Unsurprisingly, over the last few weeks, NADSN has been contacted regularly by its member networks, as well as individuals, to provide a position paper regarding potential future scenarios post the COVID-19 lockdown </w:t>
      </w:r>
      <w:r w:rsidR="00D64AF0" w:rsidRPr="00757420">
        <w:t>measures to</w:t>
      </w:r>
      <w:r w:rsidRPr="00757420">
        <w:t xml:space="preserve"> raise awareness, engage in policy making pro</w:t>
      </w:r>
      <w:r w:rsidR="00C45D16">
        <w:t>cesses of government,</w:t>
      </w:r>
      <w:r w:rsidR="4E44310E" w:rsidRPr="00757420">
        <w:t xml:space="preserve"> higher education institutions</w:t>
      </w:r>
      <w:r w:rsidR="4F25EAB2" w:rsidRPr="00757420">
        <w:t xml:space="preserve"> (HEI)</w:t>
      </w:r>
      <w:r w:rsidR="00C45D16">
        <w:t xml:space="preserve"> and related sectors,</w:t>
      </w:r>
      <w:r w:rsidRPr="00757420">
        <w:t xml:space="preserve"> a</w:t>
      </w:r>
      <w:r w:rsidR="1E92E50B" w:rsidRPr="00757420">
        <w:t>s well as</w:t>
      </w:r>
      <w:r w:rsidRPr="00757420">
        <w:t xml:space="preserve"> provide examples </w:t>
      </w:r>
      <w:r w:rsidR="4ECE3C6E" w:rsidRPr="00757420">
        <w:t>of</w:t>
      </w:r>
      <w:r w:rsidRPr="00757420">
        <w:t xml:space="preserve"> </w:t>
      </w:r>
      <w:r w:rsidR="168A88BB" w:rsidRPr="00757420">
        <w:t>option</w:t>
      </w:r>
      <w:r w:rsidRPr="00757420">
        <w:t xml:space="preserve">s in respect </w:t>
      </w:r>
      <w:r w:rsidR="00D64AF0" w:rsidRPr="00757420">
        <w:t>of strategies</w:t>
      </w:r>
      <w:r w:rsidRPr="00757420">
        <w:t xml:space="preserve"> to ease lockdown restrictions</w:t>
      </w:r>
      <w:r w:rsidR="5224CCEC" w:rsidRPr="00757420">
        <w:t xml:space="preserve"> and COVID</w:t>
      </w:r>
      <w:r w:rsidR="001B2C90" w:rsidRPr="00757420">
        <w:t>-19</w:t>
      </w:r>
      <w:r w:rsidR="5224CCEC" w:rsidRPr="00757420">
        <w:t xml:space="preserve"> return-to-work</w:t>
      </w:r>
      <w:r w:rsidR="18EF8C99" w:rsidRPr="00757420">
        <w:t>.</w:t>
      </w:r>
      <w:r w:rsidR="7BE0439E" w:rsidRPr="00757420">
        <w:t xml:space="preserve"> </w:t>
      </w:r>
    </w:p>
    <w:p w14:paraId="230511BD" w14:textId="77777777" w:rsidR="001F4103" w:rsidRDefault="001F4103" w:rsidP="001F4103"/>
    <w:p w14:paraId="7FC9DE3C" w14:textId="68C6212F" w:rsidR="003800C2" w:rsidRPr="00757420" w:rsidRDefault="11D5E650" w:rsidP="001F4103">
      <w:pPr>
        <w:rPr>
          <w:rFonts w:eastAsia="Calibri" w:cs="Calibri"/>
          <w:szCs w:val="24"/>
        </w:rPr>
      </w:pPr>
      <w:r w:rsidRPr="00757420">
        <w:t>This paper will first discuss</w:t>
      </w:r>
      <w:r w:rsidR="00D64AF0" w:rsidRPr="00757420">
        <w:t xml:space="preserve"> NADSN’s observations about </w:t>
      </w:r>
      <w:r w:rsidR="005A63B2">
        <w:t xml:space="preserve">the lived experiences of Disabled people during </w:t>
      </w:r>
      <w:r w:rsidR="00C45D16">
        <w:t>COVID</w:t>
      </w:r>
      <w:r w:rsidR="005A63B2">
        <w:t>-19</w:t>
      </w:r>
      <w:r w:rsidR="00D64AF0" w:rsidRPr="00757420">
        <w:t>.</w:t>
      </w:r>
      <w:r w:rsidRPr="00757420">
        <w:t xml:space="preserve"> </w:t>
      </w:r>
      <w:r w:rsidR="00D64AF0" w:rsidRPr="00757420">
        <w:t xml:space="preserve">Secondly, it moves to outline </w:t>
      </w:r>
      <w:r w:rsidRPr="00757420">
        <w:t xml:space="preserve">COVID-19 and the </w:t>
      </w:r>
      <w:r w:rsidR="2F5D4B90" w:rsidRPr="00757420">
        <w:t>c</w:t>
      </w:r>
      <w:r w:rsidRPr="00757420">
        <w:t xml:space="preserve">hanging </w:t>
      </w:r>
      <w:r w:rsidR="007BDF3C" w:rsidRPr="00757420">
        <w:t>w</w:t>
      </w:r>
      <w:r w:rsidRPr="00757420">
        <w:t>orkplace</w:t>
      </w:r>
      <w:r w:rsidR="0719ED38" w:rsidRPr="00757420">
        <w:t>.</w:t>
      </w:r>
      <w:r w:rsidRPr="00757420">
        <w:t xml:space="preserve"> </w:t>
      </w:r>
      <w:r w:rsidR="00D64AF0" w:rsidRPr="00757420">
        <w:t xml:space="preserve">The paper then moves to a </w:t>
      </w:r>
      <w:r w:rsidR="5529B1E5" w:rsidRPr="00757420">
        <w:rPr>
          <w:rFonts w:eastAsia="Calibri" w:cs="Calibri"/>
          <w:szCs w:val="24"/>
        </w:rPr>
        <w:t>broad</w:t>
      </w:r>
      <w:r w:rsidRPr="00757420">
        <w:rPr>
          <w:rFonts w:eastAsia="Calibri" w:cs="Calibri"/>
          <w:szCs w:val="24"/>
        </w:rPr>
        <w:t xml:space="preserve"> discussion </w:t>
      </w:r>
      <w:r w:rsidR="0B68A918" w:rsidRPr="00757420">
        <w:rPr>
          <w:rFonts w:eastAsia="Calibri" w:cs="Calibri"/>
          <w:szCs w:val="24"/>
          <w:shd w:val="clear" w:color="auto" w:fill="FFFFFF" w:themeFill="background1"/>
        </w:rPr>
        <w:t>concerning</w:t>
      </w:r>
      <w:r w:rsidR="00D64AF0" w:rsidRPr="00757420">
        <w:rPr>
          <w:rFonts w:eastAsia="Calibri" w:cs="Calibri"/>
          <w:szCs w:val="24"/>
          <w:shd w:val="clear" w:color="auto" w:fill="FFFFFF" w:themeFill="background1"/>
        </w:rPr>
        <w:t xml:space="preserve"> safe working practices and </w:t>
      </w:r>
      <w:r w:rsidR="009B2B96" w:rsidRPr="00757420">
        <w:rPr>
          <w:rFonts w:eastAsia="Calibri" w:cs="Calibri"/>
          <w:szCs w:val="24"/>
          <w:shd w:val="clear" w:color="auto" w:fill="FFFFFF" w:themeFill="background1"/>
        </w:rPr>
        <w:t>policies</w:t>
      </w:r>
      <w:r w:rsidR="00D64AF0" w:rsidRPr="00757420">
        <w:rPr>
          <w:rFonts w:eastAsia="Calibri" w:cs="Calibri"/>
          <w:szCs w:val="24"/>
          <w:shd w:val="clear" w:color="auto" w:fill="FFFFFF" w:themeFill="background1"/>
        </w:rPr>
        <w:t xml:space="preserve"> as we move out of lockdown and beyond</w:t>
      </w:r>
      <w:r w:rsidR="66DD5A99" w:rsidRPr="00757420">
        <w:rPr>
          <w:rFonts w:eastAsia="Calibri" w:cs="Calibri"/>
          <w:szCs w:val="24"/>
          <w:shd w:val="clear" w:color="auto" w:fill="FFFFFF" w:themeFill="background1"/>
        </w:rPr>
        <w:t>. Finally, the paper has developed</w:t>
      </w:r>
      <w:r w:rsidR="66DD5A99" w:rsidRPr="00757420">
        <w:rPr>
          <w:rFonts w:eastAsia="Calibri" w:cs="Calibri"/>
          <w:szCs w:val="24"/>
        </w:rPr>
        <w:t xml:space="preserve"> a series of recommendations concerning </w:t>
      </w:r>
      <w:r w:rsidR="001F4103">
        <w:rPr>
          <w:rFonts w:eastAsia="Calibri" w:cs="Calibri"/>
          <w:szCs w:val="24"/>
        </w:rPr>
        <w:t>D</w:t>
      </w:r>
      <w:r w:rsidR="00F43596" w:rsidRPr="00757420">
        <w:rPr>
          <w:rFonts w:eastAsia="Calibri" w:cs="Calibri"/>
          <w:szCs w:val="24"/>
        </w:rPr>
        <w:t>isabled</w:t>
      </w:r>
      <w:r w:rsidR="66DD5A99" w:rsidRPr="00757420">
        <w:rPr>
          <w:rFonts w:eastAsia="Calibri" w:cs="Calibri"/>
          <w:szCs w:val="24"/>
        </w:rPr>
        <w:t xml:space="preserve"> </w:t>
      </w:r>
      <w:r w:rsidR="005A63B2">
        <w:rPr>
          <w:rFonts w:eastAsia="Calibri" w:cs="Calibri"/>
          <w:szCs w:val="24"/>
        </w:rPr>
        <w:t>staff</w:t>
      </w:r>
      <w:r w:rsidR="66DD5A99" w:rsidRPr="00757420">
        <w:rPr>
          <w:rFonts w:eastAsia="Calibri" w:cs="Calibri"/>
          <w:szCs w:val="24"/>
        </w:rPr>
        <w:t>.</w:t>
      </w:r>
    </w:p>
    <w:p w14:paraId="538557B2" w14:textId="3FFF970A" w:rsidR="599F078C" w:rsidRPr="00757420" w:rsidRDefault="599F078C" w:rsidP="277030EE">
      <w:pPr>
        <w:jc w:val="both"/>
        <w:rPr>
          <w:rFonts w:eastAsia="Calibri" w:cs="Calibri"/>
          <w:b/>
          <w:bCs/>
          <w:szCs w:val="24"/>
        </w:rPr>
      </w:pPr>
    </w:p>
    <w:p w14:paraId="31929A99" w14:textId="69FC8DC1" w:rsidR="0047704A" w:rsidRPr="00757420" w:rsidRDefault="0047704A" w:rsidP="001F4103">
      <w:r w:rsidRPr="00757420">
        <w:t xml:space="preserve">The NADSN Steering </w:t>
      </w:r>
      <w:r w:rsidR="00C45D16">
        <w:t>Committee has</w:t>
      </w:r>
      <w:r w:rsidRPr="00757420">
        <w:t xml:space="preserve"> been very concerned about the development of national policy up to this time and for moving out of the COVID-19 lockdown stage as it has been silent in relation to </w:t>
      </w:r>
      <w:r w:rsidR="005A63B2">
        <w:t>D</w:t>
      </w:r>
      <w:r w:rsidR="00F43596" w:rsidRPr="00757420">
        <w:t>isabled</w:t>
      </w:r>
      <w:r w:rsidR="00C45D16">
        <w:t xml:space="preserve"> </w:t>
      </w:r>
      <w:r w:rsidR="005A63B2">
        <w:t>staff</w:t>
      </w:r>
      <w:r w:rsidR="005A63B2" w:rsidRPr="00757420">
        <w:t xml:space="preserve"> </w:t>
      </w:r>
      <w:r w:rsidR="003B187C" w:rsidRPr="00757420">
        <w:t>apart from in presenting a narrow</w:t>
      </w:r>
      <w:r w:rsidR="00960C51" w:rsidRPr="00757420">
        <w:t>,</w:t>
      </w:r>
      <w:r w:rsidR="003B187C" w:rsidRPr="00757420">
        <w:t xml:space="preserve"> medicalised view</w:t>
      </w:r>
      <w:r w:rsidR="005A371C" w:rsidRPr="00757420">
        <w:t>.</w:t>
      </w:r>
      <w:r w:rsidRPr="00757420">
        <w:t xml:space="preserve"> We have structured this paper within a social model of disability </w:t>
      </w:r>
      <w:r w:rsidR="0D3640C0" w:rsidRPr="00757420">
        <w:t xml:space="preserve">and the sentiments expressed in the UN </w:t>
      </w:r>
      <w:r w:rsidR="0D3640C0" w:rsidRPr="00757420">
        <w:rPr>
          <w:i/>
          <w:iCs/>
        </w:rPr>
        <w:t xml:space="preserve">Convention of the Rights of People with Disabilities </w:t>
      </w:r>
      <w:r w:rsidR="0D3640C0" w:rsidRPr="00757420">
        <w:t xml:space="preserve">(CRPD) </w:t>
      </w:r>
      <w:r w:rsidRPr="00757420">
        <w:t xml:space="preserve">in considering the current issues and setting out our </w:t>
      </w:r>
      <w:r w:rsidR="001005AD" w:rsidRPr="00757420">
        <w:t>recommendations</w:t>
      </w:r>
      <w:r w:rsidRPr="00757420">
        <w:t xml:space="preserve">. </w:t>
      </w:r>
      <w:r w:rsidR="709322A6" w:rsidRPr="00757420">
        <w:rPr>
          <w:rFonts w:eastAsia="Calibri" w:cs="Calibri"/>
          <w:szCs w:val="24"/>
        </w:rPr>
        <w:t>The Preamble of the CRPD states,</w:t>
      </w:r>
    </w:p>
    <w:p w14:paraId="64B8CEEE" w14:textId="7C46EC91" w:rsidR="277030EE" w:rsidRPr="00757420" w:rsidRDefault="277030EE" w:rsidP="277030EE">
      <w:pPr>
        <w:ind w:firstLine="720"/>
        <w:jc w:val="both"/>
        <w:rPr>
          <w:rFonts w:eastAsia="Calibri" w:cs="Calibri"/>
          <w:szCs w:val="24"/>
        </w:rPr>
      </w:pPr>
    </w:p>
    <w:p w14:paraId="68784814" w14:textId="6D82FF8B" w:rsidR="0047704A" w:rsidRPr="00757420" w:rsidRDefault="709322A6" w:rsidP="00D64AF0">
      <w:pPr>
        <w:ind w:left="720"/>
        <w:jc w:val="both"/>
      </w:pPr>
      <w:r w:rsidRPr="00757420">
        <w:rPr>
          <w:rFonts w:eastAsia="Calibri" w:cs="Calibri"/>
          <w:szCs w:val="24"/>
        </w:rPr>
        <w:t>. . . disability is an evolving concept and that disability results from the interaction</w:t>
      </w:r>
      <w:r w:rsidR="00D64AF0" w:rsidRPr="00757420">
        <w:t xml:space="preserve"> </w:t>
      </w:r>
      <w:r w:rsidRPr="00757420">
        <w:rPr>
          <w:rFonts w:eastAsia="Calibri" w:cs="Calibri"/>
          <w:szCs w:val="24"/>
        </w:rPr>
        <w:t>between persons with impairments and attitudinal and environmental</w:t>
      </w:r>
      <w:r w:rsidR="00D64AF0" w:rsidRPr="00757420">
        <w:t xml:space="preserve"> </w:t>
      </w:r>
      <w:r w:rsidRPr="00757420">
        <w:rPr>
          <w:rFonts w:eastAsia="Calibri" w:cs="Calibri"/>
          <w:szCs w:val="24"/>
        </w:rPr>
        <w:t>barriers that hinders their full and effective participation in society on an</w:t>
      </w:r>
      <w:r w:rsidR="00D64AF0" w:rsidRPr="00757420">
        <w:t xml:space="preserve"> </w:t>
      </w:r>
      <w:r w:rsidRPr="00757420">
        <w:rPr>
          <w:rFonts w:eastAsia="Calibri" w:cs="Calibri"/>
          <w:szCs w:val="24"/>
        </w:rPr>
        <w:t>equal basis with others. (Convention on the Rights of Persons with Disabilities,</w:t>
      </w:r>
      <w:r w:rsidR="00D64AF0" w:rsidRPr="00757420">
        <w:t xml:space="preserve"> </w:t>
      </w:r>
      <w:r w:rsidRPr="00757420">
        <w:rPr>
          <w:rFonts w:eastAsia="Calibri" w:cs="Calibri"/>
          <w:szCs w:val="24"/>
        </w:rPr>
        <w:t xml:space="preserve">6 December 2006, at [e], </w:t>
      </w:r>
      <w:r w:rsidR="68023DB1" w:rsidRPr="00757420">
        <w:rPr>
          <w:rFonts w:eastAsia="Calibri" w:cs="Calibri"/>
          <w:szCs w:val="24"/>
        </w:rPr>
        <w:t>our</w:t>
      </w:r>
      <w:r w:rsidRPr="00757420">
        <w:rPr>
          <w:rFonts w:eastAsia="Calibri" w:cs="Calibri"/>
          <w:szCs w:val="24"/>
        </w:rPr>
        <w:t xml:space="preserve"> emphasis).</w:t>
      </w:r>
    </w:p>
    <w:p w14:paraId="4E251524" w14:textId="4017C035" w:rsidR="0047704A" w:rsidRPr="00757420" w:rsidRDefault="0047704A" w:rsidP="00D64AF0">
      <w:pPr>
        <w:jc w:val="both"/>
        <w:rPr>
          <w:rFonts w:eastAsia="Calibri" w:cs="Calibri"/>
          <w:szCs w:val="24"/>
        </w:rPr>
      </w:pPr>
    </w:p>
    <w:p w14:paraId="1049CD36" w14:textId="7C51D7A3" w:rsidR="492F5E08" w:rsidRPr="00757420" w:rsidRDefault="709322A6" w:rsidP="001F4103">
      <w:pPr>
        <w:rPr>
          <w:rFonts w:eastAsia="Calibri" w:cs="Calibri"/>
          <w:szCs w:val="24"/>
        </w:rPr>
      </w:pPr>
      <w:r w:rsidRPr="00757420">
        <w:rPr>
          <w:rFonts w:eastAsia="Calibri" w:cs="Calibri"/>
          <w:szCs w:val="24"/>
        </w:rPr>
        <w:t xml:space="preserve">In </w:t>
      </w:r>
      <w:r w:rsidR="5BB23C14" w:rsidRPr="00757420">
        <w:rPr>
          <w:rFonts w:eastAsia="Calibri" w:cs="Calibri"/>
          <w:szCs w:val="24"/>
        </w:rPr>
        <w:t>other words</w:t>
      </w:r>
      <w:r w:rsidR="5470E75D" w:rsidRPr="00757420">
        <w:rPr>
          <w:rFonts w:eastAsia="Calibri" w:cs="Calibri"/>
          <w:szCs w:val="24"/>
        </w:rPr>
        <w:t>,</w:t>
      </w:r>
      <w:r w:rsidRPr="00757420">
        <w:rPr>
          <w:rFonts w:eastAsia="Calibri" w:cs="Calibri"/>
          <w:szCs w:val="24"/>
        </w:rPr>
        <w:t xml:space="preserve"> we understand disability not as a </w:t>
      </w:r>
      <w:r w:rsidR="6403EE8B" w:rsidRPr="00757420">
        <w:rPr>
          <w:rFonts w:eastAsia="Calibri" w:cs="Calibri"/>
          <w:szCs w:val="24"/>
        </w:rPr>
        <w:t>self-contained</w:t>
      </w:r>
      <w:r w:rsidRPr="00757420">
        <w:rPr>
          <w:rFonts w:eastAsia="Calibri" w:cs="Calibri"/>
          <w:szCs w:val="24"/>
        </w:rPr>
        <w:t xml:space="preserve"> impairment or ‘condition’, rather the expression and </w:t>
      </w:r>
      <w:r w:rsidR="5074BC12" w:rsidRPr="00757420">
        <w:rPr>
          <w:rFonts w:eastAsia="Calibri" w:cs="Calibri"/>
          <w:szCs w:val="24"/>
        </w:rPr>
        <w:t>experiences</w:t>
      </w:r>
      <w:r w:rsidRPr="00757420">
        <w:rPr>
          <w:rFonts w:eastAsia="Calibri" w:cs="Calibri"/>
          <w:szCs w:val="24"/>
        </w:rPr>
        <w:t xml:space="preserve"> of disability always emerge </w:t>
      </w:r>
      <w:r w:rsidR="5ACAA5D5" w:rsidRPr="00757420">
        <w:rPr>
          <w:rFonts w:eastAsia="Calibri" w:cs="Calibri"/>
          <w:szCs w:val="24"/>
        </w:rPr>
        <w:t>within</w:t>
      </w:r>
      <w:r w:rsidRPr="00757420">
        <w:rPr>
          <w:rFonts w:eastAsia="Calibri" w:cs="Calibri"/>
          <w:szCs w:val="24"/>
        </w:rPr>
        <w:t xml:space="preserve"> a context</w:t>
      </w:r>
      <w:r w:rsidR="7D1A37B3" w:rsidRPr="00757420">
        <w:rPr>
          <w:rFonts w:eastAsia="Calibri" w:cs="Calibri"/>
          <w:szCs w:val="24"/>
        </w:rPr>
        <w:t xml:space="preserve">. The context of this paper is COVID-19 and </w:t>
      </w:r>
      <w:r w:rsidR="6C3F4AA5" w:rsidRPr="00757420">
        <w:rPr>
          <w:rFonts w:eastAsia="Calibri" w:cs="Calibri"/>
          <w:szCs w:val="24"/>
        </w:rPr>
        <w:t>the</w:t>
      </w:r>
      <w:r w:rsidR="7D1A37B3" w:rsidRPr="00757420">
        <w:rPr>
          <w:rFonts w:eastAsia="Calibri" w:cs="Calibri"/>
          <w:szCs w:val="24"/>
        </w:rPr>
        <w:t xml:space="preserve"> social, legal and </w:t>
      </w:r>
      <w:r w:rsidR="30CEC089" w:rsidRPr="00757420">
        <w:rPr>
          <w:rFonts w:eastAsia="Calibri" w:cs="Calibri"/>
          <w:szCs w:val="24"/>
        </w:rPr>
        <w:t>economic</w:t>
      </w:r>
      <w:r w:rsidR="7D1A37B3" w:rsidRPr="00757420">
        <w:rPr>
          <w:rFonts w:eastAsia="Calibri" w:cs="Calibri"/>
          <w:szCs w:val="24"/>
        </w:rPr>
        <w:t xml:space="preserve"> responses</w:t>
      </w:r>
      <w:r w:rsidR="2C000A20" w:rsidRPr="00757420">
        <w:rPr>
          <w:rFonts w:eastAsia="Calibri" w:cs="Calibri"/>
          <w:szCs w:val="24"/>
        </w:rPr>
        <w:t xml:space="preserve"> of individuals, governments and institutions</w:t>
      </w:r>
      <w:r w:rsidR="7D1A37B3" w:rsidRPr="00757420">
        <w:rPr>
          <w:rFonts w:eastAsia="Calibri" w:cs="Calibri"/>
          <w:szCs w:val="24"/>
        </w:rPr>
        <w:t>.</w:t>
      </w:r>
      <w:r w:rsidR="003B5A4F">
        <w:rPr>
          <w:rFonts w:eastAsia="Calibri" w:cs="Calibri"/>
          <w:szCs w:val="24"/>
        </w:rPr>
        <w:t xml:space="preserve"> </w:t>
      </w:r>
      <w:r w:rsidR="0047704A" w:rsidRPr="00757420">
        <w:t>In this paper ‘</w:t>
      </w:r>
      <w:r w:rsidR="005A63B2">
        <w:t>D</w:t>
      </w:r>
      <w:r w:rsidR="00F43596" w:rsidRPr="00757420">
        <w:t>isabled</w:t>
      </w:r>
      <w:r w:rsidR="0047704A" w:rsidRPr="00757420">
        <w:t xml:space="preserve">’ is an inclusive term encompassing people with physical </w:t>
      </w:r>
      <w:r w:rsidR="00C45D16">
        <w:t>and/or sensory impairments</w:t>
      </w:r>
      <w:r w:rsidR="0047704A" w:rsidRPr="00757420">
        <w:t>, mental health</w:t>
      </w:r>
      <w:r w:rsidR="0E2D4D71" w:rsidRPr="00757420">
        <w:t xml:space="preserve"> experiences</w:t>
      </w:r>
      <w:r w:rsidR="0047704A" w:rsidRPr="00757420">
        <w:t>, long term health conditions, learning differences and peopl</w:t>
      </w:r>
      <w:r w:rsidR="003B5A4F">
        <w:t xml:space="preserve">e who identify as </w:t>
      </w:r>
      <w:proofErr w:type="spellStart"/>
      <w:r w:rsidR="003B5A4F">
        <w:t>neurodiverse</w:t>
      </w:r>
      <w:proofErr w:type="spellEnd"/>
      <w:r w:rsidR="003B5A4F">
        <w:t xml:space="preserve">. </w:t>
      </w:r>
      <w:r w:rsidR="005A63B2" w:rsidRPr="005A63B2">
        <w:t>We have used a capital ‘D’ when referring to Disabled people/staff/students. This is a conscious decision we have made to emphasise that societal and attitudinal barriers continue to exist for people with long-term conditions. The capital ‘D’ also shows that Disabled people have a shared identity and are part of a community that continues to fight for equality, similar to Black and Minority Ethnic (BME) or Lesbian, Gay, Bisexual</w:t>
      </w:r>
      <w:r w:rsidR="003B5A4F">
        <w:t xml:space="preserve"> and Trans (LGBT+) communities. </w:t>
      </w:r>
      <w:r w:rsidR="00F43596" w:rsidRPr="00757420">
        <w:t>NADSN</w:t>
      </w:r>
      <w:r w:rsidR="0047704A" w:rsidRPr="00757420">
        <w:t xml:space="preserve"> strongly argue</w:t>
      </w:r>
      <w:r w:rsidR="00C45D16">
        <w:t>s</w:t>
      </w:r>
      <w:r w:rsidR="0047704A" w:rsidRPr="00757420">
        <w:t xml:space="preserve"> that those developing public policy move from a narrow</w:t>
      </w:r>
      <w:r w:rsidR="00960C51" w:rsidRPr="00757420">
        <w:t>,</w:t>
      </w:r>
      <w:r w:rsidR="0047704A" w:rsidRPr="00757420">
        <w:t xml:space="preserve"> medicalised view of </w:t>
      </w:r>
      <w:r w:rsidR="005A63B2">
        <w:t>D</w:t>
      </w:r>
      <w:r w:rsidR="00F43596" w:rsidRPr="00757420">
        <w:t>isabled</w:t>
      </w:r>
      <w:r w:rsidR="0047704A" w:rsidRPr="00757420">
        <w:t xml:space="preserve"> people and adopt the </w:t>
      </w:r>
      <w:r w:rsidR="4CE70CAF" w:rsidRPr="00757420">
        <w:t>approach</w:t>
      </w:r>
      <w:r w:rsidR="396E4D7B" w:rsidRPr="00757420">
        <w:t xml:space="preserve"> outlined in the </w:t>
      </w:r>
      <w:r w:rsidR="66AAEB0C" w:rsidRPr="00757420">
        <w:t>Preamble of the CRPD</w:t>
      </w:r>
      <w:r w:rsidR="396E4D7B" w:rsidRPr="00757420">
        <w:t>, alongside the social model</w:t>
      </w:r>
      <w:r w:rsidR="0047704A" w:rsidRPr="00757420">
        <w:t xml:space="preserve">. </w:t>
      </w:r>
    </w:p>
    <w:p w14:paraId="0BBD293C" w14:textId="1914CF73" w:rsidR="492F5E08" w:rsidRPr="00757420" w:rsidRDefault="492F5E08" w:rsidP="277030EE">
      <w:pPr>
        <w:jc w:val="both"/>
        <w:rPr>
          <w:b/>
          <w:bCs/>
        </w:rPr>
      </w:pPr>
    </w:p>
    <w:p w14:paraId="6AE5CC3D" w14:textId="20440465" w:rsidR="492F5E08" w:rsidRPr="00757420" w:rsidRDefault="492F5E08" w:rsidP="00DB6529">
      <w:pPr>
        <w:pStyle w:val="Heading2"/>
        <w:rPr>
          <w:rFonts w:eastAsia="Calibri" w:cs="Calibri"/>
          <w:szCs w:val="24"/>
        </w:rPr>
      </w:pPr>
      <w:r w:rsidRPr="00757420">
        <w:t>Our Observations</w:t>
      </w:r>
    </w:p>
    <w:p w14:paraId="5808604D" w14:textId="1EBF530E" w:rsidR="277030EE" w:rsidRPr="00757420" w:rsidRDefault="277030EE" w:rsidP="277030EE">
      <w:pPr>
        <w:jc w:val="both"/>
        <w:rPr>
          <w:i/>
          <w:iCs/>
        </w:rPr>
      </w:pPr>
    </w:p>
    <w:p w14:paraId="747F6D0A" w14:textId="1A0C5609" w:rsidR="6E75B69B" w:rsidRPr="00DB6529" w:rsidRDefault="6E75B69B" w:rsidP="00DB6529">
      <w:pPr>
        <w:pStyle w:val="Heading3"/>
      </w:pPr>
      <w:r w:rsidRPr="00DB6529">
        <w:t>Broader Contexts</w:t>
      </w:r>
    </w:p>
    <w:p w14:paraId="474836AF" w14:textId="77777777" w:rsidR="0047704A" w:rsidRPr="00757420" w:rsidRDefault="0047704A" w:rsidP="599F078C">
      <w:pPr>
        <w:jc w:val="both"/>
      </w:pPr>
    </w:p>
    <w:p w14:paraId="34A456B1" w14:textId="02AEA4D9" w:rsidR="003800C2" w:rsidRPr="00757420" w:rsidRDefault="0047704A" w:rsidP="001F4103">
      <w:r w:rsidRPr="00757420">
        <w:t xml:space="preserve">NADSN connects with and represents </w:t>
      </w:r>
      <w:r w:rsidR="005A63B2">
        <w:t>D</w:t>
      </w:r>
      <w:r w:rsidR="00F43596" w:rsidRPr="00757420">
        <w:t>isabled</w:t>
      </w:r>
      <w:r w:rsidR="00C45D16">
        <w:t xml:space="preserve"> </w:t>
      </w:r>
      <w:r w:rsidRPr="00757420">
        <w:t xml:space="preserve">staff networks, so the focus of this paper is on people in work. </w:t>
      </w:r>
      <w:r w:rsidR="00A23EE3" w:rsidRPr="00757420">
        <w:t xml:space="preserve">This crisis has brought a </w:t>
      </w:r>
      <w:r w:rsidR="00EF1958" w:rsidRPr="00757420">
        <w:t xml:space="preserve">new </w:t>
      </w:r>
      <w:r w:rsidR="00A23EE3" w:rsidRPr="00757420">
        <w:t xml:space="preserve">lengthy period of heightened anxiety for </w:t>
      </w:r>
      <w:r w:rsidR="005A63B2">
        <w:t>D</w:t>
      </w:r>
      <w:r w:rsidR="00F43596" w:rsidRPr="00757420">
        <w:t>isabled</w:t>
      </w:r>
      <w:r w:rsidR="00A23EE3" w:rsidRPr="00757420">
        <w:t xml:space="preserve"> </w:t>
      </w:r>
      <w:r w:rsidR="005A63B2">
        <w:t>staff</w:t>
      </w:r>
      <w:r w:rsidR="005A63B2" w:rsidRPr="00757420">
        <w:t xml:space="preserve"> </w:t>
      </w:r>
      <w:r w:rsidR="00A23EE3" w:rsidRPr="00757420">
        <w:t xml:space="preserve">and their </w:t>
      </w:r>
      <w:r w:rsidR="005A63B2">
        <w:t>allies</w:t>
      </w:r>
      <w:r w:rsidR="00A23EE3" w:rsidRPr="00757420">
        <w:t xml:space="preserve">, negatively affecting </w:t>
      </w:r>
      <w:r w:rsidR="0C958D61" w:rsidRPr="00757420">
        <w:t>ou</w:t>
      </w:r>
      <w:r w:rsidR="00A23EE3" w:rsidRPr="00757420">
        <w:t xml:space="preserve">r mental health and wellbeing </w:t>
      </w:r>
      <w:r w:rsidR="002164D9">
        <w:t>–</w:t>
      </w:r>
      <w:r w:rsidR="41D5AB94" w:rsidRPr="00757420">
        <w:t xml:space="preserve"> a</w:t>
      </w:r>
      <w:r w:rsidR="002164D9">
        <w:t xml:space="preserve"> </w:t>
      </w:r>
      <w:r w:rsidR="41D5AB94" w:rsidRPr="00757420">
        <w:t>situation that is yet to be resolved and adequately documented</w:t>
      </w:r>
      <w:r w:rsidR="00A23EE3" w:rsidRPr="00757420">
        <w:t xml:space="preserve">. </w:t>
      </w:r>
      <w:r w:rsidR="00F43596" w:rsidRPr="00757420">
        <w:t>Disabled</w:t>
      </w:r>
      <w:r w:rsidR="003800C2" w:rsidRPr="00757420">
        <w:t xml:space="preserve"> </w:t>
      </w:r>
      <w:r w:rsidR="005A63B2">
        <w:t>staff</w:t>
      </w:r>
      <w:r w:rsidR="005A63B2" w:rsidRPr="00757420">
        <w:t xml:space="preserve"> </w:t>
      </w:r>
      <w:r w:rsidR="003800C2" w:rsidRPr="00757420">
        <w:t>experiences are varied</w:t>
      </w:r>
      <w:r w:rsidR="241485D6" w:rsidRPr="00757420">
        <w:t>.</w:t>
      </w:r>
      <w:r w:rsidR="003800C2" w:rsidRPr="00757420">
        <w:t xml:space="preserve"> </w:t>
      </w:r>
      <w:r w:rsidR="5744B298" w:rsidRPr="00757420">
        <w:t>A</w:t>
      </w:r>
      <w:r w:rsidR="003800C2" w:rsidRPr="00757420">
        <w:t xml:space="preserve">s part of the first wave of restrictions </w:t>
      </w:r>
      <w:r w:rsidR="5DD07418" w:rsidRPr="00757420">
        <w:t>and initial</w:t>
      </w:r>
      <w:r w:rsidR="003800C2" w:rsidRPr="00757420">
        <w:t xml:space="preserve"> lockdown</w:t>
      </w:r>
      <w:r w:rsidR="6A3E1FE7" w:rsidRPr="00757420">
        <w:t>,</w:t>
      </w:r>
      <w:r w:rsidR="003800C2" w:rsidRPr="00757420">
        <w:t xml:space="preserve"> some </w:t>
      </w:r>
      <w:r w:rsidR="005A63B2">
        <w:t>D</w:t>
      </w:r>
      <w:r w:rsidR="00F43596" w:rsidRPr="00757420">
        <w:t>isabled</w:t>
      </w:r>
      <w:r w:rsidR="003800C2" w:rsidRPr="00757420">
        <w:t xml:space="preserve"> staff were forced to disclose </w:t>
      </w:r>
      <w:r w:rsidR="238ED5C8" w:rsidRPr="00757420">
        <w:t>‘</w:t>
      </w:r>
      <w:r w:rsidR="003800C2" w:rsidRPr="00757420">
        <w:t>underlying health conditions</w:t>
      </w:r>
      <w:r w:rsidR="4E9E72B3" w:rsidRPr="00757420">
        <w:t>’</w:t>
      </w:r>
      <w:r w:rsidR="003800C2" w:rsidRPr="00757420">
        <w:t xml:space="preserve"> in order to be recognised as ‘vulnerable’ or ‘highly vulnerable’ in relation to shielding measures</w:t>
      </w:r>
      <w:r w:rsidR="005A63B2">
        <w:t>,</w:t>
      </w:r>
      <w:r w:rsidR="4D945D9E" w:rsidRPr="00757420">
        <w:t xml:space="preserve"> such as accessing supermarkets to purchase food</w:t>
      </w:r>
      <w:r w:rsidR="003800C2" w:rsidRPr="00757420">
        <w:t xml:space="preserve">. </w:t>
      </w:r>
      <w:r w:rsidR="68958CA6" w:rsidRPr="00757420">
        <w:rPr>
          <w:rFonts w:eastAsia="Calibri" w:cs="Calibri"/>
          <w:szCs w:val="24"/>
        </w:rPr>
        <w:t xml:space="preserve">Within the sector there is a deep concern that a narrow view has been taken of </w:t>
      </w:r>
      <w:r w:rsidR="00B144A6">
        <w:rPr>
          <w:rFonts w:eastAsia="Calibri" w:cs="Calibri"/>
          <w:szCs w:val="24"/>
        </w:rPr>
        <w:t>D</w:t>
      </w:r>
      <w:r w:rsidR="00F43596" w:rsidRPr="00757420">
        <w:rPr>
          <w:rFonts w:eastAsia="Calibri" w:cs="Calibri"/>
          <w:szCs w:val="24"/>
        </w:rPr>
        <w:t>isabled</w:t>
      </w:r>
      <w:r w:rsidR="68958CA6" w:rsidRPr="00757420">
        <w:rPr>
          <w:rFonts w:eastAsia="Calibri" w:cs="Calibri"/>
          <w:szCs w:val="24"/>
        </w:rPr>
        <w:t xml:space="preserve"> people in public policy and that there is a serious lack of understanding about the lives </w:t>
      </w:r>
      <w:r w:rsidR="00F43596" w:rsidRPr="00757420">
        <w:rPr>
          <w:rFonts w:eastAsia="Calibri" w:cs="Calibri"/>
          <w:szCs w:val="24"/>
        </w:rPr>
        <w:t xml:space="preserve">and new realities </w:t>
      </w:r>
      <w:r w:rsidR="001B2C90" w:rsidRPr="00757420">
        <w:rPr>
          <w:rFonts w:eastAsia="Calibri" w:cs="Calibri"/>
          <w:szCs w:val="24"/>
        </w:rPr>
        <w:t xml:space="preserve">of </w:t>
      </w:r>
      <w:r w:rsidR="00B144A6">
        <w:rPr>
          <w:rFonts w:eastAsia="Calibri" w:cs="Calibri"/>
          <w:szCs w:val="24"/>
        </w:rPr>
        <w:t>D</w:t>
      </w:r>
      <w:r w:rsidR="00F43596" w:rsidRPr="00757420">
        <w:rPr>
          <w:rFonts w:eastAsia="Calibri" w:cs="Calibri"/>
          <w:szCs w:val="24"/>
        </w:rPr>
        <w:t>isabled</w:t>
      </w:r>
      <w:r w:rsidR="68958CA6" w:rsidRPr="00757420">
        <w:rPr>
          <w:rFonts w:eastAsia="Calibri" w:cs="Calibri"/>
          <w:szCs w:val="24"/>
        </w:rPr>
        <w:t xml:space="preserve"> people</w:t>
      </w:r>
      <w:r w:rsidR="00F43596" w:rsidRPr="00757420">
        <w:rPr>
          <w:rFonts w:eastAsia="Calibri" w:cs="Calibri"/>
          <w:szCs w:val="24"/>
        </w:rPr>
        <w:t>, extending to</w:t>
      </w:r>
      <w:r w:rsidR="68958CA6" w:rsidRPr="00757420">
        <w:rPr>
          <w:rFonts w:eastAsia="Calibri" w:cs="Calibri"/>
          <w:szCs w:val="24"/>
        </w:rPr>
        <w:t xml:space="preserve"> those with other underlying ‘health conditions’. This has been illustrated through the decisions made by the UK </w:t>
      </w:r>
      <w:r w:rsidR="687B8888" w:rsidRPr="00757420">
        <w:rPr>
          <w:rFonts w:eastAsia="Calibri" w:cs="Calibri"/>
          <w:szCs w:val="24"/>
        </w:rPr>
        <w:t>g</w:t>
      </w:r>
      <w:r w:rsidR="68958CA6" w:rsidRPr="00757420">
        <w:rPr>
          <w:rFonts w:eastAsia="Calibri" w:cs="Calibri"/>
          <w:szCs w:val="24"/>
        </w:rPr>
        <w:t xml:space="preserve">overnment, and some senior leaders within healthcare and public sector organisations. </w:t>
      </w:r>
    </w:p>
    <w:p w14:paraId="064D442E" w14:textId="38C095F9" w:rsidR="003800C2" w:rsidRPr="00757420" w:rsidRDefault="68958CA6" w:rsidP="599F078C">
      <w:pPr>
        <w:jc w:val="both"/>
      </w:pPr>
      <w:r w:rsidRPr="00757420">
        <w:rPr>
          <w:rFonts w:eastAsia="Calibri" w:cs="Calibri"/>
          <w:szCs w:val="24"/>
        </w:rPr>
        <w:t xml:space="preserve"> </w:t>
      </w:r>
    </w:p>
    <w:p w14:paraId="211BAB13" w14:textId="506149A5" w:rsidR="003800C2" w:rsidRPr="00757420" w:rsidRDefault="68958CA6" w:rsidP="001F4103">
      <w:pPr>
        <w:rPr>
          <w:rFonts w:eastAsia="Calibri" w:cs="Calibri"/>
          <w:szCs w:val="24"/>
        </w:rPr>
      </w:pPr>
      <w:r w:rsidRPr="00757420">
        <w:rPr>
          <w:rFonts w:eastAsia="Calibri" w:cs="Calibri"/>
          <w:szCs w:val="24"/>
        </w:rPr>
        <w:t xml:space="preserve">Decision making has lacked an underlying understanding of the diversity of people and communities in the UK, </w:t>
      </w:r>
      <w:r w:rsidR="74C0C379" w:rsidRPr="00757420">
        <w:rPr>
          <w:rFonts w:eastAsia="Calibri" w:cs="Calibri"/>
          <w:szCs w:val="24"/>
        </w:rPr>
        <w:t>wherein</w:t>
      </w:r>
      <w:r w:rsidR="1B465CE6" w:rsidRPr="00757420">
        <w:rPr>
          <w:rFonts w:eastAsia="Calibri" w:cs="Calibri"/>
          <w:szCs w:val="24"/>
        </w:rPr>
        <w:t xml:space="preserve"> </w:t>
      </w:r>
      <w:r w:rsidR="00B144A6">
        <w:rPr>
          <w:rFonts w:eastAsia="Calibri" w:cs="Calibri"/>
          <w:szCs w:val="24"/>
        </w:rPr>
        <w:t>D</w:t>
      </w:r>
      <w:r w:rsidR="00F43596" w:rsidRPr="00757420">
        <w:rPr>
          <w:rFonts w:eastAsia="Calibri" w:cs="Calibri"/>
          <w:szCs w:val="24"/>
        </w:rPr>
        <w:t>isabled</w:t>
      </w:r>
      <w:r w:rsidR="1B465CE6" w:rsidRPr="00757420">
        <w:rPr>
          <w:rFonts w:eastAsia="Calibri" w:cs="Calibri"/>
          <w:szCs w:val="24"/>
        </w:rPr>
        <w:t xml:space="preserve"> people have been </w:t>
      </w:r>
      <w:r w:rsidR="00F43596" w:rsidRPr="00757420">
        <w:rPr>
          <w:rFonts w:eastAsia="Calibri" w:cs="Calibri"/>
          <w:szCs w:val="24"/>
        </w:rPr>
        <w:t>characterised as</w:t>
      </w:r>
      <w:r w:rsidRPr="00757420">
        <w:rPr>
          <w:rFonts w:eastAsia="Calibri" w:cs="Calibri"/>
          <w:szCs w:val="24"/>
        </w:rPr>
        <w:t xml:space="preserve"> burdens rather than as contributory citizens</w:t>
      </w:r>
      <w:r w:rsidR="00D673F6" w:rsidRPr="00757420">
        <w:rPr>
          <w:rFonts w:eastAsia="Calibri" w:cs="Calibri"/>
          <w:szCs w:val="24"/>
        </w:rPr>
        <w:t>. We have</w:t>
      </w:r>
      <w:r w:rsidRPr="00757420">
        <w:rPr>
          <w:rFonts w:eastAsia="Calibri" w:cs="Calibri"/>
          <w:szCs w:val="24"/>
        </w:rPr>
        <w:t xml:space="preserve"> much to offer aroun</w:t>
      </w:r>
      <w:r w:rsidR="00F43596" w:rsidRPr="00757420">
        <w:rPr>
          <w:rFonts w:eastAsia="Calibri" w:cs="Calibri"/>
          <w:szCs w:val="24"/>
        </w:rPr>
        <w:t xml:space="preserve">d the experiences of isolation and implications for existing </w:t>
      </w:r>
      <w:r w:rsidRPr="00757420">
        <w:rPr>
          <w:rFonts w:eastAsia="Calibri" w:cs="Calibri"/>
          <w:szCs w:val="24"/>
        </w:rPr>
        <w:t>equalities legal frameworks</w:t>
      </w:r>
      <w:r w:rsidR="2C5FACCC" w:rsidRPr="00757420">
        <w:rPr>
          <w:rFonts w:eastAsia="Calibri" w:cs="Calibri"/>
          <w:szCs w:val="24"/>
        </w:rPr>
        <w:t>.</w:t>
      </w:r>
      <w:r w:rsidR="00C45D16">
        <w:rPr>
          <w:rFonts w:eastAsia="Calibri" w:cs="Calibri"/>
          <w:szCs w:val="24"/>
        </w:rPr>
        <w:t xml:space="preserve"> </w:t>
      </w:r>
      <w:r w:rsidRPr="00757420">
        <w:rPr>
          <w:rFonts w:eastAsia="Calibri" w:cs="Calibri"/>
          <w:szCs w:val="24"/>
        </w:rPr>
        <w:t xml:space="preserve">At its most extreme, </w:t>
      </w:r>
      <w:r w:rsidR="00B144A6">
        <w:rPr>
          <w:rFonts w:eastAsia="Calibri" w:cs="Calibri"/>
          <w:szCs w:val="24"/>
        </w:rPr>
        <w:t>D</w:t>
      </w:r>
      <w:r w:rsidR="00F43596" w:rsidRPr="00757420">
        <w:rPr>
          <w:rFonts w:eastAsia="Calibri" w:cs="Calibri"/>
          <w:szCs w:val="24"/>
        </w:rPr>
        <w:t>isabled</w:t>
      </w:r>
      <w:r w:rsidRPr="00757420">
        <w:rPr>
          <w:rFonts w:eastAsia="Calibri" w:cs="Calibri"/>
          <w:szCs w:val="24"/>
        </w:rPr>
        <w:t xml:space="preserve"> people have been portrayed through policy and the media as not worth treating, or resuscitating, if they develop COVID-19 and need care. Policy and policy engagements border on a soft eugenics approach</w:t>
      </w:r>
      <w:r w:rsidR="35D03C77" w:rsidRPr="00757420">
        <w:rPr>
          <w:rFonts w:eastAsia="Calibri" w:cs="Calibri"/>
          <w:szCs w:val="24"/>
        </w:rPr>
        <w:t xml:space="preserve"> (Brown, 2020; Macdonald, 2020)</w:t>
      </w:r>
      <w:r w:rsidRPr="00757420">
        <w:rPr>
          <w:rFonts w:eastAsia="Calibri" w:cs="Calibri"/>
          <w:szCs w:val="24"/>
        </w:rPr>
        <w:t xml:space="preserve">, where there is a scaling of human life (c.f. </w:t>
      </w:r>
      <w:r w:rsidR="34363FC8" w:rsidRPr="00757420">
        <w:rPr>
          <w:rFonts w:eastAsia="Calibri" w:cs="Calibri"/>
          <w:szCs w:val="24"/>
        </w:rPr>
        <w:t xml:space="preserve">National </w:t>
      </w:r>
      <w:r w:rsidR="06D94CC2" w:rsidRPr="00757420">
        <w:rPr>
          <w:rFonts w:eastAsia="Calibri" w:cs="Calibri"/>
          <w:szCs w:val="24"/>
        </w:rPr>
        <w:t>Institute</w:t>
      </w:r>
      <w:r w:rsidR="00BE5C70" w:rsidRPr="00757420">
        <w:rPr>
          <w:rFonts w:eastAsia="Calibri" w:cs="Calibri"/>
          <w:szCs w:val="24"/>
        </w:rPr>
        <w:t xml:space="preserve"> of Health Care [</w:t>
      </w:r>
      <w:r w:rsidRPr="00757420">
        <w:rPr>
          <w:rFonts w:eastAsia="Calibri" w:cs="Calibri"/>
          <w:szCs w:val="24"/>
        </w:rPr>
        <w:t>NICE</w:t>
      </w:r>
      <w:r w:rsidR="00BE5C70" w:rsidRPr="00757420">
        <w:rPr>
          <w:rFonts w:eastAsia="Calibri" w:cs="Calibri"/>
          <w:szCs w:val="24"/>
        </w:rPr>
        <w:t>]</w:t>
      </w:r>
      <w:r w:rsidRPr="00757420">
        <w:rPr>
          <w:rFonts w:eastAsia="Calibri" w:cs="Calibri"/>
          <w:szCs w:val="24"/>
        </w:rPr>
        <w:t xml:space="preserve"> guidelines).</w:t>
      </w:r>
      <w:r w:rsidR="5E942470" w:rsidRPr="00757420">
        <w:rPr>
          <w:rFonts w:eastAsia="Calibri" w:cs="Calibri"/>
          <w:szCs w:val="24"/>
        </w:rPr>
        <w:t xml:space="preserve"> After considerable advocacy from the disability rights </w:t>
      </w:r>
      <w:r w:rsidR="22806787" w:rsidRPr="00757420">
        <w:rPr>
          <w:rFonts w:eastAsia="Calibri" w:cs="Calibri"/>
          <w:szCs w:val="24"/>
        </w:rPr>
        <w:t>movement</w:t>
      </w:r>
      <w:r w:rsidR="0B8CC04D" w:rsidRPr="00757420">
        <w:rPr>
          <w:rFonts w:eastAsia="Calibri" w:cs="Calibri"/>
          <w:szCs w:val="24"/>
        </w:rPr>
        <w:t xml:space="preserve"> (Ryan, 2020b)</w:t>
      </w:r>
      <w:r w:rsidR="22806787" w:rsidRPr="00757420">
        <w:rPr>
          <w:rFonts w:eastAsia="Calibri" w:cs="Calibri"/>
          <w:szCs w:val="24"/>
        </w:rPr>
        <w:t>,</w:t>
      </w:r>
      <w:r w:rsidR="5E942470" w:rsidRPr="00757420">
        <w:rPr>
          <w:rFonts w:eastAsia="Calibri" w:cs="Calibri"/>
          <w:szCs w:val="24"/>
        </w:rPr>
        <w:t xml:space="preserve"> NICE has rev</w:t>
      </w:r>
      <w:r w:rsidR="34945829" w:rsidRPr="00757420">
        <w:rPr>
          <w:rFonts w:eastAsia="Calibri" w:cs="Calibri"/>
          <w:szCs w:val="24"/>
        </w:rPr>
        <w:t>ised their guidance note (NICE 2020).</w:t>
      </w:r>
      <w:r w:rsidRPr="00757420">
        <w:rPr>
          <w:rFonts w:eastAsia="Calibri" w:cs="Calibri"/>
          <w:szCs w:val="24"/>
        </w:rPr>
        <w:t xml:space="preserve"> We believe that the experiences of </w:t>
      </w:r>
      <w:r w:rsidR="00B144A6">
        <w:rPr>
          <w:rFonts w:eastAsia="Calibri" w:cs="Calibri"/>
          <w:szCs w:val="24"/>
        </w:rPr>
        <w:t>D</w:t>
      </w:r>
      <w:r w:rsidR="00F43596" w:rsidRPr="00757420">
        <w:rPr>
          <w:rFonts w:eastAsia="Calibri" w:cs="Calibri"/>
          <w:szCs w:val="24"/>
        </w:rPr>
        <w:t>isabled</w:t>
      </w:r>
      <w:r w:rsidRPr="00757420">
        <w:rPr>
          <w:rFonts w:eastAsia="Calibri" w:cs="Calibri"/>
          <w:szCs w:val="24"/>
        </w:rPr>
        <w:t xml:space="preserve"> people living with varying degrees of self-isolati</w:t>
      </w:r>
      <w:r w:rsidR="002164D9">
        <w:rPr>
          <w:rFonts w:eastAsia="Calibri" w:cs="Calibri"/>
          <w:szCs w:val="24"/>
        </w:rPr>
        <w:t>on prior to the COVID-19 crisis</w:t>
      </w:r>
      <w:r w:rsidRPr="00757420">
        <w:rPr>
          <w:rFonts w:eastAsia="Calibri" w:cs="Calibri"/>
          <w:szCs w:val="24"/>
        </w:rPr>
        <w:t xml:space="preserve"> can provide a valuable </w:t>
      </w:r>
      <w:r w:rsidRPr="00757420">
        <w:rPr>
          <w:rFonts w:eastAsia="Calibri" w:cs="Calibri"/>
          <w:szCs w:val="24"/>
        </w:rPr>
        <w:lastRenderedPageBreak/>
        <w:t>insight</w:t>
      </w:r>
      <w:r w:rsidR="002164D9">
        <w:rPr>
          <w:rFonts w:eastAsia="Calibri" w:cs="Calibri"/>
          <w:szCs w:val="24"/>
        </w:rPr>
        <w:t>,</w:t>
      </w:r>
      <w:r w:rsidRPr="00757420">
        <w:rPr>
          <w:rFonts w:eastAsia="Calibri" w:cs="Calibri"/>
          <w:szCs w:val="24"/>
        </w:rPr>
        <w:t xml:space="preserve"> not only into different ways of living, but also successful strategies that have been used to connect to community and employability.</w:t>
      </w:r>
    </w:p>
    <w:p w14:paraId="5F16ECAB" w14:textId="729C849C" w:rsidR="003800C2" w:rsidRPr="00757420" w:rsidRDefault="005A371C" w:rsidP="277030EE">
      <w:pPr>
        <w:jc w:val="both"/>
        <w:rPr>
          <w:i/>
          <w:iCs/>
        </w:rPr>
      </w:pPr>
      <w:r w:rsidRPr="00757420">
        <w:br/>
      </w:r>
      <w:r w:rsidR="51A3C202" w:rsidRPr="00757420">
        <w:rPr>
          <w:i/>
          <w:iCs/>
        </w:rPr>
        <w:t>Workforce Contexts</w:t>
      </w:r>
    </w:p>
    <w:p w14:paraId="0546A07E" w14:textId="178C8F72" w:rsidR="003800C2" w:rsidRPr="00757420" w:rsidRDefault="003800C2" w:rsidP="002164D9">
      <w:pPr>
        <w:jc w:val="both"/>
      </w:pPr>
    </w:p>
    <w:p w14:paraId="6B2851D5" w14:textId="0C2B32C7" w:rsidR="003800C2" w:rsidRPr="00757420" w:rsidRDefault="003800C2" w:rsidP="001F4103">
      <w:r w:rsidRPr="00757420">
        <w:t xml:space="preserve">NADSN members are concerned that as restrictions are removed and employers require </w:t>
      </w:r>
      <w:r w:rsidR="00B144A6">
        <w:t>D</w:t>
      </w:r>
      <w:r w:rsidR="00F43596" w:rsidRPr="00757420">
        <w:t>isabled</w:t>
      </w:r>
      <w:r w:rsidR="003B187C" w:rsidRPr="00757420">
        <w:t xml:space="preserve"> </w:t>
      </w:r>
      <w:r w:rsidR="00B144A6">
        <w:t>staff</w:t>
      </w:r>
      <w:r w:rsidR="00B144A6" w:rsidRPr="00757420">
        <w:t xml:space="preserve"> </w:t>
      </w:r>
      <w:r w:rsidR="003B187C" w:rsidRPr="00757420">
        <w:t>to return to campus</w:t>
      </w:r>
      <w:r w:rsidRPr="00757420">
        <w:t xml:space="preserve"> this will pressure them into disclosing conditions, and family circumstances or personal health issues, which they </w:t>
      </w:r>
      <w:r w:rsidR="00B144A6">
        <w:t>may</w:t>
      </w:r>
      <w:r w:rsidR="00B144A6" w:rsidRPr="00757420">
        <w:t xml:space="preserve"> </w:t>
      </w:r>
      <w:r w:rsidRPr="00757420">
        <w:t>not want to share publicly.</w:t>
      </w:r>
      <w:r w:rsidR="2EE6538E" w:rsidRPr="00757420">
        <w:t xml:space="preserve"> Already some </w:t>
      </w:r>
      <w:r w:rsidR="00B144A6">
        <w:t>D</w:t>
      </w:r>
      <w:r w:rsidR="00F43596" w:rsidRPr="00757420">
        <w:t>isabled</w:t>
      </w:r>
      <w:r w:rsidR="2EE6538E" w:rsidRPr="00757420">
        <w:t xml:space="preserve"> </w:t>
      </w:r>
      <w:r w:rsidR="00B144A6">
        <w:t>staff</w:t>
      </w:r>
      <w:r w:rsidR="00B144A6" w:rsidRPr="00757420">
        <w:t xml:space="preserve"> </w:t>
      </w:r>
      <w:r w:rsidR="2EE6538E" w:rsidRPr="00757420">
        <w:t>are being refused the option of working remotely on the basis that they were not ‘</w:t>
      </w:r>
      <w:r w:rsidR="61A48765" w:rsidRPr="00757420">
        <w:t>eligible</w:t>
      </w:r>
      <w:r w:rsidR="00A91654">
        <w:t>’</w:t>
      </w:r>
      <w:r w:rsidR="61A48765" w:rsidRPr="00757420">
        <w:t xml:space="preserve"> or considered ‘vulnerable’ enough to be included in the various shielded lists (Ryan, 2020</w:t>
      </w:r>
      <w:r w:rsidR="009C4DAE" w:rsidRPr="00757420">
        <w:t>a</w:t>
      </w:r>
      <w:r w:rsidR="61A48765" w:rsidRPr="00757420">
        <w:t>).</w:t>
      </w:r>
      <w:r w:rsidRPr="00757420">
        <w:t xml:space="preserve"> At the same time, power dynamics will play an important role in how much pressure </w:t>
      </w:r>
      <w:r w:rsidR="00B144A6">
        <w:t>D</w:t>
      </w:r>
      <w:r w:rsidR="00F43596" w:rsidRPr="00757420">
        <w:t>isabled</w:t>
      </w:r>
      <w:r w:rsidRPr="00757420">
        <w:t xml:space="preserve"> </w:t>
      </w:r>
      <w:r w:rsidR="00B144A6">
        <w:t>staff</w:t>
      </w:r>
      <w:r w:rsidR="00B144A6" w:rsidRPr="00757420">
        <w:t xml:space="preserve"> </w:t>
      </w:r>
      <w:r w:rsidRPr="00757420">
        <w:t xml:space="preserve">feel to return to the workplace. For example, graduate students </w:t>
      </w:r>
      <w:r w:rsidR="004A0C3E">
        <w:t>who teach may not feel able to ‘refuse’</w:t>
      </w:r>
      <w:r w:rsidRPr="00757420">
        <w:t xml:space="preserve"> to return to campus working. </w:t>
      </w:r>
    </w:p>
    <w:p w14:paraId="573821F7" w14:textId="77777777" w:rsidR="00960C51" w:rsidRPr="00757420" w:rsidRDefault="00960C51" w:rsidP="001F4103"/>
    <w:p w14:paraId="343268C2" w14:textId="07FB86EC" w:rsidR="001A504D" w:rsidRPr="00757420" w:rsidRDefault="12E901A6" w:rsidP="001F4103">
      <w:r w:rsidRPr="00757420">
        <w:t>NADSN believes</w:t>
      </w:r>
      <w:r w:rsidR="00A23EE3" w:rsidRPr="00757420">
        <w:t xml:space="preserve"> this crisis has shown employers how easily achievable some of the reasonable adjustments </w:t>
      </w:r>
      <w:r w:rsidR="00B144A6">
        <w:t>D</w:t>
      </w:r>
      <w:r w:rsidR="00F43596" w:rsidRPr="00757420">
        <w:t>isabled</w:t>
      </w:r>
      <w:r w:rsidR="00A23EE3" w:rsidRPr="00757420">
        <w:t xml:space="preserve"> people have been arguing for, particularly for those who need or want to, work from home</w:t>
      </w:r>
      <w:r w:rsidR="000D4926" w:rsidRPr="00757420">
        <w:t>.</w:t>
      </w:r>
      <w:r w:rsidR="005565F9" w:rsidRPr="00757420">
        <w:t xml:space="preserve"> </w:t>
      </w:r>
      <w:r w:rsidR="00F43596" w:rsidRPr="00757420">
        <w:t>Disabled</w:t>
      </w:r>
      <w:r w:rsidR="005565F9" w:rsidRPr="00757420">
        <w:t xml:space="preserve"> </w:t>
      </w:r>
      <w:r w:rsidR="00B144A6">
        <w:t>staff</w:t>
      </w:r>
      <w:r w:rsidR="00B144A6" w:rsidRPr="00757420">
        <w:t xml:space="preserve"> </w:t>
      </w:r>
      <w:r w:rsidR="005565F9" w:rsidRPr="00757420">
        <w:t xml:space="preserve">roles may need restructuring for the longer term and there is a risk that prejudice and ableism will guide these decisions. If </w:t>
      </w:r>
      <w:r w:rsidR="00B144A6">
        <w:t>D</w:t>
      </w:r>
      <w:r w:rsidR="00F43596" w:rsidRPr="00757420">
        <w:t>isabled</w:t>
      </w:r>
      <w:r w:rsidR="005565F9" w:rsidRPr="00757420">
        <w:t xml:space="preserve"> </w:t>
      </w:r>
      <w:r w:rsidR="00B144A6">
        <w:t>staff</w:t>
      </w:r>
      <w:r w:rsidR="00B144A6" w:rsidRPr="00757420">
        <w:t xml:space="preserve"> </w:t>
      </w:r>
      <w:r w:rsidR="005565F9" w:rsidRPr="00757420">
        <w:t xml:space="preserve">are not fully involved there is also a risk that a non-social model approach will ultimately be found to put employers in conflict to the </w:t>
      </w:r>
      <w:r w:rsidR="005565F9" w:rsidRPr="00757420">
        <w:rPr>
          <w:i/>
          <w:iCs/>
        </w:rPr>
        <w:t>Equality Act 2020</w:t>
      </w:r>
      <w:r w:rsidR="005565F9" w:rsidRPr="00757420">
        <w:t>.</w:t>
      </w:r>
      <w:r w:rsidR="3A9E8687" w:rsidRPr="00757420">
        <w:t xml:space="preserve"> In the past, some </w:t>
      </w:r>
      <w:r w:rsidR="00B144A6">
        <w:t>D</w:t>
      </w:r>
      <w:r w:rsidR="00F43596" w:rsidRPr="00757420">
        <w:t>isabled</w:t>
      </w:r>
      <w:r w:rsidR="3A9E8687" w:rsidRPr="00757420">
        <w:t xml:space="preserve"> staff have been told by their </w:t>
      </w:r>
      <w:r w:rsidR="00B144A6">
        <w:t>HEIs</w:t>
      </w:r>
      <w:r w:rsidR="00B144A6" w:rsidRPr="00757420">
        <w:t xml:space="preserve"> </w:t>
      </w:r>
      <w:r w:rsidR="3A9E8687" w:rsidRPr="00757420">
        <w:t xml:space="preserve">that it is not possible to undertake their jobs remotely, and that it is not possible to receive reasonable adjustments. However, COVID-19 has demonstrated that remote working </w:t>
      </w:r>
      <w:r w:rsidR="3A9E8687" w:rsidRPr="00757420">
        <w:rPr>
          <w:i/>
        </w:rPr>
        <w:t>is</w:t>
      </w:r>
      <w:r w:rsidR="3A9E8687" w:rsidRPr="00757420">
        <w:t xml:space="preserve"> possible; and, with </w:t>
      </w:r>
      <w:r w:rsidR="00BE5C70" w:rsidRPr="00757420">
        <w:t xml:space="preserve">targeted </w:t>
      </w:r>
      <w:r w:rsidR="3A9E8687" w:rsidRPr="00757420">
        <w:t xml:space="preserve">reasonable </w:t>
      </w:r>
      <w:proofErr w:type="spellStart"/>
      <w:r w:rsidR="3A9E8687" w:rsidRPr="00757420">
        <w:t>adjustments</w:t>
      </w:r>
      <w:r w:rsidR="00B144A6">
        <w:t>m</w:t>
      </w:r>
      <w:r w:rsidR="002164D9">
        <w:t>any</w:t>
      </w:r>
      <w:proofErr w:type="spellEnd"/>
      <w:r w:rsidR="002164D9">
        <w:t xml:space="preserve"> </w:t>
      </w:r>
      <w:r w:rsidR="00B144A6">
        <w:t>D</w:t>
      </w:r>
      <w:r w:rsidR="00F43596" w:rsidRPr="00757420">
        <w:t>isabled</w:t>
      </w:r>
      <w:r w:rsidR="3A9E8687" w:rsidRPr="00757420">
        <w:t xml:space="preserve"> staff have flourished in undertaking their work activities from home. The COVID-19 crisis has </w:t>
      </w:r>
      <w:r w:rsidR="00BE5C70" w:rsidRPr="00757420">
        <w:t>demonstrated that</w:t>
      </w:r>
      <w:r w:rsidR="3A9E8687" w:rsidRPr="00757420">
        <w:t xml:space="preserve"> working from home is possible when everyone works towards a shared goal. This crisis can be turned into an opportunity to reappraise remote working for staff who wish this.</w:t>
      </w:r>
    </w:p>
    <w:p w14:paraId="5FAADC5A" w14:textId="5AF3E17B" w:rsidR="001A504D" w:rsidRPr="00757420" w:rsidRDefault="001A504D" w:rsidP="599F078C"/>
    <w:p w14:paraId="4E6DBCA9" w14:textId="7BBE6A76" w:rsidR="000D4926" w:rsidRPr="00757420" w:rsidRDefault="000D4926" w:rsidP="000D4926"/>
    <w:p w14:paraId="53073A0F" w14:textId="160AB08E" w:rsidR="005A371C" w:rsidRPr="00757420" w:rsidRDefault="00B709CE" w:rsidP="00DB6529">
      <w:pPr>
        <w:pStyle w:val="Heading2"/>
      </w:pPr>
      <w:r w:rsidRPr="00757420">
        <w:t>COVID-19 and t</w:t>
      </w:r>
      <w:r w:rsidR="00283CF6" w:rsidRPr="00757420">
        <w:t>he Changing W</w:t>
      </w:r>
      <w:r w:rsidR="00A91654">
        <w:t>orkplace</w:t>
      </w:r>
    </w:p>
    <w:p w14:paraId="659C39A1" w14:textId="77777777" w:rsidR="003800C2" w:rsidRPr="00757420" w:rsidRDefault="003800C2" w:rsidP="000D4926">
      <w:pPr>
        <w:rPr>
          <w:b/>
        </w:rPr>
      </w:pPr>
    </w:p>
    <w:p w14:paraId="62EB849F" w14:textId="52C32FA4" w:rsidR="000D4926" w:rsidRPr="00757420" w:rsidRDefault="000D4926" w:rsidP="001F4103">
      <w:r w:rsidRPr="00757420">
        <w:t>As planning takes place for reducing</w:t>
      </w:r>
      <w:r w:rsidR="00A91654">
        <w:t xml:space="preserve"> the ‘</w:t>
      </w:r>
      <w:r w:rsidRPr="00757420">
        <w:t xml:space="preserve">lockdown’ the Health and Safety Executive have produced guidance for employers, ‘Working Safely During the Coronavirus Outbreak’ (HSE 2020:2). This guidance is unequivocal in stating that employers must consult all their </w:t>
      </w:r>
      <w:r w:rsidR="00B144A6">
        <w:t>staff</w:t>
      </w:r>
      <w:r w:rsidR="00B144A6" w:rsidRPr="00757420">
        <w:t xml:space="preserve"> </w:t>
      </w:r>
      <w:r w:rsidRPr="00757420">
        <w:t>on health and safety. We expect that moving forwar</w:t>
      </w:r>
      <w:r w:rsidR="00A91654">
        <w:t xml:space="preserve">d employers will speak to their </w:t>
      </w:r>
      <w:r w:rsidR="00B144A6">
        <w:t>D</w:t>
      </w:r>
      <w:r w:rsidR="00F43596" w:rsidRPr="00757420">
        <w:t>isabled</w:t>
      </w:r>
      <w:r w:rsidRPr="00757420">
        <w:t xml:space="preserve"> </w:t>
      </w:r>
      <w:r w:rsidR="00B144A6">
        <w:t>staff</w:t>
      </w:r>
      <w:r w:rsidR="00B144A6" w:rsidRPr="00757420">
        <w:t xml:space="preserve"> </w:t>
      </w:r>
      <w:r w:rsidRPr="00757420">
        <w:t xml:space="preserve">about all planned working arrangements, and that this will include </w:t>
      </w:r>
      <w:r w:rsidR="00B144A6">
        <w:t>colleagues</w:t>
      </w:r>
      <w:r w:rsidR="00B144A6" w:rsidRPr="00757420">
        <w:t xml:space="preserve"> </w:t>
      </w:r>
      <w:r w:rsidRPr="00757420">
        <w:t xml:space="preserve">who live with household members currently shielding, and who will continue to need to shield for the foreseeable future. Workplaces may not be able to be adapted to ensure </w:t>
      </w:r>
      <w:r w:rsidR="00B144A6">
        <w:t xml:space="preserve">that </w:t>
      </w:r>
      <w:r w:rsidRPr="00757420">
        <w:t xml:space="preserve">they are accessible and safe for all </w:t>
      </w:r>
      <w:r w:rsidR="00B144A6">
        <w:t>D</w:t>
      </w:r>
      <w:r w:rsidR="00F43596" w:rsidRPr="00757420">
        <w:t>isabled</w:t>
      </w:r>
      <w:r w:rsidRPr="00757420">
        <w:t xml:space="preserve"> </w:t>
      </w:r>
      <w:r w:rsidR="00B144A6">
        <w:t>staff.</w:t>
      </w:r>
      <w:r w:rsidRPr="00757420">
        <w:t xml:space="preserve"> </w:t>
      </w:r>
      <w:r w:rsidR="00B144A6">
        <w:t>E</w:t>
      </w:r>
      <w:r w:rsidRPr="00757420">
        <w:t xml:space="preserve">mployers will need to work closely with their </w:t>
      </w:r>
      <w:r w:rsidR="00B144A6">
        <w:t>staff</w:t>
      </w:r>
      <w:r w:rsidR="00B144A6" w:rsidRPr="00757420">
        <w:t xml:space="preserve"> </w:t>
      </w:r>
      <w:r w:rsidRPr="00757420">
        <w:t xml:space="preserve">to reimagine the workplace, this will continue to include working from home. </w:t>
      </w:r>
    </w:p>
    <w:p w14:paraId="60F7A67B" w14:textId="065CD74A" w:rsidR="00B362EA" w:rsidRPr="00757420" w:rsidRDefault="00B362EA" w:rsidP="001F4103"/>
    <w:p w14:paraId="2741A699" w14:textId="25077687" w:rsidR="00D64AF0" w:rsidRPr="00757420" w:rsidRDefault="0DBA71E1" w:rsidP="001F4103">
      <w:r w:rsidRPr="00757420">
        <w:t xml:space="preserve">There are many reasons why students and staff may find themselves at an increased risk of infection despite social distancing measures. Some </w:t>
      </w:r>
      <w:r w:rsidR="00B144A6">
        <w:t>D</w:t>
      </w:r>
      <w:r w:rsidR="00F43596" w:rsidRPr="00757420">
        <w:t>isabled</w:t>
      </w:r>
      <w:r w:rsidRPr="00757420">
        <w:t xml:space="preserve"> people require close intimate contact with personal assistants reducing their ability to socially distance. </w:t>
      </w:r>
      <w:r w:rsidR="00F43596" w:rsidRPr="00757420">
        <w:t>Disabled</w:t>
      </w:r>
      <w:r w:rsidRPr="00757420">
        <w:t xml:space="preserve"> staff may have a health condition or </w:t>
      </w:r>
      <w:r w:rsidR="00D64AF0" w:rsidRPr="00757420">
        <w:t>disability that</w:t>
      </w:r>
      <w:r w:rsidRPr="00757420">
        <w:t xml:space="preserve"> puts them at an increased risk, have family </w:t>
      </w:r>
      <w:r w:rsidRPr="00757420">
        <w:lastRenderedPageBreak/>
        <w:t xml:space="preserve">members or share a house with others who are at increased risk from COVID-19. </w:t>
      </w:r>
      <w:r w:rsidR="7859BC3F" w:rsidRPr="00757420">
        <w:t xml:space="preserve">Furthermore, certain categories of university staff are at heightened risk for COVID-19. </w:t>
      </w:r>
    </w:p>
    <w:p w14:paraId="664D551E" w14:textId="77777777" w:rsidR="00D64AF0" w:rsidRPr="00757420" w:rsidRDefault="00D64AF0" w:rsidP="001F4103">
      <w:pPr>
        <w:ind w:firstLine="720"/>
      </w:pPr>
    </w:p>
    <w:p w14:paraId="4B67249E" w14:textId="58999155" w:rsidR="00B362EA" w:rsidRPr="00757420" w:rsidRDefault="0DBA71E1" w:rsidP="001F4103">
      <w:r w:rsidRPr="00757420">
        <w:t xml:space="preserve">It is not unusual for staff </w:t>
      </w:r>
      <w:r w:rsidR="00B144A6">
        <w:t xml:space="preserve">employed by HEIs </w:t>
      </w:r>
      <w:r w:rsidRPr="00757420">
        <w:t>to have combined academic and clinical roles</w:t>
      </w:r>
      <w:r w:rsidR="00B144A6">
        <w:t>,</w:t>
      </w:r>
      <w:r w:rsidRPr="00757420">
        <w:t xml:space="preserve"> increasing their exposure to COVID-19. </w:t>
      </w:r>
      <w:r w:rsidR="3C308880" w:rsidRPr="00757420">
        <w:t xml:space="preserve">Through the lock-down in many </w:t>
      </w:r>
      <w:r w:rsidR="00B144A6">
        <w:t>HEIs</w:t>
      </w:r>
      <w:r w:rsidR="00A91654">
        <w:t>,</w:t>
      </w:r>
      <w:r w:rsidR="012C3296" w:rsidRPr="00757420">
        <w:t xml:space="preserve"> IT and library staff,</w:t>
      </w:r>
      <w:r w:rsidR="3C308880" w:rsidRPr="00757420">
        <w:t xml:space="preserve"> security</w:t>
      </w:r>
      <w:r w:rsidR="00A91654">
        <w:t>, domestic</w:t>
      </w:r>
      <w:r w:rsidR="3C308880" w:rsidRPr="00757420">
        <w:t xml:space="preserve"> and other estates staff have carried out their roles</w:t>
      </w:r>
      <w:r w:rsidR="5F281D30" w:rsidRPr="00757420">
        <w:t xml:space="preserve"> to </w:t>
      </w:r>
      <w:r w:rsidR="5A4F2C54" w:rsidRPr="00757420">
        <w:t>ensure</w:t>
      </w:r>
      <w:r w:rsidR="5F281D30" w:rsidRPr="00757420">
        <w:t xml:space="preserve"> that </w:t>
      </w:r>
      <w:r w:rsidR="00B144A6">
        <w:t>HEIs</w:t>
      </w:r>
      <w:r w:rsidR="00B144A6" w:rsidRPr="00757420">
        <w:t xml:space="preserve"> </w:t>
      </w:r>
      <w:r w:rsidR="5F281D30" w:rsidRPr="00757420">
        <w:t>are</w:t>
      </w:r>
      <w:r w:rsidR="5CA70E21" w:rsidRPr="00757420">
        <w:t>/were</w:t>
      </w:r>
      <w:r w:rsidR="5F281D30" w:rsidRPr="00757420">
        <w:t xml:space="preserve"> </w:t>
      </w:r>
      <w:r w:rsidR="44D388A5" w:rsidRPr="00757420">
        <w:t>o</w:t>
      </w:r>
      <w:r w:rsidR="5F281D30" w:rsidRPr="00757420">
        <w:t>pen for business</w:t>
      </w:r>
      <w:r w:rsidR="540B770F" w:rsidRPr="00757420">
        <w:t>.</w:t>
      </w:r>
      <w:r w:rsidR="3C308880" w:rsidRPr="00757420">
        <w:t xml:space="preserve"> </w:t>
      </w:r>
      <w:r w:rsidR="532A6963" w:rsidRPr="00757420">
        <w:t xml:space="preserve">These staff </w:t>
      </w:r>
      <w:r w:rsidR="3C308880" w:rsidRPr="00757420">
        <w:t xml:space="preserve">will be critical actors in the return to work </w:t>
      </w:r>
      <w:r w:rsidR="753DC1D6" w:rsidRPr="00757420">
        <w:t>health</w:t>
      </w:r>
      <w:r w:rsidR="3C308880" w:rsidRPr="00757420">
        <w:t xml:space="preserve"> and safety </w:t>
      </w:r>
      <w:r w:rsidR="2AC268A1" w:rsidRPr="00757420">
        <w:t xml:space="preserve">management strategies of HEIs. </w:t>
      </w:r>
      <w:r w:rsidRPr="00757420">
        <w:t xml:space="preserve">Changes to the number of staff attending work on campus and the resulting numbers of children resuming nursery and school increases exposure to potentially asymptomatic children and adults. All these factors increase the anxiety felt by </w:t>
      </w:r>
      <w:r w:rsidR="00B144A6">
        <w:t>D</w:t>
      </w:r>
      <w:r w:rsidR="00F43596" w:rsidRPr="00757420">
        <w:t>isabled</w:t>
      </w:r>
      <w:r w:rsidRPr="00757420">
        <w:t xml:space="preserve"> people and </w:t>
      </w:r>
      <w:r w:rsidR="00B144A6">
        <w:t>D</w:t>
      </w:r>
      <w:r w:rsidR="00F43596" w:rsidRPr="00757420">
        <w:t>isabled</w:t>
      </w:r>
      <w:r w:rsidRPr="00757420">
        <w:t xml:space="preserve"> </w:t>
      </w:r>
      <w:r w:rsidR="00B144A6">
        <w:t>staff</w:t>
      </w:r>
      <w:r w:rsidR="00B144A6" w:rsidRPr="00757420">
        <w:t xml:space="preserve"> </w:t>
      </w:r>
      <w:r w:rsidRPr="00757420">
        <w:t>shielding family and friends and directly impact on their decisions about whether they feel safe to work on campus.</w:t>
      </w:r>
    </w:p>
    <w:p w14:paraId="04521C36" w14:textId="35917DD5" w:rsidR="00B362EA" w:rsidRPr="00757420" w:rsidRDefault="00B362EA" w:rsidP="277030EE">
      <w:pPr>
        <w:jc w:val="both"/>
      </w:pPr>
    </w:p>
    <w:p w14:paraId="0898DFD0" w14:textId="77777777" w:rsidR="00283CF6" w:rsidRPr="00757420" w:rsidRDefault="00283CF6" w:rsidP="00B362EA"/>
    <w:p w14:paraId="6BCED73F" w14:textId="519543F2" w:rsidR="00283CF6" w:rsidRPr="00DB6529" w:rsidRDefault="00515486" w:rsidP="00DB6529">
      <w:pPr>
        <w:pStyle w:val="Heading2"/>
      </w:pPr>
      <w:r w:rsidRPr="00DB6529">
        <w:t>Working s</w:t>
      </w:r>
      <w:r w:rsidR="00283CF6" w:rsidRPr="00DB6529">
        <w:t>afely</w:t>
      </w:r>
      <w:r w:rsidRPr="00DB6529">
        <w:t xml:space="preserve"> as we move out of lockdown and beyond</w:t>
      </w:r>
    </w:p>
    <w:p w14:paraId="3955EF55" w14:textId="77777777" w:rsidR="003800C2" w:rsidRPr="00757420" w:rsidRDefault="003800C2" w:rsidP="00B362EA">
      <w:pPr>
        <w:rPr>
          <w:b/>
        </w:rPr>
      </w:pPr>
    </w:p>
    <w:p w14:paraId="4E17325E" w14:textId="7A38B5EF" w:rsidR="006E3D4C" w:rsidRPr="00757420" w:rsidRDefault="00A91654" w:rsidP="001F4103">
      <w:pPr>
        <w:rPr>
          <w:rFonts w:eastAsia="Calibri" w:cs="Calibri"/>
          <w:szCs w:val="24"/>
        </w:rPr>
      </w:pPr>
      <w:r>
        <w:t>D</w:t>
      </w:r>
      <w:r w:rsidR="00F43596" w:rsidRPr="00757420">
        <w:rPr>
          <w:rFonts w:eastAsia="Calibri" w:cs="Calibri"/>
          <w:szCs w:val="24"/>
        </w:rPr>
        <w:t>isabled</w:t>
      </w:r>
      <w:r>
        <w:rPr>
          <w:rFonts w:eastAsia="Calibri" w:cs="Calibri"/>
          <w:szCs w:val="24"/>
        </w:rPr>
        <w:t xml:space="preserve"> staff </w:t>
      </w:r>
      <w:r w:rsidR="00B144A6">
        <w:rPr>
          <w:rFonts w:eastAsia="Calibri" w:cs="Calibri"/>
          <w:szCs w:val="24"/>
        </w:rPr>
        <w:t>employed within higher education</w:t>
      </w:r>
      <w:r w:rsidR="7DD087F4" w:rsidRPr="00757420">
        <w:rPr>
          <w:rFonts w:eastAsia="Calibri" w:cs="Calibri"/>
          <w:szCs w:val="24"/>
        </w:rPr>
        <w:t xml:space="preserve"> are understandably concerned that</w:t>
      </w:r>
      <w:r w:rsidR="1C85A78D" w:rsidRPr="00757420">
        <w:rPr>
          <w:rFonts w:eastAsia="Calibri" w:cs="Calibri"/>
          <w:szCs w:val="24"/>
        </w:rPr>
        <w:t xml:space="preserve"> certain </w:t>
      </w:r>
      <w:r w:rsidR="5CFF0D3E" w:rsidRPr="00757420">
        <w:rPr>
          <w:rFonts w:eastAsia="Calibri" w:cs="Calibri"/>
          <w:szCs w:val="24"/>
        </w:rPr>
        <w:t>approaches</w:t>
      </w:r>
      <w:r w:rsidR="1C85A78D" w:rsidRPr="00757420">
        <w:rPr>
          <w:rFonts w:eastAsia="Calibri" w:cs="Calibri"/>
          <w:szCs w:val="24"/>
        </w:rPr>
        <w:t xml:space="preserve"> to</w:t>
      </w:r>
      <w:r w:rsidR="7DD087F4" w:rsidRPr="00757420">
        <w:rPr>
          <w:rFonts w:eastAsia="Calibri" w:cs="Calibri"/>
          <w:szCs w:val="24"/>
        </w:rPr>
        <w:t xml:space="preserve"> the gradual reopening of campuses</w:t>
      </w:r>
      <w:r w:rsidR="20E4D943" w:rsidRPr="00757420">
        <w:rPr>
          <w:rFonts w:eastAsia="Calibri" w:cs="Calibri"/>
          <w:szCs w:val="24"/>
        </w:rPr>
        <w:t xml:space="preserve">, without </w:t>
      </w:r>
      <w:r w:rsidR="3377BD2D" w:rsidRPr="00757420">
        <w:rPr>
          <w:rFonts w:eastAsia="Calibri" w:cs="Calibri"/>
          <w:szCs w:val="24"/>
        </w:rPr>
        <w:t>adequate</w:t>
      </w:r>
      <w:r w:rsidR="20E4D943" w:rsidRPr="00757420">
        <w:rPr>
          <w:rFonts w:eastAsia="Calibri" w:cs="Calibri"/>
          <w:szCs w:val="24"/>
        </w:rPr>
        <w:t xml:space="preserve"> consultation with </w:t>
      </w:r>
      <w:r w:rsidR="00F43596" w:rsidRPr="00757420">
        <w:rPr>
          <w:rFonts w:eastAsia="Calibri" w:cs="Calibri"/>
          <w:szCs w:val="24"/>
        </w:rPr>
        <w:t>disabled</w:t>
      </w:r>
      <w:r w:rsidR="20E4D943" w:rsidRPr="00757420">
        <w:rPr>
          <w:rFonts w:eastAsia="Calibri" w:cs="Calibri"/>
          <w:szCs w:val="24"/>
        </w:rPr>
        <w:t xml:space="preserve"> staff networks</w:t>
      </w:r>
      <w:r w:rsidR="00B144A6">
        <w:rPr>
          <w:rFonts w:eastAsia="Calibri" w:cs="Calibri"/>
          <w:szCs w:val="24"/>
        </w:rPr>
        <w:t>,</w:t>
      </w:r>
      <w:r w:rsidR="20E4D943" w:rsidRPr="00757420">
        <w:rPr>
          <w:rFonts w:eastAsia="Calibri" w:cs="Calibri"/>
          <w:szCs w:val="24"/>
        </w:rPr>
        <w:t xml:space="preserve"> and NADSN,</w:t>
      </w:r>
      <w:r w:rsidR="7DD087F4" w:rsidRPr="00757420">
        <w:rPr>
          <w:rFonts w:eastAsia="Calibri" w:cs="Calibri"/>
          <w:szCs w:val="24"/>
        </w:rPr>
        <w:t xml:space="preserve"> will creat</w:t>
      </w:r>
      <w:r w:rsidR="00BD61DA">
        <w:rPr>
          <w:rFonts w:eastAsia="Calibri" w:cs="Calibri"/>
          <w:szCs w:val="24"/>
        </w:rPr>
        <w:t>e a two-tier system of ‘healthy’ and ‘unhealthy’</w:t>
      </w:r>
      <w:r w:rsidR="7DD087F4" w:rsidRPr="00757420">
        <w:rPr>
          <w:rFonts w:eastAsia="Calibri" w:cs="Calibri"/>
          <w:szCs w:val="24"/>
        </w:rPr>
        <w:t xml:space="preserve"> </w:t>
      </w:r>
      <w:r w:rsidR="281F6424" w:rsidRPr="00757420">
        <w:rPr>
          <w:rFonts w:eastAsia="Calibri" w:cs="Calibri"/>
          <w:szCs w:val="24"/>
        </w:rPr>
        <w:t>workers</w:t>
      </w:r>
      <w:r w:rsidR="7DD087F4" w:rsidRPr="00757420">
        <w:rPr>
          <w:rFonts w:eastAsia="Calibri" w:cs="Calibri"/>
          <w:szCs w:val="24"/>
        </w:rPr>
        <w:t xml:space="preserve">, </w:t>
      </w:r>
      <w:r w:rsidR="4B6905DF" w:rsidRPr="00757420">
        <w:rPr>
          <w:rFonts w:eastAsia="Calibri" w:cs="Calibri"/>
          <w:szCs w:val="24"/>
        </w:rPr>
        <w:t xml:space="preserve">with differential employment contractual </w:t>
      </w:r>
      <w:r w:rsidR="65A800FE" w:rsidRPr="00757420">
        <w:rPr>
          <w:rFonts w:eastAsia="Calibri" w:cs="Calibri"/>
          <w:szCs w:val="24"/>
        </w:rPr>
        <w:t>arrangements</w:t>
      </w:r>
      <w:r w:rsidR="00B144A6">
        <w:rPr>
          <w:rFonts w:eastAsia="Calibri" w:cs="Calibri"/>
          <w:szCs w:val="24"/>
        </w:rPr>
        <w:t>,</w:t>
      </w:r>
      <w:r w:rsidR="4B6905DF" w:rsidRPr="00757420">
        <w:rPr>
          <w:rFonts w:eastAsia="Calibri" w:cs="Calibri"/>
          <w:szCs w:val="24"/>
        </w:rPr>
        <w:t xml:space="preserve"> which </w:t>
      </w:r>
      <w:r w:rsidR="5B266C24" w:rsidRPr="00757420">
        <w:rPr>
          <w:rFonts w:eastAsia="Calibri" w:cs="Calibri"/>
          <w:szCs w:val="24"/>
        </w:rPr>
        <w:t>heighten</w:t>
      </w:r>
      <w:r w:rsidR="4B6905DF" w:rsidRPr="00757420">
        <w:rPr>
          <w:rFonts w:eastAsia="Calibri" w:cs="Calibri"/>
          <w:szCs w:val="24"/>
        </w:rPr>
        <w:t xml:space="preserve"> </w:t>
      </w:r>
      <w:r w:rsidR="6BBEFE83" w:rsidRPr="00757420">
        <w:rPr>
          <w:rFonts w:eastAsia="Calibri" w:cs="Calibri"/>
          <w:szCs w:val="24"/>
        </w:rPr>
        <w:t>inequalities</w:t>
      </w:r>
      <w:r>
        <w:rPr>
          <w:rFonts w:eastAsia="Calibri" w:cs="Calibri"/>
          <w:szCs w:val="24"/>
        </w:rPr>
        <w:t xml:space="preserve"> and may be in breac</w:t>
      </w:r>
      <w:r w:rsidR="4B6905DF" w:rsidRPr="00757420">
        <w:rPr>
          <w:rFonts w:eastAsia="Calibri" w:cs="Calibri"/>
          <w:szCs w:val="24"/>
        </w:rPr>
        <w:t xml:space="preserve">h of </w:t>
      </w:r>
      <w:r w:rsidR="580CE812" w:rsidRPr="00757420">
        <w:rPr>
          <w:rFonts w:eastAsia="Calibri" w:cs="Calibri"/>
          <w:szCs w:val="24"/>
        </w:rPr>
        <w:t>equalities</w:t>
      </w:r>
      <w:r w:rsidR="4B6905DF" w:rsidRPr="00757420">
        <w:rPr>
          <w:rFonts w:eastAsia="Calibri" w:cs="Calibri"/>
          <w:szCs w:val="24"/>
        </w:rPr>
        <w:t xml:space="preserve"> laws.</w:t>
      </w:r>
      <w:r w:rsidR="7DD087F4" w:rsidRPr="00757420">
        <w:rPr>
          <w:rFonts w:eastAsia="Calibri" w:cs="Calibri"/>
          <w:szCs w:val="24"/>
        </w:rPr>
        <w:t xml:space="preserve"> </w:t>
      </w:r>
      <w:r w:rsidR="3F299694" w:rsidRPr="00757420">
        <w:rPr>
          <w:rFonts w:eastAsia="Calibri" w:cs="Calibri"/>
          <w:szCs w:val="24"/>
        </w:rPr>
        <w:t xml:space="preserve">Existing research into the lived experience of </w:t>
      </w:r>
      <w:r w:rsidR="00B144A6">
        <w:rPr>
          <w:rFonts w:eastAsia="Calibri" w:cs="Calibri"/>
          <w:szCs w:val="24"/>
        </w:rPr>
        <w:t>D</w:t>
      </w:r>
      <w:r w:rsidR="00F43596" w:rsidRPr="00757420">
        <w:rPr>
          <w:rFonts w:eastAsia="Calibri" w:cs="Calibri"/>
          <w:szCs w:val="24"/>
        </w:rPr>
        <w:t>isabled</w:t>
      </w:r>
      <w:r w:rsidR="3F299694" w:rsidRPr="00757420">
        <w:rPr>
          <w:rFonts w:eastAsia="Calibri" w:cs="Calibri"/>
          <w:szCs w:val="24"/>
        </w:rPr>
        <w:t xml:space="preserve"> and chronically ill staff and students also highlights that </w:t>
      </w:r>
      <w:r w:rsidR="00B144A6">
        <w:rPr>
          <w:rFonts w:eastAsia="Calibri" w:cs="Calibri"/>
          <w:szCs w:val="24"/>
        </w:rPr>
        <w:t>D</w:t>
      </w:r>
      <w:r w:rsidR="00F43596" w:rsidRPr="00757420">
        <w:rPr>
          <w:rFonts w:eastAsia="Calibri" w:cs="Calibri"/>
          <w:szCs w:val="24"/>
        </w:rPr>
        <w:t>isabled</w:t>
      </w:r>
      <w:r w:rsidR="3F299694" w:rsidRPr="00757420">
        <w:rPr>
          <w:rFonts w:eastAsia="Calibri" w:cs="Calibri"/>
          <w:szCs w:val="24"/>
        </w:rPr>
        <w:t xml:space="preserve"> people experience higher levels of bullying</w:t>
      </w:r>
      <w:r w:rsidR="06B3A5A8" w:rsidRPr="00757420">
        <w:rPr>
          <w:rFonts w:eastAsia="Calibri" w:cs="Calibri"/>
          <w:szCs w:val="24"/>
        </w:rPr>
        <w:t xml:space="preserve"> (see Adams &amp; Oldfield, 2012;</w:t>
      </w:r>
      <w:r w:rsidR="5A501209" w:rsidRPr="00757420">
        <w:rPr>
          <w:rFonts w:eastAsia="Calibri" w:cs="Calibri"/>
          <w:szCs w:val="24"/>
        </w:rPr>
        <w:t xml:space="preserve"> Barnard, 2017)</w:t>
      </w:r>
      <w:r w:rsidR="3F299694" w:rsidRPr="00757420">
        <w:rPr>
          <w:rFonts w:eastAsia="Calibri" w:cs="Calibri"/>
          <w:szCs w:val="24"/>
        </w:rPr>
        <w:t xml:space="preserve">, which may increase due to the need to continue to work remotely and/or being treated differently as colleagues and fellow students return to campuses. </w:t>
      </w:r>
      <w:r>
        <w:rPr>
          <w:rFonts w:eastAsia="Calibri" w:cs="Calibri"/>
          <w:szCs w:val="24"/>
        </w:rPr>
        <w:t>This will entrench further</w:t>
      </w:r>
      <w:r w:rsidR="7DD087F4" w:rsidRPr="00757420">
        <w:rPr>
          <w:rFonts w:eastAsia="Calibri" w:cs="Calibri"/>
          <w:szCs w:val="24"/>
        </w:rPr>
        <w:t xml:space="preserve"> practices of institutional ableism</w:t>
      </w:r>
      <w:r w:rsidR="00B144A6">
        <w:rPr>
          <w:rFonts w:eastAsia="Calibri" w:cs="Calibri"/>
          <w:szCs w:val="24"/>
        </w:rPr>
        <w:t>,</w:t>
      </w:r>
      <w:r w:rsidR="7DD087F4" w:rsidRPr="00757420">
        <w:rPr>
          <w:rFonts w:eastAsia="Calibri" w:cs="Calibri"/>
          <w:szCs w:val="24"/>
        </w:rPr>
        <w:t xml:space="preserve"> whereby staff and their assumed productivity are ranked in the performance of teaching, research</w:t>
      </w:r>
      <w:r w:rsidR="7468C627" w:rsidRPr="00757420">
        <w:rPr>
          <w:rFonts w:eastAsia="Calibri" w:cs="Calibri"/>
          <w:szCs w:val="24"/>
        </w:rPr>
        <w:t xml:space="preserve">, </w:t>
      </w:r>
      <w:r w:rsidR="7DD087F4" w:rsidRPr="00757420">
        <w:rPr>
          <w:rFonts w:eastAsia="Calibri" w:cs="Calibri"/>
          <w:szCs w:val="24"/>
        </w:rPr>
        <w:t>professional services</w:t>
      </w:r>
      <w:r>
        <w:rPr>
          <w:rFonts w:eastAsia="Calibri" w:cs="Calibri"/>
          <w:szCs w:val="24"/>
        </w:rPr>
        <w:t xml:space="preserve"> and e</w:t>
      </w:r>
      <w:r w:rsidR="08144E7F" w:rsidRPr="00757420">
        <w:rPr>
          <w:rFonts w:eastAsia="Calibri" w:cs="Calibri"/>
          <w:szCs w:val="24"/>
        </w:rPr>
        <w:t xml:space="preserve">states </w:t>
      </w:r>
      <w:r w:rsidR="37945C41" w:rsidRPr="00757420">
        <w:rPr>
          <w:rFonts w:eastAsia="Calibri" w:cs="Calibri"/>
          <w:szCs w:val="24"/>
        </w:rPr>
        <w:t>requirements</w:t>
      </w:r>
      <w:r w:rsidR="7DD087F4" w:rsidRPr="00757420">
        <w:rPr>
          <w:rFonts w:eastAsia="Calibri" w:cs="Calibri"/>
          <w:szCs w:val="24"/>
        </w:rPr>
        <w:t>.</w:t>
      </w:r>
    </w:p>
    <w:p w14:paraId="29C8482B" w14:textId="73F745FF" w:rsidR="006E3D4C" w:rsidRPr="00757420" w:rsidRDefault="006E3D4C" w:rsidP="001F4103">
      <w:pPr>
        <w:ind w:firstLine="720"/>
        <w:rPr>
          <w:rFonts w:eastAsia="Calibri" w:cs="Calibri"/>
          <w:szCs w:val="24"/>
        </w:rPr>
      </w:pPr>
    </w:p>
    <w:p w14:paraId="01940B7C" w14:textId="48DD1A03" w:rsidR="006E3D4C" w:rsidRPr="00757420" w:rsidRDefault="00B144A6" w:rsidP="001F4103">
      <w:pPr>
        <w:rPr>
          <w:rFonts w:eastAsia="Calibri" w:cs="Calibri"/>
          <w:szCs w:val="24"/>
        </w:rPr>
      </w:pPr>
      <w:r>
        <w:t>HEIs</w:t>
      </w:r>
      <w:r w:rsidRPr="00757420">
        <w:t xml:space="preserve"> </w:t>
      </w:r>
      <w:r w:rsidR="005565F9" w:rsidRPr="00757420">
        <w:t xml:space="preserve">have </w:t>
      </w:r>
      <w:r>
        <w:t>D</w:t>
      </w:r>
      <w:r w:rsidR="00F43596" w:rsidRPr="00757420">
        <w:t>isabled</w:t>
      </w:r>
      <w:r w:rsidR="00BB4486">
        <w:t xml:space="preserve"> </w:t>
      </w:r>
      <w:r>
        <w:t xml:space="preserve">staff </w:t>
      </w:r>
      <w:r w:rsidR="00BB4486">
        <w:t>in many roles:</w:t>
      </w:r>
      <w:r w:rsidR="005565F9" w:rsidRPr="00757420">
        <w:t xml:space="preserve"> teaching, research,</w:t>
      </w:r>
      <w:r w:rsidR="00BB4486">
        <w:t xml:space="preserve"> practical tutors, </w:t>
      </w:r>
      <w:r w:rsidR="00BD61DA">
        <w:t xml:space="preserve">management, </w:t>
      </w:r>
      <w:r w:rsidR="00BB4486">
        <w:t xml:space="preserve">technical and professional services, </w:t>
      </w:r>
      <w:r w:rsidR="005565F9" w:rsidRPr="00757420">
        <w:t>administrative and support staff</w:t>
      </w:r>
      <w:r w:rsidR="00BD61DA">
        <w:t>,</w:t>
      </w:r>
      <w:r w:rsidR="00BB4486">
        <w:t xml:space="preserve"> security, porters and domestic staff</w:t>
      </w:r>
      <w:r w:rsidR="00BD61DA">
        <w:t>, etc</w:t>
      </w:r>
      <w:r w:rsidR="005565F9" w:rsidRPr="00757420">
        <w:t xml:space="preserve">. </w:t>
      </w:r>
      <w:r w:rsidR="00F43596" w:rsidRPr="00757420">
        <w:t>Disabled</w:t>
      </w:r>
      <w:r w:rsidR="005565F9" w:rsidRPr="00757420">
        <w:t xml:space="preserve"> </w:t>
      </w:r>
      <w:r>
        <w:t>staff</w:t>
      </w:r>
      <w:r w:rsidRPr="00757420">
        <w:t xml:space="preserve"> </w:t>
      </w:r>
      <w:r w:rsidR="005565F9" w:rsidRPr="00757420">
        <w:t>may find themselves directly or indirectly discriminated against in existing HR policies</w:t>
      </w:r>
      <w:r>
        <w:t>,</w:t>
      </w:r>
      <w:r w:rsidR="005565F9" w:rsidRPr="00757420">
        <w:t xml:space="preserve"> particularly in the areas of illness and absence management for those affected by and shielding from COVID-19. An important recommendation from the World Health </w:t>
      </w:r>
      <w:r w:rsidR="33E594E5" w:rsidRPr="00757420">
        <w:t>Organisation is</w:t>
      </w:r>
      <w:r w:rsidR="005565F9" w:rsidRPr="00757420">
        <w:t xml:space="preserve"> for the adoption of flexible, work-from-home policies for </w:t>
      </w:r>
      <w:r>
        <w:t>D</w:t>
      </w:r>
      <w:r w:rsidR="00F43596" w:rsidRPr="00757420">
        <w:t>isabled</w:t>
      </w:r>
      <w:r w:rsidR="005565F9" w:rsidRPr="00757420">
        <w:t xml:space="preserve"> </w:t>
      </w:r>
      <w:r>
        <w:t>staff,</w:t>
      </w:r>
      <w:r w:rsidRPr="00757420">
        <w:t xml:space="preserve"> </w:t>
      </w:r>
      <w:r w:rsidR="005565F9" w:rsidRPr="00757420">
        <w:t>along with financial compensation for the technology required to do so</w:t>
      </w:r>
      <w:r w:rsidR="2CBD2E3F" w:rsidRPr="00757420">
        <w:t>:</w:t>
      </w:r>
    </w:p>
    <w:p w14:paraId="5469BB6E" w14:textId="5A1A7650" w:rsidR="006E3D4C" w:rsidRPr="00757420" w:rsidRDefault="006E3D4C" w:rsidP="277030EE"/>
    <w:p w14:paraId="3143FE75" w14:textId="1CF1F9C2" w:rsidR="006E3D4C" w:rsidRPr="00757420" w:rsidRDefault="2CBD2E3F" w:rsidP="277030EE">
      <w:pPr>
        <w:ind w:left="720"/>
        <w:jc w:val="both"/>
      </w:pPr>
      <w:r w:rsidRPr="00757420">
        <w:rPr>
          <w:rFonts w:eastAsia="Calibri" w:cs="Calibri"/>
          <w:szCs w:val="24"/>
        </w:rPr>
        <w:t>Where possible, implement flexible working arrangements that allow people with disability to telework. Ensure they have the technology they need, including any assistive products typically available in the Workplace. ... If teleworking is not possible, consider allowing people with disability at high risk of severe symptoms to take leave (including paid leave) until the risk of infection is reduced. Explore government policy and support that may be available to employers to enable the implementation of these measures</w:t>
      </w:r>
      <w:r w:rsidR="6BF60E93" w:rsidRPr="00757420">
        <w:rPr>
          <w:rFonts w:eastAsia="Calibri" w:cs="Calibri"/>
          <w:szCs w:val="24"/>
        </w:rPr>
        <w:t xml:space="preserve"> (WHO, 2020, 13)</w:t>
      </w:r>
      <w:r w:rsidRPr="00757420">
        <w:rPr>
          <w:rFonts w:eastAsia="Calibri" w:cs="Calibri"/>
          <w:szCs w:val="24"/>
        </w:rPr>
        <w:t>.</w:t>
      </w:r>
    </w:p>
    <w:p w14:paraId="42374E27" w14:textId="675BDE3E" w:rsidR="006E3D4C" w:rsidRPr="00757420" w:rsidRDefault="006E3D4C" w:rsidP="006E3D4C"/>
    <w:p w14:paraId="7DEEC6A2" w14:textId="50BD7D61" w:rsidR="006E3D4C" w:rsidRPr="00757420" w:rsidRDefault="320AE0DD" w:rsidP="001F4103">
      <w:r w:rsidRPr="00757420">
        <w:lastRenderedPageBreak/>
        <w:t>These f</w:t>
      </w:r>
      <w:r w:rsidR="005565F9" w:rsidRPr="00757420">
        <w:t xml:space="preserve">lexible working arrangements should be </w:t>
      </w:r>
      <w:r w:rsidR="454FABA9" w:rsidRPr="00757420">
        <w:t>reviewed,</w:t>
      </w:r>
      <w:r w:rsidR="005565F9" w:rsidRPr="00757420">
        <w:t xml:space="preserve"> and </w:t>
      </w:r>
      <w:r w:rsidR="00B144A6">
        <w:t>D</w:t>
      </w:r>
      <w:r w:rsidR="00F43596" w:rsidRPr="00757420">
        <w:t>isabled</w:t>
      </w:r>
      <w:r w:rsidR="005565F9" w:rsidRPr="00757420">
        <w:t xml:space="preserve"> </w:t>
      </w:r>
      <w:r w:rsidR="00B144A6">
        <w:t>staff</w:t>
      </w:r>
      <w:r w:rsidR="00B144A6" w:rsidRPr="00757420">
        <w:t xml:space="preserve"> </w:t>
      </w:r>
      <w:r w:rsidR="005565F9" w:rsidRPr="00757420">
        <w:t>should be given the choice to continue to work from home full time or part time.</w:t>
      </w:r>
      <w:r w:rsidR="73675B22" w:rsidRPr="00757420">
        <w:t xml:space="preserve"> However</w:t>
      </w:r>
      <w:r w:rsidR="00BB4486">
        <w:t>,</w:t>
      </w:r>
      <w:r w:rsidR="73675B22" w:rsidRPr="00757420">
        <w:t xml:space="preserve"> </w:t>
      </w:r>
      <w:r w:rsidR="00B144A6">
        <w:t>D</w:t>
      </w:r>
      <w:r w:rsidR="00F43596" w:rsidRPr="00757420">
        <w:t>isabled</w:t>
      </w:r>
      <w:r w:rsidR="73675B22" w:rsidRPr="00757420">
        <w:t xml:space="preserve"> </w:t>
      </w:r>
      <w:r w:rsidR="00B144A6">
        <w:t>staff</w:t>
      </w:r>
      <w:r w:rsidR="00B144A6" w:rsidRPr="00757420">
        <w:t xml:space="preserve"> </w:t>
      </w:r>
      <w:r w:rsidR="73675B22" w:rsidRPr="00757420">
        <w:t>should not find that they face additional costs (through cost transfer) related to these arrangements.</w:t>
      </w:r>
      <w:r w:rsidR="005565F9" w:rsidRPr="00757420">
        <w:t xml:space="preserve"> </w:t>
      </w:r>
      <w:r w:rsidR="13C9D029" w:rsidRPr="00757420">
        <w:t xml:space="preserve">It should be noted that the experiences of </w:t>
      </w:r>
      <w:r w:rsidR="00E760EF">
        <w:t>D</w:t>
      </w:r>
      <w:r w:rsidR="00F43596" w:rsidRPr="00757420">
        <w:t>isabled</w:t>
      </w:r>
      <w:r w:rsidR="13C9D029" w:rsidRPr="00757420">
        <w:t xml:space="preserve"> </w:t>
      </w:r>
      <w:r w:rsidR="00E760EF">
        <w:t>staff,</w:t>
      </w:r>
      <w:r w:rsidR="00E760EF" w:rsidRPr="00757420">
        <w:t xml:space="preserve"> </w:t>
      </w:r>
      <w:r w:rsidR="13C9D029" w:rsidRPr="00757420">
        <w:t>during COVID</w:t>
      </w:r>
      <w:r w:rsidR="008A7671" w:rsidRPr="00757420">
        <w:t>-19</w:t>
      </w:r>
      <w:r w:rsidR="00E760EF">
        <w:t>,</w:t>
      </w:r>
      <w:r w:rsidR="13C9D029" w:rsidRPr="00757420">
        <w:t xml:space="preserve"> of working at home have been varied – some </w:t>
      </w:r>
      <w:r w:rsidR="00E760EF">
        <w:t>colleagues</w:t>
      </w:r>
      <w:r w:rsidR="00E760EF" w:rsidRPr="00757420">
        <w:t xml:space="preserve"> </w:t>
      </w:r>
      <w:r w:rsidR="13C9D029" w:rsidRPr="00757420">
        <w:t>have found th</w:t>
      </w:r>
      <w:r w:rsidR="510618F5" w:rsidRPr="00757420">
        <w:t>e remote working</w:t>
      </w:r>
      <w:r w:rsidR="13C9D029" w:rsidRPr="00757420">
        <w:t xml:space="preserve"> experience</w:t>
      </w:r>
      <w:r w:rsidR="09BD3BD3" w:rsidRPr="00757420">
        <w:t xml:space="preserve"> to be</w:t>
      </w:r>
      <w:r w:rsidR="13C9D029" w:rsidRPr="00757420">
        <w:t xml:space="preserve"> liberating</w:t>
      </w:r>
      <w:r w:rsidR="7B3A4FCD" w:rsidRPr="00757420">
        <w:t>. W</w:t>
      </w:r>
      <w:r w:rsidR="13C9D029" w:rsidRPr="00757420">
        <w:t>hilst for others</w:t>
      </w:r>
      <w:r w:rsidR="5453FCB7" w:rsidRPr="00757420">
        <w:t>,</w:t>
      </w:r>
      <w:r w:rsidR="13C9D029" w:rsidRPr="00757420">
        <w:t xml:space="preserve"> </w:t>
      </w:r>
      <w:r w:rsidR="64D56006" w:rsidRPr="00757420">
        <w:t>working at home has contributed to</w:t>
      </w:r>
      <w:r w:rsidR="274F9307" w:rsidRPr="00757420">
        <w:t xml:space="preserve"> different degrees,</w:t>
      </w:r>
      <w:r w:rsidR="64D56006" w:rsidRPr="00757420">
        <w:t xml:space="preserve"> an increase in anxiety, </w:t>
      </w:r>
      <w:r w:rsidR="6EE71572" w:rsidRPr="00757420">
        <w:t>especially</w:t>
      </w:r>
      <w:r w:rsidR="64D56006" w:rsidRPr="00757420">
        <w:t xml:space="preserve"> if the</w:t>
      </w:r>
      <w:r w:rsidR="7D7B57F6" w:rsidRPr="00757420">
        <w:t>se workers</w:t>
      </w:r>
      <w:r w:rsidR="64D56006" w:rsidRPr="00757420">
        <w:t xml:space="preserve"> are also </w:t>
      </w:r>
      <w:r w:rsidR="0779D2BA" w:rsidRPr="00757420">
        <w:t>undertaking</w:t>
      </w:r>
      <w:r w:rsidR="64D56006" w:rsidRPr="00757420">
        <w:t xml:space="preserve"> roles of carers (including home schooling</w:t>
      </w:r>
      <w:r w:rsidR="20A26D27" w:rsidRPr="00757420">
        <w:t>)</w:t>
      </w:r>
      <w:r w:rsidR="241845AC" w:rsidRPr="00757420">
        <w:t>, h</w:t>
      </w:r>
      <w:r w:rsidR="00BB4486">
        <w:t>ave reduced social care support</w:t>
      </w:r>
      <w:r w:rsidR="241845AC" w:rsidRPr="00757420">
        <w:t xml:space="preserve">, </w:t>
      </w:r>
      <w:r w:rsidR="4A5A7D7C" w:rsidRPr="00757420">
        <w:t xml:space="preserve">experience </w:t>
      </w:r>
      <w:r w:rsidR="007040C5">
        <w:t>financial stress,</w:t>
      </w:r>
      <w:r w:rsidR="241845AC" w:rsidRPr="00757420">
        <w:t xml:space="preserve"> strained family relations</w:t>
      </w:r>
      <w:r w:rsidR="00BD61DA">
        <w:t xml:space="preserve"> or</w:t>
      </w:r>
      <w:r w:rsidR="002164D9">
        <w:t xml:space="preserve"> suffer </w:t>
      </w:r>
      <w:r w:rsidR="007040C5">
        <w:t>domestic abuse</w:t>
      </w:r>
      <w:r w:rsidR="241845AC" w:rsidRPr="00757420">
        <w:t>.</w:t>
      </w:r>
      <w:r w:rsidR="20A26D27" w:rsidRPr="00757420">
        <w:t xml:space="preserve"> </w:t>
      </w:r>
    </w:p>
    <w:p w14:paraId="3BC333DF" w14:textId="7A58B413" w:rsidR="006E3D4C" w:rsidRPr="00757420" w:rsidRDefault="006E3D4C" w:rsidP="001F4103"/>
    <w:p w14:paraId="4DC02C50" w14:textId="6C5B4BE1" w:rsidR="006E3D4C" w:rsidRPr="00757420" w:rsidRDefault="2250F301" w:rsidP="001F4103">
      <w:pPr>
        <w:rPr>
          <w:rFonts w:eastAsia="Calibri" w:cs="Calibri"/>
          <w:szCs w:val="24"/>
        </w:rPr>
      </w:pPr>
      <w:r w:rsidRPr="00757420">
        <w:rPr>
          <w:rFonts w:eastAsia="Calibri" w:cs="Calibri"/>
          <w:szCs w:val="24"/>
        </w:rPr>
        <w:t xml:space="preserve">A return to non-remote working may be unfeasible or impossible for many staff and students, especially </w:t>
      </w:r>
      <w:r w:rsidR="00E760EF">
        <w:rPr>
          <w:rFonts w:eastAsia="Calibri" w:cs="Calibri"/>
          <w:szCs w:val="24"/>
        </w:rPr>
        <w:t>those with long-term health conditions or disabilities</w:t>
      </w:r>
      <w:r w:rsidR="00BD61DA">
        <w:rPr>
          <w:rFonts w:eastAsia="Calibri" w:cs="Calibri"/>
          <w:szCs w:val="24"/>
        </w:rPr>
        <w:t xml:space="preserve">. </w:t>
      </w:r>
      <w:r w:rsidRPr="00757420">
        <w:rPr>
          <w:rFonts w:eastAsia="Calibri" w:cs="Calibri"/>
          <w:szCs w:val="24"/>
        </w:rPr>
        <w:t xml:space="preserve">Social distancing measures could potentially be observed within institutional settings, but individuals are </w:t>
      </w:r>
      <w:r w:rsidR="2BB61008" w:rsidRPr="00757420">
        <w:rPr>
          <w:rFonts w:eastAsia="Calibri" w:cs="Calibri"/>
          <w:szCs w:val="24"/>
        </w:rPr>
        <w:t xml:space="preserve">concerned about the implications </w:t>
      </w:r>
      <w:r w:rsidR="3855B2E4" w:rsidRPr="00757420">
        <w:rPr>
          <w:rFonts w:eastAsia="Calibri" w:cs="Calibri"/>
          <w:szCs w:val="24"/>
        </w:rPr>
        <w:t>of traveling</w:t>
      </w:r>
      <w:r w:rsidRPr="00757420">
        <w:rPr>
          <w:rFonts w:eastAsia="Calibri" w:cs="Calibri"/>
          <w:szCs w:val="24"/>
        </w:rPr>
        <w:t xml:space="preserve"> to and from </w:t>
      </w:r>
      <w:r w:rsidR="00E760EF">
        <w:rPr>
          <w:rFonts w:eastAsia="Calibri" w:cs="Calibri"/>
          <w:szCs w:val="24"/>
        </w:rPr>
        <w:t>their workplace</w:t>
      </w:r>
      <w:r w:rsidR="04CA3E40" w:rsidRPr="00757420">
        <w:rPr>
          <w:rFonts w:eastAsia="Calibri" w:cs="Calibri"/>
          <w:szCs w:val="24"/>
        </w:rPr>
        <w:t xml:space="preserve">. These issues will need to be addressed in consultation with </w:t>
      </w:r>
      <w:r w:rsidR="00F43596" w:rsidRPr="00757420">
        <w:rPr>
          <w:rFonts w:eastAsia="Calibri" w:cs="Calibri"/>
          <w:szCs w:val="24"/>
        </w:rPr>
        <w:t>disabled</w:t>
      </w:r>
      <w:r w:rsidR="04CA3E40" w:rsidRPr="00757420">
        <w:rPr>
          <w:rFonts w:eastAsia="Calibri" w:cs="Calibri"/>
          <w:szCs w:val="24"/>
        </w:rPr>
        <w:t xml:space="preserve"> staff networks.</w:t>
      </w:r>
      <w:r w:rsidRPr="00757420">
        <w:rPr>
          <w:rFonts w:eastAsia="Calibri" w:cs="Calibri"/>
          <w:szCs w:val="24"/>
        </w:rPr>
        <w:t xml:space="preserve"> </w:t>
      </w:r>
      <w:r w:rsidR="38026AD5" w:rsidRPr="00757420">
        <w:t xml:space="preserve">NADSN is concerned </w:t>
      </w:r>
      <w:r w:rsidR="006E3D4C" w:rsidRPr="00757420">
        <w:t>that those staff and students who are at an increased risk from COVID-19 themselves, or whose household members are at an increased risk from COVID-19</w:t>
      </w:r>
      <w:r w:rsidR="00BD61DA">
        <w:t>,</w:t>
      </w:r>
      <w:r w:rsidR="006E3D4C" w:rsidRPr="00757420">
        <w:t xml:space="preserve"> would be disadvantaged for low or non-attendance, particularly in view of the lack of disability-related leave categories within </w:t>
      </w:r>
      <w:r w:rsidR="00BD61DA">
        <w:t>current absence policies in many</w:t>
      </w:r>
      <w:r w:rsidR="006E3D4C" w:rsidRPr="00757420">
        <w:t xml:space="preserve"> </w:t>
      </w:r>
      <w:r w:rsidR="00960C51" w:rsidRPr="00757420">
        <w:t>H</w:t>
      </w:r>
      <w:r w:rsidR="26B1CE61" w:rsidRPr="00757420">
        <w:t>EI</w:t>
      </w:r>
      <w:r w:rsidR="00960C51" w:rsidRPr="00757420">
        <w:t>s</w:t>
      </w:r>
      <w:r w:rsidR="006E3D4C" w:rsidRPr="00757420">
        <w:t xml:space="preserve">. This could lead to staff being disadvantaged and further marginalised in their career progression opportunities through their need to continue to work remotely from home. </w:t>
      </w:r>
    </w:p>
    <w:p w14:paraId="78AF6619" w14:textId="744EC797" w:rsidR="006E3D4C" w:rsidRPr="00757420" w:rsidRDefault="006E3D4C" w:rsidP="001F4103">
      <w:pPr>
        <w:ind w:firstLine="720"/>
      </w:pPr>
    </w:p>
    <w:p w14:paraId="3372AFC3" w14:textId="483CA670" w:rsidR="006E3D4C" w:rsidRPr="00757420" w:rsidRDefault="006E3D4C" w:rsidP="001F4103">
      <w:r w:rsidRPr="00757420">
        <w:t xml:space="preserve">In addition, the risks to </w:t>
      </w:r>
      <w:r w:rsidR="00E760EF">
        <w:t>D</w:t>
      </w:r>
      <w:r w:rsidR="00F43596" w:rsidRPr="00757420">
        <w:t>isabled</w:t>
      </w:r>
      <w:r w:rsidRPr="00757420">
        <w:t xml:space="preserve"> people can be compounded by intersectional factors such as age, gender, ethnicity/race and other structural conditions, including </w:t>
      </w:r>
      <w:r w:rsidR="00E760EF">
        <w:t>unsuitable</w:t>
      </w:r>
      <w:r w:rsidR="00E760EF" w:rsidRPr="00757420">
        <w:t xml:space="preserve"> </w:t>
      </w:r>
      <w:r w:rsidRPr="00757420">
        <w:t xml:space="preserve">housing, employment, and environmental stressors. Disability must be recognised as an intersecting component of wider structural inequalities. </w:t>
      </w:r>
      <w:r w:rsidR="23B8DE3B" w:rsidRPr="00757420">
        <w:rPr>
          <w:rFonts w:eastAsia="Calibri" w:cs="Calibri"/>
          <w:szCs w:val="24"/>
        </w:rPr>
        <w:t xml:space="preserve">We do not know about the degree of impact of peer-reviewed journal submissions by </w:t>
      </w:r>
      <w:r w:rsidR="00E760EF">
        <w:rPr>
          <w:rFonts w:eastAsia="Calibri" w:cs="Calibri"/>
          <w:szCs w:val="24"/>
        </w:rPr>
        <w:t>D</w:t>
      </w:r>
      <w:r w:rsidR="00F43596" w:rsidRPr="00757420">
        <w:rPr>
          <w:rFonts w:eastAsia="Calibri" w:cs="Calibri"/>
          <w:szCs w:val="24"/>
        </w:rPr>
        <w:t>isabled</w:t>
      </w:r>
      <w:r w:rsidR="23B8DE3B" w:rsidRPr="00757420">
        <w:rPr>
          <w:rFonts w:eastAsia="Calibri" w:cs="Calibri"/>
          <w:szCs w:val="24"/>
        </w:rPr>
        <w:t xml:space="preserve"> people during the COVID-19 period. </w:t>
      </w:r>
      <w:r w:rsidR="09465828" w:rsidRPr="00757420">
        <w:t>Going by reports about the decline in journal submissions by women academics in contrast with male academics (</w:t>
      </w:r>
      <w:proofErr w:type="spellStart"/>
      <w:r w:rsidR="09465828" w:rsidRPr="00757420">
        <w:t>Staniscuaski</w:t>
      </w:r>
      <w:proofErr w:type="spellEnd"/>
      <w:r w:rsidR="09465828" w:rsidRPr="00757420">
        <w:t xml:space="preserve">, et al, 2020; Wenham et al, 2020), we would proffer that </w:t>
      </w:r>
      <w:r w:rsidR="00E760EF">
        <w:t>D</w:t>
      </w:r>
      <w:r w:rsidR="00F43596" w:rsidRPr="00757420">
        <w:t>isabled</w:t>
      </w:r>
      <w:r w:rsidR="09465828" w:rsidRPr="00757420">
        <w:t xml:space="preserve"> researchers would be similarly impacted</w:t>
      </w:r>
      <w:r w:rsidR="4C38D0D4" w:rsidRPr="00757420">
        <w:t xml:space="preserve"> due to the challenges of working at home</w:t>
      </w:r>
      <w:r w:rsidR="00E760EF">
        <w:t>,</w:t>
      </w:r>
      <w:r w:rsidR="4C38D0D4" w:rsidRPr="00757420">
        <w:t xml:space="preserve"> which we identified earlier in the paper.</w:t>
      </w:r>
    </w:p>
    <w:p w14:paraId="72171F16" w14:textId="2F83D57E" w:rsidR="006E3D4C" w:rsidRPr="00757420" w:rsidRDefault="006E3D4C" w:rsidP="001F4103"/>
    <w:p w14:paraId="410B9B9B" w14:textId="2F35A7AE" w:rsidR="005565F9" w:rsidRPr="00757420" w:rsidRDefault="005565F9" w:rsidP="001F4103">
      <w:r w:rsidRPr="00757420">
        <w:t xml:space="preserve">The Health and Safety Executive have directed that the reorganisation of the physical workplace is essential to put in place social distancing, for example, moving furniture to create space between </w:t>
      </w:r>
      <w:r w:rsidR="00E760EF">
        <w:t>staff</w:t>
      </w:r>
      <w:r w:rsidRPr="00757420">
        <w:t>, using automatic door openers, leaving doors open to allow air circulation (</w:t>
      </w:r>
      <w:r w:rsidR="276ED6EF" w:rsidRPr="00757420">
        <w:t xml:space="preserve">HSE, </w:t>
      </w:r>
      <w:r w:rsidRPr="00757420">
        <w:t xml:space="preserve">2020). Some of these measures could improve accessibility but </w:t>
      </w:r>
      <w:r w:rsidR="00B12DBA" w:rsidRPr="00757420">
        <w:t>one-way</w:t>
      </w:r>
      <w:r w:rsidRPr="00757420">
        <w:t xml:space="preserve"> traffic measures within buildings may not provide an accessible route in and around the workplace for </w:t>
      </w:r>
      <w:r w:rsidR="00E760EF">
        <w:t>D</w:t>
      </w:r>
      <w:r w:rsidR="00F43596" w:rsidRPr="00757420">
        <w:t>isabled</w:t>
      </w:r>
      <w:r w:rsidRPr="00757420">
        <w:t xml:space="preserve"> </w:t>
      </w:r>
      <w:r w:rsidR="00E760EF">
        <w:t>staff,</w:t>
      </w:r>
      <w:r w:rsidR="00E760EF" w:rsidRPr="00757420">
        <w:t xml:space="preserve"> </w:t>
      </w:r>
      <w:r w:rsidRPr="00757420">
        <w:t xml:space="preserve">for example wheelchair users and </w:t>
      </w:r>
      <w:r w:rsidR="00E760EF">
        <w:t>colleagues</w:t>
      </w:r>
      <w:r w:rsidR="00E760EF" w:rsidRPr="00757420">
        <w:t xml:space="preserve"> </w:t>
      </w:r>
      <w:r w:rsidRPr="00757420">
        <w:t xml:space="preserve">who have a visual impairment or who are blind. </w:t>
      </w:r>
      <w:r w:rsidR="00F43596" w:rsidRPr="00757420">
        <w:t>Disabled</w:t>
      </w:r>
      <w:r w:rsidRPr="00757420">
        <w:t xml:space="preserve"> </w:t>
      </w:r>
      <w:r w:rsidR="00E760EF">
        <w:t>staff</w:t>
      </w:r>
      <w:r w:rsidR="00E760EF" w:rsidRPr="00757420">
        <w:t xml:space="preserve"> </w:t>
      </w:r>
      <w:r w:rsidRPr="00757420">
        <w:t xml:space="preserve">may not be able to disinfect their </w:t>
      </w:r>
      <w:r w:rsidR="004B6D47" w:rsidRPr="00757420">
        <w:t xml:space="preserve">personal </w:t>
      </w:r>
      <w:r w:rsidRPr="00757420">
        <w:t xml:space="preserve">equipment when moving from public spaces to home, further increasing their risk of infection (WHO, 2020). People who are already highly anxious may be unable to work in a public space but able to work from home. </w:t>
      </w:r>
    </w:p>
    <w:p w14:paraId="183ED6AC" w14:textId="4E5C8766" w:rsidR="005565F9" w:rsidRDefault="005565F9" w:rsidP="277030EE">
      <w:pPr>
        <w:jc w:val="both"/>
      </w:pPr>
    </w:p>
    <w:p w14:paraId="4EC32D85" w14:textId="30B61C83" w:rsidR="00682059" w:rsidRDefault="00682059" w:rsidP="277030EE">
      <w:pPr>
        <w:jc w:val="both"/>
      </w:pPr>
    </w:p>
    <w:p w14:paraId="55709538" w14:textId="5B19780F" w:rsidR="00682059" w:rsidRDefault="00682059" w:rsidP="277030EE">
      <w:pPr>
        <w:jc w:val="both"/>
      </w:pPr>
    </w:p>
    <w:p w14:paraId="7B1FB4CE" w14:textId="77777777" w:rsidR="00682059" w:rsidRPr="00757420" w:rsidRDefault="00682059" w:rsidP="277030EE">
      <w:pPr>
        <w:jc w:val="both"/>
      </w:pPr>
    </w:p>
    <w:p w14:paraId="6AC8DDFE" w14:textId="1DF85027" w:rsidR="03DA59CA" w:rsidRPr="00757420" w:rsidRDefault="00D840DD" w:rsidP="00DB6529">
      <w:pPr>
        <w:pStyle w:val="Heading2"/>
      </w:pPr>
      <w:r w:rsidRPr="00757420">
        <w:lastRenderedPageBreak/>
        <w:t>Conclusion</w:t>
      </w:r>
    </w:p>
    <w:p w14:paraId="0699997A" w14:textId="6019035F" w:rsidR="277030EE" w:rsidRPr="00757420" w:rsidRDefault="277030EE" w:rsidP="277030EE">
      <w:pPr>
        <w:jc w:val="both"/>
        <w:rPr>
          <w:b/>
          <w:bCs/>
        </w:rPr>
      </w:pPr>
    </w:p>
    <w:p w14:paraId="113DFF28" w14:textId="1C8D28A5" w:rsidR="03DA59CA" w:rsidRPr="00757420" w:rsidRDefault="00E760EF" w:rsidP="001F4103">
      <w:r>
        <w:t>Whilst NADSN has some insight from its me</w:t>
      </w:r>
      <w:r w:rsidR="006D46A5">
        <w:t>mbers, t</w:t>
      </w:r>
      <w:r w:rsidR="03DA59CA" w:rsidRPr="00757420">
        <w:t xml:space="preserve">here is much we don’t </w:t>
      </w:r>
      <w:r w:rsidR="68A23EE1" w:rsidRPr="00757420">
        <w:t>know</w:t>
      </w:r>
      <w:r w:rsidR="03DA59CA" w:rsidRPr="00757420">
        <w:t xml:space="preserve"> about the experiences of </w:t>
      </w:r>
      <w:r>
        <w:t xml:space="preserve">Disabled </w:t>
      </w:r>
      <w:proofErr w:type="gramStart"/>
      <w:r>
        <w:t xml:space="preserve">people </w:t>
      </w:r>
      <w:r w:rsidR="03DA59CA" w:rsidRPr="00757420">
        <w:t xml:space="preserve"> living</w:t>
      </w:r>
      <w:proofErr w:type="gramEnd"/>
      <w:r w:rsidR="03DA59CA" w:rsidRPr="00757420">
        <w:t xml:space="preserve"> </w:t>
      </w:r>
      <w:r>
        <w:t xml:space="preserve">and working </w:t>
      </w:r>
      <w:r w:rsidR="03DA59CA" w:rsidRPr="00757420">
        <w:t>during COVID-19. Further research</w:t>
      </w:r>
      <w:r w:rsidR="5C68BE6E" w:rsidRPr="00757420">
        <w:t xml:space="preserve"> </w:t>
      </w:r>
      <w:r w:rsidR="006D46A5">
        <w:t>on the experiences of Disabled people working in higher education, and other sectors,</w:t>
      </w:r>
      <w:r w:rsidR="33260084" w:rsidRPr="00757420">
        <w:t xml:space="preserve"> is needed</w:t>
      </w:r>
      <w:r w:rsidR="75CAD4E6" w:rsidRPr="00757420">
        <w:t xml:space="preserve">, so as to inform strategies being developed </w:t>
      </w:r>
      <w:r w:rsidR="006D46A5">
        <w:t xml:space="preserve">by employers </w:t>
      </w:r>
      <w:r w:rsidR="75CAD4E6" w:rsidRPr="00757420">
        <w:t xml:space="preserve">during the relaxation and eventual ending of the COVID-19 lockdown. In the </w:t>
      </w:r>
      <w:r w:rsidR="259B54BA" w:rsidRPr="00757420">
        <w:t>meantime,</w:t>
      </w:r>
      <w:r w:rsidR="75CAD4E6" w:rsidRPr="00757420">
        <w:t xml:space="preserve"> NADS</w:t>
      </w:r>
      <w:r w:rsidR="008A7671" w:rsidRPr="00757420">
        <w:t>N</w:t>
      </w:r>
      <w:r w:rsidR="75CAD4E6" w:rsidRPr="00757420">
        <w:t xml:space="preserve"> argues that it is imperative tha</w:t>
      </w:r>
      <w:r w:rsidR="26642A4A" w:rsidRPr="00757420">
        <w:t xml:space="preserve">t </w:t>
      </w:r>
      <w:r w:rsidR="006D46A5">
        <w:t>D</w:t>
      </w:r>
      <w:r w:rsidR="00F43596" w:rsidRPr="00757420">
        <w:t>isabled</w:t>
      </w:r>
      <w:r w:rsidR="26642A4A" w:rsidRPr="00757420">
        <w:t xml:space="preserve"> </w:t>
      </w:r>
      <w:r w:rsidR="006D46A5">
        <w:t>staff</w:t>
      </w:r>
      <w:r w:rsidR="26642A4A" w:rsidRPr="00757420">
        <w:t>, through disable</w:t>
      </w:r>
      <w:r w:rsidR="008A7671" w:rsidRPr="00757420">
        <w:t>d</w:t>
      </w:r>
      <w:r w:rsidR="26642A4A" w:rsidRPr="00757420">
        <w:t xml:space="preserve"> staff networks</w:t>
      </w:r>
      <w:r w:rsidR="00BD61DA">
        <w:t>,</w:t>
      </w:r>
      <w:r w:rsidR="26642A4A" w:rsidRPr="00757420">
        <w:t xml:space="preserve"> </w:t>
      </w:r>
      <w:r w:rsidR="00BD61DA">
        <w:t>not only be</w:t>
      </w:r>
      <w:r w:rsidR="26642A4A" w:rsidRPr="00757420">
        <w:t xml:space="preserve"> consulted, but play a key role in the development of roll-out strategies.</w:t>
      </w:r>
      <w:r w:rsidR="00BD61DA">
        <w:t xml:space="preserve"> NADSN itself</w:t>
      </w:r>
      <w:r w:rsidR="0D55A80A" w:rsidRPr="00757420">
        <w:t xml:space="preserve"> can play a pivotal role in not only providing a UK wide perspective, but as a medium for co-ordinated </w:t>
      </w:r>
      <w:r w:rsidR="00BD61DA">
        <w:t xml:space="preserve">engagement with </w:t>
      </w:r>
      <w:r w:rsidR="006D46A5">
        <w:t xml:space="preserve">employers, </w:t>
      </w:r>
      <w:r w:rsidR="00BD61DA">
        <w:t>HEI</w:t>
      </w:r>
      <w:r w:rsidR="2AFEB14F" w:rsidRPr="00757420">
        <w:t xml:space="preserve">s and governments about </w:t>
      </w:r>
      <w:r w:rsidR="00F43596" w:rsidRPr="00757420">
        <w:t>disabled</w:t>
      </w:r>
      <w:r w:rsidR="2AFEB14F" w:rsidRPr="00757420">
        <w:t xml:space="preserve"> staff.</w:t>
      </w:r>
      <w:r w:rsidR="0D55A80A" w:rsidRPr="00757420">
        <w:t xml:space="preserve"> </w:t>
      </w:r>
    </w:p>
    <w:p w14:paraId="1E3BBA39" w14:textId="357B5C01" w:rsidR="277030EE" w:rsidRDefault="277030EE" w:rsidP="277030EE">
      <w:pPr>
        <w:jc w:val="both"/>
        <w:rPr>
          <w:b/>
          <w:bCs/>
        </w:rPr>
      </w:pPr>
    </w:p>
    <w:p w14:paraId="58855A98" w14:textId="0EF156F5" w:rsidR="00DB6529" w:rsidRDefault="00DB6529" w:rsidP="277030EE">
      <w:pPr>
        <w:jc w:val="both"/>
        <w:rPr>
          <w:b/>
          <w:bCs/>
        </w:rPr>
      </w:pPr>
    </w:p>
    <w:p w14:paraId="5BA1B165" w14:textId="77777777" w:rsidR="00DB6529" w:rsidRPr="00757420" w:rsidRDefault="00DB6529" w:rsidP="277030EE">
      <w:pPr>
        <w:jc w:val="both"/>
        <w:rPr>
          <w:b/>
          <w:bCs/>
        </w:rPr>
      </w:pPr>
    </w:p>
    <w:p w14:paraId="5FE837B4" w14:textId="1712BACE" w:rsidR="007A0AEF" w:rsidRPr="00757420" w:rsidRDefault="00347107" w:rsidP="003D1DD9">
      <w:pPr>
        <w:pStyle w:val="Heading1"/>
      </w:pPr>
      <w:r w:rsidRPr="00757420">
        <w:t>Recommendations</w:t>
      </w:r>
      <w:r w:rsidR="6EA8A898" w:rsidRPr="00757420">
        <w:t xml:space="preserve"> </w:t>
      </w:r>
    </w:p>
    <w:p w14:paraId="24DF916F" w14:textId="2901B453" w:rsidR="277030EE" w:rsidRPr="00757420" w:rsidRDefault="277030EE" w:rsidP="277030EE">
      <w:pPr>
        <w:rPr>
          <w:b/>
          <w:bCs/>
        </w:rPr>
      </w:pPr>
    </w:p>
    <w:p w14:paraId="77687684" w14:textId="06D46794" w:rsidR="49F55D4F" w:rsidRPr="00757420" w:rsidRDefault="00E705C0" w:rsidP="00DB6529">
      <w:pPr>
        <w:pStyle w:val="Heading2"/>
      </w:pPr>
      <w:r>
        <w:t xml:space="preserve">Guiding Principle: </w:t>
      </w:r>
      <w:r w:rsidR="49F55D4F" w:rsidRPr="00757420">
        <w:t>An Individualised, Consultative Approach</w:t>
      </w:r>
    </w:p>
    <w:p w14:paraId="6ACA9168" w14:textId="77777777" w:rsidR="003B5A4F" w:rsidRDefault="003B5A4F" w:rsidP="001F4103"/>
    <w:p w14:paraId="3340F335" w14:textId="7ECCE0B6" w:rsidR="00B12DBA" w:rsidRPr="00757420" w:rsidRDefault="00B12DBA" w:rsidP="001F4103">
      <w:r w:rsidRPr="00757420">
        <w:t xml:space="preserve">The basis for all strategies must be </w:t>
      </w:r>
      <w:r w:rsidRPr="00757420">
        <w:rPr>
          <w:i/>
          <w:iCs/>
        </w:rPr>
        <w:t>a recognition that individuals have very differing needs,</w:t>
      </w:r>
      <w:r w:rsidRPr="00757420">
        <w:t xml:space="preserve"> that the situation we find ourselves in is </w:t>
      </w:r>
      <w:r w:rsidRPr="00BD61DA">
        <w:rPr>
          <w:i/>
        </w:rPr>
        <w:t>unique and unprecedented</w:t>
      </w:r>
      <w:r w:rsidRPr="00757420">
        <w:t xml:space="preserve">, and that </w:t>
      </w:r>
      <w:r w:rsidRPr="00757420">
        <w:rPr>
          <w:i/>
          <w:iCs/>
        </w:rPr>
        <w:t xml:space="preserve">therefore more flexibility than ever is required </w:t>
      </w:r>
      <w:r w:rsidRPr="00757420">
        <w:t xml:space="preserve">to ensure equity and inclusion. </w:t>
      </w:r>
      <w:r w:rsidR="6E3F6EAD" w:rsidRPr="00757420">
        <w:t>In effect, we are asking for individuals to be able and allowed to negotiate the finely grained approach that</w:t>
      </w:r>
      <w:r w:rsidR="00E705C0">
        <w:t xml:space="preserve"> is best suited for individuals’</w:t>
      </w:r>
      <w:r w:rsidR="6E3F6EAD" w:rsidRPr="00757420">
        <w:t xml:space="preserve"> personal circumstances and needs. Where flexible working arrangements are not possible</w:t>
      </w:r>
      <w:r w:rsidR="00E705C0">
        <w:t>,</w:t>
      </w:r>
      <w:r w:rsidR="6E3F6EAD" w:rsidRPr="00757420">
        <w:t xml:space="preserve"> NADSN strongly argues that governments work with employers to fully fund paid leave for </w:t>
      </w:r>
      <w:r w:rsidR="006D46A5">
        <w:t>D</w:t>
      </w:r>
      <w:r w:rsidR="00F43596" w:rsidRPr="00757420">
        <w:t>isabled</w:t>
      </w:r>
      <w:r w:rsidR="00E705C0">
        <w:t xml:space="preserve"> </w:t>
      </w:r>
      <w:r w:rsidR="006D46A5">
        <w:t xml:space="preserve">staff </w:t>
      </w:r>
      <w:r w:rsidR="00E705C0">
        <w:t xml:space="preserve">at </w:t>
      </w:r>
      <w:r w:rsidR="6E3F6EAD" w:rsidRPr="00757420">
        <w:t xml:space="preserve">high risk of severe symptoms until </w:t>
      </w:r>
      <w:r w:rsidR="00E705C0">
        <w:t>the risk of infection is negligible</w:t>
      </w:r>
      <w:r w:rsidR="6E3F6EAD" w:rsidRPr="00757420">
        <w:t>.</w:t>
      </w:r>
      <w:r w:rsidR="00663AE0" w:rsidRPr="00757420">
        <w:t xml:space="preserve"> NADSN has made 12 recommendations:</w:t>
      </w:r>
    </w:p>
    <w:p w14:paraId="00E9E78E" w14:textId="77777777" w:rsidR="00B12DBA" w:rsidRPr="00757420" w:rsidRDefault="00B12DBA" w:rsidP="003800C2"/>
    <w:p w14:paraId="6EC67E93" w14:textId="6F1C94F6" w:rsidR="00B12DBA" w:rsidRPr="00757420" w:rsidRDefault="01360697" w:rsidP="00DB6529">
      <w:pPr>
        <w:pStyle w:val="Heading2"/>
      </w:pPr>
      <w:r w:rsidRPr="00757420">
        <w:rPr>
          <w:rFonts w:eastAsia="Calibri" w:cs="Calibri"/>
          <w:szCs w:val="24"/>
        </w:rPr>
        <w:t xml:space="preserve">Recommendation </w:t>
      </w:r>
      <w:r w:rsidR="7E74E348" w:rsidRPr="00757420">
        <w:t>1: Necessity of COVID-19 HEI Response to be Equality Impact Assessed</w:t>
      </w:r>
    </w:p>
    <w:p w14:paraId="78393318" w14:textId="77777777" w:rsidR="003B5A4F" w:rsidRDefault="003B5A4F" w:rsidP="001F4103"/>
    <w:p w14:paraId="20294B3C" w14:textId="5F44C4F2" w:rsidR="003800C2" w:rsidRPr="00757420" w:rsidRDefault="003800C2" w:rsidP="001F4103">
      <w:r w:rsidRPr="00757420">
        <w:t xml:space="preserve">We strongly recommend that </w:t>
      </w:r>
      <w:r w:rsidR="006D46A5">
        <w:t>HEIs</w:t>
      </w:r>
      <w:r w:rsidRPr="00757420">
        <w:t xml:space="preserve"> use this pandemic situation </w:t>
      </w:r>
      <w:r w:rsidR="006D46A5">
        <w:t xml:space="preserve">as an opportunity </w:t>
      </w:r>
      <w:r w:rsidRPr="00757420">
        <w:t xml:space="preserve">to </w:t>
      </w:r>
      <w:r w:rsidR="006D46A5">
        <w:t>ensure that</w:t>
      </w:r>
      <w:r w:rsidRPr="00757420">
        <w:t xml:space="preserve"> any line management training, policies and procedures pertaining to managing </w:t>
      </w:r>
      <w:r w:rsidR="006D46A5">
        <w:t>D</w:t>
      </w:r>
      <w:r w:rsidR="00F43596" w:rsidRPr="00757420">
        <w:t>isabled</w:t>
      </w:r>
      <w:r w:rsidRPr="00757420">
        <w:t xml:space="preserve"> </w:t>
      </w:r>
      <w:r w:rsidR="532A6CD0" w:rsidRPr="00757420">
        <w:t>workers</w:t>
      </w:r>
      <w:r w:rsidRPr="00757420">
        <w:t xml:space="preserve"> (e.g. absence management, capability, car</w:t>
      </w:r>
      <w:r w:rsidR="00E705C0">
        <w:t>ers</w:t>
      </w:r>
      <w:r w:rsidRPr="00757420">
        <w:t xml:space="preserve">, health, safety and </w:t>
      </w:r>
      <w:r w:rsidR="00E705C0">
        <w:t>wellbeing,</w:t>
      </w:r>
      <w:r w:rsidRPr="00757420">
        <w:t xml:space="preserve"> personal and career development reviews</w:t>
      </w:r>
      <w:r w:rsidR="00E705C0">
        <w:t>,</w:t>
      </w:r>
      <w:r w:rsidRPr="00757420">
        <w:t xml:space="preserve"> etc.), are robustly equality impact assessed/analysed if they have not already.  This will ensure they do not have a differential or adverse impact on certain groups</w:t>
      </w:r>
      <w:r w:rsidR="006D46A5">
        <w:t>,</w:t>
      </w:r>
      <w:r w:rsidRPr="00757420">
        <w:t xml:space="preserve"> which are protected by law against discrimination.</w:t>
      </w:r>
    </w:p>
    <w:p w14:paraId="4913D713" w14:textId="77777777" w:rsidR="003A43C3" w:rsidRPr="00757420" w:rsidRDefault="003A43C3" w:rsidP="004D2D0C"/>
    <w:p w14:paraId="349EFE14" w14:textId="55B1A8F7" w:rsidR="00B12DBA" w:rsidRPr="00757420" w:rsidRDefault="7E2C99F6" w:rsidP="00DB6529">
      <w:pPr>
        <w:pStyle w:val="Heading2"/>
        <w:rPr>
          <w:u w:val="single"/>
        </w:rPr>
      </w:pPr>
      <w:r w:rsidRPr="00757420">
        <w:rPr>
          <w:rFonts w:eastAsia="Calibri" w:cs="Calibri"/>
          <w:szCs w:val="24"/>
        </w:rPr>
        <w:t>Recommendation</w:t>
      </w:r>
      <w:r w:rsidRPr="00757420">
        <w:t xml:space="preserve"> </w:t>
      </w:r>
      <w:r w:rsidR="003B187C" w:rsidRPr="00757420">
        <w:t>2</w:t>
      </w:r>
      <w:r w:rsidR="463DE532" w:rsidRPr="00757420">
        <w:t xml:space="preserve">: </w:t>
      </w:r>
      <w:r w:rsidR="00B12DBA" w:rsidRPr="00757420">
        <w:t>No-</w:t>
      </w:r>
      <w:r w:rsidR="12D54F09" w:rsidRPr="00757420">
        <w:t>D</w:t>
      </w:r>
      <w:r w:rsidR="00B12DBA" w:rsidRPr="00757420">
        <w:t xml:space="preserve">etriment </w:t>
      </w:r>
      <w:r w:rsidR="070A4A19" w:rsidRPr="00757420">
        <w:t>P</w:t>
      </w:r>
      <w:r w:rsidR="00B12DBA" w:rsidRPr="00757420">
        <w:t>olicy</w:t>
      </w:r>
      <w:r w:rsidR="12759091" w:rsidRPr="00757420">
        <w:t xml:space="preserve"> </w:t>
      </w:r>
      <w:r w:rsidR="00E705C0">
        <w:t>–</w:t>
      </w:r>
      <w:r w:rsidR="12759091" w:rsidRPr="00757420">
        <w:t xml:space="preserve"> widening</w:t>
      </w:r>
      <w:r w:rsidR="00E705C0">
        <w:t xml:space="preserve"> </w:t>
      </w:r>
      <w:r w:rsidR="12759091" w:rsidRPr="00757420">
        <w:t>application to Staff &amp; Doctoral Students</w:t>
      </w:r>
    </w:p>
    <w:p w14:paraId="456A2AB6" w14:textId="77777777" w:rsidR="003B5A4F" w:rsidRDefault="003B5A4F" w:rsidP="001F4103"/>
    <w:p w14:paraId="497153EA" w14:textId="4FA603BE" w:rsidR="003800C2" w:rsidRPr="00757420" w:rsidRDefault="003B187C" w:rsidP="001F4103">
      <w:r w:rsidRPr="00757420">
        <w:t>Many</w:t>
      </w:r>
      <w:r w:rsidR="003800C2" w:rsidRPr="00757420">
        <w:t xml:space="preserve"> </w:t>
      </w:r>
      <w:r w:rsidR="006D46A5">
        <w:t>HEIs</w:t>
      </w:r>
      <w:r w:rsidR="006D46A5" w:rsidRPr="00757420">
        <w:t xml:space="preserve"> </w:t>
      </w:r>
      <w:r w:rsidR="003800C2" w:rsidRPr="00757420">
        <w:t>have already</w:t>
      </w:r>
      <w:r w:rsidR="002D46A5" w:rsidRPr="00757420">
        <w:t xml:space="preserve"> </w:t>
      </w:r>
      <w:r w:rsidR="00E705C0">
        <w:t>adopted a “no-detriment”</w:t>
      </w:r>
      <w:r w:rsidR="00347107" w:rsidRPr="00757420">
        <w:t xml:space="preserve"> policy for the remainder of the academic year 2019/20</w:t>
      </w:r>
      <w:r w:rsidR="7496F32A" w:rsidRPr="00757420">
        <w:t>. I</w:t>
      </w:r>
      <w:r w:rsidR="00B12DBA" w:rsidRPr="00757420">
        <w:t xml:space="preserve">n some </w:t>
      </w:r>
      <w:r w:rsidR="006D46A5">
        <w:t>HEIs</w:t>
      </w:r>
      <w:r w:rsidR="006D46A5" w:rsidRPr="00757420">
        <w:t xml:space="preserve"> </w:t>
      </w:r>
      <w:r w:rsidR="00B12DBA" w:rsidRPr="00757420">
        <w:t xml:space="preserve">this extends to postgraduate taught or research students, but in </w:t>
      </w:r>
      <w:r w:rsidR="006D46A5">
        <w:t>others,</w:t>
      </w:r>
      <w:r w:rsidR="197F18E2" w:rsidRPr="00757420">
        <w:t xml:space="preserve"> this approach is </w:t>
      </w:r>
      <w:r w:rsidR="00B12DBA" w:rsidRPr="00757420">
        <w:t>limited to undergraduate students only.</w:t>
      </w:r>
      <w:r w:rsidR="00347107" w:rsidRPr="00757420">
        <w:t xml:space="preserve"> We </w:t>
      </w:r>
      <w:r w:rsidR="006D46A5">
        <w:t>recommend</w:t>
      </w:r>
      <w:r w:rsidR="006D46A5" w:rsidRPr="00757420">
        <w:t xml:space="preserve"> </w:t>
      </w:r>
      <w:r w:rsidR="00C266A5" w:rsidRPr="00757420">
        <w:t>that</w:t>
      </w:r>
      <w:r w:rsidR="00283CF6" w:rsidRPr="00757420">
        <w:t xml:space="preserve"> these</w:t>
      </w:r>
      <w:r w:rsidR="00C266A5" w:rsidRPr="00757420">
        <w:t xml:space="preserve"> </w:t>
      </w:r>
      <w:r w:rsidR="00347107" w:rsidRPr="00757420">
        <w:t>policies</w:t>
      </w:r>
      <w:r w:rsidR="00C266A5" w:rsidRPr="00757420">
        <w:t xml:space="preserve"> </w:t>
      </w:r>
      <w:r w:rsidR="00283CF6" w:rsidRPr="00757420">
        <w:t xml:space="preserve">are </w:t>
      </w:r>
      <w:r w:rsidR="00347107" w:rsidRPr="00757420">
        <w:t>extended to the academic year 2020/21</w:t>
      </w:r>
      <w:r w:rsidR="002D46A5" w:rsidRPr="00757420">
        <w:t>.</w:t>
      </w:r>
      <w:r w:rsidR="00283CF6" w:rsidRPr="00757420">
        <w:t xml:space="preserve"> </w:t>
      </w:r>
      <w:r w:rsidR="00830FA3" w:rsidRPr="00757420">
        <w:t>W</w:t>
      </w:r>
      <w:r w:rsidR="002D46A5" w:rsidRPr="00757420">
        <w:t xml:space="preserve">ithin the context of the </w:t>
      </w:r>
      <w:r w:rsidR="002D46A5" w:rsidRPr="00757420">
        <w:rPr>
          <w:i/>
          <w:iCs/>
        </w:rPr>
        <w:t>Equality Act</w:t>
      </w:r>
      <w:r w:rsidR="008E56E3" w:rsidRPr="00757420">
        <w:rPr>
          <w:i/>
          <w:iCs/>
        </w:rPr>
        <w:t xml:space="preserve"> 2010</w:t>
      </w:r>
      <w:r w:rsidR="002D46A5" w:rsidRPr="005C1649">
        <w:t xml:space="preserve">, </w:t>
      </w:r>
      <w:r w:rsidR="002D46A5" w:rsidRPr="00757420">
        <w:t xml:space="preserve">we recommend that the no-detriment policy </w:t>
      </w:r>
      <w:r w:rsidR="00347107" w:rsidRPr="00757420">
        <w:t>be broadened to cover staff as well as students.</w:t>
      </w:r>
      <w:r w:rsidR="002D46A5" w:rsidRPr="00757420">
        <w:t xml:space="preserve"> </w:t>
      </w:r>
      <w:r w:rsidR="005C1649">
        <w:t>The no-</w:t>
      </w:r>
      <w:r w:rsidR="00830FA3" w:rsidRPr="00757420">
        <w:t xml:space="preserve">detriment policy will set out how students unable to attend campuses will not face any detriment to their learning, teaching or assessment, will not be penalised for </w:t>
      </w:r>
      <w:r w:rsidR="00830FA3" w:rsidRPr="00757420">
        <w:lastRenderedPageBreak/>
        <w:t xml:space="preserve">attending remotely, and will be able to access all student services whether attending campus or studying from home. In particular, we recommend clear policies and strategies relating to doctoral students and international students who may require additional support regarding extensions to submission dates. </w:t>
      </w:r>
    </w:p>
    <w:p w14:paraId="50460F3D" w14:textId="441F9960" w:rsidR="003A43C3" w:rsidRPr="00757420" w:rsidRDefault="003A43C3" w:rsidP="004D2D0C"/>
    <w:p w14:paraId="732F81B4" w14:textId="4668A0D7" w:rsidR="00B12DBA" w:rsidRPr="00757420" w:rsidRDefault="281A9B28" w:rsidP="00DB6529">
      <w:pPr>
        <w:pStyle w:val="Heading2"/>
        <w:rPr>
          <w:u w:val="single"/>
        </w:rPr>
      </w:pPr>
      <w:r w:rsidRPr="00757420">
        <w:rPr>
          <w:rFonts w:eastAsia="Calibri" w:cs="Calibri"/>
          <w:szCs w:val="24"/>
        </w:rPr>
        <w:t xml:space="preserve">Recommendation </w:t>
      </w:r>
      <w:r w:rsidR="003B187C" w:rsidRPr="00757420">
        <w:t>3</w:t>
      </w:r>
      <w:r w:rsidR="18FE3E48" w:rsidRPr="00757420">
        <w:t xml:space="preserve">: </w:t>
      </w:r>
      <w:r w:rsidR="00B12DBA" w:rsidRPr="00757420">
        <w:t>Course, programme and module evaluations</w:t>
      </w:r>
    </w:p>
    <w:p w14:paraId="14F55FDC" w14:textId="77777777" w:rsidR="003B5A4F" w:rsidRDefault="003B5A4F" w:rsidP="001F4103"/>
    <w:p w14:paraId="24F9B948" w14:textId="75250FD6" w:rsidR="0078627F" w:rsidRPr="00757420" w:rsidRDefault="003B187C" w:rsidP="001F4103">
      <w:r w:rsidRPr="00757420">
        <w:t>Commonly</w:t>
      </w:r>
      <w:r w:rsidR="0078627F" w:rsidRPr="00757420">
        <w:t xml:space="preserve">, evaluations for courses delivered online </w:t>
      </w:r>
      <w:r w:rsidR="002D46A5" w:rsidRPr="00757420">
        <w:t xml:space="preserve">in </w:t>
      </w:r>
      <w:r w:rsidR="006D46A5">
        <w:t>HEIs</w:t>
      </w:r>
      <w:r w:rsidR="006D46A5" w:rsidRPr="00757420">
        <w:t xml:space="preserve"> </w:t>
      </w:r>
      <w:r w:rsidR="002D46A5" w:rsidRPr="00757420">
        <w:t xml:space="preserve">that are usually not providing distance learning courses </w:t>
      </w:r>
      <w:r w:rsidR="0078627F" w:rsidRPr="00757420">
        <w:t>differ greatly from courses delivered in person on campus. This is, in part, due to different expectations of what learning looks like in these contexts and expectations potentially not being met because of altered ways of working. Consequently, within the no-detriment policy, a clear statement relating to the role of course evaluations is required</w:t>
      </w:r>
      <w:r w:rsidR="002D46A5" w:rsidRPr="00757420">
        <w:t>, in particular as course evaluations and module feedback are often used as criteria for career progression of staff.</w:t>
      </w:r>
      <w:r w:rsidR="00B12DBA" w:rsidRPr="00757420">
        <w:t xml:space="preserve"> Instead, </w:t>
      </w:r>
      <w:r w:rsidR="006D46A5">
        <w:t>HEIs</w:t>
      </w:r>
      <w:r w:rsidR="006D46A5" w:rsidRPr="00757420">
        <w:t xml:space="preserve"> </w:t>
      </w:r>
      <w:r w:rsidR="00B12DBA" w:rsidRPr="00757420">
        <w:t>should continue to solicit feedback through evaluations, but with guaranteed caveats that everyone is trying their best under emergency, non-ideal circumstances and that evaluations will not be used to penalise or disadvantage individuals.</w:t>
      </w:r>
    </w:p>
    <w:p w14:paraId="0B4BD3F7" w14:textId="72696945" w:rsidR="0078627F" w:rsidRPr="00757420" w:rsidRDefault="0078627F" w:rsidP="004D2D0C"/>
    <w:p w14:paraId="2281A77C" w14:textId="2FCE72A9" w:rsidR="00B12DBA" w:rsidRPr="00757420" w:rsidRDefault="76C0249A" w:rsidP="00DB6529">
      <w:pPr>
        <w:pStyle w:val="Heading2"/>
        <w:rPr>
          <w:u w:val="single"/>
        </w:rPr>
      </w:pPr>
      <w:r w:rsidRPr="00757420">
        <w:rPr>
          <w:rFonts w:eastAsia="Calibri" w:cs="Calibri"/>
          <w:szCs w:val="24"/>
        </w:rPr>
        <w:t xml:space="preserve">Recommendation </w:t>
      </w:r>
      <w:r w:rsidR="003B187C" w:rsidRPr="00757420">
        <w:t>4</w:t>
      </w:r>
      <w:r w:rsidR="2174B5A5" w:rsidRPr="00757420">
        <w:t>:</w:t>
      </w:r>
      <w:r w:rsidR="003B187C" w:rsidRPr="00757420">
        <w:t xml:space="preserve"> </w:t>
      </w:r>
      <w:r w:rsidR="00B12DBA" w:rsidRPr="00757420">
        <w:t xml:space="preserve">Access to </w:t>
      </w:r>
      <w:r w:rsidR="005C1649">
        <w:t>t</w:t>
      </w:r>
      <w:r w:rsidR="00B12DBA" w:rsidRPr="00757420">
        <w:t xml:space="preserve">eaching and </w:t>
      </w:r>
      <w:r w:rsidR="005C1649">
        <w:t>l</w:t>
      </w:r>
      <w:r w:rsidR="00B12DBA" w:rsidRPr="00757420">
        <w:t>earning</w:t>
      </w:r>
      <w:r w:rsidR="00B12DBA" w:rsidRPr="00757420">
        <w:rPr>
          <w:u w:val="single"/>
        </w:rPr>
        <w:t xml:space="preserve"> </w:t>
      </w:r>
    </w:p>
    <w:p w14:paraId="246B494D" w14:textId="77777777" w:rsidR="003B5A4F" w:rsidRDefault="003B5A4F" w:rsidP="001F4103"/>
    <w:p w14:paraId="00BE58EF" w14:textId="37EEAD8E" w:rsidR="003A43C3" w:rsidRPr="00757420" w:rsidRDefault="003B187C" w:rsidP="001F4103">
      <w:r w:rsidRPr="00757420">
        <w:t>Staff</w:t>
      </w:r>
      <w:r w:rsidR="003A43C3" w:rsidRPr="00757420">
        <w:t xml:space="preserve"> and students </w:t>
      </w:r>
      <w:r w:rsidR="003800C2" w:rsidRPr="00757420">
        <w:t>should have</w:t>
      </w:r>
      <w:r w:rsidR="003A43C3" w:rsidRPr="00757420">
        <w:t xml:space="preserve"> the choice between attending in person or remotely. This will have implications on how course delivery is developed in practice</w:t>
      </w:r>
      <w:r w:rsidR="5FC81C8C" w:rsidRPr="00757420">
        <w:t xml:space="preserve">. </w:t>
      </w:r>
      <w:r w:rsidR="1006F96E" w:rsidRPr="00757420">
        <w:t>However</w:t>
      </w:r>
      <w:r w:rsidR="5FC81C8C" w:rsidRPr="00757420">
        <w:t>,</w:t>
      </w:r>
      <w:r w:rsidR="003A43C3" w:rsidRPr="00757420">
        <w:t xml:space="preserve"> no student or staff member should be forced </w:t>
      </w:r>
      <w:r w:rsidR="7B6BB58F" w:rsidRPr="00757420">
        <w:t xml:space="preserve">or indirectly coerced through informal sanctions, </w:t>
      </w:r>
      <w:r w:rsidR="003A43C3" w:rsidRPr="00757420">
        <w:t>t</w:t>
      </w:r>
      <w:r w:rsidR="005C1649">
        <w:t>o travel to</w:t>
      </w:r>
      <w:r w:rsidR="00283CF6" w:rsidRPr="00757420">
        <w:t xml:space="preserve"> campus, when they, or someone they live with</w:t>
      </w:r>
      <w:r w:rsidR="005C1649">
        <w:t>,</w:t>
      </w:r>
      <w:r w:rsidR="00283CF6" w:rsidRPr="00757420">
        <w:t xml:space="preserve"> is at an increased risk from COVID-19</w:t>
      </w:r>
      <w:r w:rsidR="003A43C3" w:rsidRPr="00757420">
        <w:t>.</w:t>
      </w:r>
      <w:r w:rsidR="00AC0C1E" w:rsidRPr="00757420">
        <w:t xml:space="preserve"> </w:t>
      </w:r>
    </w:p>
    <w:p w14:paraId="7D1D2D8C" w14:textId="6FEAA0D3" w:rsidR="003A43C3" w:rsidRPr="00757420" w:rsidRDefault="003A43C3" w:rsidP="004D2D0C"/>
    <w:p w14:paraId="220E32A1" w14:textId="3EAEB0DB" w:rsidR="00AC0C1E" w:rsidRPr="00757420" w:rsidRDefault="44373D99" w:rsidP="00DB6529">
      <w:pPr>
        <w:pStyle w:val="Heading2"/>
        <w:rPr>
          <w:u w:val="single"/>
        </w:rPr>
      </w:pPr>
      <w:r w:rsidRPr="00757420">
        <w:rPr>
          <w:rFonts w:eastAsia="Calibri" w:cs="Calibri"/>
          <w:szCs w:val="24"/>
        </w:rPr>
        <w:t xml:space="preserve">Recommendation </w:t>
      </w:r>
      <w:r w:rsidR="003B187C" w:rsidRPr="00757420">
        <w:t>5</w:t>
      </w:r>
      <w:r w:rsidR="199A7DC6" w:rsidRPr="00757420">
        <w:t>:</w:t>
      </w:r>
      <w:r w:rsidR="003B187C" w:rsidRPr="00757420">
        <w:t xml:space="preserve"> </w:t>
      </w:r>
      <w:r w:rsidR="00AC0C1E" w:rsidRPr="00757420">
        <w:t>Access to meetings</w:t>
      </w:r>
    </w:p>
    <w:p w14:paraId="42E7C24C" w14:textId="77777777" w:rsidR="003B5A4F" w:rsidRDefault="003B5A4F" w:rsidP="001F4103"/>
    <w:p w14:paraId="1728BE09" w14:textId="29DD8B04" w:rsidR="00D54806" w:rsidRPr="00757420" w:rsidRDefault="2CCC78AF" w:rsidP="001F4103">
      <w:r w:rsidRPr="00757420">
        <w:t>The</w:t>
      </w:r>
      <w:r w:rsidR="70D8997E" w:rsidRPr="00757420">
        <w:t xml:space="preserve"> COVID-19</w:t>
      </w:r>
      <w:r w:rsidRPr="00757420">
        <w:t xml:space="preserve"> lockdown </w:t>
      </w:r>
      <w:r w:rsidR="2227B504" w:rsidRPr="00757420">
        <w:t>experience</w:t>
      </w:r>
      <w:r w:rsidRPr="00757420">
        <w:t xml:space="preserve"> has shown that</w:t>
      </w:r>
      <w:r w:rsidR="00D54806" w:rsidRPr="00757420">
        <w:t xml:space="preserve"> meetings</w:t>
      </w:r>
      <w:r w:rsidR="005C1649">
        <w:t xml:space="preserve"> and business</w:t>
      </w:r>
      <w:r w:rsidR="00D54806" w:rsidRPr="00757420">
        <w:t xml:space="preserve"> can be held effectively via collaborative platforms, such as MS Teams, Zoom, </w:t>
      </w:r>
      <w:r w:rsidR="003B187C" w:rsidRPr="00757420">
        <w:t>and Blackboard</w:t>
      </w:r>
      <w:r w:rsidR="00283CF6" w:rsidRPr="00757420">
        <w:t xml:space="preserve"> Collaborate</w:t>
      </w:r>
      <w:r w:rsidR="00D54806" w:rsidRPr="00757420">
        <w:t>. The infrastructure</w:t>
      </w:r>
      <w:r w:rsidR="005C1649">
        <w:t>, to varying degrees</w:t>
      </w:r>
      <w:r w:rsidR="33D9A8DC" w:rsidRPr="00757420">
        <w:t xml:space="preserve"> across HEIs,</w:t>
      </w:r>
      <w:r w:rsidR="00D54806" w:rsidRPr="00757420">
        <w:t xml:space="preserve"> is now in place, </w:t>
      </w:r>
      <w:r w:rsidR="005C1649">
        <w:t>and therefore</w:t>
      </w:r>
      <w:r w:rsidR="006D46A5">
        <w:t xml:space="preserve"> there is</w:t>
      </w:r>
      <w:r w:rsidR="00D54806" w:rsidRPr="00757420">
        <w:t xml:space="preserve"> no reason why individuals should not be able and allowed to dial into a meeting as a matter of course</w:t>
      </w:r>
      <w:r w:rsidR="7207C3BF" w:rsidRPr="00757420">
        <w:t xml:space="preserve"> as part of remote working arrangements.</w:t>
      </w:r>
    </w:p>
    <w:p w14:paraId="5F453F6F" w14:textId="7E9F5FD6" w:rsidR="004D2D0C" w:rsidRPr="00757420" w:rsidRDefault="004D2D0C" w:rsidP="004D2D0C"/>
    <w:p w14:paraId="30150F0A" w14:textId="709D059F" w:rsidR="00AC0C1E" w:rsidRPr="00757420" w:rsidRDefault="5401C49E" w:rsidP="00DB6529">
      <w:pPr>
        <w:pStyle w:val="Heading2"/>
        <w:rPr>
          <w:u w:val="single"/>
        </w:rPr>
      </w:pPr>
      <w:r w:rsidRPr="00757420">
        <w:rPr>
          <w:rFonts w:eastAsia="Calibri" w:cs="Calibri"/>
          <w:szCs w:val="24"/>
        </w:rPr>
        <w:t>Recommendation</w:t>
      </w:r>
      <w:r w:rsidR="588B3C1F" w:rsidRPr="00757420">
        <w:rPr>
          <w:rFonts w:eastAsia="Calibri" w:cs="Calibri"/>
          <w:szCs w:val="24"/>
        </w:rPr>
        <w:t xml:space="preserve"> </w:t>
      </w:r>
      <w:r w:rsidR="003B187C" w:rsidRPr="00757420">
        <w:t>6</w:t>
      </w:r>
      <w:r w:rsidR="36F49F36" w:rsidRPr="00757420">
        <w:t>:</w:t>
      </w:r>
      <w:r w:rsidR="003B187C" w:rsidRPr="00757420">
        <w:t xml:space="preserve"> </w:t>
      </w:r>
      <w:r w:rsidR="00AC0C1E" w:rsidRPr="00757420">
        <w:t>Returning to campus</w:t>
      </w:r>
    </w:p>
    <w:p w14:paraId="5015C7B5" w14:textId="77777777" w:rsidR="003B5A4F" w:rsidRDefault="003B5A4F" w:rsidP="001F4103"/>
    <w:p w14:paraId="5A305652" w14:textId="0EBE1A07" w:rsidR="00DC51D8" w:rsidRPr="00757420" w:rsidRDefault="003B187C" w:rsidP="001F4103">
      <w:r w:rsidRPr="00757420">
        <w:t>Where</w:t>
      </w:r>
      <w:r w:rsidR="00DC51D8" w:rsidRPr="00757420">
        <w:t xml:space="preserve"> the return to campus is considered, </w:t>
      </w:r>
      <w:r w:rsidR="6796B40C" w:rsidRPr="00757420">
        <w:t>NADSN</w:t>
      </w:r>
      <w:r w:rsidR="00DC51D8" w:rsidRPr="00757420">
        <w:t xml:space="preserve"> recommend</w:t>
      </w:r>
      <w:r w:rsidR="1816B7F7" w:rsidRPr="00757420">
        <w:t>s</w:t>
      </w:r>
      <w:r w:rsidR="00DC51D8" w:rsidRPr="00757420">
        <w:t xml:space="preserve"> policies that recognise not only safety on the campus itself, but also on the way to campus</w:t>
      </w:r>
      <w:r w:rsidR="00AC0C1E" w:rsidRPr="00757420">
        <w:t xml:space="preserve"> or between university and placement sites</w:t>
      </w:r>
      <w:r w:rsidR="00DC51D8" w:rsidRPr="00757420">
        <w:t xml:space="preserve">. Whilst some institutional locations allow for relatively safe journeys to and from the place of work and study, there are others where journeys via public transport cannot be avoided. </w:t>
      </w:r>
      <w:r w:rsidR="3C1B80E4" w:rsidRPr="00757420">
        <w:t>Any reasonable adjustment strategies and ag</w:t>
      </w:r>
      <w:r w:rsidR="009C4DAE" w:rsidRPr="00757420">
        <w:t>reements for a return to campus</w:t>
      </w:r>
      <w:r w:rsidR="3C1B80E4" w:rsidRPr="00757420">
        <w:t xml:space="preserve"> should include contextual factors that may impact on </w:t>
      </w:r>
      <w:r w:rsidR="006D46A5">
        <w:t>D</w:t>
      </w:r>
      <w:r w:rsidR="00F43596" w:rsidRPr="00757420">
        <w:t>isabled</w:t>
      </w:r>
      <w:r w:rsidR="3C1B80E4" w:rsidRPr="00757420">
        <w:t xml:space="preserve"> </w:t>
      </w:r>
      <w:r w:rsidR="006D46A5">
        <w:t>staff and students</w:t>
      </w:r>
      <w:r w:rsidR="3C1B80E4" w:rsidRPr="00757420">
        <w:t>.</w:t>
      </w:r>
    </w:p>
    <w:p w14:paraId="682F6FC7" w14:textId="77777777" w:rsidR="00DC51D8" w:rsidRPr="00757420" w:rsidRDefault="00DC51D8" w:rsidP="004D2D0C"/>
    <w:p w14:paraId="35CE6EC0" w14:textId="2D90C8CA" w:rsidR="00AC0C1E" w:rsidRPr="00757420" w:rsidRDefault="28C57085" w:rsidP="00DB6529">
      <w:pPr>
        <w:pStyle w:val="Heading2"/>
      </w:pPr>
      <w:r w:rsidRPr="00757420">
        <w:rPr>
          <w:rFonts w:eastAsia="Calibri" w:cs="Calibri"/>
          <w:szCs w:val="24"/>
        </w:rPr>
        <w:t xml:space="preserve">Recommendation </w:t>
      </w:r>
      <w:r w:rsidR="003B187C" w:rsidRPr="00757420">
        <w:t>7</w:t>
      </w:r>
      <w:r w:rsidR="48197635" w:rsidRPr="00757420">
        <w:t>:</w:t>
      </w:r>
      <w:r w:rsidR="003B187C" w:rsidRPr="00757420">
        <w:t xml:space="preserve"> </w:t>
      </w:r>
      <w:r w:rsidR="00AC0C1E" w:rsidRPr="00757420">
        <w:t>Revision of workload and tasks</w:t>
      </w:r>
    </w:p>
    <w:p w14:paraId="6E9B4C62" w14:textId="77777777" w:rsidR="003B5A4F" w:rsidRDefault="003B5A4F" w:rsidP="001F4103"/>
    <w:p w14:paraId="4D10D130" w14:textId="2DF944C1" w:rsidR="009646CE" w:rsidRPr="00757420" w:rsidRDefault="003B187C" w:rsidP="001F4103">
      <w:r w:rsidRPr="00757420">
        <w:t>All</w:t>
      </w:r>
      <w:r w:rsidR="00B362EA" w:rsidRPr="00757420">
        <w:t xml:space="preserve"> workload allocations in relatio</w:t>
      </w:r>
      <w:r w:rsidR="004D6568">
        <w:t xml:space="preserve">n to staff </w:t>
      </w:r>
      <w:r w:rsidR="006D46A5">
        <w:t xml:space="preserve">and students </w:t>
      </w:r>
      <w:r w:rsidR="004D6568">
        <w:t>require</w:t>
      </w:r>
      <w:r w:rsidR="00B362EA" w:rsidRPr="00757420">
        <w:t xml:space="preserve"> an intersectionality informed approach. </w:t>
      </w:r>
      <w:r w:rsidR="00836EE8" w:rsidRPr="00757420">
        <w:t>For example, t</w:t>
      </w:r>
      <w:r w:rsidR="009646CE" w:rsidRPr="00757420">
        <w:t xml:space="preserve">hose who have </w:t>
      </w:r>
      <w:r w:rsidR="00307996" w:rsidRPr="00757420">
        <w:t>caring</w:t>
      </w:r>
      <w:r w:rsidR="009646CE" w:rsidRPr="00757420">
        <w:t xml:space="preserve"> and/or childcare responsibilities </w:t>
      </w:r>
      <w:r w:rsidR="00AC0C1E" w:rsidRPr="00757420">
        <w:lastRenderedPageBreak/>
        <w:t xml:space="preserve">are </w:t>
      </w:r>
      <w:r w:rsidR="009646CE" w:rsidRPr="00757420">
        <w:t>disproportionately affected by the current circumstances. Where it is possible, managers</w:t>
      </w:r>
      <w:r w:rsidR="00AC0C1E" w:rsidRPr="00757420">
        <w:t xml:space="preserve"> and </w:t>
      </w:r>
      <w:r w:rsidR="00307996" w:rsidRPr="00757420">
        <w:t>tutors</w:t>
      </w:r>
      <w:r w:rsidR="009646CE" w:rsidRPr="00757420">
        <w:t xml:space="preserve"> should encourage </w:t>
      </w:r>
      <w:r w:rsidR="00307996" w:rsidRPr="00757420">
        <w:t>staff</w:t>
      </w:r>
      <w:r w:rsidR="00AC0C1E" w:rsidRPr="00757420">
        <w:t xml:space="preserve"> and </w:t>
      </w:r>
      <w:r w:rsidR="00307996" w:rsidRPr="00757420">
        <w:t>students</w:t>
      </w:r>
      <w:r w:rsidR="009646CE" w:rsidRPr="00757420">
        <w:t xml:space="preserve"> to consider flexibility in their hours of work and agree a solution that works effectively to assist </w:t>
      </w:r>
      <w:r w:rsidR="00307996" w:rsidRPr="00757420">
        <w:t>them</w:t>
      </w:r>
      <w:r w:rsidR="009646CE" w:rsidRPr="00757420">
        <w:t xml:space="preserve"> in balancing </w:t>
      </w:r>
      <w:r w:rsidR="00307996" w:rsidRPr="00757420">
        <w:t>their</w:t>
      </w:r>
      <w:r w:rsidR="009646CE" w:rsidRPr="00757420">
        <w:t xml:space="preserve"> home responsibilities with work</w:t>
      </w:r>
      <w:r w:rsidR="00AC0C1E" w:rsidRPr="00757420">
        <w:t xml:space="preserve"> and </w:t>
      </w:r>
      <w:r w:rsidR="00307996" w:rsidRPr="00757420">
        <w:t>study</w:t>
      </w:r>
      <w:r w:rsidR="009646CE" w:rsidRPr="00757420">
        <w:t xml:space="preserve"> commitments.</w:t>
      </w:r>
      <w:r w:rsidR="008B5914" w:rsidRPr="00757420">
        <w:t xml:space="preserve"> Additionally, programme teams should consider how workload in their teams may be reorganised and reallocated, so that people at an increased risk from COVID-19</w:t>
      </w:r>
      <w:r w:rsidR="006D46A5">
        <w:t>,</w:t>
      </w:r>
      <w:r w:rsidR="008B5914" w:rsidRPr="00757420">
        <w:t xml:space="preserve"> who cannot travel to campus</w:t>
      </w:r>
      <w:r w:rsidR="006D46A5">
        <w:t>,</w:t>
      </w:r>
      <w:r w:rsidR="008B5914" w:rsidRPr="00757420">
        <w:t xml:space="preserve"> have the opportunity to take on more remote tutorials and student support sessions combined with more marking instead of their face-to-face teaching load.</w:t>
      </w:r>
    </w:p>
    <w:p w14:paraId="4D267BC9" w14:textId="5867ACA7" w:rsidR="004D2D0C" w:rsidRPr="00757420" w:rsidRDefault="004D2D0C" w:rsidP="004D2D0C"/>
    <w:p w14:paraId="40BA203A" w14:textId="5146D6E2" w:rsidR="00AC0C1E" w:rsidRPr="00757420" w:rsidRDefault="3C735A24" w:rsidP="00DB6529">
      <w:pPr>
        <w:pStyle w:val="Heading2"/>
        <w:rPr>
          <w:u w:val="single"/>
        </w:rPr>
      </w:pPr>
      <w:r w:rsidRPr="00757420">
        <w:rPr>
          <w:rFonts w:eastAsia="Calibri" w:cs="Calibri"/>
          <w:szCs w:val="24"/>
        </w:rPr>
        <w:t xml:space="preserve">Recommendation </w:t>
      </w:r>
      <w:r w:rsidR="003B187C" w:rsidRPr="00757420">
        <w:t>8</w:t>
      </w:r>
      <w:r w:rsidR="2528E21C" w:rsidRPr="00757420">
        <w:t>:</w:t>
      </w:r>
      <w:r w:rsidR="003B187C" w:rsidRPr="00757420">
        <w:t xml:space="preserve"> </w:t>
      </w:r>
      <w:r w:rsidR="00AC0C1E" w:rsidRPr="00757420">
        <w:t>Consideration of</w:t>
      </w:r>
      <w:r w:rsidR="002843F6">
        <w:t xml:space="preserve"> the</w:t>
      </w:r>
      <w:r w:rsidR="00AC0C1E" w:rsidRPr="00757420">
        <w:t xml:space="preserve"> impact of furlough scheme</w:t>
      </w:r>
    </w:p>
    <w:p w14:paraId="56CE3F71" w14:textId="77777777" w:rsidR="003B5A4F" w:rsidRDefault="003B5A4F" w:rsidP="001F4103"/>
    <w:p w14:paraId="11231A29" w14:textId="4ECF5B28" w:rsidR="004D6568" w:rsidRDefault="00AC0C1E" w:rsidP="001F4103">
      <w:r w:rsidRPr="00757420">
        <w:t xml:space="preserve">Some </w:t>
      </w:r>
      <w:r w:rsidR="002843F6">
        <w:t>HEIs</w:t>
      </w:r>
      <w:r w:rsidR="002843F6" w:rsidRPr="00757420">
        <w:t xml:space="preserve"> </w:t>
      </w:r>
      <w:r w:rsidRPr="00757420">
        <w:t xml:space="preserve">have furloughed staff members </w:t>
      </w:r>
      <w:r w:rsidR="004D2D0C" w:rsidRPr="00757420">
        <w:t xml:space="preserve">instead of providing </w:t>
      </w:r>
      <w:r w:rsidR="008B5914" w:rsidRPr="00757420">
        <w:t>reasonable adjustments</w:t>
      </w:r>
      <w:r w:rsidR="004D2D0C" w:rsidRPr="00757420">
        <w:t xml:space="preserve"> to ensure they may be able to work from home. </w:t>
      </w:r>
      <w:r w:rsidR="003800C2" w:rsidRPr="00757420">
        <w:t>For academic staff e</w:t>
      </w:r>
      <w:r w:rsidR="004D2D0C" w:rsidRPr="00757420">
        <w:t>ven on full pay, being furl</w:t>
      </w:r>
      <w:r w:rsidR="008B5914" w:rsidRPr="00757420">
        <w:t>oughed can have a negative impact</w:t>
      </w:r>
      <w:r w:rsidR="004D2D0C" w:rsidRPr="00757420">
        <w:t xml:space="preserve"> on career in terms of losing influence (the good committee work or </w:t>
      </w:r>
      <w:r w:rsidR="004D6568">
        <w:t xml:space="preserve">enjoyable projects </w:t>
      </w:r>
      <w:r w:rsidR="004D2D0C" w:rsidRPr="00757420">
        <w:t xml:space="preserve">get reassigned) and access to resources (lab or office space) and colleagues, which </w:t>
      </w:r>
      <w:r w:rsidR="008B5914" w:rsidRPr="00757420">
        <w:t>can have a negative</w:t>
      </w:r>
      <w:r w:rsidR="004D2D0C" w:rsidRPr="00757420">
        <w:t xml:space="preserve"> impact on career progression.</w:t>
      </w:r>
    </w:p>
    <w:p w14:paraId="35430323" w14:textId="77777777" w:rsidR="001F4103" w:rsidRDefault="001F4103" w:rsidP="001F4103"/>
    <w:p w14:paraId="1B6CE33B" w14:textId="20187A08" w:rsidR="00AC0C1E" w:rsidRPr="004D6568" w:rsidRDefault="00AC0C1E" w:rsidP="001F4103">
      <w:r w:rsidRPr="00757420">
        <w:t>Furthermore, we would like to highlight the p</w:t>
      </w:r>
      <w:r w:rsidRPr="00757420">
        <w:rPr>
          <w:color w:val="000000" w:themeColor="text1"/>
        </w:rPr>
        <w:t xml:space="preserve">otential redundancies of vulnerable </w:t>
      </w:r>
      <w:r w:rsidR="002843F6">
        <w:rPr>
          <w:color w:val="000000" w:themeColor="text1"/>
        </w:rPr>
        <w:t>D</w:t>
      </w:r>
      <w:r w:rsidR="00F43596" w:rsidRPr="00757420">
        <w:rPr>
          <w:color w:val="000000" w:themeColor="text1"/>
        </w:rPr>
        <w:t>isabled</w:t>
      </w:r>
      <w:r w:rsidR="004D6568">
        <w:rPr>
          <w:color w:val="000000" w:themeColor="text1"/>
        </w:rPr>
        <w:t xml:space="preserve"> staff due to</w:t>
      </w:r>
      <w:r w:rsidRPr="00757420">
        <w:rPr>
          <w:color w:val="000000" w:themeColor="text1"/>
        </w:rPr>
        <w:t xml:space="preserve"> downsizing of organisations and the threat of recession. Apart from voluntary severance schemes, managers are being asked to identify vulnerable areas to cut in organisations. Added with the insecurity of employment and the casuali</w:t>
      </w:r>
      <w:r w:rsidR="002843F6">
        <w:rPr>
          <w:color w:val="000000" w:themeColor="text1"/>
        </w:rPr>
        <w:t>s</w:t>
      </w:r>
      <w:r w:rsidRPr="00757420">
        <w:rPr>
          <w:color w:val="000000" w:themeColor="text1"/>
        </w:rPr>
        <w:t xml:space="preserve">ation of contracts, </w:t>
      </w:r>
      <w:r w:rsidR="002843F6">
        <w:rPr>
          <w:color w:val="000000" w:themeColor="text1"/>
        </w:rPr>
        <w:t>D</w:t>
      </w:r>
      <w:r w:rsidR="00F43596" w:rsidRPr="00757420">
        <w:rPr>
          <w:color w:val="000000" w:themeColor="text1"/>
        </w:rPr>
        <w:t>isabled</w:t>
      </w:r>
      <w:r w:rsidRPr="00757420">
        <w:rPr>
          <w:color w:val="000000" w:themeColor="text1"/>
        </w:rPr>
        <w:t xml:space="preserve"> staff may be at increased risk due to their extra support needs.</w:t>
      </w:r>
    </w:p>
    <w:p w14:paraId="61651297" w14:textId="1FB13C72" w:rsidR="00AC0C1E" w:rsidRPr="00757420" w:rsidRDefault="00AC0C1E" w:rsidP="004D2D0C">
      <w:pPr>
        <w:rPr>
          <w:sz w:val="22"/>
        </w:rPr>
      </w:pPr>
    </w:p>
    <w:p w14:paraId="6177F13D" w14:textId="27EE719B" w:rsidR="00AC0C1E" w:rsidRPr="00757420" w:rsidRDefault="1625E2BA" w:rsidP="00DB6529">
      <w:pPr>
        <w:pStyle w:val="Heading2"/>
        <w:rPr>
          <w:u w:val="single"/>
        </w:rPr>
      </w:pPr>
      <w:r w:rsidRPr="00757420">
        <w:rPr>
          <w:rFonts w:eastAsia="Calibri" w:cs="Calibri"/>
          <w:szCs w:val="24"/>
        </w:rPr>
        <w:t>Recommendation</w:t>
      </w:r>
      <w:r w:rsidR="41693939" w:rsidRPr="00757420">
        <w:rPr>
          <w:rFonts w:eastAsia="Calibri" w:cs="Calibri"/>
          <w:szCs w:val="24"/>
        </w:rPr>
        <w:t xml:space="preserve"> </w:t>
      </w:r>
      <w:r w:rsidR="00AC0C1E" w:rsidRPr="00757420">
        <w:t>9</w:t>
      </w:r>
      <w:r w:rsidR="159BE371" w:rsidRPr="00757420">
        <w:t xml:space="preserve">: </w:t>
      </w:r>
      <w:r w:rsidR="00AC0C1E" w:rsidRPr="00757420">
        <w:t xml:space="preserve"> Careers progressions and promotions criteria</w:t>
      </w:r>
    </w:p>
    <w:p w14:paraId="4164A4D9" w14:textId="77777777" w:rsidR="003B5A4F" w:rsidRDefault="003B5A4F" w:rsidP="001F4103"/>
    <w:p w14:paraId="516E96FD" w14:textId="27114F8A" w:rsidR="00AC0C1E" w:rsidRPr="00757420" w:rsidRDefault="00AC0C1E" w:rsidP="001F4103">
      <w:r w:rsidRPr="00757420">
        <w:t>In line with the Equality Act 2010, a clear and dedicated statement and fair, transparent policy reviews in career progression and promotions criteria are needed to ensure that people at an increased risk from COVID-19 are not disadvantaged in these processes until a vaccine is found, even if this may take 18-24 months</w:t>
      </w:r>
      <w:r w:rsidR="002843F6">
        <w:t>, or longer</w:t>
      </w:r>
      <w:r w:rsidRPr="00757420">
        <w:t>.</w:t>
      </w:r>
      <w:r w:rsidR="6D316E2F" w:rsidRPr="00757420">
        <w:t xml:space="preserve"> This extends to formulation of policy guidelines for the REF.</w:t>
      </w:r>
    </w:p>
    <w:p w14:paraId="6D689DBB" w14:textId="77777777" w:rsidR="00AC0C1E" w:rsidRPr="00757420" w:rsidRDefault="00AC0C1E" w:rsidP="004D2D0C">
      <w:pPr>
        <w:rPr>
          <w:sz w:val="22"/>
        </w:rPr>
      </w:pPr>
    </w:p>
    <w:p w14:paraId="28E24606" w14:textId="03BB92AE" w:rsidR="00AC0C1E" w:rsidRPr="00757420" w:rsidRDefault="53BC3197" w:rsidP="00DB6529">
      <w:pPr>
        <w:pStyle w:val="Heading2"/>
        <w:rPr>
          <w:u w:val="single"/>
        </w:rPr>
      </w:pPr>
      <w:r w:rsidRPr="00757420">
        <w:rPr>
          <w:rFonts w:eastAsia="Calibri" w:cs="Calibri"/>
          <w:szCs w:val="24"/>
        </w:rPr>
        <w:t>Recommendation</w:t>
      </w:r>
      <w:r w:rsidR="008A7671" w:rsidRPr="00757420">
        <w:rPr>
          <w:rFonts w:eastAsia="Calibri" w:cs="Calibri"/>
          <w:szCs w:val="24"/>
        </w:rPr>
        <w:t xml:space="preserve"> </w:t>
      </w:r>
      <w:r w:rsidR="00AC0C1E" w:rsidRPr="00757420">
        <w:t>10</w:t>
      </w:r>
      <w:r w:rsidR="34785050" w:rsidRPr="00757420">
        <w:t>:</w:t>
      </w:r>
      <w:r w:rsidR="00086366">
        <w:t xml:space="preserve"> Research o</w:t>
      </w:r>
      <w:r w:rsidR="00AC0C1E" w:rsidRPr="00757420">
        <w:t>utputs and REF</w:t>
      </w:r>
    </w:p>
    <w:p w14:paraId="4D14E7A8" w14:textId="77777777" w:rsidR="003B5A4F" w:rsidRDefault="003B5A4F" w:rsidP="001F4103"/>
    <w:p w14:paraId="07E7A794" w14:textId="4CA9A159" w:rsidR="006E6381" w:rsidRPr="00757420" w:rsidRDefault="006E6381" w:rsidP="001F4103">
      <w:r w:rsidRPr="00757420">
        <w:t>The diff</w:t>
      </w:r>
      <w:r w:rsidR="008B5914" w:rsidRPr="00757420">
        <w:t xml:space="preserve">erential impact of COVID-19 on </w:t>
      </w:r>
      <w:r w:rsidR="002843F6">
        <w:t>D</w:t>
      </w:r>
      <w:r w:rsidR="00F43596" w:rsidRPr="00757420">
        <w:t>isabled</w:t>
      </w:r>
      <w:r w:rsidRPr="00757420">
        <w:t xml:space="preserve"> researchers</w:t>
      </w:r>
      <w:r w:rsidR="004B1316" w:rsidRPr="00757420">
        <w:t xml:space="preserve"> needs to be acknowledged</w:t>
      </w:r>
      <w:r w:rsidR="37766259" w:rsidRPr="00757420">
        <w:t xml:space="preserve"> </w:t>
      </w:r>
      <w:r w:rsidR="004B1316" w:rsidRPr="00757420">
        <w:t>and more significantly, there is a need for (1) further res</w:t>
      </w:r>
      <w:r w:rsidR="008B5914" w:rsidRPr="00757420">
        <w:t>earch about the COVID-19 impact</w:t>
      </w:r>
      <w:r w:rsidR="004B1316" w:rsidRPr="00757420">
        <w:t xml:space="preserve"> on publication submission and REF outputs, an</w:t>
      </w:r>
      <w:r w:rsidR="00543CF3" w:rsidRPr="00757420">
        <w:t>d</w:t>
      </w:r>
      <w:r w:rsidR="004B1316" w:rsidRPr="00757420">
        <w:t xml:space="preserve"> (2) procedures around reasonable adjustments with respect to COVID-19 to be implemented so that </w:t>
      </w:r>
      <w:r w:rsidR="002843F6">
        <w:t>D</w:t>
      </w:r>
      <w:r w:rsidR="00F43596" w:rsidRPr="00757420">
        <w:t>isabled</w:t>
      </w:r>
      <w:r w:rsidR="004B1316" w:rsidRPr="00757420">
        <w:t xml:space="preserve"> staff are not disadvantaged in their career progression.</w:t>
      </w:r>
    </w:p>
    <w:p w14:paraId="05F42825" w14:textId="02B4CF03" w:rsidR="00DC51D8" w:rsidRPr="00757420" w:rsidRDefault="00DC51D8" w:rsidP="004D2D0C"/>
    <w:p w14:paraId="2552BC84" w14:textId="7109886F" w:rsidR="00AC0C1E" w:rsidRPr="00757420" w:rsidRDefault="03A41604" w:rsidP="00DB6529">
      <w:pPr>
        <w:pStyle w:val="Heading2"/>
        <w:rPr>
          <w:u w:val="single"/>
        </w:rPr>
      </w:pPr>
      <w:r w:rsidRPr="00757420">
        <w:rPr>
          <w:rFonts w:eastAsia="Calibri" w:cs="Calibri"/>
          <w:szCs w:val="24"/>
        </w:rPr>
        <w:t>Recommendation</w:t>
      </w:r>
      <w:r w:rsidR="008A7671" w:rsidRPr="00757420">
        <w:rPr>
          <w:rFonts w:eastAsia="Calibri" w:cs="Calibri"/>
          <w:szCs w:val="24"/>
        </w:rPr>
        <w:t xml:space="preserve"> </w:t>
      </w:r>
      <w:r w:rsidR="00AC0C1E" w:rsidRPr="00757420">
        <w:t>11</w:t>
      </w:r>
      <w:r w:rsidR="7F906971" w:rsidRPr="00757420">
        <w:t xml:space="preserve">: </w:t>
      </w:r>
      <w:r w:rsidR="00AC0C1E" w:rsidRPr="00757420">
        <w:t xml:space="preserve"> Disability </w:t>
      </w:r>
      <w:r w:rsidR="00086366">
        <w:t>d</w:t>
      </w:r>
      <w:r w:rsidR="00AC0C1E" w:rsidRPr="00757420">
        <w:t xml:space="preserve">isclosure and </w:t>
      </w:r>
      <w:r w:rsidR="00086366">
        <w:t>a</w:t>
      </w:r>
      <w:r w:rsidR="00AC0C1E" w:rsidRPr="00757420">
        <w:t xml:space="preserve">ccessibility </w:t>
      </w:r>
      <w:r w:rsidR="00086366">
        <w:t>r</w:t>
      </w:r>
      <w:r w:rsidR="00AC0C1E" w:rsidRPr="00757420">
        <w:t>equirements</w:t>
      </w:r>
    </w:p>
    <w:p w14:paraId="3607F52B" w14:textId="77777777" w:rsidR="003B5A4F" w:rsidRDefault="003B5A4F" w:rsidP="001F4103"/>
    <w:p w14:paraId="3CCFF4D8" w14:textId="5070796C" w:rsidR="00AC0C1E" w:rsidRDefault="00AC0C1E" w:rsidP="001F4103">
      <w:r w:rsidRPr="00757420">
        <w:t>Within the context of the teaching and learning environments and research and</w:t>
      </w:r>
      <w:r w:rsidR="4BFEDB79" w:rsidRPr="00757420">
        <w:t xml:space="preserve"> </w:t>
      </w:r>
      <w:r w:rsidRPr="00757420">
        <w:t>administrative work, the current COVID-19 crisis presents a unique opportunity.</w:t>
      </w:r>
      <w:r w:rsidR="234E9EA0" w:rsidRPr="00757420">
        <w:t xml:space="preserve"> </w:t>
      </w:r>
      <w:r w:rsidRPr="00757420">
        <w:t>Given that deprioriti</w:t>
      </w:r>
      <w:r w:rsidR="002843F6">
        <w:t>s</w:t>
      </w:r>
      <w:r w:rsidRPr="00757420">
        <w:t xml:space="preserve">ing care on </w:t>
      </w:r>
      <w:r w:rsidR="002843F6">
        <w:t xml:space="preserve">the </w:t>
      </w:r>
      <w:r w:rsidRPr="00757420">
        <w:t>basis of disability could be characteri</w:t>
      </w:r>
      <w:r w:rsidR="002843F6">
        <w:t>s</w:t>
      </w:r>
      <w:r w:rsidRPr="00757420">
        <w:t>ed as a form of soft eugenics</w:t>
      </w:r>
      <w:r w:rsidR="002843F6">
        <w:t>,</w:t>
      </w:r>
      <w:r w:rsidRPr="00757420">
        <w:t xml:space="preserve"> and that many </w:t>
      </w:r>
      <w:r w:rsidR="002843F6">
        <w:t>HEIs</w:t>
      </w:r>
      <w:r w:rsidR="002843F6" w:rsidRPr="00757420">
        <w:t xml:space="preserve"> </w:t>
      </w:r>
      <w:r w:rsidRPr="00757420">
        <w:t xml:space="preserve">have medical professionals working for them, we recommend that educational ethical guidance regarding care of </w:t>
      </w:r>
      <w:r w:rsidR="002843F6">
        <w:t>D</w:t>
      </w:r>
      <w:r w:rsidR="00F43596" w:rsidRPr="00757420">
        <w:t>isabled</w:t>
      </w:r>
      <w:r w:rsidRPr="00757420">
        <w:t xml:space="preserve"> people with COVID-19 be</w:t>
      </w:r>
      <w:r w:rsidR="00086366">
        <w:t xml:space="preserve"> </w:t>
      </w:r>
      <w:r w:rsidR="00086366">
        <w:lastRenderedPageBreak/>
        <w:t>provided. Disability Rights UK’s guidance on “</w:t>
      </w:r>
      <w:r w:rsidRPr="00757420">
        <w:t xml:space="preserve">COVID-19 and the rights of </w:t>
      </w:r>
      <w:r w:rsidR="00F43596" w:rsidRPr="00757420">
        <w:t>disabled</w:t>
      </w:r>
      <w:r w:rsidR="00086366">
        <w:t xml:space="preserve"> people”</w:t>
      </w:r>
      <w:r w:rsidRPr="00757420">
        <w:t xml:space="preserve"> would be an excellent model for communicating this concern quickly to staff.</w:t>
      </w:r>
    </w:p>
    <w:p w14:paraId="247E75C6" w14:textId="77777777" w:rsidR="001F4103" w:rsidRPr="00757420" w:rsidRDefault="001F4103" w:rsidP="001F4103"/>
    <w:p w14:paraId="10F0CD7A" w14:textId="05EF0665" w:rsidR="00AC0C1E" w:rsidRPr="00757420" w:rsidRDefault="00AC0C1E" w:rsidP="001F4103">
      <w:r w:rsidRPr="00757420">
        <w:t xml:space="preserve">Further, we know from statistics that many within higher education </w:t>
      </w:r>
      <w:r w:rsidR="002843F6">
        <w:t xml:space="preserve">still </w:t>
      </w:r>
      <w:r w:rsidRPr="00757420">
        <w:t xml:space="preserve">do not disclose their conditions or needs for fear of retribution. Instead of considering accessibility measures as temporary and disability disclosure as a </w:t>
      </w:r>
      <w:r w:rsidR="00D840DD" w:rsidRPr="00757420">
        <w:t xml:space="preserve">mere </w:t>
      </w:r>
      <w:r w:rsidRPr="00757420">
        <w:t xml:space="preserve">statistical matter, we should </w:t>
      </w:r>
      <w:r w:rsidR="0CF0B0A2" w:rsidRPr="00757420">
        <w:t>incorporate</w:t>
      </w:r>
      <w:r w:rsidRPr="00757420">
        <w:t xml:space="preserve"> </w:t>
      </w:r>
      <w:r w:rsidR="002843F6">
        <w:t>D</w:t>
      </w:r>
      <w:r w:rsidR="00F43596" w:rsidRPr="00757420">
        <w:t>isabled</w:t>
      </w:r>
      <w:r w:rsidR="00D840DD" w:rsidRPr="00757420">
        <w:t xml:space="preserve"> staff/</w:t>
      </w:r>
      <w:r w:rsidR="36B3181A" w:rsidRPr="00757420">
        <w:t>students</w:t>
      </w:r>
      <w:r w:rsidRPr="00757420">
        <w:t xml:space="preserve"> and </w:t>
      </w:r>
      <w:r w:rsidR="477459CD" w:rsidRPr="00757420">
        <w:t>accessibility norms</w:t>
      </w:r>
      <w:r w:rsidR="00D840DD" w:rsidRPr="00757420">
        <w:t xml:space="preserve"> as a core aspect of university life</w:t>
      </w:r>
      <w:r w:rsidR="20C4A961" w:rsidRPr="00757420">
        <w:t xml:space="preserve">, </w:t>
      </w:r>
      <w:r w:rsidRPr="00757420">
        <w:t xml:space="preserve">to </w:t>
      </w:r>
      <w:r w:rsidR="718F5239" w:rsidRPr="00757420">
        <w:t xml:space="preserve">the </w:t>
      </w:r>
      <w:r w:rsidRPr="00757420">
        <w:t xml:space="preserve">extent that studentship and workforce in higher education </w:t>
      </w:r>
      <w:r w:rsidR="0BA64BA1" w:rsidRPr="00757420">
        <w:t>reflects human</w:t>
      </w:r>
      <w:r w:rsidRPr="00757420">
        <w:t xml:space="preserve"> divers</w:t>
      </w:r>
      <w:r w:rsidR="410ED223" w:rsidRPr="00757420">
        <w:t>ity</w:t>
      </w:r>
      <w:r w:rsidR="00086366">
        <w:t>.</w:t>
      </w:r>
      <w:r w:rsidRPr="00757420">
        <w:t xml:space="preserve"> </w:t>
      </w:r>
      <w:r w:rsidR="246CD3A6" w:rsidRPr="00757420">
        <w:t>HEI’s</w:t>
      </w:r>
      <w:r w:rsidRPr="00757420">
        <w:t xml:space="preserve"> have the chance to make academic</w:t>
      </w:r>
      <w:r w:rsidR="0C9164E4" w:rsidRPr="00757420">
        <w:t xml:space="preserve"> communities</w:t>
      </w:r>
      <w:r w:rsidRPr="00757420">
        <w:t xml:space="preserve"> accessible for a much wider group of people by</w:t>
      </w:r>
      <w:r w:rsidR="384DC07E" w:rsidRPr="00757420">
        <w:t xml:space="preserve"> </w:t>
      </w:r>
      <w:r w:rsidRPr="00757420">
        <w:t xml:space="preserve">continuing the current </w:t>
      </w:r>
      <w:r w:rsidR="048962CC" w:rsidRPr="00757420">
        <w:t>‘</w:t>
      </w:r>
      <w:r w:rsidRPr="00757420">
        <w:t xml:space="preserve">temporary </w:t>
      </w:r>
      <w:r w:rsidR="009C4DAE" w:rsidRPr="00757420">
        <w:t>measures’</w:t>
      </w:r>
      <w:r w:rsidRPr="00757420">
        <w:t xml:space="preserve"> for</w:t>
      </w:r>
      <w:r w:rsidR="00086366">
        <w:t xml:space="preserve"> and, in the long-term, </w:t>
      </w:r>
      <w:r w:rsidRPr="00757420">
        <w:t>by fostering a proactive approach to disability-</w:t>
      </w:r>
      <w:r w:rsidR="7307ECD0" w:rsidRPr="00757420">
        <w:t>inclusion.</w:t>
      </w:r>
    </w:p>
    <w:p w14:paraId="4F787E06" w14:textId="77777777" w:rsidR="00D911EB" w:rsidRPr="00757420" w:rsidRDefault="00D911EB" w:rsidP="277030EE">
      <w:pPr>
        <w:jc w:val="both"/>
      </w:pPr>
    </w:p>
    <w:p w14:paraId="6D3B54F2" w14:textId="45C3B5A2" w:rsidR="008A7671" w:rsidRPr="00757420" w:rsidRDefault="008A7671" w:rsidP="00DB6529">
      <w:pPr>
        <w:pStyle w:val="Heading2"/>
      </w:pPr>
      <w:r w:rsidRPr="00757420">
        <w:rPr>
          <w:rFonts w:eastAsia="Calibri" w:cs="Calibri"/>
          <w:szCs w:val="24"/>
        </w:rPr>
        <w:t xml:space="preserve">Recommendation </w:t>
      </w:r>
      <w:r w:rsidRPr="00757420">
        <w:t xml:space="preserve">12:  </w:t>
      </w:r>
      <w:r w:rsidR="00086366">
        <w:t>Disabled staff in high risk p</w:t>
      </w:r>
      <w:r w:rsidRPr="00757420">
        <w:t>ositions</w:t>
      </w:r>
    </w:p>
    <w:p w14:paraId="6A5543FE" w14:textId="77777777" w:rsidR="003B5A4F" w:rsidRDefault="003B5A4F" w:rsidP="001F4103">
      <w:pPr>
        <w:rPr>
          <w:bCs/>
        </w:rPr>
      </w:pPr>
    </w:p>
    <w:p w14:paraId="03D9B000" w14:textId="6616D07A" w:rsidR="008A7671" w:rsidRPr="00757420" w:rsidRDefault="008A7671" w:rsidP="001F4103">
      <w:r w:rsidRPr="00757420">
        <w:rPr>
          <w:bCs/>
        </w:rPr>
        <w:t xml:space="preserve">During the lockdown of HEIs, many staff continued to work on-site to </w:t>
      </w:r>
      <w:r w:rsidR="009F022C">
        <w:rPr>
          <w:bCs/>
        </w:rPr>
        <w:t xml:space="preserve">enable </w:t>
      </w:r>
      <w:r w:rsidR="002843F6">
        <w:rPr>
          <w:bCs/>
        </w:rPr>
        <w:t xml:space="preserve">HEIs </w:t>
      </w:r>
      <w:r w:rsidR="009F022C">
        <w:rPr>
          <w:bCs/>
        </w:rPr>
        <w:t xml:space="preserve">to operate. </w:t>
      </w:r>
      <w:r w:rsidRPr="00757420">
        <w:rPr>
          <w:bCs/>
        </w:rPr>
        <w:t>These staff are employed in positions related to e</w:t>
      </w:r>
      <w:r w:rsidR="009F022C">
        <w:rPr>
          <w:bCs/>
        </w:rPr>
        <w:t>states, maintenance, security</w:t>
      </w:r>
      <w:r w:rsidR="00833385" w:rsidRPr="00757420">
        <w:rPr>
          <w:bCs/>
        </w:rPr>
        <w:t xml:space="preserve">, </w:t>
      </w:r>
      <w:r w:rsidRPr="00757420">
        <w:rPr>
          <w:bCs/>
        </w:rPr>
        <w:t xml:space="preserve">technical </w:t>
      </w:r>
      <w:r w:rsidR="00833385" w:rsidRPr="00757420">
        <w:rPr>
          <w:bCs/>
        </w:rPr>
        <w:t>and clean</w:t>
      </w:r>
      <w:r w:rsidRPr="00757420">
        <w:rPr>
          <w:bCs/>
        </w:rPr>
        <w:t>ing services. In addition</w:t>
      </w:r>
      <w:r w:rsidR="009F022C">
        <w:rPr>
          <w:bCs/>
        </w:rPr>
        <w:t>,</w:t>
      </w:r>
      <w:r w:rsidRPr="00757420">
        <w:rPr>
          <w:bCs/>
        </w:rPr>
        <w:t xml:space="preserve"> staff </w:t>
      </w:r>
      <w:r w:rsidR="009F022C">
        <w:rPr>
          <w:bCs/>
        </w:rPr>
        <w:t xml:space="preserve">are also </w:t>
      </w:r>
      <w:r w:rsidRPr="00757420">
        <w:rPr>
          <w:bCs/>
        </w:rPr>
        <w:t>engaged in clin</w:t>
      </w:r>
      <w:r w:rsidR="00833385" w:rsidRPr="00757420">
        <w:rPr>
          <w:bCs/>
        </w:rPr>
        <w:t>ic</w:t>
      </w:r>
      <w:r w:rsidRPr="00757420">
        <w:rPr>
          <w:bCs/>
        </w:rPr>
        <w:t>al roles and work with the NHS.</w:t>
      </w:r>
      <w:r w:rsidR="00833385" w:rsidRPr="00757420">
        <w:rPr>
          <w:bCs/>
        </w:rPr>
        <w:t xml:space="preserve"> It is imperative in preparations for return</w:t>
      </w:r>
      <w:r w:rsidR="009F022C">
        <w:rPr>
          <w:bCs/>
        </w:rPr>
        <w:t>ing</w:t>
      </w:r>
      <w:r w:rsidR="00833385" w:rsidRPr="00757420">
        <w:rPr>
          <w:bCs/>
        </w:rPr>
        <w:t xml:space="preserve"> to work, inclusive of </w:t>
      </w:r>
      <w:r w:rsidR="009F022C">
        <w:rPr>
          <w:bCs/>
        </w:rPr>
        <w:t>COVID-19 on campus arrangements,</w:t>
      </w:r>
      <w:r w:rsidR="00833385" w:rsidRPr="00757420">
        <w:rPr>
          <w:bCs/>
        </w:rPr>
        <w:t xml:space="preserve"> that </w:t>
      </w:r>
      <w:r w:rsidR="002843F6">
        <w:rPr>
          <w:bCs/>
        </w:rPr>
        <w:t>D</w:t>
      </w:r>
      <w:r w:rsidR="00833385" w:rsidRPr="00757420">
        <w:rPr>
          <w:bCs/>
        </w:rPr>
        <w:t>isabled workers are able to ne</w:t>
      </w:r>
      <w:r w:rsidR="009F022C">
        <w:rPr>
          <w:bCs/>
        </w:rPr>
        <w:t>gotiate work conditions and</w:t>
      </w:r>
      <w:r w:rsidR="00833385" w:rsidRPr="00757420">
        <w:rPr>
          <w:bCs/>
        </w:rPr>
        <w:t xml:space="preserve"> adjustments</w:t>
      </w:r>
      <w:r w:rsidR="009F022C">
        <w:rPr>
          <w:bCs/>
        </w:rPr>
        <w:t>,</w:t>
      </w:r>
      <w:r w:rsidR="00833385" w:rsidRPr="00757420">
        <w:rPr>
          <w:bCs/>
        </w:rPr>
        <w:t xml:space="preserve"> without any detriment</w:t>
      </w:r>
      <w:r w:rsidR="009F022C">
        <w:rPr>
          <w:bCs/>
        </w:rPr>
        <w:t>, that</w:t>
      </w:r>
      <w:r w:rsidR="00833385" w:rsidRPr="00757420">
        <w:rPr>
          <w:bCs/>
        </w:rPr>
        <w:t xml:space="preserve"> will minimise potential exposures to the virus, particularly if those staff have an underlying health condition.</w:t>
      </w:r>
    </w:p>
    <w:p w14:paraId="209593C5" w14:textId="15CFE622" w:rsidR="00AC0C1E" w:rsidRDefault="00AC0C1E" w:rsidP="00E91C7D"/>
    <w:p w14:paraId="63BC7519" w14:textId="4FE53C9D" w:rsidR="00DB6529" w:rsidRDefault="00DB6529" w:rsidP="00E91C7D"/>
    <w:p w14:paraId="2ECB13DD" w14:textId="461982C3" w:rsidR="00AC0C1E" w:rsidRDefault="35905E4F" w:rsidP="00682059">
      <w:pPr>
        <w:pStyle w:val="Heading1"/>
      </w:pPr>
      <w:r w:rsidRPr="599F078C">
        <w:t>References</w:t>
      </w:r>
    </w:p>
    <w:p w14:paraId="1C9B2D9D" w14:textId="2120DE10" w:rsidR="277030EE" w:rsidRDefault="277030EE" w:rsidP="277030EE">
      <w:pPr>
        <w:rPr>
          <w:b/>
          <w:bCs/>
        </w:rPr>
      </w:pPr>
    </w:p>
    <w:p w14:paraId="43B84B09" w14:textId="5B7D49FD" w:rsidR="3BFAF45F" w:rsidRPr="009C4DAE" w:rsidRDefault="3BFAF45F" w:rsidP="00DB6529">
      <w:pPr>
        <w:pStyle w:val="References"/>
      </w:pPr>
      <w:r w:rsidRPr="009C4DAE">
        <w:t xml:space="preserve">Adams, Lorna and Katie Oldfield. (2012). </w:t>
      </w:r>
      <w:r w:rsidRPr="009C4DAE">
        <w:rPr>
          <w:i/>
          <w:iCs/>
        </w:rPr>
        <w:t xml:space="preserve">Opening up work: The views of </w:t>
      </w:r>
      <w:r w:rsidR="00F43596">
        <w:rPr>
          <w:i/>
          <w:iCs/>
        </w:rPr>
        <w:t>disabled</w:t>
      </w:r>
      <w:r w:rsidRPr="009C4DAE">
        <w:rPr>
          <w:i/>
          <w:iCs/>
        </w:rPr>
        <w:t xml:space="preserve"> people and people with long-term health conditions</w:t>
      </w:r>
      <w:r w:rsidRPr="009C4DAE">
        <w:t>, Research report 77</w:t>
      </w:r>
      <w:r w:rsidR="009C4DAE" w:rsidRPr="009C4DAE">
        <w:t>, Equality</w:t>
      </w:r>
      <w:r w:rsidRPr="009C4DAE">
        <w:t xml:space="preserve"> and Human Rights Commission, </w:t>
      </w:r>
      <w:hyperlink r:id="rId14">
        <w:r w:rsidRPr="009C4DAE">
          <w:rPr>
            <w:rStyle w:val="Hyperlink"/>
            <w:rFonts w:eastAsia="Calibri" w:cs="Calibri"/>
            <w:sz w:val="22"/>
          </w:rPr>
          <w:t>https://www.equalityhumanrights.com/sites/default/files/research_report_77_opening_up_work.pdf</w:t>
        </w:r>
      </w:hyperlink>
    </w:p>
    <w:p w14:paraId="38616459" w14:textId="69813B2B" w:rsidR="277030EE" w:rsidRPr="009C4DAE" w:rsidRDefault="277030EE" w:rsidP="00DB6529">
      <w:pPr>
        <w:pStyle w:val="References"/>
        <w:rPr>
          <w:b/>
          <w:bCs/>
        </w:rPr>
      </w:pPr>
    </w:p>
    <w:p w14:paraId="6E8D45E1" w14:textId="1ACED8FA" w:rsidR="721A5BDA" w:rsidRPr="009C4DAE" w:rsidRDefault="721A5BDA" w:rsidP="00DB6529">
      <w:pPr>
        <w:pStyle w:val="References"/>
        <w:rPr>
          <w:rFonts w:eastAsiaTheme="minorEastAsia" w:cstheme="minorBidi"/>
        </w:rPr>
      </w:pPr>
      <w:r w:rsidRPr="009C4DAE">
        <w:t xml:space="preserve">Bernard, </w:t>
      </w:r>
      <w:r w:rsidR="009F022C">
        <w:rPr>
          <w:rFonts w:eastAsiaTheme="minorEastAsia" w:cstheme="minorBidi"/>
        </w:rPr>
        <w:t>Antoine (2017).</w:t>
      </w:r>
      <w:r w:rsidRPr="009C4DAE">
        <w:rPr>
          <w:rFonts w:eastAsiaTheme="minorEastAsia" w:cstheme="minorBidi"/>
        </w:rPr>
        <w:t xml:space="preserve"> </w:t>
      </w:r>
      <w:r w:rsidRPr="009F022C">
        <w:rPr>
          <w:rFonts w:eastAsiaTheme="minorEastAsia" w:cstheme="minorBidi"/>
          <w:i/>
        </w:rPr>
        <w:t xml:space="preserve">Beyond the </w:t>
      </w:r>
      <w:r w:rsidR="41FEFADC" w:rsidRPr="009F022C">
        <w:rPr>
          <w:rFonts w:eastAsiaTheme="minorEastAsia" w:cstheme="minorBidi"/>
          <w:i/>
        </w:rPr>
        <w:t>Wheelchair:</w:t>
      </w:r>
      <w:r w:rsidRPr="009F022C">
        <w:rPr>
          <w:rFonts w:eastAsiaTheme="minorEastAsia" w:cstheme="minorBidi"/>
          <w:i/>
        </w:rPr>
        <w:t xml:space="preserve"> Workplace Bullying and Persons with </w:t>
      </w:r>
      <w:r w:rsidR="37A9219D" w:rsidRPr="009F022C">
        <w:rPr>
          <w:rFonts w:eastAsiaTheme="minorEastAsia" w:cstheme="minorBidi"/>
          <w:i/>
        </w:rPr>
        <w:t>Disabilities</w:t>
      </w:r>
      <w:r w:rsidRPr="009C4DAE">
        <w:rPr>
          <w:rFonts w:eastAsiaTheme="minorEastAsia" w:cstheme="minorBidi"/>
        </w:rPr>
        <w:t xml:space="preserve">, </w:t>
      </w:r>
      <w:r w:rsidRPr="009F022C">
        <w:rPr>
          <w:rFonts w:eastAsiaTheme="minorEastAsia" w:cstheme="minorBidi"/>
        </w:rPr>
        <w:t>G</w:t>
      </w:r>
      <w:r w:rsidRPr="009F022C">
        <w:rPr>
          <w:rFonts w:eastAsiaTheme="minorEastAsia" w:cstheme="minorBidi"/>
          <w:iCs/>
        </w:rPr>
        <w:t>lobal Journal of Arts, Humanities and Social Sciences</w:t>
      </w:r>
      <w:r w:rsidRPr="009F022C">
        <w:rPr>
          <w:rFonts w:eastAsiaTheme="minorEastAsia" w:cstheme="minorBidi"/>
        </w:rPr>
        <w:t xml:space="preserve">, </w:t>
      </w:r>
      <w:r w:rsidRPr="009C4DAE">
        <w:rPr>
          <w:rFonts w:eastAsiaTheme="minorEastAsia" w:cstheme="minorBidi"/>
        </w:rPr>
        <w:t>5</w:t>
      </w:r>
      <w:r w:rsidR="070B8CB5" w:rsidRPr="009C4DAE">
        <w:rPr>
          <w:rFonts w:eastAsiaTheme="minorEastAsia" w:cstheme="minorBidi"/>
        </w:rPr>
        <w:t>(</w:t>
      </w:r>
      <w:r w:rsidRPr="009C4DAE">
        <w:rPr>
          <w:rFonts w:eastAsiaTheme="minorEastAsia" w:cstheme="minorBidi"/>
        </w:rPr>
        <w:t>3</w:t>
      </w:r>
      <w:r w:rsidR="7EF91784" w:rsidRPr="009C4DAE">
        <w:rPr>
          <w:rFonts w:eastAsiaTheme="minorEastAsia" w:cstheme="minorBidi"/>
        </w:rPr>
        <w:t xml:space="preserve">): </w:t>
      </w:r>
      <w:r w:rsidRPr="009C4DAE">
        <w:rPr>
          <w:rFonts w:eastAsiaTheme="minorEastAsia" w:cstheme="minorBidi"/>
        </w:rPr>
        <w:t>41-47</w:t>
      </w:r>
      <w:r w:rsidR="3D6657BB" w:rsidRPr="009C4DAE">
        <w:rPr>
          <w:rFonts w:eastAsiaTheme="minorEastAsia" w:cstheme="minorBidi"/>
        </w:rPr>
        <w:t>.</w:t>
      </w:r>
    </w:p>
    <w:p w14:paraId="257BBE8C" w14:textId="388B94A3" w:rsidR="277030EE" w:rsidRPr="009C4DAE" w:rsidRDefault="277030EE" w:rsidP="00DB6529">
      <w:pPr>
        <w:pStyle w:val="References"/>
        <w:rPr>
          <w:rFonts w:eastAsiaTheme="minorEastAsia" w:cstheme="minorBidi"/>
        </w:rPr>
      </w:pPr>
    </w:p>
    <w:p w14:paraId="40D49942" w14:textId="6D97023D" w:rsidR="2C507E46" w:rsidRPr="009C4DAE" w:rsidRDefault="2C507E46" w:rsidP="00DB6529">
      <w:pPr>
        <w:pStyle w:val="References"/>
      </w:pPr>
      <w:r w:rsidRPr="009C4DAE">
        <w:t xml:space="preserve">Brown, Lydia. (2020). </w:t>
      </w:r>
      <w:r w:rsidRPr="009C4DAE">
        <w:rPr>
          <w:i/>
          <w:iCs/>
        </w:rPr>
        <w:t>Disability Organizing in the Age of Covid-19: Medical Rationing, Eugenics, and the Precarity of Mutual Aid</w:t>
      </w:r>
      <w:r w:rsidRPr="009C4DAE">
        <w:t>, 21</w:t>
      </w:r>
      <w:r w:rsidRPr="009C4DAE">
        <w:rPr>
          <w:vertAlign w:val="superscript"/>
        </w:rPr>
        <w:t>st</w:t>
      </w:r>
      <w:r w:rsidRPr="009C4DAE">
        <w:t xml:space="preserve"> April, </w:t>
      </w:r>
      <w:hyperlink r:id="rId15" w:history="1">
        <w:r w:rsidR="009F022C" w:rsidRPr="006C3757">
          <w:rPr>
            <w:rStyle w:val="Hyperlink"/>
            <w:sz w:val="22"/>
          </w:rPr>
          <w:t>https://networks.h-net.org/node/9782/discussions/6125578/disability-organizing-age-covid-19-medical-rationing-eugenics-and</w:t>
        </w:r>
      </w:hyperlink>
      <w:r w:rsidR="009F022C">
        <w:t xml:space="preserve"> </w:t>
      </w:r>
    </w:p>
    <w:p w14:paraId="4065D2F4" w14:textId="77777777" w:rsidR="001005AD" w:rsidRPr="009C4DAE" w:rsidRDefault="001005AD" w:rsidP="00DB6529">
      <w:pPr>
        <w:pStyle w:val="References"/>
      </w:pPr>
    </w:p>
    <w:p w14:paraId="2560008B" w14:textId="55088ECB" w:rsidR="001005AD" w:rsidRPr="009C4DAE" w:rsidRDefault="001005AD" w:rsidP="00DB6529">
      <w:pPr>
        <w:pStyle w:val="References"/>
        <w:rPr>
          <w:b/>
          <w:bCs/>
        </w:rPr>
      </w:pPr>
      <w:r w:rsidRPr="009C4DAE">
        <w:t xml:space="preserve">Disability Rights UK, (2020). </w:t>
      </w:r>
      <w:r w:rsidRPr="009C4DAE">
        <w:rPr>
          <w:i/>
          <w:iCs/>
        </w:rPr>
        <w:t xml:space="preserve">COVID-19 and the rights of </w:t>
      </w:r>
      <w:r w:rsidR="00F43596">
        <w:rPr>
          <w:i/>
          <w:iCs/>
        </w:rPr>
        <w:t>disabled</w:t>
      </w:r>
      <w:r w:rsidRPr="009C4DAE">
        <w:rPr>
          <w:i/>
          <w:iCs/>
        </w:rPr>
        <w:t xml:space="preserve"> people</w:t>
      </w:r>
      <w:r w:rsidR="3A04480A" w:rsidRPr="009C4DAE">
        <w:rPr>
          <w:i/>
          <w:iCs/>
        </w:rPr>
        <w:t>,</w:t>
      </w:r>
    </w:p>
    <w:p w14:paraId="1D5AA4AC" w14:textId="63EA6B85" w:rsidR="001005AD" w:rsidRPr="009C4DAE" w:rsidRDefault="00EA496D" w:rsidP="00DB6529">
      <w:pPr>
        <w:pStyle w:val="References"/>
        <w:rPr>
          <w:b/>
          <w:bCs/>
        </w:rPr>
      </w:pPr>
      <w:hyperlink r:id="rId16" w:history="1">
        <w:r w:rsidR="009F022C" w:rsidRPr="006C3757">
          <w:rPr>
            <w:rStyle w:val="Hyperlink"/>
            <w:rFonts w:eastAsia="Calibri" w:cs="Calibri"/>
            <w:sz w:val="22"/>
          </w:rPr>
          <w:t>https://www.disabilityrightsuk.org/news/2020/april/covid-19-and-rights-disabled-people</w:t>
        </w:r>
      </w:hyperlink>
      <w:r w:rsidR="009F022C">
        <w:rPr>
          <w:b/>
          <w:bCs/>
        </w:rPr>
        <w:t xml:space="preserve"> </w:t>
      </w:r>
    </w:p>
    <w:p w14:paraId="396C1FA5" w14:textId="77777777" w:rsidR="001005AD" w:rsidRPr="009C4DAE" w:rsidRDefault="001005AD" w:rsidP="00DB6529">
      <w:pPr>
        <w:pStyle w:val="References"/>
      </w:pPr>
    </w:p>
    <w:p w14:paraId="0406C986" w14:textId="376F0AD0" w:rsidR="001005AD" w:rsidRPr="009C4DAE" w:rsidRDefault="001005AD" w:rsidP="00DB6529">
      <w:pPr>
        <w:pStyle w:val="References"/>
      </w:pPr>
      <w:r w:rsidRPr="009C4DAE">
        <w:t>Equality Act, 2010.</w:t>
      </w:r>
      <w:r w:rsidR="76DC4A62" w:rsidRPr="009C4DAE">
        <w:t xml:space="preserve"> [UK].</w:t>
      </w:r>
    </w:p>
    <w:p w14:paraId="136DBF39" w14:textId="77777777" w:rsidR="001005AD" w:rsidRPr="009C4DAE" w:rsidRDefault="001005AD" w:rsidP="00DB6529">
      <w:pPr>
        <w:pStyle w:val="References"/>
      </w:pPr>
    </w:p>
    <w:p w14:paraId="744DA141" w14:textId="15CC4BFC" w:rsidR="001005AD" w:rsidRPr="009C4DAE" w:rsidRDefault="001005AD" w:rsidP="00DB6529">
      <w:pPr>
        <w:pStyle w:val="References"/>
        <w:rPr>
          <w:color w:val="C00000"/>
        </w:rPr>
      </w:pPr>
      <w:r w:rsidRPr="009C4DAE">
        <w:t>Health and Safety Executive, (2020).</w:t>
      </w:r>
      <w:r w:rsidR="7DB1BC1B" w:rsidRPr="009C4DAE">
        <w:t xml:space="preserve"> </w:t>
      </w:r>
      <w:r w:rsidR="7DB1BC1B" w:rsidRPr="009C4DAE">
        <w:rPr>
          <w:i/>
          <w:iCs/>
        </w:rPr>
        <w:t>Working safely during the coronavirus outbreak – a short guide</w:t>
      </w:r>
      <w:r w:rsidR="7DB1BC1B" w:rsidRPr="009C4DAE">
        <w:t xml:space="preserve">, </w:t>
      </w:r>
      <w:hyperlink r:id="rId17" w:history="1">
        <w:r w:rsidR="009F022C" w:rsidRPr="006C3757">
          <w:rPr>
            <w:rStyle w:val="Hyperlink"/>
            <w:sz w:val="22"/>
          </w:rPr>
          <w:t>https://www.hse.gov.uk/news/assets/docs/talking-with-your-workers.pdf</w:t>
        </w:r>
      </w:hyperlink>
      <w:r w:rsidR="009F022C">
        <w:rPr>
          <w:color w:val="0000FF"/>
          <w:u w:val="single"/>
        </w:rPr>
        <w:t xml:space="preserve"> </w:t>
      </w:r>
    </w:p>
    <w:p w14:paraId="412E45AA" w14:textId="6E432DB4" w:rsidR="74E18B98" w:rsidRPr="009C4DAE" w:rsidRDefault="74E18B98" w:rsidP="00DB6529">
      <w:pPr>
        <w:pStyle w:val="References"/>
        <w:rPr>
          <w:rFonts w:eastAsiaTheme="minorEastAsia" w:cstheme="minorBidi"/>
        </w:rPr>
      </w:pPr>
    </w:p>
    <w:p w14:paraId="69595C01" w14:textId="3A3EF4C2" w:rsidR="0CA3F4EA" w:rsidRPr="009C4DAE" w:rsidRDefault="0CA3F4EA" w:rsidP="00DB6529">
      <w:pPr>
        <w:pStyle w:val="References"/>
      </w:pPr>
      <w:r w:rsidRPr="009C4DAE">
        <w:rPr>
          <w:rFonts w:eastAsiaTheme="minorEastAsia" w:cstheme="minorBidi"/>
        </w:rPr>
        <w:lastRenderedPageBreak/>
        <w:t>Macdonald, Gordon. (2020).</w:t>
      </w:r>
      <w:r w:rsidR="009F022C">
        <w:rPr>
          <w:rFonts w:eastAsiaTheme="minorEastAsia" w:cstheme="minorBidi"/>
        </w:rPr>
        <w:t xml:space="preserve"> </w:t>
      </w:r>
      <w:r w:rsidRPr="009F022C">
        <w:rPr>
          <w:rFonts w:eastAsiaTheme="minorEastAsia" w:cstheme="minorBidi"/>
          <w:i/>
        </w:rPr>
        <w:t>Eugenics Must Not Be Allowed To Sneak Through The Backdoor With Coronavirus</w:t>
      </w:r>
      <w:r w:rsidRPr="009C4DAE">
        <w:rPr>
          <w:rFonts w:eastAsiaTheme="minorEastAsia" w:cstheme="minorBidi"/>
        </w:rPr>
        <w:t>,</w:t>
      </w:r>
      <w:r w:rsidRPr="009F022C">
        <w:rPr>
          <w:rFonts w:eastAsiaTheme="minorEastAsia" w:cstheme="minorBidi"/>
        </w:rPr>
        <w:t xml:space="preserve"> </w:t>
      </w:r>
      <w:r w:rsidRPr="009F022C">
        <w:rPr>
          <w:rFonts w:eastAsiaTheme="minorEastAsia" w:cstheme="minorBidi"/>
          <w:iCs/>
        </w:rPr>
        <w:t>Huffington Post</w:t>
      </w:r>
      <w:r w:rsidRPr="009F022C">
        <w:rPr>
          <w:rFonts w:eastAsiaTheme="minorEastAsia" w:cstheme="minorBidi"/>
        </w:rPr>
        <w:t xml:space="preserve">, </w:t>
      </w:r>
      <w:r w:rsidRPr="009C4DAE">
        <w:rPr>
          <w:rFonts w:eastAsiaTheme="minorEastAsia" w:cstheme="minorBidi"/>
        </w:rPr>
        <w:t>19</w:t>
      </w:r>
      <w:r w:rsidRPr="009C4DAE">
        <w:rPr>
          <w:rFonts w:eastAsiaTheme="minorEastAsia" w:cstheme="minorBidi"/>
          <w:vertAlign w:val="superscript"/>
        </w:rPr>
        <w:t>th</w:t>
      </w:r>
      <w:r w:rsidRPr="009C4DAE">
        <w:rPr>
          <w:rFonts w:eastAsiaTheme="minorEastAsia" w:cstheme="minorBidi"/>
        </w:rPr>
        <w:t xml:space="preserve"> April, </w:t>
      </w:r>
      <w:hyperlink r:id="rId18" w:history="1">
        <w:r w:rsidR="009F022C" w:rsidRPr="006C3757">
          <w:rPr>
            <w:rStyle w:val="Hyperlink"/>
            <w:sz w:val="22"/>
          </w:rPr>
          <w:t>https://www.huffingtonpost.co.uk/entry/coronavirus-do-not-resuscitate-euthanasia-do_uk_5e99bf44c5b6ea335d5a8340?guce_referrer=aHR0cHM6Ly93d3cuZ29vZ2xlLmNvbS8&amp;guce_referrer_sig=AQAAAF-v1cGOTsvPcVtFbPVTGGaCDZ_tdtjZd4ZEHFp--13PpJZIQJljXs3n2u4aCz0GO7P7cGvlUyN8hLSS6kXsXORwEHCqaA2GpuCvikFdAIpPrje0XtGOlOJkz_pELzEDGm2L9aVuqqsbHhlptN0Y9sjYlQn1fu9DmN9cSVVte6ve&amp;guccounter=2</w:t>
        </w:r>
      </w:hyperlink>
      <w:r w:rsidR="009F022C">
        <w:t xml:space="preserve"> </w:t>
      </w:r>
    </w:p>
    <w:p w14:paraId="6130399D" w14:textId="77777777" w:rsidR="001005AD" w:rsidRPr="009C4DAE" w:rsidRDefault="001005AD" w:rsidP="00DB6529">
      <w:pPr>
        <w:pStyle w:val="References"/>
      </w:pPr>
    </w:p>
    <w:p w14:paraId="1A1FA2C5" w14:textId="2F801160" w:rsidR="001005AD" w:rsidRPr="009C4DAE" w:rsidRDefault="001005AD" w:rsidP="00DB6529">
      <w:pPr>
        <w:pStyle w:val="References"/>
        <w:rPr>
          <w:b/>
          <w:u w:val="single"/>
        </w:rPr>
      </w:pPr>
      <w:r w:rsidRPr="009C4DAE">
        <w:t xml:space="preserve">Mencap, (2020). </w:t>
      </w:r>
      <w:r w:rsidR="1730A821" w:rsidRPr="009C4DAE">
        <w:t>Mencap responds to new NICE COVID-19 guidance,</w:t>
      </w:r>
    </w:p>
    <w:p w14:paraId="121F37BF" w14:textId="4F410763" w:rsidR="001005AD" w:rsidRPr="009C4DAE" w:rsidRDefault="00EA496D" w:rsidP="00DB6529">
      <w:pPr>
        <w:pStyle w:val="References"/>
      </w:pPr>
      <w:hyperlink r:id="rId19" w:history="1">
        <w:r w:rsidR="009F022C" w:rsidRPr="006C3757">
          <w:rPr>
            <w:rStyle w:val="Hyperlink"/>
            <w:sz w:val="22"/>
          </w:rPr>
          <w:t>https://www.mencap.org.uk/press-release/mencap-responds-deeply-troubling-new-nice-covid-19-guidance</w:t>
        </w:r>
      </w:hyperlink>
      <w:r w:rsidR="009F022C">
        <w:t xml:space="preserve"> </w:t>
      </w:r>
    </w:p>
    <w:p w14:paraId="52AA4997" w14:textId="77777777" w:rsidR="001005AD" w:rsidRPr="009C4DAE" w:rsidRDefault="001005AD" w:rsidP="00DB6529">
      <w:pPr>
        <w:pStyle w:val="References"/>
      </w:pPr>
    </w:p>
    <w:p w14:paraId="05C00E57" w14:textId="3E08FFD8" w:rsidR="38408B18" w:rsidRPr="009C4DAE" w:rsidRDefault="38408B18" w:rsidP="00DB6529">
      <w:pPr>
        <w:pStyle w:val="References"/>
        <w:rPr>
          <w:b/>
        </w:rPr>
      </w:pPr>
      <w:r w:rsidRPr="009C4DAE">
        <w:t xml:space="preserve">National Institute of Health Care. (2020). </w:t>
      </w:r>
      <w:r w:rsidRPr="009C4DAE">
        <w:rPr>
          <w:i/>
          <w:iCs/>
        </w:rPr>
        <w:t>NICE updates rapid COVID-19 guideline on critical care</w:t>
      </w:r>
      <w:r w:rsidRPr="009C4DAE">
        <w:t>, 25</w:t>
      </w:r>
      <w:r w:rsidRPr="009C4DAE">
        <w:rPr>
          <w:vertAlign w:val="superscript"/>
        </w:rPr>
        <w:t>th</w:t>
      </w:r>
      <w:r w:rsidRPr="009C4DAE">
        <w:t xml:space="preserve"> March, </w:t>
      </w:r>
      <w:hyperlink r:id="rId20" w:history="1">
        <w:r w:rsidR="009F022C" w:rsidRPr="006C3757">
          <w:rPr>
            <w:rStyle w:val="Hyperlink"/>
            <w:rFonts w:eastAsia="Calibri" w:cs="Calibri"/>
            <w:sz w:val="22"/>
          </w:rPr>
          <w:t>https://www.nice.org.uk/news/article/nice-updates-rapid-covid-19-guideline-on-critical-care</w:t>
        </w:r>
      </w:hyperlink>
      <w:r w:rsidR="009F022C">
        <w:t xml:space="preserve"> </w:t>
      </w:r>
    </w:p>
    <w:p w14:paraId="543D44A0" w14:textId="77777777" w:rsidR="001005AD" w:rsidRPr="009C4DAE" w:rsidRDefault="001005AD" w:rsidP="00DB6529">
      <w:pPr>
        <w:pStyle w:val="References"/>
      </w:pPr>
    </w:p>
    <w:p w14:paraId="4D7E8D5C" w14:textId="77777777" w:rsidR="001005AD" w:rsidRPr="009C4DAE" w:rsidRDefault="001005AD" w:rsidP="00DB6529">
      <w:pPr>
        <w:pStyle w:val="References"/>
      </w:pPr>
      <w:r w:rsidRPr="009C4DAE">
        <w:t xml:space="preserve">Powell A. (2020). </w:t>
      </w:r>
      <w:r w:rsidRPr="009C4DAE">
        <w:rPr>
          <w:i/>
          <w:iCs/>
        </w:rPr>
        <w:t>People with Disabilities in Employment, Briefing Paper</w:t>
      </w:r>
      <w:r w:rsidRPr="009C4DAE">
        <w:t>, House of Commons Library, No. 7540, January 2020.</w:t>
      </w:r>
    </w:p>
    <w:p w14:paraId="2A63D6D3" w14:textId="700461D4" w:rsidR="74E18B98" w:rsidRPr="009C4DAE" w:rsidRDefault="74E18B98" w:rsidP="00DB6529">
      <w:pPr>
        <w:pStyle w:val="References"/>
      </w:pPr>
    </w:p>
    <w:p w14:paraId="12FD466D" w14:textId="1FFD8FEE" w:rsidR="63068680" w:rsidRPr="009C4DAE" w:rsidRDefault="63068680" w:rsidP="00DB6529">
      <w:pPr>
        <w:pStyle w:val="References"/>
      </w:pPr>
      <w:r w:rsidRPr="009C4DAE">
        <w:t>Ryan, Franc</w:t>
      </w:r>
      <w:r w:rsidR="437A0BDF" w:rsidRPr="009C4DAE">
        <w:t>e</w:t>
      </w:r>
      <w:r w:rsidRPr="009C4DAE">
        <w:t>s, (2020</w:t>
      </w:r>
      <w:r w:rsidR="3ADE278D" w:rsidRPr="009C4DAE">
        <w:t>a</w:t>
      </w:r>
      <w:r w:rsidRPr="009C4DAE">
        <w:t xml:space="preserve">). </w:t>
      </w:r>
      <w:r w:rsidR="00F43596" w:rsidRPr="009F022C">
        <w:rPr>
          <w:i/>
        </w:rPr>
        <w:t>Disabled</w:t>
      </w:r>
      <w:r w:rsidRPr="009F022C">
        <w:rPr>
          <w:i/>
        </w:rPr>
        <w:t xml:space="preserve"> people in UK threatened with sack unless they go back to work</w:t>
      </w:r>
      <w:r w:rsidRPr="009C4DAE">
        <w:t xml:space="preserve">, </w:t>
      </w:r>
      <w:r w:rsidRPr="009F022C">
        <w:rPr>
          <w:iCs/>
        </w:rPr>
        <w:t>The Guardian</w:t>
      </w:r>
      <w:r w:rsidRPr="009F022C">
        <w:t xml:space="preserve">, </w:t>
      </w:r>
      <w:r w:rsidR="7D5C94DC" w:rsidRPr="009F022C">
        <w:t>18</w:t>
      </w:r>
      <w:r w:rsidR="7D5C94DC" w:rsidRPr="009C4DAE">
        <w:rPr>
          <w:vertAlign w:val="superscript"/>
        </w:rPr>
        <w:t>th</w:t>
      </w:r>
      <w:r w:rsidR="7D5C94DC" w:rsidRPr="009C4DAE">
        <w:t xml:space="preserve"> May, </w:t>
      </w:r>
      <w:hyperlink r:id="rId21" w:history="1">
        <w:r w:rsidR="009F022C" w:rsidRPr="006C3757">
          <w:rPr>
            <w:rStyle w:val="Hyperlink"/>
            <w:sz w:val="22"/>
          </w:rPr>
          <w:t>https://www.theguardian.com/society/2020/may/18/disabled-people-in-uk-threatened-with-sack-unless-they-go-back-to-work-coronavirus?CMP=Share_AndroidApp_News_Feed&amp;fbclid=IwAR0tBYcVqyKi1gPG95mpKE8x2TjygA1XUMRugGMAdcDoIUJOkOINCY0cwXs</w:t>
        </w:r>
      </w:hyperlink>
      <w:r w:rsidR="009F022C">
        <w:t xml:space="preserve"> </w:t>
      </w:r>
    </w:p>
    <w:p w14:paraId="09DFB429" w14:textId="74B7BC1F" w:rsidR="599F078C" w:rsidRPr="009C4DAE" w:rsidRDefault="599F078C" w:rsidP="00DB6529">
      <w:pPr>
        <w:pStyle w:val="References"/>
      </w:pPr>
    </w:p>
    <w:p w14:paraId="4AFAC6D7" w14:textId="15465AB7" w:rsidR="7D3EEC16" w:rsidRPr="009C4DAE" w:rsidRDefault="7D3EEC16" w:rsidP="00DB6529">
      <w:pPr>
        <w:pStyle w:val="References"/>
      </w:pPr>
      <w:r w:rsidRPr="009C4DAE">
        <w:t>Ryan, Frances, (2020b).</w:t>
      </w:r>
      <w:r w:rsidRPr="009C4DAE">
        <w:rPr>
          <w:color w:val="121212"/>
        </w:rPr>
        <w:t xml:space="preserve"> </w:t>
      </w:r>
      <w:r w:rsidRPr="009F022C">
        <w:rPr>
          <w:i/>
          <w:color w:val="121212"/>
        </w:rPr>
        <w:t>It is not only coronavirus that risks infecting society – our prejudices do, too,</w:t>
      </w:r>
      <w:r w:rsidRPr="009C4DAE">
        <w:rPr>
          <w:color w:val="121212"/>
        </w:rPr>
        <w:t xml:space="preserve"> </w:t>
      </w:r>
      <w:r w:rsidRPr="009F022C">
        <w:rPr>
          <w:iCs/>
        </w:rPr>
        <w:t>The Guardian</w:t>
      </w:r>
      <w:r w:rsidRPr="009F022C">
        <w:t>, 9</w:t>
      </w:r>
      <w:r w:rsidRPr="009C4DAE">
        <w:rPr>
          <w:vertAlign w:val="superscript"/>
        </w:rPr>
        <w:t>th</w:t>
      </w:r>
      <w:r w:rsidRPr="009C4DAE">
        <w:t xml:space="preserve"> April, </w:t>
      </w:r>
      <w:hyperlink r:id="rId22" w:history="1">
        <w:r w:rsidR="009F022C" w:rsidRPr="006C3757">
          <w:rPr>
            <w:rStyle w:val="Hyperlink"/>
            <w:rFonts w:eastAsia="Calibri" w:cs="Calibri"/>
            <w:sz w:val="22"/>
          </w:rPr>
          <w:t>https://www.theguardian.com/commentisfree/2020/apr/09/nice-guidelines-coronavirus-pandemic-disabled</w:t>
        </w:r>
      </w:hyperlink>
      <w:r w:rsidR="009F022C">
        <w:t xml:space="preserve"> </w:t>
      </w:r>
    </w:p>
    <w:p w14:paraId="793C90BC" w14:textId="3BE48643" w:rsidR="277030EE" w:rsidRPr="009C4DAE" w:rsidRDefault="277030EE" w:rsidP="00DB6529">
      <w:pPr>
        <w:pStyle w:val="References"/>
      </w:pPr>
    </w:p>
    <w:p w14:paraId="3FA6EB55" w14:textId="210723FC" w:rsidR="7956948C" w:rsidRPr="009C4DAE" w:rsidRDefault="7956948C" w:rsidP="00DB6529">
      <w:pPr>
        <w:pStyle w:val="References"/>
      </w:pPr>
      <w:proofErr w:type="spellStart"/>
      <w:r w:rsidRPr="009C4DAE">
        <w:t>Staniscuaski</w:t>
      </w:r>
      <w:proofErr w:type="spellEnd"/>
      <w:r w:rsidRPr="009C4DAE">
        <w:t xml:space="preserve">, Fernanda, Fernanda Reichert, Fernanda P. Werneck &amp; </w:t>
      </w:r>
      <w:proofErr w:type="spellStart"/>
      <w:r w:rsidRPr="009C4DAE">
        <w:t>Letícia</w:t>
      </w:r>
      <w:proofErr w:type="spellEnd"/>
      <w:r w:rsidRPr="009C4DAE">
        <w:t xml:space="preserve"> de Oliveira.</w:t>
      </w:r>
      <w:r w:rsidR="2AE4BDDD" w:rsidRPr="009C4DAE">
        <w:t xml:space="preserve"> </w:t>
      </w:r>
      <w:r w:rsidR="675861DE" w:rsidRPr="009C4DAE">
        <w:t xml:space="preserve">(2020). </w:t>
      </w:r>
      <w:r w:rsidR="2AE4BDDD" w:rsidRPr="00F54D48">
        <w:rPr>
          <w:i/>
        </w:rPr>
        <w:t>Impact of COVID-19 on academic mothers,</w:t>
      </w:r>
      <w:r w:rsidR="2AE4BDDD" w:rsidRPr="00F54D48">
        <w:t xml:space="preserve"> </w:t>
      </w:r>
      <w:r w:rsidR="2AE4BDDD" w:rsidRPr="00F54D48">
        <w:rPr>
          <w:iCs/>
        </w:rPr>
        <w:t>Science</w:t>
      </w:r>
      <w:r w:rsidR="2AE4BDDD" w:rsidRPr="00F54D48">
        <w:t>, 15</w:t>
      </w:r>
      <w:r w:rsidR="00F54D48" w:rsidRPr="00F54D48">
        <w:rPr>
          <w:vertAlign w:val="superscript"/>
        </w:rPr>
        <w:t>th</w:t>
      </w:r>
      <w:r w:rsidR="00F54D48">
        <w:t xml:space="preserve"> May</w:t>
      </w:r>
      <w:r w:rsidR="2AE4BDDD" w:rsidRPr="009C4DAE">
        <w:t>, 368 (6492): 724</w:t>
      </w:r>
      <w:r w:rsidR="58EBB328" w:rsidRPr="009C4DAE">
        <w:t>.</w:t>
      </w:r>
    </w:p>
    <w:p w14:paraId="63FD2839" w14:textId="5B6EF074" w:rsidR="277030EE" w:rsidRPr="009C4DAE" w:rsidRDefault="277030EE" w:rsidP="00DB6529">
      <w:pPr>
        <w:pStyle w:val="References"/>
      </w:pPr>
    </w:p>
    <w:p w14:paraId="570C8263" w14:textId="5255FBF0" w:rsidR="58EBB328" w:rsidRPr="00F54D48" w:rsidRDefault="58EBB328" w:rsidP="00DB6529">
      <w:pPr>
        <w:pStyle w:val="References"/>
        <w:rPr>
          <w:i/>
          <w:iCs/>
        </w:rPr>
      </w:pPr>
      <w:r w:rsidRPr="009C4DAE">
        <w:t xml:space="preserve">The National Association of Citizens Advice Bureaux [AAPG]. (2017). </w:t>
      </w:r>
      <w:r w:rsidRPr="009C4DAE">
        <w:rPr>
          <w:i/>
          <w:iCs/>
        </w:rPr>
        <w:t>Halving the Disability employment gap.</w:t>
      </w:r>
      <w:r w:rsidR="00F54D48">
        <w:rPr>
          <w:i/>
          <w:iCs/>
        </w:rPr>
        <w:t xml:space="preserve"> </w:t>
      </w:r>
      <w:hyperlink r:id="rId23" w:history="1">
        <w:r w:rsidR="00F54D48" w:rsidRPr="006C3757">
          <w:rPr>
            <w:rStyle w:val="Hyperlink"/>
            <w:rFonts w:eastAsia="Calibri" w:cs="Calibri"/>
            <w:sz w:val="22"/>
          </w:rPr>
          <w:t>https://www.citizensadvice.org.uk/Global/CitizensAdvice/Families%20Publications/Halvingthedisabilityemploymentgap.pdf</w:t>
        </w:r>
      </w:hyperlink>
      <w:r w:rsidR="00F54D48">
        <w:t xml:space="preserve"> </w:t>
      </w:r>
    </w:p>
    <w:p w14:paraId="0B01D718" w14:textId="77777777" w:rsidR="001005AD" w:rsidRPr="009C4DAE" w:rsidRDefault="001005AD" w:rsidP="00DB6529">
      <w:pPr>
        <w:pStyle w:val="References"/>
      </w:pPr>
    </w:p>
    <w:p w14:paraId="60A570EF" w14:textId="3F4A53A9" w:rsidR="001005AD" w:rsidRPr="009C4DAE" w:rsidRDefault="001005AD" w:rsidP="00DB6529">
      <w:pPr>
        <w:pStyle w:val="References"/>
      </w:pPr>
      <w:r w:rsidRPr="009C4DAE">
        <w:t xml:space="preserve">UCAS, (2020). </w:t>
      </w:r>
      <w:hyperlink r:id="rId24" w:history="1">
        <w:r w:rsidR="00F54D48" w:rsidRPr="006C3757">
          <w:rPr>
            <w:rStyle w:val="Hyperlink"/>
            <w:sz w:val="22"/>
          </w:rPr>
          <w:t>https://www.ucas.com/providers/coronavirus-update</w:t>
        </w:r>
      </w:hyperlink>
      <w:r w:rsidR="00F54D48">
        <w:rPr>
          <w:color w:val="0000FF"/>
          <w:u w:val="single"/>
        </w:rPr>
        <w:t xml:space="preserve"> </w:t>
      </w:r>
    </w:p>
    <w:p w14:paraId="45EA6A06" w14:textId="77777777" w:rsidR="001005AD" w:rsidRPr="009C4DAE" w:rsidRDefault="001005AD" w:rsidP="00DB6529">
      <w:pPr>
        <w:pStyle w:val="References"/>
      </w:pPr>
    </w:p>
    <w:p w14:paraId="4CF242EB" w14:textId="31BC7218" w:rsidR="001005AD" w:rsidRPr="009C4DAE" w:rsidRDefault="001005AD" w:rsidP="00DB6529">
      <w:pPr>
        <w:pStyle w:val="References"/>
        <w:rPr>
          <w:color w:val="0000FF"/>
          <w:u w:val="single"/>
        </w:rPr>
      </w:pPr>
      <w:r w:rsidRPr="009C4DAE">
        <w:t xml:space="preserve">Universities UK, (2020). </w:t>
      </w:r>
      <w:hyperlink r:id="rId25" w:history="1">
        <w:r w:rsidR="00F54D48" w:rsidRPr="006C3757">
          <w:rPr>
            <w:rStyle w:val="Hyperlink"/>
            <w:sz w:val="22"/>
          </w:rPr>
          <w:t>https://www.universitiesuk.ac.uk/covid19/Pages/wellbeing.aspx</w:t>
        </w:r>
      </w:hyperlink>
      <w:r w:rsidR="00F54D48">
        <w:rPr>
          <w:color w:val="0000FF"/>
          <w:u w:val="single"/>
        </w:rPr>
        <w:t xml:space="preserve"> </w:t>
      </w:r>
    </w:p>
    <w:p w14:paraId="39D7009C" w14:textId="13C09BC0" w:rsidR="277030EE" w:rsidRPr="009C4DAE" w:rsidRDefault="277030EE" w:rsidP="00DB6529">
      <w:pPr>
        <w:pStyle w:val="References"/>
        <w:rPr>
          <w:color w:val="0000FF"/>
          <w:u w:val="single"/>
        </w:rPr>
      </w:pPr>
    </w:p>
    <w:p w14:paraId="3E21C5AF" w14:textId="0DFE0E34" w:rsidR="5C1D7A51" w:rsidRPr="009C4DAE" w:rsidRDefault="5C1D7A51" w:rsidP="00DB6529">
      <w:pPr>
        <w:pStyle w:val="References"/>
        <w:rPr>
          <w:rFonts w:eastAsia="Source Sans Pro" w:cs="Source Sans Pro"/>
        </w:rPr>
      </w:pPr>
      <w:r w:rsidRPr="009C4DAE">
        <w:t xml:space="preserve">Wenham, Clare, </w:t>
      </w:r>
      <w:r w:rsidRPr="009C4DAE">
        <w:rPr>
          <w:rFonts w:eastAsia="Source Sans Pro" w:cs="Source Sans Pro"/>
        </w:rPr>
        <w:t>Julia Smith</w:t>
      </w:r>
      <w:r w:rsidRPr="009C4DAE">
        <w:t xml:space="preserve"> &amp; </w:t>
      </w:r>
      <w:r w:rsidRPr="009C4DAE">
        <w:rPr>
          <w:rFonts w:eastAsia="Source Sans Pro" w:cs="Source Sans Pro"/>
        </w:rPr>
        <w:t xml:space="preserve">Rosemary Morgan. (2020). </w:t>
      </w:r>
      <w:r w:rsidRPr="00F54D48">
        <w:rPr>
          <w:rFonts w:eastAsia="Source Sans Pro" w:cs="Source Sans Pro"/>
          <w:i/>
        </w:rPr>
        <w:t>mCOVID-19: the gendered impacts of the outbreak,</w:t>
      </w:r>
      <w:r w:rsidRPr="00F54D48">
        <w:rPr>
          <w:rFonts w:eastAsia="Source Sans Pro" w:cs="Source Sans Pro"/>
        </w:rPr>
        <w:t xml:space="preserve"> </w:t>
      </w:r>
      <w:r w:rsidRPr="00F54D48">
        <w:rPr>
          <w:rFonts w:eastAsia="Source Sans Pro" w:cs="Source Sans Pro"/>
          <w:iCs/>
        </w:rPr>
        <w:t>The Lancet</w:t>
      </w:r>
      <w:r w:rsidRPr="00F54D48">
        <w:rPr>
          <w:rFonts w:eastAsia="Source Sans Pro" w:cs="Source Sans Pro"/>
        </w:rPr>
        <w:t xml:space="preserve">, </w:t>
      </w:r>
      <w:r w:rsidR="31C1DF0E" w:rsidRPr="00F54D48">
        <w:rPr>
          <w:rFonts w:eastAsia="Source Sans Pro" w:cs="Source Sans Pro"/>
          <w:caps/>
        </w:rPr>
        <w:t>3</w:t>
      </w:r>
      <w:r w:rsidR="31C1DF0E" w:rsidRPr="009C4DAE">
        <w:rPr>
          <w:rFonts w:eastAsia="Source Sans Pro" w:cs="Source Sans Pro"/>
          <w:caps/>
        </w:rPr>
        <w:t>95 (10227):</w:t>
      </w:r>
      <w:r w:rsidR="00F54D48">
        <w:rPr>
          <w:rFonts w:eastAsia="Source Sans Pro" w:cs="Source Sans Pro"/>
          <w:caps/>
        </w:rPr>
        <w:t xml:space="preserve"> </w:t>
      </w:r>
      <w:r w:rsidR="31C1DF0E" w:rsidRPr="009C4DAE">
        <w:rPr>
          <w:rFonts w:eastAsia="Source Sans Pro" w:cs="Source Sans Pro"/>
          <w:caps/>
        </w:rPr>
        <w:t xml:space="preserve">846-848, </w:t>
      </w:r>
      <w:r w:rsidR="00F54D48">
        <w:rPr>
          <w:rFonts w:eastAsia="Source Sans Pro" w:cs="Source Sans Pro"/>
        </w:rPr>
        <w:t>14</w:t>
      </w:r>
      <w:r w:rsidR="00F54D48">
        <w:rPr>
          <w:rFonts w:eastAsia="Source Sans Pro" w:cs="Source Sans Pro"/>
          <w:vertAlign w:val="superscript"/>
        </w:rPr>
        <w:t xml:space="preserve">th </w:t>
      </w:r>
      <w:r w:rsidR="00F54D48">
        <w:rPr>
          <w:rFonts w:eastAsia="Source Sans Pro" w:cs="Source Sans Pro"/>
        </w:rPr>
        <w:t>March</w:t>
      </w:r>
      <w:r w:rsidR="00F54D48" w:rsidRPr="009C4DAE">
        <w:rPr>
          <w:rFonts w:eastAsia="Source Sans Pro" w:cs="Source Sans Pro"/>
        </w:rPr>
        <w:t>,</w:t>
      </w:r>
      <w:r w:rsidR="31C1DF0E" w:rsidRPr="009C4DAE">
        <w:rPr>
          <w:rFonts w:eastAsia="Source Sans Pro" w:cs="Source Sans Pro"/>
          <w:caps/>
        </w:rPr>
        <w:t xml:space="preserve"> </w:t>
      </w:r>
      <w:hyperlink r:id="rId26" w:history="1">
        <w:r w:rsidR="00F54D48" w:rsidRPr="006C3757">
          <w:rPr>
            <w:rStyle w:val="Hyperlink"/>
            <w:rFonts w:eastAsia="Source Sans Pro" w:cs="Source Sans Pro"/>
            <w:sz w:val="22"/>
          </w:rPr>
          <w:t>https://www.thelancet.com/journals/lancet/article/PIIS0140-6736(20)30526-2/fulltext</w:t>
        </w:r>
      </w:hyperlink>
      <w:r w:rsidR="00F54D48">
        <w:rPr>
          <w:rFonts w:eastAsia="Source Sans Pro" w:cs="Source Sans Pro"/>
        </w:rPr>
        <w:t xml:space="preserve"> </w:t>
      </w:r>
    </w:p>
    <w:p w14:paraId="682F3021" w14:textId="77777777" w:rsidR="001005AD" w:rsidRPr="009C4DAE" w:rsidRDefault="001005AD" w:rsidP="00DB6529">
      <w:pPr>
        <w:pStyle w:val="References"/>
      </w:pPr>
    </w:p>
    <w:p w14:paraId="6E915E98" w14:textId="41C24478" w:rsidR="001005AD" w:rsidRPr="009C4DAE" w:rsidRDefault="001005AD" w:rsidP="00DB6529">
      <w:pPr>
        <w:pStyle w:val="References"/>
      </w:pPr>
      <w:r w:rsidRPr="009C4DAE">
        <w:t xml:space="preserve">World Health Organisation, (2020). </w:t>
      </w:r>
      <w:r w:rsidR="464F0348" w:rsidRPr="009C4DAE">
        <w:rPr>
          <w:i/>
          <w:iCs/>
        </w:rPr>
        <w:t>Disability considerations during the COVID-19 outbreak</w:t>
      </w:r>
      <w:r w:rsidR="464F0348" w:rsidRPr="009C4DAE">
        <w:t>, WHO reference number: WHO/2019-nCoV/Disability/2020.1</w:t>
      </w:r>
    </w:p>
    <w:p w14:paraId="0B4FE284" w14:textId="77777777" w:rsidR="001005AD" w:rsidRPr="009C4DAE" w:rsidRDefault="001005AD" w:rsidP="00DB6529">
      <w:pPr>
        <w:pStyle w:val="References"/>
      </w:pPr>
    </w:p>
    <w:sectPr w:rsidR="001005AD" w:rsidRPr="009C4DAE" w:rsidSect="00CA2A38">
      <w:headerReference w:type="default" r:id="rId27"/>
      <w:footerReference w:type="default" r:id="rId28"/>
      <w:pgSz w:w="11906" w:h="16838"/>
      <w:pgMar w:top="1701" w:right="1440" w:bottom="1440" w:left="1440" w:header="1077"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CAD61" w14:textId="77777777" w:rsidR="00EA496D" w:rsidRDefault="00EA496D" w:rsidP="004D2D0C">
      <w:r>
        <w:separator/>
      </w:r>
    </w:p>
  </w:endnote>
  <w:endnote w:type="continuationSeparator" w:id="0">
    <w:p w14:paraId="390DDB04" w14:textId="77777777" w:rsidR="00EA496D" w:rsidRDefault="00EA496D" w:rsidP="004D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ource Sans Pro">
    <w:altName w:val="Times New Roman"/>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AD0F" w14:textId="3EF7D9B9" w:rsidR="00CA2A38" w:rsidRPr="00757420" w:rsidRDefault="00515486" w:rsidP="00FA62D8">
    <w:pPr>
      <w:pStyle w:val="Footer"/>
      <w:tabs>
        <w:tab w:val="clear" w:pos="4513"/>
      </w:tabs>
      <w:rPr>
        <w:sz w:val="20"/>
      </w:rPr>
    </w:pPr>
    <w:r w:rsidRPr="00757420">
      <w:rPr>
        <w:sz w:val="20"/>
      </w:rPr>
      <w:t xml:space="preserve">NADSN </w:t>
    </w:r>
    <w:r w:rsidR="000E3D5B">
      <w:rPr>
        <w:sz w:val="20"/>
      </w:rPr>
      <w:t>post-lockdown position paper</w:t>
    </w:r>
    <w:r w:rsidRPr="00757420">
      <w:rPr>
        <w:sz w:val="20"/>
      </w:rPr>
      <w:t xml:space="preserve"> </w:t>
    </w:r>
    <w:r w:rsidR="003B5A4F">
      <w:rPr>
        <w:sz w:val="20"/>
      </w:rPr>
      <w:t>21</w:t>
    </w:r>
    <w:r w:rsidR="00CA2A38" w:rsidRPr="00757420">
      <w:rPr>
        <w:sz w:val="20"/>
      </w:rPr>
      <w:t>May2020</w:t>
    </w:r>
    <w:r w:rsidR="00CA2A38" w:rsidRPr="00757420">
      <w:rPr>
        <w:sz w:val="20"/>
      </w:rPr>
      <w:tab/>
      <w:t xml:space="preserve">page </w:t>
    </w:r>
    <w:r w:rsidR="00CA2A38" w:rsidRPr="00757420">
      <w:rPr>
        <w:sz w:val="20"/>
      </w:rPr>
      <w:fldChar w:fldCharType="begin"/>
    </w:r>
    <w:r w:rsidR="00CA2A38" w:rsidRPr="00757420">
      <w:rPr>
        <w:sz w:val="20"/>
      </w:rPr>
      <w:instrText xml:space="preserve"> PAGE   \* MERGEFORMAT </w:instrText>
    </w:r>
    <w:r w:rsidR="00CA2A38" w:rsidRPr="00757420">
      <w:rPr>
        <w:sz w:val="20"/>
      </w:rPr>
      <w:fldChar w:fldCharType="separate"/>
    </w:r>
    <w:r w:rsidR="003B5A4F">
      <w:rPr>
        <w:noProof/>
        <w:sz w:val="20"/>
      </w:rPr>
      <w:t>10</w:t>
    </w:r>
    <w:r w:rsidR="00CA2A38" w:rsidRPr="00757420">
      <w:rPr>
        <w:noProof/>
        <w:sz w:val="20"/>
      </w:rPr>
      <w:fldChar w:fldCharType="end"/>
    </w:r>
    <w:r w:rsidR="00CA2A38" w:rsidRPr="00757420">
      <w:rPr>
        <w:noProof/>
        <w:sz w:val="20"/>
      </w:rPr>
      <w:t xml:space="preserve"> of </w:t>
    </w:r>
    <w:r w:rsidR="00CA2A38" w:rsidRPr="00757420">
      <w:rPr>
        <w:noProof/>
        <w:sz w:val="20"/>
      </w:rPr>
      <w:fldChar w:fldCharType="begin"/>
    </w:r>
    <w:r w:rsidR="00CA2A38" w:rsidRPr="00757420">
      <w:rPr>
        <w:noProof/>
        <w:sz w:val="20"/>
      </w:rPr>
      <w:instrText xml:space="preserve"> NUMPAGES   \* MERGEFORMAT </w:instrText>
    </w:r>
    <w:r w:rsidR="00CA2A38" w:rsidRPr="00757420">
      <w:rPr>
        <w:noProof/>
        <w:sz w:val="20"/>
      </w:rPr>
      <w:fldChar w:fldCharType="separate"/>
    </w:r>
    <w:r w:rsidR="003B5A4F">
      <w:rPr>
        <w:noProof/>
        <w:sz w:val="20"/>
      </w:rPr>
      <w:t>10</w:t>
    </w:r>
    <w:r w:rsidR="00CA2A38" w:rsidRPr="0075742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70099" w14:textId="77777777" w:rsidR="00EA496D" w:rsidRDefault="00EA496D" w:rsidP="004D2D0C">
      <w:r>
        <w:separator/>
      </w:r>
    </w:p>
  </w:footnote>
  <w:footnote w:type="continuationSeparator" w:id="0">
    <w:p w14:paraId="758E4289" w14:textId="77777777" w:rsidR="00EA496D" w:rsidRDefault="00EA496D" w:rsidP="004D2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18DA" w14:textId="2B93E424" w:rsidR="00FB5983" w:rsidRPr="00CA2A38" w:rsidRDefault="00960C51" w:rsidP="00757420">
    <w:pPr>
      <w:pStyle w:val="Header"/>
    </w:pPr>
    <w:r w:rsidRPr="00FB5983">
      <w:rPr>
        <w:noProof/>
        <w:lang w:eastAsia="en-GB"/>
      </w:rPr>
      <w:drawing>
        <wp:anchor distT="0" distB="0" distL="114300" distR="114300" simplePos="0" relativeHeight="251657216" behindDoc="1" locked="0" layoutInCell="1" allowOverlap="1" wp14:anchorId="5F2FB55F" wp14:editId="51AF387E">
          <wp:simplePos x="0" y="0"/>
          <wp:positionH relativeFrom="margin">
            <wp:align>right</wp:align>
          </wp:positionH>
          <wp:positionV relativeFrom="paragraph">
            <wp:posOffset>-200025</wp:posOffset>
          </wp:positionV>
          <wp:extent cx="124206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2060" cy="34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667ED"/>
    <w:multiLevelType w:val="hybridMultilevel"/>
    <w:tmpl w:val="E4F65B2A"/>
    <w:lvl w:ilvl="0" w:tplc="9EA22A3E">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69766D"/>
    <w:multiLevelType w:val="hybridMultilevel"/>
    <w:tmpl w:val="FC364EA0"/>
    <w:lvl w:ilvl="0" w:tplc="BF0E2864">
      <w:start w:val="1"/>
      <w:numFmt w:val="bullet"/>
      <w:lvlText w:val=""/>
      <w:lvlJc w:val="left"/>
      <w:pPr>
        <w:ind w:left="720" w:hanging="360"/>
      </w:pPr>
      <w:rPr>
        <w:rFonts w:ascii="Symbol" w:hAnsi="Symbol" w:hint="default"/>
      </w:rPr>
    </w:lvl>
    <w:lvl w:ilvl="1" w:tplc="E5AEE9FC">
      <w:start w:val="1"/>
      <w:numFmt w:val="bullet"/>
      <w:lvlText w:val="o"/>
      <w:lvlJc w:val="left"/>
      <w:pPr>
        <w:ind w:left="1440" w:hanging="360"/>
      </w:pPr>
      <w:rPr>
        <w:rFonts w:ascii="Courier New" w:hAnsi="Courier New" w:hint="default"/>
      </w:rPr>
    </w:lvl>
    <w:lvl w:ilvl="2" w:tplc="FDD0E1C8">
      <w:start w:val="1"/>
      <w:numFmt w:val="bullet"/>
      <w:lvlText w:val=""/>
      <w:lvlJc w:val="left"/>
      <w:pPr>
        <w:ind w:left="2160" w:hanging="360"/>
      </w:pPr>
      <w:rPr>
        <w:rFonts w:ascii="Wingdings" w:hAnsi="Wingdings" w:hint="default"/>
      </w:rPr>
    </w:lvl>
    <w:lvl w:ilvl="3" w:tplc="7ACEB12E">
      <w:start w:val="1"/>
      <w:numFmt w:val="bullet"/>
      <w:lvlText w:val=""/>
      <w:lvlJc w:val="left"/>
      <w:pPr>
        <w:ind w:left="2880" w:hanging="360"/>
      </w:pPr>
      <w:rPr>
        <w:rFonts w:ascii="Symbol" w:hAnsi="Symbol" w:hint="default"/>
      </w:rPr>
    </w:lvl>
    <w:lvl w:ilvl="4" w:tplc="B220100A">
      <w:start w:val="1"/>
      <w:numFmt w:val="bullet"/>
      <w:lvlText w:val="o"/>
      <w:lvlJc w:val="left"/>
      <w:pPr>
        <w:ind w:left="3600" w:hanging="360"/>
      </w:pPr>
      <w:rPr>
        <w:rFonts w:ascii="Courier New" w:hAnsi="Courier New" w:hint="default"/>
      </w:rPr>
    </w:lvl>
    <w:lvl w:ilvl="5" w:tplc="C428E968">
      <w:start w:val="1"/>
      <w:numFmt w:val="bullet"/>
      <w:lvlText w:val=""/>
      <w:lvlJc w:val="left"/>
      <w:pPr>
        <w:ind w:left="4320" w:hanging="360"/>
      </w:pPr>
      <w:rPr>
        <w:rFonts w:ascii="Wingdings" w:hAnsi="Wingdings" w:hint="default"/>
      </w:rPr>
    </w:lvl>
    <w:lvl w:ilvl="6" w:tplc="01C0942A">
      <w:start w:val="1"/>
      <w:numFmt w:val="bullet"/>
      <w:lvlText w:val=""/>
      <w:lvlJc w:val="left"/>
      <w:pPr>
        <w:ind w:left="5040" w:hanging="360"/>
      </w:pPr>
      <w:rPr>
        <w:rFonts w:ascii="Symbol" w:hAnsi="Symbol" w:hint="default"/>
      </w:rPr>
    </w:lvl>
    <w:lvl w:ilvl="7" w:tplc="80A83192">
      <w:start w:val="1"/>
      <w:numFmt w:val="bullet"/>
      <w:lvlText w:val="o"/>
      <w:lvlJc w:val="left"/>
      <w:pPr>
        <w:ind w:left="5760" w:hanging="360"/>
      </w:pPr>
      <w:rPr>
        <w:rFonts w:ascii="Courier New" w:hAnsi="Courier New" w:hint="default"/>
      </w:rPr>
    </w:lvl>
    <w:lvl w:ilvl="8" w:tplc="1AE4FA4C">
      <w:start w:val="1"/>
      <w:numFmt w:val="bullet"/>
      <w:lvlText w:val=""/>
      <w:lvlJc w:val="left"/>
      <w:pPr>
        <w:ind w:left="6480" w:hanging="360"/>
      </w:pPr>
      <w:rPr>
        <w:rFonts w:ascii="Wingdings" w:hAnsi="Wingdings" w:hint="default"/>
      </w:rPr>
    </w:lvl>
  </w:abstractNum>
  <w:abstractNum w:abstractNumId="2" w15:restartNumberingAfterBreak="0">
    <w:nsid w:val="4FBF2163"/>
    <w:multiLevelType w:val="multilevel"/>
    <w:tmpl w:val="FD123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F61A7F"/>
    <w:multiLevelType w:val="hybridMultilevel"/>
    <w:tmpl w:val="6416FF60"/>
    <w:lvl w:ilvl="0" w:tplc="CC545856">
      <w:start w:val="1"/>
      <w:numFmt w:val="bullet"/>
      <w:lvlText w:val=""/>
      <w:lvlJc w:val="left"/>
      <w:pPr>
        <w:ind w:left="720" w:hanging="360"/>
      </w:pPr>
      <w:rPr>
        <w:rFonts w:ascii="Symbol" w:hAnsi="Symbol" w:hint="default"/>
      </w:rPr>
    </w:lvl>
    <w:lvl w:ilvl="1" w:tplc="4B961B4A">
      <w:start w:val="1"/>
      <w:numFmt w:val="bullet"/>
      <w:lvlText w:val="o"/>
      <w:lvlJc w:val="left"/>
      <w:pPr>
        <w:ind w:left="1440" w:hanging="360"/>
      </w:pPr>
      <w:rPr>
        <w:rFonts w:ascii="Courier New" w:hAnsi="Courier New" w:hint="default"/>
      </w:rPr>
    </w:lvl>
    <w:lvl w:ilvl="2" w:tplc="659CA4F6">
      <w:start w:val="1"/>
      <w:numFmt w:val="bullet"/>
      <w:lvlText w:val=""/>
      <w:lvlJc w:val="left"/>
      <w:pPr>
        <w:ind w:left="2160" w:hanging="360"/>
      </w:pPr>
      <w:rPr>
        <w:rFonts w:ascii="Wingdings" w:hAnsi="Wingdings" w:hint="default"/>
      </w:rPr>
    </w:lvl>
    <w:lvl w:ilvl="3" w:tplc="FCBEAFEA">
      <w:start w:val="1"/>
      <w:numFmt w:val="bullet"/>
      <w:lvlText w:val=""/>
      <w:lvlJc w:val="left"/>
      <w:pPr>
        <w:ind w:left="2880" w:hanging="360"/>
      </w:pPr>
      <w:rPr>
        <w:rFonts w:ascii="Symbol" w:hAnsi="Symbol" w:hint="default"/>
      </w:rPr>
    </w:lvl>
    <w:lvl w:ilvl="4" w:tplc="1CFC4888">
      <w:start w:val="1"/>
      <w:numFmt w:val="bullet"/>
      <w:lvlText w:val="o"/>
      <w:lvlJc w:val="left"/>
      <w:pPr>
        <w:ind w:left="3600" w:hanging="360"/>
      </w:pPr>
      <w:rPr>
        <w:rFonts w:ascii="Courier New" w:hAnsi="Courier New" w:hint="default"/>
      </w:rPr>
    </w:lvl>
    <w:lvl w:ilvl="5" w:tplc="10B0937E">
      <w:start w:val="1"/>
      <w:numFmt w:val="bullet"/>
      <w:lvlText w:val=""/>
      <w:lvlJc w:val="left"/>
      <w:pPr>
        <w:ind w:left="4320" w:hanging="360"/>
      </w:pPr>
      <w:rPr>
        <w:rFonts w:ascii="Wingdings" w:hAnsi="Wingdings" w:hint="default"/>
      </w:rPr>
    </w:lvl>
    <w:lvl w:ilvl="6" w:tplc="E0862D3A">
      <w:start w:val="1"/>
      <w:numFmt w:val="bullet"/>
      <w:lvlText w:val=""/>
      <w:lvlJc w:val="left"/>
      <w:pPr>
        <w:ind w:left="5040" w:hanging="360"/>
      </w:pPr>
      <w:rPr>
        <w:rFonts w:ascii="Symbol" w:hAnsi="Symbol" w:hint="default"/>
      </w:rPr>
    </w:lvl>
    <w:lvl w:ilvl="7" w:tplc="76DC70CE">
      <w:start w:val="1"/>
      <w:numFmt w:val="bullet"/>
      <w:lvlText w:val="o"/>
      <w:lvlJc w:val="left"/>
      <w:pPr>
        <w:ind w:left="5760" w:hanging="360"/>
      </w:pPr>
      <w:rPr>
        <w:rFonts w:ascii="Courier New" w:hAnsi="Courier New" w:hint="default"/>
      </w:rPr>
    </w:lvl>
    <w:lvl w:ilvl="8" w:tplc="2EB073E0">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83"/>
    <w:rsid w:val="00000C81"/>
    <w:rsid w:val="00025FA5"/>
    <w:rsid w:val="00053C87"/>
    <w:rsid w:val="00060717"/>
    <w:rsid w:val="00064013"/>
    <w:rsid w:val="000660A7"/>
    <w:rsid w:val="00086366"/>
    <w:rsid w:val="00092B60"/>
    <w:rsid w:val="000D4926"/>
    <w:rsid w:val="000E3D5B"/>
    <w:rsid w:val="001005AD"/>
    <w:rsid w:val="00101E88"/>
    <w:rsid w:val="00102DBD"/>
    <w:rsid w:val="00144092"/>
    <w:rsid w:val="001A2A57"/>
    <w:rsid w:val="001A504D"/>
    <w:rsid w:val="001A62C9"/>
    <w:rsid w:val="001B2C90"/>
    <w:rsid w:val="001F4103"/>
    <w:rsid w:val="00215F5A"/>
    <w:rsid w:val="00216143"/>
    <w:rsid w:val="002164D9"/>
    <w:rsid w:val="0024213A"/>
    <w:rsid w:val="00242609"/>
    <w:rsid w:val="0024533E"/>
    <w:rsid w:val="00250521"/>
    <w:rsid w:val="00252CFB"/>
    <w:rsid w:val="00254FE9"/>
    <w:rsid w:val="00283CF6"/>
    <w:rsid w:val="002843F6"/>
    <w:rsid w:val="002D46A5"/>
    <w:rsid w:val="003061D8"/>
    <w:rsid w:val="0030636F"/>
    <w:rsid w:val="00307996"/>
    <w:rsid w:val="003270F7"/>
    <w:rsid w:val="00347107"/>
    <w:rsid w:val="003476FC"/>
    <w:rsid w:val="00364FC9"/>
    <w:rsid w:val="003671EB"/>
    <w:rsid w:val="00377935"/>
    <w:rsid w:val="003800C2"/>
    <w:rsid w:val="00380FD6"/>
    <w:rsid w:val="003866BE"/>
    <w:rsid w:val="003A43C3"/>
    <w:rsid w:val="003B187C"/>
    <w:rsid w:val="003B1BC2"/>
    <w:rsid w:val="003B5A4F"/>
    <w:rsid w:val="003B6831"/>
    <w:rsid w:val="003D1DD9"/>
    <w:rsid w:val="003D4F2D"/>
    <w:rsid w:val="003F25FB"/>
    <w:rsid w:val="003F42C3"/>
    <w:rsid w:val="003F6949"/>
    <w:rsid w:val="00413A3B"/>
    <w:rsid w:val="0042613A"/>
    <w:rsid w:val="00444FD0"/>
    <w:rsid w:val="00445D15"/>
    <w:rsid w:val="00464F4C"/>
    <w:rsid w:val="004700D7"/>
    <w:rsid w:val="0047704A"/>
    <w:rsid w:val="00486542"/>
    <w:rsid w:val="0048794C"/>
    <w:rsid w:val="004914B1"/>
    <w:rsid w:val="00491B6B"/>
    <w:rsid w:val="004A0C3E"/>
    <w:rsid w:val="004B1316"/>
    <w:rsid w:val="004B18BE"/>
    <w:rsid w:val="004B6D47"/>
    <w:rsid w:val="004D2D0C"/>
    <w:rsid w:val="004D6568"/>
    <w:rsid w:val="004F0833"/>
    <w:rsid w:val="005037DA"/>
    <w:rsid w:val="00504329"/>
    <w:rsid w:val="00504EC8"/>
    <w:rsid w:val="005131AD"/>
    <w:rsid w:val="00514D6C"/>
    <w:rsid w:val="00515486"/>
    <w:rsid w:val="00517BF3"/>
    <w:rsid w:val="00523C14"/>
    <w:rsid w:val="005240FE"/>
    <w:rsid w:val="00543CF3"/>
    <w:rsid w:val="005521DB"/>
    <w:rsid w:val="005565F9"/>
    <w:rsid w:val="00580E3A"/>
    <w:rsid w:val="005A371C"/>
    <w:rsid w:val="005A63B2"/>
    <w:rsid w:val="005C1649"/>
    <w:rsid w:val="005C2728"/>
    <w:rsid w:val="00611AE0"/>
    <w:rsid w:val="00633BEA"/>
    <w:rsid w:val="00663AE0"/>
    <w:rsid w:val="00682059"/>
    <w:rsid w:val="0068780C"/>
    <w:rsid w:val="00695A53"/>
    <w:rsid w:val="006D0FB6"/>
    <w:rsid w:val="006D46A5"/>
    <w:rsid w:val="006D7420"/>
    <w:rsid w:val="006E3D4C"/>
    <w:rsid w:val="006E6381"/>
    <w:rsid w:val="006F029E"/>
    <w:rsid w:val="006F7009"/>
    <w:rsid w:val="007040C5"/>
    <w:rsid w:val="00723E63"/>
    <w:rsid w:val="00741B44"/>
    <w:rsid w:val="00750B19"/>
    <w:rsid w:val="00757420"/>
    <w:rsid w:val="0076373E"/>
    <w:rsid w:val="0078627F"/>
    <w:rsid w:val="0079074E"/>
    <w:rsid w:val="00790882"/>
    <w:rsid w:val="007910B9"/>
    <w:rsid w:val="007A0AEF"/>
    <w:rsid w:val="007B3A75"/>
    <w:rsid w:val="007B7996"/>
    <w:rsid w:val="007BDF3C"/>
    <w:rsid w:val="00803270"/>
    <w:rsid w:val="00830FA3"/>
    <w:rsid w:val="00833385"/>
    <w:rsid w:val="00836EE8"/>
    <w:rsid w:val="00845B78"/>
    <w:rsid w:val="008A7671"/>
    <w:rsid w:val="008B5914"/>
    <w:rsid w:val="008D2B46"/>
    <w:rsid w:val="008E2E1C"/>
    <w:rsid w:val="008E54F0"/>
    <w:rsid w:val="008E56E3"/>
    <w:rsid w:val="009234D2"/>
    <w:rsid w:val="009421FF"/>
    <w:rsid w:val="009534CF"/>
    <w:rsid w:val="00957EF4"/>
    <w:rsid w:val="00960C51"/>
    <w:rsid w:val="00963F94"/>
    <w:rsid w:val="009646CE"/>
    <w:rsid w:val="00974199"/>
    <w:rsid w:val="00986C87"/>
    <w:rsid w:val="00990B05"/>
    <w:rsid w:val="009B2B96"/>
    <w:rsid w:val="009B3B0C"/>
    <w:rsid w:val="009C4DAE"/>
    <w:rsid w:val="009E40BC"/>
    <w:rsid w:val="009E784D"/>
    <w:rsid w:val="009F022C"/>
    <w:rsid w:val="009F5464"/>
    <w:rsid w:val="00A025B8"/>
    <w:rsid w:val="00A0702B"/>
    <w:rsid w:val="00A23E5A"/>
    <w:rsid w:val="00A23EE3"/>
    <w:rsid w:val="00A259E6"/>
    <w:rsid w:val="00A26956"/>
    <w:rsid w:val="00A6670F"/>
    <w:rsid w:val="00A80276"/>
    <w:rsid w:val="00A90A1C"/>
    <w:rsid w:val="00A91654"/>
    <w:rsid w:val="00A9277F"/>
    <w:rsid w:val="00A9499F"/>
    <w:rsid w:val="00AC0C1E"/>
    <w:rsid w:val="00AC5C2E"/>
    <w:rsid w:val="00AD36E3"/>
    <w:rsid w:val="00AF1753"/>
    <w:rsid w:val="00B12DBA"/>
    <w:rsid w:val="00B144A6"/>
    <w:rsid w:val="00B362EA"/>
    <w:rsid w:val="00B44D26"/>
    <w:rsid w:val="00B472E6"/>
    <w:rsid w:val="00B6711F"/>
    <w:rsid w:val="00B67AD1"/>
    <w:rsid w:val="00B709CE"/>
    <w:rsid w:val="00B849AE"/>
    <w:rsid w:val="00B94325"/>
    <w:rsid w:val="00BB0E54"/>
    <w:rsid w:val="00BB1987"/>
    <w:rsid w:val="00BB3202"/>
    <w:rsid w:val="00BB4486"/>
    <w:rsid w:val="00BD332D"/>
    <w:rsid w:val="00BD61DA"/>
    <w:rsid w:val="00BE1C82"/>
    <w:rsid w:val="00BE2D8B"/>
    <w:rsid w:val="00BE5C70"/>
    <w:rsid w:val="00C03089"/>
    <w:rsid w:val="00C17520"/>
    <w:rsid w:val="00C266A5"/>
    <w:rsid w:val="00C31ACF"/>
    <w:rsid w:val="00C45D16"/>
    <w:rsid w:val="00C54F93"/>
    <w:rsid w:val="00C62928"/>
    <w:rsid w:val="00C74588"/>
    <w:rsid w:val="00C87786"/>
    <w:rsid w:val="00C90AA6"/>
    <w:rsid w:val="00CA2A38"/>
    <w:rsid w:val="00CF248C"/>
    <w:rsid w:val="00D21CD6"/>
    <w:rsid w:val="00D2343D"/>
    <w:rsid w:val="00D2767A"/>
    <w:rsid w:val="00D30B5D"/>
    <w:rsid w:val="00D31AB8"/>
    <w:rsid w:val="00D54806"/>
    <w:rsid w:val="00D64AF0"/>
    <w:rsid w:val="00D6679F"/>
    <w:rsid w:val="00D673F6"/>
    <w:rsid w:val="00D75A1D"/>
    <w:rsid w:val="00D804A2"/>
    <w:rsid w:val="00D840DD"/>
    <w:rsid w:val="00D911EB"/>
    <w:rsid w:val="00DB5313"/>
    <w:rsid w:val="00DB6529"/>
    <w:rsid w:val="00DC51D8"/>
    <w:rsid w:val="00DE4FAB"/>
    <w:rsid w:val="00DF5C75"/>
    <w:rsid w:val="00E02F32"/>
    <w:rsid w:val="00E1537E"/>
    <w:rsid w:val="00E2693D"/>
    <w:rsid w:val="00E3D33B"/>
    <w:rsid w:val="00E705C0"/>
    <w:rsid w:val="00E760EF"/>
    <w:rsid w:val="00E86B37"/>
    <w:rsid w:val="00E91C7D"/>
    <w:rsid w:val="00E92873"/>
    <w:rsid w:val="00EA496D"/>
    <w:rsid w:val="00EA6E35"/>
    <w:rsid w:val="00EC23FF"/>
    <w:rsid w:val="00EC744B"/>
    <w:rsid w:val="00EE7F7B"/>
    <w:rsid w:val="00EF1958"/>
    <w:rsid w:val="00EF73C9"/>
    <w:rsid w:val="00F40F52"/>
    <w:rsid w:val="00F43596"/>
    <w:rsid w:val="00F54B3D"/>
    <w:rsid w:val="00F54D48"/>
    <w:rsid w:val="00F7018F"/>
    <w:rsid w:val="00F9063D"/>
    <w:rsid w:val="00F91ECC"/>
    <w:rsid w:val="00FA62D8"/>
    <w:rsid w:val="00FB5983"/>
    <w:rsid w:val="00FC7380"/>
    <w:rsid w:val="00FD2557"/>
    <w:rsid w:val="00FD58BE"/>
    <w:rsid w:val="00FE07EC"/>
    <w:rsid w:val="00FE5E23"/>
    <w:rsid w:val="00FE7062"/>
    <w:rsid w:val="012C3296"/>
    <w:rsid w:val="01360697"/>
    <w:rsid w:val="01FAE50E"/>
    <w:rsid w:val="027E2AB7"/>
    <w:rsid w:val="028C47C5"/>
    <w:rsid w:val="029B03E2"/>
    <w:rsid w:val="03621F2C"/>
    <w:rsid w:val="036E849A"/>
    <w:rsid w:val="03A41604"/>
    <w:rsid w:val="03B7499C"/>
    <w:rsid w:val="03DA59CA"/>
    <w:rsid w:val="040E264B"/>
    <w:rsid w:val="048962CC"/>
    <w:rsid w:val="048C1306"/>
    <w:rsid w:val="04CA3E40"/>
    <w:rsid w:val="0509553D"/>
    <w:rsid w:val="0529870A"/>
    <w:rsid w:val="0573B1F8"/>
    <w:rsid w:val="05AF27CA"/>
    <w:rsid w:val="06B3A5A8"/>
    <w:rsid w:val="06D94CC2"/>
    <w:rsid w:val="070A4A19"/>
    <w:rsid w:val="070B8CB5"/>
    <w:rsid w:val="0719ED38"/>
    <w:rsid w:val="074A515F"/>
    <w:rsid w:val="0771FE3C"/>
    <w:rsid w:val="0779D2BA"/>
    <w:rsid w:val="078958DA"/>
    <w:rsid w:val="07BCFCC0"/>
    <w:rsid w:val="07CE8D15"/>
    <w:rsid w:val="07F8A19E"/>
    <w:rsid w:val="08144E7F"/>
    <w:rsid w:val="081E48A2"/>
    <w:rsid w:val="08333A82"/>
    <w:rsid w:val="084B314E"/>
    <w:rsid w:val="093407AD"/>
    <w:rsid w:val="09465828"/>
    <w:rsid w:val="09BA6401"/>
    <w:rsid w:val="09BD3BD3"/>
    <w:rsid w:val="09C9E45D"/>
    <w:rsid w:val="0A3D5110"/>
    <w:rsid w:val="0AE4C55B"/>
    <w:rsid w:val="0B057BD4"/>
    <w:rsid w:val="0B5663C7"/>
    <w:rsid w:val="0B68A918"/>
    <w:rsid w:val="0B8CC04D"/>
    <w:rsid w:val="0BA64BA1"/>
    <w:rsid w:val="0BB86125"/>
    <w:rsid w:val="0C9164E4"/>
    <w:rsid w:val="0C958D61"/>
    <w:rsid w:val="0CA3F4EA"/>
    <w:rsid w:val="0CF0B0A2"/>
    <w:rsid w:val="0D13B437"/>
    <w:rsid w:val="0D3640C0"/>
    <w:rsid w:val="0D55A80A"/>
    <w:rsid w:val="0DBA71E1"/>
    <w:rsid w:val="0E21A625"/>
    <w:rsid w:val="0E2D4D71"/>
    <w:rsid w:val="0E33B243"/>
    <w:rsid w:val="0E7EE163"/>
    <w:rsid w:val="0F3DF6B7"/>
    <w:rsid w:val="1006F96E"/>
    <w:rsid w:val="1108B14D"/>
    <w:rsid w:val="1181734B"/>
    <w:rsid w:val="1184C2F1"/>
    <w:rsid w:val="11D5E650"/>
    <w:rsid w:val="12759091"/>
    <w:rsid w:val="12AD0F7D"/>
    <w:rsid w:val="12B59BAC"/>
    <w:rsid w:val="12D54F09"/>
    <w:rsid w:val="12E6BED9"/>
    <w:rsid w:val="12E901A6"/>
    <w:rsid w:val="1328D5A2"/>
    <w:rsid w:val="13364520"/>
    <w:rsid w:val="13AEC3E6"/>
    <w:rsid w:val="13C9D029"/>
    <w:rsid w:val="13D35F9E"/>
    <w:rsid w:val="13F9F476"/>
    <w:rsid w:val="141F5901"/>
    <w:rsid w:val="145F45BF"/>
    <w:rsid w:val="159BE371"/>
    <w:rsid w:val="1625E2BA"/>
    <w:rsid w:val="168A88BB"/>
    <w:rsid w:val="169D0491"/>
    <w:rsid w:val="16E6E146"/>
    <w:rsid w:val="1730A821"/>
    <w:rsid w:val="17F24E00"/>
    <w:rsid w:val="1816B7F7"/>
    <w:rsid w:val="187883E2"/>
    <w:rsid w:val="18DFC846"/>
    <w:rsid w:val="18EF8C99"/>
    <w:rsid w:val="18FE3E48"/>
    <w:rsid w:val="197F18E2"/>
    <w:rsid w:val="199A7DC6"/>
    <w:rsid w:val="199E2928"/>
    <w:rsid w:val="19D4E97A"/>
    <w:rsid w:val="1A075B61"/>
    <w:rsid w:val="1A8D287D"/>
    <w:rsid w:val="1AF3046A"/>
    <w:rsid w:val="1B465CE6"/>
    <w:rsid w:val="1C2036A6"/>
    <w:rsid w:val="1C3641CE"/>
    <w:rsid w:val="1C85A78D"/>
    <w:rsid w:val="1CF21DBF"/>
    <w:rsid w:val="1D88996B"/>
    <w:rsid w:val="1E92E50B"/>
    <w:rsid w:val="20273EA2"/>
    <w:rsid w:val="20305802"/>
    <w:rsid w:val="20576BA8"/>
    <w:rsid w:val="2057797D"/>
    <w:rsid w:val="20660897"/>
    <w:rsid w:val="20A26D27"/>
    <w:rsid w:val="20C4A961"/>
    <w:rsid w:val="20D03E3E"/>
    <w:rsid w:val="20E4D943"/>
    <w:rsid w:val="212E5600"/>
    <w:rsid w:val="2174B5A5"/>
    <w:rsid w:val="21F4AB43"/>
    <w:rsid w:val="2227B504"/>
    <w:rsid w:val="2250F301"/>
    <w:rsid w:val="22806787"/>
    <w:rsid w:val="22ABF869"/>
    <w:rsid w:val="22D0D970"/>
    <w:rsid w:val="234E9EA0"/>
    <w:rsid w:val="235733DC"/>
    <w:rsid w:val="238A48E5"/>
    <w:rsid w:val="238ED5C8"/>
    <w:rsid w:val="23B8DE3B"/>
    <w:rsid w:val="23F3087B"/>
    <w:rsid w:val="24132E5B"/>
    <w:rsid w:val="241485D6"/>
    <w:rsid w:val="241845AC"/>
    <w:rsid w:val="246CD3A6"/>
    <w:rsid w:val="2498AB94"/>
    <w:rsid w:val="24C655BA"/>
    <w:rsid w:val="2528E21C"/>
    <w:rsid w:val="258A0747"/>
    <w:rsid w:val="259B54BA"/>
    <w:rsid w:val="25DF04F2"/>
    <w:rsid w:val="262CBE18"/>
    <w:rsid w:val="26642A4A"/>
    <w:rsid w:val="26B1CE61"/>
    <w:rsid w:val="271808A9"/>
    <w:rsid w:val="274F9307"/>
    <w:rsid w:val="276ED6EF"/>
    <w:rsid w:val="277030EE"/>
    <w:rsid w:val="2784A045"/>
    <w:rsid w:val="27855368"/>
    <w:rsid w:val="27C16FCF"/>
    <w:rsid w:val="27C4ABB9"/>
    <w:rsid w:val="27C7E592"/>
    <w:rsid w:val="281A9B28"/>
    <w:rsid w:val="281F6424"/>
    <w:rsid w:val="28C57085"/>
    <w:rsid w:val="2942CFE9"/>
    <w:rsid w:val="29798A09"/>
    <w:rsid w:val="29A23E2D"/>
    <w:rsid w:val="2A2DD24D"/>
    <w:rsid w:val="2AC268A1"/>
    <w:rsid w:val="2AC639F9"/>
    <w:rsid w:val="2AE4BDDD"/>
    <w:rsid w:val="2AFEB14F"/>
    <w:rsid w:val="2B7C4E5D"/>
    <w:rsid w:val="2BB61008"/>
    <w:rsid w:val="2BC7E7F2"/>
    <w:rsid w:val="2BECF27C"/>
    <w:rsid w:val="2C000A20"/>
    <w:rsid w:val="2C507E46"/>
    <w:rsid w:val="2C5FACCC"/>
    <w:rsid w:val="2CBD2E3F"/>
    <w:rsid w:val="2CCC78AF"/>
    <w:rsid w:val="2DABF315"/>
    <w:rsid w:val="2EE6538E"/>
    <w:rsid w:val="2F162D99"/>
    <w:rsid w:val="2F287010"/>
    <w:rsid w:val="2F58413B"/>
    <w:rsid w:val="2F5D4B90"/>
    <w:rsid w:val="2FFFD4FC"/>
    <w:rsid w:val="3000D1BA"/>
    <w:rsid w:val="309C7DD7"/>
    <w:rsid w:val="30AFEC3A"/>
    <w:rsid w:val="30BE06BA"/>
    <w:rsid w:val="30CEC089"/>
    <w:rsid w:val="31AC654E"/>
    <w:rsid w:val="31AD4795"/>
    <w:rsid w:val="31B7606B"/>
    <w:rsid w:val="31C1DF0E"/>
    <w:rsid w:val="320AE0DD"/>
    <w:rsid w:val="321668D9"/>
    <w:rsid w:val="32453310"/>
    <w:rsid w:val="33260084"/>
    <w:rsid w:val="3377BD2D"/>
    <w:rsid w:val="33AF1073"/>
    <w:rsid w:val="33D9A8DC"/>
    <w:rsid w:val="33E594E5"/>
    <w:rsid w:val="34008FFC"/>
    <w:rsid w:val="3412A1F0"/>
    <w:rsid w:val="34363FC8"/>
    <w:rsid w:val="34785050"/>
    <w:rsid w:val="3488F41A"/>
    <w:rsid w:val="34945829"/>
    <w:rsid w:val="3520ADE3"/>
    <w:rsid w:val="35905E4F"/>
    <w:rsid w:val="35C7A2E8"/>
    <w:rsid w:val="35CBC126"/>
    <w:rsid w:val="35D03C77"/>
    <w:rsid w:val="363F3A2A"/>
    <w:rsid w:val="366F6ED0"/>
    <w:rsid w:val="36B3181A"/>
    <w:rsid w:val="36B5DD0A"/>
    <w:rsid w:val="36F49F36"/>
    <w:rsid w:val="3706E6A9"/>
    <w:rsid w:val="376B6AC8"/>
    <w:rsid w:val="37766259"/>
    <w:rsid w:val="3776F31B"/>
    <w:rsid w:val="37945C41"/>
    <w:rsid w:val="37A9219D"/>
    <w:rsid w:val="38026AD5"/>
    <w:rsid w:val="38408B18"/>
    <w:rsid w:val="3841AB66"/>
    <w:rsid w:val="384DC07E"/>
    <w:rsid w:val="3855B2E4"/>
    <w:rsid w:val="3951531C"/>
    <w:rsid w:val="396E4D7B"/>
    <w:rsid w:val="3A04480A"/>
    <w:rsid w:val="3A774BF0"/>
    <w:rsid w:val="3A7CA921"/>
    <w:rsid w:val="3A9E8687"/>
    <w:rsid w:val="3ADE278D"/>
    <w:rsid w:val="3B20C613"/>
    <w:rsid w:val="3B2EC550"/>
    <w:rsid w:val="3B539F32"/>
    <w:rsid w:val="3BE693F5"/>
    <w:rsid w:val="3BEB93EA"/>
    <w:rsid w:val="3BFAF45F"/>
    <w:rsid w:val="3C1B80E4"/>
    <w:rsid w:val="3C308880"/>
    <w:rsid w:val="3C348446"/>
    <w:rsid w:val="3C735A24"/>
    <w:rsid w:val="3C93B201"/>
    <w:rsid w:val="3D6657BB"/>
    <w:rsid w:val="3D843B5E"/>
    <w:rsid w:val="3DB02ED0"/>
    <w:rsid w:val="3E031D05"/>
    <w:rsid w:val="3E70456E"/>
    <w:rsid w:val="3E9355D8"/>
    <w:rsid w:val="3E9985CF"/>
    <w:rsid w:val="3F299694"/>
    <w:rsid w:val="3FADFBCB"/>
    <w:rsid w:val="402DEA57"/>
    <w:rsid w:val="4060CF99"/>
    <w:rsid w:val="4096B700"/>
    <w:rsid w:val="409CDB99"/>
    <w:rsid w:val="410ED223"/>
    <w:rsid w:val="41657D25"/>
    <w:rsid w:val="41693939"/>
    <w:rsid w:val="41A476EE"/>
    <w:rsid w:val="41D5AB94"/>
    <w:rsid w:val="41FEFADC"/>
    <w:rsid w:val="427A8895"/>
    <w:rsid w:val="42959E98"/>
    <w:rsid w:val="42AB7990"/>
    <w:rsid w:val="432E57FE"/>
    <w:rsid w:val="436A8908"/>
    <w:rsid w:val="436BD878"/>
    <w:rsid w:val="437A0BDF"/>
    <w:rsid w:val="43976462"/>
    <w:rsid w:val="43AD88E2"/>
    <w:rsid w:val="44373D99"/>
    <w:rsid w:val="446D0AE9"/>
    <w:rsid w:val="44ADA027"/>
    <w:rsid w:val="44D388A5"/>
    <w:rsid w:val="44E1A0AF"/>
    <w:rsid w:val="454FABA9"/>
    <w:rsid w:val="458C7530"/>
    <w:rsid w:val="4596196C"/>
    <w:rsid w:val="459A6336"/>
    <w:rsid w:val="45ECE9EB"/>
    <w:rsid w:val="45FF2FB5"/>
    <w:rsid w:val="461E6D7B"/>
    <w:rsid w:val="463DE532"/>
    <w:rsid w:val="464F0348"/>
    <w:rsid w:val="474852C7"/>
    <w:rsid w:val="477459CD"/>
    <w:rsid w:val="47CEC183"/>
    <w:rsid w:val="47E0C360"/>
    <w:rsid w:val="48197635"/>
    <w:rsid w:val="4877514D"/>
    <w:rsid w:val="48A93AF9"/>
    <w:rsid w:val="48F65A1E"/>
    <w:rsid w:val="492F5E08"/>
    <w:rsid w:val="49F55D4F"/>
    <w:rsid w:val="4A019651"/>
    <w:rsid w:val="4A26EFA5"/>
    <w:rsid w:val="4A5A7D7C"/>
    <w:rsid w:val="4ABFD49B"/>
    <w:rsid w:val="4B6905DF"/>
    <w:rsid w:val="4B7385E7"/>
    <w:rsid w:val="4BFEDB79"/>
    <w:rsid w:val="4C38D0D4"/>
    <w:rsid w:val="4C45A532"/>
    <w:rsid w:val="4CE70CAF"/>
    <w:rsid w:val="4D945D9E"/>
    <w:rsid w:val="4DB69286"/>
    <w:rsid w:val="4DD695CB"/>
    <w:rsid w:val="4E44310E"/>
    <w:rsid w:val="4E603153"/>
    <w:rsid w:val="4E937039"/>
    <w:rsid w:val="4E9E72B3"/>
    <w:rsid w:val="4ECE3C6E"/>
    <w:rsid w:val="4EEEED28"/>
    <w:rsid w:val="4F25EAB2"/>
    <w:rsid w:val="4F76D2B8"/>
    <w:rsid w:val="4FB60059"/>
    <w:rsid w:val="4FC50BC1"/>
    <w:rsid w:val="5059EA7A"/>
    <w:rsid w:val="5074BC12"/>
    <w:rsid w:val="509D16A1"/>
    <w:rsid w:val="510618F5"/>
    <w:rsid w:val="513F3980"/>
    <w:rsid w:val="515DBC43"/>
    <w:rsid w:val="51A3C202"/>
    <w:rsid w:val="52110EBA"/>
    <w:rsid w:val="5224CCEC"/>
    <w:rsid w:val="5263E86C"/>
    <w:rsid w:val="532A6963"/>
    <w:rsid w:val="532A6CD0"/>
    <w:rsid w:val="5396B35F"/>
    <w:rsid w:val="53A2BBC4"/>
    <w:rsid w:val="53BC3197"/>
    <w:rsid w:val="5401C49E"/>
    <w:rsid w:val="540B770F"/>
    <w:rsid w:val="5453FCB7"/>
    <w:rsid w:val="5470E75D"/>
    <w:rsid w:val="54B3B34E"/>
    <w:rsid w:val="54CA6ED3"/>
    <w:rsid w:val="5529B1E5"/>
    <w:rsid w:val="5546F071"/>
    <w:rsid w:val="55B27210"/>
    <w:rsid w:val="56E621B6"/>
    <w:rsid w:val="5744B298"/>
    <w:rsid w:val="574C444F"/>
    <w:rsid w:val="57DB3C6F"/>
    <w:rsid w:val="580CE812"/>
    <w:rsid w:val="58201361"/>
    <w:rsid w:val="588B3C1F"/>
    <w:rsid w:val="58EBB328"/>
    <w:rsid w:val="5945677D"/>
    <w:rsid w:val="599F078C"/>
    <w:rsid w:val="59E3C195"/>
    <w:rsid w:val="5A4F2C54"/>
    <w:rsid w:val="5A501209"/>
    <w:rsid w:val="5A8AB840"/>
    <w:rsid w:val="5ACAA5D5"/>
    <w:rsid w:val="5AECBCD1"/>
    <w:rsid w:val="5AFDD043"/>
    <w:rsid w:val="5B266C24"/>
    <w:rsid w:val="5B56FF3F"/>
    <w:rsid w:val="5B7870BB"/>
    <w:rsid w:val="5BB23C14"/>
    <w:rsid w:val="5C1D7A51"/>
    <w:rsid w:val="5C50D864"/>
    <w:rsid w:val="5C5FB8F5"/>
    <w:rsid w:val="5C653392"/>
    <w:rsid w:val="5C68BE6E"/>
    <w:rsid w:val="5CA70E21"/>
    <w:rsid w:val="5CFF0D3E"/>
    <w:rsid w:val="5DD07418"/>
    <w:rsid w:val="5E942470"/>
    <w:rsid w:val="5E946A42"/>
    <w:rsid w:val="5EA922D0"/>
    <w:rsid w:val="5EC8B590"/>
    <w:rsid w:val="5EF74F82"/>
    <w:rsid w:val="5F281D30"/>
    <w:rsid w:val="5F2F1979"/>
    <w:rsid w:val="5F8A9DEA"/>
    <w:rsid w:val="5FC81C8C"/>
    <w:rsid w:val="605F5357"/>
    <w:rsid w:val="60C11125"/>
    <w:rsid w:val="61A48765"/>
    <w:rsid w:val="622455B3"/>
    <w:rsid w:val="62A12003"/>
    <w:rsid w:val="63068680"/>
    <w:rsid w:val="630A4C4A"/>
    <w:rsid w:val="63125B30"/>
    <w:rsid w:val="63DEB867"/>
    <w:rsid w:val="6403EE8B"/>
    <w:rsid w:val="642FCC40"/>
    <w:rsid w:val="64D56006"/>
    <w:rsid w:val="65070B18"/>
    <w:rsid w:val="65A800FE"/>
    <w:rsid w:val="664B2EA5"/>
    <w:rsid w:val="66AAEB0C"/>
    <w:rsid w:val="66DD5A99"/>
    <w:rsid w:val="670FF0E2"/>
    <w:rsid w:val="6735BB36"/>
    <w:rsid w:val="6738AD35"/>
    <w:rsid w:val="675861DE"/>
    <w:rsid w:val="6796B40C"/>
    <w:rsid w:val="67A46195"/>
    <w:rsid w:val="67B2586E"/>
    <w:rsid w:val="67C8ADC5"/>
    <w:rsid w:val="68023DB1"/>
    <w:rsid w:val="6806F3B3"/>
    <w:rsid w:val="685B504F"/>
    <w:rsid w:val="687B8888"/>
    <w:rsid w:val="68958CA6"/>
    <w:rsid w:val="68A23EE1"/>
    <w:rsid w:val="68AF1FE2"/>
    <w:rsid w:val="6A3E1FE7"/>
    <w:rsid w:val="6B681AE8"/>
    <w:rsid w:val="6BBEFE83"/>
    <w:rsid w:val="6BDC3255"/>
    <w:rsid w:val="6BF60E93"/>
    <w:rsid w:val="6C16D8A1"/>
    <w:rsid w:val="6C3F4AA5"/>
    <w:rsid w:val="6D316E2F"/>
    <w:rsid w:val="6D3869F4"/>
    <w:rsid w:val="6E2B1369"/>
    <w:rsid w:val="6E3F6EAD"/>
    <w:rsid w:val="6E75B69B"/>
    <w:rsid w:val="6EA2892A"/>
    <w:rsid w:val="6EA8A898"/>
    <w:rsid w:val="6EE71572"/>
    <w:rsid w:val="6FBE62C3"/>
    <w:rsid w:val="709322A6"/>
    <w:rsid w:val="70D8997E"/>
    <w:rsid w:val="710569C0"/>
    <w:rsid w:val="711C0633"/>
    <w:rsid w:val="71213AF9"/>
    <w:rsid w:val="718F5239"/>
    <w:rsid w:val="71A95F74"/>
    <w:rsid w:val="71E24212"/>
    <w:rsid w:val="71EC93AE"/>
    <w:rsid w:val="71F22CD3"/>
    <w:rsid w:val="7207C3BF"/>
    <w:rsid w:val="721A5BDA"/>
    <w:rsid w:val="728EF56D"/>
    <w:rsid w:val="7307ECD0"/>
    <w:rsid w:val="73560D79"/>
    <w:rsid w:val="73675B22"/>
    <w:rsid w:val="73F0A8F4"/>
    <w:rsid w:val="742C748A"/>
    <w:rsid w:val="7468C627"/>
    <w:rsid w:val="7496F32A"/>
    <w:rsid w:val="74C0C379"/>
    <w:rsid w:val="74E18B98"/>
    <w:rsid w:val="753DC1D6"/>
    <w:rsid w:val="7548E6F3"/>
    <w:rsid w:val="756B2B73"/>
    <w:rsid w:val="75CAD4E6"/>
    <w:rsid w:val="76519640"/>
    <w:rsid w:val="76AF0A2B"/>
    <w:rsid w:val="76C0249A"/>
    <w:rsid w:val="76DC4A62"/>
    <w:rsid w:val="772465ED"/>
    <w:rsid w:val="775719D5"/>
    <w:rsid w:val="77A7AFC0"/>
    <w:rsid w:val="77DB46F6"/>
    <w:rsid w:val="7859BC3F"/>
    <w:rsid w:val="789C383E"/>
    <w:rsid w:val="78E298A2"/>
    <w:rsid w:val="78EFBF20"/>
    <w:rsid w:val="78EFF4D9"/>
    <w:rsid w:val="7956948C"/>
    <w:rsid w:val="7975DA91"/>
    <w:rsid w:val="799818C0"/>
    <w:rsid w:val="79A94775"/>
    <w:rsid w:val="7A40F6BD"/>
    <w:rsid w:val="7AFA5273"/>
    <w:rsid w:val="7B14F6E7"/>
    <w:rsid w:val="7B1A4563"/>
    <w:rsid w:val="7B3A4FCD"/>
    <w:rsid w:val="7B6BB58F"/>
    <w:rsid w:val="7BB9B486"/>
    <w:rsid w:val="7BE0439E"/>
    <w:rsid w:val="7C024707"/>
    <w:rsid w:val="7C8E7517"/>
    <w:rsid w:val="7CA862A0"/>
    <w:rsid w:val="7D12A4F7"/>
    <w:rsid w:val="7D1A37B3"/>
    <w:rsid w:val="7D3EEC16"/>
    <w:rsid w:val="7D5C94DC"/>
    <w:rsid w:val="7D64357A"/>
    <w:rsid w:val="7D7B57F6"/>
    <w:rsid w:val="7DB1BC1B"/>
    <w:rsid w:val="7DD087F4"/>
    <w:rsid w:val="7E2BB6CE"/>
    <w:rsid w:val="7E2C99F6"/>
    <w:rsid w:val="7E6AA884"/>
    <w:rsid w:val="7E74E348"/>
    <w:rsid w:val="7EB86FC9"/>
    <w:rsid w:val="7EF91784"/>
    <w:rsid w:val="7F8DD38C"/>
    <w:rsid w:val="7F906971"/>
    <w:rsid w:val="7FAC6032"/>
    <w:rsid w:val="7FEC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E2C2E"/>
  <w15:docId w15:val="{DA166F4E-849C-485C-AEC5-FC76C00D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0C"/>
    <w:pPr>
      <w:spacing w:after="0" w:line="240" w:lineRule="auto"/>
    </w:pPr>
    <w:rPr>
      <w:rFonts w:cstheme="minorHAnsi"/>
      <w:sz w:val="24"/>
    </w:rPr>
  </w:style>
  <w:style w:type="paragraph" w:styleId="Heading1">
    <w:name w:val="heading 1"/>
    <w:basedOn w:val="Normal"/>
    <w:next w:val="Normal"/>
    <w:link w:val="Heading1Char"/>
    <w:uiPriority w:val="9"/>
    <w:qFormat/>
    <w:rsid w:val="00DB6529"/>
    <w:pPr>
      <w:jc w:val="center"/>
      <w:outlineLvl w:val="0"/>
    </w:pPr>
    <w:rPr>
      <w:rFonts w:eastAsia="Times New Roman" w:cs="Times New Roman"/>
      <w:b/>
      <w:bCs/>
      <w:szCs w:val="24"/>
    </w:rPr>
  </w:style>
  <w:style w:type="paragraph" w:styleId="Heading2">
    <w:name w:val="heading 2"/>
    <w:basedOn w:val="Normal"/>
    <w:next w:val="Normal"/>
    <w:link w:val="Heading2Char"/>
    <w:uiPriority w:val="9"/>
    <w:unhideWhenUsed/>
    <w:qFormat/>
    <w:rsid w:val="00DB6529"/>
    <w:pPr>
      <w:outlineLvl w:val="1"/>
    </w:pPr>
    <w:rPr>
      <w:b/>
    </w:rPr>
  </w:style>
  <w:style w:type="paragraph" w:styleId="Heading3">
    <w:name w:val="heading 3"/>
    <w:basedOn w:val="Normal"/>
    <w:next w:val="Normal"/>
    <w:link w:val="Heading3Char"/>
    <w:uiPriority w:val="9"/>
    <w:unhideWhenUsed/>
    <w:qFormat/>
    <w:rsid w:val="00DB6529"/>
    <w:pPr>
      <w:jc w:val="both"/>
      <w:outlineLvl w:val="2"/>
    </w:pPr>
    <w:rPr>
      <w:i/>
      <w:iCs/>
    </w:rPr>
  </w:style>
  <w:style w:type="paragraph" w:styleId="Heading4">
    <w:name w:val="heading 4"/>
    <w:basedOn w:val="Normal"/>
    <w:next w:val="Normal"/>
    <w:link w:val="Heading4Char"/>
    <w:uiPriority w:val="9"/>
    <w:unhideWhenUsed/>
    <w:qFormat/>
    <w:rsid w:val="00A90A1C"/>
    <w:pPr>
      <w:keepNext/>
      <w:keepLines/>
      <w:outlineLvl w:val="3"/>
    </w:pPr>
    <w:rPr>
      <w:rFonts w:ascii="Calibri" w:eastAsiaTheme="majorEastAsia" w:hAnsi="Calibr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A1C"/>
    <w:pPr>
      <w:spacing w:after="0" w:line="240" w:lineRule="auto"/>
      <w:ind w:left="567" w:right="567"/>
    </w:pPr>
    <w:rPr>
      <w:sz w:val="24"/>
    </w:rPr>
  </w:style>
  <w:style w:type="character" w:customStyle="1" w:styleId="Heading1Char">
    <w:name w:val="Heading 1 Char"/>
    <w:basedOn w:val="DefaultParagraphFont"/>
    <w:link w:val="Heading1"/>
    <w:uiPriority w:val="9"/>
    <w:rsid w:val="00DB6529"/>
    <w:rPr>
      <w:rFonts w:eastAsia="Times New Roman" w:cs="Times New Roman"/>
      <w:b/>
      <w:bCs/>
      <w:sz w:val="24"/>
      <w:szCs w:val="24"/>
    </w:rPr>
  </w:style>
  <w:style w:type="character" w:customStyle="1" w:styleId="Heading2Char">
    <w:name w:val="Heading 2 Char"/>
    <w:basedOn w:val="DefaultParagraphFont"/>
    <w:link w:val="Heading2"/>
    <w:uiPriority w:val="9"/>
    <w:rsid w:val="00DB6529"/>
    <w:rPr>
      <w:rFonts w:cstheme="minorHAnsi"/>
      <w:b/>
      <w:sz w:val="24"/>
    </w:rPr>
  </w:style>
  <w:style w:type="character" w:customStyle="1" w:styleId="Heading3Char">
    <w:name w:val="Heading 3 Char"/>
    <w:basedOn w:val="DefaultParagraphFont"/>
    <w:link w:val="Heading3"/>
    <w:uiPriority w:val="9"/>
    <w:rsid w:val="00DB6529"/>
    <w:rPr>
      <w:rFonts w:cstheme="minorHAnsi"/>
      <w:i/>
      <w:iCs/>
      <w:sz w:val="24"/>
    </w:rPr>
  </w:style>
  <w:style w:type="character" w:customStyle="1" w:styleId="Heading4Char">
    <w:name w:val="Heading 4 Char"/>
    <w:basedOn w:val="DefaultParagraphFont"/>
    <w:link w:val="Heading4"/>
    <w:uiPriority w:val="9"/>
    <w:rsid w:val="00A90A1C"/>
    <w:rPr>
      <w:rFonts w:ascii="Calibri" w:eastAsiaTheme="majorEastAsia" w:hAnsi="Calibri" w:cstheme="majorBidi"/>
      <w:i/>
      <w:iCs/>
      <w:color w:val="2F5496" w:themeColor="accent1" w:themeShade="BF"/>
      <w:sz w:val="24"/>
    </w:rPr>
  </w:style>
  <w:style w:type="paragraph" w:customStyle="1" w:styleId="References">
    <w:name w:val="References"/>
    <w:basedOn w:val="Normal"/>
    <w:link w:val="ReferencesChar"/>
    <w:qFormat/>
    <w:rsid w:val="00A90A1C"/>
    <w:pPr>
      <w:ind w:left="284" w:hanging="284"/>
    </w:pPr>
  </w:style>
  <w:style w:type="character" w:customStyle="1" w:styleId="ReferencesChar">
    <w:name w:val="References Char"/>
    <w:basedOn w:val="DefaultParagraphFont"/>
    <w:link w:val="References"/>
    <w:rsid w:val="00A90A1C"/>
    <w:rPr>
      <w:sz w:val="24"/>
    </w:rPr>
  </w:style>
  <w:style w:type="paragraph" w:styleId="Header">
    <w:name w:val="header"/>
    <w:basedOn w:val="Normal"/>
    <w:link w:val="HeaderChar"/>
    <w:uiPriority w:val="99"/>
    <w:unhideWhenUsed/>
    <w:rsid w:val="00FB5983"/>
    <w:pPr>
      <w:tabs>
        <w:tab w:val="center" w:pos="4513"/>
        <w:tab w:val="right" w:pos="9026"/>
      </w:tabs>
    </w:pPr>
  </w:style>
  <w:style w:type="character" w:customStyle="1" w:styleId="HeaderChar">
    <w:name w:val="Header Char"/>
    <w:basedOn w:val="DefaultParagraphFont"/>
    <w:link w:val="Header"/>
    <w:uiPriority w:val="99"/>
    <w:rsid w:val="00FB5983"/>
    <w:rPr>
      <w:sz w:val="24"/>
    </w:rPr>
  </w:style>
  <w:style w:type="paragraph" w:styleId="Footer">
    <w:name w:val="footer"/>
    <w:basedOn w:val="Normal"/>
    <w:link w:val="FooterChar"/>
    <w:uiPriority w:val="99"/>
    <w:unhideWhenUsed/>
    <w:rsid w:val="00FB5983"/>
    <w:pPr>
      <w:tabs>
        <w:tab w:val="center" w:pos="4513"/>
        <w:tab w:val="right" w:pos="9026"/>
      </w:tabs>
    </w:pPr>
  </w:style>
  <w:style w:type="character" w:customStyle="1" w:styleId="FooterChar">
    <w:name w:val="Footer Char"/>
    <w:basedOn w:val="DefaultParagraphFont"/>
    <w:link w:val="Footer"/>
    <w:uiPriority w:val="99"/>
    <w:rsid w:val="00FB5983"/>
    <w:rPr>
      <w:sz w:val="24"/>
    </w:rPr>
  </w:style>
  <w:style w:type="character" w:styleId="Hyperlink">
    <w:name w:val="Hyperlink"/>
    <w:basedOn w:val="DefaultParagraphFont"/>
    <w:uiPriority w:val="99"/>
    <w:unhideWhenUsed/>
    <w:rsid w:val="00CA2A38"/>
    <w:rPr>
      <w:color w:val="0563C1" w:themeColor="hyperlink"/>
      <w:u w:val="single"/>
    </w:rPr>
  </w:style>
  <w:style w:type="character" w:styleId="CommentReference">
    <w:name w:val="annotation reference"/>
    <w:basedOn w:val="DefaultParagraphFont"/>
    <w:uiPriority w:val="99"/>
    <w:semiHidden/>
    <w:unhideWhenUsed/>
    <w:rsid w:val="00CA2A38"/>
    <w:rPr>
      <w:sz w:val="16"/>
      <w:szCs w:val="16"/>
    </w:rPr>
  </w:style>
  <w:style w:type="paragraph" w:styleId="CommentText">
    <w:name w:val="annotation text"/>
    <w:basedOn w:val="Normal"/>
    <w:link w:val="CommentTextChar"/>
    <w:uiPriority w:val="99"/>
    <w:semiHidden/>
    <w:unhideWhenUsed/>
    <w:rsid w:val="00CA2A38"/>
    <w:rPr>
      <w:sz w:val="20"/>
      <w:szCs w:val="20"/>
    </w:rPr>
  </w:style>
  <w:style w:type="character" w:customStyle="1" w:styleId="CommentTextChar">
    <w:name w:val="Comment Text Char"/>
    <w:basedOn w:val="DefaultParagraphFont"/>
    <w:link w:val="CommentText"/>
    <w:uiPriority w:val="99"/>
    <w:semiHidden/>
    <w:rsid w:val="00CA2A38"/>
    <w:rPr>
      <w:sz w:val="20"/>
      <w:szCs w:val="20"/>
    </w:rPr>
  </w:style>
  <w:style w:type="paragraph" w:styleId="CommentSubject">
    <w:name w:val="annotation subject"/>
    <w:basedOn w:val="CommentText"/>
    <w:next w:val="CommentText"/>
    <w:link w:val="CommentSubjectChar"/>
    <w:uiPriority w:val="99"/>
    <w:semiHidden/>
    <w:unhideWhenUsed/>
    <w:rsid w:val="00CA2A38"/>
    <w:rPr>
      <w:b/>
      <w:bCs/>
    </w:rPr>
  </w:style>
  <w:style w:type="character" w:customStyle="1" w:styleId="CommentSubjectChar">
    <w:name w:val="Comment Subject Char"/>
    <w:basedOn w:val="CommentTextChar"/>
    <w:link w:val="CommentSubject"/>
    <w:uiPriority w:val="99"/>
    <w:semiHidden/>
    <w:rsid w:val="00CA2A38"/>
    <w:rPr>
      <w:b/>
      <w:bCs/>
      <w:sz w:val="20"/>
      <w:szCs w:val="20"/>
    </w:rPr>
  </w:style>
  <w:style w:type="paragraph" w:styleId="BalloonText">
    <w:name w:val="Balloon Text"/>
    <w:basedOn w:val="Normal"/>
    <w:link w:val="BalloonTextChar"/>
    <w:uiPriority w:val="99"/>
    <w:semiHidden/>
    <w:unhideWhenUsed/>
    <w:rsid w:val="00CA2A38"/>
    <w:rPr>
      <w:rFonts w:ascii="Tahoma" w:hAnsi="Tahoma" w:cs="Tahoma"/>
      <w:sz w:val="16"/>
      <w:szCs w:val="16"/>
    </w:rPr>
  </w:style>
  <w:style w:type="character" w:customStyle="1" w:styleId="BalloonTextChar">
    <w:name w:val="Balloon Text Char"/>
    <w:basedOn w:val="DefaultParagraphFont"/>
    <w:link w:val="BalloonText"/>
    <w:uiPriority w:val="99"/>
    <w:semiHidden/>
    <w:rsid w:val="00CA2A38"/>
    <w:rPr>
      <w:rFonts w:ascii="Tahoma" w:hAnsi="Tahoma" w:cs="Tahoma"/>
      <w:sz w:val="16"/>
      <w:szCs w:val="16"/>
    </w:rPr>
  </w:style>
  <w:style w:type="paragraph" w:styleId="Revision">
    <w:name w:val="Revision"/>
    <w:hidden/>
    <w:uiPriority w:val="99"/>
    <w:semiHidden/>
    <w:rsid w:val="00E02F32"/>
    <w:pPr>
      <w:spacing w:after="0" w:line="240" w:lineRule="auto"/>
    </w:pPr>
    <w:rPr>
      <w:sz w:val="24"/>
    </w:rPr>
  </w:style>
  <w:style w:type="paragraph" w:styleId="ListParagraph">
    <w:name w:val="List Paragraph"/>
    <w:basedOn w:val="Normal"/>
    <w:uiPriority w:val="34"/>
    <w:qFormat/>
    <w:rsid w:val="00543CF3"/>
    <w:pPr>
      <w:ind w:left="720"/>
      <w:contextualSpacing/>
    </w:pPr>
  </w:style>
  <w:style w:type="paragraph" w:styleId="NormalWeb">
    <w:name w:val="Normal (Web)"/>
    <w:basedOn w:val="Normal"/>
    <w:uiPriority w:val="99"/>
    <w:semiHidden/>
    <w:unhideWhenUsed/>
    <w:rsid w:val="004D2D0C"/>
    <w:pPr>
      <w:spacing w:before="100" w:beforeAutospacing="1" w:after="100" w:afterAutospacing="1"/>
    </w:pPr>
    <w:rPr>
      <w:rFonts w:ascii="Calibri" w:hAnsi="Calibri" w:cs="Calibri"/>
      <w:sz w:val="22"/>
      <w:lang w:eastAsia="en-GB"/>
    </w:rPr>
  </w:style>
  <w:style w:type="character" w:styleId="FollowedHyperlink">
    <w:name w:val="FollowedHyperlink"/>
    <w:basedOn w:val="DefaultParagraphFont"/>
    <w:uiPriority w:val="99"/>
    <w:semiHidden/>
    <w:unhideWhenUsed/>
    <w:rsid w:val="009F022C"/>
    <w:rPr>
      <w:color w:val="954F72" w:themeColor="followedHyperlink"/>
      <w:u w:val="single"/>
    </w:rPr>
  </w:style>
  <w:style w:type="paragraph" w:styleId="FootnoteText">
    <w:name w:val="footnote text"/>
    <w:basedOn w:val="Normal"/>
    <w:link w:val="FootnoteTextChar"/>
    <w:uiPriority w:val="99"/>
    <w:semiHidden/>
    <w:unhideWhenUsed/>
    <w:rsid w:val="005A63B2"/>
    <w:rPr>
      <w:sz w:val="20"/>
      <w:szCs w:val="20"/>
    </w:rPr>
  </w:style>
  <w:style w:type="character" w:customStyle="1" w:styleId="FootnoteTextChar">
    <w:name w:val="Footnote Text Char"/>
    <w:basedOn w:val="DefaultParagraphFont"/>
    <w:link w:val="FootnoteText"/>
    <w:uiPriority w:val="99"/>
    <w:semiHidden/>
    <w:rsid w:val="005A63B2"/>
    <w:rPr>
      <w:rFonts w:cstheme="minorHAnsi"/>
      <w:sz w:val="20"/>
      <w:szCs w:val="20"/>
    </w:rPr>
  </w:style>
  <w:style w:type="character" w:styleId="FootnoteReference">
    <w:name w:val="footnote reference"/>
    <w:basedOn w:val="DefaultParagraphFont"/>
    <w:uiPriority w:val="99"/>
    <w:semiHidden/>
    <w:unhideWhenUsed/>
    <w:rsid w:val="005A63B2"/>
    <w:rPr>
      <w:vertAlign w:val="superscript"/>
    </w:rPr>
  </w:style>
  <w:style w:type="paragraph" w:customStyle="1" w:styleId="Pa2">
    <w:name w:val="Pa2"/>
    <w:basedOn w:val="Normal"/>
    <w:next w:val="Normal"/>
    <w:uiPriority w:val="99"/>
    <w:rsid w:val="005A63B2"/>
    <w:pPr>
      <w:autoSpaceDE w:val="0"/>
      <w:autoSpaceDN w:val="0"/>
      <w:adjustRightInd w:val="0"/>
      <w:spacing w:line="241" w:lineRule="atLeast"/>
    </w:pPr>
    <w:rPr>
      <w:rFonts w:ascii="Frutiger LT Std 45 Light" w:hAnsi="Frutiger LT Std 45 Ligh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052170">
      <w:bodyDiv w:val="1"/>
      <w:marLeft w:val="0"/>
      <w:marRight w:val="0"/>
      <w:marTop w:val="0"/>
      <w:marBottom w:val="0"/>
      <w:divBdr>
        <w:top w:val="none" w:sz="0" w:space="0" w:color="auto"/>
        <w:left w:val="none" w:sz="0" w:space="0" w:color="auto"/>
        <w:bottom w:val="none" w:sz="0" w:space="0" w:color="auto"/>
        <w:right w:val="none" w:sz="0" w:space="0" w:color="auto"/>
      </w:divBdr>
    </w:div>
    <w:div w:id="1881241781">
      <w:bodyDiv w:val="1"/>
      <w:marLeft w:val="0"/>
      <w:marRight w:val="0"/>
      <w:marTop w:val="0"/>
      <w:marBottom w:val="0"/>
      <w:divBdr>
        <w:top w:val="none" w:sz="0" w:space="0" w:color="auto"/>
        <w:left w:val="none" w:sz="0" w:space="0" w:color="auto"/>
        <w:bottom w:val="none" w:sz="0" w:space="0" w:color="auto"/>
        <w:right w:val="none" w:sz="0" w:space="0" w:color="auto"/>
      </w:divBdr>
    </w:div>
    <w:div w:id="21129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nadsn_uk" TargetMode="External"/><Relationship Id="rId18" Type="http://schemas.openxmlformats.org/officeDocument/2006/relationships/hyperlink" Target="https://www.huffingtonpost.co.uk/entry/coronavirus-do-not-resuscitate-euthanasia-do_uk_5e99bf44c5b6ea335d5a8340?guce_referrer=aHR0cHM6Ly93d3cuZ29vZ2xlLmNvbS8&amp;guce_referrer_sig=AQAAAF-v1cGOTsvPcVtFbPVTGGaCDZ_tdtjZd4ZEHFp--13PpJZIQJljXs3n2u4aCz0GO7P7cGvlUyN8hLSS6kXsXORwEHCqaA2GpuCvikFdAIpPrje0XtGOlOJkz_pELzEDGm2L9aVuqqsbHhlptN0Y9sjYlQn1fu9DmN9cSVVte6ve&amp;guccounter=2" TargetMode="External"/><Relationship Id="rId26" Type="http://schemas.openxmlformats.org/officeDocument/2006/relationships/hyperlink" Target="https://www.thelancet.com/journals/lancet/article/PIIS0140-6736(20)30526-2/fulltext" TargetMode="External"/><Relationship Id="rId3" Type="http://schemas.openxmlformats.org/officeDocument/2006/relationships/customXml" Target="../customXml/item3.xml"/><Relationship Id="rId21" Type="http://schemas.openxmlformats.org/officeDocument/2006/relationships/hyperlink" Target="https://www.theguardian.com/society/2020/may/18/disabled-people-in-uk-threatened-with-sack-unless-they-go-back-to-work-coronavirus?CMP=Share_AndroidApp_News_Feed&amp;fbclid=IwAR0tBYcVqyKi1gPG95mpKE8x2TjygA1XUMRugGMAdcDoIUJOkOINCY0cwXs" TargetMode="External"/><Relationship Id="rId7" Type="http://schemas.openxmlformats.org/officeDocument/2006/relationships/settings" Target="settings.xml"/><Relationship Id="rId12" Type="http://schemas.openxmlformats.org/officeDocument/2006/relationships/hyperlink" Target="http://nadsn-uk.org" TargetMode="External"/><Relationship Id="rId17" Type="http://schemas.openxmlformats.org/officeDocument/2006/relationships/hyperlink" Target="https://www.hse.gov.uk/news/assets/docs/talking-with-your-workers.pdf" TargetMode="External"/><Relationship Id="rId25" Type="http://schemas.openxmlformats.org/officeDocument/2006/relationships/hyperlink" Target="https://www.universitiesuk.ac.uk/covid19/Pages/wellbeing.aspx" TargetMode="External"/><Relationship Id="rId2" Type="http://schemas.openxmlformats.org/officeDocument/2006/relationships/customXml" Target="../customXml/item2.xml"/><Relationship Id="rId16" Type="http://schemas.openxmlformats.org/officeDocument/2006/relationships/hyperlink" Target="https://www.disabilityrightsuk.org/news/2020/april/covid-19-and-rights-disabled-people" TargetMode="External"/><Relationship Id="rId20" Type="http://schemas.openxmlformats.org/officeDocument/2006/relationships/hyperlink" Target="https://www.nice.org.uk/news/article/nice-updates-rapid-covid-19-guideline-on-critical-c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nadsn@gmail.com" TargetMode="External"/><Relationship Id="rId24" Type="http://schemas.openxmlformats.org/officeDocument/2006/relationships/hyperlink" Target="https://www.ucas.com/providers/coronavirus-update" TargetMode="External"/><Relationship Id="rId5" Type="http://schemas.openxmlformats.org/officeDocument/2006/relationships/numbering" Target="numbering.xml"/><Relationship Id="rId15" Type="http://schemas.openxmlformats.org/officeDocument/2006/relationships/hyperlink" Target="https://networks.h-net.org/node/9782/discussions/6125578/disability-organizing-age-covid-19-medical-rationing-eugenics-and" TargetMode="External"/><Relationship Id="rId23" Type="http://schemas.openxmlformats.org/officeDocument/2006/relationships/hyperlink" Target="https://www.citizensadvice.org.uk/Global/CitizensAdvice/Families%20Publications/Halvingthedisabilityemploymentgap.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encap.org.uk/press-release/mencap-responds-deeply-troubling-new-nice-covid-19-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lityhumanrights.com/sites/default/files/research_report_77_opening_up_work.pdf" TargetMode="External"/><Relationship Id="rId22" Type="http://schemas.openxmlformats.org/officeDocument/2006/relationships/hyperlink" Target="https://www.theguardian.com/commentisfree/2020/apr/09/nice-guidelines-coronavirus-pandemic-disabled"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6DD7A419FDD4E9BA68C54057A70D4" ma:contentTypeVersion="0" ma:contentTypeDescription="Create a new document." ma:contentTypeScope="" ma:versionID="9a514624c709f113b5cc1d4c78c5af7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C31C-E0B8-4AF3-B14B-81AC654DA804}">
  <ds:schemaRefs>
    <ds:schemaRef ds:uri="http://schemas.microsoft.com/sharepoint/v3/contenttype/forms"/>
  </ds:schemaRefs>
</ds:datastoreItem>
</file>

<file path=customXml/itemProps2.xml><?xml version="1.0" encoding="utf-8"?>
<ds:datastoreItem xmlns:ds="http://schemas.openxmlformats.org/officeDocument/2006/customXml" ds:itemID="{9B43D1A1-CD7E-454E-99C1-37C94500B478}"/>
</file>

<file path=customXml/itemProps3.xml><?xml version="1.0" encoding="utf-8"?>
<ds:datastoreItem xmlns:ds="http://schemas.openxmlformats.org/officeDocument/2006/customXml" ds:itemID="{B238E6B3-1975-4911-A17C-97AB171E99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CBF0CA-7BF6-4139-BC56-38F03F12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4681</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Nicole</dc:creator>
  <cp:lastModifiedBy>Brown, Nicole</cp:lastModifiedBy>
  <cp:revision>4</cp:revision>
  <cp:lastPrinted>2020-05-21T10:56:00Z</cp:lastPrinted>
  <dcterms:created xsi:type="dcterms:W3CDTF">2020-05-21T10:56:00Z</dcterms:created>
  <dcterms:modified xsi:type="dcterms:W3CDTF">2020-05-21T10:56:00Z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0x010100AA46DD7A419FDD4E9BA68C54057A70D4</vt:lpwstr>
  </property>
</Properties>
</file>