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A3886" w14:textId="2EA9D6F7" w:rsidR="00C47C9B" w:rsidRDefault="00F152CE" w:rsidP="00C47C9B">
      <w:pPr>
        <w:ind w:firstLine="284"/>
      </w:pPr>
      <w:bookmarkStart w:id="0" w:name="_MacBuGuideStaticData_560V"/>
      <w:bookmarkStart w:id="1" w:name="_MacBuGuideStaticData_11280V"/>
      <w:bookmarkStart w:id="2" w:name="_MacBuGuideStaticData_2230H"/>
      <w:bookmarkStart w:id="3" w:name="_MacBuGuideStaticData_1010H"/>
      <w:r>
        <w:rPr>
          <w:noProof/>
          <w:lang w:eastAsia="en-GB"/>
        </w:rPr>
        <w:drawing>
          <wp:anchor distT="0" distB="0" distL="114300" distR="114300" simplePos="0" relativeHeight="251659263" behindDoc="0" locked="0" layoutInCell="1" allowOverlap="1" wp14:anchorId="1307A638" wp14:editId="4C404F5D">
            <wp:simplePos x="0" y="0"/>
            <wp:positionH relativeFrom="page">
              <wp:posOffset>635</wp:posOffset>
            </wp:positionH>
            <wp:positionV relativeFrom="page">
              <wp:posOffset>608330</wp:posOffset>
            </wp:positionV>
            <wp:extent cx="7595870" cy="802640"/>
            <wp:effectExtent l="0" t="0" r="0" b="10160"/>
            <wp:wrapThrough wrapText="bothSides">
              <wp:wrapPolygon edited="0">
                <wp:start x="16685" y="0"/>
                <wp:lineTo x="12423" y="0"/>
                <wp:lineTo x="12351" y="10937"/>
                <wp:lineTo x="13507" y="10937"/>
                <wp:lineTo x="0" y="20506"/>
                <wp:lineTo x="0" y="21190"/>
                <wp:lineTo x="21524" y="21190"/>
                <wp:lineTo x="19502" y="10937"/>
                <wp:lineTo x="21524" y="3418"/>
                <wp:lineTo x="21524" y="684"/>
                <wp:lineTo x="17768" y="0"/>
                <wp:lineTo x="1668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portrait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DF017" wp14:editId="6F50F9C9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4152900" cy="774065"/>
                <wp:effectExtent l="0" t="0" r="0" b="0"/>
                <wp:wrapThrough wrapText="bothSides">
                  <wp:wrapPolygon edited="0">
                    <wp:start x="132" y="0"/>
                    <wp:lineTo x="132" y="20555"/>
                    <wp:lineTo x="21270" y="20555"/>
                    <wp:lineTo x="21270" y="0"/>
                    <wp:lineTo x="13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FC678" w14:textId="5D6589CA" w:rsidR="00F46EC6" w:rsidRPr="0050728E" w:rsidRDefault="008752E3" w:rsidP="00E3153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  <w:t>OFFICE OF THE PRESIDENT AND PROVOST (EQUALITY, DIVERSITY &amp; INCLUSION)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w14:anchorId="5C0DF0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pt;margin-top:26.9pt;width:327pt;height:60.9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" filled="f" stroked="f">
                <v:textbox>
                  <w:txbxContent>
                    <w:p w14:paraId="0D1FC678" w14:textId="5D6589CA" w:rsidR="00F46EC6" w:rsidRPr="0050728E" w:rsidRDefault="008752E3" w:rsidP="00E3153F">
                      <w:pPr>
                        <w:ind w:left="-142"/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  <w:t>OFFICE OF THE PRESIDENT AND PROVOST (EQUALITY, DIVERSITY &amp; INCLUSION)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4ABB" w:rsidRPr="00DA4ABB">
        <w:t xml:space="preserve"> </w:t>
      </w:r>
      <w:bookmarkEnd w:id="0"/>
      <w:bookmarkEnd w:id="1"/>
      <w:bookmarkEnd w:id="2"/>
      <w:bookmarkEnd w:id="3"/>
      <w:r w:rsidR="00C47C9B" w:rsidRPr="00C47C9B">
        <w:rPr>
          <w:noProof/>
          <w:lang w:eastAsia="en-GB"/>
        </w:rPr>
        <w:drawing>
          <wp:inline distT="0" distB="0" distL="0" distR="0" wp14:anchorId="29DCD058" wp14:editId="049CBFD5">
            <wp:extent cx="6436426" cy="1398270"/>
            <wp:effectExtent l="0" t="0" r="2540" b="0"/>
            <wp:docPr id="5" name="Picture 5" descr="S:\EQUALITIES_Share\Harassment and Sexual Misconduct\Conference 2020\Website and branding\CallingTime-WordBanner-1500x324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EQUALITIES_Share\Harassment and Sexual Misconduct\Conference 2020\Website and branding\CallingTime-WordBanner-1500x324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223" cy="141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88850" w14:textId="77777777" w:rsidR="00C47C9B" w:rsidRDefault="00C47C9B" w:rsidP="00E3153F">
      <w:pPr>
        <w:ind w:left="-284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0"/>
        <w:gridCol w:w="1198"/>
        <w:gridCol w:w="3394"/>
        <w:gridCol w:w="3461"/>
        <w:gridCol w:w="1135"/>
      </w:tblGrid>
      <w:tr w:rsidR="001F52A1" w:rsidRPr="001F52A1" w14:paraId="1CDD3D73" w14:textId="77777777" w:rsidTr="00E5644A">
        <w:trPr>
          <w:trHeight w:val="55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F66E0DF" w14:textId="77777777" w:rsidR="001F52A1" w:rsidRPr="001F52A1" w:rsidRDefault="001F52A1" w:rsidP="001F5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8CDA946" w14:textId="77777777" w:rsidR="001F52A1" w:rsidRPr="001F52A1" w:rsidRDefault="001F52A1" w:rsidP="001F5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June 16</w:t>
            </w: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th</w:t>
            </w: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4E3A93D" w14:textId="77777777" w:rsidR="001F52A1" w:rsidRPr="001F52A1" w:rsidRDefault="001F52A1" w:rsidP="001F5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June 17</w:t>
            </w: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 xml:space="preserve">th </w:t>
            </w: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(Day 1)</w:t>
            </w:r>
          </w:p>
        </w:tc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E05596" w14:textId="77777777" w:rsidR="001F52A1" w:rsidRPr="001F52A1" w:rsidRDefault="001F52A1" w:rsidP="001F5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June 18</w:t>
            </w: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 xml:space="preserve">th </w:t>
            </w: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(Day 2)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403FD2" w14:textId="77777777" w:rsidR="001F52A1" w:rsidRPr="001F52A1" w:rsidRDefault="001F52A1" w:rsidP="001F5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June 19</w:t>
            </w: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th</w:t>
            </w: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1F52A1" w:rsidRPr="001F52A1" w14:paraId="7CC2195A" w14:textId="77777777" w:rsidTr="00E5644A">
        <w:trPr>
          <w:trHeight w:val="48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E8B164D" w14:textId="77777777" w:rsidR="001F52A1" w:rsidRPr="001F52A1" w:rsidRDefault="001F52A1" w:rsidP="001F5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9.00-9.30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8AA5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Tea/coffee and networking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D3C0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Tea/coffee and networking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5799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Tea/coffee and networking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6351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Tea/coffee and networking</w:t>
            </w:r>
          </w:p>
        </w:tc>
      </w:tr>
      <w:tr w:rsidR="001F52A1" w:rsidRPr="001F52A1" w14:paraId="1D1C0C87" w14:textId="77777777" w:rsidTr="00E5644A">
        <w:trPr>
          <w:trHeight w:val="1999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D538682" w14:textId="77777777" w:rsidR="001F52A1" w:rsidRPr="001F52A1" w:rsidRDefault="001F52A1" w:rsidP="001F5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9.30-10.00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C09F5" w14:textId="0927CCC3" w:rsidR="001F52A1" w:rsidRPr="00A41C94" w:rsidRDefault="001F52A1" w:rsidP="001F52A1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9.30-11.30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Online networking begins and participant profiles made available online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E8F4" w14:textId="07C12A73" w:rsidR="001F52A1" w:rsidRPr="001F52A1" w:rsidRDefault="001F52A1" w:rsidP="003466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9.30-10.00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 xml:space="preserve">Checking in and out </w:t>
            </w:r>
            <w:r w:rsidR="00B24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Facilitated 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by: Clarissa Humphreys</w:t>
            </w:r>
          </w:p>
        </w:tc>
        <w:tc>
          <w:tcPr>
            <w:tcW w:w="16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D540" w14:textId="77777777" w:rsidR="00FD658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9.30-10.30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The following sessions will run in parallel. Please choose between: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OPTION A: </w:t>
            </w:r>
            <w:r w:rsidR="005A73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Universities Australia with ANU</w:t>
            </w: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and Charles Sturt University on Respect. Now. Always. and next steps</w:t>
            </w:r>
            <w:r w:rsidR="00FD65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61AF3E23" w14:textId="77777777" w:rsidR="00FD6581" w:rsidRDefault="00FD658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1CF7C241" w14:textId="641AE635" w:rsidR="00343485" w:rsidRDefault="00FD6581" w:rsidP="001F52A1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Speakers: Renee Hamilton, Universities Australia, Kim Copeland Charles Sturt University and </w:t>
            </w:r>
            <w:r w:rsidR="00B46D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Sue Webeck, Australian National University. </w:t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 xml:space="preserve">Summary: Respect. Now. Always. is a </w:t>
            </w:r>
            <w:r w:rsidR="006D4A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world-first, </w:t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sector-wide program that aims to prevent sexual violen</w:t>
            </w:r>
            <w:r w:rsidR="006D4A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ce in university communities and to improve how universities respond to and support those affected. </w:t>
            </w:r>
            <w:r w:rsidR="00E975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OR</w:t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="001F52A1"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OPTION B: Student experiences of sexual violence and the concept of earn</w:t>
            </w:r>
            <w:r w:rsidR="00B24C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ed disclosure</w:t>
            </w:r>
          </w:p>
          <w:p w14:paraId="03969A93" w14:textId="77777777" w:rsid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="001A5A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Speakers: 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Nina Higson-Sweeney and Jane Meyrick, UWE: Understanding student e</w:t>
            </w:r>
            <w:r w:rsidR="00423E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xperiences of sexual violence: a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qualitative analysis of interviews with victims/survivors</w:t>
            </w:r>
          </w:p>
          <w:p w14:paraId="43B4AC47" w14:textId="77777777" w:rsidR="00965C1D" w:rsidRDefault="00965C1D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05420673" w14:textId="4CCEAFCD" w:rsidR="00965C1D" w:rsidRDefault="00965C1D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Summary: </w:t>
            </w:r>
            <w:r w:rsidR="00666F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Nina and Jane will </w:t>
            </w:r>
            <w:r w:rsidR="00E564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present</w:t>
            </w:r>
            <w:r w:rsidR="006F6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B248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interview </w:t>
            </w:r>
            <w:r w:rsidR="006F6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findings </w:t>
            </w:r>
            <w:r w:rsidR="00B248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on the challenges </w:t>
            </w:r>
            <w:r w:rsidR="00E713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individuals</w:t>
            </w:r>
            <w:r w:rsidR="00B248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face</w:t>
            </w:r>
            <w:r w:rsidR="00E713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at UWE </w:t>
            </w:r>
            <w:r w:rsidR="001901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with </w:t>
            </w:r>
            <w:r w:rsidR="00B248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discl</w:t>
            </w:r>
            <w:r w:rsidR="00734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osure, reporting and support </w:t>
            </w:r>
            <w:r w:rsidR="000E16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when it comes to </w:t>
            </w:r>
            <w:r w:rsidR="00E713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sexual violence</w:t>
            </w:r>
            <w:r w:rsidR="00BF62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and </w:t>
            </w:r>
            <w:r w:rsidR="00D807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talk about how</w:t>
            </w:r>
            <w:r w:rsidR="00B248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these can be used to improve policies and practice</w:t>
            </w:r>
            <w:r w:rsidR="00403B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. </w:t>
            </w:r>
          </w:p>
          <w:p w14:paraId="54539029" w14:textId="7DE720C7" w:rsidR="00965C1D" w:rsidRPr="001F52A1" w:rsidRDefault="00965C1D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E6597" w14:textId="3F4570D1" w:rsidR="001F52A1" w:rsidRPr="001F52A1" w:rsidRDefault="001F52A1" w:rsidP="001F52A1">
            <w:pPr>
              <w:spacing w:after="2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9.30-10.30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Follow up: How do we create change with limited resource? Debrief following presentations to consider how we can utilise resources effectively across countries. 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Kelsey Paske</w:t>
            </w:r>
          </w:p>
        </w:tc>
      </w:tr>
      <w:tr w:rsidR="001F52A1" w:rsidRPr="001F52A1" w14:paraId="70D5AC85" w14:textId="77777777" w:rsidTr="00E5644A">
        <w:trPr>
          <w:trHeight w:val="2303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195322" w14:textId="50FE1768" w:rsidR="001F52A1" w:rsidRPr="001F52A1" w:rsidRDefault="001F52A1" w:rsidP="001F5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10.00-10.30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331D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D1B9" w14:textId="0F8F5470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10.00-10.30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Live – Welcome and Discussion with President and Provost Prof. Michael Arthur and Kelsey Paske</w:t>
            </w:r>
            <w:r w:rsidR="003466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, Behaviour and Culture Change Manager</w:t>
            </w:r>
          </w:p>
        </w:tc>
        <w:tc>
          <w:tcPr>
            <w:tcW w:w="1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9F83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67B7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1F52A1" w:rsidRPr="001F52A1" w14:paraId="106F9E1C" w14:textId="77777777" w:rsidTr="00E5644A">
        <w:trPr>
          <w:trHeight w:val="2802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04870BD" w14:textId="77777777" w:rsidR="001F52A1" w:rsidRPr="001F52A1" w:rsidRDefault="001F52A1" w:rsidP="001F5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10.30-11.00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D768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9926" w14:textId="2AFA4C8A" w:rsidR="00947ABF" w:rsidRPr="00AE134C" w:rsidRDefault="001F52A1" w:rsidP="00947AB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10.30-11.30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 xml:space="preserve">The following sessions will run in parallel. Please choose between: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OPTION A:</w:t>
            </w:r>
            <w:r w:rsidR="007D519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Attitudes and barriers to sexual violence r</w:t>
            </w: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eporting </w:t>
            </w: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br/>
              <w:t>(Panel discussion with Q&amp;A)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 xml:space="preserve">Speakers: </w:t>
            </w:r>
            <w:r w:rsidR="00947A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="00947ABF" w:rsidRPr="00AE13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• Caroline Selai, Fiona Kinsella,</w:t>
            </w:r>
            <w:r w:rsidR="00947ABF" w:rsidRPr="00AE134C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ADCD10B" w14:textId="154F0E4C" w:rsidR="001F52A1" w:rsidRDefault="00947ABF" w:rsidP="008634F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E13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Wenqianglong Li (Ayden), Michael Moutoussis and Rhian Male,</w:t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UCL: Intersectionality and opportunities for change</w:t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 xml:space="preserve">• Alice King, </w:t>
            </w:r>
            <w:r w:rsidR="00D219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University of </w:t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Warwick: Exploring student attitudes towards sexual violence in elite universities</w:t>
            </w:r>
            <w:r w:rsidR="001F52A1" w:rsidRPr="001F52A1">
              <w:rPr>
                <w:rFonts w:ascii="PMingLiU" w:eastAsia="PMingLiU" w:hAnsi="PMingLiU" w:cs="PMingLiU"/>
                <w:color w:val="000000"/>
                <w:sz w:val="16"/>
                <w:szCs w:val="16"/>
                <w:lang w:eastAsia="en-GB"/>
              </w:rPr>
              <w:br/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• Megan Reynolds, Queen</w:t>
            </w:r>
            <w:r w:rsidR="00AD42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’</w:t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 University Belfast: P</w:t>
            </w:r>
            <w:r w:rsidR="008427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revalence rates of unwanted s</w:t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exual </w:t>
            </w:r>
            <w:r w:rsidR="008427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experiences</w:t>
            </w:r>
            <w:r w:rsidR="00A41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of higher education students: a</w:t>
            </w:r>
            <w:r w:rsidR="008427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systematic r</w:t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eview</w:t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 xml:space="preserve">Summary: Caroline and colleagues will talk about the </w:t>
            </w:r>
            <w:r w:rsidR="00372D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many and </w:t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different barriers individuals</w:t>
            </w:r>
            <w:r w:rsidR="00C64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0433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can </w:t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fa</w:t>
            </w:r>
            <w:r w:rsidR="007D51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ce in disclosing sexual abuse. </w:t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Alice will </w:t>
            </w:r>
            <w:r w:rsidR="009B0E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talk</w:t>
            </w:r>
            <w:r w:rsidR="00282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about</w:t>
            </w:r>
            <w:r w:rsidR="00DA20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research findings </w:t>
            </w:r>
            <w:r w:rsidR="005530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on</w:t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the attitudes of </w:t>
            </w:r>
            <w:r w:rsidR="003E02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undergraduate </w:t>
            </w:r>
            <w:r w:rsidR="005530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students to sexual violence</w:t>
            </w:r>
            <w:r w:rsidR="003A1C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, which</w:t>
            </w:r>
            <w:r w:rsidR="008531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can </w:t>
            </w:r>
            <w:r w:rsidR="00B624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help </w:t>
            </w:r>
            <w:r w:rsidR="00E11E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to </w:t>
            </w:r>
            <w:r w:rsidR="00B624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inform</w:t>
            </w:r>
            <w:r w:rsidR="00E11E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8531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preventative strategies. </w:t>
            </w:r>
            <w:r w:rsidR="000C75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Megan</w:t>
            </w:r>
            <w:r w:rsidR="00997B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will present the findings of a systematic literature review on the prevalence of unwanted sexual experiences (USE)</w:t>
            </w:r>
            <w:r w:rsidR="001A66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on</w:t>
            </w:r>
            <w:r w:rsidR="00997B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higher education institute </w:t>
            </w:r>
            <w:r w:rsidR="001A66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campuses</w:t>
            </w:r>
            <w:r w:rsidR="00997B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in the USA, UK and </w:t>
            </w:r>
            <w:r w:rsidR="009B0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ROI</w:t>
            </w:r>
            <w:r w:rsidR="008329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,</w:t>
            </w:r>
            <w:r w:rsidR="00997B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and </w:t>
            </w:r>
            <w:r w:rsidR="008329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talk about the</w:t>
            </w:r>
            <w:r w:rsidR="00997B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impact of </w:t>
            </w:r>
            <w:r w:rsidR="0093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on USEs on</w:t>
            </w:r>
            <w:r w:rsidR="00997B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student</w:t>
            </w:r>
            <w:r w:rsidR="0093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</w:t>
            </w:r>
            <w:r w:rsidR="00997B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OR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="001F52A1"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OPTION B: Welcome to the ‘murky middle ground’: a new approach to engaging with staff about workplace norms and sexual misconduct.</w:t>
            </w:r>
            <w:r w:rsidR="009173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="009173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 xml:space="preserve">Speakers: </w:t>
            </w:r>
            <w:r w:rsidR="001F52A1" w:rsidRPr="00AE13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Rach</w:t>
            </w:r>
            <w:r w:rsidR="00A137F3" w:rsidRPr="00AE13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</w:t>
            </w:r>
            <w:r w:rsidR="001F52A1" w:rsidRPr="00AE13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el Brady, Jo Hatton and Harriet Jones</w:t>
            </w:r>
            <w:r w:rsidR="00602EA7" w:rsidRPr="00AE13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,</w:t>
            </w:r>
            <w:r w:rsidR="001F52A1" w:rsidRPr="00AE13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Macquarie University</w:t>
            </w:r>
          </w:p>
          <w:p w14:paraId="244C5CE1" w14:textId="77777777" w:rsidR="00643219" w:rsidRDefault="00643219" w:rsidP="008634F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79158F4C" w14:textId="22EC4521" w:rsidR="00643219" w:rsidRDefault="00643219" w:rsidP="00CB07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Summary: </w:t>
            </w:r>
            <w:r w:rsidR="00083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Rachael</w:t>
            </w:r>
            <w:r w:rsidR="002621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and colleagues will </w:t>
            </w:r>
            <w:r w:rsidR="00881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talk about Macquarie University’s innovative approach to addressing sexual misconduct in the </w:t>
            </w:r>
            <w:r w:rsidR="00CE54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workplace.</w:t>
            </w:r>
          </w:p>
          <w:p w14:paraId="286974F8" w14:textId="031C2B8E" w:rsidR="00083DB8" w:rsidRPr="001F52A1" w:rsidRDefault="00083DB8" w:rsidP="00CB07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ED3F" w14:textId="45305318" w:rsidR="00206446" w:rsidRDefault="001F52A1" w:rsidP="00206446">
            <w:pPr>
              <w:spacing w:after="2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10.30-11.30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The following sessions will run in parallel. Please choose between: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="007D519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OPTION A: What can we learn from Egyptian social movements? Applying grassroots projects to UK university c</w:t>
            </w: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ontexts 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Speaker: Sandra A Fernandez</w:t>
            </w:r>
            <w:r w:rsidR="005C13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</w:t>
            </w:r>
            <w:r w:rsidR="00C20C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Andrews </w:t>
            </w:r>
            <w:r w:rsidR="00C20C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University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 xml:space="preserve">Summary: </w:t>
            </w:r>
            <w:r w:rsidR="008B72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Sandra will </w:t>
            </w:r>
            <w:r w:rsidR="00BD3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talk about </w:t>
            </w:r>
            <w:r w:rsidR="00F544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practices deployed in Egypt to tackle sexual harassment</w:t>
            </w:r>
            <w:r w:rsidR="00D334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and </w:t>
            </w:r>
            <w:r w:rsidR="00095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what we can learn </w:t>
            </w:r>
            <w:r w:rsidR="00095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from these.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OR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OPTION B: Recruiting and managing effective bystander interventions teams. </w:t>
            </w:r>
            <w:r w:rsidR="00947A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="00947A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Speaker: Emily</w:t>
            </w:r>
            <w:r w:rsidR="00AD3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Cookson, </w:t>
            </w:r>
            <w:r w:rsidR="000F1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University of </w:t>
            </w:r>
            <w:r w:rsidR="00AD3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Roehampton </w:t>
            </w:r>
          </w:p>
          <w:p w14:paraId="70B90CCE" w14:textId="12ED4523" w:rsidR="00206446" w:rsidRPr="001F52A1" w:rsidRDefault="00206446" w:rsidP="002160B1">
            <w:pPr>
              <w:spacing w:after="2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Summary: </w:t>
            </w:r>
            <w:r w:rsidR="006C6A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</w:t>
            </w:r>
            <w:r w:rsidR="002160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ily will talk about the University of Roehampton</w:t>
            </w:r>
            <w:r w:rsidR="006C6A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’s bystander intervention teams, which are present at Students’ Union events on and off-campus and are responsible for enforcing the University’s zero tolerance stance on sexual harassment and assault. 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14:paraId="062D3C51" w14:textId="77777777" w:rsidR="001F52A1" w:rsidRPr="001F52A1" w:rsidRDefault="001F52A1" w:rsidP="001F52A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 </w:t>
            </w:r>
          </w:p>
        </w:tc>
      </w:tr>
      <w:tr w:rsidR="001F52A1" w:rsidRPr="001F52A1" w14:paraId="6BE896EB" w14:textId="77777777" w:rsidTr="00E5644A">
        <w:trPr>
          <w:trHeight w:val="2802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51151DE" w14:textId="19BF6C29" w:rsidR="001F52A1" w:rsidRPr="001F52A1" w:rsidRDefault="001F52A1" w:rsidP="001F5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11.00-11.30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863F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D523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66AC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8AED9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1F52A1" w:rsidRPr="001F52A1" w14:paraId="44ACA575" w14:textId="77777777" w:rsidTr="00E5644A">
        <w:trPr>
          <w:trHeight w:val="1699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4F29847" w14:textId="77777777" w:rsidR="001F52A1" w:rsidRPr="001F52A1" w:rsidRDefault="001F52A1" w:rsidP="001F5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11.30-12.00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ACA3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11.30-12.30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Demonstration of Report + Support for all attendees (Culture Shift)</w:t>
            </w:r>
          </w:p>
        </w:tc>
        <w:tc>
          <w:tcPr>
            <w:tcW w:w="1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E90B" w14:textId="325AD375" w:rsidR="001F52A1" w:rsidRPr="001F52A1" w:rsidRDefault="001F52A1" w:rsidP="00F757A4">
            <w:pPr>
              <w:spacing w:after="2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11.30-12.30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Maki</w:t>
            </w:r>
            <w:r w:rsidR="007D519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ng complaints a civil process: new sector guidance on staff </w:t>
            </w: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sexual misconduct procedures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Speakers: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• Anna Bull, Georgina Calvert-Lee, Tiffany Page, 1752</w:t>
            </w:r>
            <w:r w:rsidR="002175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Group</w:t>
            </w:r>
            <w:bookmarkStart w:id="4" w:name="_GoBack"/>
            <w:bookmarkEnd w:id="4"/>
            <w:r w:rsidRPr="001F52A1">
              <w:rPr>
                <w:rFonts w:ascii="PMingLiU" w:eastAsia="PMingLiU" w:hAnsi="PMingLiU" w:cs="PMingLiU"/>
                <w:color w:val="000000"/>
                <w:sz w:val="16"/>
                <w:szCs w:val="16"/>
                <w:lang w:eastAsia="en-GB"/>
              </w:rPr>
              <w:br/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• McAllister Ollivarius </w:t>
            </w:r>
            <w:r w:rsidRPr="001F52A1">
              <w:rPr>
                <w:rFonts w:ascii="PMingLiU" w:eastAsia="PMingLiU" w:hAnsi="PMingLiU" w:cs="PMingLiU"/>
                <w:color w:val="000000"/>
                <w:sz w:val="16"/>
                <w:szCs w:val="16"/>
                <w:lang w:eastAsia="en-GB"/>
              </w:rPr>
              <w:br/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Chair: Gemma McCall, CEO, Culture Shift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 xml:space="preserve">Summary: </w:t>
            </w:r>
            <w:r w:rsidR="008427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The </w:t>
            </w:r>
            <w:r w:rsidR="00F75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1752 Group and McAllister Ollivarius</w:t>
            </w:r>
            <w:r w:rsidR="008A42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8427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will provide recommendations for 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reporting, investigation and decision-making procedures relating to student compla</w:t>
            </w:r>
            <w:r w:rsidR="006538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ints of staff sexual misconduct. </w:t>
            </w:r>
          </w:p>
        </w:tc>
        <w:tc>
          <w:tcPr>
            <w:tcW w:w="16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2057" w14:textId="7FCC772B" w:rsidR="001F52A1" w:rsidRPr="001F52A1" w:rsidRDefault="001F52A1" w:rsidP="00017C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11.30-12.30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="0087658F" w:rsidRPr="00AE13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Intersectionality</w:t>
            </w:r>
            <w:r w:rsidR="00876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F75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="00F75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 xml:space="preserve">Speaker: </w:t>
            </w:r>
            <w:r w:rsidR="00A938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Martha Schlee-Bamford, University of S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ussex: Sexual violen</w:t>
            </w:r>
            <w:r w:rsidR="007208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 on UK university campuses: a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 workshops the answer? (addressing limitations of ‘Lad Culture’ approach)</w:t>
            </w:r>
            <w:r w:rsidRPr="001F52A1">
              <w:rPr>
                <w:rFonts w:ascii="PMingLiU" w:eastAsia="PMingLiU" w:hAnsi="PMingLiU" w:cs="PMingLiU"/>
                <w:color w:val="000000"/>
                <w:sz w:val="16"/>
                <w:szCs w:val="16"/>
                <w:lang w:eastAsia="en-GB"/>
              </w:rPr>
              <w:br/>
            </w:r>
            <w:r w:rsidRPr="001F52A1">
              <w:rPr>
                <w:rFonts w:ascii="PMingLiU" w:eastAsia="PMingLiU" w:hAnsi="PMingLiU" w:cs="PMingLiU"/>
                <w:color w:val="000000"/>
                <w:sz w:val="16"/>
                <w:szCs w:val="16"/>
                <w:lang w:eastAsia="en-GB"/>
              </w:rPr>
              <w:br/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Summary: Martha will talk about the limitations of preventative programmes</w:t>
            </w:r>
            <w:r w:rsidR="007965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for sexual violence</w:t>
            </w:r>
            <w:r w:rsidR="00403B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that target lad culture, and </w:t>
            </w:r>
            <w:r w:rsidR="00017C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how to</w:t>
            </w:r>
            <w:r w:rsidR="000060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017C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increase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turnout to, and </w:t>
            </w:r>
            <w:r w:rsidR="00017C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improve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education at, university workshops on </w:t>
            </w:r>
            <w:r w:rsidR="00403B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sexual violence. 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57F2C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1F52A1" w:rsidRPr="001F52A1" w14:paraId="27C656CB" w14:textId="77777777" w:rsidTr="00E5644A">
        <w:trPr>
          <w:trHeight w:val="1699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54579E" w14:textId="77777777" w:rsidR="001F52A1" w:rsidRPr="001F52A1" w:rsidRDefault="001F52A1" w:rsidP="001F5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12.00-12.30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0144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88BC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7807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A7564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1F52A1" w:rsidRPr="001F52A1" w14:paraId="5AF3BAAC" w14:textId="77777777" w:rsidTr="00E5644A">
        <w:trPr>
          <w:trHeight w:val="1099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FC7EF0" w14:textId="77777777" w:rsidR="001F52A1" w:rsidRPr="001F52A1" w:rsidRDefault="001F52A1" w:rsidP="001F5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12.30-1.00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AB2F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12.30-1.30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Lunchtime interview: Launch of Clarissa’s book with online Q&amp;A. Chair: Gemma McCall, CEO, Culture Shift</w:t>
            </w:r>
          </w:p>
        </w:tc>
        <w:tc>
          <w:tcPr>
            <w:tcW w:w="1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F66D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12.30-1.30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Lunchtime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1.30-1.40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10 minutes of mindfulness</w:t>
            </w:r>
          </w:p>
        </w:tc>
        <w:tc>
          <w:tcPr>
            <w:tcW w:w="16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90F5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12.30-1.30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Lunchtime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1.30-1.40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10 minutes of mindfulness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8ED49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1F52A1" w:rsidRPr="001F52A1" w14:paraId="1427685D" w14:textId="77777777" w:rsidTr="00E5644A">
        <w:trPr>
          <w:trHeight w:val="1099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4D3851" w14:textId="77777777" w:rsidR="001F52A1" w:rsidRPr="001F52A1" w:rsidRDefault="001F52A1" w:rsidP="001F5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1.00-1.30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617A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6E4B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1F72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D16FA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1F52A1" w:rsidRPr="001F52A1" w14:paraId="05434B4E" w14:textId="77777777" w:rsidTr="00E5644A">
        <w:trPr>
          <w:trHeight w:val="30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DB6EDB" w14:textId="77777777" w:rsidR="001F52A1" w:rsidRPr="001F52A1" w:rsidRDefault="001F52A1" w:rsidP="001F5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1.30-2.00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38B4CD" w14:textId="77777777" w:rsidR="001F52A1" w:rsidRPr="001F52A1" w:rsidRDefault="001F52A1" w:rsidP="001F52A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9FED" w14:textId="2E65C691" w:rsidR="00343485" w:rsidRDefault="001F52A1" w:rsidP="002E2C5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1.40-2.30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The following sessions will run in parallel. Please choose between: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OPTION A: A journey to primary prevention: establishing effective response to allow for effective primary prevention on-campus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Speaker</w:t>
            </w:r>
            <w:r w:rsidR="004565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: Vice-Chancellor Marg</w:t>
            </w:r>
            <w:r w:rsidR="002175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aret Gardner and Fiona Marshall and Jaci Rogash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Monash University </w:t>
            </w:r>
          </w:p>
          <w:p w14:paraId="233B0F70" w14:textId="15571A69" w:rsidR="002E2C53" w:rsidRDefault="001F52A1" w:rsidP="002E2C5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 xml:space="preserve">Summary: Monash </w:t>
            </w:r>
            <w:r w:rsidR="002E2C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University 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has </w:t>
            </w:r>
            <w:r w:rsidR="00EA26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opened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internal departments dedicated to </w:t>
            </w:r>
            <w:r w:rsidR="00D229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preventing and responding to gender-based violence</w:t>
            </w:r>
            <w:r w:rsidR="009F7B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(GBV)</w:t>
            </w:r>
            <w:r w:rsidR="00D229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on campus.</w:t>
            </w:r>
            <w:r w:rsidR="002E2C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7050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Vice-Chancellor Margaret and Fiona will</w:t>
            </w:r>
            <w:r w:rsidR="002E2C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examine Monash’</w:t>
            </w:r>
            <w:r w:rsidR="001032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s journey to </w:t>
            </w:r>
            <w:r w:rsidR="00F10F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its</w:t>
            </w:r>
            <w:r w:rsidR="001032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comprehensive</w:t>
            </w:r>
            <w:r w:rsidR="00E056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and </w:t>
            </w:r>
            <w:r w:rsidR="007760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internationally</w:t>
            </w:r>
            <w:r w:rsidR="00E056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-leading</w:t>
            </w:r>
            <w:r w:rsidR="001032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response to GBV. </w:t>
            </w:r>
          </w:p>
          <w:p w14:paraId="14674FEB" w14:textId="77777777" w:rsidR="00343485" w:rsidRDefault="001F52A1" w:rsidP="002E2C5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OR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OPTION B: Sexual misconduct and technology</w:t>
            </w:r>
            <w:r w:rsidR="007413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="007413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 xml:space="preserve">Speaker: 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Conor Co</w:t>
            </w:r>
            <w:r w:rsidR="005C13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urtney, UCL: Future crime: t</w:t>
            </w:r>
            <w:r w:rsidR="00E753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 role of pre-emptive justice in tackling technology based sexual m</w:t>
            </w:r>
            <w:r w:rsidR="00516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isconduct</w:t>
            </w:r>
          </w:p>
          <w:p w14:paraId="797D163A" w14:textId="6A954216" w:rsidR="001F52A1" w:rsidRPr="001F52A1" w:rsidRDefault="00516659" w:rsidP="00EF12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Summary: Conor will identify</w:t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novel pre-emptive</w:t>
            </w:r>
            <w:r w:rsidR="00E753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approaches to technology-</w:t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based </w:t>
            </w:r>
            <w:r w:rsidR="002813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sexual </w:t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misconduct </w:t>
            </w:r>
            <w:r w:rsidR="00EF12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that can</w:t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be adopted internationally.  </w:t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</w:p>
        </w:tc>
        <w:tc>
          <w:tcPr>
            <w:tcW w:w="16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D109E" w14:textId="73E8405A" w:rsidR="001F52A1" w:rsidRDefault="001F52A1" w:rsidP="00A5365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1.40-3.10</w:t>
            </w: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br/>
              <w:t>Training to inform prevention and create change (Panel discussion)</w:t>
            </w:r>
            <w:r w:rsidR="008765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="008765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Speakers:</w:t>
            </w:r>
            <w:r w:rsidR="00947A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 xml:space="preserve">• Katrina </w:t>
            </w:r>
            <w:r w:rsidR="00947ABF" w:rsidRPr="00AE13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Daoud and Ami Gell</w:t>
            </w:r>
            <w:r w:rsidRPr="00AE13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, Notti</w:t>
            </w:r>
            <w:r w:rsidR="00EF4D0C" w:rsidRPr="00AE13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ngham</w:t>
            </w:r>
            <w:r w:rsidR="00EF4D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Trent</w:t>
            </w:r>
            <w:r w:rsidR="00EA58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University</w:t>
            </w:r>
            <w:r w:rsidR="00EF4D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: Consent really is e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verything!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 xml:space="preserve">• </w:t>
            </w:r>
            <w:r w:rsidRPr="00DE34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Avery Delany</w:t>
            </w:r>
            <w:r w:rsidR="00DE345E" w:rsidRPr="00DE34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and Cade Anderson-Smith, </w:t>
            </w:r>
            <w:r w:rsidR="004B76FC" w:rsidRPr="00DE34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Goldsmiths: No more standing by: creating peer active bystander c</w:t>
            </w:r>
            <w:r w:rsidRPr="00DE34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ommunities at Goldsmiths</w:t>
            </w:r>
          </w:p>
          <w:p w14:paraId="428364BA" w14:textId="77777777" w:rsidR="00FA74FD" w:rsidRDefault="00FA74FD" w:rsidP="00A5365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5FECB067" w14:textId="7D723647" w:rsidR="00F80AEB" w:rsidRDefault="00FA74FD" w:rsidP="00D82C3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Summary: </w:t>
            </w:r>
            <w:r w:rsidR="002215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Katrina and Ami will talk about </w:t>
            </w:r>
            <w:r w:rsidR="00077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Nottingham Trent University’s </w:t>
            </w:r>
            <w:r w:rsidR="00C95D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and Nottingham Trent Students’ Union’s ‘Consent is Everything’ workshop</w:t>
            </w:r>
            <w:r w:rsidR="00305C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s, including how they are designed, how they are delivered, and the role they play in the prevention of sexual misconduct. </w:t>
            </w:r>
            <w:r w:rsidR="00DE31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Avery </w:t>
            </w:r>
            <w:r w:rsidR="002175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and Cade </w:t>
            </w:r>
            <w:r w:rsidR="00DE31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will </w:t>
            </w:r>
            <w:r w:rsidR="00C159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talk about</w:t>
            </w:r>
            <w:r w:rsidR="00F80A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3558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their experience of delivering Active Bystander training sessions to students at Goldsmiths</w:t>
            </w:r>
            <w:r w:rsidR="00ED56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r w:rsidR="003558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 </w:t>
            </w:r>
          </w:p>
          <w:p w14:paraId="0A3DB982" w14:textId="77777777" w:rsidR="00F80AEB" w:rsidRDefault="00F80AEB" w:rsidP="00D82C3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4ECAB5B7" w14:textId="197EAC92" w:rsidR="00FA74FD" w:rsidRPr="001F52A1" w:rsidRDefault="00D82C3F" w:rsidP="0035588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A170E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1F52A1" w:rsidRPr="001F52A1" w14:paraId="2171EB6B" w14:textId="77777777" w:rsidTr="00E5644A">
        <w:trPr>
          <w:trHeight w:val="30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ACB34D" w14:textId="0F99CB72" w:rsidR="001F52A1" w:rsidRPr="001F52A1" w:rsidRDefault="001F52A1" w:rsidP="001F5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2.00-2.30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73AC8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F222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ED47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277FC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1F52A1" w:rsidRPr="001F52A1" w14:paraId="1473EDF2" w14:textId="77777777" w:rsidTr="00E5644A">
        <w:trPr>
          <w:trHeight w:val="1602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A613EDD" w14:textId="77777777" w:rsidR="001F52A1" w:rsidRPr="001F52A1" w:rsidRDefault="001F52A1" w:rsidP="001F5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2.30-3.00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579B3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3551" w14:textId="6D413E75" w:rsidR="001A5AD5" w:rsidRDefault="001F52A1" w:rsidP="00802B4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2.30-3.30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="007D519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Sexual and gender based violence in a</w:t>
            </w: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cademia: Lessons we can learn from India (Breakout session)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 xml:space="preserve">Speaker: Adrija </w:t>
            </w:r>
            <w:r w:rsidR="007413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Dey</w:t>
            </w:r>
            <w:r w:rsidR="000044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SOAS </w:t>
            </w:r>
          </w:p>
          <w:p w14:paraId="200ACAEE" w14:textId="5759B497" w:rsidR="001F52A1" w:rsidRPr="001F52A1" w:rsidRDefault="00741343" w:rsidP="00DF533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Summary: </w:t>
            </w:r>
            <w:r w:rsidR="00AF0B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Adrija will </w:t>
            </w:r>
            <w:r w:rsidR="00CF13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identify</w:t>
            </w:r>
            <w:r w:rsidR="00802B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features that </w:t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make </w:t>
            </w:r>
            <w:r w:rsidR="00D761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academic</w:t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in</w:t>
            </w:r>
            <w:r w:rsidR="00802B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stitutions structurally violent</w:t>
            </w:r>
            <w:r w:rsidR="00DF5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when it comes to sexual and gender-based violence</w:t>
            </w:r>
            <w:r w:rsidR="00802B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r w:rsidR="00A94F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and</w:t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94F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draw</w:t>
            </w:r>
            <w:r w:rsidR="00D07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on </w:t>
            </w:r>
            <w:r w:rsidR="000529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policies, practices and </w:t>
            </w:r>
            <w:r w:rsidR="00D07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case studies </w:t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from India </w:t>
            </w:r>
            <w:r w:rsidR="00C44C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for ideas of</w:t>
            </w:r>
            <w:r w:rsidR="000529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long-term </w:t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prevention</w:t>
            </w:r>
            <w:r w:rsidR="000529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and institutional accountability</w:t>
            </w:r>
            <w:r w:rsidR="000D1C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1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CC86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E1623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1F52A1" w:rsidRPr="001F52A1" w14:paraId="026B13A5" w14:textId="77777777" w:rsidTr="00E5644A">
        <w:trPr>
          <w:trHeight w:val="1602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E7C1D5B" w14:textId="77777777" w:rsidR="001F52A1" w:rsidRPr="001F52A1" w:rsidRDefault="001F52A1" w:rsidP="001F5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3.00-3.30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EF321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0AA9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9520" w14:textId="77777777" w:rsidR="00A50582" w:rsidRDefault="001F52A1" w:rsidP="00C1408F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3.10-4.10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The following sessions will run in parallel. Please choose between: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OPTION A: The ARC3 Surveys for Assessing Sexual Misconduct Among University Students and Staff (pre-recorded, with live Q&amp;A)</w:t>
            </w:r>
          </w:p>
          <w:p w14:paraId="425F3BC2" w14:textId="2D5410EC" w:rsidR="00A50582" w:rsidRPr="0069680B" w:rsidRDefault="00741343" w:rsidP="00C1408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br/>
              <w:t xml:space="preserve">Speakers: </w:t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William F. Flack, Jr</w:t>
            </w:r>
            <w:r w:rsidR="002C78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., Kathryn Holland and</w:t>
            </w:r>
            <w:r w:rsidR="00B064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Kevin Swartout, Bucknell University</w:t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 xml:space="preserve">Summary: </w:t>
            </w:r>
            <w:r w:rsidR="00C140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William and colleagues will</w:t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talk about a survey formulated by an interdisciplinary team to gauge the prevalence</w:t>
            </w:r>
            <w:r w:rsidR="00F859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, causes and consequences</w:t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of gender-based violence</w:t>
            </w:r>
            <w:r w:rsidR="003011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among staff and students</w:t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at university. </w:t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 xml:space="preserve">OR </w:t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="00A859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OPTION B:</w:t>
            </w:r>
            <w:r w:rsidR="00DE34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Too little, too late, too legal. What can we do to embed a culture of consent? </w:t>
            </w:r>
            <w:r w:rsidR="001F52A1"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17585D57" w14:textId="77777777" w:rsidR="00DE345E" w:rsidRDefault="00947ABF" w:rsidP="00C1408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1F52A1"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                            </w:t>
            </w:r>
            <w:r w:rsidR="001F52A1"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="002E0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Speaker</w:t>
            </w:r>
            <w:r w:rsidR="00A505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: </w:t>
            </w:r>
            <w:r w:rsidR="001F52A1"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Lisa Hallgarten, Brook</w:t>
            </w:r>
          </w:p>
          <w:p w14:paraId="3CA3A138" w14:textId="77777777" w:rsidR="00DE345E" w:rsidRDefault="00DE345E" w:rsidP="00C1408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04B3E4CA" w14:textId="2CD3D95A" w:rsidR="00DE345E" w:rsidRDefault="00DE345E" w:rsidP="00DE345E"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Summary: </w:t>
            </w:r>
            <w:r w:rsidRPr="00DE345E">
              <w:rPr>
                <w:rFonts w:asciiTheme="majorHAnsi" w:hAnsiTheme="majorHAnsi" w:cstheme="majorHAnsi"/>
                <w:sz w:val="16"/>
                <w:szCs w:val="16"/>
              </w:rPr>
              <w:t xml:space="preserve">Lisa will focus on </w:t>
            </w:r>
            <w:r w:rsidRPr="00DE345E">
              <w:rPr>
                <w:rFonts w:asciiTheme="majorHAnsi" w:hAnsiTheme="majorHAnsi" w:cstheme="majorHAnsi"/>
                <w:sz w:val="16"/>
                <w:szCs w:val="16"/>
              </w:rPr>
              <w:t>what we know about young people's knowledge and understanding of sexual consent in the context of education policy and practice; what more we should be doing; and what role universities can play</w:t>
            </w:r>
            <w:r w:rsidRPr="00DE345E">
              <w:rPr>
                <w:sz w:val="22"/>
                <w:szCs w:val="22"/>
              </w:rPr>
              <w:t>. </w:t>
            </w:r>
          </w:p>
          <w:p w14:paraId="1EC4A04C" w14:textId="1C23F936" w:rsidR="00A50582" w:rsidRDefault="001F52A1" w:rsidP="00C1408F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 xml:space="preserve">OR                 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505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OPTION C: Behavioural science to prevent sexual misconduct in a higher education c</w:t>
            </w: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ontext</w:t>
            </w:r>
          </w:p>
          <w:p w14:paraId="2B1C4138" w14:textId="75FEC873" w:rsidR="002175CE" w:rsidRDefault="002175CE" w:rsidP="00C1408F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4A5CCC14" w14:textId="64F3F938" w:rsidR="002175CE" w:rsidRDefault="002175CE" w:rsidP="00C1408F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Speaker: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Dr. 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Paul Chadwick, UCL</w:t>
            </w:r>
          </w:p>
          <w:p w14:paraId="353CE942" w14:textId="7CCD5BB2" w:rsidR="00D03EC7" w:rsidRDefault="00D03EC7" w:rsidP="00C1408F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079FCECA" w14:textId="244DF286" w:rsidR="001F52A1" w:rsidRPr="002175CE" w:rsidRDefault="00D03EC7" w:rsidP="002175CE">
            <w:pP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 xml:space="preserve">Summary: </w:t>
            </w:r>
            <w:r w:rsidRPr="00D03EC7">
              <w:rPr>
                <w:rFonts w:asciiTheme="majorHAnsi" w:eastAsia="Times New Roman" w:hAnsiTheme="majorHAnsi" w:cs="Segoe UI"/>
                <w:sz w:val="16"/>
                <w:szCs w:val="16"/>
                <w:lang w:eastAsia="en-GB"/>
              </w:rPr>
              <w:t>This workshop will explore the potential applications of behaviour change science for designing interventions to address sexual misconduct in a university setting, illustrated by work conducted by a collaboration between the UCL Centre for Behaviour Change and the</w:t>
            </w:r>
            <w:r>
              <w:rPr>
                <w:rFonts w:asciiTheme="majorHAnsi" w:eastAsia="Times New Roman" w:hAnsiTheme="majorHAnsi" w:cs="Segoe UI"/>
                <w:sz w:val="16"/>
                <w:szCs w:val="16"/>
                <w:lang w:eastAsia="en-GB"/>
              </w:rPr>
              <w:t xml:space="preserve"> Office of the President and Provost (Equality, Diversity and Inclusion) 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CC33F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1F52A1" w:rsidRPr="001F52A1" w14:paraId="4299849F" w14:textId="77777777" w:rsidTr="00E5644A">
        <w:trPr>
          <w:trHeight w:val="343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DD468E" w14:textId="748755DE" w:rsidR="001F52A1" w:rsidRPr="001F52A1" w:rsidRDefault="001F52A1" w:rsidP="001F5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3.30-4.00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89679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E1651E" w14:textId="35F6B404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3.30-4.30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Collaborative Coaching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Attendees and speakers explore and problem</w:t>
            </w:r>
            <w:r w:rsidR="00D61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solve challenges</w:t>
            </w:r>
            <w:r w:rsidR="00D61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FC79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2A03A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1F52A1" w:rsidRPr="001F52A1" w14:paraId="46743187" w14:textId="77777777" w:rsidTr="00E5644A">
        <w:trPr>
          <w:trHeight w:val="112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681A068" w14:textId="77777777" w:rsidR="001F52A1" w:rsidRPr="001F52A1" w:rsidRDefault="001F52A1" w:rsidP="001F5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4.00-4.30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37027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24EC0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F9A3" w14:textId="23EF94A7" w:rsidR="001F52A1" w:rsidRPr="001F52A1" w:rsidRDefault="001F52A1" w:rsidP="002175C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F5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4.10-4.30</w:t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Pr="002175C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How do we sustain ourselves </w:t>
            </w:r>
            <w:r w:rsidR="002175CE" w:rsidRPr="002175C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and keep momentum? C</w:t>
            </w:r>
            <w:r w:rsidR="00D6125D" w:rsidRPr="002175C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losing reflections</w:t>
            </w:r>
            <w:r w:rsidR="00D61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  <w:r w:rsidRPr="001F5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Kelsey Paske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CAC8C" w14:textId="77777777" w:rsidR="001F52A1" w:rsidRPr="001F52A1" w:rsidRDefault="001F52A1" w:rsidP="001F52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03C2B4C6" w14:textId="1A04493C" w:rsidR="008A7907" w:rsidRDefault="008A7907" w:rsidP="00E3153F">
      <w:pPr>
        <w:ind w:left="-284"/>
      </w:pPr>
    </w:p>
    <w:sectPr w:rsidR="008A7907" w:rsidSect="00072B21">
      <w:pgSz w:w="11900" w:h="16840"/>
      <w:pgMar w:top="2835" w:right="851" w:bottom="1559" w:left="851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6A3D6" w14:textId="77777777" w:rsidR="00B14B29" w:rsidRDefault="00B14B29" w:rsidP="00DA4ABB">
      <w:r>
        <w:separator/>
      </w:r>
    </w:p>
  </w:endnote>
  <w:endnote w:type="continuationSeparator" w:id="0">
    <w:p w14:paraId="3A373753" w14:textId="77777777" w:rsidR="00B14B29" w:rsidRDefault="00B14B29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Std">
    <w:altName w:val="Century Gothic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798AC" w14:textId="77777777" w:rsidR="00B14B29" w:rsidRDefault="00B14B29" w:rsidP="00DA4ABB">
      <w:r>
        <w:separator/>
      </w:r>
    </w:p>
  </w:footnote>
  <w:footnote w:type="continuationSeparator" w:id="0">
    <w:p w14:paraId="43A23E6C" w14:textId="77777777" w:rsidR="00B14B29" w:rsidRDefault="00B14B29" w:rsidP="00DA4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04427"/>
    <w:rsid w:val="00006086"/>
    <w:rsid w:val="000113A1"/>
    <w:rsid w:val="00017C20"/>
    <w:rsid w:val="000204D6"/>
    <w:rsid w:val="0004339B"/>
    <w:rsid w:val="0005294E"/>
    <w:rsid w:val="00061E18"/>
    <w:rsid w:val="000674E6"/>
    <w:rsid w:val="00072B21"/>
    <w:rsid w:val="000735FC"/>
    <w:rsid w:val="00077417"/>
    <w:rsid w:val="00083DB8"/>
    <w:rsid w:val="00095514"/>
    <w:rsid w:val="000A7C4F"/>
    <w:rsid w:val="000C7590"/>
    <w:rsid w:val="000D1CD5"/>
    <w:rsid w:val="000D332A"/>
    <w:rsid w:val="000E1691"/>
    <w:rsid w:val="000F1E30"/>
    <w:rsid w:val="00103252"/>
    <w:rsid w:val="001148C9"/>
    <w:rsid w:val="00123B4F"/>
    <w:rsid w:val="00146C6D"/>
    <w:rsid w:val="001530E8"/>
    <w:rsid w:val="00182F50"/>
    <w:rsid w:val="00184360"/>
    <w:rsid w:val="0019014D"/>
    <w:rsid w:val="00197F34"/>
    <w:rsid w:val="001A5AD5"/>
    <w:rsid w:val="001A665D"/>
    <w:rsid w:val="001C1216"/>
    <w:rsid w:val="001F3E69"/>
    <w:rsid w:val="001F52A1"/>
    <w:rsid w:val="00206446"/>
    <w:rsid w:val="002160B1"/>
    <w:rsid w:val="00216328"/>
    <w:rsid w:val="002175CE"/>
    <w:rsid w:val="0022154D"/>
    <w:rsid w:val="00244438"/>
    <w:rsid w:val="00254AA1"/>
    <w:rsid w:val="002621D4"/>
    <w:rsid w:val="00273711"/>
    <w:rsid w:val="0027653E"/>
    <w:rsid w:val="0028134A"/>
    <w:rsid w:val="002821A5"/>
    <w:rsid w:val="00291752"/>
    <w:rsid w:val="002B1C8E"/>
    <w:rsid w:val="002B388C"/>
    <w:rsid w:val="002C6CBE"/>
    <w:rsid w:val="002C783F"/>
    <w:rsid w:val="002D2F97"/>
    <w:rsid w:val="002E0F6B"/>
    <w:rsid w:val="002E2C53"/>
    <w:rsid w:val="002E7837"/>
    <w:rsid w:val="002F4C9B"/>
    <w:rsid w:val="00301138"/>
    <w:rsid w:val="003037A8"/>
    <w:rsid w:val="00305C28"/>
    <w:rsid w:val="00326D91"/>
    <w:rsid w:val="00343485"/>
    <w:rsid w:val="00346623"/>
    <w:rsid w:val="003516F4"/>
    <w:rsid w:val="003535B3"/>
    <w:rsid w:val="00355880"/>
    <w:rsid w:val="00372DC8"/>
    <w:rsid w:val="00372DEB"/>
    <w:rsid w:val="0039453C"/>
    <w:rsid w:val="003A1CA6"/>
    <w:rsid w:val="003E02E3"/>
    <w:rsid w:val="0040198C"/>
    <w:rsid w:val="00403B33"/>
    <w:rsid w:val="00423E0F"/>
    <w:rsid w:val="00446E4A"/>
    <w:rsid w:val="004565FC"/>
    <w:rsid w:val="0047412F"/>
    <w:rsid w:val="004B76FC"/>
    <w:rsid w:val="004C49A2"/>
    <w:rsid w:val="004E4EDD"/>
    <w:rsid w:val="0050728E"/>
    <w:rsid w:val="00516659"/>
    <w:rsid w:val="0053233C"/>
    <w:rsid w:val="00533D4C"/>
    <w:rsid w:val="005424F8"/>
    <w:rsid w:val="00544594"/>
    <w:rsid w:val="00553057"/>
    <w:rsid w:val="00585AF7"/>
    <w:rsid w:val="005A73A8"/>
    <w:rsid w:val="005C13F8"/>
    <w:rsid w:val="0060260C"/>
    <w:rsid w:val="00602EA7"/>
    <w:rsid w:val="0061065F"/>
    <w:rsid w:val="0064270F"/>
    <w:rsid w:val="00643219"/>
    <w:rsid w:val="00653819"/>
    <w:rsid w:val="00666F3C"/>
    <w:rsid w:val="0067754A"/>
    <w:rsid w:val="00680DB2"/>
    <w:rsid w:val="006868F4"/>
    <w:rsid w:val="0069680B"/>
    <w:rsid w:val="006A0234"/>
    <w:rsid w:val="006B054B"/>
    <w:rsid w:val="006C6AAF"/>
    <w:rsid w:val="006D4A36"/>
    <w:rsid w:val="006F6A00"/>
    <w:rsid w:val="00705047"/>
    <w:rsid w:val="00720842"/>
    <w:rsid w:val="0072651B"/>
    <w:rsid w:val="00734E25"/>
    <w:rsid w:val="00736752"/>
    <w:rsid w:val="00741343"/>
    <w:rsid w:val="00754570"/>
    <w:rsid w:val="00754D4D"/>
    <w:rsid w:val="00760E15"/>
    <w:rsid w:val="0077604E"/>
    <w:rsid w:val="0079656A"/>
    <w:rsid w:val="007D519B"/>
    <w:rsid w:val="007E4B98"/>
    <w:rsid w:val="007F6AF1"/>
    <w:rsid w:val="00802B44"/>
    <w:rsid w:val="00832953"/>
    <w:rsid w:val="00842775"/>
    <w:rsid w:val="00847090"/>
    <w:rsid w:val="00847837"/>
    <w:rsid w:val="00852852"/>
    <w:rsid w:val="008531E2"/>
    <w:rsid w:val="00854CF8"/>
    <w:rsid w:val="00856A95"/>
    <w:rsid w:val="008634F8"/>
    <w:rsid w:val="008752E3"/>
    <w:rsid w:val="0087658F"/>
    <w:rsid w:val="0088172A"/>
    <w:rsid w:val="008A31F1"/>
    <w:rsid w:val="008A42BD"/>
    <w:rsid w:val="008A7907"/>
    <w:rsid w:val="008B7248"/>
    <w:rsid w:val="008E480F"/>
    <w:rsid w:val="0091732E"/>
    <w:rsid w:val="00930B0F"/>
    <w:rsid w:val="00937522"/>
    <w:rsid w:val="00945FAB"/>
    <w:rsid w:val="00947ABF"/>
    <w:rsid w:val="00960D50"/>
    <w:rsid w:val="00965C1D"/>
    <w:rsid w:val="00997BC4"/>
    <w:rsid w:val="009B0E34"/>
    <w:rsid w:val="009B0F28"/>
    <w:rsid w:val="009B206C"/>
    <w:rsid w:val="009B34CD"/>
    <w:rsid w:val="009E58FB"/>
    <w:rsid w:val="009F1F1E"/>
    <w:rsid w:val="009F40F1"/>
    <w:rsid w:val="009F4746"/>
    <w:rsid w:val="009F7B45"/>
    <w:rsid w:val="00A0549D"/>
    <w:rsid w:val="00A137F3"/>
    <w:rsid w:val="00A17879"/>
    <w:rsid w:val="00A41C94"/>
    <w:rsid w:val="00A50582"/>
    <w:rsid w:val="00A5365D"/>
    <w:rsid w:val="00A859D7"/>
    <w:rsid w:val="00A9381B"/>
    <w:rsid w:val="00A94F92"/>
    <w:rsid w:val="00AC323A"/>
    <w:rsid w:val="00AD36FD"/>
    <w:rsid w:val="00AD4252"/>
    <w:rsid w:val="00AE02E5"/>
    <w:rsid w:val="00AE134C"/>
    <w:rsid w:val="00AF036D"/>
    <w:rsid w:val="00AF0BED"/>
    <w:rsid w:val="00B064EA"/>
    <w:rsid w:val="00B13F45"/>
    <w:rsid w:val="00B14B29"/>
    <w:rsid w:val="00B2486F"/>
    <w:rsid w:val="00B24CA1"/>
    <w:rsid w:val="00B42470"/>
    <w:rsid w:val="00B46DAC"/>
    <w:rsid w:val="00B62475"/>
    <w:rsid w:val="00BD3A30"/>
    <w:rsid w:val="00BF62C1"/>
    <w:rsid w:val="00C1408F"/>
    <w:rsid w:val="00C15942"/>
    <w:rsid w:val="00C160F8"/>
    <w:rsid w:val="00C20CF7"/>
    <w:rsid w:val="00C44C5F"/>
    <w:rsid w:val="00C47C9B"/>
    <w:rsid w:val="00C64BA3"/>
    <w:rsid w:val="00C64CDE"/>
    <w:rsid w:val="00C654FE"/>
    <w:rsid w:val="00C73B85"/>
    <w:rsid w:val="00C8303F"/>
    <w:rsid w:val="00C91AD6"/>
    <w:rsid w:val="00C93147"/>
    <w:rsid w:val="00C95D09"/>
    <w:rsid w:val="00CB07E7"/>
    <w:rsid w:val="00CE5453"/>
    <w:rsid w:val="00CF1330"/>
    <w:rsid w:val="00D03EC7"/>
    <w:rsid w:val="00D051F7"/>
    <w:rsid w:val="00D07BD8"/>
    <w:rsid w:val="00D13C59"/>
    <w:rsid w:val="00D2192A"/>
    <w:rsid w:val="00D229D2"/>
    <w:rsid w:val="00D33477"/>
    <w:rsid w:val="00D36EA1"/>
    <w:rsid w:val="00D567F0"/>
    <w:rsid w:val="00D6125D"/>
    <w:rsid w:val="00D63094"/>
    <w:rsid w:val="00D76179"/>
    <w:rsid w:val="00D807B1"/>
    <w:rsid w:val="00D81D08"/>
    <w:rsid w:val="00D82C3F"/>
    <w:rsid w:val="00DA206B"/>
    <w:rsid w:val="00DA4ABB"/>
    <w:rsid w:val="00DB6C18"/>
    <w:rsid w:val="00DE3163"/>
    <w:rsid w:val="00DE345E"/>
    <w:rsid w:val="00DF533F"/>
    <w:rsid w:val="00E05603"/>
    <w:rsid w:val="00E11E0A"/>
    <w:rsid w:val="00E3153F"/>
    <w:rsid w:val="00E5644A"/>
    <w:rsid w:val="00E71339"/>
    <w:rsid w:val="00E75214"/>
    <w:rsid w:val="00E753DE"/>
    <w:rsid w:val="00E85277"/>
    <w:rsid w:val="00E97527"/>
    <w:rsid w:val="00EA266B"/>
    <w:rsid w:val="00EA45BD"/>
    <w:rsid w:val="00EA580D"/>
    <w:rsid w:val="00EC08FB"/>
    <w:rsid w:val="00ED5603"/>
    <w:rsid w:val="00EF1248"/>
    <w:rsid w:val="00EF4D0C"/>
    <w:rsid w:val="00F10FB6"/>
    <w:rsid w:val="00F152CE"/>
    <w:rsid w:val="00F21BD6"/>
    <w:rsid w:val="00F251E7"/>
    <w:rsid w:val="00F31F90"/>
    <w:rsid w:val="00F46EC6"/>
    <w:rsid w:val="00F544DB"/>
    <w:rsid w:val="00F74946"/>
    <w:rsid w:val="00F757A4"/>
    <w:rsid w:val="00F77039"/>
    <w:rsid w:val="00F80AEB"/>
    <w:rsid w:val="00F85951"/>
    <w:rsid w:val="00F9203E"/>
    <w:rsid w:val="00FA74FD"/>
    <w:rsid w:val="00FC36C1"/>
    <w:rsid w:val="00FD6581"/>
    <w:rsid w:val="00F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BEF572-F0AB-4EDB-978E-3D762F9E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1206</Words>
  <Characters>8643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Kelsey Paske</cp:lastModifiedBy>
  <cp:revision>6</cp:revision>
  <cp:lastPrinted>2013-10-14T13:03:00Z</cp:lastPrinted>
  <dcterms:created xsi:type="dcterms:W3CDTF">2020-05-13T13:54:00Z</dcterms:created>
  <dcterms:modified xsi:type="dcterms:W3CDTF">2020-05-15T08:39:00Z</dcterms:modified>
</cp:coreProperties>
</file>