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7C08" w:rsidP="00C2782C" w:rsidRDefault="0013762B" w14:paraId="47272742" w14:textId="3D542BBC">
      <w:pPr>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p>
    <w:p w:rsidRPr="005800AD" w:rsidR="005800AD" w:rsidP="005800AD" w:rsidRDefault="005800AD" w14:paraId="65EB5BBE" w14:textId="112B8036">
      <w:pPr>
        <w:rPr>
          <w:rFonts w:ascii="Tahoma" w:hAnsi="Tahoma" w:cs="Tahoma"/>
          <w:b/>
          <w:sz w:val="24"/>
          <w:szCs w:val="24"/>
        </w:rPr>
      </w:pPr>
    </w:p>
    <w:p w:rsidR="005F7715" w:rsidP="004118CD" w:rsidRDefault="00AD0657" w14:paraId="182E6092" w14:textId="79F5EF00">
      <w:pPr>
        <w:jc w:val="center"/>
        <w:rPr>
          <w:rFonts w:ascii="Tahoma" w:hAnsi="Tahoma" w:cs="Tahoma"/>
          <w:b/>
          <w:sz w:val="24"/>
          <w:szCs w:val="24"/>
        </w:rPr>
      </w:pPr>
      <w:r>
        <w:rPr>
          <w:rFonts w:ascii="Tahoma" w:hAnsi="Tahoma" w:cs="Tahoma"/>
          <w:b/>
          <w:sz w:val="24"/>
          <w:szCs w:val="24"/>
        </w:rPr>
        <w:t>Read</w:t>
      </w:r>
      <w:r w:rsidR="004118CD">
        <w:rPr>
          <w:rFonts w:ascii="Tahoma" w:hAnsi="Tahoma" w:cs="Tahoma"/>
          <w:b/>
          <w:sz w:val="24"/>
          <w:szCs w:val="24"/>
        </w:rPr>
        <w:t>-</w:t>
      </w:r>
      <w:r>
        <w:rPr>
          <w:rFonts w:ascii="Tahoma" w:hAnsi="Tahoma" w:cs="Tahoma"/>
          <w:b/>
          <w:sz w:val="24"/>
          <w:szCs w:val="24"/>
        </w:rPr>
        <w:t>me</w:t>
      </w:r>
      <w:r w:rsidR="004118CD">
        <w:rPr>
          <w:rFonts w:ascii="Tahoma" w:hAnsi="Tahoma" w:cs="Tahoma"/>
          <w:b/>
          <w:sz w:val="24"/>
          <w:szCs w:val="24"/>
        </w:rPr>
        <w:t>-</w:t>
      </w:r>
      <w:r>
        <w:rPr>
          <w:rFonts w:ascii="Tahoma" w:hAnsi="Tahoma" w:cs="Tahoma"/>
          <w:b/>
          <w:sz w:val="24"/>
          <w:szCs w:val="24"/>
        </w:rPr>
        <w:t>first notes</w:t>
      </w:r>
    </w:p>
    <w:p w:rsidR="005F7715" w:rsidRDefault="005F7715" w14:paraId="752218E5" w14:textId="77777777">
      <w:pPr>
        <w:rPr>
          <w:rFonts w:ascii="Tahoma" w:hAnsi="Tahoma" w:cs="Tahoma"/>
          <w:b/>
          <w:sz w:val="24"/>
          <w:szCs w:val="24"/>
        </w:rPr>
      </w:pPr>
    </w:p>
    <w:p w:rsidR="005F7715" w:rsidP="04EC7655" w:rsidRDefault="005F7715" w14:paraId="68DA305E" w14:textId="18A938A5">
      <w:pPr>
        <w:rPr>
          <w:rFonts w:ascii="Tahoma" w:hAnsi="Tahoma" w:cs="Tahoma"/>
          <w:sz w:val="24"/>
          <w:szCs w:val="24"/>
        </w:rPr>
      </w:pPr>
      <w:r w:rsidRPr="04EC7655" w:rsidR="005F7715">
        <w:rPr>
          <w:rFonts w:ascii="Tahoma" w:hAnsi="Tahoma" w:cs="Tahoma"/>
          <w:sz w:val="24"/>
          <w:szCs w:val="24"/>
        </w:rPr>
        <w:t>This documents</w:t>
      </w:r>
      <w:r w:rsidRPr="04EC7655" w:rsidR="005F7715">
        <w:rPr>
          <w:rFonts w:ascii="Tahoma" w:hAnsi="Tahoma" w:cs="Tahoma"/>
          <w:sz w:val="24"/>
          <w:szCs w:val="24"/>
        </w:rPr>
        <w:t xml:space="preserve"> </w:t>
      </w:r>
      <w:r w:rsidRPr="04EC7655" w:rsidR="005F7715">
        <w:rPr>
          <w:rFonts w:ascii="Tahoma" w:hAnsi="Tahoma" w:cs="Tahoma"/>
          <w:sz w:val="24"/>
          <w:szCs w:val="24"/>
        </w:rPr>
        <w:t>provides</w:t>
      </w:r>
      <w:r w:rsidRPr="04EC7655" w:rsidR="005F7715">
        <w:rPr>
          <w:rFonts w:ascii="Tahoma" w:hAnsi="Tahoma" w:cs="Tahoma"/>
          <w:sz w:val="24"/>
          <w:szCs w:val="24"/>
        </w:rPr>
        <w:t xml:space="preserve"> an overview of key papers (</w:t>
      </w:r>
      <w:r w:rsidRPr="04EC7655" w:rsidR="005F7715">
        <w:rPr>
          <w:rFonts w:ascii="Tahoma" w:hAnsi="Tahoma" w:cs="Tahoma"/>
          <w:sz w:val="24"/>
          <w:szCs w:val="24"/>
          <w:highlight w:val="green"/>
        </w:rPr>
        <w:t>typically first/last authored</w:t>
      </w:r>
      <w:r w:rsidRPr="04EC7655" w:rsidR="005F7715">
        <w:rPr>
          <w:rFonts w:ascii="Tahoma" w:hAnsi="Tahoma" w:cs="Tahoma"/>
          <w:sz w:val="24"/>
          <w:szCs w:val="24"/>
        </w:rPr>
        <w:t>)</w:t>
      </w:r>
      <w:r w:rsidRPr="04EC7655" w:rsidR="00DD221A">
        <w:rPr>
          <w:rFonts w:ascii="Tahoma" w:hAnsi="Tahoma" w:cs="Tahoma"/>
          <w:sz w:val="24"/>
          <w:szCs w:val="24"/>
        </w:rPr>
        <w:t>, assembled in themes</w:t>
      </w:r>
      <w:r w:rsidRPr="04EC7655" w:rsidR="00B85373">
        <w:rPr>
          <w:rFonts w:ascii="Tahoma" w:hAnsi="Tahoma" w:cs="Tahoma"/>
          <w:sz w:val="24"/>
          <w:szCs w:val="24"/>
        </w:rPr>
        <w:t>, and descending order of recency</w:t>
      </w:r>
      <w:r w:rsidRPr="04EC7655" w:rsidR="00DD221A">
        <w:rPr>
          <w:rFonts w:ascii="Tahoma" w:hAnsi="Tahoma" w:cs="Tahoma"/>
          <w:sz w:val="24"/>
          <w:szCs w:val="24"/>
        </w:rPr>
        <w:t xml:space="preserve">. </w:t>
      </w:r>
      <w:r w:rsidRPr="04EC7655" w:rsidR="00AD0657">
        <w:rPr>
          <w:rFonts w:ascii="Tahoma" w:hAnsi="Tahoma" w:cs="Tahoma"/>
          <w:sz w:val="24"/>
          <w:szCs w:val="24"/>
        </w:rPr>
        <w:t xml:space="preserve">Where applicable, a given paper may be represented in more than one themes. </w:t>
      </w:r>
      <w:r w:rsidRPr="04EC7655" w:rsidR="00AD0657">
        <w:rPr>
          <w:rFonts w:ascii="Tahoma" w:hAnsi="Tahoma" w:cs="Tahoma"/>
          <w:sz w:val="24"/>
          <w:szCs w:val="24"/>
        </w:rPr>
        <w:t xml:space="preserve">Paper titles are accompanied by </w:t>
      </w:r>
      <w:r w:rsidRPr="04EC7655" w:rsidR="00AD0657">
        <w:rPr>
          <w:rFonts w:ascii="Tahoma" w:hAnsi="Tahoma" w:cs="Tahoma"/>
          <w:sz w:val="24"/>
          <w:szCs w:val="24"/>
        </w:rPr>
        <w:t xml:space="preserve">a </w:t>
      </w:r>
      <w:r w:rsidRPr="04EC7655" w:rsidR="70300627">
        <w:rPr>
          <w:rFonts w:ascii="Tahoma" w:hAnsi="Tahoma" w:cs="Tahoma"/>
          <w:sz w:val="24"/>
          <w:szCs w:val="24"/>
        </w:rPr>
        <w:t>bri</w:t>
      </w:r>
      <w:r w:rsidRPr="04EC7655" w:rsidR="70300627">
        <w:rPr>
          <w:rFonts w:ascii="Tahoma" w:hAnsi="Tahoma" w:cs="Tahoma"/>
          <w:sz w:val="24"/>
          <w:szCs w:val="24"/>
        </w:rPr>
        <w:t>ef overview</w:t>
      </w:r>
      <w:r w:rsidRPr="04EC7655" w:rsidR="00AD0657">
        <w:rPr>
          <w:rFonts w:ascii="Tahoma" w:hAnsi="Tahoma" w:cs="Tahoma"/>
          <w:sz w:val="24"/>
          <w:szCs w:val="24"/>
        </w:rPr>
        <w:t xml:space="preserve"> in blue fonts, including the gist of the evidence –</w:t>
      </w:r>
      <w:r w:rsidRPr="04EC7655" w:rsidR="004F775F">
        <w:rPr>
          <w:rFonts w:ascii="Tahoma" w:hAnsi="Tahoma" w:cs="Tahoma"/>
          <w:sz w:val="24"/>
          <w:szCs w:val="24"/>
        </w:rPr>
        <w:t xml:space="preserve"> the </w:t>
      </w:r>
      <w:r w:rsidRPr="04EC7655" w:rsidR="00AD0657">
        <w:rPr>
          <w:rFonts w:ascii="Tahoma" w:hAnsi="Tahoma" w:cs="Tahoma"/>
          <w:sz w:val="24"/>
          <w:szCs w:val="24"/>
        </w:rPr>
        <w:t>reader</w:t>
      </w:r>
      <w:r w:rsidRPr="04EC7655" w:rsidR="004F775F">
        <w:rPr>
          <w:rFonts w:ascii="Tahoma" w:hAnsi="Tahoma" w:cs="Tahoma"/>
          <w:sz w:val="24"/>
          <w:szCs w:val="24"/>
        </w:rPr>
        <w:t xml:space="preserve"> can</w:t>
      </w:r>
      <w:r w:rsidRPr="04EC7655" w:rsidR="00AD0657">
        <w:rPr>
          <w:rFonts w:ascii="Tahoma" w:hAnsi="Tahoma" w:cs="Tahoma"/>
          <w:sz w:val="24"/>
          <w:szCs w:val="24"/>
        </w:rPr>
        <w:t xml:space="preserve"> look at the righthand </w:t>
      </w:r>
      <w:r w:rsidRPr="04EC7655" w:rsidR="00AD0657">
        <w:rPr>
          <w:rFonts w:ascii="Tahoma" w:hAnsi="Tahoma" w:cs="Tahoma"/>
          <w:sz w:val="24"/>
          <w:szCs w:val="24"/>
        </w:rPr>
        <w:t>column first/mainly</w:t>
      </w:r>
      <w:r w:rsidRPr="04EC7655" w:rsidR="00AD0657">
        <w:rPr>
          <w:rFonts w:ascii="Tahoma" w:hAnsi="Tahoma" w:cs="Tahoma"/>
          <w:sz w:val="24"/>
          <w:szCs w:val="24"/>
        </w:rPr>
        <w:t xml:space="preserve">. </w:t>
      </w:r>
    </w:p>
    <w:p w:rsidR="00AB1646" w:rsidP="04EC7655" w:rsidRDefault="00AB1646" w14:paraId="201AC61C" w14:textId="71C36407">
      <w:pPr>
        <w:pStyle w:val="Normal"/>
        <w:rPr>
          <w:rFonts w:ascii="Tahoma" w:hAnsi="Tahoma" w:cs="Tahoma"/>
          <w:sz w:val="24"/>
          <w:szCs w:val="24"/>
        </w:rPr>
      </w:pPr>
    </w:p>
    <w:p w:rsidR="00AB1646" w:rsidP="04EC7655" w:rsidRDefault="00AB1646" w14:paraId="53521D9D" w14:textId="64758E09">
      <w:pPr>
        <w:pStyle w:val="Normal"/>
        <w:rPr>
          <w:rFonts w:ascii="Tahoma" w:hAnsi="Tahoma" w:cs="Tahoma"/>
          <w:sz w:val="24"/>
          <w:szCs w:val="24"/>
        </w:rPr>
      </w:pPr>
      <w:r w:rsidRPr="04EC7655" w:rsidR="00352F29">
        <w:rPr>
          <w:rFonts w:ascii="Tahoma" w:hAnsi="Tahoma" w:cs="Tahoma"/>
          <w:sz w:val="24"/>
          <w:szCs w:val="24"/>
        </w:rPr>
        <w:t>Themes</w:t>
      </w:r>
      <w:r w:rsidRPr="04EC7655" w:rsidR="46659BB0">
        <w:rPr>
          <w:rFonts w:ascii="Tahoma" w:hAnsi="Tahoma" w:cs="Tahoma"/>
          <w:sz w:val="24"/>
          <w:szCs w:val="24"/>
        </w:rPr>
        <w:t>:</w:t>
      </w:r>
    </w:p>
    <w:p w:rsidR="00AB1646" w:rsidP="04EC7655" w:rsidRDefault="00AB1646" w14:paraId="2873222B" w14:textId="70403E1C">
      <w:pPr>
        <w:pStyle w:val="Normal"/>
        <w:rPr>
          <w:rFonts w:ascii="Tahoma" w:hAnsi="Tahoma" w:cs="Tahoma"/>
          <w:sz w:val="24"/>
          <w:szCs w:val="24"/>
        </w:rPr>
      </w:pPr>
    </w:p>
    <w:p w:rsidR="00AB1646" w:rsidP="04EC7655" w:rsidRDefault="00AB1646" w14:paraId="23B9C5E0" w14:textId="050B74D8">
      <w:pPr>
        <w:pStyle w:val="ListParagraph"/>
        <w:numPr>
          <w:ilvl w:val="0"/>
          <w:numId w:val="19"/>
        </w:numPr>
        <w:rPr>
          <w:rFonts w:ascii="Tahoma" w:hAnsi="Tahoma" w:cs="Tahoma"/>
          <w:sz w:val="20"/>
          <w:szCs w:val="20"/>
        </w:rPr>
      </w:pPr>
      <w:r w:rsidRPr="04EC7655" w:rsidR="46659BB0">
        <w:rPr>
          <w:rFonts w:ascii="Tahoma" w:hAnsi="Tahoma" w:cs="Tahoma"/>
          <w:sz w:val="24"/>
          <w:szCs w:val="24"/>
        </w:rPr>
        <w:t>Diagnostic intervals and pathways</w:t>
      </w:r>
    </w:p>
    <w:p w:rsidR="00AB1646" w:rsidP="04EC7655" w:rsidRDefault="00AB1646" w14:paraId="36D48301" w14:textId="422B3480">
      <w:pPr>
        <w:pStyle w:val="ListParagraph"/>
        <w:numPr>
          <w:ilvl w:val="0"/>
          <w:numId w:val="19"/>
        </w:numPr>
        <w:rPr>
          <w:rFonts w:ascii="Tahoma" w:hAnsi="Tahoma" w:cs="Tahoma"/>
          <w:sz w:val="20"/>
          <w:szCs w:val="20"/>
        </w:rPr>
      </w:pPr>
      <w:r w:rsidRPr="04EC7655" w:rsidR="46659BB0">
        <w:rPr>
          <w:rFonts w:ascii="Tahoma" w:hAnsi="Tahoma" w:cs="Tahoma"/>
          <w:sz w:val="24"/>
          <w:szCs w:val="24"/>
        </w:rPr>
        <w:t xml:space="preserve">Diagnosis of cancer as an emergency and other diagnostic routes </w:t>
      </w:r>
    </w:p>
    <w:p w:rsidR="00AB1646" w:rsidP="04EC7655" w:rsidRDefault="00AB1646" w14:paraId="0CC06CA3" w14:textId="02CF603D">
      <w:pPr>
        <w:pStyle w:val="ListParagraph"/>
        <w:numPr>
          <w:ilvl w:val="0"/>
          <w:numId w:val="19"/>
        </w:numPr>
        <w:rPr>
          <w:rFonts w:ascii="Tahoma" w:hAnsi="Tahoma" w:cs="Tahoma"/>
          <w:sz w:val="20"/>
          <w:szCs w:val="20"/>
        </w:rPr>
      </w:pPr>
      <w:r w:rsidRPr="04EC7655" w:rsidR="46659BB0">
        <w:rPr>
          <w:rFonts w:ascii="Tahoma" w:hAnsi="Tahoma" w:cs="Tahoma"/>
          <w:sz w:val="24"/>
          <w:szCs w:val="24"/>
        </w:rPr>
        <w:t xml:space="preserve">Using electronic health records to capture cancer incident /risk </w:t>
      </w:r>
    </w:p>
    <w:p w:rsidR="00AB1646" w:rsidP="04EC7655" w:rsidRDefault="00AB1646" w14:paraId="7B1354C0" w14:textId="5F57ED4F">
      <w:pPr>
        <w:pStyle w:val="ListParagraph"/>
        <w:numPr>
          <w:ilvl w:val="0"/>
          <w:numId w:val="19"/>
        </w:numPr>
        <w:rPr>
          <w:rFonts w:ascii="Tahoma" w:hAnsi="Tahoma" w:cs="Tahoma"/>
          <w:sz w:val="20"/>
          <w:szCs w:val="20"/>
        </w:rPr>
      </w:pPr>
      <w:r w:rsidRPr="04EC7655" w:rsidR="46659BB0">
        <w:rPr>
          <w:rFonts w:ascii="Tahoma" w:hAnsi="Tahoma" w:cs="Tahoma"/>
          <w:sz w:val="24"/>
          <w:szCs w:val="24"/>
        </w:rPr>
        <w:t xml:space="preserve">Cancer patient experience (including associations between early/late diagnosis and patient experience) </w:t>
      </w:r>
    </w:p>
    <w:p w:rsidR="00AB1646" w:rsidP="04EC7655" w:rsidRDefault="00AB1646" w14:paraId="002B1EA8" w14:textId="1983FF4A">
      <w:pPr>
        <w:pStyle w:val="ListParagraph"/>
        <w:numPr>
          <w:ilvl w:val="0"/>
          <w:numId w:val="19"/>
        </w:numPr>
        <w:rPr>
          <w:rFonts w:ascii="Tahoma" w:hAnsi="Tahoma" w:cs="Tahoma"/>
          <w:sz w:val="20"/>
          <w:szCs w:val="20"/>
        </w:rPr>
      </w:pPr>
      <w:r w:rsidRPr="04EC7655" w:rsidR="46659BB0">
        <w:rPr>
          <w:rFonts w:ascii="Tahoma" w:hAnsi="Tahoma" w:cs="Tahoma"/>
          <w:sz w:val="24"/>
          <w:szCs w:val="24"/>
        </w:rPr>
        <w:t>Organisational (general practice or CCG) variation in early diagnosis</w:t>
      </w:r>
    </w:p>
    <w:p w:rsidR="00AB1646" w:rsidP="04EC7655" w:rsidRDefault="00AB1646" w14:paraId="532F2C5C" w14:textId="03990F5D">
      <w:pPr>
        <w:pStyle w:val="ListParagraph"/>
        <w:numPr>
          <w:ilvl w:val="0"/>
          <w:numId w:val="19"/>
        </w:numPr>
        <w:rPr>
          <w:rFonts w:ascii="Tahoma" w:hAnsi="Tahoma" w:cs="Tahoma"/>
          <w:sz w:val="20"/>
          <w:szCs w:val="20"/>
        </w:rPr>
      </w:pPr>
      <w:r w:rsidRPr="04EC7655" w:rsidR="46659BB0">
        <w:rPr>
          <w:rFonts w:ascii="Tahoma" w:hAnsi="Tahoma" w:cs="Tahoma"/>
          <w:sz w:val="24"/>
          <w:szCs w:val="24"/>
        </w:rPr>
        <w:t xml:space="preserve">Advanced stage at diagnosis and its predictors </w:t>
      </w:r>
    </w:p>
    <w:p w:rsidR="00AB1646" w:rsidP="04EC7655" w:rsidRDefault="00AB1646" w14:paraId="70609742" w14:textId="755AEA35">
      <w:pPr>
        <w:pStyle w:val="ListParagraph"/>
        <w:numPr>
          <w:ilvl w:val="0"/>
          <w:numId w:val="19"/>
        </w:numPr>
        <w:rPr>
          <w:rFonts w:ascii="Tahoma" w:hAnsi="Tahoma" w:cs="Tahoma"/>
          <w:sz w:val="20"/>
          <w:szCs w:val="20"/>
        </w:rPr>
      </w:pPr>
      <w:r w:rsidRPr="04EC7655" w:rsidR="46659BB0">
        <w:rPr>
          <w:rFonts w:ascii="Tahoma" w:hAnsi="Tahoma" w:cs="Tahoma"/>
          <w:sz w:val="24"/>
          <w:szCs w:val="24"/>
        </w:rPr>
        <w:t>Effects of morbidity on the diagnostic process</w:t>
      </w:r>
    </w:p>
    <w:p w:rsidR="00AB1646" w:rsidP="04EC7655" w:rsidRDefault="00AB1646" w14:paraId="1877E21D" w14:textId="72886B2D">
      <w:pPr>
        <w:pStyle w:val="ListParagraph"/>
        <w:numPr>
          <w:ilvl w:val="0"/>
          <w:numId w:val="19"/>
        </w:numPr>
        <w:rPr>
          <w:rFonts w:ascii="Tahoma" w:hAnsi="Tahoma" w:cs="Tahoma"/>
          <w:sz w:val="24"/>
          <w:szCs w:val="24"/>
        </w:rPr>
      </w:pPr>
      <w:r w:rsidRPr="04EC7655" w:rsidR="4B561493">
        <w:rPr>
          <w:rFonts w:ascii="Tahoma" w:hAnsi="Tahoma" w:cs="Tahoma"/>
          <w:sz w:val="24"/>
          <w:szCs w:val="24"/>
        </w:rPr>
        <w:t>Editorial, perspectives pieces or reviews on early diagnosis</w:t>
      </w:r>
    </w:p>
    <w:p w:rsidR="00AB1646" w:rsidP="04EC7655" w:rsidRDefault="00AB1646" w14:paraId="535414F2" w14:textId="0B945E0F">
      <w:pPr>
        <w:pStyle w:val="Normal"/>
        <w:rPr>
          <w:rFonts w:ascii="Tahoma" w:hAnsi="Tahoma" w:cs="Tahoma"/>
          <w:sz w:val="24"/>
          <w:szCs w:val="24"/>
        </w:rPr>
      </w:pPr>
    </w:p>
    <w:p w:rsidR="002922D4" w:rsidP="00AD0657" w:rsidRDefault="002922D4" w14:paraId="35FD6C55" w14:textId="5631CE85">
      <w:pPr>
        <w:rPr>
          <w:rFonts w:ascii="Tahoma" w:hAnsi="Tahoma" w:cs="Tahoma"/>
          <w:bCs/>
          <w:sz w:val="24"/>
          <w:szCs w:val="24"/>
        </w:rPr>
      </w:pPr>
    </w:p>
    <w:p w:rsidR="00AB1646" w:rsidP="00AB1646" w:rsidRDefault="00AB1646" w14:paraId="6512E0C4" w14:textId="5DC279BF">
      <w:pPr>
        <w:tabs>
          <w:tab w:val="left" w:pos="2552"/>
        </w:tabs>
        <w:jc w:val="both"/>
        <w:rPr>
          <w:rFonts w:ascii="Tahoma" w:hAnsi="Tahoma" w:cs="Tahoma"/>
          <w:sz w:val="22"/>
          <w:szCs w:val="22"/>
        </w:rPr>
      </w:pPr>
      <w:r>
        <w:rPr>
          <w:rFonts w:ascii="Tahoma" w:hAnsi="Tahoma" w:cs="Tahoma"/>
          <w:sz w:val="22"/>
          <w:szCs w:val="22"/>
        </w:rPr>
        <w:t>[</w:t>
      </w:r>
      <w:r w:rsidR="00F624CE">
        <w:rPr>
          <w:rFonts w:ascii="Tahoma" w:hAnsi="Tahoma" w:cs="Tahoma"/>
          <w:sz w:val="22"/>
          <w:szCs w:val="22"/>
        </w:rPr>
        <w:t xml:space="preserve"> </w:t>
      </w:r>
      <w:r>
        <w:rPr>
          <w:rFonts w:ascii="Tahoma" w:hAnsi="Tahoma" w:cs="Tahoma"/>
          <w:sz w:val="22"/>
          <w:szCs w:val="22"/>
        </w:rPr>
        <w:t xml:space="preserve">Papers here comprise a </w:t>
      </w:r>
      <w:r w:rsidRPr="00621245">
        <w:rPr>
          <w:rFonts w:ascii="Tahoma" w:hAnsi="Tahoma" w:cs="Tahoma"/>
          <w:sz w:val="22"/>
          <w:szCs w:val="22"/>
        </w:rPr>
        <w:t xml:space="preserve">shortlist </w:t>
      </w:r>
      <w:r w:rsidR="00F624CE">
        <w:rPr>
          <w:rFonts w:ascii="Tahoma" w:hAnsi="Tahoma" w:cs="Tahoma"/>
          <w:sz w:val="22"/>
          <w:szCs w:val="22"/>
        </w:rPr>
        <w:t xml:space="preserve">out </w:t>
      </w:r>
      <w:r w:rsidRPr="00621245">
        <w:rPr>
          <w:rFonts w:ascii="Tahoma" w:hAnsi="Tahoma" w:cs="Tahoma"/>
          <w:sz w:val="22"/>
          <w:szCs w:val="22"/>
        </w:rPr>
        <w:t xml:space="preserve">of </w:t>
      </w:r>
      <w:r w:rsidR="00CA093A">
        <w:rPr>
          <w:rFonts w:ascii="Tahoma" w:hAnsi="Tahoma" w:cs="Tahoma"/>
          <w:sz w:val="22"/>
          <w:szCs w:val="22"/>
        </w:rPr>
        <w:t>210</w:t>
      </w:r>
      <w:r w:rsidRPr="00B25F82">
        <w:rPr>
          <w:rFonts w:ascii="Tahoma" w:hAnsi="Tahoma" w:cs="Tahoma"/>
          <w:sz w:val="22"/>
          <w:szCs w:val="22"/>
        </w:rPr>
        <w:t xml:space="preserve"> </w:t>
      </w:r>
      <w:r w:rsidRPr="00AB1646">
        <w:rPr>
          <w:rFonts w:ascii="Tahoma" w:hAnsi="Tahoma" w:cs="Tahoma"/>
          <w:sz w:val="22"/>
          <w:szCs w:val="22"/>
        </w:rPr>
        <w:t>(</w:t>
      </w:r>
      <w:r w:rsidR="003305E0">
        <w:rPr>
          <w:rFonts w:ascii="Tahoma" w:hAnsi="Tahoma" w:cs="Tahoma"/>
          <w:sz w:val="22"/>
          <w:szCs w:val="22"/>
          <w:highlight w:val="green"/>
        </w:rPr>
        <w:t>Jan</w:t>
      </w:r>
      <w:r w:rsidR="003D4925">
        <w:rPr>
          <w:rFonts w:ascii="Tahoma" w:hAnsi="Tahoma" w:cs="Tahoma"/>
          <w:sz w:val="22"/>
          <w:szCs w:val="22"/>
          <w:highlight w:val="green"/>
        </w:rPr>
        <w:t xml:space="preserve"> </w:t>
      </w:r>
      <w:r w:rsidRPr="00AB1646">
        <w:rPr>
          <w:rFonts w:ascii="Tahoma" w:hAnsi="Tahoma" w:cs="Tahoma"/>
          <w:sz w:val="22"/>
          <w:szCs w:val="22"/>
          <w:highlight w:val="green"/>
        </w:rPr>
        <w:t>202</w:t>
      </w:r>
      <w:r w:rsidRPr="003305E0" w:rsidR="003305E0">
        <w:rPr>
          <w:rFonts w:ascii="Tahoma" w:hAnsi="Tahoma" w:cs="Tahoma"/>
          <w:sz w:val="22"/>
          <w:szCs w:val="22"/>
          <w:highlight w:val="green"/>
        </w:rPr>
        <w:t>1</w:t>
      </w:r>
      <w:r w:rsidRPr="00AB1646">
        <w:rPr>
          <w:rFonts w:ascii="Tahoma" w:hAnsi="Tahoma" w:cs="Tahoma"/>
          <w:sz w:val="22"/>
          <w:szCs w:val="22"/>
        </w:rPr>
        <w:t>)</w:t>
      </w:r>
      <w:r w:rsidRPr="00AF5C2F">
        <w:rPr>
          <w:rFonts w:ascii="Tahoma" w:hAnsi="Tahoma" w:cs="Tahoma"/>
          <w:sz w:val="22"/>
          <w:szCs w:val="22"/>
        </w:rPr>
        <w:t xml:space="preserve">, </w:t>
      </w:r>
      <w:r w:rsidRPr="00621245">
        <w:rPr>
          <w:rFonts w:ascii="Tahoma" w:hAnsi="Tahoma" w:cs="Tahoma"/>
          <w:sz w:val="22"/>
          <w:szCs w:val="22"/>
        </w:rPr>
        <w:t>1</w:t>
      </w:r>
      <w:r w:rsidR="00CA093A">
        <w:rPr>
          <w:rFonts w:ascii="Tahoma" w:hAnsi="Tahoma" w:cs="Tahoma"/>
          <w:sz w:val="22"/>
          <w:szCs w:val="22"/>
        </w:rPr>
        <w:t>2</w:t>
      </w:r>
      <w:r w:rsidR="005906C8">
        <w:rPr>
          <w:rFonts w:ascii="Tahoma" w:hAnsi="Tahoma" w:cs="Tahoma"/>
          <w:sz w:val="22"/>
          <w:szCs w:val="22"/>
        </w:rPr>
        <w:t>5</w:t>
      </w:r>
      <w:r w:rsidRPr="00621245">
        <w:rPr>
          <w:rFonts w:ascii="Tahoma" w:hAnsi="Tahoma" w:cs="Tahoma"/>
          <w:sz w:val="22"/>
          <w:szCs w:val="22"/>
        </w:rPr>
        <w:t xml:space="preserve"> (6</w:t>
      </w:r>
      <w:r w:rsidR="002922D4">
        <w:rPr>
          <w:rFonts w:ascii="Tahoma" w:hAnsi="Tahoma" w:cs="Tahoma"/>
          <w:sz w:val="22"/>
          <w:szCs w:val="22"/>
        </w:rPr>
        <w:t>0</w:t>
      </w:r>
      <w:r w:rsidRPr="00621245">
        <w:rPr>
          <w:rFonts w:ascii="Tahoma" w:hAnsi="Tahoma" w:cs="Tahoma"/>
          <w:sz w:val="22"/>
          <w:szCs w:val="22"/>
        </w:rPr>
        <w:t>%) as first/last author</w:t>
      </w:r>
      <w:r w:rsidR="005906C8">
        <w:rPr>
          <w:rFonts w:ascii="Tahoma" w:hAnsi="Tahoma" w:cs="Tahoma"/>
          <w:sz w:val="22"/>
          <w:szCs w:val="22"/>
        </w:rPr>
        <w:t xml:space="preserve">, </w:t>
      </w:r>
      <w:r w:rsidR="00951F7C">
        <w:rPr>
          <w:rFonts w:ascii="Tahoma" w:hAnsi="Tahoma" w:cs="Tahoma"/>
          <w:sz w:val="22"/>
          <w:szCs w:val="22"/>
        </w:rPr>
        <w:t xml:space="preserve">full publication record: </w:t>
      </w:r>
      <w:hyperlink w:tgtFrame="_blank" w:history="1" r:id="rId8">
        <w:r w:rsidRPr="000B78BA" w:rsidR="00951F7C">
          <w:rPr>
            <w:rStyle w:val="Hyperlink"/>
            <w:rFonts w:ascii="Arial" w:hAnsi="Arial" w:cs="Arial"/>
            <w:sz w:val="22"/>
            <w:szCs w:val="22"/>
          </w:rPr>
          <w:t>http://tinyurl.com/lncqq7f</w:t>
        </w:r>
      </w:hyperlink>
      <w:r w:rsidR="00951F7C">
        <w:rPr>
          <w:rStyle w:val="Hyperlink"/>
          <w:rFonts w:ascii="Arial" w:hAnsi="Arial" w:cs="Arial"/>
        </w:rPr>
        <w:t xml:space="preserve"> </w:t>
      </w:r>
    </w:p>
    <w:p w:rsidR="00253027" w:rsidP="00AB1646" w:rsidRDefault="00253027" w14:paraId="52D7256E" w14:textId="22C3BE1C">
      <w:pPr>
        <w:tabs>
          <w:tab w:val="left" w:pos="2552"/>
        </w:tabs>
        <w:jc w:val="both"/>
        <w:rPr>
          <w:rFonts w:ascii="Tahoma" w:hAnsi="Tahoma" w:cs="Tahoma"/>
          <w:sz w:val="22"/>
          <w:szCs w:val="22"/>
        </w:rPr>
      </w:pPr>
    </w:p>
    <w:p w:rsidR="00F624CE" w:rsidP="00F624CE" w:rsidRDefault="00253027" w14:paraId="54EFF012" w14:textId="55E81DC9">
      <w:pPr>
        <w:tabs>
          <w:tab w:val="left" w:pos="2552"/>
        </w:tabs>
        <w:jc w:val="both"/>
        <w:rPr>
          <w:rFonts w:ascii="Tahoma" w:hAnsi="Tahoma" w:cs="Tahoma"/>
          <w:sz w:val="22"/>
          <w:szCs w:val="22"/>
        </w:rPr>
      </w:pPr>
      <w:r w:rsidRPr="00816261">
        <w:rPr>
          <w:rFonts w:ascii="Tahoma" w:hAnsi="Tahoma" w:cs="Tahoma"/>
          <w:i/>
          <w:sz w:val="22"/>
          <w:szCs w:val="22"/>
        </w:rPr>
        <w:t>h</w:t>
      </w:r>
      <w:r w:rsidRPr="00B25F82">
        <w:rPr>
          <w:rFonts w:ascii="Tahoma" w:hAnsi="Tahoma" w:cs="Tahoma"/>
          <w:sz w:val="22"/>
          <w:szCs w:val="22"/>
        </w:rPr>
        <w:t>-index (</w:t>
      </w:r>
      <w:r w:rsidR="00BF1DFE">
        <w:rPr>
          <w:rFonts w:ascii="Tahoma" w:hAnsi="Tahoma" w:cs="Tahoma"/>
          <w:i/>
          <w:sz w:val="22"/>
          <w:szCs w:val="22"/>
          <w:highlight w:val="green"/>
        </w:rPr>
        <w:t xml:space="preserve">April </w:t>
      </w:r>
      <w:r w:rsidRPr="00850B05">
        <w:rPr>
          <w:rFonts w:ascii="Tahoma" w:hAnsi="Tahoma" w:cs="Tahoma"/>
          <w:i/>
          <w:sz w:val="22"/>
          <w:szCs w:val="22"/>
          <w:highlight w:val="green"/>
        </w:rPr>
        <w:t>20</w:t>
      </w:r>
      <w:r>
        <w:rPr>
          <w:rFonts w:ascii="Tahoma" w:hAnsi="Tahoma" w:cs="Tahoma"/>
          <w:i/>
          <w:sz w:val="22"/>
          <w:szCs w:val="22"/>
          <w:highlight w:val="green"/>
        </w:rPr>
        <w:t>2</w:t>
      </w:r>
      <w:r w:rsidR="002B4277">
        <w:rPr>
          <w:rFonts w:ascii="Tahoma" w:hAnsi="Tahoma" w:cs="Tahoma"/>
          <w:i/>
          <w:sz w:val="22"/>
          <w:szCs w:val="22"/>
          <w:highlight w:val="green"/>
        </w:rPr>
        <w:t>3</w:t>
      </w:r>
      <w:r w:rsidRPr="00850B05">
        <w:rPr>
          <w:rFonts w:ascii="Tahoma" w:hAnsi="Tahoma" w:cs="Tahoma"/>
          <w:sz w:val="22"/>
          <w:szCs w:val="22"/>
          <w:highlight w:val="green"/>
        </w:rPr>
        <w:t>)</w:t>
      </w:r>
      <w:r>
        <w:rPr>
          <w:rFonts w:ascii="Tahoma" w:hAnsi="Tahoma" w:cs="Tahoma"/>
          <w:sz w:val="22"/>
          <w:szCs w:val="22"/>
        </w:rPr>
        <w:t xml:space="preserve"> </w:t>
      </w:r>
      <w:r w:rsidR="002B4277">
        <w:rPr>
          <w:rFonts w:ascii="Tahoma" w:hAnsi="Tahoma" w:cs="Tahoma"/>
          <w:sz w:val="22"/>
          <w:szCs w:val="22"/>
        </w:rPr>
        <w:t>41</w:t>
      </w:r>
      <w:r>
        <w:rPr>
          <w:rFonts w:ascii="Tahoma" w:hAnsi="Tahoma" w:cs="Tahoma"/>
          <w:sz w:val="22"/>
          <w:szCs w:val="22"/>
        </w:rPr>
        <w:t xml:space="preserve"> (Web of Science) / </w:t>
      </w:r>
      <w:r w:rsidR="00BF1DFE">
        <w:rPr>
          <w:rFonts w:ascii="Tahoma" w:hAnsi="Tahoma" w:cs="Tahoma"/>
          <w:sz w:val="22"/>
          <w:szCs w:val="22"/>
        </w:rPr>
        <w:t>5</w:t>
      </w:r>
      <w:r w:rsidR="002B4277">
        <w:rPr>
          <w:rFonts w:ascii="Tahoma" w:hAnsi="Tahoma" w:cs="Tahoma"/>
          <w:sz w:val="22"/>
          <w:szCs w:val="22"/>
        </w:rPr>
        <w:t>5</w:t>
      </w:r>
      <w:r w:rsidRPr="00B25F82">
        <w:rPr>
          <w:rFonts w:ascii="Tahoma" w:hAnsi="Tahoma" w:cs="Tahoma"/>
          <w:sz w:val="22"/>
          <w:szCs w:val="22"/>
        </w:rPr>
        <w:t xml:space="preserve"> (Google Scholar)</w:t>
      </w:r>
      <w:r w:rsidRPr="00F624CE" w:rsidR="00F624CE">
        <w:rPr>
          <w:rFonts w:ascii="Tahoma" w:hAnsi="Tahoma" w:cs="Tahoma"/>
          <w:sz w:val="22"/>
          <w:szCs w:val="22"/>
        </w:rPr>
        <w:t xml:space="preserve"> </w:t>
      </w:r>
      <w:r w:rsidRPr="00621245" w:rsidR="00F624CE">
        <w:rPr>
          <w:rFonts w:ascii="Tahoma" w:hAnsi="Tahoma" w:cs="Tahoma"/>
          <w:sz w:val="22"/>
          <w:szCs w:val="22"/>
        </w:rPr>
        <w:t>].</w:t>
      </w:r>
      <w:r w:rsidRPr="00B25F82" w:rsidR="00F624CE">
        <w:rPr>
          <w:rFonts w:ascii="Tahoma" w:hAnsi="Tahoma" w:cs="Tahoma"/>
          <w:sz w:val="22"/>
          <w:szCs w:val="22"/>
        </w:rPr>
        <w:t xml:space="preserve"> </w:t>
      </w:r>
    </w:p>
    <w:p w:rsidRPr="00B25F82" w:rsidR="00253027" w:rsidP="00253027" w:rsidRDefault="00253027" w14:paraId="075C0185" w14:textId="13D9CCCA">
      <w:pPr>
        <w:tabs>
          <w:tab w:val="left" w:pos="2552"/>
        </w:tabs>
        <w:jc w:val="both"/>
        <w:rPr>
          <w:rFonts w:ascii="Tahoma" w:hAnsi="Tahoma" w:cs="Tahoma"/>
          <w:sz w:val="22"/>
          <w:szCs w:val="22"/>
        </w:rPr>
      </w:pPr>
    </w:p>
    <w:p w:rsidR="04EC7655" w:rsidP="04EC7655" w:rsidRDefault="04EC7655" w14:paraId="0956AD76" w14:textId="1C940FC7">
      <w:pPr>
        <w:pStyle w:val="Normal"/>
        <w:tabs>
          <w:tab w:val="left" w:leader="none" w:pos="2552"/>
        </w:tabs>
        <w:jc w:val="both"/>
        <w:rPr>
          <w:rFonts w:ascii="Tahoma" w:hAnsi="Tahoma" w:cs="Tahoma"/>
          <w:sz w:val="22"/>
          <w:szCs w:val="22"/>
        </w:rPr>
      </w:pPr>
    </w:p>
    <w:p w:rsidRPr="00B25F82" w:rsidR="00253027" w:rsidP="00AB1646" w:rsidRDefault="00253027" w14:paraId="4A610725" w14:textId="77777777">
      <w:pPr>
        <w:tabs>
          <w:tab w:val="left" w:pos="2552"/>
        </w:tabs>
        <w:jc w:val="both"/>
        <w:rPr>
          <w:rFonts w:ascii="Tahoma" w:hAnsi="Tahoma" w:cs="Tahoma"/>
          <w:sz w:val="22"/>
          <w:szCs w:val="22"/>
        </w:rPr>
      </w:pPr>
    </w:p>
    <w:p w:rsidR="00AD0657" w:rsidRDefault="00AD0657" w14:paraId="154DD06B" w14:textId="7033CC21">
      <w:pPr>
        <w:rPr>
          <w:rFonts w:ascii="Tahoma" w:hAnsi="Tahoma" w:cs="Tahoma"/>
          <w:b/>
          <w:sz w:val="24"/>
          <w:szCs w:val="24"/>
        </w:rPr>
      </w:pPr>
      <w:r>
        <w:rPr>
          <w:rFonts w:ascii="Tahoma" w:hAnsi="Tahoma" w:cs="Tahoma"/>
          <w:b/>
          <w:sz w:val="24"/>
          <w:szCs w:val="24"/>
        </w:rPr>
        <w:br w:type="page"/>
      </w:r>
    </w:p>
    <w:p w:rsidR="005F7715" w:rsidRDefault="005F7715" w14:paraId="0E2B0BA5" w14:textId="77777777">
      <w:pPr>
        <w:rPr>
          <w:rFonts w:ascii="Tahoma" w:hAnsi="Tahoma" w:cs="Tahoma"/>
          <w:b/>
          <w:sz w:val="24"/>
          <w:szCs w:val="24"/>
        </w:rPr>
      </w:pPr>
    </w:p>
    <w:p w:rsidR="005800AD" w:rsidP="005800AD" w:rsidRDefault="005800AD" w14:paraId="6F66FEE0" w14:textId="1C9A5B7C">
      <w:pPr>
        <w:pStyle w:val="ListParagraph"/>
        <w:ind w:left="1080"/>
        <w:rPr>
          <w:rFonts w:ascii="Tahoma" w:hAnsi="Tahoma" w:cs="Tahoma"/>
          <w:b/>
          <w:sz w:val="24"/>
          <w:szCs w:val="24"/>
        </w:rPr>
      </w:pPr>
    </w:p>
    <w:p w:rsidR="00BD0214" w:rsidP="005800AD" w:rsidRDefault="00BD0214" w14:paraId="4FB580FC" w14:textId="0122257B">
      <w:pPr>
        <w:pStyle w:val="ListParagraph"/>
        <w:ind w:left="1080"/>
        <w:rPr>
          <w:rFonts w:ascii="Tahoma" w:hAnsi="Tahoma" w:cs="Tahoma"/>
          <w:b/>
          <w:sz w:val="24"/>
          <w:szCs w:val="24"/>
        </w:rPr>
      </w:pPr>
    </w:p>
    <w:p w:rsidR="00BD0214" w:rsidP="005800AD" w:rsidRDefault="00BD0214" w14:paraId="1604A2AC" w14:textId="77777777">
      <w:pPr>
        <w:pStyle w:val="ListParagraph"/>
        <w:ind w:left="1080"/>
        <w:rPr>
          <w:rFonts w:ascii="Tahoma" w:hAnsi="Tahoma" w:cs="Tahoma"/>
          <w:b/>
          <w:sz w:val="24"/>
          <w:szCs w:val="24"/>
        </w:rPr>
      </w:pPr>
    </w:p>
    <w:p w:rsidR="00614B9E" w:rsidP="0068707E" w:rsidRDefault="00D57600" w14:paraId="5D0DE487" w14:textId="2B2A9DD7">
      <w:pPr>
        <w:pStyle w:val="ListParagraph"/>
        <w:numPr>
          <w:ilvl w:val="0"/>
          <w:numId w:val="8"/>
        </w:numPr>
        <w:jc w:val="center"/>
        <w:rPr>
          <w:rFonts w:ascii="Tahoma" w:hAnsi="Tahoma" w:cs="Tahoma"/>
          <w:b/>
          <w:sz w:val="24"/>
          <w:szCs w:val="24"/>
        </w:rPr>
      </w:pPr>
      <w:r>
        <w:rPr>
          <w:rFonts w:ascii="Tahoma" w:hAnsi="Tahoma" w:cs="Tahoma"/>
          <w:b/>
          <w:sz w:val="24"/>
          <w:szCs w:val="24"/>
        </w:rPr>
        <w:t>Research on d</w:t>
      </w:r>
      <w:r w:rsidRPr="007D7C08" w:rsidR="00490618">
        <w:rPr>
          <w:rFonts w:ascii="Tahoma" w:hAnsi="Tahoma" w:cs="Tahoma"/>
          <w:b/>
          <w:sz w:val="24"/>
          <w:szCs w:val="24"/>
        </w:rPr>
        <w:t>iagnostic intervals</w:t>
      </w:r>
      <w:r w:rsidRPr="007D7C08" w:rsidR="00614B9E">
        <w:rPr>
          <w:rFonts w:ascii="Tahoma" w:hAnsi="Tahoma" w:cs="Tahoma"/>
          <w:b/>
          <w:sz w:val="24"/>
          <w:szCs w:val="24"/>
        </w:rPr>
        <w:t xml:space="preserve"> </w:t>
      </w:r>
      <w:r w:rsidR="00A45B18">
        <w:rPr>
          <w:rFonts w:ascii="Tahoma" w:hAnsi="Tahoma" w:cs="Tahoma"/>
          <w:b/>
          <w:sz w:val="24"/>
          <w:szCs w:val="24"/>
        </w:rPr>
        <w:t xml:space="preserve">and pathways </w:t>
      </w:r>
      <w:r w:rsidRPr="007D7C08" w:rsidR="00614B9E">
        <w:rPr>
          <w:rFonts w:ascii="Tahoma" w:hAnsi="Tahoma" w:cs="Tahoma"/>
          <w:b/>
          <w:sz w:val="24"/>
          <w:szCs w:val="24"/>
        </w:rPr>
        <w:t>(including symptom papers)</w:t>
      </w:r>
    </w:p>
    <w:p w:rsidR="00D93B65" w:rsidP="00D93B65" w:rsidRDefault="00D93B65" w14:paraId="7FF90C90" w14:textId="153054CB">
      <w:pPr>
        <w:jc w:val="center"/>
        <w:rPr>
          <w:rFonts w:ascii="Tahoma" w:hAnsi="Tahoma" w:cs="Tahoma"/>
          <w:b/>
          <w:sz w:val="24"/>
          <w:szCs w:val="24"/>
        </w:rPr>
      </w:pPr>
    </w:p>
    <w:p w:rsidRPr="009371C5" w:rsidR="00000CD1" w:rsidP="009371C5" w:rsidRDefault="00000CD1" w14:paraId="5A727F61" w14:textId="77777777">
      <w:pPr>
        <w:rPr>
          <w:rFonts w:ascii="Tahoma" w:hAnsi="Tahoma" w:cs="Tahoma"/>
          <w:b/>
          <w:sz w:val="24"/>
          <w:szCs w:val="24"/>
        </w:rPr>
      </w:pPr>
    </w:p>
    <w:p w:rsidR="00614B9E" w:rsidP="00614B9E" w:rsidRDefault="00614B9E" w14:paraId="7904EC7A" w14:textId="77777777">
      <w:pPr>
        <w:rPr>
          <w:rFonts w:ascii="Tahoma" w:hAnsi="Tahoma" w:cs="Tahoma"/>
          <w:b/>
          <w:sz w:val="24"/>
          <w:szCs w:val="24"/>
        </w:rPr>
      </w:pPr>
    </w:p>
    <w:tbl>
      <w:tblPr>
        <w:tblStyle w:val="TableGrid"/>
        <w:tblW w:w="13275" w:type="dxa"/>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7710"/>
        <w:gridCol w:w="5565"/>
      </w:tblGrid>
      <w:tr w:rsidRPr="00E919F1" w:rsidR="00614B9E" w:rsidTr="04EC7655" w14:paraId="3EFE92B3" w14:textId="77777777">
        <w:trPr>
          <w:tblHeader/>
        </w:trPr>
        <w:tc>
          <w:tcPr>
            <w:tcW w:w="7710" w:type="dxa"/>
            <w:tcMar/>
          </w:tcPr>
          <w:p w:rsidRPr="00E919F1" w:rsidR="00614B9E" w:rsidP="000E288D" w:rsidRDefault="00614B9E" w14:paraId="4CF0F191" w14:textId="77777777">
            <w:pPr>
              <w:pStyle w:val="ListParagraph"/>
              <w:jc w:val="center"/>
              <w:rPr>
                <w:rFonts w:asciiTheme="minorHAnsi" w:hAnsiTheme="minorHAnsi" w:cstheme="minorHAnsi"/>
              </w:rPr>
            </w:pPr>
            <w:r w:rsidRPr="00E919F1">
              <w:rPr>
                <w:rFonts w:asciiTheme="minorHAnsi" w:hAnsiTheme="minorHAnsi" w:cstheme="minorHAnsi"/>
                <w:b/>
              </w:rPr>
              <w:t>Paper</w:t>
            </w:r>
          </w:p>
        </w:tc>
        <w:tc>
          <w:tcPr>
            <w:tcW w:w="5565" w:type="dxa"/>
            <w:tcMar/>
          </w:tcPr>
          <w:p w:rsidR="00614B9E" w:rsidP="04EC7655" w:rsidRDefault="00614B9E" w14:paraId="52701B38" w14:textId="5B30BC70">
            <w:pPr>
              <w:jc w:val="center"/>
              <w:rPr>
                <w:rFonts w:ascii="Calibri" w:hAnsi="Calibri" w:cs="Calibri" w:asciiTheme="minorAscii" w:hAnsiTheme="minorAscii" w:cstheme="minorAscii"/>
                <w:b w:val="1"/>
                <w:bCs w:val="1"/>
                <w:color w:val="0070C0"/>
              </w:rPr>
            </w:pPr>
            <w:r w:rsidRPr="04EC7655" w:rsidR="584848B8">
              <w:rPr>
                <w:rFonts w:ascii="Calibri" w:hAnsi="Calibri" w:cs="Calibri" w:asciiTheme="minorAscii" w:hAnsiTheme="minorAscii" w:cstheme="minorAscii"/>
                <w:b w:val="1"/>
                <w:bCs w:val="1"/>
                <w:color w:val="0070C0"/>
              </w:rPr>
              <w:t>Brief overview</w:t>
            </w:r>
          </w:p>
          <w:p w:rsidRPr="00E919F1" w:rsidR="00614B9E" w:rsidP="000E288D" w:rsidRDefault="00614B9E" w14:paraId="31D1217D" w14:textId="77777777">
            <w:pPr>
              <w:jc w:val="center"/>
              <w:rPr>
                <w:rFonts w:asciiTheme="minorHAnsi" w:hAnsiTheme="minorHAnsi" w:cstheme="minorHAnsi"/>
              </w:rPr>
            </w:pPr>
          </w:p>
        </w:tc>
      </w:tr>
      <w:tr w:rsidRPr="00E919F1" w:rsidR="00596B23" w:rsidTr="04EC7655" w14:paraId="2FF146BD" w14:textId="77777777">
        <w:tc>
          <w:tcPr>
            <w:tcW w:w="7710" w:type="dxa"/>
            <w:tcMar/>
          </w:tcPr>
          <w:p w:rsidRPr="00321D94" w:rsidR="00596B23" w:rsidP="0068707E" w:rsidRDefault="008A7271" w14:paraId="2AB36F18" w14:textId="5ADEFA88">
            <w:pPr>
              <w:pStyle w:val="ListParagraph"/>
              <w:numPr>
                <w:ilvl w:val="0"/>
                <w:numId w:val="13"/>
              </w:numPr>
              <w:rPr>
                <w:rFonts w:asciiTheme="minorHAnsi" w:hAnsiTheme="minorHAnsi" w:cstheme="minorHAnsi"/>
                <w:color w:val="000000"/>
                <w:shd w:val="clear" w:color="auto" w:fill="FFFFFF"/>
                <w:lang w:eastAsia="en-US"/>
              </w:rPr>
            </w:pPr>
            <w:r w:rsidRPr="008A7271">
              <w:rPr>
                <w:rFonts w:asciiTheme="minorHAnsi" w:hAnsiTheme="minorHAnsi" w:cstheme="minorHAnsi"/>
                <w:color w:val="000000"/>
                <w:shd w:val="clear" w:color="auto" w:fill="FFFFFF"/>
                <w:lang w:eastAsia="en-US"/>
              </w:rPr>
              <w:t xml:space="preserve">Zhou Y, Walter FM, Mounce L, Abel GA, Singh H, Hamilton W, Stewart GD, Lyratzopoulos G. Identifying opportunities for timely diagnosis of bladder and renal cancer via abnormal blood tests: a longitudinal linked data study. Br J Gen Pract. 2021;72(714):e19-e25. </w:t>
            </w:r>
            <w:hyperlink w:history="1" r:id="rId9">
              <w:r w:rsidRPr="008A7271">
                <w:rPr>
                  <w:rStyle w:val="Hyperlink"/>
                  <w:rFonts w:asciiTheme="minorHAnsi" w:hAnsiTheme="minorHAnsi" w:cstheme="minorHAnsi"/>
                  <w:shd w:val="clear" w:color="auto" w:fill="FFFFFF"/>
                  <w:lang w:eastAsia="en-US"/>
                </w:rPr>
                <w:t>link</w:t>
              </w:r>
            </w:hyperlink>
          </w:p>
        </w:tc>
        <w:tc>
          <w:tcPr>
            <w:tcW w:w="5565" w:type="dxa"/>
            <w:tcMar/>
          </w:tcPr>
          <w:p w:rsidR="00596B23" w:rsidP="000E288D" w:rsidRDefault="00596B23" w14:paraId="40B9B8BF" w14:textId="77777777">
            <w:pPr>
              <w:rPr>
                <w:rFonts w:asciiTheme="minorHAnsi" w:hAnsiTheme="minorHAnsi" w:cstheme="minorHAnsi"/>
                <w:color w:val="4472C4" w:themeColor="accent1"/>
              </w:rPr>
            </w:pPr>
          </w:p>
        </w:tc>
      </w:tr>
      <w:tr w:rsidRPr="00E919F1" w:rsidR="0094617D" w:rsidTr="04EC7655" w14:paraId="29CABC8C" w14:textId="77777777">
        <w:tc>
          <w:tcPr>
            <w:tcW w:w="7710" w:type="dxa"/>
            <w:tcMar/>
          </w:tcPr>
          <w:p w:rsidRPr="00321D94" w:rsidR="0094617D" w:rsidP="0068707E" w:rsidRDefault="00321D94" w14:paraId="6FABAE03" w14:textId="67E2494B">
            <w:pPr>
              <w:pStyle w:val="ListParagraph"/>
              <w:numPr>
                <w:ilvl w:val="0"/>
                <w:numId w:val="13"/>
              </w:numPr>
              <w:rPr>
                <w:rFonts w:asciiTheme="minorHAnsi" w:hAnsiTheme="minorHAnsi" w:cstheme="minorHAnsi"/>
                <w:color w:val="000000"/>
                <w:shd w:val="clear" w:color="auto" w:fill="FFFFFF"/>
                <w:lang w:eastAsia="en-US"/>
              </w:rPr>
            </w:pPr>
            <w:r w:rsidRPr="00321D94">
              <w:rPr>
                <w:rFonts w:asciiTheme="minorHAnsi" w:hAnsiTheme="minorHAnsi" w:cstheme="minorHAnsi"/>
                <w:color w:val="000000"/>
                <w:shd w:val="clear" w:color="auto" w:fill="FFFFFF"/>
                <w:lang w:eastAsia="en-US"/>
              </w:rPr>
              <w:t xml:space="preserve">Zhou </w:t>
            </w:r>
            <w:r>
              <w:rPr>
                <w:rFonts w:asciiTheme="minorHAnsi" w:hAnsiTheme="minorHAnsi" w:cstheme="minorHAnsi"/>
                <w:color w:val="000000"/>
                <w:shd w:val="clear" w:color="auto" w:fill="FFFFFF"/>
                <w:lang w:eastAsia="en-US"/>
              </w:rPr>
              <w:t>Y</w:t>
            </w:r>
            <w:r w:rsidRPr="00321D94">
              <w:rPr>
                <w:rFonts w:asciiTheme="minorHAnsi" w:hAnsiTheme="minorHAnsi" w:cstheme="minorHAnsi"/>
                <w:color w:val="000000"/>
                <w:shd w:val="clear" w:color="auto" w:fill="FFFFFF"/>
                <w:lang w:eastAsia="en-US"/>
              </w:rPr>
              <w:t xml:space="preserve">, Walter </w:t>
            </w:r>
            <w:r>
              <w:rPr>
                <w:rFonts w:asciiTheme="minorHAnsi" w:hAnsiTheme="minorHAnsi" w:cstheme="minorHAnsi"/>
                <w:color w:val="000000"/>
                <w:shd w:val="clear" w:color="auto" w:fill="FFFFFF"/>
                <w:lang w:eastAsia="en-US"/>
              </w:rPr>
              <w:t>FM,</w:t>
            </w:r>
            <w:r w:rsidRPr="00321D94">
              <w:rPr>
                <w:rFonts w:asciiTheme="minorHAnsi" w:hAnsiTheme="minorHAnsi" w:cstheme="minorHAnsi"/>
                <w:color w:val="000000"/>
                <w:shd w:val="clear" w:color="auto" w:fill="FFFFFF"/>
                <w:lang w:eastAsia="en-US"/>
              </w:rPr>
              <w:t xml:space="preserve"> </w:t>
            </w:r>
            <w:r>
              <w:rPr>
                <w:rFonts w:asciiTheme="minorHAnsi" w:hAnsiTheme="minorHAnsi" w:cstheme="minorHAnsi"/>
                <w:color w:val="000000"/>
                <w:shd w:val="clear" w:color="auto" w:fill="FFFFFF"/>
                <w:lang w:eastAsia="en-US"/>
              </w:rPr>
              <w:t>Singh H,</w:t>
            </w:r>
            <w:r w:rsidRPr="00321D94">
              <w:rPr>
                <w:rFonts w:asciiTheme="minorHAnsi" w:hAnsiTheme="minorHAnsi" w:cstheme="minorHAnsi"/>
                <w:color w:val="000000"/>
                <w:shd w:val="clear" w:color="auto" w:fill="FFFFFF"/>
                <w:lang w:eastAsia="en-US"/>
              </w:rPr>
              <w:t xml:space="preserve"> </w:t>
            </w:r>
            <w:r>
              <w:rPr>
                <w:rFonts w:asciiTheme="minorHAnsi" w:hAnsiTheme="minorHAnsi" w:cstheme="minorHAnsi"/>
                <w:color w:val="000000"/>
                <w:shd w:val="clear" w:color="auto" w:fill="FFFFFF"/>
                <w:lang w:eastAsia="en-US"/>
              </w:rPr>
              <w:t>Hamilton W, Abel GA,</w:t>
            </w:r>
            <w:r w:rsidRPr="00321D94">
              <w:rPr>
                <w:rFonts w:asciiTheme="minorHAnsi" w:hAnsiTheme="minorHAnsi" w:cstheme="minorHAnsi"/>
                <w:color w:val="000000"/>
                <w:shd w:val="clear" w:color="auto" w:fill="FFFFFF"/>
                <w:lang w:eastAsia="en-US"/>
              </w:rPr>
              <w:t xml:space="preserve"> Lyratzopoulos </w:t>
            </w:r>
            <w:r>
              <w:rPr>
                <w:rFonts w:asciiTheme="minorHAnsi" w:hAnsiTheme="minorHAnsi" w:cstheme="minorHAnsi"/>
                <w:color w:val="000000"/>
                <w:shd w:val="clear" w:color="auto" w:fill="FFFFFF"/>
                <w:lang w:eastAsia="en-US"/>
              </w:rPr>
              <w:t xml:space="preserve">G. </w:t>
            </w:r>
            <w:r w:rsidRPr="00321D94">
              <w:rPr>
                <w:rFonts w:asciiTheme="minorHAnsi" w:hAnsiTheme="minorHAnsi" w:cstheme="minorHAnsi"/>
                <w:color w:val="000000"/>
                <w:shd w:val="clear" w:color="auto" w:fill="FFFFFF"/>
                <w:lang w:eastAsia="en-US"/>
              </w:rPr>
              <w:t xml:space="preserve">Prolonged Diagnostic Intervals as Marker of Missed Diagnostic Opportunities in Bladder and </w:t>
            </w:r>
            <w:r w:rsidRPr="004B6B2C">
              <w:rPr>
                <w:rFonts w:asciiTheme="minorHAnsi" w:hAnsiTheme="minorHAnsi" w:cstheme="minorHAnsi"/>
                <w:color w:val="000000"/>
                <w:shd w:val="clear" w:color="auto" w:fill="FFFFFF"/>
                <w:lang w:eastAsia="en-US"/>
              </w:rPr>
              <w:t>Kidney Cancer Patients with Alarm Features: A Longitudinal Linked Data Study</w:t>
            </w:r>
            <w:r w:rsidRPr="004B6B2C" w:rsidR="008E2767">
              <w:rPr>
                <w:rFonts w:asciiTheme="minorHAnsi" w:hAnsiTheme="minorHAnsi" w:cstheme="minorHAnsi"/>
                <w:color w:val="000000"/>
                <w:shd w:val="clear" w:color="auto" w:fill="FFFFFF"/>
                <w:lang w:eastAsia="en-US"/>
              </w:rPr>
              <w:t xml:space="preserve"> </w:t>
            </w:r>
            <w:r w:rsidRPr="004B6B2C" w:rsidR="008E2767">
              <w:rPr>
                <w:rFonts w:asciiTheme="minorHAnsi" w:hAnsiTheme="minorHAnsi" w:cstheme="minorHAnsi"/>
                <w:i/>
                <w:iCs/>
              </w:rPr>
              <w:t>Cancers</w:t>
            </w:r>
            <w:r w:rsidRPr="004B6B2C" w:rsidR="004B6B2C">
              <w:rPr>
                <w:rFonts w:asciiTheme="minorHAnsi" w:hAnsiTheme="minorHAnsi" w:cstheme="minorHAnsi"/>
                <w:i/>
                <w:iCs/>
              </w:rPr>
              <w:t xml:space="preserve">. </w:t>
            </w:r>
            <w:r w:rsidRPr="004B6B2C" w:rsidR="008E2767">
              <w:rPr>
                <w:rFonts w:asciiTheme="minorHAnsi" w:hAnsiTheme="minorHAnsi" w:cstheme="minorHAnsi"/>
              </w:rPr>
              <w:t>2021</w:t>
            </w:r>
            <w:r w:rsidRPr="004B6B2C" w:rsidR="004B6B2C">
              <w:rPr>
                <w:rFonts w:asciiTheme="minorHAnsi" w:hAnsiTheme="minorHAnsi" w:cstheme="minorHAnsi"/>
              </w:rPr>
              <w:t xml:space="preserve">;13(1) </w:t>
            </w:r>
            <w:hyperlink w:history="1" r:id="rId10">
              <w:r w:rsidRPr="004B6B2C" w:rsidR="008E2767">
                <w:rPr>
                  <w:rStyle w:val="Hyperlink"/>
                  <w:rFonts w:asciiTheme="minorHAnsi" w:hAnsiTheme="minorHAnsi" w:cstheme="minorHAnsi"/>
                </w:rPr>
                <w:t>link</w:t>
              </w:r>
            </w:hyperlink>
          </w:p>
        </w:tc>
        <w:tc>
          <w:tcPr>
            <w:tcW w:w="5565" w:type="dxa"/>
            <w:tcMar/>
          </w:tcPr>
          <w:p w:rsidR="0094617D" w:rsidP="000E288D" w:rsidRDefault="00F35244" w14:paraId="283F91D7" w14:textId="64F887F0">
            <w:pPr>
              <w:rPr>
                <w:rFonts w:asciiTheme="minorHAnsi" w:hAnsiTheme="minorHAnsi" w:cstheme="minorHAnsi"/>
                <w:color w:val="4472C4" w:themeColor="accent1"/>
              </w:rPr>
            </w:pPr>
            <w:r>
              <w:rPr>
                <w:rFonts w:asciiTheme="minorHAnsi" w:hAnsiTheme="minorHAnsi" w:cstheme="minorHAnsi"/>
                <w:color w:val="4472C4" w:themeColor="accent1"/>
              </w:rPr>
              <w:t xml:space="preserve">Many patients subsequently diagnosed with urological cancers who have presented with alarm symptoms do not receive a timely diagnosis, in spite of recommendations for two week wait referral. </w:t>
            </w:r>
            <w:r w:rsidR="001C12EC">
              <w:rPr>
                <w:rFonts w:asciiTheme="minorHAnsi" w:hAnsiTheme="minorHAnsi" w:cstheme="minorHAnsi"/>
                <w:color w:val="4472C4" w:themeColor="accent1"/>
              </w:rPr>
              <w:t>Example of using</w:t>
            </w:r>
            <w:r>
              <w:rPr>
                <w:rFonts w:asciiTheme="minorHAnsi" w:hAnsiTheme="minorHAnsi" w:cstheme="minorHAnsi"/>
                <w:color w:val="4472C4" w:themeColor="accent1"/>
              </w:rPr>
              <w:t xml:space="preserve"> </w:t>
            </w:r>
            <w:r w:rsidR="001C12EC">
              <w:rPr>
                <w:rFonts w:asciiTheme="minorHAnsi" w:hAnsiTheme="minorHAnsi" w:cstheme="minorHAnsi"/>
                <w:color w:val="4472C4" w:themeColor="accent1"/>
              </w:rPr>
              <w:t>linked EHR records to profile diagnostic intervals.</w:t>
            </w:r>
            <w:r w:rsidR="006B79CF">
              <w:rPr>
                <w:rFonts w:asciiTheme="minorHAnsi" w:hAnsiTheme="minorHAnsi" w:cstheme="minorHAnsi"/>
                <w:color w:val="4472C4" w:themeColor="accent1"/>
              </w:rPr>
              <w:t xml:space="preserve"> See also ‘3’ below.</w:t>
            </w:r>
          </w:p>
        </w:tc>
      </w:tr>
      <w:tr w:rsidRPr="00E919F1" w:rsidR="00D677DE" w:rsidTr="04EC7655" w14:paraId="69EB55F3" w14:textId="77777777">
        <w:tc>
          <w:tcPr>
            <w:tcW w:w="7710" w:type="dxa"/>
            <w:tcMar/>
          </w:tcPr>
          <w:p w:rsidRPr="004C3300" w:rsidR="00914AFC" w:rsidP="0068707E" w:rsidRDefault="00914AFC" w14:paraId="0F918644" w14:textId="4EA4B3DB">
            <w:pPr>
              <w:pStyle w:val="ListParagraph"/>
              <w:numPr>
                <w:ilvl w:val="0"/>
                <w:numId w:val="13"/>
              </w:numPr>
              <w:rPr>
                <w:rFonts w:asciiTheme="minorHAnsi" w:hAnsiTheme="minorHAnsi" w:cstheme="minorHAnsi"/>
                <w:color w:val="000000"/>
                <w:shd w:val="clear" w:color="auto" w:fill="FFFFFF"/>
                <w:lang w:eastAsia="en-US"/>
              </w:rPr>
            </w:pPr>
            <w:r w:rsidRPr="004C3300">
              <w:rPr>
                <w:rFonts w:asciiTheme="minorHAnsi" w:hAnsiTheme="minorHAnsi" w:cstheme="minorHAnsi"/>
                <w:color w:val="000000"/>
                <w:shd w:val="clear" w:color="auto" w:fill="FFFFFF"/>
                <w:lang w:eastAsia="en-US"/>
              </w:rPr>
              <w:t xml:space="preserve">Koo MM, Lyratzopoulos G, Herbert A, Abel GA, Taylor RM, Barber JA, Gibson F, Whelan J, Fern LA. Association of Self-reported Presenting Symptoms With Timeliness of Help-Seeking Among Adolescents and Young Adults With Cancer in the BRIGHTLIGHT Study. </w:t>
            </w:r>
            <w:r w:rsidRPr="004C3300">
              <w:rPr>
                <w:rFonts w:asciiTheme="minorHAnsi" w:hAnsiTheme="minorHAnsi" w:cstheme="minorHAnsi"/>
                <w:i/>
                <w:iCs/>
                <w:color w:val="000000"/>
                <w:shd w:val="clear" w:color="auto" w:fill="FFFFFF"/>
                <w:lang w:eastAsia="en-US"/>
              </w:rPr>
              <w:t>JAMA Netw Open</w:t>
            </w:r>
            <w:r w:rsidRPr="004C3300">
              <w:rPr>
                <w:rFonts w:asciiTheme="minorHAnsi" w:hAnsiTheme="minorHAnsi" w:cstheme="minorHAnsi"/>
                <w:color w:val="000000"/>
                <w:shd w:val="clear" w:color="auto" w:fill="FFFFFF"/>
                <w:lang w:eastAsia="en-US"/>
              </w:rPr>
              <w:t xml:space="preserve">. 2020;3(9):e2015437. </w:t>
            </w:r>
            <w:hyperlink w:history="1" r:id="rId11">
              <w:r w:rsidRPr="004C3300">
                <w:rPr>
                  <w:rStyle w:val="Hyperlink"/>
                  <w:rFonts w:asciiTheme="minorHAnsi" w:hAnsiTheme="minorHAnsi" w:cstheme="minorHAnsi"/>
                  <w:u w:val="none"/>
                  <w:shd w:val="clear" w:color="auto" w:fill="FFFFFF"/>
                  <w:lang w:eastAsia="en-US"/>
                </w:rPr>
                <w:t>link</w:t>
              </w:r>
            </w:hyperlink>
            <w:r w:rsidRPr="004C3300">
              <w:rPr>
                <w:rFonts w:asciiTheme="minorHAnsi" w:hAnsiTheme="minorHAnsi" w:cstheme="minorHAnsi"/>
                <w:color w:val="000000"/>
                <w:shd w:val="clear" w:color="auto" w:fill="FFFFFF"/>
                <w:lang w:eastAsia="en-US"/>
              </w:rPr>
              <w:t xml:space="preserve"> </w:t>
            </w:r>
          </w:p>
          <w:p w:rsidRPr="00E94998" w:rsidR="00D677DE" w:rsidP="00914AFC" w:rsidRDefault="00D677DE" w14:paraId="3A72E0A7" w14:textId="5CD88F08">
            <w:pPr>
              <w:ind w:left="720"/>
              <w:rPr>
                <w:rFonts w:asciiTheme="minorHAnsi" w:hAnsiTheme="minorHAnsi" w:cstheme="minorHAnsi"/>
                <w:color w:val="000000"/>
                <w:shd w:val="clear" w:color="auto" w:fill="FFFFFF"/>
                <w:lang w:eastAsia="en-US"/>
              </w:rPr>
            </w:pPr>
          </w:p>
        </w:tc>
        <w:tc>
          <w:tcPr>
            <w:tcW w:w="5565" w:type="dxa"/>
            <w:tcMar/>
          </w:tcPr>
          <w:p w:rsidR="00D677DE" w:rsidP="000E288D" w:rsidRDefault="004C3300" w14:paraId="64213B43" w14:textId="2DE813CB">
            <w:pPr>
              <w:rPr>
                <w:rFonts w:asciiTheme="minorHAnsi" w:hAnsiTheme="minorHAnsi" w:cstheme="minorHAnsi"/>
                <w:color w:val="4472C4" w:themeColor="accent1"/>
              </w:rPr>
            </w:pPr>
            <w:r>
              <w:rPr>
                <w:rFonts w:asciiTheme="minorHAnsi" w:hAnsiTheme="minorHAnsi" w:cstheme="minorHAnsi"/>
                <w:color w:val="4472C4" w:themeColor="accent1"/>
              </w:rPr>
              <w:t xml:space="preserve">Substantial variation in time from symptom onset to presentation by symptom category in a group of patients with different adolescent and young adult cancers. </w:t>
            </w:r>
            <w:r w:rsidR="00116F81">
              <w:rPr>
                <w:rFonts w:asciiTheme="minorHAnsi" w:hAnsiTheme="minorHAnsi" w:cstheme="minorHAnsi"/>
                <w:color w:val="4472C4" w:themeColor="accent1"/>
              </w:rPr>
              <w:t>First</w:t>
            </w:r>
            <w:r>
              <w:rPr>
                <w:rFonts w:asciiTheme="minorHAnsi" w:hAnsiTheme="minorHAnsi" w:cstheme="minorHAnsi"/>
                <w:color w:val="4472C4" w:themeColor="accent1"/>
              </w:rPr>
              <w:t xml:space="preserve"> large scale</w:t>
            </w:r>
            <w:r w:rsidR="00116F81">
              <w:rPr>
                <w:rFonts w:asciiTheme="minorHAnsi" w:hAnsiTheme="minorHAnsi" w:cstheme="minorHAnsi"/>
                <w:color w:val="4472C4" w:themeColor="accent1"/>
              </w:rPr>
              <w:t xml:space="preserve"> quantification of associations between symptoms and diagnostic intervals in Adolescents and Young Adults with cancer.</w:t>
            </w:r>
          </w:p>
        </w:tc>
      </w:tr>
      <w:tr w:rsidRPr="00E919F1" w:rsidR="00632222" w:rsidTr="04EC7655" w14:paraId="19FF13D3" w14:textId="77777777">
        <w:tc>
          <w:tcPr>
            <w:tcW w:w="7710" w:type="dxa"/>
            <w:tcMar/>
          </w:tcPr>
          <w:p w:rsidRPr="004C3300" w:rsidR="00632222" w:rsidP="0068707E" w:rsidRDefault="001D0A55" w14:paraId="58CD436F" w14:textId="48743683">
            <w:pPr>
              <w:pStyle w:val="ListParagraph"/>
              <w:numPr>
                <w:ilvl w:val="0"/>
                <w:numId w:val="13"/>
              </w:numPr>
              <w:rPr>
                <w:rFonts w:asciiTheme="minorHAnsi" w:hAnsiTheme="minorHAnsi" w:cstheme="minorHAnsi"/>
                <w:color w:val="000000"/>
                <w:shd w:val="clear" w:color="auto" w:fill="FFFFFF"/>
                <w:lang w:eastAsia="en-US"/>
              </w:rPr>
            </w:pPr>
            <w:r w:rsidRPr="004C3300">
              <w:rPr>
                <w:rFonts w:asciiTheme="minorHAnsi" w:hAnsiTheme="minorHAnsi" w:cstheme="minorHAnsi"/>
                <w:color w:val="000000"/>
                <w:shd w:val="clear" w:color="auto" w:fill="FFFFFF"/>
                <w:lang w:eastAsia="en-US"/>
              </w:rPr>
              <w:t xml:space="preserve">Zhou Y, Abel GA, Hamilton W, Singh H, Walter FM, Lyratzopoulos G. Imaging activity possibly signalling missed diagnostic opportunities in bladder and kidney cancer: A longitudinal data-linkage study using primary care electronic health records. </w:t>
            </w:r>
            <w:r w:rsidRPr="004C3300">
              <w:rPr>
                <w:rFonts w:asciiTheme="minorHAnsi" w:hAnsiTheme="minorHAnsi" w:cstheme="minorHAnsi"/>
                <w:i/>
                <w:iCs/>
                <w:color w:val="000000"/>
                <w:shd w:val="clear" w:color="auto" w:fill="FFFFFF"/>
                <w:lang w:eastAsia="en-US"/>
              </w:rPr>
              <w:t>Cancer Epidemiol</w:t>
            </w:r>
            <w:r w:rsidRPr="004C3300">
              <w:rPr>
                <w:rFonts w:asciiTheme="minorHAnsi" w:hAnsiTheme="minorHAnsi" w:cstheme="minorHAnsi"/>
                <w:color w:val="000000"/>
                <w:shd w:val="clear" w:color="auto" w:fill="FFFFFF"/>
                <w:lang w:eastAsia="en-US"/>
              </w:rPr>
              <w:t xml:space="preserve">. 2020 Apr 22;66:101703. doi: 10.1016/j.canep.2020.101703. [Epub ahead of print] </w:t>
            </w:r>
            <w:hyperlink w:history="1" r:id="rId12">
              <w:r w:rsidRPr="004C3300">
                <w:rPr>
                  <w:rStyle w:val="Hyperlink"/>
                  <w:rFonts w:asciiTheme="minorHAnsi" w:hAnsiTheme="minorHAnsi" w:cstheme="minorHAnsi"/>
                  <w:u w:val="none"/>
                  <w:shd w:val="clear" w:color="auto" w:fill="FFFFFF"/>
                  <w:lang w:eastAsia="en-US"/>
                </w:rPr>
                <w:t>link</w:t>
              </w:r>
            </w:hyperlink>
          </w:p>
        </w:tc>
        <w:tc>
          <w:tcPr>
            <w:tcW w:w="5565" w:type="dxa"/>
            <w:tcMar/>
          </w:tcPr>
          <w:p w:rsidR="00632222" w:rsidP="000E288D" w:rsidRDefault="00E94998" w14:paraId="55A0EF09" w14:textId="737714E1">
            <w:pPr>
              <w:rPr>
                <w:rFonts w:asciiTheme="minorHAnsi" w:hAnsiTheme="minorHAnsi" w:cstheme="minorHAnsi"/>
                <w:color w:val="4472C4" w:themeColor="accent1"/>
              </w:rPr>
            </w:pPr>
            <w:r>
              <w:rPr>
                <w:rFonts w:asciiTheme="minorHAnsi" w:hAnsiTheme="minorHAnsi" w:cstheme="minorHAnsi"/>
                <w:color w:val="4472C4" w:themeColor="accent1"/>
              </w:rPr>
              <w:t>One in five patients with a urological cancer have ‘early’ imaging activity 5-8 months before their diagnosis, which may signal opportunities for earlier diagnosis. Risk of an ‘early’ investigation greater in patients with kidney cancer, GP-ordered imaging and if presenting with symptoms other than haematuria.</w:t>
            </w:r>
            <w:r w:rsidR="006B79CF">
              <w:rPr>
                <w:rFonts w:asciiTheme="minorHAnsi" w:hAnsiTheme="minorHAnsi" w:cstheme="minorHAnsi"/>
                <w:color w:val="4472C4" w:themeColor="accent1"/>
              </w:rPr>
              <w:t xml:space="preserve"> See also ‘1’ above’.</w:t>
            </w:r>
          </w:p>
        </w:tc>
      </w:tr>
      <w:tr w:rsidRPr="00E919F1" w:rsidR="00327E8B" w:rsidTr="04EC7655" w14:paraId="45175FA5" w14:textId="77777777">
        <w:tc>
          <w:tcPr>
            <w:tcW w:w="7710" w:type="dxa"/>
            <w:tcMar/>
          </w:tcPr>
          <w:p w:rsidRPr="00327E8B" w:rsidR="00327E8B" w:rsidP="0068707E" w:rsidRDefault="00327E8B" w14:paraId="13078AD1" w14:textId="608A48EE">
            <w:pPr>
              <w:pStyle w:val="ListParagraph"/>
              <w:numPr>
                <w:ilvl w:val="0"/>
                <w:numId w:val="13"/>
              </w:numPr>
              <w:rPr>
                <w:rFonts w:asciiTheme="minorHAnsi" w:hAnsiTheme="minorHAnsi" w:cstheme="minorHAnsi"/>
              </w:rPr>
            </w:pPr>
            <w:r w:rsidRPr="00327E8B">
              <w:rPr>
                <w:rFonts w:asciiTheme="minorHAnsi" w:hAnsiTheme="minorHAnsi" w:cstheme="minorHAnsi"/>
              </w:rPr>
              <w:t xml:space="preserve">Swann R, Lyratzopoulos G, Rubin G, Pickworth E,  McPhail S. The frequency, nature and impact of GP-assessed avoidable delays in a population-based cohort of cancer patients. </w:t>
            </w:r>
            <w:r w:rsidRPr="00327E8B">
              <w:rPr>
                <w:rFonts w:asciiTheme="minorHAnsi" w:hAnsiTheme="minorHAnsi" w:cstheme="minorHAnsi"/>
                <w:i/>
                <w:iCs/>
              </w:rPr>
              <w:t xml:space="preserve">Cancer Epidemiology </w:t>
            </w:r>
            <w:r w:rsidRPr="00327E8B">
              <w:rPr>
                <w:rFonts w:asciiTheme="minorHAnsi" w:hAnsiTheme="minorHAnsi" w:cstheme="minorHAnsi"/>
              </w:rPr>
              <w:t>20</w:t>
            </w:r>
            <w:r w:rsidR="00432833">
              <w:rPr>
                <w:rFonts w:asciiTheme="minorHAnsi" w:hAnsiTheme="minorHAnsi" w:cstheme="minorHAnsi"/>
              </w:rPr>
              <w:t>20</w:t>
            </w:r>
            <w:r w:rsidRPr="00432833" w:rsidR="00432833">
              <w:rPr>
                <w:rFonts w:asciiTheme="minorHAnsi" w:hAnsiTheme="minorHAnsi" w:cstheme="minorHAnsi"/>
              </w:rPr>
              <w:t>;64:101617. doi: 10.1016/j.canep.2019.101617.</w:t>
            </w:r>
            <w:r w:rsidRPr="00327E8B">
              <w:rPr>
                <w:rFonts w:asciiTheme="minorHAnsi" w:hAnsiTheme="minorHAnsi" w:cstheme="minorHAnsi"/>
              </w:rPr>
              <w:t xml:space="preserve"> </w:t>
            </w:r>
            <w:hyperlink w:history="1" r:id="rId13">
              <w:r w:rsidRPr="000E10B4" w:rsidR="000E10B4">
                <w:rPr>
                  <w:rStyle w:val="Hyperlink"/>
                  <w:rFonts w:asciiTheme="minorHAnsi" w:hAnsiTheme="minorHAnsi" w:cstheme="minorHAnsi"/>
                </w:rPr>
                <w:t>link</w:t>
              </w:r>
            </w:hyperlink>
          </w:p>
          <w:p w:rsidRPr="00327E8B" w:rsidR="00327E8B" w:rsidP="00327E8B" w:rsidRDefault="00327E8B" w14:paraId="4D902116" w14:textId="77777777">
            <w:pPr>
              <w:ind w:left="360"/>
              <w:rPr>
                <w:rFonts w:asciiTheme="minorHAnsi" w:hAnsiTheme="minorHAnsi" w:cstheme="minorHAnsi"/>
              </w:rPr>
            </w:pPr>
          </w:p>
        </w:tc>
        <w:tc>
          <w:tcPr>
            <w:tcW w:w="5565" w:type="dxa"/>
            <w:tcMar/>
          </w:tcPr>
          <w:p w:rsidR="00327E8B" w:rsidP="000E288D" w:rsidRDefault="00327E8B" w14:paraId="2D523065" w14:textId="1CBA0411">
            <w:pPr>
              <w:rPr>
                <w:rFonts w:asciiTheme="minorHAnsi" w:hAnsiTheme="minorHAnsi" w:cstheme="minorHAnsi"/>
                <w:color w:val="4472C4" w:themeColor="accent1"/>
              </w:rPr>
            </w:pPr>
            <w:r>
              <w:rPr>
                <w:rFonts w:asciiTheme="minorHAnsi" w:hAnsiTheme="minorHAnsi" w:cstheme="minorHAnsi"/>
                <w:color w:val="4472C4" w:themeColor="accent1"/>
              </w:rPr>
              <w:t>Characterisation of frequency, predictors and consequences of clinician self-reported ‘avoidable delay’ in the diagnostic process of cancer patients in the NCDA data.</w:t>
            </w:r>
          </w:p>
        </w:tc>
      </w:tr>
      <w:tr w:rsidRPr="00E919F1" w:rsidR="00DC7F8C" w:rsidTr="04EC7655" w14:paraId="7022DC9D" w14:textId="77777777">
        <w:tc>
          <w:tcPr>
            <w:tcW w:w="7710" w:type="dxa"/>
            <w:tcMar/>
          </w:tcPr>
          <w:p w:rsidRPr="00DB205F" w:rsidR="00DC7F8C" w:rsidP="0068707E" w:rsidRDefault="00DC7F8C" w14:paraId="2252FB06" w14:textId="67F9C245">
            <w:pPr>
              <w:pStyle w:val="ListParagraph"/>
              <w:numPr>
                <w:ilvl w:val="0"/>
                <w:numId w:val="13"/>
              </w:numPr>
              <w:rPr>
                <w:rFonts w:asciiTheme="minorHAnsi" w:hAnsiTheme="minorHAnsi" w:cstheme="minorHAnsi"/>
              </w:rPr>
            </w:pPr>
            <w:r w:rsidRPr="00DC7F8C">
              <w:rPr>
                <w:rFonts w:asciiTheme="minorHAnsi" w:hAnsiTheme="minorHAnsi" w:cstheme="minorHAnsi"/>
              </w:rPr>
              <w:t xml:space="preserve">Koo MM, Swann R, McPhail S, Abel GA,, Elliss-Brookes L, Rubin GP, Lyratzopoulos G. Presenting symptoms of cancer and stage </w:t>
            </w:r>
            <w:r w:rsidRPr="00DC7F8C">
              <w:rPr>
                <w:rFonts w:asciiTheme="minorHAnsi" w:hAnsiTheme="minorHAnsi" w:cstheme="minorHAnsi"/>
              </w:rPr>
              <w:lastRenderedPageBreak/>
              <w:t>at diagnosis: evidence from a cross-sectional, population-based study. Lancet Oncology 2019; November 05, 2019DOI:https://doi.org/10.1016/S1470-2045(19)30595-9.</w:t>
            </w:r>
            <w:r w:rsidR="001C7BA0">
              <w:rPr>
                <w:rFonts w:asciiTheme="minorHAnsi" w:hAnsiTheme="minorHAnsi" w:cstheme="minorHAnsi"/>
              </w:rPr>
              <w:t xml:space="preserve"> </w:t>
            </w:r>
            <w:hyperlink w:history="1" r:id="rId14">
              <w:r w:rsidRPr="00F8638B" w:rsidR="001C7BA0">
                <w:rPr>
                  <w:rStyle w:val="Hyperlink"/>
                  <w:rFonts w:asciiTheme="minorHAnsi" w:hAnsiTheme="minorHAnsi" w:cstheme="minorHAnsi"/>
                </w:rPr>
                <w:t>link</w:t>
              </w:r>
            </w:hyperlink>
          </w:p>
        </w:tc>
        <w:tc>
          <w:tcPr>
            <w:tcW w:w="5565" w:type="dxa"/>
            <w:tcMar/>
          </w:tcPr>
          <w:p w:rsidR="00DC7F8C" w:rsidP="000E288D" w:rsidRDefault="00DC7F8C" w14:paraId="6474CE7F" w14:textId="752DD670">
            <w:pPr>
              <w:rPr>
                <w:rFonts w:asciiTheme="minorHAnsi" w:hAnsiTheme="minorHAnsi" w:cstheme="minorHAnsi"/>
                <w:color w:val="4472C4" w:themeColor="accent1"/>
              </w:rPr>
            </w:pPr>
            <w:r>
              <w:rPr>
                <w:rFonts w:asciiTheme="minorHAnsi" w:hAnsiTheme="minorHAnsi" w:cstheme="minorHAnsi"/>
                <w:color w:val="4472C4" w:themeColor="accent1"/>
              </w:rPr>
              <w:lastRenderedPageBreak/>
              <w:t>Among patients subsequently diagnosed with cancer, most common presenting symptoms are not associated with advanced stage disease at diagnosis</w:t>
            </w:r>
          </w:p>
        </w:tc>
      </w:tr>
      <w:tr w:rsidRPr="00E919F1" w:rsidR="00DB205F" w:rsidTr="04EC7655" w14:paraId="69672866" w14:textId="77777777">
        <w:tc>
          <w:tcPr>
            <w:tcW w:w="7710" w:type="dxa"/>
            <w:tcMar/>
          </w:tcPr>
          <w:p w:rsidRPr="00DB205F" w:rsidR="00DB205F" w:rsidP="0068707E" w:rsidRDefault="00DB205F" w14:paraId="13220CE3" w14:textId="04DAA1B8">
            <w:pPr>
              <w:pStyle w:val="ListParagraph"/>
              <w:numPr>
                <w:ilvl w:val="0"/>
                <w:numId w:val="13"/>
              </w:numPr>
              <w:rPr>
                <w:rFonts w:asciiTheme="minorHAnsi" w:hAnsiTheme="minorHAnsi" w:cstheme="minorHAnsi"/>
              </w:rPr>
            </w:pPr>
            <w:r w:rsidRPr="00DB205F">
              <w:rPr>
                <w:rFonts w:asciiTheme="minorHAnsi" w:hAnsiTheme="minorHAnsi" w:cstheme="minorHAnsi"/>
              </w:rPr>
              <w:t xml:space="preserve">Koo MM, Rubin G, McPhail S, </w:t>
            </w:r>
            <w:r w:rsidR="00024ACD">
              <w:rPr>
                <w:rFonts w:asciiTheme="minorHAnsi" w:hAnsiTheme="minorHAnsi" w:cstheme="minorHAnsi"/>
              </w:rPr>
              <w:t xml:space="preserve">Lyratzopoulos </w:t>
            </w:r>
            <w:r w:rsidRPr="00DB205F">
              <w:rPr>
                <w:rFonts w:asciiTheme="minorHAnsi" w:hAnsiTheme="minorHAnsi" w:cstheme="minorHAnsi"/>
              </w:rPr>
              <w:t xml:space="preserve">G. </w:t>
            </w:r>
            <w:r w:rsidRPr="00763035" w:rsidR="00763035">
              <w:rPr>
                <w:rFonts w:asciiTheme="minorHAnsi" w:hAnsiTheme="minorHAnsi" w:cstheme="minorHAnsi"/>
              </w:rPr>
              <w:t>Incidentally diagnosed cancer and commonly preceding clinical scenarios: a cross-sectional descriptive analysis of English audit data</w:t>
            </w:r>
            <w:r w:rsidR="00763035">
              <w:rPr>
                <w:rFonts w:asciiTheme="minorHAnsi" w:hAnsiTheme="minorHAnsi" w:cstheme="minorHAnsi"/>
              </w:rPr>
              <w:t xml:space="preserve">. </w:t>
            </w:r>
            <w:r w:rsidRPr="00DB205F">
              <w:rPr>
                <w:rFonts w:asciiTheme="minorHAnsi" w:hAnsiTheme="minorHAnsi" w:cstheme="minorHAnsi"/>
                <w:i/>
                <w:iCs/>
              </w:rPr>
              <w:t>BMJ Open</w:t>
            </w:r>
            <w:r w:rsidR="002A4857">
              <w:rPr>
                <w:rFonts w:asciiTheme="minorHAnsi" w:hAnsiTheme="minorHAnsi" w:cstheme="minorHAnsi"/>
                <w:i/>
                <w:iCs/>
              </w:rPr>
              <w:t xml:space="preserve"> </w:t>
            </w:r>
            <w:r w:rsidR="002A4857">
              <w:rPr>
                <w:rFonts w:asciiTheme="minorHAnsi" w:hAnsiTheme="minorHAnsi" w:cstheme="minorHAnsi"/>
              </w:rPr>
              <w:t>2019;</w:t>
            </w:r>
            <w:r w:rsidRPr="00DB205F">
              <w:rPr>
                <w:rFonts w:asciiTheme="minorHAnsi" w:hAnsiTheme="minorHAnsi" w:cstheme="minorHAnsi"/>
                <w:i/>
                <w:iCs/>
              </w:rPr>
              <w:t xml:space="preserve"> </w:t>
            </w:r>
            <w:r w:rsidRPr="002A4857" w:rsidR="002A4857">
              <w:rPr>
                <w:rFonts w:asciiTheme="minorHAnsi" w:hAnsiTheme="minorHAnsi" w:cstheme="minorHAnsi"/>
              </w:rPr>
              <w:t>9(9):e028362. doi: 10.1136/bmjopen-2018-028362</w:t>
            </w:r>
            <w:r w:rsidRPr="002A4857" w:rsidR="002A4857">
              <w:rPr>
                <w:rFonts w:asciiTheme="minorHAnsi" w:hAnsiTheme="minorHAnsi" w:cstheme="minorHAnsi"/>
                <w:i/>
                <w:iCs/>
              </w:rPr>
              <w:t>.</w:t>
            </w:r>
            <w:r w:rsidR="002A4857">
              <w:rPr>
                <w:rFonts w:asciiTheme="minorHAnsi" w:hAnsiTheme="minorHAnsi" w:cstheme="minorHAnsi"/>
                <w:i/>
                <w:iCs/>
              </w:rPr>
              <w:t xml:space="preserve"> </w:t>
            </w:r>
            <w:hyperlink w:history="1" r:id="rId15">
              <w:r w:rsidRPr="006E3322" w:rsidR="006E3322">
                <w:rPr>
                  <w:rStyle w:val="Hyperlink"/>
                  <w:rFonts w:asciiTheme="minorHAnsi" w:hAnsiTheme="minorHAnsi" w:cstheme="minorHAnsi"/>
                </w:rPr>
                <w:t>link</w:t>
              </w:r>
            </w:hyperlink>
          </w:p>
          <w:p w:rsidRPr="00DB205F" w:rsidR="00DB205F" w:rsidP="00DB205F" w:rsidRDefault="00DB205F" w14:paraId="3DEFBF2A" w14:textId="77777777">
            <w:pPr>
              <w:ind w:left="360"/>
              <w:rPr>
                <w:rFonts w:asciiTheme="minorHAnsi" w:hAnsiTheme="minorHAnsi" w:cstheme="minorHAnsi"/>
              </w:rPr>
            </w:pPr>
          </w:p>
        </w:tc>
        <w:tc>
          <w:tcPr>
            <w:tcW w:w="5565" w:type="dxa"/>
            <w:tcMar/>
          </w:tcPr>
          <w:p w:rsidRPr="005E13BF" w:rsidR="00DB205F" w:rsidP="000E288D" w:rsidRDefault="006E5C30" w14:paraId="31857F08" w14:textId="3AD1377F">
            <w:pPr>
              <w:rPr>
                <w:rFonts w:asciiTheme="minorHAnsi" w:hAnsiTheme="minorHAnsi" w:cstheme="minorHAnsi"/>
                <w:color w:val="4472C4" w:themeColor="accent1"/>
              </w:rPr>
            </w:pPr>
            <w:r>
              <w:rPr>
                <w:rFonts w:asciiTheme="minorHAnsi" w:hAnsiTheme="minorHAnsi" w:cstheme="minorHAnsi"/>
                <w:color w:val="4472C4" w:themeColor="accent1"/>
              </w:rPr>
              <w:t>About one in 20 patients with cancer may be diagnosed incidentally</w:t>
            </w:r>
            <w:r w:rsidR="006E3322">
              <w:rPr>
                <w:rFonts w:asciiTheme="minorHAnsi" w:hAnsiTheme="minorHAnsi" w:cstheme="minorHAnsi"/>
                <w:color w:val="4472C4" w:themeColor="accent1"/>
              </w:rPr>
              <w:t>; certain cancer sites are over-represented and others under-represented among incidentally diagnosed cases. Certain common scenarios leading to incidental diagnosis highlighted.</w:t>
            </w:r>
          </w:p>
        </w:tc>
      </w:tr>
      <w:tr w:rsidRPr="00E919F1" w:rsidR="00614B9E" w:rsidTr="04EC7655" w14:paraId="0AC6812A" w14:textId="77777777">
        <w:tc>
          <w:tcPr>
            <w:tcW w:w="7710" w:type="dxa"/>
            <w:tcMar/>
          </w:tcPr>
          <w:p w:rsidRPr="005E13BF" w:rsidR="00614B9E" w:rsidP="0068707E" w:rsidRDefault="00614B9E" w14:paraId="474EB225" w14:textId="1F959CE7">
            <w:pPr>
              <w:pStyle w:val="ListParagraph"/>
              <w:numPr>
                <w:ilvl w:val="0"/>
                <w:numId w:val="13"/>
              </w:numPr>
              <w:rPr>
                <w:rStyle w:val="Hyperlink"/>
                <w:rFonts w:asciiTheme="minorHAnsi" w:hAnsiTheme="minorHAnsi" w:cstheme="minorHAnsi"/>
                <w:color w:val="auto"/>
                <w:u w:val="none"/>
              </w:rPr>
            </w:pPr>
            <w:r w:rsidRPr="005E13BF">
              <w:rPr>
                <w:rFonts w:asciiTheme="minorHAnsi" w:hAnsiTheme="minorHAnsi" w:cstheme="minorHAnsi"/>
              </w:rPr>
              <w:t xml:space="preserve">Herbert A, Lyratzopoulos G, Whelan J, Taylor RM, Barber J, Gibson F, Fern LA. Diagnostic timeliness in adolescents and young adults with cancer: a cross-sectional analysis of the BRIGHTLIGHT cohort. </w:t>
            </w:r>
            <w:r w:rsidRPr="005E13BF">
              <w:rPr>
                <w:rFonts w:asciiTheme="minorHAnsi" w:hAnsiTheme="minorHAnsi" w:cstheme="minorHAnsi"/>
                <w:i/>
              </w:rPr>
              <w:t>The Lancet Child &amp; Adolescent Health</w:t>
            </w:r>
            <w:r w:rsidRPr="005E13BF">
              <w:rPr>
                <w:rFonts w:asciiTheme="minorHAnsi" w:hAnsiTheme="minorHAnsi" w:cstheme="minorHAnsi"/>
              </w:rPr>
              <w:t xml:space="preserve">. 2018;2(3):180-190. </w:t>
            </w:r>
            <w:hyperlink w:history="1" r:id="rId16">
              <w:r w:rsidRPr="005E13BF">
                <w:rPr>
                  <w:rStyle w:val="Hyperlink"/>
                  <w:rFonts w:asciiTheme="minorHAnsi" w:hAnsiTheme="minorHAnsi" w:cstheme="minorHAnsi"/>
                  <w:u w:val="none"/>
                </w:rPr>
                <w:t>link</w:t>
              </w:r>
            </w:hyperlink>
          </w:p>
          <w:p w:rsidRPr="005E13BF" w:rsidR="00614B9E" w:rsidP="000E288D" w:rsidRDefault="00614B9E" w14:paraId="31151C78" w14:textId="77777777">
            <w:pPr>
              <w:pStyle w:val="ListParagraph"/>
              <w:rPr>
                <w:rFonts w:asciiTheme="minorHAnsi" w:hAnsiTheme="minorHAnsi" w:cstheme="minorHAnsi"/>
              </w:rPr>
            </w:pPr>
          </w:p>
        </w:tc>
        <w:tc>
          <w:tcPr>
            <w:tcW w:w="5565" w:type="dxa"/>
            <w:tcMar/>
          </w:tcPr>
          <w:p w:rsidRPr="005E13BF" w:rsidR="00614B9E" w:rsidP="000E288D" w:rsidRDefault="00614B9E" w14:paraId="11F1F812" w14:textId="77777777">
            <w:pPr>
              <w:rPr>
                <w:rFonts w:asciiTheme="minorHAnsi" w:hAnsiTheme="minorHAnsi" w:cstheme="minorHAnsi"/>
              </w:rPr>
            </w:pPr>
            <w:r w:rsidRPr="005E13BF">
              <w:rPr>
                <w:rFonts w:asciiTheme="minorHAnsi" w:hAnsiTheme="minorHAnsi" w:cstheme="minorHAnsi"/>
                <w:color w:val="4472C4" w:themeColor="accent1"/>
              </w:rPr>
              <w:t>Characterisation of diagnostic timeliness (pre- / post- / symptom-to-diagnosis) in adolescents and young adults with cancer who responded to a patient survey. Girls have longer diagnostic intervals; as do those with lympohoma and bone tumour compared to those with melanoma</w:t>
            </w:r>
          </w:p>
        </w:tc>
      </w:tr>
      <w:tr w:rsidRPr="00E919F1" w:rsidR="00614B9E" w:rsidTr="04EC7655" w14:paraId="01FB0156" w14:textId="77777777">
        <w:tc>
          <w:tcPr>
            <w:tcW w:w="7710" w:type="dxa"/>
            <w:tcMar/>
          </w:tcPr>
          <w:p w:rsidRPr="005E13BF" w:rsidR="00614B9E" w:rsidP="0068707E" w:rsidRDefault="00614B9E" w14:paraId="7C55EBB1" w14:textId="77777777">
            <w:pPr>
              <w:pStyle w:val="ListParagraph"/>
              <w:numPr>
                <w:ilvl w:val="0"/>
                <w:numId w:val="13"/>
              </w:numPr>
              <w:rPr>
                <w:rStyle w:val="Hyperlink"/>
                <w:rFonts w:asciiTheme="minorHAnsi" w:hAnsiTheme="minorHAnsi" w:cstheme="minorHAnsi"/>
                <w:color w:val="auto"/>
                <w:u w:val="none"/>
              </w:rPr>
            </w:pPr>
            <w:r w:rsidRPr="005E13BF">
              <w:rPr>
                <w:rFonts w:asciiTheme="minorHAnsi" w:hAnsiTheme="minorHAnsi" w:cstheme="minorHAnsi"/>
              </w:rPr>
              <w:t xml:space="preserve">Koo MM, von Wagner C, Abel GA, McPhail S, Hamilton W, Rubin GP, Lyratzopoulos G. The nature and frequency of abdominal symptoms in cancer patients and their associations with time to help-seeking: evidence from a national audit of cancer diagnosis. </w:t>
            </w:r>
            <w:r w:rsidRPr="005E13BF">
              <w:rPr>
                <w:rFonts w:asciiTheme="minorHAnsi" w:hAnsiTheme="minorHAnsi" w:cstheme="minorHAnsi"/>
                <w:i/>
              </w:rPr>
              <w:t>J Public Health (Oxf).</w:t>
            </w:r>
            <w:r w:rsidRPr="005E13BF">
              <w:rPr>
                <w:rFonts w:asciiTheme="minorHAnsi" w:hAnsiTheme="minorHAnsi" w:cstheme="minorHAnsi"/>
              </w:rPr>
              <w:t xml:space="preserve"> 2018 Jan 27. doi: 10.1093/pubmed/fdx188. [Epub ahead of print] </w:t>
            </w:r>
            <w:hyperlink w:history="1" r:id="rId17">
              <w:r w:rsidRPr="005E13BF">
                <w:rPr>
                  <w:rStyle w:val="Hyperlink"/>
                  <w:rFonts w:asciiTheme="minorHAnsi" w:hAnsiTheme="minorHAnsi" w:cstheme="minorHAnsi"/>
                  <w:u w:val="none"/>
                </w:rPr>
                <w:t>link</w:t>
              </w:r>
            </w:hyperlink>
          </w:p>
          <w:p w:rsidRPr="005E13BF" w:rsidR="00614B9E" w:rsidP="000E288D" w:rsidRDefault="00614B9E" w14:paraId="073FD16D" w14:textId="77777777">
            <w:pPr>
              <w:pStyle w:val="ListParagraph"/>
              <w:rPr>
                <w:rFonts w:asciiTheme="minorHAnsi" w:hAnsiTheme="minorHAnsi" w:cstheme="minorHAnsi"/>
              </w:rPr>
            </w:pPr>
          </w:p>
        </w:tc>
        <w:tc>
          <w:tcPr>
            <w:tcW w:w="5565" w:type="dxa"/>
            <w:tcMar/>
          </w:tcPr>
          <w:p w:rsidRPr="005E13BF" w:rsidR="00614B9E" w:rsidP="000E288D" w:rsidRDefault="00614B9E" w14:paraId="3651FA45" w14:textId="77777777">
            <w:pPr>
              <w:rPr>
                <w:rFonts w:asciiTheme="minorHAnsi" w:hAnsiTheme="minorHAnsi" w:cstheme="minorHAnsi"/>
              </w:rPr>
            </w:pPr>
            <w:r w:rsidRPr="005E13BF">
              <w:rPr>
                <w:rFonts w:asciiTheme="minorHAnsi" w:hAnsiTheme="minorHAnsi" w:cstheme="minorHAnsi"/>
                <w:color w:val="4472C4" w:themeColor="accent1"/>
              </w:rPr>
              <w:t>Presenting abdominal symptoms are common among patients with many different (abdominal and other organ) cancers; there is appreciable variation in the length of patient interval by presenting abdominal symptom which could support the design of public health awareness campaigns.</w:t>
            </w:r>
          </w:p>
        </w:tc>
      </w:tr>
      <w:tr w:rsidRPr="00E919F1" w:rsidR="00614B9E" w:rsidTr="04EC7655" w14:paraId="45ADD3A7" w14:textId="77777777">
        <w:tc>
          <w:tcPr>
            <w:tcW w:w="7710" w:type="dxa"/>
            <w:tcMar/>
          </w:tcPr>
          <w:p w:rsidRPr="007D7C08" w:rsidR="00614B9E" w:rsidP="0068707E" w:rsidRDefault="00614B9E" w14:paraId="5C606D54" w14:textId="3C4161FC">
            <w:pPr>
              <w:pStyle w:val="ListParagraph"/>
              <w:numPr>
                <w:ilvl w:val="0"/>
                <w:numId w:val="13"/>
              </w:numPr>
              <w:rPr>
                <w:rFonts w:asciiTheme="minorHAnsi" w:hAnsiTheme="minorHAnsi" w:cstheme="minorHAnsi"/>
              </w:rPr>
            </w:pPr>
            <w:r w:rsidRPr="005E13BF">
              <w:rPr>
                <w:rFonts w:asciiTheme="minorHAnsi" w:hAnsiTheme="minorHAnsi" w:cstheme="minorHAnsi"/>
              </w:rPr>
              <w:t xml:space="preserve">Swann R, McPhail S, Witt J, Shand B, Abel G, Hiom S, Rashbass J, Lyratzopoulos G, Rubin G. The National Cancer Diagnosis Audit for England: new evidence to support quality improvement. </w:t>
            </w:r>
            <w:r w:rsidRPr="005E13BF">
              <w:rPr>
                <w:rFonts w:asciiTheme="minorHAnsi" w:hAnsiTheme="minorHAnsi" w:cstheme="minorHAnsi"/>
                <w:i/>
              </w:rPr>
              <w:t>Br J Gen Pract</w:t>
            </w:r>
            <w:r w:rsidRPr="005E13BF">
              <w:rPr>
                <w:rFonts w:asciiTheme="minorHAnsi" w:hAnsiTheme="minorHAnsi" w:cstheme="minorHAnsi"/>
              </w:rPr>
              <w:t xml:space="preserve"> 2018;68(666):e63-e72. doi: 10.3399/bjgp17X694169. </w:t>
            </w:r>
            <w:hyperlink w:history="1" r:id="rId18">
              <w:r w:rsidRPr="005E13BF">
                <w:rPr>
                  <w:rStyle w:val="Hyperlink"/>
                  <w:rFonts w:asciiTheme="minorHAnsi" w:hAnsiTheme="minorHAnsi" w:cstheme="minorHAnsi"/>
                  <w:u w:val="none"/>
                </w:rPr>
                <w:t>link</w:t>
              </w:r>
            </w:hyperlink>
          </w:p>
        </w:tc>
        <w:tc>
          <w:tcPr>
            <w:tcW w:w="5565" w:type="dxa"/>
            <w:tcMar/>
          </w:tcPr>
          <w:p w:rsidRPr="005E13BF" w:rsidR="00614B9E" w:rsidP="000E288D" w:rsidRDefault="00614B9E" w14:paraId="7A4F0CDF" w14:textId="77777777">
            <w:pPr>
              <w:rPr>
                <w:rFonts w:asciiTheme="minorHAnsi" w:hAnsiTheme="minorHAnsi" w:cstheme="minorHAnsi"/>
              </w:rPr>
            </w:pPr>
            <w:r w:rsidRPr="005E13BF">
              <w:rPr>
                <w:rFonts w:asciiTheme="minorHAnsi" w:hAnsiTheme="minorHAnsi" w:cstheme="minorHAnsi"/>
                <w:color w:val="4472C4" w:themeColor="accent1"/>
              </w:rPr>
              <w:t>Characterisation of this new resource (including in respect of its representativeness) and key aspects of variation in diagnostic timeliness.</w:t>
            </w:r>
          </w:p>
        </w:tc>
      </w:tr>
      <w:tr w:rsidRPr="00E919F1" w:rsidR="00614B9E" w:rsidTr="04EC7655" w14:paraId="68530B0E" w14:textId="77777777">
        <w:tc>
          <w:tcPr>
            <w:tcW w:w="7710" w:type="dxa"/>
            <w:tcMar/>
          </w:tcPr>
          <w:p w:rsidRPr="005E13BF" w:rsidR="00614B9E" w:rsidP="0068707E" w:rsidRDefault="00614B9E" w14:paraId="389D8543" w14:textId="77777777">
            <w:pPr>
              <w:pStyle w:val="ListParagraph"/>
              <w:numPr>
                <w:ilvl w:val="0"/>
                <w:numId w:val="13"/>
              </w:numPr>
              <w:rPr>
                <w:rStyle w:val="Hyperlink"/>
                <w:rFonts w:asciiTheme="minorHAnsi" w:hAnsiTheme="minorHAnsi" w:cstheme="minorHAnsi"/>
                <w:color w:val="auto"/>
                <w:u w:val="none"/>
              </w:rPr>
            </w:pPr>
            <w:r w:rsidRPr="005E13BF">
              <w:rPr>
                <w:rFonts w:asciiTheme="minorHAnsi" w:hAnsiTheme="minorHAnsi" w:cstheme="minorHAnsi"/>
              </w:rPr>
              <w:t xml:space="preserve">Koo MM, Walter FM, Hamilton W, Rubin GP, Lyratzopoulos G. Symptom signatures and diagnostic timeliness in cancer patients: a review of current evidence. </w:t>
            </w:r>
            <w:r w:rsidRPr="005E13BF">
              <w:rPr>
                <w:rFonts w:asciiTheme="minorHAnsi" w:hAnsiTheme="minorHAnsi" w:cstheme="minorHAnsi"/>
                <w:i/>
              </w:rPr>
              <w:t>Neoplasia</w:t>
            </w:r>
            <w:r w:rsidRPr="005E13BF">
              <w:rPr>
                <w:rFonts w:asciiTheme="minorHAnsi" w:hAnsiTheme="minorHAnsi" w:cstheme="minorHAnsi"/>
              </w:rPr>
              <w:t xml:space="preserve"> 2017;20(2):165-174. doi: 10.1016/j.neo.2017.11.005. </w:t>
            </w:r>
            <w:hyperlink w:history="1" r:id="rId19">
              <w:r w:rsidRPr="005E13BF">
                <w:rPr>
                  <w:rStyle w:val="Hyperlink"/>
                  <w:rFonts w:asciiTheme="minorHAnsi" w:hAnsiTheme="minorHAnsi" w:cstheme="minorHAnsi"/>
                  <w:u w:val="none"/>
                </w:rPr>
                <w:t>link</w:t>
              </w:r>
            </w:hyperlink>
          </w:p>
          <w:p w:rsidRPr="005E13BF" w:rsidR="00614B9E" w:rsidP="000E288D" w:rsidRDefault="00614B9E" w14:paraId="0E0E1BC8" w14:textId="77777777">
            <w:pPr>
              <w:pStyle w:val="ListParagraph"/>
              <w:rPr>
                <w:rFonts w:asciiTheme="minorHAnsi" w:hAnsiTheme="minorHAnsi" w:cstheme="minorHAnsi"/>
              </w:rPr>
            </w:pPr>
          </w:p>
        </w:tc>
        <w:tc>
          <w:tcPr>
            <w:tcW w:w="5565" w:type="dxa"/>
            <w:tcMar/>
          </w:tcPr>
          <w:p w:rsidRPr="005E13BF" w:rsidR="00614B9E" w:rsidP="000E288D" w:rsidRDefault="00614B9E" w14:paraId="4E4C8339" w14:textId="77777777">
            <w:pPr>
              <w:rPr>
                <w:rFonts w:asciiTheme="minorHAnsi" w:hAnsiTheme="minorHAnsi" w:cstheme="minorHAnsi"/>
              </w:rPr>
            </w:pPr>
            <w:r w:rsidRPr="005E13BF">
              <w:rPr>
                <w:rFonts w:asciiTheme="minorHAnsi" w:hAnsiTheme="minorHAnsi" w:cstheme="minorHAnsi"/>
                <w:color w:val="4472C4" w:themeColor="accent1"/>
              </w:rPr>
              <w:t>A compilation of evidence (to end of 2017) on symptom signatures of different cancers and their diagnostic difficulty</w:t>
            </w:r>
            <w:r w:rsidRPr="005E13BF">
              <w:rPr>
                <w:rFonts w:asciiTheme="minorHAnsi" w:hAnsiTheme="minorHAnsi" w:cstheme="minorHAnsi"/>
              </w:rPr>
              <w:t>.</w:t>
            </w:r>
          </w:p>
        </w:tc>
      </w:tr>
      <w:tr w:rsidRPr="00E919F1" w:rsidR="00614B9E" w:rsidTr="04EC7655" w14:paraId="436A5F4F" w14:textId="77777777">
        <w:trPr>
          <w:trHeight w:val="636"/>
        </w:trPr>
        <w:tc>
          <w:tcPr>
            <w:tcW w:w="7710" w:type="dxa"/>
            <w:tcMar/>
          </w:tcPr>
          <w:p w:rsidRPr="005E13BF" w:rsidR="00614B9E" w:rsidP="0068707E" w:rsidRDefault="00614B9E" w14:paraId="54DC00C3" w14:textId="77777777">
            <w:pPr>
              <w:pStyle w:val="NormalWeb"/>
              <w:numPr>
                <w:ilvl w:val="0"/>
                <w:numId w:val="13"/>
              </w:numPr>
              <w:rPr>
                <w:rFonts w:asciiTheme="minorHAnsi" w:hAnsiTheme="minorHAnsi" w:cstheme="minorHAnsi"/>
                <w:color w:val="0000FF"/>
                <w:sz w:val="20"/>
                <w:szCs w:val="20"/>
              </w:rPr>
            </w:pPr>
            <w:r w:rsidRPr="005E13BF">
              <w:rPr>
                <w:rFonts w:asciiTheme="minorHAnsi" w:hAnsiTheme="minorHAnsi" w:cstheme="minorHAnsi"/>
                <w:sz w:val="20"/>
                <w:szCs w:val="20"/>
              </w:rPr>
              <w:t xml:space="preserve">Koo MM, von Wagner C, Abel GA, McPhail S, Rubin GP, Lyratzopoulos G. Typical and atypical presenting symptoms of breast cancer and their associations with diagnostic intervals: Evidence from a national audit of cancer diagnosis. </w:t>
            </w:r>
            <w:r w:rsidRPr="005E13BF">
              <w:rPr>
                <w:rFonts w:asciiTheme="minorHAnsi" w:hAnsiTheme="minorHAnsi" w:cstheme="minorHAnsi"/>
                <w:i/>
                <w:sz w:val="20"/>
                <w:szCs w:val="20"/>
              </w:rPr>
              <w:t>Cancer Epidemiology</w:t>
            </w:r>
            <w:r w:rsidRPr="005E13BF">
              <w:rPr>
                <w:rFonts w:asciiTheme="minorHAnsi" w:hAnsiTheme="minorHAnsi" w:cstheme="minorHAnsi"/>
                <w:sz w:val="20"/>
                <w:szCs w:val="20"/>
              </w:rPr>
              <w:t xml:space="preserve">. 2017; 48:140-146. doi: 10.1016/j.canep.2017.04.010. </w:t>
            </w:r>
            <w:hyperlink w:history="1" r:id="rId20">
              <w:r w:rsidRPr="005E13BF">
                <w:rPr>
                  <w:rStyle w:val="Hyperlink"/>
                  <w:rFonts w:asciiTheme="minorHAnsi" w:hAnsiTheme="minorHAnsi" w:cstheme="minorHAnsi"/>
                  <w:sz w:val="20"/>
                  <w:szCs w:val="20"/>
                  <w:u w:val="none"/>
                </w:rPr>
                <w:t>link</w:t>
              </w:r>
            </w:hyperlink>
          </w:p>
        </w:tc>
        <w:tc>
          <w:tcPr>
            <w:tcW w:w="5565" w:type="dxa"/>
            <w:tcMar/>
          </w:tcPr>
          <w:p w:rsidRPr="005E13BF" w:rsidR="00614B9E" w:rsidP="000E288D" w:rsidRDefault="00614B9E" w14:paraId="1716092A" w14:textId="77777777">
            <w:pPr>
              <w:rPr>
                <w:rFonts w:asciiTheme="minorHAnsi" w:hAnsiTheme="minorHAnsi" w:cstheme="minorHAnsi"/>
              </w:rPr>
            </w:pPr>
            <w:r w:rsidRPr="005E13BF">
              <w:rPr>
                <w:rFonts w:asciiTheme="minorHAnsi" w:hAnsiTheme="minorHAnsi" w:cstheme="minorHAnsi"/>
                <w:color w:val="4472C4" w:themeColor="accent1"/>
              </w:rPr>
              <w:t xml:space="preserve">Women atypical presenting symptoms of breast cancer are more likely to have prolonged intervals to help-seeking </w:t>
            </w:r>
          </w:p>
        </w:tc>
      </w:tr>
      <w:tr w:rsidRPr="00E919F1" w:rsidR="00614B9E" w:rsidTr="04EC7655" w14:paraId="0DD2B8E5" w14:textId="77777777">
        <w:trPr>
          <w:trHeight w:val="557"/>
        </w:trPr>
        <w:tc>
          <w:tcPr>
            <w:tcW w:w="7710" w:type="dxa"/>
            <w:tcMar/>
          </w:tcPr>
          <w:p w:rsidRPr="005E13BF" w:rsidR="00614B9E" w:rsidP="0068707E" w:rsidRDefault="00614B9E" w14:paraId="62D72560" w14:textId="7A79FBE1">
            <w:pPr>
              <w:pStyle w:val="NormalWeb"/>
              <w:numPr>
                <w:ilvl w:val="0"/>
                <w:numId w:val="13"/>
              </w:numPr>
              <w:rPr>
                <w:rFonts w:asciiTheme="minorHAnsi" w:hAnsiTheme="minorHAnsi" w:cstheme="minorHAnsi"/>
                <w:sz w:val="20"/>
                <w:szCs w:val="20"/>
              </w:rPr>
            </w:pPr>
            <w:r w:rsidRPr="005E13BF">
              <w:rPr>
                <w:rFonts w:asciiTheme="minorHAnsi" w:hAnsiTheme="minorHAnsi" w:cstheme="minorHAnsi"/>
                <w:sz w:val="20"/>
                <w:szCs w:val="20"/>
              </w:rPr>
              <w:lastRenderedPageBreak/>
              <w:t xml:space="preserve">Hughes DL, Neal RD, Lyratzopoulos G, Rubin G. Profiling for primary-care presentation, investigation and referral for liver cancers: evidence from a national audit. </w:t>
            </w:r>
            <w:r w:rsidRPr="005E13BF">
              <w:rPr>
                <w:rFonts w:asciiTheme="minorHAnsi" w:hAnsiTheme="minorHAnsi" w:cstheme="minorHAnsi"/>
                <w:i/>
                <w:sz w:val="20"/>
                <w:szCs w:val="20"/>
              </w:rPr>
              <w:t>Eur J Gastroenterol Hepatol</w:t>
            </w:r>
            <w:r w:rsidRPr="005E13BF">
              <w:rPr>
                <w:rFonts w:asciiTheme="minorHAnsi" w:hAnsiTheme="minorHAnsi" w:cstheme="minorHAnsi"/>
                <w:sz w:val="20"/>
                <w:szCs w:val="20"/>
              </w:rPr>
              <w:t xml:space="preserve">. 2016;28(4):428-32. doi: 10.1097/MEG.0000000000000555 </w:t>
            </w:r>
            <w:hyperlink w:history="1" r:id="rId21">
              <w:r w:rsidRPr="005E13BF">
                <w:rPr>
                  <w:rStyle w:val="Hyperlink"/>
                  <w:rFonts w:asciiTheme="minorHAnsi" w:hAnsiTheme="minorHAnsi" w:cstheme="minorHAnsi"/>
                  <w:sz w:val="20"/>
                  <w:szCs w:val="20"/>
                </w:rPr>
                <w:t>link</w:t>
              </w:r>
            </w:hyperlink>
            <w:r w:rsidRPr="005E13BF">
              <w:rPr>
                <w:rFonts w:asciiTheme="minorHAnsi" w:hAnsiTheme="minorHAnsi" w:cstheme="minorHAnsi"/>
                <w:sz w:val="20"/>
                <w:szCs w:val="20"/>
              </w:rPr>
              <w:t xml:space="preserve"> </w:t>
            </w:r>
          </w:p>
        </w:tc>
        <w:tc>
          <w:tcPr>
            <w:tcW w:w="5565" w:type="dxa"/>
            <w:tcMar/>
          </w:tcPr>
          <w:p w:rsidRPr="005E13BF" w:rsidR="00614B9E" w:rsidP="000E288D" w:rsidRDefault="00614B9E" w14:paraId="72C1BF3F" w14:textId="77777777">
            <w:pPr>
              <w:rPr>
                <w:rFonts w:asciiTheme="minorHAnsi" w:hAnsiTheme="minorHAnsi" w:cstheme="minorHAnsi"/>
              </w:rPr>
            </w:pPr>
            <w:r w:rsidRPr="005E13BF">
              <w:rPr>
                <w:rFonts w:asciiTheme="minorHAnsi" w:hAnsiTheme="minorHAnsi" w:cstheme="minorHAnsi"/>
                <w:color w:val="4472C4" w:themeColor="accent1"/>
              </w:rPr>
              <w:t xml:space="preserve">Descrption of diagnostic intervals and presenting symptoms in patients with liver cancer </w:t>
            </w:r>
          </w:p>
        </w:tc>
      </w:tr>
      <w:tr w:rsidRPr="00E919F1" w:rsidR="00614B9E" w:rsidTr="04EC7655" w14:paraId="06BC9E73" w14:textId="77777777">
        <w:trPr>
          <w:trHeight w:val="1628"/>
        </w:trPr>
        <w:tc>
          <w:tcPr>
            <w:tcW w:w="7710" w:type="dxa"/>
            <w:tcMar/>
          </w:tcPr>
          <w:p w:rsidRPr="005E13BF" w:rsidR="00614B9E" w:rsidP="0068707E" w:rsidRDefault="00614B9E" w14:paraId="680BD6F8" w14:textId="77777777">
            <w:pPr>
              <w:pStyle w:val="NormalWeb"/>
              <w:numPr>
                <w:ilvl w:val="0"/>
                <w:numId w:val="13"/>
              </w:numPr>
              <w:rPr>
                <w:rFonts w:asciiTheme="minorHAnsi" w:hAnsiTheme="minorHAnsi" w:cstheme="minorHAnsi"/>
                <w:sz w:val="20"/>
                <w:szCs w:val="20"/>
              </w:rPr>
            </w:pPr>
            <w:r w:rsidRPr="005E13BF">
              <w:rPr>
                <w:rFonts w:asciiTheme="minorHAnsi" w:hAnsiTheme="minorHAnsi" w:cstheme="minorHAnsi"/>
                <w:sz w:val="20"/>
                <w:szCs w:val="20"/>
              </w:rPr>
              <w:t xml:space="preserve">Lyratzopoulos G, Saunders CL, Abel GA, McPhail S, Neal RD, Wardle J, Rubin GP. The relative length of the patient and the primary care interval in patients with 28 common and rarer cancers. </w:t>
            </w:r>
            <w:r w:rsidRPr="005E13BF">
              <w:rPr>
                <w:rFonts w:asciiTheme="minorHAnsi" w:hAnsiTheme="minorHAnsi" w:cstheme="minorHAnsi"/>
                <w:i/>
                <w:sz w:val="20"/>
                <w:szCs w:val="20"/>
              </w:rPr>
              <w:t>Br J Cancer</w:t>
            </w:r>
            <w:r w:rsidRPr="005E13BF">
              <w:rPr>
                <w:rFonts w:asciiTheme="minorHAnsi" w:hAnsiTheme="minorHAnsi" w:cstheme="minorHAnsi"/>
                <w:sz w:val="20"/>
                <w:szCs w:val="20"/>
              </w:rPr>
              <w:t xml:space="preserve">. 2015;112 Suppl 1:S35-40. doi: 10.1038/bjc.2015.40. </w:t>
            </w:r>
            <w:hyperlink w:history="1" r:id="rId22">
              <w:r w:rsidRPr="005E13BF">
                <w:rPr>
                  <w:rStyle w:val="Hyperlink"/>
                  <w:rFonts w:asciiTheme="minorHAnsi" w:hAnsiTheme="minorHAnsi" w:cstheme="minorHAnsi"/>
                  <w:sz w:val="20"/>
                  <w:szCs w:val="20"/>
                  <w:u w:val="none"/>
                </w:rPr>
                <w:t>link</w:t>
              </w:r>
            </w:hyperlink>
          </w:p>
        </w:tc>
        <w:tc>
          <w:tcPr>
            <w:tcW w:w="5565" w:type="dxa"/>
            <w:tcMar/>
          </w:tcPr>
          <w:p w:rsidRPr="005E13BF" w:rsidR="00614B9E" w:rsidP="000E288D" w:rsidRDefault="00614B9E" w14:paraId="2942E7A0" w14:textId="77777777">
            <w:pPr>
              <w:rPr>
                <w:rFonts w:asciiTheme="minorHAnsi" w:hAnsiTheme="minorHAnsi" w:cstheme="minorHAnsi"/>
              </w:rPr>
            </w:pPr>
            <w:r w:rsidRPr="005E13BF">
              <w:rPr>
                <w:rFonts w:asciiTheme="minorHAnsi" w:hAnsiTheme="minorHAnsi" w:cstheme="minorHAnsi"/>
                <w:color w:val="4472C4" w:themeColor="accent1"/>
              </w:rPr>
              <w:t>Patients with easy-to-suspect cancers have relatively long patient intervals compared to the their primary care intervals, while harder-to-suspect cancers have relatively equal length of patient and primary care intervals.</w:t>
            </w:r>
          </w:p>
        </w:tc>
      </w:tr>
      <w:tr w:rsidRPr="00E919F1" w:rsidR="00614B9E" w:rsidTr="04EC7655" w14:paraId="4F42F66C" w14:textId="77777777">
        <w:trPr>
          <w:trHeight w:val="636"/>
        </w:trPr>
        <w:tc>
          <w:tcPr>
            <w:tcW w:w="7710" w:type="dxa"/>
            <w:tcMar/>
          </w:tcPr>
          <w:p w:rsidRPr="005E13BF" w:rsidR="00614B9E" w:rsidP="0068707E" w:rsidRDefault="00614B9E" w14:paraId="0D175388" w14:textId="34C0F15B">
            <w:pPr>
              <w:pStyle w:val="NormalWeb"/>
              <w:numPr>
                <w:ilvl w:val="0"/>
                <w:numId w:val="13"/>
              </w:numPr>
              <w:rPr>
                <w:rFonts w:asciiTheme="minorHAnsi" w:hAnsiTheme="minorHAnsi" w:cstheme="minorHAnsi"/>
                <w:sz w:val="20"/>
                <w:szCs w:val="20"/>
              </w:rPr>
            </w:pPr>
            <w:r w:rsidRPr="005E13BF">
              <w:rPr>
                <w:rFonts w:asciiTheme="minorHAnsi" w:hAnsiTheme="minorHAnsi" w:cstheme="minorHAnsi"/>
                <w:sz w:val="20"/>
                <w:szCs w:val="20"/>
              </w:rPr>
              <w:t xml:space="preserve">Rubin GP, Saunders CL, Abel GA, McPhail S, Lyratzopoulos G, Neal RD. Impact of investigations in general practice on timeliness of referral for patients subsequently diagnosed with cancer: analysis of national primary care audit data. </w:t>
            </w:r>
            <w:r w:rsidRPr="005E13BF">
              <w:rPr>
                <w:rFonts w:asciiTheme="minorHAnsi" w:hAnsiTheme="minorHAnsi" w:cstheme="minorHAnsi"/>
                <w:i/>
                <w:sz w:val="20"/>
                <w:szCs w:val="20"/>
              </w:rPr>
              <w:t>Br J Cancer</w:t>
            </w:r>
            <w:r w:rsidRPr="005E13BF">
              <w:rPr>
                <w:rFonts w:asciiTheme="minorHAnsi" w:hAnsiTheme="minorHAnsi" w:cstheme="minorHAnsi"/>
                <w:sz w:val="20"/>
                <w:szCs w:val="20"/>
              </w:rPr>
              <w:t xml:space="preserve">. 2015;112(4):676-87. doi: 10.1038/bjc.2014.634. </w:t>
            </w:r>
            <w:hyperlink w:history="1" r:id="rId23">
              <w:r w:rsidRPr="005E13BF">
                <w:rPr>
                  <w:rStyle w:val="Hyperlink"/>
                  <w:rFonts w:asciiTheme="minorHAnsi" w:hAnsiTheme="minorHAnsi" w:cstheme="minorHAnsi"/>
                  <w:sz w:val="20"/>
                  <w:szCs w:val="20"/>
                </w:rPr>
                <w:t>link</w:t>
              </w:r>
            </w:hyperlink>
          </w:p>
        </w:tc>
        <w:tc>
          <w:tcPr>
            <w:tcW w:w="5565" w:type="dxa"/>
            <w:tcMar/>
          </w:tcPr>
          <w:p w:rsidRPr="005E13BF" w:rsidR="00614B9E" w:rsidP="000E288D" w:rsidRDefault="00614B9E" w14:paraId="52EC5342" w14:textId="77777777">
            <w:pPr>
              <w:rPr>
                <w:rFonts w:asciiTheme="minorHAnsi" w:hAnsiTheme="minorHAnsi" w:cstheme="minorHAnsi"/>
              </w:rPr>
            </w:pPr>
            <w:r w:rsidRPr="005E13BF">
              <w:rPr>
                <w:rFonts w:asciiTheme="minorHAnsi" w:hAnsiTheme="minorHAnsi" w:cstheme="minorHAnsi"/>
                <w:color w:val="4472C4" w:themeColor="accent1"/>
              </w:rPr>
              <w:t>The use of investigations in primary care prolongs the primary care interval by a median of 3 weeks</w:t>
            </w:r>
          </w:p>
        </w:tc>
      </w:tr>
      <w:tr w:rsidRPr="00E919F1" w:rsidR="00614B9E" w:rsidTr="04EC7655" w14:paraId="108F9B56" w14:textId="77777777">
        <w:trPr>
          <w:trHeight w:val="2027"/>
        </w:trPr>
        <w:tc>
          <w:tcPr>
            <w:tcW w:w="7710" w:type="dxa"/>
            <w:tcMar/>
          </w:tcPr>
          <w:p w:rsidRPr="005E13BF" w:rsidR="00614B9E" w:rsidP="0068707E" w:rsidRDefault="00614B9E" w14:paraId="56F47934" w14:textId="77777777">
            <w:pPr>
              <w:pStyle w:val="NormalWeb"/>
              <w:numPr>
                <w:ilvl w:val="0"/>
                <w:numId w:val="13"/>
              </w:numPr>
              <w:rPr>
                <w:rFonts w:asciiTheme="minorHAnsi" w:hAnsiTheme="minorHAnsi" w:cstheme="minorHAnsi"/>
                <w:sz w:val="20"/>
                <w:szCs w:val="20"/>
              </w:rPr>
            </w:pPr>
            <w:r w:rsidRPr="005E13BF">
              <w:rPr>
                <w:rFonts w:asciiTheme="minorHAnsi" w:hAnsiTheme="minorHAnsi" w:cstheme="minorHAnsi"/>
                <w:sz w:val="20"/>
                <w:szCs w:val="20"/>
              </w:rPr>
              <w:t>Keeble S, Abel GA, Saunders CL, McPhail S, Walter FM, Neal RD, Rubin GP, Lyratzopoulos G. </w:t>
            </w:r>
            <w:r w:rsidRPr="005E13BF">
              <w:rPr>
                <w:rFonts w:asciiTheme="minorHAnsi" w:hAnsiTheme="minorHAnsi" w:cstheme="minorHAnsi"/>
                <w:bCs/>
                <w:sz w:val="20"/>
                <w:szCs w:val="20"/>
              </w:rPr>
              <w:t>Variation in promptness of presentation among 10,297 patients subsequently diagnosed with one of 18 cancers: Evidence from a national audit of cancer diagnosis in primary care.</w:t>
            </w:r>
            <w:r w:rsidRPr="005E13BF">
              <w:rPr>
                <w:rFonts w:asciiTheme="minorHAnsi" w:hAnsiTheme="minorHAnsi" w:cstheme="minorHAnsi"/>
                <w:sz w:val="20"/>
                <w:szCs w:val="20"/>
              </w:rPr>
              <w:t> </w:t>
            </w:r>
            <w:r w:rsidRPr="005E13BF">
              <w:rPr>
                <w:rFonts w:asciiTheme="minorHAnsi" w:hAnsiTheme="minorHAnsi" w:cstheme="minorHAnsi"/>
                <w:i/>
                <w:iCs/>
                <w:sz w:val="20"/>
                <w:szCs w:val="20"/>
              </w:rPr>
              <w:t>Int J Cancer.</w:t>
            </w:r>
            <w:r w:rsidRPr="005E13BF">
              <w:rPr>
                <w:rFonts w:asciiTheme="minorHAnsi" w:hAnsiTheme="minorHAnsi" w:cstheme="minorHAnsi"/>
                <w:i/>
                <w:sz w:val="20"/>
                <w:szCs w:val="20"/>
              </w:rPr>
              <w:t> </w:t>
            </w:r>
            <w:r w:rsidRPr="005E13BF">
              <w:rPr>
                <w:rFonts w:asciiTheme="minorHAnsi" w:hAnsiTheme="minorHAnsi" w:cstheme="minorHAnsi"/>
                <w:sz w:val="20"/>
                <w:szCs w:val="20"/>
              </w:rPr>
              <w:t xml:space="preserve">2014;135(5):1220-8. </w:t>
            </w:r>
            <w:hyperlink w:history="1" r:id="rId24">
              <w:r w:rsidRPr="005E13BF">
                <w:rPr>
                  <w:rStyle w:val="Hyperlink"/>
                  <w:rFonts w:asciiTheme="minorHAnsi" w:hAnsiTheme="minorHAnsi" w:cstheme="minorHAnsi"/>
                  <w:sz w:val="20"/>
                  <w:szCs w:val="20"/>
                  <w:u w:val="none"/>
                </w:rPr>
                <w:t>link</w:t>
              </w:r>
            </w:hyperlink>
            <w:r w:rsidRPr="005E13BF">
              <w:rPr>
                <w:rFonts w:asciiTheme="minorHAnsi" w:hAnsiTheme="minorHAnsi" w:cstheme="minorHAnsi"/>
                <w:sz w:val="20"/>
                <w:szCs w:val="20"/>
              </w:rPr>
              <w:t xml:space="preserve"> </w:t>
            </w:r>
          </w:p>
        </w:tc>
        <w:tc>
          <w:tcPr>
            <w:tcW w:w="5565" w:type="dxa"/>
            <w:tcMar/>
          </w:tcPr>
          <w:p w:rsidRPr="005E13BF" w:rsidR="00614B9E" w:rsidP="000E288D" w:rsidRDefault="00614B9E" w14:paraId="7BDAB646" w14:textId="77777777">
            <w:pPr>
              <w:rPr>
                <w:rFonts w:asciiTheme="minorHAnsi" w:hAnsiTheme="minorHAnsi" w:cstheme="minorHAnsi"/>
              </w:rPr>
            </w:pPr>
            <w:r w:rsidRPr="005E13BF">
              <w:rPr>
                <w:rFonts w:asciiTheme="minorHAnsi" w:hAnsiTheme="minorHAnsi" w:cstheme="minorHAnsi"/>
                <w:color w:val="4472C4" w:themeColor="accent1"/>
              </w:rPr>
              <w:t>Patients subsequently diagnosed with head &amp; neck cancer, oesophageal cancer and melanoma have averagely longer patient intervals; in contrast, patients with bladder and renal cancer have relatively short patient intervals. The findings most likely reflect variable levels of public awareness of likely symptoms of different cancers, and the dramatic/undramatic nature of different symptoms</w:t>
            </w:r>
          </w:p>
        </w:tc>
      </w:tr>
      <w:tr w:rsidRPr="00E919F1" w:rsidR="00614B9E" w:rsidTr="04EC7655" w14:paraId="1A2CFEFF" w14:textId="77777777">
        <w:trPr>
          <w:trHeight w:val="2045"/>
        </w:trPr>
        <w:tc>
          <w:tcPr>
            <w:tcW w:w="7710" w:type="dxa"/>
            <w:tcMar/>
          </w:tcPr>
          <w:p w:rsidRPr="00C80A5E" w:rsidR="00614B9E" w:rsidP="0068707E" w:rsidRDefault="00614B9E" w14:paraId="38E7E8D9" w14:textId="77777777">
            <w:pPr>
              <w:pStyle w:val="ListParagraph"/>
              <w:numPr>
                <w:ilvl w:val="0"/>
                <w:numId w:val="13"/>
              </w:numPr>
              <w:tabs>
                <w:tab w:val="left" w:pos="720"/>
              </w:tabs>
              <w:jc w:val="both"/>
              <w:rPr>
                <w:rStyle w:val="Hyperlink"/>
                <w:rFonts w:asciiTheme="minorHAnsi" w:hAnsiTheme="minorHAnsi" w:cstheme="minorHAnsi"/>
                <w:color w:val="auto"/>
                <w:u w:val="none"/>
              </w:rPr>
            </w:pPr>
            <w:r w:rsidRPr="005E13BF">
              <w:rPr>
                <w:rFonts w:asciiTheme="minorHAnsi" w:hAnsiTheme="minorHAnsi" w:cstheme="minorHAnsi"/>
              </w:rPr>
              <w:t xml:space="preserve">Lyratzopoulos G, Abel GA, McPhail S, Neal RD, Rubin GP. Gender inequalities in the promptness of diagnosis of bladder and renal cancer after symptomatic presentation: evidence from secondary analysis of an English primary care audit survey. </w:t>
            </w:r>
            <w:r w:rsidRPr="005E13BF">
              <w:rPr>
                <w:rFonts w:asciiTheme="minorHAnsi" w:hAnsiTheme="minorHAnsi" w:cstheme="minorHAnsi"/>
                <w:i/>
              </w:rPr>
              <w:t>BMJ Open.</w:t>
            </w:r>
            <w:r w:rsidRPr="005E13BF">
              <w:rPr>
                <w:rFonts w:asciiTheme="minorHAnsi" w:hAnsiTheme="minorHAnsi" w:cstheme="minorHAnsi"/>
              </w:rPr>
              <w:t xml:space="preserve"> 2013;3(6). pii: e002861. </w:t>
            </w:r>
            <w:hyperlink w:history="1" r:id="rId25">
              <w:r w:rsidRPr="005E13BF">
                <w:rPr>
                  <w:rStyle w:val="Hyperlink"/>
                  <w:rFonts w:asciiTheme="minorHAnsi" w:hAnsiTheme="minorHAnsi" w:cstheme="minorHAnsi"/>
                  <w:u w:val="none"/>
                </w:rPr>
                <w:t>link</w:t>
              </w:r>
            </w:hyperlink>
          </w:p>
          <w:p w:rsidRPr="005E13BF" w:rsidR="00C80A5E" w:rsidP="00C80A5E" w:rsidRDefault="00C80A5E" w14:paraId="7046E81D" w14:textId="78CBAE3A">
            <w:pPr>
              <w:pStyle w:val="ListParagraph"/>
              <w:tabs>
                <w:tab w:val="left" w:pos="720"/>
              </w:tabs>
              <w:jc w:val="both"/>
              <w:rPr>
                <w:rFonts w:asciiTheme="minorHAnsi" w:hAnsiTheme="minorHAnsi" w:cstheme="minorHAnsi"/>
              </w:rPr>
            </w:pPr>
          </w:p>
        </w:tc>
        <w:tc>
          <w:tcPr>
            <w:tcW w:w="5565" w:type="dxa"/>
            <w:tcMar/>
          </w:tcPr>
          <w:p w:rsidRPr="005E13BF" w:rsidR="00614B9E" w:rsidP="000E288D" w:rsidRDefault="00614B9E" w14:paraId="6B439160" w14:textId="77777777">
            <w:pPr>
              <w:rPr>
                <w:rFonts w:asciiTheme="minorHAnsi" w:hAnsiTheme="minorHAnsi" w:cstheme="minorHAnsi"/>
              </w:rPr>
            </w:pPr>
            <w:r w:rsidRPr="005E13BF">
              <w:rPr>
                <w:rFonts w:asciiTheme="minorHAnsi" w:hAnsiTheme="minorHAnsi" w:cstheme="minorHAnsi"/>
                <w:color w:val="4472C4" w:themeColor="accent1"/>
              </w:rPr>
              <w:t>Women with bladder and renal cancer experience prolonged intervals to referral, even when they present with haematuria.</w:t>
            </w:r>
          </w:p>
        </w:tc>
      </w:tr>
      <w:tr w:rsidRPr="00E919F1" w:rsidR="00614B9E" w:rsidTr="04EC7655" w14:paraId="2922FB19" w14:textId="77777777">
        <w:trPr>
          <w:trHeight w:val="1085"/>
        </w:trPr>
        <w:tc>
          <w:tcPr>
            <w:tcW w:w="7710" w:type="dxa"/>
            <w:tcBorders>
              <w:bottom w:val="single" w:color="auto" w:sz="4" w:space="0"/>
            </w:tcBorders>
            <w:tcMar/>
          </w:tcPr>
          <w:p w:rsidRPr="005E13BF" w:rsidR="00614B9E" w:rsidP="0068707E" w:rsidRDefault="00614B9E" w14:paraId="4B3F3E80" w14:textId="77777777">
            <w:pPr>
              <w:pStyle w:val="ListParagraph"/>
              <w:numPr>
                <w:ilvl w:val="0"/>
                <w:numId w:val="13"/>
              </w:numPr>
              <w:tabs>
                <w:tab w:val="left" w:pos="720"/>
                <w:tab w:val="left" w:pos="2552"/>
              </w:tabs>
              <w:jc w:val="both"/>
              <w:rPr>
                <w:rFonts w:asciiTheme="minorHAnsi" w:hAnsiTheme="minorHAnsi" w:cstheme="minorHAnsi"/>
              </w:rPr>
            </w:pPr>
            <w:r w:rsidRPr="005E13BF">
              <w:rPr>
                <w:rFonts w:asciiTheme="minorHAnsi" w:hAnsiTheme="minorHAnsi" w:cstheme="minorHAnsi"/>
              </w:rPr>
              <w:t xml:space="preserve">Lyratzopoulos G, Abel GA, McPhail S, Neal RD, Rubin GP. Measures of promptness of cancer diagnosis in primary care: secondary analysis of national audit on patients with 18 common and rarer cancers. </w:t>
            </w:r>
            <w:r w:rsidRPr="005E13BF">
              <w:rPr>
                <w:rFonts w:asciiTheme="minorHAnsi" w:hAnsiTheme="minorHAnsi" w:cstheme="minorHAnsi"/>
                <w:i/>
              </w:rPr>
              <w:t>Br J Cancer.</w:t>
            </w:r>
            <w:r w:rsidRPr="005E13BF">
              <w:rPr>
                <w:rFonts w:asciiTheme="minorHAnsi" w:hAnsiTheme="minorHAnsi" w:cstheme="minorHAnsi"/>
              </w:rPr>
              <w:t xml:space="preserve"> 2013;108(3):686-90. </w:t>
            </w:r>
            <w:hyperlink w:history="1" r:id="rId26">
              <w:r w:rsidRPr="005E13BF">
                <w:rPr>
                  <w:rStyle w:val="Hyperlink"/>
                  <w:rFonts w:asciiTheme="minorHAnsi" w:hAnsiTheme="minorHAnsi" w:cstheme="minorHAnsi"/>
                  <w:u w:val="none"/>
                </w:rPr>
                <w:t>link</w:t>
              </w:r>
            </w:hyperlink>
          </w:p>
          <w:p w:rsidRPr="005E13BF" w:rsidR="00614B9E" w:rsidP="000E288D" w:rsidRDefault="00614B9E" w14:paraId="544D8160" w14:textId="77777777">
            <w:pPr>
              <w:rPr>
                <w:rFonts w:asciiTheme="minorHAnsi" w:hAnsiTheme="minorHAnsi" w:cstheme="minorHAnsi"/>
              </w:rPr>
            </w:pPr>
          </w:p>
        </w:tc>
        <w:tc>
          <w:tcPr>
            <w:tcW w:w="5565" w:type="dxa"/>
            <w:tcBorders>
              <w:bottom w:val="single" w:color="auto" w:sz="4" w:space="0"/>
            </w:tcBorders>
            <w:tcMar/>
          </w:tcPr>
          <w:p w:rsidRPr="005E13BF" w:rsidR="00614B9E" w:rsidP="000E288D" w:rsidRDefault="00614B9E" w14:paraId="3C6927A7" w14:textId="77777777">
            <w:pPr>
              <w:rPr>
                <w:rFonts w:asciiTheme="minorHAnsi" w:hAnsiTheme="minorHAnsi" w:cstheme="minorHAnsi"/>
              </w:rPr>
            </w:pPr>
            <w:r w:rsidRPr="005E13BF">
              <w:rPr>
                <w:rFonts w:asciiTheme="minorHAnsi" w:hAnsiTheme="minorHAnsi" w:cstheme="minorHAnsi"/>
                <w:color w:val="4472C4" w:themeColor="accent1"/>
              </w:rPr>
              <w:t>The number of pre-referral consultations is a valid surrogate marker of the primary care interval. There is wide variation in the the primary care interval of different cancers, with ‘harder-‘ and’easier-‘ to suspect cancer groups. See also below.</w:t>
            </w:r>
          </w:p>
        </w:tc>
      </w:tr>
      <w:tr w:rsidRPr="00E919F1" w:rsidR="00614B9E" w:rsidTr="04EC7655" w14:paraId="0539C406" w14:textId="77777777">
        <w:tc>
          <w:tcPr>
            <w:tcW w:w="7710" w:type="dxa"/>
            <w:tcBorders>
              <w:top w:val="single" w:color="auto" w:sz="4" w:space="0"/>
              <w:bottom w:val="single" w:color="auto" w:sz="4" w:space="0"/>
            </w:tcBorders>
            <w:tcMar/>
          </w:tcPr>
          <w:p w:rsidRPr="005E13BF" w:rsidR="00614B9E" w:rsidP="0068707E" w:rsidRDefault="00614B9E" w14:paraId="3E07C839" w14:textId="77777777">
            <w:pPr>
              <w:pStyle w:val="ListParagraph"/>
              <w:numPr>
                <w:ilvl w:val="0"/>
                <w:numId w:val="13"/>
              </w:numPr>
              <w:tabs>
                <w:tab w:val="left" w:pos="720"/>
              </w:tabs>
              <w:jc w:val="both"/>
              <w:rPr>
                <w:rFonts w:asciiTheme="minorHAnsi" w:hAnsiTheme="minorHAnsi" w:cstheme="minorHAnsi"/>
              </w:rPr>
            </w:pPr>
            <w:r w:rsidRPr="005E13BF">
              <w:rPr>
                <w:rFonts w:asciiTheme="minorHAnsi" w:hAnsiTheme="minorHAnsi" w:cstheme="minorHAnsi"/>
              </w:rPr>
              <w:t xml:space="preserve">Lyratzopoulos G, Neal RD, Barbiere JM, Rubin GP, Abel GA. Variation in number of general practitioner consultations before hospital referral for cancer: findings from </w:t>
            </w:r>
            <w:r w:rsidRPr="005E13BF">
              <w:rPr>
                <w:rFonts w:asciiTheme="minorHAnsi" w:hAnsiTheme="minorHAnsi" w:cstheme="minorHAnsi"/>
              </w:rPr>
              <w:lastRenderedPageBreak/>
              <w:t xml:space="preserve">the 2010 National Cancer Patient Experience Survey in England. </w:t>
            </w:r>
            <w:r w:rsidRPr="005E13BF">
              <w:rPr>
                <w:rFonts w:asciiTheme="minorHAnsi" w:hAnsiTheme="minorHAnsi" w:cstheme="minorHAnsi"/>
                <w:i/>
              </w:rPr>
              <w:t>Lancet Oncol.</w:t>
            </w:r>
            <w:r w:rsidRPr="005E13BF">
              <w:rPr>
                <w:rFonts w:asciiTheme="minorHAnsi" w:hAnsiTheme="minorHAnsi" w:cstheme="minorHAnsi"/>
              </w:rPr>
              <w:t xml:space="preserve"> 2012;13(4):353-65. </w:t>
            </w:r>
            <w:hyperlink w:history="1" r:id="rId27">
              <w:r w:rsidRPr="005E13BF">
                <w:rPr>
                  <w:rStyle w:val="Hyperlink"/>
                  <w:rFonts w:asciiTheme="minorHAnsi" w:hAnsiTheme="minorHAnsi" w:cstheme="minorHAnsi"/>
                  <w:u w:val="none"/>
                </w:rPr>
                <w:t>link</w:t>
              </w:r>
            </w:hyperlink>
            <w:r w:rsidRPr="005E13BF">
              <w:rPr>
                <w:rFonts w:asciiTheme="minorHAnsi" w:hAnsiTheme="minorHAnsi" w:cstheme="minorHAnsi"/>
              </w:rPr>
              <w:t xml:space="preserve"> </w:t>
            </w:r>
          </w:p>
          <w:p w:rsidRPr="005E13BF" w:rsidR="00614B9E" w:rsidP="000E288D" w:rsidRDefault="00614B9E" w14:paraId="4B98F9E3" w14:textId="77777777">
            <w:pPr>
              <w:rPr>
                <w:rFonts w:asciiTheme="minorHAnsi" w:hAnsiTheme="minorHAnsi" w:cstheme="minorHAnsi"/>
              </w:rPr>
            </w:pPr>
          </w:p>
        </w:tc>
        <w:tc>
          <w:tcPr>
            <w:tcW w:w="5565" w:type="dxa"/>
            <w:tcBorders>
              <w:top w:val="single" w:color="auto" w:sz="4" w:space="0"/>
              <w:bottom w:val="single" w:color="auto" w:sz="4" w:space="0"/>
            </w:tcBorders>
            <w:tcMar/>
          </w:tcPr>
          <w:p w:rsidRPr="005E13BF" w:rsidR="00614B9E" w:rsidP="000E288D" w:rsidRDefault="00614B9E" w14:paraId="46B768BC" w14:textId="77777777">
            <w:pPr>
              <w:rPr>
                <w:rFonts w:asciiTheme="minorHAnsi" w:hAnsiTheme="minorHAnsi" w:cstheme="minorHAnsi"/>
              </w:rPr>
            </w:pPr>
            <w:r w:rsidRPr="005E13BF">
              <w:rPr>
                <w:rFonts w:asciiTheme="minorHAnsi" w:hAnsiTheme="minorHAnsi" w:cstheme="minorHAnsi"/>
                <w:color w:val="0070C0"/>
              </w:rPr>
              <w:lastRenderedPageBreak/>
              <w:t xml:space="preserve">Among undiagnosed patients, large variations in number of pre-referral consultations depending on the symptom signature of subsequently diagnosed cancer and patient characteristics; ‘harder’-/ </w:t>
            </w:r>
            <w:r w:rsidRPr="005E13BF">
              <w:rPr>
                <w:rFonts w:asciiTheme="minorHAnsi" w:hAnsiTheme="minorHAnsi" w:cstheme="minorHAnsi"/>
                <w:color w:val="0070C0"/>
              </w:rPr>
              <w:lastRenderedPageBreak/>
              <w:t>‘easier’-to-suspect cancers. (See also Mendonca SC BJGP 2016 – within CPES; and Lyratzopoulos et al. BJC 2013 (above).</w:t>
            </w:r>
          </w:p>
        </w:tc>
      </w:tr>
    </w:tbl>
    <w:p w:rsidR="00614B9E" w:rsidP="00614B9E" w:rsidRDefault="00614B9E" w14:paraId="2878AEB4" w14:textId="721C1DCB">
      <w:pPr>
        <w:rPr>
          <w:rFonts w:ascii="Tahoma" w:hAnsi="Tahoma" w:cs="Tahoma"/>
          <w:b/>
          <w:sz w:val="24"/>
          <w:szCs w:val="24"/>
        </w:rPr>
      </w:pPr>
      <w:r>
        <w:rPr>
          <w:rFonts w:ascii="Tahoma" w:hAnsi="Tahoma" w:cs="Tahoma"/>
          <w:b/>
          <w:sz w:val="24"/>
          <w:szCs w:val="24"/>
        </w:rPr>
        <w:lastRenderedPageBreak/>
        <w:br w:type="page"/>
      </w:r>
    </w:p>
    <w:p w:rsidRPr="00BB796D" w:rsidR="00B37A04" w:rsidP="0000260E" w:rsidRDefault="00B37A04" w14:paraId="7E70A959" w14:textId="4D1674DA">
      <w:pPr>
        <w:rPr>
          <w:rFonts w:asciiTheme="minorHAnsi" w:hAnsiTheme="minorHAnsi" w:cstheme="minorHAnsi"/>
          <w:b/>
          <w:sz w:val="22"/>
          <w:szCs w:val="22"/>
        </w:rPr>
      </w:pPr>
      <w:r w:rsidRPr="00BB796D">
        <w:rPr>
          <w:rFonts w:asciiTheme="minorHAnsi" w:hAnsiTheme="minorHAnsi" w:cstheme="minorHAnsi"/>
          <w:b/>
          <w:sz w:val="22"/>
          <w:szCs w:val="22"/>
        </w:rPr>
        <w:lastRenderedPageBreak/>
        <w:t>External collaborations in this theme:</w:t>
      </w:r>
    </w:p>
    <w:p w:rsidR="00B37A04" w:rsidP="0000260E" w:rsidRDefault="00B37A04" w14:paraId="6600F07A" w14:textId="77777777">
      <w:pPr>
        <w:rPr>
          <w:rFonts w:asciiTheme="minorHAnsi" w:hAnsiTheme="minorHAnsi" w:cstheme="minorHAnsi"/>
          <w:bCs/>
          <w:sz w:val="22"/>
          <w:szCs w:val="22"/>
        </w:rPr>
      </w:pPr>
    </w:p>
    <w:tbl>
      <w:tblPr>
        <w:tblStyle w:val="TableGrid"/>
        <w:tblW w:w="13800" w:type="dxa"/>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7710"/>
        <w:gridCol w:w="6090"/>
      </w:tblGrid>
      <w:tr w:rsidRPr="005E13BF" w:rsidR="00B37A04" w:rsidTr="04EC7655" w14:paraId="2E73D3F4" w14:textId="77777777">
        <w:tc>
          <w:tcPr>
            <w:tcW w:w="7710" w:type="dxa"/>
            <w:tcBorders>
              <w:top w:val="single" w:color="auto" w:sz="4" w:space="0"/>
              <w:bottom w:val="single" w:color="auto" w:sz="4" w:space="0"/>
            </w:tcBorders>
            <w:tcMar/>
          </w:tcPr>
          <w:p w:rsidRPr="00987F09" w:rsidR="00B37A04" w:rsidP="0068707E" w:rsidRDefault="00B37A04" w14:paraId="55ABA49A" w14:textId="743E373F">
            <w:pPr>
              <w:pStyle w:val="ListParagraph"/>
              <w:numPr>
                <w:ilvl w:val="0"/>
                <w:numId w:val="16"/>
              </w:numPr>
              <w:rPr>
                <w:rFonts w:asciiTheme="minorHAnsi" w:hAnsiTheme="minorHAnsi" w:cstheme="minorHAnsi"/>
                <w:bCs/>
                <w:sz w:val="22"/>
                <w:szCs w:val="22"/>
              </w:rPr>
            </w:pPr>
            <w:r w:rsidRPr="00987F09">
              <w:rPr>
                <w:rFonts w:asciiTheme="minorHAnsi" w:hAnsiTheme="minorHAnsi" w:cstheme="minorHAnsi"/>
                <w:bCs/>
                <w:sz w:val="22"/>
                <w:szCs w:val="22"/>
              </w:rPr>
              <w:t>Price S, Spencer A, Zhang X, Ball S, Lyratzopoulos G, Mujica-Mota R, Stapley S, Ukoumunne OC, Hamilton W. Trends in time to cancer diagnosis around the period of changing national guidance on referral of symptomatic patients: A serial cross-sectional study using UK electronic healthcare records from 2006-17. Cancer Epidemiol. 2020;69:101805.</w:t>
            </w:r>
            <w:r w:rsidR="00987F09">
              <w:rPr>
                <w:rFonts w:asciiTheme="minorHAnsi" w:hAnsiTheme="minorHAnsi" w:cstheme="minorHAnsi"/>
                <w:bCs/>
                <w:sz w:val="22"/>
                <w:szCs w:val="22"/>
              </w:rPr>
              <w:t xml:space="preserve"> </w:t>
            </w:r>
            <w:hyperlink w:history="1" r:id="rId28">
              <w:r w:rsidRPr="00987F09" w:rsidR="00987F09">
                <w:rPr>
                  <w:rStyle w:val="Hyperlink"/>
                  <w:rFonts w:asciiTheme="minorHAnsi" w:hAnsiTheme="minorHAnsi" w:cstheme="minorHAnsi"/>
                  <w:bCs/>
                  <w:sz w:val="22"/>
                  <w:szCs w:val="22"/>
                </w:rPr>
                <w:t>link</w:t>
              </w:r>
            </w:hyperlink>
          </w:p>
          <w:p w:rsidRPr="005E13BF" w:rsidR="00B37A04" w:rsidP="00FF6A88" w:rsidRDefault="00B37A04" w14:paraId="34D69AF6" w14:textId="77777777">
            <w:pPr>
              <w:rPr>
                <w:rFonts w:asciiTheme="minorHAnsi" w:hAnsiTheme="minorHAnsi" w:cstheme="minorHAnsi"/>
              </w:rPr>
            </w:pPr>
          </w:p>
        </w:tc>
        <w:tc>
          <w:tcPr>
            <w:tcW w:w="6090" w:type="dxa"/>
            <w:tcBorders>
              <w:top w:val="single" w:color="auto" w:sz="4" w:space="0"/>
              <w:bottom w:val="single" w:color="auto" w:sz="4" w:space="0"/>
            </w:tcBorders>
            <w:tcMar/>
          </w:tcPr>
          <w:p w:rsidRPr="005E13BF" w:rsidR="00B37A04" w:rsidP="00FF6A88" w:rsidRDefault="002B4CC1" w14:paraId="2803A23D" w14:textId="6A1B473A">
            <w:pPr>
              <w:rPr>
                <w:rFonts w:asciiTheme="minorHAnsi" w:hAnsiTheme="minorHAnsi" w:cstheme="minorHAnsi"/>
              </w:rPr>
            </w:pPr>
            <w:r>
              <w:rPr>
                <w:rFonts w:asciiTheme="minorHAnsi" w:hAnsiTheme="minorHAnsi" w:cstheme="minorHAnsi"/>
                <w:color w:val="0070C0"/>
              </w:rPr>
              <w:t xml:space="preserve">Modest reduction overall in diagnostic intervals for different cancers, with </w:t>
            </w:r>
            <w:r w:rsidR="005C19CF">
              <w:rPr>
                <w:rFonts w:asciiTheme="minorHAnsi" w:hAnsiTheme="minorHAnsi" w:cstheme="minorHAnsi"/>
                <w:color w:val="0070C0"/>
              </w:rPr>
              <w:t>NIGE 2015 acting as a point in the journey rather then a step change catalyst</w:t>
            </w:r>
          </w:p>
        </w:tc>
      </w:tr>
    </w:tbl>
    <w:p w:rsidR="00744D7B" w:rsidP="0000260E" w:rsidRDefault="00744D7B" w14:paraId="76F9512A" w14:textId="7136F84D">
      <w:pPr>
        <w:rPr>
          <w:rFonts w:asciiTheme="minorHAnsi" w:hAnsiTheme="minorHAnsi" w:cstheme="minorHAnsi"/>
          <w:bCs/>
          <w:sz w:val="22"/>
          <w:szCs w:val="22"/>
        </w:rPr>
      </w:pPr>
    </w:p>
    <w:p w:rsidR="00744D7B" w:rsidRDefault="00744D7B" w14:paraId="64E097D5" w14:textId="77777777">
      <w:pPr>
        <w:rPr>
          <w:rFonts w:asciiTheme="minorHAnsi" w:hAnsiTheme="minorHAnsi" w:cstheme="minorHAnsi"/>
          <w:bCs/>
          <w:sz w:val="22"/>
          <w:szCs w:val="22"/>
        </w:rPr>
      </w:pPr>
      <w:r>
        <w:rPr>
          <w:rFonts w:asciiTheme="minorHAnsi" w:hAnsiTheme="minorHAnsi" w:cstheme="minorHAnsi"/>
          <w:bCs/>
          <w:sz w:val="22"/>
          <w:szCs w:val="22"/>
        </w:rPr>
        <w:br w:type="page"/>
      </w:r>
    </w:p>
    <w:p w:rsidR="00B37A04" w:rsidP="0000260E" w:rsidRDefault="00B37A04" w14:paraId="327297D1" w14:textId="77777777">
      <w:pPr>
        <w:rPr>
          <w:rFonts w:asciiTheme="minorHAnsi" w:hAnsiTheme="minorHAnsi" w:cstheme="minorHAnsi"/>
          <w:bCs/>
          <w:sz w:val="22"/>
          <w:szCs w:val="22"/>
        </w:rPr>
      </w:pPr>
    </w:p>
    <w:p w:rsidR="0000260E" w:rsidP="0000260E" w:rsidRDefault="0000260E" w14:paraId="58982871" w14:textId="77777777">
      <w:pPr>
        <w:rPr>
          <w:rFonts w:ascii="Tahoma" w:hAnsi="Tahoma" w:cs="Tahoma"/>
          <w:b/>
          <w:sz w:val="24"/>
          <w:szCs w:val="24"/>
        </w:rPr>
      </w:pPr>
    </w:p>
    <w:p w:rsidRPr="00614B9E" w:rsidR="00614B9E" w:rsidP="0068707E" w:rsidRDefault="00D57600" w14:paraId="38836EF4" w14:textId="5827DD9C">
      <w:pPr>
        <w:pStyle w:val="ListParagraph"/>
        <w:numPr>
          <w:ilvl w:val="0"/>
          <w:numId w:val="6"/>
        </w:numPr>
        <w:jc w:val="center"/>
        <w:rPr>
          <w:rFonts w:ascii="Tahoma" w:hAnsi="Tahoma" w:cs="Tahoma"/>
          <w:b/>
          <w:sz w:val="24"/>
          <w:szCs w:val="24"/>
        </w:rPr>
      </w:pPr>
      <w:r>
        <w:rPr>
          <w:rFonts w:ascii="Tahoma" w:hAnsi="Tahoma" w:cs="Tahoma"/>
          <w:b/>
          <w:sz w:val="24"/>
          <w:szCs w:val="24"/>
        </w:rPr>
        <w:t>Research on d</w:t>
      </w:r>
      <w:r w:rsidR="00000CD1">
        <w:rPr>
          <w:rFonts w:ascii="Tahoma" w:hAnsi="Tahoma" w:cs="Tahoma"/>
          <w:b/>
          <w:sz w:val="24"/>
          <w:szCs w:val="24"/>
        </w:rPr>
        <w:t xml:space="preserve">iagnosis of cancer as an emergency </w:t>
      </w:r>
      <w:r>
        <w:rPr>
          <w:rFonts w:ascii="Tahoma" w:hAnsi="Tahoma" w:cs="Tahoma"/>
          <w:b/>
          <w:sz w:val="24"/>
          <w:szCs w:val="24"/>
        </w:rPr>
        <w:t>and other diagnostic routes</w:t>
      </w:r>
    </w:p>
    <w:p w:rsidR="00614B9E" w:rsidP="00614B9E" w:rsidRDefault="00614B9E" w14:paraId="49E2EF9E" w14:textId="77777777">
      <w:pPr>
        <w:rPr>
          <w:rFonts w:ascii="Tahoma" w:hAnsi="Tahoma" w:cs="Tahoma"/>
          <w:b/>
          <w:sz w:val="24"/>
          <w:szCs w:val="24"/>
        </w:rPr>
      </w:pPr>
    </w:p>
    <w:p w:rsidR="00614B9E" w:rsidP="00614B9E" w:rsidRDefault="00614B9E" w14:paraId="220F4D5A" w14:textId="77777777">
      <w:pPr>
        <w:rPr>
          <w:rFonts w:ascii="Tahoma" w:hAnsi="Tahoma" w:cs="Tahoma"/>
          <w:b/>
          <w:sz w:val="24"/>
          <w:szCs w:val="24"/>
        </w:rPr>
      </w:pPr>
    </w:p>
    <w:tbl>
      <w:tblPr>
        <w:tblStyle w:val="TableGrid"/>
        <w:tblW w:w="14040" w:type="dxa"/>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7710"/>
        <w:gridCol w:w="6330"/>
      </w:tblGrid>
      <w:tr w:rsidRPr="0090501E" w:rsidR="00614B9E" w:rsidTr="04EC7655" w14:paraId="03FAC3EB" w14:textId="77777777">
        <w:trPr>
          <w:trHeight w:val="406"/>
          <w:tblHeader/>
        </w:trPr>
        <w:tc>
          <w:tcPr>
            <w:tcW w:w="7710" w:type="dxa"/>
            <w:tcMar/>
          </w:tcPr>
          <w:p w:rsidRPr="0090501E" w:rsidR="00614B9E" w:rsidP="000E288D" w:rsidRDefault="00614B9E" w14:paraId="40173E14" w14:textId="77777777">
            <w:pPr>
              <w:jc w:val="center"/>
              <w:rPr>
                <w:rFonts w:asciiTheme="minorHAnsi" w:hAnsiTheme="minorHAnsi" w:cstheme="minorHAnsi"/>
                <w:b/>
              </w:rPr>
            </w:pPr>
            <w:r w:rsidRPr="0090501E">
              <w:rPr>
                <w:rFonts w:asciiTheme="minorHAnsi" w:hAnsiTheme="minorHAnsi" w:cstheme="minorHAnsi"/>
                <w:b/>
              </w:rPr>
              <w:t>Paper</w:t>
            </w:r>
          </w:p>
        </w:tc>
        <w:tc>
          <w:tcPr>
            <w:tcW w:w="6330" w:type="dxa"/>
            <w:tcMar/>
          </w:tcPr>
          <w:p w:rsidRPr="0090501E" w:rsidR="00614B9E" w:rsidP="000E288D" w:rsidRDefault="00614B9E" w14:paraId="56B54A93" w14:textId="77777777">
            <w:pPr>
              <w:jc w:val="center"/>
              <w:rPr>
                <w:rFonts w:asciiTheme="minorHAnsi" w:hAnsiTheme="minorHAnsi" w:cstheme="minorHAnsi"/>
                <w:b/>
                <w:color w:val="0070C0"/>
              </w:rPr>
            </w:pPr>
            <w:r w:rsidRPr="0090501E">
              <w:rPr>
                <w:rFonts w:asciiTheme="minorHAnsi" w:hAnsiTheme="minorHAnsi" w:cstheme="minorHAnsi"/>
                <w:b/>
                <w:color w:val="0070C0"/>
              </w:rPr>
              <w:t>Twitter message</w:t>
            </w:r>
          </w:p>
        </w:tc>
      </w:tr>
      <w:tr w:rsidRPr="0090501E" w:rsidR="008728A0" w:rsidTr="04EC7655" w14:paraId="606B6FA8" w14:textId="77777777">
        <w:tc>
          <w:tcPr>
            <w:tcW w:w="7710" w:type="dxa"/>
            <w:tcMar/>
          </w:tcPr>
          <w:p w:rsidRPr="008728A0" w:rsidR="008728A0" w:rsidP="008728A0" w:rsidRDefault="008728A0" w14:paraId="77CD99C9" w14:textId="33A7F2A2">
            <w:pPr>
              <w:pStyle w:val="ListParagraph"/>
              <w:numPr>
                <w:ilvl w:val="0"/>
                <w:numId w:val="12"/>
              </w:numPr>
              <w:rPr>
                <w:rFonts w:asciiTheme="minorHAnsi" w:hAnsiTheme="minorHAnsi" w:cstheme="minorHAnsi"/>
                <w:color w:val="000000"/>
                <w:shd w:val="clear" w:color="auto" w:fill="FFFFFF"/>
                <w:lang w:eastAsia="en-US"/>
              </w:rPr>
            </w:pPr>
            <w:r w:rsidRPr="00161616">
              <w:rPr>
                <w:rFonts w:asciiTheme="minorHAnsi" w:hAnsiTheme="minorHAnsi" w:cstheme="minorHAnsi"/>
                <w:color w:val="000000"/>
                <w:shd w:val="clear" w:color="auto" w:fill="FFFFFF"/>
                <w:lang w:eastAsia="en-US"/>
              </w:rPr>
              <w:t>McPhail S, Swann R, Johnson SA, Barclay ME, Abd Elkader H, Alvi R, Barisic A, Bucher O, Clark GRC, Creighton N, Danckert B, Denny CA, Donnelly DW, Dowden JJ, Finn N, Fox CR, Fung S, Gavin AT, Gomez Navas E, Habbous S, Han J, Huws DW, Jackson CGCA, Jensen H, Kaposhi B, Kumar SE, Little AL, Lu S, McClure CA, Møller B, Musto G, Nilssen Y, Saint-Jacques N, Sarker S, Te Marvelde L, Thomas RS, Thomas RJS, Thomson CS, Woods RR, Zhang B, Lyratzopoulos G; ICBP Module 9 Emergency Presentations Working Group. Risk factors and prognostic implications of diagnosis of cancer within 30 days after an emergency hospital admission (emergency presentation): an International Cancer Benchmarking Partnership (ICBP) population-based study. Lancet Oncol. 2022 Apr 6:S1470-2045(22)00127-9</w:t>
            </w:r>
          </w:p>
        </w:tc>
        <w:tc>
          <w:tcPr>
            <w:tcW w:w="6330" w:type="dxa"/>
            <w:tcMar/>
          </w:tcPr>
          <w:p w:rsidR="008728A0" w:rsidP="00E93C97" w:rsidRDefault="001277D4" w14:paraId="2591AB75" w14:textId="581986F2">
            <w:pPr>
              <w:rPr>
                <w:rFonts w:asciiTheme="minorHAnsi" w:hAnsiTheme="minorHAnsi" w:cstheme="minorHAnsi"/>
                <w:color w:val="4472C4" w:themeColor="accent1"/>
              </w:rPr>
            </w:pPr>
            <w:r>
              <w:rPr>
                <w:rFonts w:asciiTheme="minorHAnsi" w:hAnsiTheme="minorHAnsi" w:cstheme="minorHAnsi"/>
                <w:color w:val="4472C4" w:themeColor="accent1"/>
              </w:rPr>
              <w:t xml:space="preserve">See </w:t>
            </w:r>
            <w:hyperlink w:history="1" r:id="rId29">
              <w:r w:rsidRPr="001277D4">
                <w:rPr>
                  <w:rStyle w:val="Hyperlink"/>
                  <w:rFonts w:asciiTheme="minorHAnsi" w:hAnsiTheme="minorHAnsi" w:cstheme="minorHAnsi"/>
                </w:rPr>
                <w:t>here</w:t>
              </w:r>
            </w:hyperlink>
          </w:p>
        </w:tc>
      </w:tr>
      <w:tr w:rsidRPr="0090501E" w:rsidR="00544F8D" w:rsidTr="04EC7655" w14:paraId="7F8F2508" w14:textId="77777777">
        <w:tc>
          <w:tcPr>
            <w:tcW w:w="7710" w:type="dxa"/>
            <w:tcMar/>
          </w:tcPr>
          <w:p w:rsidRPr="005B7D22" w:rsidR="00544F8D" w:rsidP="0068707E" w:rsidRDefault="005B7D22" w14:paraId="73D9F837" w14:textId="0DA1F40A">
            <w:pPr>
              <w:pStyle w:val="ListParagraph"/>
              <w:numPr>
                <w:ilvl w:val="0"/>
                <w:numId w:val="12"/>
              </w:numPr>
              <w:rPr>
                <w:rFonts w:asciiTheme="minorHAnsi" w:hAnsiTheme="minorHAnsi" w:cstheme="minorHAnsi"/>
                <w:color w:val="000000"/>
                <w:shd w:val="clear" w:color="auto" w:fill="FFFFFF"/>
                <w:lang w:eastAsia="en-US"/>
              </w:rPr>
            </w:pPr>
            <w:r w:rsidRPr="005B7D22">
              <w:rPr>
                <w:rFonts w:asciiTheme="minorHAnsi" w:hAnsiTheme="minorHAnsi" w:cstheme="minorHAnsi"/>
                <w:color w:val="000000"/>
                <w:shd w:val="clear" w:color="auto" w:fill="FFFFFF"/>
                <w:lang w:eastAsia="en-US"/>
              </w:rPr>
              <w:t xml:space="preserve">Bright CJ, Gildea C, Lai J, Elliss-Brookes L, Lyratzopoulos G. Does geodemographic segmentation explain differences in route of cancer diagnosis above and beyond person-level sociodemographic variables? </w:t>
            </w:r>
            <w:r w:rsidRPr="005B7D22">
              <w:rPr>
                <w:rFonts w:asciiTheme="minorHAnsi" w:hAnsiTheme="minorHAnsi" w:cstheme="minorHAnsi"/>
                <w:i/>
                <w:iCs/>
                <w:color w:val="000000"/>
                <w:shd w:val="clear" w:color="auto" w:fill="FFFFFF"/>
                <w:lang w:eastAsia="en-US"/>
              </w:rPr>
              <w:t>J Public Health (Oxf).</w:t>
            </w:r>
            <w:r w:rsidRPr="005B7D22">
              <w:rPr>
                <w:rFonts w:asciiTheme="minorHAnsi" w:hAnsiTheme="minorHAnsi" w:cstheme="minorHAnsi"/>
                <w:color w:val="000000"/>
                <w:shd w:val="clear" w:color="auto" w:fill="FFFFFF"/>
                <w:lang w:eastAsia="en-US"/>
              </w:rPr>
              <w:t xml:space="preserve"> 2020 Aug 12:fdaa111. doi: 10.1093/pubmed/fdaa111. Online ahead of print. </w:t>
            </w:r>
            <w:hyperlink w:history="1" r:id="rId30">
              <w:r w:rsidRPr="005B7D22">
                <w:rPr>
                  <w:rStyle w:val="Hyperlink"/>
                  <w:rFonts w:asciiTheme="minorHAnsi" w:hAnsiTheme="minorHAnsi" w:cstheme="minorHAnsi"/>
                  <w:u w:val="none"/>
                  <w:shd w:val="clear" w:color="auto" w:fill="FFFFFF"/>
                  <w:lang w:eastAsia="en-US"/>
                </w:rPr>
                <w:t>link</w:t>
              </w:r>
            </w:hyperlink>
          </w:p>
        </w:tc>
        <w:tc>
          <w:tcPr>
            <w:tcW w:w="6330" w:type="dxa"/>
            <w:tcMar/>
          </w:tcPr>
          <w:p w:rsidRPr="00B763DC" w:rsidR="00544F8D" w:rsidP="00E93C97" w:rsidRDefault="00E93C97" w14:paraId="0C143DAF" w14:textId="57AFF7DA">
            <w:pPr>
              <w:rPr>
                <w:rFonts w:asciiTheme="minorHAnsi" w:hAnsiTheme="minorHAnsi" w:cstheme="minorHAnsi"/>
                <w:color w:val="4472C4" w:themeColor="accent1"/>
              </w:rPr>
            </w:pPr>
            <w:r>
              <w:rPr>
                <w:rFonts w:asciiTheme="minorHAnsi" w:hAnsiTheme="minorHAnsi" w:cstheme="minorHAnsi"/>
                <w:color w:val="4472C4" w:themeColor="accent1"/>
              </w:rPr>
              <w:t>Geodemographic segementation explains risk of emergency diagnosis of cancer above and beyond conventional socio-demographicvariables (including age and deprivation status)</w:t>
            </w:r>
          </w:p>
        </w:tc>
      </w:tr>
      <w:tr w:rsidRPr="0090501E" w:rsidR="00115564" w:rsidTr="04EC7655" w14:paraId="7056D389" w14:textId="77777777">
        <w:tc>
          <w:tcPr>
            <w:tcW w:w="7710" w:type="dxa"/>
            <w:tcMar/>
          </w:tcPr>
          <w:p w:rsidRPr="005B7D22" w:rsidR="00115564" w:rsidP="0068707E" w:rsidRDefault="00790EA3" w14:paraId="7A0B9B5B" w14:textId="67F8E597">
            <w:pPr>
              <w:pStyle w:val="ListParagraph"/>
              <w:numPr>
                <w:ilvl w:val="0"/>
                <w:numId w:val="12"/>
              </w:numPr>
              <w:rPr>
                <w:rFonts w:asciiTheme="minorHAnsi" w:hAnsiTheme="minorHAnsi" w:cstheme="minorHAnsi"/>
              </w:rPr>
            </w:pPr>
            <w:r w:rsidRPr="005B7D22">
              <w:rPr>
                <w:rFonts w:asciiTheme="minorHAnsi" w:hAnsiTheme="minorHAnsi" w:cstheme="minorHAnsi"/>
              </w:rPr>
              <w:t>Herbert A, Winters S, McPhail S, Elliss-Brookes L, Lyratzopoulos G, Abel G</w:t>
            </w:r>
            <w:r w:rsidRPr="005B7D22" w:rsidR="001120E3">
              <w:rPr>
                <w:rFonts w:asciiTheme="minorHAnsi" w:hAnsiTheme="minorHAnsi" w:cstheme="minorHAnsi"/>
              </w:rPr>
              <w:t>. Population trends in emergency cancer diagnoses: The role of changing patient case-mix.</w:t>
            </w:r>
            <w:r w:rsidRPr="005B7D22" w:rsidR="00BE7FD9">
              <w:rPr>
                <w:rFonts w:asciiTheme="minorHAnsi" w:hAnsiTheme="minorHAnsi" w:cstheme="minorHAnsi"/>
              </w:rPr>
              <w:t xml:space="preserve"> </w:t>
            </w:r>
            <w:r w:rsidRPr="005B7D22" w:rsidR="00BE7FD9">
              <w:rPr>
                <w:rFonts w:asciiTheme="minorHAnsi" w:hAnsiTheme="minorHAnsi" w:cstheme="minorHAnsi"/>
                <w:i/>
                <w:iCs/>
              </w:rPr>
              <w:t>Cancer Epidemiol</w:t>
            </w:r>
            <w:r w:rsidRPr="005B7D22" w:rsidR="009007E5">
              <w:rPr>
                <w:rFonts w:asciiTheme="minorHAnsi" w:hAnsiTheme="minorHAnsi" w:cstheme="minorHAnsi"/>
                <w:i/>
                <w:iCs/>
              </w:rPr>
              <w:t xml:space="preserve"> </w:t>
            </w:r>
            <w:r w:rsidRPr="005B7D22" w:rsidR="009007E5">
              <w:rPr>
                <w:rFonts w:asciiTheme="minorHAnsi" w:hAnsiTheme="minorHAnsi" w:cstheme="minorHAnsi"/>
              </w:rPr>
              <w:t>2019;63:101574. doi: 10.1016/j.canep.2019.101574.</w:t>
            </w:r>
            <w:r w:rsidRPr="005B7D22" w:rsidR="009007E5">
              <w:rPr>
                <w:rFonts w:asciiTheme="minorHAnsi" w:hAnsiTheme="minorHAnsi" w:cstheme="minorHAnsi"/>
                <w:i/>
                <w:iCs/>
              </w:rPr>
              <w:t xml:space="preserve"> </w:t>
            </w:r>
            <w:r w:rsidRPr="005B7D22" w:rsidR="002074FC">
              <w:rPr>
                <w:rFonts w:asciiTheme="minorHAnsi" w:hAnsiTheme="minorHAnsi" w:cstheme="minorHAnsi"/>
                <w:i/>
                <w:iCs/>
              </w:rPr>
              <w:t xml:space="preserve"> </w:t>
            </w:r>
            <w:hyperlink w:history="1" r:id="rId31">
              <w:r w:rsidRPr="005B7D22" w:rsidR="00592EC3">
                <w:rPr>
                  <w:rStyle w:val="Hyperlink"/>
                  <w:rFonts w:asciiTheme="minorHAnsi" w:hAnsiTheme="minorHAnsi" w:cstheme="minorHAnsi"/>
                </w:rPr>
                <w:t>link</w:t>
              </w:r>
            </w:hyperlink>
          </w:p>
        </w:tc>
        <w:tc>
          <w:tcPr>
            <w:tcW w:w="6330" w:type="dxa"/>
            <w:tcMar/>
          </w:tcPr>
          <w:p w:rsidR="00115564" w:rsidP="000E288D" w:rsidRDefault="00BE7FD9" w14:paraId="40F2202E" w14:textId="77777777">
            <w:pPr>
              <w:rPr>
                <w:rFonts w:asciiTheme="minorHAnsi" w:hAnsiTheme="minorHAnsi" w:cstheme="minorHAnsi"/>
                <w:color w:val="4472C4" w:themeColor="accent1"/>
              </w:rPr>
            </w:pPr>
            <w:r w:rsidRPr="00B763DC">
              <w:rPr>
                <w:rFonts w:asciiTheme="minorHAnsi" w:hAnsiTheme="minorHAnsi" w:cstheme="minorHAnsi"/>
                <w:color w:val="4472C4" w:themeColor="accent1"/>
              </w:rPr>
              <w:t>During 2006-2015, the decrease in the % of patients diagnosed through an Emergency Presentation chiefly (81%) reflects factors other than enabling secular changes in case-mix (e.g. progressive reduction in the incidence of high risk for EP cancers, such as lung cancer)</w:t>
            </w:r>
            <w:r w:rsidRPr="00B763DC" w:rsidR="002023F7">
              <w:rPr>
                <w:rFonts w:asciiTheme="minorHAnsi" w:hAnsiTheme="minorHAnsi" w:cstheme="minorHAnsi"/>
                <w:color w:val="4472C4" w:themeColor="accent1"/>
              </w:rPr>
              <w:t>. Case-mix influences have some influence (19%) – chiefly mediated through change in cancer site case mix (as opposed to changes in the average deprivation and age).</w:t>
            </w:r>
          </w:p>
          <w:p w:rsidRPr="00B763DC" w:rsidR="008C5B59" w:rsidP="000E288D" w:rsidRDefault="008C5B59" w14:paraId="2A53EA78" w14:textId="707B3020">
            <w:pPr>
              <w:rPr>
                <w:rFonts w:asciiTheme="minorHAnsi" w:hAnsiTheme="minorHAnsi" w:cstheme="minorHAnsi"/>
                <w:color w:val="4472C4" w:themeColor="accent1"/>
              </w:rPr>
            </w:pPr>
          </w:p>
        </w:tc>
      </w:tr>
      <w:tr w:rsidRPr="0090501E" w:rsidR="00614B9E" w:rsidTr="04EC7655" w14:paraId="570338A3" w14:textId="77777777">
        <w:tc>
          <w:tcPr>
            <w:tcW w:w="7710" w:type="dxa"/>
            <w:tcMar/>
          </w:tcPr>
          <w:p w:rsidRPr="00133E18" w:rsidR="00614B9E" w:rsidP="0068707E" w:rsidRDefault="00614B9E" w14:paraId="463AD208" w14:textId="7CA980EB">
            <w:pPr>
              <w:pStyle w:val="ListParagraph"/>
              <w:numPr>
                <w:ilvl w:val="0"/>
                <w:numId w:val="12"/>
              </w:numPr>
              <w:rPr>
                <w:rFonts w:asciiTheme="minorHAnsi" w:hAnsiTheme="minorHAnsi" w:cstheme="minorHAnsi"/>
              </w:rPr>
            </w:pPr>
            <w:r w:rsidRPr="00133E18">
              <w:rPr>
                <w:rFonts w:asciiTheme="minorHAnsi" w:hAnsiTheme="minorHAnsi" w:cstheme="minorHAnsi"/>
              </w:rPr>
              <w:t xml:space="preserve">Herbert A, Abel G, Winters S, McPhail S, Elliss-Brookes L, Lyratzopoulos G. Predictors and time trends (2006-2015) of cancer diagnosis after emergency GP referral or A&amp;E attendance in England. </w:t>
            </w:r>
            <w:r w:rsidRPr="00133E18">
              <w:rPr>
                <w:rFonts w:asciiTheme="minorHAnsi" w:hAnsiTheme="minorHAnsi" w:cstheme="minorHAnsi"/>
                <w:i/>
                <w:iCs/>
              </w:rPr>
              <w:t>Br J Gen Practice</w:t>
            </w:r>
            <w:r w:rsidRPr="00133E18">
              <w:rPr>
                <w:rFonts w:asciiTheme="minorHAnsi" w:hAnsiTheme="minorHAnsi" w:cstheme="minorHAnsi"/>
              </w:rPr>
              <w:t xml:space="preserve"> 2019</w:t>
            </w:r>
            <w:r w:rsidRPr="00DC0534" w:rsidR="00DC0534">
              <w:rPr>
                <w:rFonts w:asciiTheme="minorHAnsi" w:hAnsiTheme="minorHAnsi" w:cstheme="minorHAnsi"/>
              </w:rPr>
              <w:t>;69(687):e724-e730. doi: 10.3399/bjgp19X705473.</w:t>
            </w:r>
            <w:r w:rsidRPr="00133E18" w:rsidR="008E3F0A">
              <w:rPr>
                <w:rFonts w:asciiTheme="minorHAnsi" w:hAnsiTheme="minorHAnsi" w:cstheme="minorHAnsi"/>
              </w:rPr>
              <w:t>. [Epub ahead of print]</w:t>
            </w:r>
            <w:r w:rsidRPr="00133E18" w:rsidR="00E0758F">
              <w:rPr>
                <w:rFonts w:asciiTheme="minorHAnsi" w:hAnsiTheme="minorHAnsi" w:cstheme="minorHAnsi"/>
              </w:rPr>
              <w:t xml:space="preserve"> </w:t>
            </w:r>
            <w:hyperlink w:history="1" r:id="rId32">
              <w:r w:rsidRPr="00133E18" w:rsidR="00E0758F">
                <w:rPr>
                  <w:rStyle w:val="Hyperlink"/>
                  <w:rFonts w:asciiTheme="minorHAnsi" w:hAnsiTheme="minorHAnsi" w:cstheme="minorHAnsi"/>
                </w:rPr>
                <w:t>link</w:t>
              </w:r>
            </w:hyperlink>
            <w:r w:rsidRPr="00133E18">
              <w:rPr>
                <w:rFonts w:asciiTheme="minorHAnsi" w:hAnsiTheme="minorHAnsi" w:cstheme="minorHAnsi"/>
              </w:rPr>
              <w:t xml:space="preserve"> </w:t>
            </w:r>
          </w:p>
          <w:p w:rsidRPr="002023F7" w:rsidR="00614B9E" w:rsidP="000E288D" w:rsidRDefault="00614B9E" w14:paraId="59985791" w14:textId="77777777">
            <w:pPr>
              <w:pStyle w:val="ListParagraph"/>
              <w:rPr>
                <w:rFonts w:asciiTheme="minorHAnsi" w:hAnsiTheme="minorHAnsi" w:cstheme="minorHAnsi"/>
              </w:rPr>
            </w:pPr>
          </w:p>
        </w:tc>
        <w:tc>
          <w:tcPr>
            <w:tcW w:w="6330" w:type="dxa"/>
            <w:tcMar/>
          </w:tcPr>
          <w:p w:rsidRPr="00B763DC" w:rsidR="00614B9E" w:rsidP="000E288D" w:rsidRDefault="00614B9E" w14:paraId="44644DA3" w14:textId="77777777">
            <w:pPr>
              <w:rPr>
                <w:rFonts w:asciiTheme="minorHAnsi" w:hAnsiTheme="minorHAnsi" w:cstheme="minorHAnsi"/>
                <w:color w:val="4472C4" w:themeColor="accent1"/>
              </w:rPr>
            </w:pPr>
            <w:r w:rsidRPr="00B763DC">
              <w:rPr>
                <w:rFonts w:asciiTheme="minorHAnsi" w:hAnsiTheme="minorHAnsi" w:cstheme="minorHAnsi"/>
                <w:color w:val="4472C4" w:themeColor="accent1"/>
              </w:rPr>
              <w:t>During 2006-2015, the decrease in the % of patients diagnosed through an Emergency Presentation likely reflects drop in GP emergency referrals to hospital (which likely reflects depopulating of pool of possible emergencies through increasing use of 2ww referrals).</w:t>
            </w:r>
          </w:p>
        </w:tc>
      </w:tr>
      <w:tr w:rsidRPr="0090501E" w:rsidR="00614B9E" w:rsidTr="04EC7655" w14:paraId="66638A19" w14:textId="77777777">
        <w:tc>
          <w:tcPr>
            <w:tcW w:w="7710" w:type="dxa"/>
            <w:tcMar/>
          </w:tcPr>
          <w:p w:rsidRPr="002023F7" w:rsidR="00614B9E" w:rsidP="0068707E" w:rsidRDefault="00614B9E" w14:paraId="31A09790" w14:textId="43FD8254">
            <w:pPr>
              <w:pStyle w:val="ListParagraph"/>
              <w:numPr>
                <w:ilvl w:val="0"/>
                <w:numId w:val="12"/>
              </w:numPr>
              <w:rPr>
                <w:rFonts w:asciiTheme="minorHAnsi" w:hAnsiTheme="minorHAnsi" w:cstheme="minorHAnsi"/>
              </w:rPr>
            </w:pPr>
            <w:r w:rsidRPr="002023F7">
              <w:rPr>
                <w:rFonts w:asciiTheme="minorHAnsi" w:hAnsiTheme="minorHAnsi" w:cstheme="minorHAnsi"/>
              </w:rPr>
              <w:lastRenderedPageBreak/>
              <w:t xml:space="preserve">Pham TM, Gomez-Cano M, Salika T, Jardel D, Abel GA, Lyratzopoulos G. Diagnostic route is associated with care satisfaction independently of tumour stage: Evidence from linked English Cancer Patient Experience Survey and cancer registration data. </w:t>
            </w:r>
            <w:r w:rsidRPr="002023F7">
              <w:rPr>
                <w:rFonts w:asciiTheme="minorHAnsi" w:hAnsiTheme="minorHAnsi" w:cstheme="minorHAnsi"/>
                <w:i/>
                <w:iCs/>
              </w:rPr>
              <w:t>Cancer Epidemiol.</w:t>
            </w:r>
            <w:r w:rsidRPr="002023F7">
              <w:rPr>
                <w:rFonts w:asciiTheme="minorHAnsi" w:hAnsiTheme="minorHAnsi" w:cstheme="minorHAnsi"/>
              </w:rPr>
              <w:t xml:space="preserve"> 2019;61:70-78. doi: 10.1016/j.canep.2019.04.011. </w:t>
            </w:r>
            <w:hyperlink w:history="1" r:id="rId33">
              <w:r w:rsidRPr="00B763DC" w:rsidR="00B763DC">
                <w:rPr>
                  <w:rStyle w:val="Hyperlink"/>
                  <w:rFonts w:asciiTheme="minorHAnsi" w:hAnsiTheme="minorHAnsi" w:cstheme="minorHAnsi"/>
                </w:rPr>
                <w:t>link</w:t>
              </w:r>
            </w:hyperlink>
            <w:r w:rsidR="00B763DC">
              <w:rPr>
                <w:rFonts w:asciiTheme="minorHAnsi" w:hAnsiTheme="minorHAnsi" w:cstheme="minorHAnsi"/>
              </w:rPr>
              <w:t xml:space="preserve"> </w:t>
            </w:r>
          </w:p>
          <w:p w:rsidRPr="002023F7" w:rsidR="00614B9E" w:rsidP="000E288D" w:rsidRDefault="00614B9E" w14:paraId="78E33AB0" w14:textId="77777777">
            <w:pPr>
              <w:pStyle w:val="ListParagraph"/>
              <w:rPr>
                <w:rFonts w:asciiTheme="minorHAnsi" w:hAnsiTheme="minorHAnsi" w:cstheme="minorHAnsi"/>
              </w:rPr>
            </w:pPr>
          </w:p>
        </w:tc>
        <w:tc>
          <w:tcPr>
            <w:tcW w:w="6330" w:type="dxa"/>
            <w:tcMar/>
          </w:tcPr>
          <w:p w:rsidRPr="00B763DC" w:rsidR="00614B9E" w:rsidP="000E288D" w:rsidRDefault="00614B9E" w14:paraId="404F67CD" w14:textId="77777777">
            <w:pPr>
              <w:rPr>
                <w:rFonts w:asciiTheme="minorHAnsi" w:hAnsiTheme="minorHAnsi" w:cstheme="minorHAnsi"/>
                <w:color w:val="4472C4" w:themeColor="accent1"/>
              </w:rPr>
            </w:pPr>
            <w:r w:rsidRPr="00B763DC">
              <w:rPr>
                <w:rFonts w:asciiTheme="minorHAnsi" w:hAnsiTheme="minorHAnsi" w:cstheme="minorHAnsi"/>
                <w:color w:val="4472C4" w:themeColor="accent1"/>
              </w:rPr>
              <w:t xml:space="preserve">Among patients with lung, colon,rectal, breast and prostate cancer, emergency presentation is associated with worse and screening (colon, rectal and breast only) with optimal care satisfaction independently of tumour stage. </w:t>
            </w:r>
          </w:p>
          <w:p w:rsidRPr="00B763DC" w:rsidR="00614B9E" w:rsidP="000E288D" w:rsidRDefault="00614B9E" w14:paraId="414DF2AC" w14:textId="77777777">
            <w:pPr>
              <w:rPr>
                <w:rFonts w:asciiTheme="minorHAnsi" w:hAnsiTheme="minorHAnsi" w:cstheme="minorHAnsi"/>
                <w:color w:val="4472C4" w:themeColor="accent1"/>
              </w:rPr>
            </w:pPr>
            <w:r w:rsidRPr="00B763DC">
              <w:rPr>
                <w:rFonts w:asciiTheme="minorHAnsi" w:hAnsiTheme="minorHAnsi" w:cstheme="minorHAnsi"/>
                <w:i/>
                <w:iCs/>
                <w:color w:val="4472C4" w:themeColor="accent1"/>
                <w:sz w:val="18"/>
                <w:szCs w:val="18"/>
              </w:rPr>
              <w:t>Expands on Salika et al (Frontline Gastroenterology 2018) by adding stage adjustment and considering another 4 sites)</w:t>
            </w:r>
          </w:p>
        </w:tc>
      </w:tr>
      <w:tr w:rsidRPr="0090501E" w:rsidR="00614B9E" w:rsidTr="04EC7655" w14:paraId="6C3D1B5A" w14:textId="77777777">
        <w:tc>
          <w:tcPr>
            <w:tcW w:w="7710" w:type="dxa"/>
            <w:tcMar/>
          </w:tcPr>
          <w:p w:rsidRPr="00161616" w:rsidR="00614B9E" w:rsidP="0068707E" w:rsidRDefault="00614B9E" w14:paraId="13B5C437" w14:textId="77777777">
            <w:pPr>
              <w:pStyle w:val="ListParagraph"/>
              <w:numPr>
                <w:ilvl w:val="0"/>
                <w:numId w:val="12"/>
              </w:numPr>
              <w:rPr>
                <w:rStyle w:val="Hyperlink"/>
                <w:rFonts w:asciiTheme="minorHAnsi" w:hAnsiTheme="minorHAnsi" w:cstheme="minorHAnsi"/>
                <w:color w:val="auto"/>
                <w:u w:val="none"/>
              </w:rPr>
            </w:pPr>
            <w:r w:rsidRPr="00161616">
              <w:rPr>
                <w:rFonts w:asciiTheme="minorHAnsi" w:hAnsiTheme="minorHAnsi" w:cstheme="minorHAnsi"/>
              </w:rPr>
              <w:t>Herbert A, Abel GA, Winters S, McPhail S, Elliss-Brookes L, Lyratzopoulos G. Are inequalities in cancer diagnosis through emergency presentation narrowing, widening or remaining unchanged? Longitudinal analysis of English population-based data 2006-2013</w:t>
            </w:r>
            <w:r w:rsidRPr="00161616">
              <w:rPr>
                <w:rFonts w:asciiTheme="minorHAnsi" w:hAnsiTheme="minorHAnsi" w:cstheme="minorHAnsi"/>
                <w:i/>
              </w:rPr>
              <w:t>. J Epidemiol Community Health.</w:t>
            </w:r>
            <w:r w:rsidRPr="00161616">
              <w:rPr>
                <w:rFonts w:asciiTheme="minorHAnsi" w:hAnsiTheme="minorHAnsi" w:cstheme="minorHAnsi"/>
              </w:rPr>
              <w:t xml:space="preserve"> 2019;73(1):3-10. doi: 10.1136/jech-2017-210371. </w:t>
            </w:r>
            <w:hyperlink w:history="1" r:id="rId34">
              <w:r w:rsidRPr="00161616">
                <w:rPr>
                  <w:rStyle w:val="Hyperlink"/>
                  <w:rFonts w:asciiTheme="minorHAnsi" w:hAnsiTheme="minorHAnsi" w:cstheme="minorHAnsi"/>
                  <w:u w:val="none"/>
                </w:rPr>
                <w:t>link</w:t>
              </w:r>
            </w:hyperlink>
          </w:p>
          <w:p w:rsidRPr="0090501E" w:rsidR="00614B9E" w:rsidP="000E288D" w:rsidRDefault="00614B9E" w14:paraId="3F35315F" w14:textId="77777777">
            <w:pPr>
              <w:pStyle w:val="ListParagraph"/>
              <w:rPr>
                <w:rFonts w:asciiTheme="minorHAnsi" w:hAnsiTheme="minorHAnsi" w:cstheme="minorHAnsi"/>
              </w:rPr>
            </w:pPr>
          </w:p>
        </w:tc>
        <w:tc>
          <w:tcPr>
            <w:tcW w:w="6330" w:type="dxa"/>
            <w:tcMar/>
          </w:tcPr>
          <w:p w:rsidRPr="0090501E" w:rsidR="00614B9E" w:rsidP="000E288D" w:rsidRDefault="00614B9E" w14:paraId="76B3D69C" w14:textId="77777777">
            <w:pPr>
              <w:rPr>
                <w:rFonts w:asciiTheme="minorHAnsi" w:hAnsiTheme="minorHAnsi" w:cstheme="minorHAnsi"/>
                <w:color w:val="0070C0"/>
              </w:rPr>
            </w:pPr>
            <w:r w:rsidRPr="0090501E">
              <w:rPr>
                <w:rFonts w:asciiTheme="minorHAnsi" w:hAnsiTheme="minorHAnsi" w:cstheme="minorHAnsi"/>
                <w:color w:val="0070C0"/>
              </w:rPr>
              <w:t>Large inequalities by age and deprivation in risk of emergency presentation prevail; each year 11K fewer emergency presentations attainable with modest inequality reductions</w:t>
            </w:r>
          </w:p>
        </w:tc>
      </w:tr>
      <w:tr w:rsidRPr="0090501E" w:rsidR="00614B9E" w:rsidTr="04EC7655" w14:paraId="77AA7BDE" w14:textId="77777777">
        <w:tc>
          <w:tcPr>
            <w:tcW w:w="7710" w:type="dxa"/>
            <w:tcMar/>
          </w:tcPr>
          <w:p w:rsidRPr="0090501E" w:rsidR="00614B9E" w:rsidP="0068707E" w:rsidRDefault="00614B9E" w14:paraId="7F4F2F1F" w14:textId="77777777">
            <w:pPr>
              <w:pStyle w:val="ListParagraph"/>
              <w:numPr>
                <w:ilvl w:val="0"/>
                <w:numId w:val="12"/>
              </w:numPr>
              <w:rPr>
                <w:rStyle w:val="Hyperlink"/>
                <w:rFonts w:asciiTheme="minorHAnsi" w:hAnsiTheme="minorHAnsi" w:cstheme="minorHAnsi"/>
                <w:color w:val="auto"/>
                <w:u w:val="none"/>
              </w:rPr>
            </w:pPr>
            <w:r w:rsidRPr="0090501E">
              <w:rPr>
                <w:rFonts w:asciiTheme="minorHAnsi" w:hAnsiTheme="minorHAnsi" w:cstheme="minorHAnsi"/>
              </w:rPr>
              <w:t xml:space="preserve">Salika T, Abel GA, Mendonca S, Renzi C, Herbert A, McPhail S, Lyratzopoulos G. Associations between diagnostic pathways and care experience in colorectal cancer: Evidence from patient-reported data. </w:t>
            </w:r>
            <w:r w:rsidRPr="0090501E">
              <w:rPr>
                <w:rFonts w:asciiTheme="minorHAnsi" w:hAnsiTheme="minorHAnsi" w:cstheme="minorHAnsi"/>
                <w:i/>
              </w:rPr>
              <w:t>Frontline Gastroeneterology</w:t>
            </w:r>
            <w:r w:rsidRPr="0090501E">
              <w:rPr>
                <w:rFonts w:asciiTheme="minorHAnsi" w:hAnsiTheme="minorHAnsi" w:cstheme="minorHAnsi"/>
              </w:rPr>
              <w:t xml:space="preserve">. 2018;9(3):241-248. doi: 10.1136/flgastro-2017-100926 </w:t>
            </w:r>
            <w:hyperlink w:history="1" r:id="rId35">
              <w:r w:rsidRPr="0090501E">
                <w:rPr>
                  <w:rStyle w:val="Hyperlink"/>
                  <w:rFonts w:asciiTheme="minorHAnsi" w:hAnsiTheme="minorHAnsi" w:cstheme="minorHAnsi"/>
                  <w:u w:val="none"/>
                </w:rPr>
                <w:t>link</w:t>
              </w:r>
            </w:hyperlink>
          </w:p>
          <w:p w:rsidRPr="0090501E" w:rsidR="00614B9E" w:rsidP="000E288D" w:rsidRDefault="00614B9E" w14:paraId="1BCFB9F7" w14:textId="77777777">
            <w:pPr>
              <w:pStyle w:val="ListParagraph"/>
              <w:rPr>
                <w:rFonts w:asciiTheme="minorHAnsi" w:hAnsiTheme="minorHAnsi" w:cstheme="minorHAnsi"/>
              </w:rPr>
            </w:pPr>
          </w:p>
        </w:tc>
        <w:tc>
          <w:tcPr>
            <w:tcW w:w="6330" w:type="dxa"/>
            <w:tcMar/>
          </w:tcPr>
          <w:p w:rsidR="00614B9E" w:rsidP="000E288D" w:rsidRDefault="00614B9E" w14:paraId="0B1DFC65" w14:textId="77777777">
            <w:pPr>
              <w:rPr>
                <w:rFonts w:asciiTheme="minorHAnsi" w:hAnsiTheme="minorHAnsi" w:cstheme="minorHAnsi"/>
                <w:color w:val="0070C0"/>
              </w:rPr>
            </w:pPr>
            <w:r w:rsidRPr="0090501E">
              <w:rPr>
                <w:rFonts w:asciiTheme="minorHAnsi" w:hAnsiTheme="minorHAnsi" w:cstheme="minorHAnsi"/>
                <w:color w:val="0070C0"/>
              </w:rPr>
              <w:t>Cancer patients diagnosed following an emergency presentation or an elective (non-fast track) referral more likely to evaluate their care more critically than those fast-tracked or diagnosed through screening</w:t>
            </w:r>
            <w:r>
              <w:rPr>
                <w:rFonts w:asciiTheme="minorHAnsi" w:hAnsiTheme="minorHAnsi" w:cstheme="minorHAnsi"/>
                <w:color w:val="0070C0"/>
              </w:rPr>
              <w:t>.</w:t>
            </w:r>
          </w:p>
          <w:p w:rsidRPr="0090501E" w:rsidR="00614B9E" w:rsidP="000E288D" w:rsidRDefault="00614B9E" w14:paraId="186862FE" w14:textId="77777777">
            <w:pPr>
              <w:rPr>
                <w:rFonts w:asciiTheme="minorHAnsi" w:hAnsiTheme="minorHAnsi" w:cstheme="minorHAnsi"/>
                <w:b/>
                <w:color w:val="0070C0"/>
              </w:rPr>
            </w:pPr>
            <w:r w:rsidRPr="001C3977">
              <w:rPr>
                <w:rFonts w:asciiTheme="minorHAnsi" w:hAnsiTheme="minorHAnsi" w:cstheme="minorHAnsi"/>
                <w:i/>
                <w:iCs/>
                <w:color w:val="0070C0"/>
                <w:sz w:val="18"/>
                <w:szCs w:val="18"/>
              </w:rPr>
              <w:t>Forerunner to Pham TM et al. Cancer Epidemiology 2019.</w:t>
            </w:r>
          </w:p>
        </w:tc>
      </w:tr>
      <w:tr w:rsidRPr="0090501E" w:rsidR="00614B9E" w:rsidTr="04EC7655" w14:paraId="5EB54AEF" w14:textId="77777777">
        <w:tc>
          <w:tcPr>
            <w:tcW w:w="7710" w:type="dxa"/>
            <w:tcMar/>
          </w:tcPr>
          <w:p w:rsidRPr="0090501E" w:rsidR="00614B9E" w:rsidP="0068707E" w:rsidRDefault="00614B9E" w14:paraId="625EEC6E" w14:textId="77777777">
            <w:pPr>
              <w:pStyle w:val="ListParagraph"/>
              <w:numPr>
                <w:ilvl w:val="0"/>
                <w:numId w:val="12"/>
              </w:numPr>
              <w:rPr>
                <w:rStyle w:val="Hyperlink"/>
                <w:rFonts w:asciiTheme="minorHAnsi" w:hAnsiTheme="minorHAnsi" w:cstheme="minorHAnsi"/>
                <w:color w:val="auto"/>
                <w:u w:val="none"/>
              </w:rPr>
            </w:pPr>
            <w:r w:rsidRPr="0090501E">
              <w:rPr>
                <w:rFonts w:asciiTheme="minorHAnsi" w:hAnsiTheme="minorHAnsi" w:cstheme="minorHAnsi"/>
              </w:rPr>
              <w:t>Zhou Y, Mendonca SC, Abel GA, Hamilton W, Walter FM, Johnson S, Shelton J, Elliss-Brookes L, McPhail S, Lyratzopoulos G. Variation in ‘fast-track’ referrals for suspected cancer by patient characteristic and cancer diagnosis: Evidence from 670,000 patients with cancers of 35 different sites</w:t>
            </w:r>
            <w:r w:rsidRPr="0090501E">
              <w:rPr>
                <w:rFonts w:asciiTheme="minorHAnsi" w:hAnsiTheme="minorHAnsi" w:cstheme="minorHAnsi"/>
                <w:i/>
              </w:rPr>
              <w:t>. Br J Cancer,</w:t>
            </w:r>
            <w:r w:rsidRPr="0090501E">
              <w:rPr>
                <w:rFonts w:asciiTheme="minorHAnsi" w:hAnsiTheme="minorHAnsi" w:cstheme="minorHAnsi"/>
              </w:rPr>
              <w:t xml:space="preserve"> 2017. doi: 10.1038/bjc.2017.381. </w:t>
            </w:r>
            <w:hyperlink w:history="1" r:id="rId36">
              <w:r w:rsidRPr="0090501E">
                <w:rPr>
                  <w:rStyle w:val="Hyperlink"/>
                  <w:rFonts w:asciiTheme="minorHAnsi" w:hAnsiTheme="minorHAnsi" w:cstheme="minorHAnsi"/>
                  <w:u w:val="none"/>
                </w:rPr>
                <w:t>link</w:t>
              </w:r>
            </w:hyperlink>
          </w:p>
          <w:p w:rsidRPr="0090501E" w:rsidR="00614B9E" w:rsidP="000E288D" w:rsidRDefault="00614B9E" w14:paraId="6EA130AB" w14:textId="77777777">
            <w:pPr>
              <w:pStyle w:val="ListParagraph"/>
              <w:rPr>
                <w:rFonts w:asciiTheme="minorHAnsi" w:hAnsiTheme="minorHAnsi" w:cstheme="minorHAnsi"/>
              </w:rPr>
            </w:pPr>
          </w:p>
        </w:tc>
        <w:tc>
          <w:tcPr>
            <w:tcW w:w="6330" w:type="dxa"/>
            <w:tcMar/>
          </w:tcPr>
          <w:p w:rsidRPr="0090501E" w:rsidR="00614B9E" w:rsidP="000E288D" w:rsidRDefault="00614B9E" w14:paraId="38D501DD" w14:textId="77777777">
            <w:pPr>
              <w:rPr>
                <w:rFonts w:asciiTheme="minorHAnsi" w:hAnsiTheme="minorHAnsi" w:cstheme="minorHAnsi"/>
                <w:color w:val="0070C0"/>
              </w:rPr>
            </w:pPr>
            <w:r w:rsidRPr="0090501E">
              <w:rPr>
                <w:rFonts w:asciiTheme="minorHAnsi" w:hAnsiTheme="minorHAnsi" w:cstheme="minorHAnsi"/>
                <w:color w:val="0070C0"/>
              </w:rPr>
              <w:t>Cancer sites with poorer symptom signatures and patients ‘in the wrong demographic’ group (e.g. older men-testicular; premenopausal women-endometrial) less likely to be diagnosed after 2ww referral; highlights the need for MDC-like approaches</w:t>
            </w:r>
          </w:p>
        </w:tc>
      </w:tr>
      <w:tr w:rsidRPr="0090501E" w:rsidR="00614B9E" w:rsidTr="04EC7655" w14:paraId="162F2383" w14:textId="77777777">
        <w:tc>
          <w:tcPr>
            <w:tcW w:w="7710" w:type="dxa"/>
            <w:tcMar/>
          </w:tcPr>
          <w:p w:rsidRPr="0090501E" w:rsidR="00614B9E" w:rsidP="0068707E" w:rsidRDefault="00614B9E" w14:paraId="6C088FE2" w14:textId="77777777">
            <w:pPr>
              <w:pStyle w:val="ListParagraph"/>
              <w:numPr>
                <w:ilvl w:val="0"/>
                <w:numId w:val="12"/>
              </w:numPr>
              <w:rPr>
                <w:rStyle w:val="Hyperlink"/>
                <w:rFonts w:asciiTheme="minorHAnsi" w:hAnsiTheme="minorHAnsi" w:cstheme="minorHAnsi"/>
                <w:color w:val="auto"/>
                <w:u w:val="none"/>
              </w:rPr>
            </w:pPr>
            <w:r w:rsidRPr="0090501E">
              <w:rPr>
                <w:rFonts w:asciiTheme="minorHAnsi" w:hAnsiTheme="minorHAnsi" w:cstheme="minorHAnsi"/>
              </w:rPr>
              <w:t xml:space="preserve">Abel GA, Mendonca SC, McPhail S, Zhou Y, Elliss-Brookes L, Lyratzopoulos G. Emergency diagnosis of cancer and previous general practice consultations: Insights from linked patient survey data. </w:t>
            </w:r>
            <w:r w:rsidRPr="0090501E">
              <w:rPr>
                <w:rFonts w:asciiTheme="minorHAnsi" w:hAnsiTheme="minorHAnsi" w:cstheme="minorHAnsi"/>
                <w:i/>
              </w:rPr>
              <w:t>Br J Gen Pract</w:t>
            </w:r>
            <w:r w:rsidRPr="0090501E">
              <w:rPr>
                <w:rFonts w:asciiTheme="minorHAnsi" w:hAnsiTheme="minorHAnsi" w:cstheme="minorHAnsi"/>
              </w:rPr>
              <w:t xml:space="preserve">. 2017;67(659):e377-e387. doi: 10.3399/bjgp17X690869. </w:t>
            </w:r>
            <w:hyperlink w:history="1" r:id="rId37">
              <w:r w:rsidRPr="0090501E">
                <w:rPr>
                  <w:rStyle w:val="Hyperlink"/>
                  <w:rFonts w:asciiTheme="minorHAnsi" w:hAnsiTheme="minorHAnsi" w:cstheme="minorHAnsi"/>
                  <w:u w:val="none"/>
                </w:rPr>
                <w:t>link</w:t>
              </w:r>
            </w:hyperlink>
          </w:p>
          <w:p w:rsidRPr="0090501E" w:rsidR="00614B9E" w:rsidP="000E288D" w:rsidRDefault="00614B9E" w14:paraId="1F84C1DF" w14:textId="77777777">
            <w:pPr>
              <w:pStyle w:val="ListParagraph"/>
              <w:rPr>
                <w:rFonts w:asciiTheme="minorHAnsi" w:hAnsiTheme="minorHAnsi" w:cstheme="minorHAnsi"/>
              </w:rPr>
            </w:pPr>
          </w:p>
        </w:tc>
        <w:tc>
          <w:tcPr>
            <w:tcW w:w="6330" w:type="dxa"/>
            <w:tcMar/>
          </w:tcPr>
          <w:p w:rsidRPr="0090501E" w:rsidR="00614B9E" w:rsidP="000E288D" w:rsidRDefault="00614B9E" w14:paraId="430E49B9" w14:textId="77777777">
            <w:pPr>
              <w:rPr>
                <w:rFonts w:asciiTheme="minorHAnsi" w:hAnsiTheme="minorHAnsi" w:cstheme="minorHAnsi"/>
                <w:b/>
                <w:color w:val="0070C0"/>
              </w:rPr>
            </w:pPr>
            <w:r w:rsidRPr="0090501E">
              <w:rPr>
                <w:rFonts w:asciiTheme="minorHAnsi" w:hAnsiTheme="minorHAnsi" w:cstheme="minorHAnsi"/>
                <w:color w:val="0070C0"/>
              </w:rPr>
              <w:t>1/3 of patients with emergency presentation have not previously seen GP; particularly cancers with limited prodromal symptoms phase</w:t>
            </w:r>
          </w:p>
        </w:tc>
      </w:tr>
      <w:tr w:rsidRPr="0090501E" w:rsidR="00614B9E" w:rsidTr="04EC7655" w14:paraId="6A6202DB" w14:textId="77777777">
        <w:tc>
          <w:tcPr>
            <w:tcW w:w="7710" w:type="dxa"/>
            <w:tcMar/>
          </w:tcPr>
          <w:p w:rsidRPr="0090501E" w:rsidR="00614B9E" w:rsidP="0068707E" w:rsidRDefault="00614B9E" w14:paraId="2972223F" w14:textId="77777777">
            <w:pPr>
              <w:pStyle w:val="NormalWeb"/>
              <w:numPr>
                <w:ilvl w:val="0"/>
                <w:numId w:val="12"/>
              </w:numPr>
              <w:rPr>
                <w:rFonts w:asciiTheme="minorHAnsi" w:hAnsiTheme="minorHAnsi" w:cstheme="minorHAnsi"/>
                <w:sz w:val="20"/>
                <w:szCs w:val="20"/>
              </w:rPr>
            </w:pPr>
            <w:r w:rsidRPr="0090501E">
              <w:rPr>
                <w:rFonts w:asciiTheme="minorHAnsi" w:hAnsiTheme="minorHAnsi" w:cstheme="minorHAnsi"/>
                <w:sz w:val="20"/>
                <w:szCs w:val="20"/>
              </w:rPr>
              <w:t xml:space="preserve">Zhou Y, Abel GA, Hamilton W, Pritchard-Jones K, Gross CP, Walter FM, Renzi C, Johnson S, McPhail S, Elliss-Brookes L, Lyratzopoulos G. Diagnosis of cancer as an emergency: a critical review of current evidence. </w:t>
            </w:r>
            <w:r w:rsidRPr="0090501E">
              <w:rPr>
                <w:rFonts w:asciiTheme="minorHAnsi" w:hAnsiTheme="minorHAnsi" w:cstheme="minorHAnsi"/>
                <w:i/>
                <w:sz w:val="20"/>
                <w:szCs w:val="20"/>
              </w:rPr>
              <w:t>Nat Rev Clin Oncol.</w:t>
            </w:r>
            <w:r w:rsidRPr="0090501E">
              <w:rPr>
                <w:rFonts w:asciiTheme="minorHAnsi" w:hAnsiTheme="minorHAnsi" w:cstheme="minorHAnsi"/>
                <w:sz w:val="20"/>
                <w:szCs w:val="20"/>
              </w:rPr>
              <w:t xml:space="preserve"> 2017;14(1):45-56. doi: 10.1038/nrclinonc.2016.155 </w:t>
            </w:r>
            <w:hyperlink w:history="1" r:id="rId38">
              <w:r w:rsidRPr="0090501E">
                <w:rPr>
                  <w:rStyle w:val="Hyperlink"/>
                  <w:rFonts w:asciiTheme="minorHAnsi" w:hAnsiTheme="minorHAnsi" w:cstheme="minorHAnsi"/>
                  <w:sz w:val="20"/>
                  <w:szCs w:val="20"/>
                  <w:u w:val="none"/>
                </w:rPr>
                <w:t>link</w:t>
              </w:r>
            </w:hyperlink>
            <w:r w:rsidRPr="0090501E">
              <w:rPr>
                <w:rFonts w:asciiTheme="minorHAnsi" w:hAnsiTheme="minorHAnsi" w:cstheme="minorHAnsi"/>
                <w:sz w:val="20"/>
                <w:szCs w:val="20"/>
              </w:rPr>
              <w:t xml:space="preserve"> </w:t>
            </w:r>
          </w:p>
        </w:tc>
        <w:tc>
          <w:tcPr>
            <w:tcW w:w="6330" w:type="dxa"/>
            <w:tcMar/>
          </w:tcPr>
          <w:p w:rsidRPr="0090501E" w:rsidR="00614B9E" w:rsidP="000E288D" w:rsidRDefault="00614B9E" w14:paraId="1A989392" w14:textId="77777777">
            <w:pPr>
              <w:rPr>
                <w:rFonts w:asciiTheme="minorHAnsi" w:hAnsiTheme="minorHAnsi" w:cstheme="minorHAnsi"/>
                <w:color w:val="0070C0"/>
              </w:rPr>
            </w:pPr>
            <w:r w:rsidRPr="0090501E">
              <w:rPr>
                <w:rFonts w:asciiTheme="minorHAnsi" w:hAnsiTheme="minorHAnsi" w:cstheme="minorHAnsi"/>
                <w:color w:val="0070C0"/>
              </w:rPr>
              <w:t>Emergency presentation is a multi-factorial problem and a global challenge (not an ‘English NHS’ problem)</w:t>
            </w:r>
          </w:p>
        </w:tc>
      </w:tr>
      <w:tr w:rsidRPr="0090501E" w:rsidR="00614B9E" w:rsidTr="04EC7655" w14:paraId="3798F90D" w14:textId="77777777">
        <w:tc>
          <w:tcPr>
            <w:tcW w:w="7710" w:type="dxa"/>
            <w:tcBorders>
              <w:bottom w:val="single" w:color="auto" w:sz="4" w:space="0"/>
            </w:tcBorders>
            <w:tcMar/>
          </w:tcPr>
          <w:p w:rsidRPr="0090501E" w:rsidR="00614B9E" w:rsidP="0068707E" w:rsidRDefault="00614B9E" w14:paraId="4D147BF3" w14:textId="77777777">
            <w:pPr>
              <w:pStyle w:val="NormalWeb"/>
              <w:numPr>
                <w:ilvl w:val="0"/>
                <w:numId w:val="12"/>
              </w:numPr>
              <w:rPr>
                <w:rFonts w:asciiTheme="minorHAnsi" w:hAnsiTheme="minorHAnsi" w:cstheme="minorHAnsi"/>
                <w:sz w:val="20"/>
                <w:szCs w:val="20"/>
              </w:rPr>
            </w:pPr>
            <w:r w:rsidRPr="0090501E">
              <w:rPr>
                <w:rFonts w:asciiTheme="minorHAnsi" w:hAnsiTheme="minorHAnsi" w:cstheme="minorHAnsi"/>
                <w:sz w:val="20"/>
                <w:szCs w:val="20"/>
              </w:rPr>
              <w:lastRenderedPageBreak/>
              <w:t xml:space="preserve">Abel GA, Shelton J, Johnson S, Elliss-Brookes L, Lyratzopoulos G. Cancer-specific variation in emergency presentation by sex, age and deprivation across 27 common and rarer cancers. </w:t>
            </w:r>
            <w:r w:rsidRPr="0090501E">
              <w:rPr>
                <w:rFonts w:asciiTheme="minorHAnsi" w:hAnsiTheme="minorHAnsi" w:cstheme="minorHAnsi"/>
                <w:i/>
                <w:sz w:val="20"/>
                <w:szCs w:val="20"/>
              </w:rPr>
              <w:t>Br J Cancer</w:t>
            </w:r>
            <w:r w:rsidRPr="0090501E">
              <w:rPr>
                <w:rFonts w:asciiTheme="minorHAnsi" w:hAnsiTheme="minorHAnsi" w:cstheme="minorHAnsi"/>
                <w:sz w:val="20"/>
                <w:szCs w:val="20"/>
              </w:rPr>
              <w:t xml:space="preserve">. 2015;112 Suppl 1:S129-36. doi: 10.1038/bjc.2015.52. </w:t>
            </w:r>
            <w:hyperlink w:history="1" r:id="rId39">
              <w:r w:rsidRPr="0090501E">
                <w:rPr>
                  <w:rStyle w:val="Hyperlink"/>
                  <w:rFonts w:asciiTheme="minorHAnsi" w:hAnsiTheme="minorHAnsi" w:cstheme="minorHAnsi"/>
                  <w:sz w:val="20"/>
                  <w:szCs w:val="20"/>
                  <w:u w:val="none"/>
                </w:rPr>
                <w:t>link</w:t>
              </w:r>
            </w:hyperlink>
          </w:p>
        </w:tc>
        <w:tc>
          <w:tcPr>
            <w:tcW w:w="6330" w:type="dxa"/>
            <w:tcBorders>
              <w:bottom w:val="single" w:color="auto" w:sz="4" w:space="0"/>
            </w:tcBorders>
            <w:tcMar/>
          </w:tcPr>
          <w:p w:rsidRPr="0090501E" w:rsidR="00614B9E" w:rsidP="000E288D" w:rsidRDefault="00614B9E" w14:paraId="25E404CD" w14:textId="77777777">
            <w:pPr>
              <w:rPr>
                <w:rFonts w:asciiTheme="minorHAnsi" w:hAnsiTheme="minorHAnsi" w:cstheme="minorHAnsi"/>
                <w:color w:val="0070C0"/>
              </w:rPr>
            </w:pPr>
            <w:r w:rsidRPr="0090501E">
              <w:rPr>
                <w:rFonts w:asciiTheme="minorHAnsi" w:hAnsiTheme="minorHAnsi" w:cstheme="minorHAnsi"/>
                <w:color w:val="0070C0"/>
              </w:rPr>
              <w:t>Appreciable variation in risk of emergency presentation within the same cancer site stratum – highlights the social and healthcare system factors (in addition to tumour/disease/biological factors) contributing to EP.</w:t>
            </w:r>
          </w:p>
        </w:tc>
      </w:tr>
      <w:tr w:rsidRPr="0090501E" w:rsidR="00614B9E" w:rsidTr="04EC7655" w14:paraId="25456747" w14:textId="77777777">
        <w:tc>
          <w:tcPr>
            <w:tcW w:w="7710" w:type="dxa"/>
            <w:tcBorders>
              <w:top w:val="single" w:color="auto" w:sz="4" w:space="0"/>
              <w:bottom w:val="single" w:color="auto" w:sz="4" w:space="0"/>
            </w:tcBorders>
            <w:tcMar/>
          </w:tcPr>
          <w:p w:rsidRPr="0090501E" w:rsidR="00614B9E" w:rsidP="0068707E" w:rsidRDefault="00614B9E" w14:paraId="029733A1" w14:textId="44EC1EC6">
            <w:pPr>
              <w:pStyle w:val="NormalWeb"/>
              <w:numPr>
                <w:ilvl w:val="0"/>
                <w:numId w:val="12"/>
              </w:numPr>
              <w:rPr>
                <w:rFonts w:asciiTheme="minorHAnsi" w:hAnsiTheme="minorHAnsi" w:cstheme="minorHAnsi"/>
                <w:sz w:val="20"/>
                <w:szCs w:val="20"/>
              </w:rPr>
            </w:pPr>
            <w:r w:rsidRPr="0090501E">
              <w:rPr>
                <w:rFonts w:asciiTheme="minorHAnsi" w:hAnsiTheme="minorHAnsi" w:cstheme="minorHAnsi"/>
                <w:sz w:val="20"/>
                <w:szCs w:val="20"/>
              </w:rPr>
              <w:t xml:space="preserve">Lyratzopoulos G, Saunders CL, Abel GA. Are emergency diagnoses of cancer avoidable? A proposed taxonomy to motivate study design and support service improvement. </w:t>
            </w:r>
            <w:r w:rsidRPr="0090501E">
              <w:rPr>
                <w:rFonts w:asciiTheme="minorHAnsi" w:hAnsiTheme="minorHAnsi" w:cstheme="minorHAnsi"/>
                <w:i/>
                <w:sz w:val="20"/>
                <w:szCs w:val="20"/>
              </w:rPr>
              <w:t>Future Oncol.</w:t>
            </w:r>
            <w:r w:rsidRPr="0090501E">
              <w:rPr>
                <w:rFonts w:asciiTheme="minorHAnsi" w:hAnsiTheme="minorHAnsi" w:cstheme="minorHAnsi"/>
                <w:sz w:val="20"/>
                <w:szCs w:val="20"/>
              </w:rPr>
              <w:t xml:space="preserve"> 2014;10(8):1329-33. </w:t>
            </w:r>
            <w:hyperlink w:history="1" r:id="rId40">
              <w:r w:rsidRPr="0090501E">
                <w:rPr>
                  <w:rStyle w:val="Hyperlink"/>
                  <w:rFonts w:asciiTheme="minorHAnsi" w:hAnsiTheme="minorHAnsi" w:cstheme="minorHAnsi"/>
                  <w:sz w:val="20"/>
                  <w:szCs w:val="20"/>
                  <w:u w:val="none"/>
                </w:rPr>
                <w:t>link</w:t>
              </w:r>
            </w:hyperlink>
            <w:r w:rsidRPr="0090501E">
              <w:rPr>
                <w:rFonts w:asciiTheme="minorHAnsi" w:hAnsiTheme="minorHAnsi" w:cstheme="minorHAnsi"/>
                <w:sz w:val="20"/>
                <w:szCs w:val="20"/>
              </w:rPr>
              <w:t xml:space="preserve"> </w:t>
            </w:r>
          </w:p>
        </w:tc>
        <w:tc>
          <w:tcPr>
            <w:tcW w:w="6330" w:type="dxa"/>
            <w:tcBorders>
              <w:top w:val="single" w:color="auto" w:sz="4" w:space="0"/>
              <w:bottom w:val="single" w:color="auto" w:sz="4" w:space="0"/>
            </w:tcBorders>
            <w:tcMar/>
          </w:tcPr>
          <w:p w:rsidRPr="0090501E" w:rsidR="00614B9E" w:rsidP="000E288D" w:rsidRDefault="00614B9E" w14:paraId="7DA45B09" w14:textId="77777777">
            <w:pPr>
              <w:rPr>
                <w:rFonts w:asciiTheme="minorHAnsi" w:hAnsiTheme="minorHAnsi" w:cstheme="minorHAnsi"/>
                <w:color w:val="0070C0"/>
              </w:rPr>
            </w:pPr>
            <w:r w:rsidRPr="0090501E">
              <w:rPr>
                <w:rFonts w:asciiTheme="minorHAnsi" w:hAnsiTheme="minorHAnsi" w:cstheme="minorHAnsi"/>
                <w:color w:val="0070C0"/>
              </w:rPr>
              <w:t>A conceptual paper aiming to introduce the disease-host-system logic to understanding EP</w:t>
            </w:r>
          </w:p>
        </w:tc>
      </w:tr>
    </w:tbl>
    <w:p w:rsidRPr="00791851" w:rsidR="00614B9E" w:rsidP="00614B9E" w:rsidRDefault="00614B9E" w14:paraId="7297D4B3" w14:textId="77777777">
      <w:pPr>
        <w:rPr>
          <w:rFonts w:ascii="Tahoma" w:hAnsi="Tahoma" w:cs="Tahoma"/>
          <w:b/>
          <w:sz w:val="24"/>
          <w:szCs w:val="24"/>
        </w:rPr>
      </w:pPr>
    </w:p>
    <w:p w:rsidRPr="002B0ED0" w:rsidR="00614B9E" w:rsidP="00614B9E" w:rsidRDefault="00614B9E" w14:paraId="7F12A0CD" w14:textId="77777777">
      <w:pPr>
        <w:pStyle w:val="NormalWeb"/>
        <w:ind w:left="720"/>
        <w:rPr>
          <w:rFonts w:asciiTheme="minorHAnsi" w:hAnsiTheme="minorHAnsi" w:cstheme="minorHAnsi"/>
          <w:color w:val="4472C4" w:themeColor="accent1"/>
          <w:sz w:val="20"/>
          <w:szCs w:val="20"/>
        </w:rPr>
      </w:pPr>
    </w:p>
    <w:p w:rsidR="00BB796D" w:rsidRDefault="00BB796D" w14:paraId="2E5FC407" w14:textId="393F07CF">
      <w:r>
        <w:br w:type="page"/>
      </w:r>
    </w:p>
    <w:p w:rsidRPr="00BB796D" w:rsidR="00BB796D" w:rsidP="00BB796D" w:rsidRDefault="00BB796D" w14:paraId="312D0E64" w14:textId="77777777">
      <w:pPr>
        <w:rPr>
          <w:rFonts w:asciiTheme="minorHAnsi" w:hAnsiTheme="minorHAnsi" w:cstheme="minorHAnsi"/>
          <w:b/>
          <w:sz w:val="22"/>
          <w:szCs w:val="22"/>
        </w:rPr>
      </w:pPr>
      <w:r w:rsidRPr="00BB796D">
        <w:rPr>
          <w:rFonts w:asciiTheme="minorHAnsi" w:hAnsiTheme="minorHAnsi" w:cstheme="minorHAnsi"/>
          <w:b/>
          <w:sz w:val="22"/>
          <w:szCs w:val="22"/>
        </w:rPr>
        <w:lastRenderedPageBreak/>
        <w:t>External collaborations in this theme:</w:t>
      </w:r>
    </w:p>
    <w:p w:rsidR="00BB796D" w:rsidP="00BB796D" w:rsidRDefault="00BB796D" w14:paraId="288DE893" w14:textId="77777777">
      <w:pPr>
        <w:rPr>
          <w:rFonts w:asciiTheme="minorHAnsi" w:hAnsiTheme="minorHAnsi" w:cstheme="minorHAnsi"/>
          <w:bCs/>
          <w:sz w:val="22"/>
          <w:szCs w:val="22"/>
        </w:rPr>
      </w:pPr>
    </w:p>
    <w:tbl>
      <w:tblPr>
        <w:tblStyle w:val="TableGrid"/>
        <w:tblW w:w="13955" w:type="dxa"/>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7695"/>
        <w:gridCol w:w="6260"/>
      </w:tblGrid>
      <w:tr w:rsidRPr="005E13BF" w:rsidR="00BB796D" w:rsidTr="04EC7655" w14:paraId="3AEF0918" w14:textId="77777777">
        <w:tc>
          <w:tcPr>
            <w:tcW w:w="7695" w:type="dxa"/>
            <w:tcBorders>
              <w:top w:val="single" w:color="auto" w:sz="4" w:space="0"/>
              <w:bottom w:val="single" w:color="auto" w:sz="4" w:space="0"/>
            </w:tcBorders>
            <w:tcMar/>
          </w:tcPr>
          <w:p w:rsidRPr="00D65A48" w:rsidR="00A66270" w:rsidP="0068707E" w:rsidRDefault="00D65A48" w14:paraId="0D33236B" w14:textId="2AF01E43">
            <w:pPr>
              <w:pStyle w:val="ListParagraph"/>
              <w:numPr>
                <w:ilvl w:val="0"/>
                <w:numId w:val="17"/>
              </w:numPr>
              <w:rPr>
                <w:rFonts w:asciiTheme="minorHAnsi" w:hAnsiTheme="minorHAnsi" w:cstheme="minorHAnsi"/>
                <w:bCs/>
                <w:sz w:val="22"/>
                <w:szCs w:val="22"/>
              </w:rPr>
            </w:pPr>
            <w:r w:rsidRPr="00D65A48">
              <w:rPr>
                <w:rFonts w:asciiTheme="minorHAnsi" w:hAnsiTheme="minorHAnsi" w:cstheme="minorHAnsi"/>
                <w:bCs/>
                <w:sz w:val="22"/>
                <w:szCs w:val="22"/>
              </w:rPr>
              <w:t>Danckert B, Falborg AZ, Christensen NL, Frederiksen H, Lyratzopoulos G, McPhail S, Ryg J, Vedsted P, Thomsen LA, Jensen H. Routes to diagnosis and the association with the prognosis in patients with cancer - A nationwide register-based cohort study in Denmark.</w:t>
            </w:r>
            <w:r>
              <w:rPr>
                <w:rFonts w:asciiTheme="minorHAnsi" w:hAnsiTheme="minorHAnsi" w:cstheme="minorHAnsi"/>
                <w:bCs/>
                <w:sz w:val="22"/>
                <w:szCs w:val="22"/>
              </w:rPr>
              <w:t xml:space="preserve"> </w:t>
            </w:r>
            <w:r w:rsidRPr="00D65A48">
              <w:rPr>
                <w:rFonts w:asciiTheme="minorHAnsi" w:hAnsiTheme="minorHAnsi" w:cstheme="minorHAnsi"/>
                <w:bCs/>
                <w:sz w:val="22"/>
                <w:szCs w:val="22"/>
              </w:rPr>
              <w:t>Cancer Epidemiol. 2021;74:101983.</w:t>
            </w:r>
            <w:r>
              <w:rPr>
                <w:rFonts w:asciiTheme="minorHAnsi" w:hAnsiTheme="minorHAnsi" w:cstheme="minorHAnsi"/>
                <w:bCs/>
                <w:sz w:val="22"/>
                <w:szCs w:val="22"/>
              </w:rPr>
              <w:t xml:space="preserve"> </w:t>
            </w:r>
            <w:hyperlink w:history="1" r:id="rId41">
              <w:r w:rsidRPr="00D84109">
                <w:rPr>
                  <w:rStyle w:val="Hyperlink"/>
                  <w:rFonts w:asciiTheme="minorHAnsi" w:hAnsiTheme="minorHAnsi" w:cstheme="minorHAnsi"/>
                  <w:bCs/>
                  <w:sz w:val="22"/>
                  <w:szCs w:val="22"/>
                </w:rPr>
                <w:t>link</w:t>
              </w:r>
            </w:hyperlink>
          </w:p>
          <w:p w:rsidRPr="00D84109" w:rsidR="00BB796D" w:rsidP="00D84109" w:rsidRDefault="00BB796D" w14:paraId="527FDEE2" w14:textId="77777777">
            <w:pPr>
              <w:rPr>
                <w:rFonts w:asciiTheme="minorHAnsi" w:hAnsiTheme="minorHAnsi" w:cstheme="minorHAnsi"/>
              </w:rPr>
            </w:pPr>
          </w:p>
        </w:tc>
        <w:tc>
          <w:tcPr>
            <w:tcW w:w="6260" w:type="dxa"/>
            <w:tcBorders>
              <w:top w:val="single" w:color="auto" w:sz="4" w:space="0"/>
              <w:bottom w:val="single" w:color="auto" w:sz="4" w:space="0"/>
            </w:tcBorders>
            <w:tcMar/>
          </w:tcPr>
          <w:p w:rsidRPr="005E13BF" w:rsidR="00BB796D" w:rsidP="00FF6A88" w:rsidRDefault="00843DD2" w14:paraId="0E9666B6" w14:textId="22EA6E30">
            <w:pPr>
              <w:rPr>
                <w:rFonts w:asciiTheme="minorHAnsi" w:hAnsiTheme="minorHAnsi" w:cstheme="minorHAnsi"/>
              </w:rPr>
            </w:pPr>
            <w:r>
              <w:rPr>
                <w:rFonts w:asciiTheme="minorHAnsi" w:hAnsiTheme="minorHAnsi" w:cstheme="minorHAnsi"/>
                <w:color w:val="0070C0"/>
              </w:rPr>
              <w:t>First ever study of ‘routes to diagnosis’ approach (registry &amp; hospital statistics) outside England</w:t>
            </w:r>
          </w:p>
        </w:tc>
      </w:tr>
    </w:tbl>
    <w:p w:rsidR="00BB796D" w:rsidP="00BB796D" w:rsidRDefault="00BB796D" w14:paraId="7F3CA14D" w14:textId="77777777">
      <w:pPr>
        <w:rPr>
          <w:rFonts w:asciiTheme="minorHAnsi" w:hAnsiTheme="minorHAnsi" w:cstheme="minorHAnsi"/>
          <w:bCs/>
          <w:sz w:val="22"/>
          <w:szCs w:val="22"/>
        </w:rPr>
      </w:pPr>
    </w:p>
    <w:p w:rsidRPr="00BB796D" w:rsidR="00614B9E" w:rsidP="00BB796D" w:rsidRDefault="00614B9E" w14:paraId="421B6CE3" w14:textId="568D6BC5">
      <w:pPr>
        <w:rPr>
          <w:rFonts w:asciiTheme="minorHAnsi" w:hAnsiTheme="minorHAnsi" w:cstheme="minorHAnsi"/>
          <w:bCs/>
          <w:sz w:val="22"/>
          <w:szCs w:val="22"/>
        </w:rPr>
      </w:pPr>
    </w:p>
    <w:p w:rsidR="00614B9E" w:rsidP="0087134E" w:rsidRDefault="00614B9E" w14:paraId="33931CDC" w14:textId="4F2161B8">
      <w:r>
        <w:br w:type="page"/>
      </w:r>
    </w:p>
    <w:p w:rsidRPr="004E3773" w:rsidR="004E3773" w:rsidP="004E3773" w:rsidRDefault="004E3773" w14:paraId="30288584" w14:textId="77777777">
      <w:pPr>
        <w:jc w:val="center"/>
        <w:rPr>
          <w:rFonts w:ascii="Tahoma" w:hAnsi="Tahoma" w:cs="Tahoma"/>
          <w:b/>
          <w:sz w:val="24"/>
          <w:szCs w:val="24"/>
        </w:rPr>
      </w:pPr>
    </w:p>
    <w:p w:rsidR="004E3773" w:rsidP="0068707E" w:rsidRDefault="004E3773" w14:paraId="071E769E" w14:textId="5F9F8860">
      <w:pPr>
        <w:pStyle w:val="ListParagraph"/>
        <w:numPr>
          <w:ilvl w:val="0"/>
          <w:numId w:val="6"/>
        </w:numPr>
        <w:jc w:val="center"/>
        <w:rPr>
          <w:rFonts w:ascii="Tahoma" w:hAnsi="Tahoma" w:cs="Tahoma"/>
          <w:b/>
          <w:sz w:val="24"/>
          <w:szCs w:val="24"/>
        </w:rPr>
      </w:pPr>
      <w:r>
        <w:rPr>
          <w:rFonts w:ascii="Tahoma" w:hAnsi="Tahoma" w:cs="Tahoma"/>
          <w:b/>
          <w:sz w:val="24"/>
          <w:szCs w:val="24"/>
        </w:rPr>
        <w:t>Research using electronic health records to capture cancer incident /risk</w:t>
      </w:r>
    </w:p>
    <w:p w:rsidR="004E3773" w:rsidP="004E3773" w:rsidRDefault="004E3773" w14:paraId="7D7D0257" w14:textId="38A3F13A">
      <w:pPr>
        <w:jc w:val="center"/>
        <w:rPr>
          <w:rFonts w:ascii="Tahoma" w:hAnsi="Tahoma" w:cs="Tahoma"/>
          <w:b/>
          <w:sz w:val="24"/>
          <w:szCs w:val="24"/>
        </w:rPr>
      </w:pPr>
    </w:p>
    <w:p w:rsidR="004E3773" w:rsidP="004E3773" w:rsidRDefault="004E3773" w14:paraId="046A20D4" w14:textId="767A27EC">
      <w:pPr>
        <w:jc w:val="center"/>
        <w:rPr>
          <w:rFonts w:ascii="Tahoma" w:hAnsi="Tahoma" w:cs="Tahoma"/>
          <w:b/>
          <w:sz w:val="24"/>
          <w:szCs w:val="24"/>
        </w:rPr>
      </w:pPr>
    </w:p>
    <w:tbl>
      <w:tblPr>
        <w:tblStyle w:val="TableGrid"/>
        <w:tblW w:w="13715" w:type="dxa"/>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7725"/>
        <w:gridCol w:w="5990"/>
      </w:tblGrid>
      <w:tr w:rsidRPr="0090501E" w:rsidR="004E3773" w:rsidTr="04EC7655" w14:paraId="142CA82A" w14:textId="77777777">
        <w:trPr>
          <w:tblHeader/>
        </w:trPr>
        <w:tc>
          <w:tcPr>
            <w:tcW w:w="7725" w:type="dxa"/>
            <w:tcMar/>
          </w:tcPr>
          <w:p w:rsidRPr="00161616" w:rsidR="004E3773" w:rsidP="00210956" w:rsidRDefault="004E3773" w14:paraId="34D33AF9" w14:textId="77777777">
            <w:pPr>
              <w:jc w:val="center"/>
              <w:rPr>
                <w:rFonts w:asciiTheme="minorHAnsi" w:hAnsiTheme="minorHAnsi" w:cstheme="minorHAnsi"/>
                <w:b/>
              </w:rPr>
            </w:pPr>
            <w:r w:rsidRPr="00161616">
              <w:rPr>
                <w:rFonts w:asciiTheme="minorHAnsi" w:hAnsiTheme="minorHAnsi" w:cstheme="minorHAnsi"/>
                <w:b/>
              </w:rPr>
              <w:t>Paper</w:t>
            </w:r>
          </w:p>
          <w:p w:rsidRPr="00161616" w:rsidR="004E3773" w:rsidP="00210956" w:rsidRDefault="004E3773" w14:paraId="268A2C1D" w14:textId="77777777">
            <w:pPr>
              <w:jc w:val="center"/>
              <w:rPr>
                <w:rFonts w:asciiTheme="minorHAnsi" w:hAnsiTheme="minorHAnsi" w:cstheme="minorHAnsi"/>
                <w:b/>
              </w:rPr>
            </w:pPr>
          </w:p>
        </w:tc>
        <w:tc>
          <w:tcPr>
            <w:tcW w:w="5990" w:type="dxa"/>
            <w:tcMar/>
          </w:tcPr>
          <w:p w:rsidRPr="0090501E" w:rsidR="004E3773" w:rsidP="00210956" w:rsidRDefault="004E3773" w14:paraId="1DCB1D38" w14:textId="77777777">
            <w:pPr>
              <w:jc w:val="center"/>
              <w:rPr>
                <w:rFonts w:asciiTheme="minorHAnsi" w:hAnsiTheme="minorHAnsi" w:cstheme="minorHAnsi"/>
                <w:b/>
                <w:color w:val="0070C0"/>
              </w:rPr>
            </w:pPr>
            <w:r w:rsidRPr="0090501E">
              <w:rPr>
                <w:rFonts w:asciiTheme="minorHAnsi" w:hAnsiTheme="minorHAnsi" w:cstheme="minorHAnsi"/>
                <w:b/>
                <w:color w:val="0070C0"/>
              </w:rPr>
              <w:t>Twitter message</w:t>
            </w:r>
          </w:p>
        </w:tc>
      </w:tr>
      <w:tr w:rsidRPr="0090501E" w:rsidR="004E3773" w:rsidTr="04EC7655" w14:paraId="14D2FF81" w14:textId="77777777">
        <w:trPr>
          <w:trHeight w:val="1391"/>
        </w:trPr>
        <w:tc>
          <w:tcPr>
            <w:tcW w:w="7725" w:type="dxa"/>
            <w:tcMar/>
          </w:tcPr>
          <w:p w:rsidRPr="00161616" w:rsidR="004E3773" w:rsidP="00210956" w:rsidRDefault="004F1772" w14:paraId="4A4A8A74" w14:textId="52BC06E6">
            <w:pPr>
              <w:pStyle w:val="NormalWeb"/>
              <w:numPr>
                <w:ilvl w:val="0"/>
                <w:numId w:val="4"/>
              </w:numPr>
              <w:rPr>
                <w:rFonts w:asciiTheme="minorHAnsi" w:hAnsiTheme="minorHAnsi" w:cstheme="minorHAnsi"/>
                <w:color w:val="000000" w:themeColor="text1"/>
                <w:sz w:val="20"/>
                <w:szCs w:val="20"/>
              </w:rPr>
            </w:pPr>
            <w:r w:rsidRPr="00161616">
              <w:rPr>
                <w:rFonts w:asciiTheme="minorHAnsi" w:hAnsiTheme="minorHAnsi" w:cstheme="minorHAnsi"/>
                <w:color w:val="000000" w:themeColor="text1"/>
                <w:sz w:val="20"/>
                <w:szCs w:val="20"/>
              </w:rPr>
              <w:t>Herbert A, Rafiq M, Pham TM, Renzi C, Abel GA, Price S, Hamilton W, Petersen I, Lyratzopoulos G. Predictive values for different cancers and inflammatory bowel disease of 6 common abdominal symptoms among more than 1.9 million primary care patients in the UK: A cohort study. PLoS Med. 2021 Aug 2;18(8):e1003708. doi: 10.1371/journal.pmed.1003708</w:t>
            </w:r>
            <w:r w:rsidRPr="00161616" w:rsidR="004E3773">
              <w:rPr>
                <w:rFonts w:asciiTheme="minorHAnsi" w:hAnsiTheme="minorHAnsi" w:cstheme="minorHAnsi"/>
                <w:color w:val="000000" w:themeColor="text1"/>
                <w:sz w:val="20"/>
                <w:szCs w:val="20"/>
              </w:rPr>
              <w:t xml:space="preserve">. </w:t>
            </w:r>
            <w:hyperlink w:history="1" r:id="rId42">
              <w:r w:rsidRPr="00161616" w:rsidR="004E3773">
                <w:rPr>
                  <w:rStyle w:val="Hyperlink"/>
                  <w:rFonts w:asciiTheme="minorHAnsi" w:hAnsiTheme="minorHAnsi" w:cstheme="minorHAnsi"/>
                  <w:sz w:val="20"/>
                  <w:szCs w:val="20"/>
                </w:rPr>
                <w:t>link</w:t>
              </w:r>
            </w:hyperlink>
          </w:p>
        </w:tc>
        <w:tc>
          <w:tcPr>
            <w:tcW w:w="5990" w:type="dxa"/>
            <w:tcMar/>
          </w:tcPr>
          <w:p w:rsidRPr="00B763DC" w:rsidR="004E3773" w:rsidP="00210956" w:rsidRDefault="004E3773" w14:paraId="4671BFAC" w14:textId="3AEA5889">
            <w:pPr>
              <w:rPr>
                <w:rFonts w:asciiTheme="minorHAnsi" w:hAnsiTheme="minorHAnsi" w:cstheme="minorHAnsi"/>
                <w:color w:val="0070C0"/>
              </w:rPr>
            </w:pPr>
          </w:p>
        </w:tc>
      </w:tr>
      <w:tr w:rsidRPr="0090501E" w:rsidR="004E3773" w:rsidTr="04EC7655" w14:paraId="10CB4263" w14:textId="77777777">
        <w:trPr>
          <w:trHeight w:val="2108"/>
        </w:trPr>
        <w:tc>
          <w:tcPr>
            <w:tcW w:w="7725" w:type="dxa"/>
            <w:tcMar/>
          </w:tcPr>
          <w:p w:rsidRPr="00161616" w:rsidR="004E3773" w:rsidP="00210956" w:rsidRDefault="00B23D90" w14:paraId="7DA0BF6B" w14:textId="10B1459C">
            <w:pPr>
              <w:pStyle w:val="ListParagraph"/>
              <w:numPr>
                <w:ilvl w:val="0"/>
                <w:numId w:val="4"/>
              </w:numPr>
              <w:rPr>
                <w:rFonts w:asciiTheme="minorHAnsi" w:hAnsiTheme="minorHAnsi" w:cstheme="minorHAnsi"/>
              </w:rPr>
            </w:pPr>
            <w:r w:rsidRPr="00161616">
              <w:rPr>
                <w:rFonts w:asciiTheme="minorHAnsi" w:hAnsiTheme="minorHAnsi" w:cstheme="minorHAnsi"/>
              </w:rPr>
              <w:t>White B, Rafiq M, Gonzalez-Izquierdo A, Hamilton W, Price S, Lyratzopoulos G. Risk of cancer following primary care presentation with fatigue: a population-based cohort study of a quarter of a million patients. Br J Cancer. 2022 Feb 18. doi: 10.1038/s41416-022-01733-6.</w:t>
            </w:r>
            <w:r w:rsidRPr="00161616" w:rsidR="00283C8F">
              <w:rPr>
                <w:rFonts w:asciiTheme="minorHAnsi" w:hAnsiTheme="minorHAnsi" w:cstheme="minorHAnsi"/>
              </w:rPr>
              <w:t xml:space="preserve"> </w:t>
            </w:r>
            <w:hyperlink w:history="1" r:id="rId43">
              <w:r w:rsidRPr="00161616" w:rsidR="00283C8F">
                <w:rPr>
                  <w:rStyle w:val="Hyperlink"/>
                  <w:rFonts w:asciiTheme="minorHAnsi" w:hAnsiTheme="minorHAnsi" w:cstheme="minorHAnsi"/>
                </w:rPr>
                <w:t>link</w:t>
              </w:r>
            </w:hyperlink>
          </w:p>
        </w:tc>
        <w:tc>
          <w:tcPr>
            <w:tcW w:w="5990" w:type="dxa"/>
            <w:tcMar/>
          </w:tcPr>
          <w:p w:rsidRPr="001C3977" w:rsidR="004E3773" w:rsidP="00210956" w:rsidRDefault="004E3773" w14:paraId="121A2A08" w14:textId="77BB503D">
            <w:pPr>
              <w:rPr>
                <w:rFonts w:asciiTheme="minorHAnsi" w:hAnsiTheme="minorHAnsi" w:cstheme="minorHAnsi"/>
                <w:color w:val="0070C0"/>
                <w:sz w:val="18"/>
                <w:szCs w:val="18"/>
              </w:rPr>
            </w:pPr>
          </w:p>
        </w:tc>
      </w:tr>
      <w:tr w:rsidRPr="0090501E" w:rsidR="004E3773" w:rsidTr="04EC7655" w14:paraId="48B65D88" w14:textId="77777777">
        <w:tc>
          <w:tcPr>
            <w:tcW w:w="7725" w:type="dxa"/>
            <w:tcMar/>
          </w:tcPr>
          <w:p w:rsidRPr="00161616" w:rsidR="004E3773" w:rsidP="00210956" w:rsidRDefault="00044BCE" w14:paraId="4425BFCB" w14:textId="59AD0255">
            <w:pPr>
              <w:pStyle w:val="NormalWeb"/>
              <w:numPr>
                <w:ilvl w:val="0"/>
                <w:numId w:val="4"/>
              </w:numPr>
              <w:rPr>
                <w:rFonts w:asciiTheme="minorHAnsi" w:hAnsiTheme="minorHAnsi" w:cstheme="minorHAnsi"/>
                <w:color w:val="0000FF"/>
                <w:sz w:val="20"/>
                <w:szCs w:val="20"/>
              </w:rPr>
            </w:pPr>
            <w:r w:rsidRPr="00161616">
              <w:rPr>
                <w:rFonts w:asciiTheme="minorHAnsi" w:hAnsiTheme="minorHAnsi" w:cstheme="minorHAnsi"/>
                <w:sz w:val="20"/>
                <w:szCs w:val="20"/>
              </w:rPr>
              <w:t xml:space="preserve">Majano SB, Lyratzopoulos G, Rachet B, de Wit NJ, Renzi C. Do presenting symptoms, use of pre-diagnostic endoscopy and risk of emergency cancer diagnosis vary by comorbidity burden and type in patients with colorectal cancer? Br J Cancer. 2022;126(4):652-663. </w:t>
            </w:r>
            <w:hyperlink w:history="1" r:id="rId44">
              <w:r w:rsidRPr="00161616">
                <w:rPr>
                  <w:rStyle w:val="Hyperlink"/>
                  <w:rFonts w:asciiTheme="minorHAnsi" w:hAnsiTheme="minorHAnsi" w:cstheme="minorHAnsi"/>
                  <w:sz w:val="20"/>
                  <w:szCs w:val="20"/>
                </w:rPr>
                <w:t>link</w:t>
              </w:r>
            </w:hyperlink>
          </w:p>
        </w:tc>
        <w:tc>
          <w:tcPr>
            <w:tcW w:w="5990" w:type="dxa"/>
            <w:tcMar/>
          </w:tcPr>
          <w:p w:rsidRPr="0090501E" w:rsidR="004E3773" w:rsidP="00210956" w:rsidRDefault="004E3773" w14:paraId="773BB5B2" w14:textId="5D3F549D">
            <w:pPr>
              <w:rPr>
                <w:rFonts w:asciiTheme="minorHAnsi" w:hAnsiTheme="minorHAnsi" w:cstheme="minorHAnsi"/>
                <w:color w:val="0070C0"/>
              </w:rPr>
            </w:pPr>
          </w:p>
        </w:tc>
      </w:tr>
      <w:tr w:rsidRPr="0090501E" w:rsidR="004E3773" w:rsidTr="04EC7655" w14:paraId="5CD6EE9F" w14:textId="77777777">
        <w:tc>
          <w:tcPr>
            <w:tcW w:w="7725" w:type="dxa"/>
            <w:tcBorders>
              <w:top w:val="single" w:color="auto" w:sz="4" w:space="0"/>
              <w:bottom w:val="single" w:color="auto" w:sz="4" w:space="0"/>
            </w:tcBorders>
            <w:tcMar/>
          </w:tcPr>
          <w:p w:rsidRPr="00161616" w:rsidR="004E3773" w:rsidP="00210956" w:rsidRDefault="00A43B4E" w14:paraId="172F0B97" w14:textId="716FAD71">
            <w:pPr>
              <w:pStyle w:val="ListParagraph"/>
              <w:numPr>
                <w:ilvl w:val="0"/>
                <w:numId w:val="4"/>
              </w:numPr>
              <w:tabs>
                <w:tab w:val="left" w:pos="720"/>
              </w:tabs>
              <w:rPr>
                <w:rFonts w:asciiTheme="minorHAnsi" w:hAnsiTheme="minorHAnsi" w:cstheme="minorHAnsi"/>
              </w:rPr>
            </w:pPr>
            <w:r w:rsidRPr="00161616">
              <w:rPr>
                <w:rFonts w:asciiTheme="minorHAnsi" w:hAnsiTheme="minorHAnsi" w:cstheme="minorHAnsi"/>
              </w:rPr>
              <w:t>Wiering B, Lyratzopoulos G, Hamilton W, Campbell J, Abel G. Concordance with urgent referral guidelines in patients presenting with any of six 'alarm' features of possible cancer: a retrospective cohort study using linked primary care records. BMJ Qual Saf. 2021 Oct 4:bmjqs-2021-013425. doi: 10.1136/bmjqs-2021-013425.</w:t>
            </w:r>
            <w:r w:rsidRPr="00161616" w:rsidR="00AD2ED3">
              <w:rPr>
                <w:rFonts w:asciiTheme="minorHAnsi" w:hAnsiTheme="minorHAnsi" w:cstheme="minorHAnsi"/>
              </w:rPr>
              <w:t xml:space="preserve"> </w:t>
            </w:r>
            <w:hyperlink w:history="1" r:id="rId45">
              <w:r w:rsidRPr="00161616" w:rsidR="00AD2ED3">
                <w:rPr>
                  <w:rStyle w:val="Hyperlink"/>
                  <w:rFonts w:asciiTheme="minorHAnsi" w:hAnsiTheme="minorHAnsi" w:cstheme="minorHAnsi"/>
                </w:rPr>
                <w:t>link</w:t>
              </w:r>
            </w:hyperlink>
          </w:p>
        </w:tc>
        <w:tc>
          <w:tcPr>
            <w:tcW w:w="5990" w:type="dxa"/>
            <w:tcBorders>
              <w:top w:val="single" w:color="auto" w:sz="4" w:space="0"/>
              <w:bottom w:val="single" w:color="auto" w:sz="4" w:space="0"/>
            </w:tcBorders>
            <w:tcMar/>
          </w:tcPr>
          <w:p w:rsidRPr="0090501E" w:rsidR="004E3773" w:rsidP="00210956" w:rsidRDefault="004E3773" w14:paraId="02DC69E4" w14:textId="645DCF4B">
            <w:pPr>
              <w:rPr>
                <w:rFonts w:asciiTheme="minorHAnsi" w:hAnsiTheme="minorHAnsi" w:cstheme="minorHAnsi"/>
                <w:color w:val="0070C0"/>
              </w:rPr>
            </w:pPr>
          </w:p>
        </w:tc>
      </w:tr>
    </w:tbl>
    <w:p w:rsidR="00C077BD" w:rsidP="00C077BD" w:rsidRDefault="00C077BD" w14:paraId="1E3CE949" w14:textId="17F9D1E3">
      <w:pPr>
        <w:rPr>
          <w:rFonts w:ascii="Tahoma" w:hAnsi="Tahoma" w:cs="Tahoma"/>
          <w:b/>
          <w:sz w:val="24"/>
          <w:szCs w:val="24"/>
        </w:rPr>
      </w:pPr>
    </w:p>
    <w:p w:rsidR="00C077BD" w:rsidP="00C077BD" w:rsidRDefault="00C077BD" w14:paraId="65F5AC95" w14:textId="08768296">
      <w:pPr>
        <w:rPr>
          <w:rFonts w:ascii="Tahoma" w:hAnsi="Tahoma" w:cs="Tahoma"/>
          <w:bCs/>
        </w:rPr>
      </w:pPr>
      <w:r w:rsidRPr="00134748">
        <w:rPr>
          <w:rFonts w:ascii="Tahoma" w:hAnsi="Tahoma" w:cs="Tahoma"/>
          <w:bCs/>
        </w:rPr>
        <w:t xml:space="preserve">See also papers 3-5 here </w:t>
      </w:r>
      <w:hyperlink w:history="1" r:id="rId46">
        <w:r w:rsidRPr="00134748">
          <w:rPr>
            <w:rStyle w:val="Hyperlink"/>
            <w:rFonts w:ascii="Tahoma" w:hAnsi="Tahoma" w:cs="Tahoma"/>
            <w:bCs/>
          </w:rPr>
          <w:t>https://pubmed.ncbi.nlm.nih.gov/?term=lyratzopoulos+g%2C+renzi+c%2C+rachet+b&amp;sort=pubdate</w:t>
        </w:r>
      </w:hyperlink>
      <w:r w:rsidRPr="00134748">
        <w:rPr>
          <w:rFonts w:ascii="Tahoma" w:hAnsi="Tahoma" w:cs="Tahoma"/>
          <w:bCs/>
        </w:rPr>
        <w:t xml:space="preserve"> (Cristina Renzi PhD studies)</w:t>
      </w:r>
      <w:r w:rsidR="006D334D">
        <w:rPr>
          <w:rFonts w:ascii="Tahoma" w:hAnsi="Tahoma" w:cs="Tahoma"/>
          <w:bCs/>
        </w:rPr>
        <w:t xml:space="preserve"> also </w:t>
      </w:r>
      <w:hyperlink w:history="1" r:id="rId47">
        <w:r w:rsidRPr="00C94AD3" w:rsidR="006D334D">
          <w:rPr>
            <w:rStyle w:val="Hyperlink"/>
            <w:rFonts w:ascii="Tahoma" w:hAnsi="Tahoma" w:cs="Tahoma"/>
            <w:bCs/>
          </w:rPr>
          <w:t>https://pubmed.ncbi.nlm.nih.gov/32919226/</w:t>
        </w:r>
      </w:hyperlink>
      <w:r w:rsidR="006D334D">
        <w:rPr>
          <w:rFonts w:ascii="Tahoma" w:hAnsi="Tahoma" w:cs="Tahoma"/>
          <w:bCs/>
        </w:rPr>
        <w:t xml:space="preserve"> </w:t>
      </w:r>
    </w:p>
    <w:p w:rsidRPr="00134748" w:rsidR="006D334D" w:rsidP="00C077BD" w:rsidRDefault="006D334D" w14:paraId="457C7621" w14:textId="472DDC3F">
      <w:pPr>
        <w:rPr>
          <w:rFonts w:ascii="Tahoma" w:hAnsi="Tahoma" w:cs="Tahoma"/>
          <w:bCs/>
        </w:rPr>
      </w:pPr>
      <w:r>
        <w:rPr>
          <w:rFonts w:ascii="Tahoma" w:hAnsi="Tahoma" w:cs="Tahoma"/>
          <w:bCs/>
        </w:rPr>
        <w:t>Our colleague Meena Rafiq also has a paper in press with BJGP from our production (Hodkin’s lymphoma diagnostic interval).</w:t>
      </w:r>
    </w:p>
    <w:p w:rsidRPr="004E3773" w:rsidR="004E3773" w:rsidP="004E3773" w:rsidRDefault="004E3773" w14:paraId="7BE5AAB7" w14:textId="77777777">
      <w:pPr>
        <w:jc w:val="center"/>
        <w:rPr>
          <w:rFonts w:ascii="Tahoma" w:hAnsi="Tahoma" w:cs="Tahoma"/>
          <w:b/>
          <w:sz w:val="24"/>
          <w:szCs w:val="24"/>
        </w:rPr>
      </w:pPr>
    </w:p>
    <w:p w:rsidR="00134748" w:rsidRDefault="00134748" w14:paraId="57ADEAE5" w14:textId="4B0570C3">
      <w:pPr>
        <w:rPr>
          <w:rFonts w:ascii="Tahoma" w:hAnsi="Tahoma" w:cs="Tahoma"/>
          <w:b/>
          <w:sz w:val="24"/>
          <w:szCs w:val="24"/>
        </w:rPr>
      </w:pPr>
      <w:r>
        <w:rPr>
          <w:rFonts w:ascii="Tahoma" w:hAnsi="Tahoma" w:cs="Tahoma"/>
          <w:b/>
          <w:sz w:val="24"/>
          <w:szCs w:val="24"/>
        </w:rPr>
        <w:br w:type="page"/>
      </w:r>
    </w:p>
    <w:p w:rsidR="004E3773" w:rsidP="004E3773" w:rsidRDefault="004E3773" w14:paraId="2AC3BEEF" w14:textId="77777777">
      <w:pPr>
        <w:pStyle w:val="ListParagraph"/>
        <w:rPr>
          <w:rFonts w:ascii="Tahoma" w:hAnsi="Tahoma" w:cs="Tahoma"/>
          <w:b/>
          <w:sz w:val="24"/>
          <w:szCs w:val="24"/>
        </w:rPr>
      </w:pPr>
    </w:p>
    <w:p w:rsidR="00C0717A" w:rsidP="0068707E" w:rsidRDefault="0087134E" w14:paraId="29E993BE" w14:textId="00C3194A">
      <w:pPr>
        <w:pStyle w:val="ListParagraph"/>
        <w:numPr>
          <w:ilvl w:val="0"/>
          <w:numId w:val="6"/>
        </w:numPr>
        <w:jc w:val="center"/>
        <w:rPr>
          <w:rFonts w:ascii="Tahoma" w:hAnsi="Tahoma" w:cs="Tahoma"/>
          <w:b/>
          <w:sz w:val="24"/>
          <w:szCs w:val="24"/>
        </w:rPr>
      </w:pPr>
      <w:r>
        <w:rPr>
          <w:rFonts w:ascii="Tahoma" w:hAnsi="Tahoma" w:cs="Tahoma"/>
          <w:b/>
          <w:sz w:val="24"/>
          <w:szCs w:val="24"/>
        </w:rPr>
        <w:t xml:space="preserve">Research on </w:t>
      </w:r>
      <w:r w:rsidR="00892586">
        <w:rPr>
          <w:rFonts w:ascii="Tahoma" w:hAnsi="Tahoma" w:cs="Tahoma"/>
          <w:b/>
          <w:sz w:val="24"/>
          <w:szCs w:val="24"/>
        </w:rPr>
        <w:t xml:space="preserve">cancer patient experience (including </w:t>
      </w:r>
      <w:r>
        <w:rPr>
          <w:rFonts w:ascii="Tahoma" w:hAnsi="Tahoma" w:cs="Tahoma"/>
          <w:b/>
          <w:sz w:val="24"/>
          <w:szCs w:val="24"/>
        </w:rPr>
        <w:t xml:space="preserve">associations between </w:t>
      </w:r>
      <w:r w:rsidR="00654355">
        <w:rPr>
          <w:rFonts w:ascii="Tahoma" w:hAnsi="Tahoma" w:cs="Tahoma"/>
          <w:b/>
          <w:sz w:val="24"/>
          <w:szCs w:val="24"/>
        </w:rPr>
        <w:t>early/late diagnosis</w:t>
      </w:r>
      <w:r>
        <w:rPr>
          <w:rFonts w:ascii="Tahoma" w:hAnsi="Tahoma" w:cs="Tahoma"/>
          <w:b/>
          <w:sz w:val="24"/>
          <w:szCs w:val="24"/>
        </w:rPr>
        <w:t xml:space="preserve"> and patient experience</w:t>
      </w:r>
      <w:r w:rsidR="00892586">
        <w:rPr>
          <w:rFonts w:ascii="Tahoma" w:hAnsi="Tahoma" w:cs="Tahoma"/>
          <w:b/>
          <w:sz w:val="24"/>
          <w:szCs w:val="24"/>
        </w:rPr>
        <w:t>)</w:t>
      </w:r>
    </w:p>
    <w:p w:rsidR="003A7643" w:rsidP="003A7643" w:rsidRDefault="003A7643" w14:paraId="02085CA4" w14:textId="21778F4E">
      <w:pPr>
        <w:jc w:val="center"/>
        <w:rPr>
          <w:rFonts w:ascii="Tahoma" w:hAnsi="Tahoma" w:cs="Tahoma"/>
          <w:b/>
          <w:sz w:val="24"/>
          <w:szCs w:val="24"/>
        </w:rPr>
      </w:pPr>
    </w:p>
    <w:p w:rsidRPr="003A7643" w:rsidR="003A7643" w:rsidP="003A7643" w:rsidRDefault="003A7643" w14:paraId="02C165CD" w14:textId="31374BB5">
      <w:pPr>
        <w:jc w:val="center"/>
        <w:rPr>
          <w:rFonts w:asciiTheme="minorHAnsi" w:hAnsiTheme="minorHAnsi" w:cstheme="minorHAnsi"/>
          <w:bCs/>
          <w:sz w:val="22"/>
          <w:szCs w:val="22"/>
        </w:rPr>
      </w:pPr>
    </w:p>
    <w:p w:rsidR="00E919F1" w:rsidP="00E919F1" w:rsidRDefault="00E919F1" w14:paraId="363F894C" w14:textId="77777777">
      <w:pPr>
        <w:jc w:val="center"/>
        <w:rPr>
          <w:rFonts w:ascii="Tahoma" w:hAnsi="Tahoma" w:cs="Tahoma"/>
          <w:b/>
          <w:sz w:val="24"/>
          <w:szCs w:val="24"/>
        </w:rPr>
      </w:pPr>
    </w:p>
    <w:p w:rsidR="00860826" w:rsidRDefault="00860826" w14:paraId="1D31BA78" w14:textId="17CB5740">
      <w:pPr>
        <w:rPr>
          <w:rFonts w:ascii="Tahoma" w:hAnsi="Tahoma" w:cs="Tahoma"/>
          <w:b/>
          <w:sz w:val="24"/>
          <w:szCs w:val="24"/>
        </w:rPr>
      </w:pPr>
    </w:p>
    <w:tbl>
      <w:tblPr>
        <w:tblStyle w:val="TableGrid"/>
        <w:tblW w:w="13890" w:type="dxa"/>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7710"/>
        <w:gridCol w:w="6180"/>
      </w:tblGrid>
      <w:tr w:rsidRPr="0090501E" w:rsidR="00860826" w:rsidTr="04EC7655" w14:paraId="0B75EAD2" w14:textId="77777777">
        <w:trPr>
          <w:tblHeader/>
        </w:trPr>
        <w:tc>
          <w:tcPr>
            <w:tcW w:w="7710" w:type="dxa"/>
            <w:tcMar/>
          </w:tcPr>
          <w:p w:rsidRPr="0090501E" w:rsidR="00860826" w:rsidP="0050240D" w:rsidRDefault="00860826" w14:paraId="0292831E" w14:textId="77777777">
            <w:pPr>
              <w:jc w:val="center"/>
              <w:rPr>
                <w:rFonts w:asciiTheme="minorHAnsi" w:hAnsiTheme="minorHAnsi" w:cstheme="minorHAnsi"/>
                <w:b/>
              </w:rPr>
            </w:pPr>
            <w:r w:rsidRPr="0090501E">
              <w:rPr>
                <w:rFonts w:asciiTheme="minorHAnsi" w:hAnsiTheme="minorHAnsi" w:cstheme="minorHAnsi"/>
                <w:b/>
              </w:rPr>
              <w:t>Paper</w:t>
            </w:r>
          </w:p>
          <w:p w:rsidRPr="0090501E" w:rsidR="0059269A" w:rsidP="0050240D" w:rsidRDefault="0059269A" w14:paraId="59AE918F" w14:textId="1B96C865">
            <w:pPr>
              <w:jc w:val="center"/>
              <w:rPr>
                <w:rFonts w:asciiTheme="minorHAnsi" w:hAnsiTheme="minorHAnsi" w:cstheme="minorHAnsi"/>
                <w:b/>
              </w:rPr>
            </w:pPr>
          </w:p>
        </w:tc>
        <w:tc>
          <w:tcPr>
            <w:tcW w:w="6180" w:type="dxa"/>
            <w:tcMar/>
          </w:tcPr>
          <w:p w:rsidRPr="0090501E" w:rsidR="0050240D" w:rsidP="00912ED9" w:rsidRDefault="00860826" w14:paraId="191310BD" w14:textId="44FE4469">
            <w:pPr>
              <w:jc w:val="center"/>
              <w:rPr>
                <w:rFonts w:asciiTheme="minorHAnsi" w:hAnsiTheme="minorHAnsi" w:cstheme="minorHAnsi"/>
                <w:b/>
                <w:color w:val="0070C0"/>
              </w:rPr>
            </w:pPr>
            <w:r w:rsidRPr="0090501E">
              <w:rPr>
                <w:rFonts w:asciiTheme="minorHAnsi" w:hAnsiTheme="minorHAnsi" w:cstheme="minorHAnsi"/>
                <w:b/>
                <w:color w:val="0070C0"/>
              </w:rPr>
              <w:t>Twitter message</w:t>
            </w:r>
          </w:p>
        </w:tc>
      </w:tr>
      <w:tr w:rsidRPr="0090501E" w:rsidR="00E9350A" w:rsidTr="04EC7655" w14:paraId="77C0E069" w14:textId="77777777">
        <w:trPr>
          <w:trHeight w:val="1391"/>
        </w:trPr>
        <w:tc>
          <w:tcPr>
            <w:tcW w:w="7710" w:type="dxa"/>
            <w:tcMar/>
          </w:tcPr>
          <w:p w:rsidRPr="00E9350A" w:rsidR="00E9350A" w:rsidP="0068707E" w:rsidRDefault="00E9350A" w14:paraId="0B9D5FDD" w14:textId="0ADDBCA8">
            <w:pPr>
              <w:pStyle w:val="ListParagraph"/>
              <w:numPr>
                <w:ilvl w:val="0"/>
                <w:numId w:val="18"/>
              </w:numPr>
              <w:rPr>
                <w:rFonts w:asciiTheme="minorHAnsi" w:hAnsiTheme="minorHAnsi" w:cstheme="minorHAnsi"/>
                <w:bCs/>
                <w:sz w:val="22"/>
                <w:szCs w:val="22"/>
              </w:rPr>
            </w:pPr>
            <w:r w:rsidRPr="00E9350A">
              <w:rPr>
                <w:rFonts w:asciiTheme="minorHAnsi" w:hAnsiTheme="minorHAnsi" w:cstheme="minorHAnsi"/>
                <w:bCs/>
                <w:sz w:val="22"/>
                <w:szCs w:val="22"/>
              </w:rPr>
              <w:t>Gomez-Cano M, Lyratzopoulos G, Abel GA. Patient Experience Drivers of Overall Satisfaction With Care in Cancer Patients: Evidence From Responders to the English Cancer Patient Experience Survey. J Patient Exp. 2020;7(5):758-765.</w:t>
            </w:r>
            <w:hyperlink w:history="1" r:id="rId48">
              <w:r w:rsidRPr="00E9350A">
                <w:rPr>
                  <w:rStyle w:val="Hyperlink"/>
                  <w:rFonts w:asciiTheme="minorHAnsi" w:hAnsiTheme="minorHAnsi" w:cstheme="minorHAnsi"/>
                  <w:bCs/>
                  <w:sz w:val="22"/>
                  <w:szCs w:val="22"/>
                </w:rPr>
                <w:t xml:space="preserve"> link</w:t>
              </w:r>
            </w:hyperlink>
          </w:p>
        </w:tc>
        <w:tc>
          <w:tcPr>
            <w:tcW w:w="6180" w:type="dxa"/>
            <w:tcMar/>
          </w:tcPr>
          <w:p w:rsidRPr="00B763DC" w:rsidR="00E9350A" w:rsidRDefault="00892586" w14:paraId="2F735CEE" w14:textId="65269396">
            <w:pPr>
              <w:rPr>
                <w:rFonts w:asciiTheme="minorHAnsi" w:hAnsiTheme="minorHAnsi" w:cstheme="minorHAnsi"/>
                <w:color w:val="4472C4" w:themeColor="accent1"/>
              </w:rPr>
            </w:pPr>
            <w:r w:rsidRPr="00892586">
              <w:rPr>
                <w:rFonts w:asciiTheme="minorHAnsi" w:hAnsiTheme="minorHAnsi" w:cstheme="minorHAnsi"/>
                <w:color w:val="4472C4" w:themeColor="accent1"/>
              </w:rPr>
              <w:t>Focusing improvement efforts on care administration and coordination has potential to improve overall satisfaction with oncological care across diverse patient groups/care pathways.</w:t>
            </w:r>
          </w:p>
        </w:tc>
      </w:tr>
      <w:tr w:rsidRPr="0090501E" w:rsidR="00A3065A" w:rsidTr="04EC7655" w14:paraId="2A94521A" w14:textId="77777777">
        <w:trPr>
          <w:trHeight w:val="1391"/>
        </w:trPr>
        <w:tc>
          <w:tcPr>
            <w:tcW w:w="7710" w:type="dxa"/>
            <w:tcMar/>
          </w:tcPr>
          <w:p w:rsidRPr="00B763DC" w:rsidR="00A3065A" w:rsidP="0068707E" w:rsidRDefault="002C60D4" w14:paraId="76858B6D" w14:textId="78222585">
            <w:pPr>
              <w:pStyle w:val="NormalWeb"/>
              <w:numPr>
                <w:ilvl w:val="0"/>
                <w:numId w:val="4"/>
              </w:numPr>
              <w:rPr>
                <w:rFonts w:asciiTheme="minorHAnsi" w:hAnsiTheme="minorHAnsi" w:cstheme="minorHAnsi"/>
                <w:color w:val="000000" w:themeColor="text1"/>
                <w:sz w:val="20"/>
                <w:szCs w:val="20"/>
              </w:rPr>
            </w:pPr>
            <w:r w:rsidRPr="00B763DC">
              <w:rPr>
                <w:rFonts w:asciiTheme="minorHAnsi" w:hAnsiTheme="minorHAnsi" w:cstheme="minorHAnsi"/>
                <w:color w:val="000000" w:themeColor="text1"/>
                <w:sz w:val="20"/>
                <w:szCs w:val="20"/>
              </w:rPr>
              <w:t xml:space="preserve">Pham TM, Gomez-Cano M, Salika T, Jardel D, Abel GA, Lyratzopoulos G. Diagnostic route is associated with care satisfaction independently of tumour stage: Evidence from linked English Cancer Patient Experience Survey and cancer registration data. </w:t>
            </w:r>
            <w:r w:rsidRPr="00B763DC">
              <w:rPr>
                <w:rFonts w:asciiTheme="minorHAnsi" w:hAnsiTheme="minorHAnsi" w:cstheme="minorHAnsi"/>
                <w:i/>
                <w:iCs/>
                <w:color w:val="000000" w:themeColor="text1"/>
                <w:sz w:val="20"/>
                <w:szCs w:val="20"/>
              </w:rPr>
              <w:t>Cancer Epidemiol.</w:t>
            </w:r>
            <w:r w:rsidRPr="00B763DC">
              <w:rPr>
                <w:rFonts w:asciiTheme="minorHAnsi" w:hAnsiTheme="minorHAnsi" w:cstheme="minorHAnsi"/>
                <w:color w:val="000000" w:themeColor="text1"/>
                <w:sz w:val="20"/>
                <w:szCs w:val="20"/>
              </w:rPr>
              <w:t xml:space="preserve"> 2019;61:70-78. doi: 10.1016/j.canep.2019.04.011. </w:t>
            </w:r>
            <w:hyperlink w:history="1" r:id="rId49">
              <w:r w:rsidRPr="00B763DC">
                <w:rPr>
                  <w:rStyle w:val="Hyperlink"/>
                  <w:rFonts w:asciiTheme="minorHAnsi" w:hAnsiTheme="minorHAnsi" w:cstheme="minorHAnsi"/>
                  <w:sz w:val="20"/>
                  <w:szCs w:val="20"/>
                </w:rPr>
                <w:t>link</w:t>
              </w:r>
            </w:hyperlink>
          </w:p>
        </w:tc>
        <w:tc>
          <w:tcPr>
            <w:tcW w:w="6180" w:type="dxa"/>
            <w:tcMar/>
          </w:tcPr>
          <w:p w:rsidRPr="00B763DC" w:rsidR="001C3977" w:rsidRDefault="00B35AFB" w14:paraId="74049175" w14:textId="77777777">
            <w:pPr>
              <w:rPr>
                <w:rFonts w:asciiTheme="minorHAnsi" w:hAnsiTheme="minorHAnsi" w:cstheme="minorHAnsi"/>
                <w:color w:val="4472C4" w:themeColor="accent1"/>
              </w:rPr>
            </w:pPr>
            <w:r w:rsidRPr="00B763DC">
              <w:rPr>
                <w:rFonts w:asciiTheme="minorHAnsi" w:hAnsiTheme="minorHAnsi" w:cstheme="minorHAnsi"/>
                <w:color w:val="4472C4" w:themeColor="accent1"/>
              </w:rPr>
              <w:t>Among patients with lung, colon,</w:t>
            </w:r>
            <w:r w:rsidRPr="00B763DC" w:rsidR="007D36B0">
              <w:rPr>
                <w:rFonts w:asciiTheme="minorHAnsi" w:hAnsiTheme="minorHAnsi" w:cstheme="minorHAnsi"/>
                <w:color w:val="4472C4" w:themeColor="accent1"/>
              </w:rPr>
              <w:t>rectal</w:t>
            </w:r>
            <w:r w:rsidRPr="00B763DC" w:rsidR="00AF3193">
              <w:rPr>
                <w:rFonts w:asciiTheme="minorHAnsi" w:hAnsiTheme="minorHAnsi" w:cstheme="minorHAnsi"/>
                <w:color w:val="4472C4" w:themeColor="accent1"/>
              </w:rPr>
              <w:t>,</w:t>
            </w:r>
            <w:r w:rsidRPr="00B763DC" w:rsidR="007D36B0">
              <w:rPr>
                <w:rFonts w:asciiTheme="minorHAnsi" w:hAnsiTheme="minorHAnsi" w:cstheme="minorHAnsi"/>
                <w:color w:val="4472C4" w:themeColor="accent1"/>
              </w:rPr>
              <w:t xml:space="preserve"> breast</w:t>
            </w:r>
            <w:r w:rsidRPr="00B763DC" w:rsidR="00AF3193">
              <w:rPr>
                <w:rFonts w:asciiTheme="minorHAnsi" w:hAnsiTheme="minorHAnsi" w:cstheme="minorHAnsi"/>
                <w:color w:val="4472C4" w:themeColor="accent1"/>
              </w:rPr>
              <w:t xml:space="preserve"> and prostate</w:t>
            </w:r>
            <w:r w:rsidRPr="00B763DC" w:rsidR="007D36B0">
              <w:rPr>
                <w:rFonts w:asciiTheme="minorHAnsi" w:hAnsiTheme="minorHAnsi" w:cstheme="minorHAnsi"/>
                <w:color w:val="4472C4" w:themeColor="accent1"/>
              </w:rPr>
              <w:t xml:space="preserve"> cancer,</w:t>
            </w:r>
            <w:r w:rsidRPr="00B763DC">
              <w:rPr>
                <w:rFonts w:asciiTheme="minorHAnsi" w:hAnsiTheme="minorHAnsi" w:cstheme="minorHAnsi"/>
                <w:color w:val="4472C4" w:themeColor="accent1"/>
              </w:rPr>
              <w:t xml:space="preserve"> </w:t>
            </w:r>
            <w:r w:rsidRPr="00B763DC" w:rsidR="007D36B0">
              <w:rPr>
                <w:rFonts w:asciiTheme="minorHAnsi" w:hAnsiTheme="minorHAnsi" w:cstheme="minorHAnsi"/>
                <w:color w:val="4472C4" w:themeColor="accent1"/>
              </w:rPr>
              <w:t>e</w:t>
            </w:r>
            <w:r w:rsidRPr="00B763DC">
              <w:rPr>
                <w:rFonts w:asciiTheme="minorHAnsi" w:hAnsiTheme="minorHAnsi" w:cstheme="minorHAnsi"/>
                <w:color w:val="4472C4" w:themeColor="accent1"/>
              </w:rPr>
              <w:t>mergency presentation is associated with worse and screening (</w:t>
            </w:r>
            <w:r w:rsidRPr="00B763DC" w:rsidR="007D36B0">
              <w:rPr>
                <w:rFonts w:asciiTheme="minorHAnsi" w:hAnsiTheme="minorHAnsi" w:cstheme="minorHAnsi"/>
                <w:color w:val="4472C4" w:themeColor="accent1"/>
              </w:rPr>
              <w:t>colon</w:t>
            </w:r>
            <w:r w:rsidRPr="00B763DC" w:rsidR="00AF3193">
              <w:rPr>
                <w:rFonts w:asciiTheme="minorHAnsi" w:hAnsiTheme="minorHAnsi" w:cstheme="minorHAnsi"/>
                <w:color w:val="4472C4" w:themeColor="accent1"/>
              </w:rPr>
              <w:t>, rectal and breast only</w:t>
            </w:r>
            <w:r w:rsidRPr="00B763DC">
              <w:rPr>
                <w:rFonts w:asciiTheme="minorHAnsi" w:hAnsiTheme="minorHAnsi" w:cstheme="minorHAnsi"/>
                <w:color w:val="4472C4" w:themeColor="accent1"/>
              </w:rPr>
              <w:t xml:space="preserve">) with optimal </w:t>
            </w:r>
            <w:r w:rsidRPr="00B763DC" w:rsidR="00BC614C">
              <w:rPr>
                <w:rFonts w:asciiTheme="minorHAnsi" w:hAnsiTheme="minorHAnsi" w:cstheme="minorHAnsi"/>
                <w:color w:val="4472C4" w:themeColor="accent1"/>
              </w:rPr>
              <w:t>care satisfaction independently of tumour stage</w:t>
            </w:r>
            <w:r w:rsidRPr="00B763DC">
              <w:rPr>
                <w:rFonts w:asciiTheme="minorHAnsi" w:hAnsiTheme="minorHAnsi" w:cstheme="minorHAnsi"/>
                <w:color w:val="4472C4" w:themeColor="accent1"/>
              </w:rPr>
              <w:t>.</w:t>
            </w:r>
            <w:r w:rsidRPr="00B763DC" w:rsidR="001C3977">
              <w:rPr>
                <w:rFonts w:asciiTheme="minorHAnsi" w:hAnsiTheme="minorHAnsi" w:cstheme="minorHAnsi"/>
                <w:color w:val="4472C4" w:themeColor="accent1"/>
              </w:rPr>
              <w:t xml:space="preserve"> </w:t>
            </w:r>
          </w:p>
          <w:p w:rsidRPr="00B763DC" w:rsidR="00A3065A" w:rsidRDefault="001C3977" w14:paraId="7C42D28C" w14:textId="6FC858D3">
            <w:pPr>
              <w:rPr>
                <w:rFonts w:asciiTheme="minorHAnsi" w:hAnsiTheme="minorHAnsi" w:cstheme="minorHAnsi"/>
                <w:color w:val="0070C0"/>
              </w:rPr>
            </w:pPr>
            <w:r w:rsidRPr="00B763DC">
              <w:rPr>
                <w:rFonts w:asciiTheme="minorHAnsi" w:hAnsiTheme="minorHAnsi" w:cstheme="minorHAnsi"/>
                <w:i/>
                <w:iCs/>
                <w:color w:val="4472C4" w:themeColor="accent1"/>
                <w:sz w:val="18"/>
                <w:szCs w:val="18"/>
              </w:rPr>
              <w:t>Expands on Salika et al (Frontline Gastroenterology 2018) by adding stage adjustment and considering another 4 sites)</w:t>
            </w:r>
          </w:p>
        </w:tc>
      </w:tr>
      <w:tr w:rsidRPr="0090501E" w:rsidR="00860826" w:rsidTr="04EC7655" w14:paraId="5EDF8C4B" w14:textId="77777777">
        <w:trPr>
          <w:trHeight w:val="2108"/>
        </w:trPr>
        <w:tc>
          <w:tcPr>
            <w:tcW w:w="7710" w:type="dxa"/>
            <w:tcMar/>
          </w:tcPr>
          <w:p w:rsidRPr="0090501E" w:rsidR="00860826" w:rsidP="04EC7655" w:rsidRDefault="00860826" w14:paraId="27F8681E" w14:textId="38F3BBA4">
            <w:pPr>
              <w:pStyle w:val="ListParagraph"/>
              <w:numPr>
                <w:ilvl w:val="0"/>
                <w:numId w:val="4"/>
              </w:numPr>
              <w:ind w:right="0"/>
              <w:rPr>
                <w:rFonts w:ascii="Calibri" w:hAnsi="Calibri" w:cs="Calibri" w:asciiTheme="minorAscii" w:hAnsiTheme="minorAscii" w:cstheme="minorAscii"/>
              </w:rPr>
            </w:pPr>
            <w:r w:rsidRPr="04EC7655" w:rsidR="0505E644">
              <w:rPr>
                <w:rFonts w:ascii="Calibri" w:hAnsi="Calibri" w:cs="Calibri" w:asciiTheme="minorAscii" w:hAnsiTheme="minorAscii" w:cstheme="minorAscii"/>
              </w:rPr>
              <w:t xml:space="preserve">Salika T, Abel GA, Mendonca S, Renzi C, Herbert A, McPhail S, Lyratzopoulos G. Associations between diagnostic pathways and care experience in colorectal cancer: Evidence from patient-reported data. </w:t>
            </w:r>
            <w:r w:rsidRPr="04EC7655" w:rsidR="0505E644">
              <w:rPr>
                <w:rFonts w:ascii="Calibri" w:hAnsi="Calibri" w:cs="Calibri" w:asciiTheme="minorAscii" w:hAnsiTheme="minorAscii" w:cstheme="minorAscii"/>
                <w:i w:val="1"/>
                <w:iCs w:val="1"/>
              </w:rPr>
              <w:t>Frontline Gastroenterology</w:t>
            </w:r>
            <w:r w:rsidRPr="04EC7655" w:rsidR="0505E644">
              <w:rPr>
                <w:rFonts w:ascii="Calibri" w:hAnsi="Calibri" w:cs="Calibri" w:asciiTheme="minorAscii" w:hAnsiTheme="minorAscii" w:cstheme="minorAscii"/>
              </w:rPr>
              <w:t xml:space="preserve">. 2018;9(3):241-248. </w:t>
            </w:r>
            <w:r w:rsidRPr="04EC7655" w:rsidR="0505E644">
              <w:rPr>
                <w:rFonts w:ascii="Calibri" w:hAnsi="Calibri" w:cs="Calibri" w:asciiTheme="minorAscii" w:hAnsiTheme="minorAscii" w:cstheme="minorAscii"/>
              </w:rPr>
              <w:t>doi</w:t>
            </w:r>
            <w:r w:rsidRPr="04EC7655" w:rsidR="0505E644">
              <w:rPr>
                <w:rFonts w:ascii="Calibri" w:hAnsi="Calibri" w:cs="Calibri" w:asciiTheme="minorAscii" w:hAnsiTheme="minorAscii" w:cstheme="minorAscii"/>
              </w:rPr>
              <w:t xml:space="preserve">: 10.1136/flgastro-2017-100926 </w:t>
            </w:r>
            <w:hyperlink r:id="Rbeb65e42467c4a72">
              <w:r w:rsidRPr="04EC7655" w:rsidR="0505E644">
                <w:rPr>
                  <w:rStyle w:val="Hyperlink"/>
                  <w:rFonts w:ascii="Calibri" w:hAnsi="Calibri" w:cs="Calibri" w:asciiTheme="minorAscii" w:hAnsiTheme="minorAscii" w:cstheme="minorAscii"/>
                  <w:u w:val="none"/>
                </w:rPr>
                <w:t>link</w:t>
              </w:r>
            </w:hyperlink>
          </w:p>
        </w:tc>
        <w:tc>
          <w:tcPr>
            <w:tcW w:w="6180" w:type="dxa"/>
            <w:tcMar/>
          </w:tcPr>
          <w:p w:rsidR="001C3977" w:rsidRDefault="00743323" w14:paraId="2168C5A5" w14:textId="77777777">
            <w:pPr>
              <w:rPr>
                <w:rFonts w:asciiTheme="minorHAnsi" w:hAnsiTheme="minorHAnsi" w:cstheme="minorHAnsi"/>
                <w:color w:val="0070C0"/>
              </w:rPr>
            </w:pPr>
            <w:r w:rsidRPr="0090501E">
              <w:rPr>
                <w:rFonts w:asciiTheme="minorHAnsi" w:hAnsiTheme="minorHAnsi" w:cstheme="minorHAnsi"/>
                <w:color w:val="0070C0"/>
              </w:rPr>
              <w:t>Cancer patients diagnosed following an emergency presentation or an elective (non-fast track) referral more likely to evaluate their care more critically than those fast-tracked or diagnosed through screening</w:t>
            </w:r>
            <w:r w:rsidR="001C3977">
              <w:rPr>
                <w:rFonts w:asciiTheme="minorHAnsi" w:hAnsiTheme="minorHAnsi" w:cstheme="minorHAnsi"/>
                <w:color w:val="0070C0"/>
              </w:rPr>
              <w:t xml:space="preserve">. </w:t>
            </w:r>
          </w:p>
          <w:p w:rsidRPr="001C3977" w:rsidR="00860826" w:rsidRDefault="001C3977" w14:paraId="7FBF0995" w14:textId="6E4D2A9D">
            <w:pPr>
              <w:rPr>
                <w:rFonts w:asciiTheme="minorHAnsi" w:hAnsiTheme="minorHAnsi" w:cstheme="minorHAnsi"/>
                <w:color w:val="0070C0"/>
                <w:sz w:val="18"/>
                <w:szCs w:val="18"/>
              </w:rPr>
            </w:pPr>
            <w:r w:rsidRPr="001C3977">
              <w:rPr>
                <w:rFonts w:asciiTheme="minorHAnsi" w:hAnsiTheme="minorHAnsi" w:cstheme="minorHAnsi"/>
                <w:i/>
                <w:iCs/>
                <w:color w:val="0070C0"/>
                <w:sz w:val="18"/>
                <w:szCs w:val="18"/>
              </w:rPr>
              <w:t>Forerunner to Pham TM et al. Cancer Epidemiology 2019.</w:t>
            </w:r>
          </w:p>
        </w:tc>
      </w:tr>
      <w:tr w:rsidRPr="0090501E" w:rsidR="00860826" w:rsidTr="04EC7655" w14:paraId="252811BF" w14:textId="77777777">
        <w:tc>
          <w:tcPr>
            <w:tcW w:w="7710" w:type="dxa"/>
            <w:tcMar/>
          </w:tcPr>
          <w:p w:rsidRPr="0090501E" w:rsidR="00860826" w:rsidP="0068707E" w:rsidRDefault="00860826" w14:paraId="6C206D6A" w14:textId="6BD0C7D1">
            <w:pPr>
              <w:pStyle w:val="ListParagraph"/>
              <w:numPr>
                <w:ilvl w:val="0"/>
                <w:numId w:val="4"/>
              </w:numPr>
              <w:rPr>
                <w:rStyle w:val="Hyperlink"/>
                <w:rFonts w:asciiTheme="minorHAnsi" w:hAnsiTheme="minorHAnsi" w:cstheme="minorHAnsi"/>
                <w:color w:val="auto"/>
                <w:u w:val="none"/>
              </w:rPr>
            </w:pPr>
            <w:r w:rsidRPr="0090501E">
              <w:rPr>
                <w:rFonts w:asciiTheme="minorHAnsi" w:hAnsiTheme="minorHAnsi" w:cstheme="minorHAnsi"/>
              </w:rPr>
              <w:t xml:space="preserve">Abel GA, Mendonca SC, McPhail S, Zhou Y, Elliss-Brookes L, Lyratzopoulos G. Emergency diagnosis of cancer and previous general practice consultations: Insights from linked patient survey data. </w:t>
            </w:r>
            <w:r w:rsidRPr="0090501E">
              <w:rPr>
                <w:rFonts w:asciiTheme="minorHAnsi" w:hAnsiTheme="minorHAnsi" w:cstheme="minorHAnsi"/>
                <w:i/>
              </w:rPr>
              <w:t>Br J Gen Pract</w:t>
            </w:r>
            <w:r w:rsidRPr="0090501E">
              <w:rPr>
                <w:rFonts w:asciiTheme="minorHAnsi" w:hAnsiTheme="minorHAnsi" w:cstheme="minorHAnsi"/>
              </w:rPr>
              <w:t xml:space="preserve">. 2017;67(659):e377-e387. doi: 10.3399/bjgp17X690869. </w:t>
            </w:r>
            <w:hyperlink w:history="1" r:id="rId51">
              <w:r w:rsidRPr="0090501E">
                <w:rPr>
                  <w:rStyle w:val="Hyperlink"/>
                  <w:rFonts w:asciiTheme="minorHAnsi" w:hAnsiTheme="minorHAnsi" w:cstheme="minorHAnsi"/>
                  <w:u w:val="none"/>
                </w:rPr>
                <w:t>link</w:t>
              </w:r>
            </w:hyperlink>
          </w:p>
          <w:p w:rsidRPr="0090501E" w:rsidR="00860826" w:rsidP="00193A66" w:rsidRDefault="00860826" w14:paraId="5AAB9E17" w14:textId="77777777">
            <w:pPr>
              <w:rPr>
                <w:rFonts w:asciiTheme="minorHAnsi" w:hAnsiTheme="minorHAnsi" w:cstheme="minorHAnsi"/>
                <w:b/>
              </w:rPr>
            </w:pPr>
          </w:p>
        </w:tc>
        <w:tc>
          <w:tcPr>
            <w:tcW w:w="6180" w:type="dxa"/>
            <w:tcMar/>
          </w:tcPr>
          <w:p w:rsidRPr="0090501E" w:rsidR="00860826" w:rsidRDefault="00860826" w14:paraId="04DCC96D" w14:textId="5A569771">
            <w:pPr>
              <w:rPr>
                <w:rFonts w:asciiTheme="minorHAnsi" w:hAnsiTheme="minorHAnsi" w:cstheme="minorHAnsi"/>
                <w:color w:val="0070C0"/>
              </w:rPr>
            </w:pPr>
            <w:r w:rsidRPr="0090501E">
              <w:rPr>
                <w:rFonts w:asciiTheme="minorHAnsi" w:hAnsiTheme="minorHAnsi" w:cstheme="minorHAnsi"/>
                <w:color w:val="0070C0"/>
              </w:rPr>
              <w:t>1/3 of patients with emergency presentation have not previously seen GP; particularly cancers with limited prodromal symptoms phase</w:t>
            </w:r>
          </w:p>
        </w:tc>
      </w:tr>
      <w:tr w:rsidRPr="0090501E" w:rsidR="00860826" w:rsidTr="04EC7655" w14:paraId="7A38B3E7" w14:textId="77777777">
        <w:tc>
          <w:tcPr>
            <w:tcW w:w="7710" w:type="dxa"/>
            <w:tcMar/>
          </w:tcPr>
          <w:p w:rsidRPr="0090501E" w:rsidR="00860826" w:rsidP="0068707E" w:rsidRDefault="00860826" w14:paraId="0D3D9A3E" w14:textId="63A129C0">
            <w:pPr>
              <w:pStyle w:val="NormalWeb"/>
              <w:numPr>
                <w:ilvl w:val="0"/>
                <w:numId w:val="4"/>
              </w:numPr>
              <w:rPr>
                <w:rFonts w:asciiTheme="minorHAnsi" w:hAnsiTheme="minorHAnsi" w:cstheme="minorHAnsi"/>
                <w:sz w:val="20"/>
                <w:szCs w:val="20"/>
              </w:rPr>
            </w:pPr>
            <w:r w:rsidRPr="0090501E">
              <w:rPr>
                <w:rFonts w:asciiTheme="minorHAnsi" w:hAnsiTheme="minorHAnsi" w:cstheme="minorHAnsi"/>
                <w:sz w:val="20"/>
                <w:szCs w:val="20"/>
              </w:rPr>
              <w:t xml:space="preserve">Mendonca SC, Abel GA, Saunders CL, Wardle J, Lyratzopoulos G. Pre-referral general practitioner consultations and subsequent experience of cancer care: Evidence from the English Cancer Patient Experience Survey. </w:t>
            </w:r>
            <w:r w:rsidRPr="0090501E">
              <w:rPr>
                <w:rFonts w:asciiTheme="minorHAnsi" w:hAnsiTheme="minorHAnsi" w:cstheme="minorHAnsi"/>
                <w:i/>
                <w:sz w:val="20"/>
                <w:szCs w:val="20"/>
              </w:rPr>
              <w:t>Eur J Cancer Care</w:t>
            </w:r>
            <w:r w:rsidRPr="0090501E">
              <w:rPr>
                <w:rFonts w:asciiTheme="minorHAnsi" w:hAnsiTheme="minorHAnsi" w:cstheme="minorHAnsi"/>
                <w:sz w:val="20"/>
                <w:szCs w:val="20"/>
              </w:rPr>
              <w:t xml:space="preserve">. 2016;25(3):478-90. doi: 10.1111/ecc.12353. </w:t>
            </w:r>
            <w:hyperlink w:history="1" r:id="rId52">
              <w:r w:rsidRPr="0090501E">
                <w:rPr>
                  <w:rStyle w:val="Hyperlink"/>
                  <w:rFonts w:asciiTheme="minorHAnsi" w:hAnsiTheme="minorHAnsi" w:cstheme="minorHAnsi"/>
                  <w:sz w:val="20"/>
                  <w:szCs w:val="20"/>
                  <w:u w:val="none"/>
                </w:rPr>
                <w:t>link</w:t>
              </w:r>
            </w:hyperlink>
          </w:p>
        </w:tc>
        <w:tc>
          <w:tcPr>
            <w:tcW w:w="6180" w:type="dxa"/>
            <w:tcMar/>
          </w:tcPr>
          <w:p w:rsidRPr="0090501E" w:rsidR="00860826" w:rsidRDefault="00860826" w14:paraId="0F52E570" w14:textId="6B16B554">
            <w:pPr>
              <w:rPr>
                <w:rFonts w:asciiTheme="minorHAnsi" w:hAnsiTheme="minorHAnsi" w:cstheme="minorHAnsi"/>
                <w:color w:val="0070C0"/>
              </w:rPr>
            </w:pPr>
            <w:r w:rsidRPr="0090501E">
              <w:rPr>
                <w:rFonts w:asciiTheme="minorHAnsi" w:hAnsiTheme="minorHAnsi" w:cstheme="minorHAnsi"/>
                <w:color w:val="0070C0"/>
              </w:rPr>
              <w:t>Cancer patients who greater number of pre-referral consultations evaluate their subsequent cancer care experience more critically than those with fewer</w:t>
            </w:r>
          </w:p>
        </w:tc>
      </w:tr>
      <w:tr w:rsidRPr="0090501E" w:rsidR="00860826" w:rsidTr="04EC7655" w14:paraId="5B039FBE" w14:textId="77777777">
        <w:tc>
          <w:tcPr>
            <w:tcW w:w="7710" w:type="dxa"/>
            <w:tcMar/>
          </w:tcPr>
          <w:p w:rsidRPr="0090501E" w:rsidR="00860826" w:rsidP="0068707E" w:rsidRDefault="00860826" w14:paraId="6C5AAA4A" w14:textId="5FA91AFF">
            <w:pPr>
              <w:pStyle w:val="NormalWeb"/>
              <w:numPr>
                <w:ilvl w:val="0"/>
                <w:numId w:val="4"/>
              </w:numPr>
              <w:rPr>
                <w:rFonts w:asciiTheme="minorHAnsi" w:hAnsiTheme="minorHAnsi" w:cstheme="minorHAnsi"/>
                <w:color w:val="0000FF"/>
                <w:sz w:val="20"/>
                <w:szCs w:val="20"/>
              </w:rPr>
            </w:pPr>
            <w:r w:rsidRPr="0090501E">
              <w:rPr>
                <w:rFonts w:asciiTheme="minorHAnsi" w:hAnsiTheme="minorHAnsi" w:cstheme="minorHAnsi"/>
                <w:sz w:val="20"/>
                <w:szCs w:val="20"/>
              </w:rPr>
              <w:t xml:space="preserve">Mendonca SC, Abel GA, Lyratzopoulos G. Pre-referral GP consultations in patients subsequently diagnosed with rarer cancers: a study of patient-reported data. </w:t>
            </w:r>
            <w:r w:rsidRPr="0090501E">
              <w:rPr>
                <w:rFonts w:asciiTheme="minorHAnsi" w:hAnsiTheme="minorHAnsi" w:cstheme="minorHAnsi"/>
                <w:i/>
                <w:sz w:val="20"/>
                <w:szCs w:val="20"/>
              </w:rPr>
              <w:t>Br J Gen Pract</w:t>
            </w:r>
            <w:r w:rsidRPr="0090501E">
              <w:rPr>
                <w:rFonts w:asciiTheme="minorHAnsi" w:hAnsiTheme="minorHAnsi" w:cstheme="minorHAnsi"/>
                <w:sz w:val="20"/>
                <w:szCs w:val="20"/>
              </w:rPr>
              <w:t xml:space="preserve">. 2016; 66(644):e171-81. doi: 10.3399/bjgp16X683977 </w:t>
            </w:r>
            <w:hyperlink w:history="1" r:id="rId53">
              <w:r w:rsidRPr="0090501E">
                <w:rPr>
                  <w:rStyle w:val="Hyperlink"/>
                  <w:rFonts w:asciiTheme="minorHAnsi" w:hAnsiTheme="minorHAnsi" w:cstheme="minorHAnsi"/>
                  <w:sz w:val="20"/>
                  <w:szCs w:val="20"/>
                  <w:u w:val="none"/>
                </w:rPr>
                <w:t>link</w:t>
              </w:r>
            </w:hyperlink>
          </w:p>
        </w:tc>
        <w:tc>
          <w:tcPr>
            <w:tcW w:w="6180" w:type="dxa"/>
            <w:tcMar/>
          </w:tcPr>
          <w:p w:rsidRPr="0090501E" w:rsidR="00860826" w:rsidRDefault="00FA26EB" w14:paraId="6D43BF02" w14:textId="57B9E558">
            <w:pPr>
              <w:rPr>
                <w:rFonts w:asciiTheme="minorHAnsi" w:hAnsiTheme="minorHAnsi" w:cstheme="minorHAnsi"/>
                <w:color w:val="0070C0"/>
              </w:rPr>
            </w:pPr>
            <w:r w:rsidRPr="0090501E">
              <w:rPr>
                <w:rFonts w:asciiTheme="minorHAnsi" w:hAnsiTheme="minorHAnsi" w:cstheme="minorHAnsi"/>
                <w:color w:val="0070C0"/>
              </w:rPr>
              <w:t>Augmentation of the</w:t>
            </w:r>
            <w:r w:rsidRPr="0090501E" w:rsidR="00860826">
              <w:rPr>
                <w:rFonts w:asciiTheme="minorHAnsi" w:hAnsiTheme="minorHAnsi" w:cstheme="minorHAnsi"/>
                <w:color w:val="0070C0"/>
              </w:rPr>
              <w:t xml:space="preserve"> ‘sibling’ paper (</w:t>
            </w:r>
            <w:r w:rsidRPr="0090501E">
              <w:rPr>
                <w:rFonts w:asciiTheme="minorHAnsi" w:hAnsiTheme="minorHAnsi" w:cstheme="minorHAnsi"/>
                <w:color w:val="0070C0"/>
              </w:rPr>
              <w:t xml:space="preserve">Lyratzopoulos G, Neal RD, Barbiere JM, Rubin GP, Abel GA, 2012: </w:t>
            </w:r>
            <w:hyperlink w:history="1" r:id="rId54">
              <w:r w:rsidRPr="0090501E">
                <w:rPr>
                  <w:rStyle w:val="Hyperlink"/>
                  <w:rFonts w:asciiTheme="minorHAnsi" w:hAnsiTheme="minorHAnsi" w:cstheme="minorHAnsi"/>
                  <w:color w:val="00B0F0"/>
                  <w:u w:val="none"/>
                </w:rPr>
                <w:t>link</w:t>
              </w:r>
            </w:hyperlink>
            <w:r w:rsidRPr="0090501E">
              <w:rPr>
                <w:rFonts w:asciiTheme="minorHAnsi" w:hAnsiTheme="minorHAnsi" w:cstheme="minorHAnsi"/>
                <w:color w:val="0070C0"/>
              </w:rPr>
              <w:t xml:space="preserve"> </w:t>
            </w:r>
            <w:r w:rsidRPr="0090501E" w:rsidR="00860826">
              <w:rPr>
                <w:rFonts w:asciiTheme="minorHAnsi" w:hAnsiTheme="minorHAnsi" w:cstheme="minorHAnsi"/>
                <w:color w:val="0070C0"/>
              </w:rPr>
              <w:t>) to an additional 12 (rarer) cancers – see below</w:t>
            </w:r>
          </w:p>
        </w:tc>
      </w:tr>
      <w:tr w:rsidRPr="0090501E" w:rsidR="00FA26EB" w:rsidTr="04EC7655" w14:paraId="6A1B40B3" w14:textId="77777777">
        <w:tc>
          <w:tcPr>
            <w:tcW w:w="7710" w:type="dxa"/>
            <w:tcBorders>
              <w:top w:val="single" w:color="auto" w:sz="4" w:space="0"/>
              <w:bottom w:val="single" w:color="auto" w:sz="4" w:space="0"/>
            </w:tcBorders>
            <w:tcMar/>
          </w:tcPr>
          <w:p w:rsidRPr="0090501E" w:rsidR="00FA26EB" w:rsidP="0068707E" w:rsidRDefault="00FA26EB" w14:paraId="351DAA8C" w14:textId="30434D1D">
            <w:pPr>
              <w:pStyle w:val="ListParagraph"/>
              <w:numPr>
                <w:ilvl w:val="0"/>
                <w:numId w:val="4"/>
              </w:numPr>
              <w:tabs>
                <w:tab w:val="left" w:pos="720"/>
              </w:tabs>
              <w:rPr>
                <w:rFonts w:asciiTheme="minorHAnsi" w:hAnsiTheme="minorHAnsi" w:cstheme="minorHAnsi"/>
              </w:rPr>
            </w:pPr>
            <w:r w:rsidRPr="0090501E">
              <w:rPr>
                <w:rFonts w:asciiTheme="minorHAnsi" w:hAnsiTheme="minorHAnsi" w:cstheme="minorHAnsi"/>
              </w:rPr>
              <w:t xml:space="preserve">Lyratzopoulos G, Neal RD, Barbiere JM, Rubin GP, Abel GA. Variation in number of general practitioner consultations before hospital referral for cancer: findings from the 2010 National Cancer Patient Experience Survey in England. </w:t>
            </w:r>
            <w:r w:rsidRPr="0090501E">
              <w:rPr>
                <w:rFonts w:asciiTheme="minorHAnsi" w:hAnsiTheme="minorHAnsi" w:cstheme="minorHAnsi"/>
                <w:i/>
              </w:rPr>
              <w:t>Lancet Oncol.</w:t>
            </w:r>
            <w:r w:rsidRPr="0090501E">
              <w:rPr>
                <w:rFonts w:asciiTheme="minorHAnsi" w:hAnsiTheme="minorHAnsi" w:cstheme="minorHAnsi"/>
              </w:rPr>
              <w:t xml:space="preserve"> 2012;13(4):353-65. </w:t>
            </w:r>
            <w:hyperlink w:history="1" r:id="rId55">
              <w:r w:rsidRPr="0090501E">
                <w:rPr>
                  <w:rStyle w:val="Hyperlink"/>
                  <w:rFonts w:asciiTheme="minorHAnsi" w:hAnsiTheme="minorHAnsi" w:cstheme="minorHAnsi"/>
                  <w:u w:val="none"/>
                </w:rPr>
                <w:t>link</w:t>
              </w:r>
            </w:hyperlink>
            <w:r w:rsidRPr="0090501E">
              <w:rPr>
                <w:rFonts w:asciiTheme="minorHAnsi" w:hAnsiTheme="minorHAnsi" w:cstheme="minorHAnsi"/>
              </w:rPr>
              <w:t xml:space="preserve"> </w:t>
            </w:r>
          </w:p>
        </w:tc>
        <w:tc>
          <w:tcPr>
            <w:tcW w:w="6180" w:type="dxa"/>
            <w:tcBorders>
              <w:top w:val="single" w:color="auto" w:sz="4" w:space="0"/>
              <w:bottom w:val="single" w:color="auto" w:sz="4" w:space="0"/>
            </w:tcBorders>
            <w:tcMar/>
          </w:tcPr>
          <w:p w:rsidRPr="0090501E" w:rsidR="00FA26EB" w:rsidP="0050240D" w:rsidRDefault="008F4E60" w14:paraId="4E248551" w14:textId="2019DAB6">
            <w:pPr>
              <w:rPr>
                <w:rFonts w:asciiTheme="minorHAnsi" w:hAnsiTheme="minorHAnsi" w:cstheme="minorHAnsi"/>
                <w:color w:val="0070C0"/>
              </w:rPr>
            </w:pPr>
            <w:r w:rsidRPr="0090501E">
              <w:rPr>
                <w:rFonts w:asciiTheme="minorHAnsi" w:hAnsiTheme="minorHAnsi" w:cstheme="minorHAnsi"/>
                <w:color w:val="0070C0"/>
              </w:rPr>
              <w:t>Among undiagnosed patients, large variations in number of pre-referral consultations depending on the symptom signature of subsequently diagnosed cancer and patient characteristics; ‘harder’-/ ‘easier’-to-suspect cancers</w:t>
            </w:r>
          </w:p>
        </w:tc>
      </w:tr>
    </w:tbl>
    <w:p w:rsidR="00892586" w:rsidP="0087134E" w:rsidRDefault="00892586" w14:paraId="3945BA65" w14:textId="77777777">
      <w:pPr>
        <w:jc w:val="center"/>
        <w:rPr>
          <w:rFonts w:ascii="Tahoma" w:hAnsi="Tahoma" w:cs="Tahoma"/>
          <w:b/>
          <w:sz w:val="24"/>
          <w:szCs w:val="24"/>
        </w:rPr>
      </w:pPr>
    </w:p>
    <w:p w:rsidR="00892586" w:rsidRDefault="00892586" w14:paraId="554E975C" w14:textId="77777777">
      <w:pPr>
        <w:rPr>
          <w:rFonts w:ascii="Tahoma" w:hAnsi="Tahoma" w:cs="Tahoma"/>
          <w:b/>
          <w:sz w:val="24"/>
          <w:szCs w:val="24"/>
        </w:rPr>
      </w:pPr>
      <w:r>
        <w:rPr>
          <w:rFonts w:ascii="Tahoma" w:hAnsi="Tahoma" w:cs="Tahoma"/>
          <w:b/>
          <w:sz w:val="24"/>
          <w:szCs w:val="24"/>
        </w:rPr>
        <w:br w:type="page"/>
      </w:r>
    </w:p>
    <w:p w:rsidRPr="0087134E" w:rsidR="00A75E17" w:rsidP="04EC7655" w:rsidRDefault="0076516E" w14:paraId="347EFDD6" w14:textId="31DA3A90">
      <w:pPr>
        <w:jc w:val="center"/>
        <w:rPr>
          <w:rFonts w:ascii="Tahoma" w:hAnsi="Tahoma" w:cs="Tahoma"/>
          <w:b w:val="1"/>
          <w:bCs w:val="1"/>
          <w:sz w:val="24"/>
          <w:szCs w:val="24"/>
        </w:rPr>
      </w:pPr>
      <w:r w:rsidRPr="04EC7655" w:rsidR="187D2844">
        <w:rPr>
          <w:rFonts w:ascii="Tahoma" w:hAnsi="Tahoma" w:cs="Tahoma"/>
          <w:b w:val="1"/>
          <w:bCs w:val="1"/>
          <w:sz w:val="24"/>
          <w:szCs w:val="24"/>
        </w:rPr>
        <w:t>E</w:t>
      </w:r>
      <w:r w:rsidRPr="04EC7655" w:rsidR="0076516E">
        <w:rPr>
          <w:rFonts w:ascii="Tahoma" w:hAnsi="Tahoma" w:cs="Tahoma"/>
          <w:b w:val="1"/>
          <w:bCs w:val="1"/>
          <w:sz w:val="24"/>
          <w:szCs w:val="24"/>
        </w:rPr>
        <w:t xml:space="preserve">. </w:t>
      </w:r>
      <w:r w:rsidRPr="04EC7655" w:rsidR="00A75E17">
        <w:rPr>
          <w:rFonts w:ascii="Tahoma" w:hAnsi="Tahoma" w:cs="Tahoma"/>
          <w:b w:val="1"/>
          <w:bCs w:val="1"/>
          <w:sz w:val="24"/>
          <w:szCs w:val="24"/>
        </w:rPr>
        <w:t xml:space="preserve">Organisational </w:t>
      </w:r>
      <w:r w:rsidRPr="04EC7655" w:rsidR="00490618">
        <w:rPr>
          <w:rFonts w:ascii="Tahoma" w:hAnsi="Tahoma" w:cs="Tahoma"/>
          <w:b w:val="1"/>
          <w:bCs w:val="1"/>
          <w:sz w:val="24"/>
          <w:szCs w:val="24"/>
        </w:rPr>
        <w:t xml:space="preserve">(general practice or CCG) </w:t>
      </w:r>
      <w:r w:rsidRPr="04EC7655" w:rsidR="00A75E17">
        <w:rPr>
          <w:rFonts w:ascii="Tahoma" w:hAnsi="Tahoma" w:cs="Tahoma"/>
          <w:b w:val="1"/>
          <w:bCs w:val="1"/>
          <w:sz w:val="24"/>
          <w:szCs w:val="24"/>
        </w:rPr>
        <w:t>variation</w:t>
      </w:r>
      <w:r w:rsidRPr="04EC7655" w:rsidR="0076516E">
        <w:rPr>
          <w:rFonts w:ascii="Tahoma" w:hAnsi="Tahoma" w:cs="Tahoma"/>
          <w:b w:val="1"/>
          <w:bCs w:val="1"/>
          <w:sz w:val="24"/>
          <w:szCs w:val="24"/>
        </w:rPr>
        <w:t xml:space="preserve"> in early diagnosis</w:t>
      </w:r>
    </w:p>
    <w:p w:rsidR="005C37FA" w:rsidP="00945150" w:rsidRDefault="005C37FA" w14:paraId="2F84EAAF" w14:textId="77777777">
      <w:pPr>
        <w:rPr>
          <w:rFonts w:ascii="Tahoma" w:hAnsi="Tahoma" w:cs="Tahoma"/>
          <w:b/>
          <w:sz w:val="24"/>
          <w:szCs w:val="24"/>
        </w:rPr>
      </w:pPr>
    </w:p>
    <w:p w:rsidR="0082550E" w:rsidRDefault="0082550E" w14:paraId="743FF29F" w14:textId="77777777">
      <w:pPr>
        <w:rPr>
          <w:rFonts w:ascii="Tahoma" w:hAnsi="Tahoma" w:cs="Tahoma"/>
          <w:b/>
          <w:sz w:val="24"/>
          <w:szCs w:val="24"/>
        </w:rPr>
      </w:pPr>
    </w:p>
    <w:tbl>
      <w:tblPr>
        <w:tblStyle w:val="TableGrid"/>
        <w:tblW w:w="14100" w:type="dxa"/>
        <w:tblInd w:w="-113" w:type="dxa"/>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7650"/>
        <w:gridCol w:w="6450"/>
      </w:tblGrid>
      <w:tr w:rsidR="0059269A" w:rsidTr="04EC7655" w14:paraId="64C21A9C" w14:textId="77777777">
        <w:trPr>
          <w:trHeight w:val="278"/>
          <w:tblHeader/>
        </w:trPr>
        <w:tc>
          <w:tcPr>
            <w:tcW w:w="7650" w:type="dxa"/>
            <w:tcMar/>
          </w:tcPr>
          <w:p w:rsidRPr="0090501E" w:rsidR="0059269A" w:rsidP="0059269A" w:rsidRDefault="0059269A" w14:paraId="4B241EF5" w14:textId="62077ABC">
            <w:pPr>
              <w:jc w:val="center"/>
              <w:rPr>
                <w:rFonts w:asciiTheme="minorHAnsi" w:hAnsiTheme="minorHAnsi" w:cstheme="minorHAnsi"/>
              </w:rPr>
            </w:pPr>
            <w:r w:rsidRPr="0090501E">
              <w:rPr>
                <w:rFonts w:asciiTheme="minorHAnsi" w:hAnsiTheme="minorHAnsi" w:cstheme="minorHAnsi"/>
                <w:b/>
              </w:rPr>
              <w:t>Paper</w:t>
            </w:r>
          </w:p>
        </w:tc>
        <w:tc>
          <w:tcPr>
            <w:tcW w:w="6450" w:type="dxa"/>
            <w:tcMar/>
          </w:tcPr>
          <w:p w:rsidRPr="0090501E" w:rsidR="0059269A" w:rsidP="0059269A" w:rsidRDefault="0059269A" w14:paraId="2AFE4103" w14:textId="77777777">
            <w:pPr>
              <w:jc w:val="center"/>
              <w:rPr>
                <w:rFonts w:asciiTheme="minorHAnsi" w:hAnsiTheme="minorHAnsi" w:cstheme="minorHAnsi"/>
                <w:b/>
                <w:color w:val="0070C0"/>
              </w:rPr>
            </w:pPr>
            <w:r w:rsidRPr="0090501E">
              <w:rPr>
                <w:rFonts w:asciiTheme="minorHAnsi" w:hAnsiTheme="minorHAnsi" w:cstheme="minorHAnsi"/>
                <w:b/>
                <w:color w:val="0070C0"/>
              </w:rPr>
              <w:t>Twitter message</w:t>
            </w:r>
          </w:p>
          <w:p w:rsidRPr="0090501E" w:rsidR="0059269A" w:rsidP="0059269A" w:rsidRDefault="0059269A" w14:paraId="43C48228" w14:textId="00BB42CC">
            <w:pPr>
              <w:jc w:val="center"/>
              <w:rPr>
                <w:rFonts w:asciiTheme="minorHAnsi" w:hAnsiTheme="minorHAnsi" w:cstheme="minorHAnsi"/>
                <w:color w:val="0070C0"/>
              </w:rPr>
            </w:pPr>
          </w:p>
        </w:tc>
      </w:tr>
      <w:tr w:rsidR="00A133D9" w:rsidTr="04EC7655" w14:paraId="7806B3EA" w14:textId="77777777">
        <w:trPr>
          <w:trHeight w:val="2433"/>
        </w:trPr>
        <w:tc>
          <w:tcPr>
            <w:tcW w:w="7650" w:type="dxa"/>
            <w:tcMar/>
          </w:tcPr>
          <w:p w:rsidRPr="00A133D9" w:rsidR="00A133D9" w:rsidP="0068707E" w:rsidRDefault="00A133D9" w14:paraId="0D266427" w14:textId="178ED071">
            <w:pPr>
              <w:pStyle w:val="ListParagraph"/>
              <w:numPr>
                <w:ilvl w:val="0"/>
                <w:numId w:val="9"/>
              </w:numPr>
              <w:rPr>
                <w:rFonts w:asciiTheme="minorHAnsi" w:hAnsiTheme="minorHAnsi" w:cstheme="minorHAnsi"/>
              </w:rPr>
            </w:pPr>
            <w:r w:rsidRPr="00A133D9">
              <w:rPr>
                <w:rFonts w:asciiTheme="minorHAnsi" w:hAnsiTheme="minorHAnsi" w:cstheme="minorHAnsi"/>
              </w:rPr>
              <w:t xml:space="preserve">Barclay ME, Abel GA, Elliss-Brookes L, Greenberg DC, Lyratzopoulos G. The influence of patient case-mix on public health area statistics for cancer stage at diagnosis: a cross-sectional study. </w:t>
            </w:r>
            <w:r w:rsidRPr="00A133D9">
              <w:rPr>
                <w:rFonts w:asciiTheme="minorHAnsi" w:hAnsiTheme="minorHAnsi" w:cstheme="minorHAnsi"/>
                <w:i/>
              </w:rPr>
              <w:t>Eur J Public Health.</w:t>
            </w:r>
            <w:r w:rsidRPr="00A133D9">
              <w:rPr>
                <w:rFonts w:asciiTheme="minorHAnsi" w:hAnsiTheme="minorHAnsi" w:cstheme="minorHAnsi"/>
              </w:rPr>
              <w:t xml:space="preserve"> 2019. Mar 14. pii: ckz024. doi: 10.1093/eurpub/ckz024. [Epub ahead of print] </w:t>
            </w:r>
            <w:hyperlink w:history="1" r:id="rId56">
              <w:r w:rsidRPr="00A133D9">
                <w:rPr>
                  <w:rStyle w:val="Hyperlink"/>
                  <w:rFonts w:asciiTheme="minorHAnsi" w:hAnsiTheme="minorHAnsi" w:cstheme="minorHAnsi"/>
                </w:rPr>
                <w:t>link</w:t>
              </w:r>
            </w:hyperlink>
          </w:p>
        </w:tc>
        <w:tc>
          <w:tcPr>
            <w:tcW w:w="6450" w:type="dxa"/>
            <w:tcMar/>
          </w:tcPr>
          <w:p w:rsidRPr="00BF4F88" w:rsidR="00A133D9" w:rsidP="00A133D9" w:rsidRDefault="00A133D9" w14:paraId="14DCDC93" w14:textId="1674DF9A">
            <w:pPr>
              <w:rPr>
                <w:rFonts w:asciiTheme="minorHAnsi" w:hAnsiTheme="minorHAnsi" w:cstheme="minorHAnsi"/>
                <w:color w:val="0070C0"/>
              </w:rPr>
            </w:pPr>
            <w:r w:rsidRPr="00B1694B">
              <w:rPr>
                <w:rFonts w:asciiTheme="minorHAnsi" w:hAnsiTheme="minorHAnsi" w:cstheme="minorHAnsi"/>
                <w:color w:val="0070C0"/>
              </w:rPr>
              <w:t>CCG indicators for early/late stage diagnosis should be adjusted for case-mix; non-adjusted indicators more likely to reward CCGs with enabling case-mix (e.g. lower than average incidence of lung, higher than average incidence of breast cancer)</w:t>
            </w:r>
          </w:p>
        </w:tc>
      </w:tr>
      <w:tr w:rsidR="00173D2F" w:rsidTr="04EC7655" w14:paraId="1FCDBD23" w14:textId="77777777">
        <w:trPr>
          <w:trHeight w:val="2000"/>
        </w:trPr>
        <w:tc>
          <w:tcPr>
            <w:tcW w:w="7650" w:type="dxa"/>
            <w:tcMar/>
          </w:tcPr>
          <w:p w:rsidRPr="00CC772B" w:rsidR="00173D2F" w:rsidP="0068707E" w:rsidRDefault="00173D2F" w14:paraId="7DD8D2B3" w14:textId="68F80B65">
            <w:pPr>
              <w:pStyle w:val="ListParagraph"/>
              <w:numPr>
                <w:ilvl w:val="0"/>
                <w:numId w:val="9"/>
              </w:numPr>
              <w:rPr>
                <w:rStyle w:val="Hyperlink"/>
                <w:rFonts w:asciiTheme="minorHAnsi" w:hAnsiTheme="minorHAnsi" w:cstheme="minorHAnsi"/>
                <w:color w:val="auto"/>
                <w:u w:val="none"/>
              </w:rPr>
            </w:pPr>
            <w:r w:rsidRPr="00CC772B">
              <w:rPr>
                <w:rFonts w:asciiTheme="minorHAnsi" w:hAnsiTheme="minorHAnsi" w:cstheme="minorHAnsi"/>
                <w:lang w:val="pt-PT"/>
              </w:rPr>
              <w:t xml:space="preserve">Barclay M, Lyratzopoulos G, Greenberg DC, Abel GA. </w:t>
            </w:r>
            <w:r w:rsidRPr="00CC772B">
              <w:rPr>
                <w:rFonts w:asciiTheme="minorHAnsi" w:hAnsiTheme="minorHAnsi" w:cstheme="minorHAnsi"/>
              </w:rPr>
              <w:t xml:space="preserve">Missing data and chance variation in public reporting of cancer stage at diagnosis: Cross-sectional analysis of population-based data in England. </w:t>
            </w:r>
            <w:r w:rsidRPr="00CC772B">
              <w:rPr>
                <w:rFonts w:asciiTheme="minorHAnsi" w:hAnsiTheme="minorHAnsi" w:cstheme="minorHAnsi"/>
                <w:i/>
              </w:rPr>
              <w:t>Cancer Epidemiol</w:t>
            </w:r>
            <w:r w:rsidRPr="00CC772B">
              <w:rPr>
                <w:rFonts w:asciiTheme="minorHAnsi" w:hAnsiTheme="minorHAnsi" w:cstheme="minorHAnsi"/>
              </w:rPr>
              <w:t xml:space="preserve"> 2017;52:28-42. doi: 10.1016/j.canep.2017.11.005. </w:t>
            </w:r>
            <w:hyperlink w:history="1" r:id="rId57">
              <w:r w:rsidRPr="00CC772B">
                <w:rPr>
                  <w:rStyle w:val="Hyperlink"/>
                  <w:rFonts w:asciiTheme="minorHAnsi" w:hAnsiTheme="minorHAnsi" w:cstheme="minorHAnsi"/>
                  <w:u w:val="none"/>
                </w:rPr>
                <w:t>link</w:t>
              </w:r>
            </w:hyperlink>
          </w:p>
          <w:p w:rsidRPr="00A133D9" w:rsidR="00173D2F" w:rsidP="00CC772B" w:rsidRDefault="00173D2F" w14:paraId="48DAF306" w14:textId="77777777">
            <w:pPr>
              <w:pStyle w:val="ListParagraph"/>
              <w:rPr>
                <w:rFonts w:asciiTheme="minorHAnsi" w:hAnsiTheme="minorHAnsi" w:cstheme="minorHAnsi"/>
              </w:rPr>
            </w:pPr>
          </w:p>
        </w:tc>
        <w:tc>
          <w:tcPr>
            <w:tcW w:w="6450" w:type="dxa"/>
            <w:tcMar/>
          </w:tcPr>
          <w:p w:rsidRPr="00BF4F88" w:rsidR="00173D2F" w:rsidP="00173D2F" w:rsidRDefault="00173D2F" w14:paraId="12AA06A6" w14:textId="021815BE">
            <w:pPr>
              <w:rPr>
                <w:rFonts w:asciiTheme="minorHAnsi" w:hAnsiTheme="minorHAnsi" w:cstheme="minorHAnsi"/>
                <w:color w:val="0070C0"/>
              </w:rPr>
            </w:pPr>
            <w:r w:rsidRPr="0090501E">
              <w:rPr>
                <w:rFonts w:asciiTheme="minorHAnsi" w:hAnsiTheme="minorHAnsi" w:cstheme="minorHAnsi"/>
                <w:color w:val="0070C0"/>
              </w:rPr>
              <w:t>CCG indicators for early/late stage diagnosis should be adjusted for case-mix; non-adjusted indicators more likely to reward CCGs with enabling case-mix (e.g. lower than average incidence of lung, higher than average incidence of breast cancer)</w:t>
            </w:r>
          </w:p>
        </w:tc>
      </w:tr>
      <w:tr w:rsidR="00173D2F" w:rsidTr="04EC7655" w14:paraId="58C4E13D" w14:textId="77777777">
        <w:trPr>
          <w:trHeight w:val="2433"/>
        </w:trPr>
        <w:tc>
          <w:tcPr>
            <w:tcW w:w="7650" w:type="dxa"/>
            <w:tcMar/>
          </w:tcPr>
          <w:p w:rsidRPr="00A133D9" w:rsidR="00173D2F" w:rsidP="0068707E" w:rsidRDefault="00173D2F" w14:paraId="68C99458" w14:textId="4EB60D67">
            <w:pPr>
              <w:pStyle w:val="ListParagraph"/>
              <w:numPr>
                <w:ilvl w:val="0"/>
                <w:numId w:val="9"/>
              </w:numPr>
              <w:rPr>
                <w:rFonts w:asciiTheme="minorHAnsi" w:hAnsiTheme="minorHAnsi" w:cstheme="minorHAnsi"/>
              </w:rPr>
            </w:pPr>
            <w:r w:rsidRPr="00A133D9">
              <w:rPr>
                <w:rFonts w:asciiTheme="minorHAnsi" w:hAnsiTheme="minorHAnsi" w:cstheme="minorHAnsi"/>
              </w:rPr>
              <w:t xml:space="preserve">Mendonca SC, Abel GA, Gildea C, McPhail S, Peake MD, Rubin G, Singh H, Hamilton W, Walter FM, Roland MO, Lyratzopoulos G. Associations between general practice characteristics with use of urgent referrals for suspected cancer and endoscopies: a cross-sectional ecological study. Fam Pract. 2018 Dec 12. doi: 10.1093/fampra/cmy118. [Epub ahead of print] </w:t>
            </w:r>
            <w:hyperlink w:history="1" r:id="rId58">
              <w:r w:rsidRPr="00A133D9">
                <w:rPr>
                  <w:rStyle w:val="Hyperlink"/>
                  <w:rFonts w:asciiTheme="minorHAnsi" w:hAnsiTheme="minorHAnsi" w:cstheme="minorHAnsi"/>
                  <w:u w:val="none"/>
                </w:rPr>
                <w:t>link</w:t>
              </w:r>
            </w:hyperlink>
          </w:p>
        </w:tc>
        <w:tc>
          <w:tcPr>
            <w:tcW w:w="6450" w:type="dxa"/>
            <w:tcMar/>
          </w:tcPr>
          <w:p w:rsidRPr="00BF4F88" w:rsidR="00173D2F" w:rsidP="00173D2F" w:rsidRDefault="00173D2F" w14:paraId="184CE39E" w14:textId="5437103D">
            <w:pPr>
              <w:rPr>
                <w:rFonts w:asciiTheme="minorHAnsi" w:hAnsiTheme="minorHAnsi" w:cstheme="minorHAnsi"/>
                <w:color w:val="0070C0"/>
              </w:rPr>
            </w:pPr>
            <w:r w:rsidRPr="00BF4F88">
              <w:rPr>
                <w:rFonts w:asciiTheme="minorHAnsi" w:hAnsiTheme="minorHAnsi" w:cstheme="minorHAnsi"/>
                <w:color w:val="0070C0"/>
              </w:rPr>
              <w:t>English general practices with averagely older GPs tend to use gastro-intestinal endoscopy (upper / colonoscopy / flexible sigmoidoscopy) and fast-track (2-week-wait) referral pathways less often than those with averagely younger GPs; other team characteristics matter little, though socio-demographics (age and deprivation) of the practice population matter a lot</w:t>
            </w:r>
          </w:p>
        </w:tc>
      </w:tr>
      <w:tr w:rsidR="00173D2F" w:rsidTr="04EC7655" w14:paraId="648F9C52" w14:textId="77777777">
        <w:trPr>
          <w:trHeight w:val="2402"/>
        </w:trPr>
        <w:tc>
          <w:tcPr>
            <w:tcW w:w="7650" w:type="dxa"/>
            <w:tcBorders>
              <w:bottom w:val="single" w:color="auto" w:sz="4" w:space="0"/>
            </w:tcBorders>
            <w:tcMar/>
          </w:tcPr>
          <w:p w:rsidRPr="0090501E" w:rsidR="00173D2F" w:rsidP="0068707E" w:rsidRDefault="00173D2F" w14:paraId="1401CDE2" w14:textId="53B3A478">
            <w:pPr>
              <w:pStyle w:val="ListParagraph"/>
              <w:numPr>
                <w:ilvl w:val="0"/>
                <w:numId w:val="9"/>
              </w:numPr>
              <w:rPr>
                <w:rFonts w:asciiTheme="minorHAnsi" w:hAnsiTheme="minorHAnsi" w:cstheme="minorHAnsi"/>
              </w:rPr>
            </w:pPr>
            <w:r w:rsidRPr="0090501E">
              <w:rPr>
                <w:rFonts w:asciiTheme="minorHAnsi" w:hAnsiTheme="minorHAnsi" w:cstheme="minorHAnsi"/>
              </w:rPr>
              <w:t xml:space="preserve">Lyratzopoulos G, Mendonca SC, Gildea C, McPhail S, Peake M, Rubin G, Singh H, Hamilton W, Walter FM, Roland M, Abel GA. Associations between diagnostic activity and measures of patient experience in primary care: A cross-sectional ecological study of English general practices. </w:t>
            </w:r>
            <w:r w:rsidRPr="0090501E">
              <w:rPr>
                <w:rFonts w:asciiTheme="minorHAnsi" w:hAnsiTheme="minorHAnsi" w:cstheme="minorHAnsi"/>
                <w:i/>
              </w:rPr>
              <w:t>Br J Gen Pract</w:t>
            </w:r>
            <w:r w:rsidRPr="0090501E">
              <w:rPr>
                <w:rFonts w:asciiTheme="minorHAnsi" w:hAnsiTheme="minorHAnsi" w:cstheme="minorHAnsi"/>
              </w:rPr>
              <w:t xml:space="preserve"> 2018;68(666):e9-e17. doi: 10.3399/bjgp17X694097. </w:t>
            </w:r>
            <w:hyperlink w:history="1" r:id="rId59">
              <w:r w:rsidRPr="0090501E">
                <w:rPr>
                  <w:rStyle w:val="Hyperlink"/>
                  <w:rFonts w:asciiTheme="minorHAnsi" w:hAnsiTheme="minorHAnsi" w:cstheme="minorHAnsi"/>
                  <w:u w:val="none"/>
                </w:rPr>
                <w:t>link</w:t>
              </w:r>
            </w:hyperlink>
          </w:p>
        </w:tc>
        <w:tc>
          <w:tcPr>
            <w:tcW w:w="6450" w:type="dxa"/>
            <w:tcBorders>
              <w:bottom w:val="single" w:color="auto" w:sz="4" w:space="0"/>
            </w:tcBorders>
            <w:tcMar/>
          </w:tcPr>
          <w:p w:rsidRPr="0090501E" w:rsidR="00173D2F" w:rsidP="00173D2F" w:rsidRDefault="00173D2F" w14:paraId="24442015" w14:textId="22904F59">
            <w:pPr>
              <w:rPr>
                <w:rFonts w:asciiTheme="minorHAnsi" w:hAnsiTheme="minorHAnsi" w:cstheme="minorHAnsi"/>
                <w:color w:val="0070C0"/>
              </w:rPr>
            </w:pPr>
            <w:r w:rsidRPr="0090501E">
              <w:rPr>
                <w:rFonts w:asciiTheme="minorHAnsi" w:hAnsiTheme="minorHAnsi" w:cstheme="minorHAnsi"/>
                <w:color w:val="0070C0"/>
              </w:rPr>
              <w:t>English general practices rated higher than average for care continuity tend to use gastro-intestinal endoscopy (upper / colonoscopy / flexible sigmoidoscopy) and fast-track (2-week-wait) referral pathways less often; and those rated higher than average for doctor communication more often</w:t>
            </w:r>
          </w:p>
        </w:tc>
      </w:tr>
      <w:tr w:rsidR="00173D2F" w:rsidTr="04EC7655" w14:paraId="06F3F082" w14:textId="77777777">
        <w:trPr>
          <w:trHeight w:val="2114"/>
        </w:trPr>
        <w:tc>
          <w:tcPr>
            <w:tcW w:w="7650" w:type="dxa"/>
            <w:tcBorders>
              <w:top w:val="single" w:color="auto" w:sz="4" w:space="0"/>
              <w:bottom w:val="single" w:color="auto" w:sz="4" w:space="0"/>
            </w:tcBorders>
            <w:tcMar/>
          </w:tcPr>
          <w:p w:rsidRPr="0090501E" w:rsidR="00173D2F" w:rsidP="0068707E" w:rsidRDefault="00173D2F" w14:paraId="746CD5B2" w14:textId="6D53ECFE">
            <w:pPr>
              <w:pStyle w:val="NormalWeb"/>
              <w:numPr>
                <w:ilvl w:val="0"/>
                <w:numId w:val="9"/>
              </w:numPr>
              <w:rPr>
                <w:rFonts w:asciiTheme="minorHAnsi" w:hAnsiTheme="minorHAnsi" w:cstheme="minorHAnsi"/>
                <w:i/>
                <w:sz w:val="20"/>
                <w:szCs w:val="20"/>
              </w:rPr>
            </w:pPr>
            <w:r w:rsidRPr="0090501E">
              <w:rPr>
                <w:rFonts w:asciiTheme="minorHAnsi" w:hAnsiTheme="minorHAnsi" w:cstheme="minorHAnsi"/>
                <w:sz w:val="20"/>
                <w:szCs w:val="20"/>
              </w:rPr>
              <w:t xml:space="preserve">Abel GA, Saunders CL, Mendonca SC, Gildea C, Lyratzopoulos G. Variation and statistical reliability of publicly reported primary care diagnostic activity indicators for cancer: A cross-sectional ecological study of routine data. </w:t>
            </w:r>
            <w:r w:rsidRPr="0090501E">
              <w:rPr>
                <w:rFonts w:asciiTheme="minorHAnsi" w:hAnsiTheme="minorHAnsi" w:cstheme="minorHAnsi"/>
                <w:i/>
                <w:sz w:val="20"/>
                <w:szCs w:val="20"/>
              </w:rPr>
              <w:t>BMJ Qual Saf</w:t>
            </w:r>
            <w:r w:rsidRPr="0090501E">
              <w:rPr>
                <w:rFonts w:asciiTheme="minorHAnsi" w:hAnsiTheme="minorHAnsi" w:cstheme="minorHAnsi"/>
                <w:sz w:val="20"/>
                <w:szCs w:val="20"/>
              </w:rPr>
              <w:t xml:space="preserve"> . 2018;27(1):21-30. doi: 10.1136/bmjqs-2017-006607. </w:t>
            </w:r>
            <w:hyperlink w:history="1" r:id="rId60">
              <w:r w:rsidRPr="0090501E">
                <w:rPr>
                  <w:rStyle w:val="Hyperlink"/>
                  <w:rFonts w:asciiTheme="minorHAnsi" w:hAnsiTheme="minorHAnsi" w:cstheme="minorHAnsi"/>
                  <w:sz w:val="20"/>
                  <w:szCs w:val="20"/>
                  <w:u w:val="none"/>
                </w:rPr>
                <w:t>link</w:t>
              </w:r>
            </w:hyperlink>
          </w:p>
        </w:tc>
        <w:tc>
          <w:tcPr>
            <w:tcW w:w="6450" w:type="dxa"/>
            <w:tcBorders>
              <w:top w:val="single" w:color="auto" w:sz="4" w:space="0"/>
              <w:bottom w:val="single" w:color="auto" w:sz="4" w:space="0"/>
            </w:tcBorders>
            <w:tcMar/>
          </w:tcPr>
          <w:p w:rsidRPr="0090501E" w:rsidR="00173D2F" w:rsidP="00173D2F" w:rsidRDefault="00173D2F" w14:paraId="0E4EFAB0" w14:textId="6ACAF1B0">
            <w:pPr>
              <w:rPr>
                <w:rFonts w:asciiTheme="minorHAnsi" w:hAnsiTheme="minorHAnsi" w:cstheme="minorHAnsi"/>
                <w:color w:val="0070C0"/>
              </w:rPr>
            </w:pPr>
            <w:r w:rsidRPr="0090501E">
              <w:rPr>
                <w:rFonts w:asciiTheme="minorHAnsi" w:hAnsiTheme="minorHAnsi" w:cstheme="minorHAnsi"/>
                <w:color w:val="0070C0"/>
              </w:rPr>
              <w:t>Practice-level diagnostic process measures (fast-track referral rate, endoscopy use, screening coverage) can be reliably measured in English general practices using annual samples; diagnostic outcomes measures (e.g. emergency presentation, detection / conversion rate) are not</w:t>
            </w:r>
          </w:p>
        </w:tc>
      </w:tr>
    </w:tbl>
    <w:p w:rsidR="00A75E17" w:rsidRDefault="00A75E17" w14:paraId="4F844C23" w14:textId="4BCCE739"/>
    <w:p w:rsidRPr="00791851" w:rsidR="001E5A9A" w:rsidRDefault="001E5A9A" w14:paraId="0ECF5B77" w14:textId="77777777"/>
    <w:p w:rsidRPr="00791851" w:rsidR="004A1016" w:rsidRDefault="004A1016" w14:paraId="18761705" w14:textId="77777777"/>
    <w:p w:rsidRPr="0076516E" w:rsidR="001C25F5" w:rsidP="04EC7655" w:rsidRDefault="007D7C08" w14:paraId="0A10218A" w14:textId="7DF4FC74">
      <w:pPr>
        <w:pStyle w:val="Normal"/>
        <w:ind w:left="0" w:firstLine="0"/>
        <w:jc w:val="center"/>
        <w:rPr>
          <w:rFonts w:ascii="Tahoma" w:hAnsi="Tahoma" w:cs="Tahoma"/>
          <w:b w:val="1"/>
          <w:bCs w:val="1"/>
          <w:sz w:val="20"/>
          <w:szCs w:val="20"/>
        </w:rPr>
      </w:pPr>
      <w:r w:rsidRPr="04EC7655" w:rsidR="044EA17D">
        <w:rPr>
          <w:rFonts w:ascii="Tahoma" w:hAnsi="Tahoma" w:cs="Tahoma"/>
          <w:b w:val="1"/>
          <w:bCs w:val="1"/>
          <w:sz w:val="24"/>
          <w:szCs w:val="24"/>
        </w:rPr>
        <w:t xml:space="preserve">F. </w:t>
      </w:r>
      <w:r w:rsidRPr="04EC7655" w:rsidR="007D7C08">
        <w:rPr>
          <w:rFonts w:ascii="Tahoma" w:hAnsi="Tahoma" w:cs="Tahoma"/>
          <w:b w:val="1"/>
          <w:bCs w:val="1"/>
          <w:sz w:val="24"/>
          <w:szCs w:val="24"/>
        </w:rPr>
        <w:t>Advanced s</w:t>
      </w:r>
      <w:r w:rsidRPr="04EC7655" w:rsidR="00A75E17">
        <w:rPr>
          <w:rFonts w:ascii="Tahoma" w:hAnsi="Tahoma" w:cs="Tahoma"/>
          <w:b w:val="1"/>
          <w:bCs w:val="1"/>
          <w:sz w:val="24"/>
          <w:szCs w:val="24"/>
        </w:rPr>
        <w:t xml:space="preserve">tage </w:t>
      </w:r>
      <w:r w:rsidRPr="04EC7655" w:rsidR="0076516E">
        <w:rPr>
          <w:rFonts w:ascii="Tahoma" w:hAnsi="Tahoma" w:cs="Tahoma"/>
          <w:b w:val="1"/>
          <w:bCs w:val="1"/>
          <w:sz w:val="24"/>
          <w:szCs w:val="24"/>
        </w:rPr>
        <w:t>at diagnosis and its predictors</w:t>
      </w:r>
    </w:p>
    <w:p w:rsidR="00A75E17" w:rsidP="009C401B" w:rsidRDefault="00A75E17" w14:paraId="3DED9A37" w14:textId="6CD15422"/>
    <w:p w:rsidR="0059269A" w:rsidP="009C401B" w:rsidRDefault="0059269A" w14:paraId="35958A93" w14:textId="44F1EFE9"/>
    <w:tbl>
      <w:tblPr>
        <w:tblStyle w:val="TableGrid"/>
        <w:tblW w:w="13995" w:type="dxa"/>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7710"/>
        <w:gridCol w:w="6285"/>
      </w:tblGrid>
      <w:tr w:rsidRPr="0090501E" w:rsidR="0059269A" w:rsidTr="04EC7655" w14:paraId="16642888" w14:textId="77777777">
        <w:trPr>
          <w:tblHeader/>
        </w:trPr>
        <w:tc>
          <w:tcPr>
            <w:tcW w:w="7710" w:type="dxa"/>
            <w:tcMar/>
          </w:tcPr>
          <w:p w:rsidRPr="0090501E" w:rsidR="0059269A" w:rsidP="0059269A" w:rsidRDefault="0059269A" w14:paraId="71DDD91D" w14:textId="005F3E51">
            <w:pPr>
              <w:jc w:val="center"/>
              <w:rPr>
                <w:rFonts w:asciiTheme="minorHAnsi" w:hAnsiTheme="minorHAnsi" w:cstheme="minorHAnsi"/>
              </w:rPr>
            </w:pPr>
            <w:r w:rsidRPr="0090501E">
              <w:rPr>
                <w:rFonts w:asciiTheme="minorHAnsi" w:hAnsiTheme="minorHAnsi" w:cstheme="minorHAnsi"/>
                <w:b/>
              </w:rPr>
              <w:t>Paper</w:t>
            </w:r>
          </w:p>
        </w:tc>
        <w:tc>
          <w:tcPr>
            <w:tcW w:w="6285" w:type="dxa"/>
            <w:tcMar/>
          </w:tcPr>
          <w:p w:rsidR="0059269A" w:rsidP="0059269A" w:rsidRDefault="0059269A" w14:paraId="38E02F36" w14:textId="77777777">
            <w:pPr>
              <w:jc w:val="center"/>
              <w:rPr>
                <w:rFonts w:asciiTheme="minorHAnsi" w:hAnsiTheme="minorHAnsi" w:cstheme="minorHAnsi"/>
                <w:b/>
                <w:color w:val="0070C0"/>
              </w:rPr>
            </w:pPr>
            <w:r w:rsidRPr="0090501E">
              <w:rPr>
                <w:rFonts w:asciiTheme="minorHAnsi" w:hAnsiTheme="minorHAnsi" w:cstheme="minorHAnsi"/>
                <w:b/>
                <w:color w:val="0070C0"/>
              </w:rPr>
              <w:t>Twitter message</w:t>
            </w:r>
          </w:p>
          <w:p w:rsidRPr="0090501E" w:rsidR="00E919F1" w:rsidP="0059269A" w:rsidRDefault="00E919F1" w14:paraId="66DF0F8B" w14:textId="746DF1BF">
            <w:pPr>
              <w:jc w:val="center"/>
              <w:rPr>
                <w:rFonts w:asciiTheme="minorHAnsi" w:hAnsiTheme="minorHAnsi" w:cstheme="minorHAnsi"/>
              </w:rPr>
            </w:pPr>
          </w:p>
        </w:tc>
      </w:tr>
      <w:tr w:rsidRPr="0090501E" w:rsidR="00C171B8" w:rsidTr="04EC7655" w14:paraId="3942C580" w14:textId="77777777">
        <w:tc>
          <w:tcPr>
            <w:tcW w:w="7710" w:type="dxa"/>
            <w:tcMar/>
          </w:tcPr>
          <w:p w:rsidRPr="00986A5A" w:rsidR="00C171B8" w:rsidP="0068707E" w:rsidRDefault="00986A5A" w14:paraId="2B8B68A4" w14:textId="394F75CB">
            <w:pPr>
              <w:pStyle w:val="ListParagraph"/>
              <w:numPr>
                <w:ilvl w:val="0"/>
                <w:numId w:val="2"/>
              </w:numPr>
              <w:rPr>
                <w:rFonts w:asciiTheme="minorHAnsi" w:hAnsiTheme="minorHAnsi" w:cstheme="minorHAnsi"/>
              </w:rPr>
            </w:pPr>
            <w:r w:rsidRPr="00986A5A">
              <w:rPr>
                <w:rFonts w:asciiTheme="minorHAnsi" w:hAnsiTheme="minorHAnsi" w:cstheme="minorHAnsi"/>
              </w:rPr>
              <w:t xml:space="preserve">Barclay ME, Abel GA, Greenberg DC, Rous B, Lyratzopoulos G. The Socio-demographic variation in stage at diagnosis of breast, bladder, colon, endometrial, lung, melanoma, prostate, rectal, renal and ovarian cancer in England and its population impact. </w:t>
            </w:r>
            <w:r w:rsidRPr="00986A5A">
              <w:rPr>
                <w:rFonts w:asciiTheme="minorHAnsi" w:hAnsiTheme="minorHAnsi" w:cstheme="minorHAnsi"/>
                <w:i/>
                <w:iCs/>
              </w:rPr>
              <w:t>Br J Cancer</w:t>
            </w:r>
            <w:r w:rsidR="008F7076">
              <w:rPr>
                <w:rFonts w:asciiTheme="minorHAnsi" w:hAnsiTheme="minorHAnsi" w:cstheme="minorHAnsi"/>
                <w:i/>
                <w:iCs/>
              </w:rPr>
              <w:t>.</w:t>
            </w:r>
            <w:r w:rsidRPr="00986A5A">
              <w:rPr>
                <w:rFonts w:asciiTheme="minorHAnsi" w:hAnsiTheme="minorHAnsi" w:cstheme="minorHAnsi"/>
              </w:rPr>
              <w:t xml:space="preserve"> 202</w:t>
            </w:r>
            <w:r w:rsidR="00E85739">
              <w:rPr>
                <w:rFonts w:asciiTheme="minorHAnsi" w:hAnsiTheme="minorHAnsi" w:cstheme="minorHAnsi"/>
              </w:rPr>
              <w:t>1</w:t>
            </w:r>
            <w:r w:rsidR="008F7076">
              <w:rPr>
                <w:rFonts w:asciiTheme="minorHAnsi" w:hAnsiTheme="minorHAnsi" w:cstheme="minorHAnsi"/>
              </w:rPr>
              <w:t>;</w:t>
            </w:r>
            <w:r w:rsidRPr="008F7076" w:rsidR="008F7076">
              <w:rPr>
                <w:rFonts w:asciiTheme="minorHAnsi" w:hAnsiTheme="minorHAnsi" w:cstheme="minorHAnsi"/>
              </w:rPr>
              <w:t>124(7):1320-1329</w:t>
            </w:r>
            <w:r w:rsidR="000D590D">
              <w:rPr>
                <w:rFonts w:asciiTheme="minorHAnsi" w:hAnsiTheme="minorHAnsi" w:cstheme="minorHAnsi"/>
              </w:rPr>
              <w:t xml:space="preserve"> </w:t>
            </w:r>
            <w:hyperlink w:history="1" r:id="rId61">
              <w:r w:rsidRPr="000D590D" w:rsidR="000D590D">
                <w:rPr>
                  <w:rStyle w:val="Hyperlink"/>
                  <w:rFonts w:asciiTheme="minorHAnsi" w:hAnsiTheme="minorHAnsi" w:cstheme="minorHAnsi"/>
                </w:rPr>
                <w:t>link</w:t>
              </w:r>
            </w:hyperlink>
          </w:p>
        </w:tc>
        <w:tc>
          <w:tcPr>
            <w:tcW w:w="6285" w:type="dxa"/>
            <w:tcMar/>
          </w:tcPr>
          <w:p w:rsidR="00C171B8" w:rsidP="00A45D77" w:rsidRDefault="00865914" w14:paraId="1E3A2FA6" w14:textId="43B848F0">
            <w:pPr>
              <w:tabs>
                <w:tab w:val="left" w:pos="720"/>
              </w:tabs>
              <w:rPr>
                <w:rFonts w:asciiTheme="minorHAnsi" w:hAnsiTheme="minorHAnsi" w:cstheme="minorHAnsi"/>
                <w:color w:val="0070C0"/>
              </w:rPr>
            </w:pPr>
            <w:r>
              <w:rPr>
                <w:rFonts w:asciiTheme="minorHAnsi" w:hAnsiTheme="minorHAnsi" w:cstheme="minorHAnsi"/>
                <w:color w:val="0070C0"/>
              </w:rPr>
              <w:t>Elimination of s</w:t>
            </w:r>
            <w:r w:rsidR="00986A5A">
              <w:rPr>
                <w:rFonts w:asciiTheme="minorHAnsi" w:hAnsiTheme="minorHAnsi" w:cstheme="minorHAnsi"/>
                <w:color w:val="0070C0"/>
              </w:rPr>
              <w:t xml:space="preserve">ocio-demographic variation in stage at diagnosis </w:t>
            </w:r>
            <w:r>
              <w:rPr>
                <w:rFonts w:asciiTheme="minorHAnsi" w:hAnsiTheme="minorHAnsi" w:cstheme="minorHAnsi"/>
                <w:color w:val="0070C0"/>
              </w:rPr>
              <w:t xml:space="preserve">would help </w:t>
            </w:r>
            <w:r w:rsidR="00D23A57">
              <w:rPr>
                <w:rFonts w:asciiTheme="minorHAnsi" w:hAnsiTheme="minorHAnsi" w:cstheme="minorHAnsi"/>
                <w:color w:val="0070C0"/>
              </w:rPr>
              <w:t>to reduce</w:t>
            </w:r>
            <w:r>
              <w:rPr>
                <w:rFonts w:asciiTheme="minorHAnsi" w:hAnsiTheme="minorHAnsi" w:cstheme="minorHAnsi"/>
                <w:color w:val="0070C0"/>
              </w:rPr>
              <w:t xml:space="preserve"> the 17% gap towards attaining target to early stage at diagnosis</w:t>
            </w:r>
            <w:r w:rsidR="00D23A57">
              <w:rPr>
                <w:rFonts w:asciiTheme="minorHAnsi" w:hAnsiTheme="minorHAnsi" w:cstheme="minorHAnsi"/>
                <w:color w:val="0070C0"/>
              </w:rPr>
              <w:t xml:space="preserve"> by 4% (i.e. to 13%)</w:t>
            </w:r>
          </w:p>
        </w:tc>
      </w:tr>
      <w:tr w:rsidRPr="0090501E" w:rsidR="00F92093" w:rsidTr="04EC7655" w14:paraId="0F1BFFCE" w14:textId="77777777">
        <w:tc>
          <w:tcPr>
            <w:tcW w:w="7710" w:type="dxa"/>
            <w:tcMar/>
          </w:tcPr>
          <w:p w:rsidRPr="00A307BC" w:rsidR="00F92093" w:rsidP="0068707E" w:rsidRDefault="00A307BC" w14:paraId="3BAC79A7" w14:textId="57AE7FD5">
            <w:pPr>
              <w:pStyle w:val="ListParagraph"/>
              <w:numPr>
                <w:ilvl w:val="0"/>
                <w:numId w:val="2"/>
              </w:numPr>
              <w:tabs>
                <w:tab w:val="left" w:pos="720"/>
              </w:tabs>
              <w:rPr>
                <w:rFonts w:asciiTheme="minorHAnsi" w:hAnsiTheme="minorHAnsi" w:cstheme="minorHAnsi"/>
              </w:rPr>
            </w:pPr>
            <w:r w:rsidRPr="00A307BC">
              <w:rPr>
                <w:rFonts w:asciiTheme="minorHAnsi" w:hAnsiTheme="minorHAnsi" w:cstheme="minorHAnsi"/>
              </w:rPr>
              <w:t>Herbert A, Barclay ME, Koo MM, Rous B, Greenberg DC, Able GA, Lyratzopoulos G</w:t>
            </w:r>
            <w:r>
              <w:rPr>
                <w:rFonts w:asciiTheme="minorHAnsi" w:hAnsiTheme="minorHAnsi" w:cstheme="minorHAnsi"/>
              </w:rPr>
              <w:t xml:space="preserve">. </w:t>
            </w:r>
            <w:r w:rsidRPr="00A307BC">
              <w:rPr>
                <w:rFonts w:asciiTheme="minorHAnsi" w:hAnsiTheme="minorHAnsi" w:cstheme="minorHAnsi"/>
              </w:rPr>
              <w:t>Stage–specific incidence trends of renal cancers in the East of England, 1999-2016</w:t>
            </w:r>
            <w:r>
              <w:rPr>
                <w:rFonts w:asciiTheme="minorHAnsi" w:hAnsiTheme="minorHAnsi" w:cstheme="minorHAnsi"/>
              </w:rPr>
              <w:t xml:space="preserve">. </w:t>
            </w:r>
            <w:r w:rsidRPr="00A45D77" w:rsidR="00A45D77">
              <w:rPr>
                <w:rFonts w:asciiTheme="minorHAnsi" w:hAnsiTheme="minorHAnsi" w:cstheme="minorHAnsi"/>
                <w:i/>
                <w:iCs/>
              </w:rPr>
              <w:t>Cancer Epidemiology.</w:t>
            </w:r>
            <w:r w:rsidRPr="00A45D77" w:rsidR="00A45D77">
              <w:rPr>
                <w:rFonts w:asciiTheme="minorHAnsi" w:hAnsiTheme="minorHAnsi" w:cstheme="minorHAnsi"/>
              </w:rPr>
              <w:t xml:space="preserve"> </w:t>
            </w:r>
            <w:r w:rsidR="00986A5A">
              <w:rPr>
                <w:rFonts w:asciiTheme="minorHAnsi" w:hAnsiTheme="minorHAnsi" w:cstheme="minorHAnsi"/>
              </w:rPr>
              <w:t>202</w:t>
            </w:r>
            <w:r w:rsidR="00D23A57">
              <w:rPr>
                <w:rFonts w:asciiTheme="minorHAnsi" w:hAnsiTheme="minorHAnsi" w:cstheme="minorHAnsi"/>
              </w:rPr>
              <w:t>1</w:t>
            </w:r>
            <w:r w:rsidR="002B48A8">
              <w:rPr>
                <w:rFonts w:asciiTheme="minorHAnsi" w:hAnsiTheme="minorHAnsi" w:cstheme="minorHAnsi"/>
              </w:rPr>
              <w:t xml:space="preserve">. </w:t>
            </w:r>
            <w:r w:rsidRPr="002B48A8" w:rsidR="002B48A8">
              <w:rPr>
                <w:rFonts w:asciiTheme="minorHAnsi" w:hAnsiTheme="minorHAnsi" w:cstheme="minorHAnsi"/>
              </w:rPr>
              <w:t>71(Pt A):101883</w:t>
            </w:r>
            <w:r w:rsidR="002B48A8">
              <w:rPr>
                <w:rFonts w:asciiTheme="minorHAnsi" w:hAnsiTheme="minorHAnsi" w:cstheme="minorHAnsi"/>
              </w:rPr>
              <w:t xml:space="preserve"> </w:t>
            </w:r>
            <w:r w:rsidR="0012751F">
              <w:rPr>
                <w:rFonts w:asciiTheme="minorHAnsi" w:hAnsiTheme="minorHAnsi" w:cstheme="minorHAnsi"/>
              </w:rPr>
              <w:t xml:space="preserve"> </w:t>
            </w:r>
            <w:hyperlink w:history="1" r:id="rId62">
              <w:r w:rsidRPr="0012751F" w:rsidR="0012751F">
                <w:rPr>
                  <w:rStyle w:val="Hyperlink"/>
                  <w:rFonts w:asciiTheme="minorHAnsi" w:hAnsiTheme="minorHAnsi" w:cstheme="minorHAnsi"/>
                </w:rPr>
                <w:t>link</w:t>
              </w:r>
            </w:hyperlink>
            <w:r w:rsidR="0012751F">
              <w:rPr>
                <w:rFonts w:asciiTheme="minorHAnsi" w:hAnsiTheme="minorHAnsi" w:cstheme="minorHAnsi"/>
              </w:rPr>
              <w:t xml:space="preserve"> </w:t>
            </w:r>
          </w:p>
        </w:tc>
        <w:tc>
          <w:tcPr>
            <w:tcW w:w="6285" w:type="dxa"/>
            <w:tcMar/>
          </w:tcPr>
          <w:p w:rsidRPr="00B1694B" w:rsidR="00F92093" w:rsidP="00A45D77" w:rsidRDefault="00A45D77" w14:paraId="62C3DDAC" w14:textId="0FD2EE8A">
            <w:pPr>
              <w:tabs>
                <w:tab w:val="left" w:pos="720"/>
              </w:tabs>
              <w:rPr>
                <w:rFonts w:asciiTheme="minorHAnsi" w:hAnsiTheme="minorHAnsi" w:cstheme="minorHAnsi"/>
                <w:color w:val="0070C0"/>
              </w:rPr>
            </w:pPr>
            <w:r>
              <w:rPr>
                <w:rFonts w:asciiTheme="minorHAnsi" w:hAnsiTheme="minorHAnsi" w:cstheme="minorHAnsi"/>
                <w:color w:val="0070C0"/>
              </w:rPr>
              <w:t xml:space="preserve">There is a reduction in advanced stage renal cancer, above and beyond likely overdiagnosis </w:t>
            </w:r>
            <w:r w:rsidR="00BD2241">
              <w:rPr>
                <w:rFonts w:asciiTheme="minorHAnsi" w:hAnsiTheme="minorHAnsi" w:cstheme="minorHAnsi"/>
                <w:color w:val="0070C0"/>
              </w:rPr>
              <w:t>of early state tumours</w:t>
            </w:r>
          </w:p>
        </w:tc>
      </w:tr>
      <w:tr w:rsidRPr="0090501E" w:rsidR="0059269A" w:rsidTr="04EC7655" w14:paraId="3EAD25BF" w14:textId="77777777">
        <w:tc>
          <w:tcPr>
            <w:tcW w:w="7710" w:type="dxa"/>
            <w:tcMar/>
          </w:tcPr>
          <w:p w:rsidRPr="00B1694B" w:rsidR="0059269A" w:rsidP="0068707E" w:rsidRDefault="0059269A" w14:paraId="5B5F3D3E" w14:textId="7D0FE448">
            <w:pPr>
              <w:pStyle w:val="ListParagraph"/>
              <w:numPr>
                <w:ilvl w:val="0"/>
                <w:numId w:val="2"/>
              </w:numPr>
              <w:rPr>
                <w:rFonts w:asciiTheme="minorHAnsi" w:hAnsiTheme="minorHAnsi" w:cstheme="minorHAnsi"/>
              </w:rPr>
            </w:pPr>
            <w:r w:rsidRPr="00B1694B">
              <w:rPr>
                <w:rFonts w:asciiTheme="minorHAnsi" w:hAnsiTheme="minorHAnsi" w:cstheme="minorHAnsi"/>
              </w:rPr>
              <w:t xml:space="preserve">Barclay ME, Abel GA, Elliss-Brookes L, Greenberg DC, Lyratzopoulos G. The influence of patient case-mix on public health area statistics for cancer stage at diagnosis: a cross-sectional study. </w:t>
            </w:r>
            <w:r w:rsidRPr="00B1694B">
              <w:rPr>
                <w:rFonts w:asciiTheme="minorHAnsi" w:hAnsiTheme="minorHAnsi" w:cstheme="minorHAnsi"/>
                <w:i/>
              </w:rPr>
              <w:t>Eur J Public Health.</w:t>
            </w:r>
            <w:r w:rsidRPr="00B1694B">
              <w:rPr>
                <w:rFonts w:asciiTheme="minorHAnsi" w:hAnsiTheme="minorHAnsi" w:cstheme="minorHAnsi"/>
              </w:rPr>
              <w:t xml:space="preserve"> 2019. </w:t>
            </w:r>
            <w:r w:rsidRPr="00B1694B" w:rsidR="009A49CF">
              <w:rPr>
                <w:rFonts w:asciiTheme="minorHAnsi" w:hAnsiTheme="minorHAnsi" w:cstheme="minorHAnsi"/>
              </w:rPr>
              <w:t xml:space="preserve">Mar 14. pii: ckz024. doi: 10.1093/eurpub/ckz024. [Epub ahead of print] </w:t>
            </w:r>
            <w:hyperlink w:history="1" r:id="rId63">
              <w:r w:rsidRPr="00B1694B" w:rsidR="009A49CF">
                <w:rPr>
                  <w:rStyle w:val="Hyperlink"/>
                  <w:rFonts w:asciiTheme="minorHAnsi" w:hAnsiTheme="minorHAnsi" w:cstheme="minorHAnsi"/>
                </w:rPr>
                <w:t>link</w:t>
              </w:r>
            </w:hyperlink>
          </w:p>
          <w:p w:rsidRPr="00B1694B" w:rsidR="0059269A" w:rsidP="0059269A" w:rsidRDefault="0059269A" w14:paraId="1B73A580" w14:textId="77777777">
            <w:pPr>
              <w:rPr>
                <w:rFonts w:asciiTheme="minorHAnsi" w:hAnsiTheme="minorHAnsi" w:cstheme="minorHAnsi"/>
              </w:rPr>
            </w:pPr>
          </w:p>
        </w:tc>
        <w:tc>
          <w:tcPr>
            <w:tcW w:w="6285" w:type="dxa"/>
            <w:tcMar/>
          </w:tcPr>
          <w:p w:rsidRPr="00B1694B" w:rsidR="0059269A" w:rsidP="0059269A" w:rsidRDefault="0059269A" w14:paraId="3EA0ECE7" w14:textId="603A512A">
            <w:pPr>
              <w:rPr>
                <w:rFonts w:asciiTheme="minorHAnsi" w:hAnsiTheme="minorHAnsi" w:cstheme="minorHAnsi"/>
                <w:color w:val="0070C0"/>
              </w:rPr>
            </w:pPr>
            <w:r w:rsidRPr="00B1694B">
              <w:rPr>
                <w:rFonts w:asciiTheme="minorHAnsi" w:hAnsiTheme="minorHAnsi" w:cstheme="minorHAnsi"/>
                <w:color w:val="0070C0"/>
              </w:rPr>
              <w:t>CCG indicators for early/late stage diagnosis should be adjusted for case-mix; non-adjusted indicators more likely to reward CCGs with enabling case-mix (e.g. lower than average incidence of lung, higher than average incidence of breast cancer)</w:t>
            </w:r>
          </w:p>
        </w:tc>
      </w:tr>
      <w:tr w:rsidRPr="0090501E" w:rsidR="00A20895" w:rsidTr="04EC7655" w14:paraId="2A42477E" w14:textId="77777777">
        <w:trPr>
          <w:trHeight w:val="2066"/>
        </w:trPr>
        <w:tc>
          <w:tcPr>
            <w:tcW w:w="7710" w:type="dxa"/>
            <w:tcMar/>
          </w:tcPr>
          <w:p w:rsidRPr="00B1694B" w:rsidR="00A20895" w:rsidP="0068707E" w:rsidRDefault="00A20895" w14:paraId="5B01792C" w14:textId="4A0B059E">
            <w:pPr>
              <w:pStyle w:val="NormalWeb"/>
              <w:numPr>
                <w:ilvl w:val="0"/>
                <w:numId w:val="2"/>
              </w:numPr>
              <w:rPr>
                <w:rFonts w:asciiTheme="minorHAnsi" w:hAnsiTheme="minorHAnsi" w:cstheme="minorHAnsi"/>
                <w:sz w:val="20"/>
                <w:szCs w:val="20"/>
              </w:rPr>
            </w:pPr>
            <w:r w:rsidRPr="00B1694B">
              <w:rPr>
                <w:rFonts w:asciiTheme="minorHAnsi" w:hAnsiTheme="minorHAnsi" w:cstheme="minorHAnsi"/>
                <w:color w:val="000000" w:themeColor="text1"/>
                <w:sz w:val="20"/>
                <w:szCs w:val="20"/>
              </w:rPr>
              <w:t xml:space="preserve">Pham TM, Gomez-Cano M, Salika T, Jardel D, Abel GA, Lyratzopoulos G. Diagnostic route is associated with care satisfaction independently of tumour stage: Evidence from linked English Cancer Patient Experience Survey and cancer registration data. </w:t>
            </w:r>
            <w:r w:rsidRPr="00B1694B">
              <w:rPr>
                <w:rFonts w:asciiTheme="minorHAnsi" w:hAnsiTheme="minorHAnsi" w:cstheme="minorHAnsi"/>
                <w:i/>
                <w:iCs/>
                <w:color w:val="000000" w:themeColor="text1"/>
                <w:sz w:val="20"/>
                <w:szCs w:val="20"/>
              </w:rPr>
              <w:t>Cancer Epidemiol.</w:t>
            </w:r>
            <w:r w:rsidRPr="00B1694B">
              <w:rPr>
                <w:rFonts w:asciiTheme="minorHAnsi" w:hAnsiTheme="minorHAnsi" w:cstheme="minorHAnsi"/>
                <w:color w:val="000000" w:themeColor="text1"/>
                <w:sz w:val="20"/>
                <w:szCs w:val="20"/>
              </w:rPr>
              <w:t xml:space="preserve"> 2019;61:70-78. doi: 10.1016/j.canep.2019.04.011. [Epub ahead of print</w:t>
            </w:r>
            <w:r w:rsidRPr="00B1694B">
              <w:rPr>
                <w:rFonts w:asciiTheme="minorHAnsi" w:hAnsiTheme="minorHAnsi" w:cstheme="minorHAnsi"/>
                <w:color w:val="4472C4" w:themeColor="accent1"/>
                <w:sz w:val="20"/>
                <w:szCs w:val="20"/>
              </w:rPr>
              <w:t xml:space="preserve">] </w:t>
            </w:r>
            <w:hyperlink w:history="1" r:id="rId64">
              <w:r w:rsidRPr="00B1694B">
                <w:rPr>
                  <w:rStyle w:val="Hyperlink"/>
                  <w:rFonts w:asciiTheme="minorHAnsi" w:hAnsiTheme="minorHAnsi" w:cstheme="minorHAnsi"/>
                  <w:sz w:val="20"/>
                  <w:szCs w:val="20"/>
                </w:rPr>
                <w:t>link</w:t>
              </w:r>
            </w:hyperlink>
          </w:p>
        </w:tc>
        <w:tc>
          <w:tcPr>
            <w:tcW w:w="6285" w:type="dxa"/>
            <w:tcMar/>
          </w:tcPr>
          <w:p w:rsidRPr="00B1694B" w:rsidR="00A20895" w:rsidP="00A20895" w:rsidRDefault="00A20895" w14:paraId="23E35EC2" w14:textId="77777777">
            <w:pPr>
              <w:rPr>
                <w:rFonts w:asciiTheme="minorHAnsi" w:hAnsiTheme="minorHAnsi" w:cstheme="minorHAnsi"/>
                <w:color w:val="4472C4" w:themeColor="accent1"/>
              </w:rPr>
            </w:pPr>
            <w:r w:rsidRPr="00B1694B">
              <w:rPr>
                <w:rFonts w:asciiTheme="minorHAnsi" w:hAnsiTheme="minorHAnsi" w:cstheme="minorHAnsi"/>
                <w:color w:val="4472C4" w:themeColor="accent1"/>
              </w:rPr>
              <w:t xml:space="preserve">Among patients with lung, colon,rectal, breast and prostate cancer, emergency presentation is associated with worse and screening (colon, rectal and breast only) with optimal care satisfaction independently of tumour stage. </w:t>
            </w:r>
          </w:p>
          <w:p w:rsidRPr="00B1694B" w:rsidR="00A20895" w:rsidP="00A20895" w:rsidRDefault="00A20895" w14:paraId="62928697" w14:textId="64B70294">
            <w:pPr>
              <w:rPr>
                <w:rFonts w:asciiTheme="minorHAnsi" w:hAnsiTheme="minorHAnsi" w:cstheme="minorHAnsi"/>
                <w:color w:val="0070C0"/>
              </w:rPr>
            </w:pPr>
            <w:r w:rsidRPr="00B1694B">
              <w:rPr>
                <w:rFonts w:asciiTheme="minorHAnsi" w:hAnsiTheme="minorHAnsi" w:cstheme="minorHAnsi"/>
                <w:i/>
                <w:iCs/>
                <w:color w:val="4472C4" w:themeColor="accent1"/>
                <w:sz w:val="18"/>
                <w:szCs w:val="18"/>
              </w:rPr>
              <w:t>Expands on Salika et al (Frontline Gastroenterology 2018) by adding stage adjustment and considering another 4 sites)</w:t>
            </w:r>
          </w:p>
        </w:tc>
      </w:tr>
      <w:tr w:rsidRPr="0090501E" w:rsidR="00A20895" w:rsidTr="04EC7655" w14:paraId="38263879" w14:textId="77777777">
        <w:trPr>
          <w:trHeight w:val="2066"/>
        </w:trPr>
        <w:tc>
          <w:tcPr>
            <w:tcW w:w="7710" w:type="dxa"/>
            <w:tcMar/>
          </w:tcPr>
          <w:p w:rsidRPr="0090501E" w:rsidR="00A20895" w:rsidP="0068707E" w:rsidRDefault="00A20895" w14:paraId="138DE356" w14:textId="6550721C">
            <w:pPr>
              <w:pStyle w:val="NormalWeb"/>
              <w:numPr>
                <w:ilvl w:val="0"/>
                <w:numId w:val="2"/>
              </w:numPr>
              <w:rPr>
                <w:rFonts w:asciiTheme="minorHAnsi" w:hAnsiTheme="minorHAnsi" w:cstheme="minorHAnsi"/>
                <w:sz w:val="20"/>
                <w:szCs w:val="20"/>
              </w:rPr>
            </w:pPr>
            <w:r w:rsidRPr="00161616">
              <w:rPr>
                <w:rFonts w:asciiTheme="minorHAnsi" w:hAnsiTheme="minorHAnsi" w:cstheme="minorHAnsi"/>
                <w:sz w:val="20"/>
                <w:szCs w:val="20"/>
              </w:rPr>
              <w:t xml:space="preserve">Herbert A, Koo MM, Barclay ME, Greenberg DC, Abel GA, Levell NJ, Lyratzopoulos G. Stage-specific incidence trends of melanoma in an English region, 1996-2015: longitudinal analyses of population-based data. Melanoma Res. 2018 Aug. doi: 10.1097/CMR.0000000000000489. [Epub ahead of print] </w:t>
            </w:r>
            <w:hyperlink w:history="1" r:id="rId65">
              <w:r w:rsidRPr="00161616">
                <w:rPr>
                  <w:rStyle w:val="Hyperlink"/>
                  <w:rFonts w:asciiTheme="minorHAnsi" w:hAnsiTheme="minorHAnsi" w:cstheme="minorHAnsi"/>
                  <w:sz w:val="20"/>
                  <w:szCs w:val="20"/>
                  <w:u w:val="none"/>
                </w:rPr>
                <w:t>link</w:t>
              </w:r>
            </w:hyperlink>
          </w:p>
        </w:tc>
        <w:tc>
          <w:tcPr>
            <w:tcW w:w="6285" w:type="dxa"/>
            <w:tcMar/>
          </w:tcPr>
          <w:p w:rsidRPr="0090501E" w:rsidR="00A20895" w:rsidP="00A20895" w:rsidRDefault="00A20895" w14:paraId="455710A4" w14:textId="0F9790E0">
            <w:pPr>
              <w:rPr>
                <w:rFonts w:asciiTheme="minorHAnsi" w:hAnsiTheme="minorHAnsi" w:cstheme="minorHAnsi"/>
                <w:color w:val="0070C0"/>
              </w:rPr>
            </w:pPr>
            <w:r w:rsidRPr="0090501E">
              <w:rPr>
                <w:rFonts w:asciiTheme="minorHAnsi" w:hAnsiTheme="minorHAnsi" w:cstheme="minorHAnsi"/>
                <w:color w:val="0070C0"/>
              </w:rPr>
              <w:t>Melanoma incidence is rising, particularly in stage I, whether this represents earlier diagnosis or over-detection is debatable, but interaction analysis (year by socio-demographic) argues for earlier detection.</w:t>
            </w:r>
          </w:p>
        </w:tc>
      </w:tr>
      <w:tr w:rsidRPr="0090501E" w:rsidR="00A20895" w:rsidTr="04EC7655" w14:paraId="186C594F" w14:textId="77777777">
        <w:tc>
          <w:tcPr>
            <w:tcW w:w="7710" w:type="dxa"/>
            <w:tcMar/>
          </w:tcPr>
          <w:p w:rsidRPr="0090501E" w:rsidR="00A20895" w:rsidP="0068707E" w:rsidRDefault="00A20895" w14:paraId="24223BDC" w14:textId="364F891D">
            <w:pPr>
              <w:pStyle w:val="ListParagraph"/>
              <w:numPr>
                <w:ilvl w:val="0"/>
                <w:numId w:val="2"/>
              </w:numPr>
              <w:rPr>
                <w:rStyle w:val="Hyperlink"/>
                <w:rFonts w:asciiTheme="minorHAnsi" w:hAnsiTheme="minorHAnsi" w:cstheme="minorHAnsi"/>
                <w:color w:val="auto"/>
                <w:u w:val="none"/>
              </w:rPr>
            </w:pPr>
            <w:r w:rsidRPr="0090501E">
              <w:rPr>
                <w:rFonts w:asciiTheme="minorHAnsi" w:hAnsiTheme="minorHAnsi" w:cstheme="minorHAnsi"/>
                <w:lang w:val="pt-PT"/>
              </w:rPr>
              <w:t xml:space="preserve">Barclay M, Lyratzopoulos G, Greenberg DC, Abel GA. </w:t>
            </w:r>
            <w:r w:rsidRPr="0090501E">
              <w:rPr>
                <w:rFonts w:asciiTheme="minorHAnsi" w:hAnsiTheme="minorHAnsi" w:cstheme="minorHAnsi"/>
              </w:rPr>
              <w:t xml:space="preserve">Missing data and chance variation in public reporting of cancer stage at diagnosis: Cross-sectional analysis of population-based data in England. </w:t>
            </w:r>
            <w:r w:rsidRPr="0090501E">
              <w:rPr>
                <w:rFonts w:asciiTheme="minorHAnsi" w:hAnsiTheme="minorHAnsi" w:cstheme="minorHAnsi"/>
                <w:i/>
              </w:rPr>
              <w:t>Cancer Epidemiol</w:t>
            </w:r>
            <w:r w:rsidRPr="0090501E">
              <w:rPr>
                <w:rFonts w:asciiTheme="minorHAnsi" w:hAnsiTheme="minorHAnsi" w:cstheme="minorHAnsi"/>
              </w:rPr>
              <w:t xml:space="preserve"> 2017;52:28-42. doi: 10.1016/j.canep.2017.11.005. </w:t>
            </w:r>
            <w:hyperlink w:history="1" r:id="rId66">
              <w:r w:rsidRPr="0090501E">
                <w:rPr>
                  <w:rStyle w:val="Hyperlink"/>
                  <w:rFonts w:asciiTheme="minorHAnsi" w:hAnsiTheme="minorHAnsi" w:cstheme="minorHAnsi"/>
                  <w:u w:val="none"/>
                </w:rPr>
                <w:t>link</w:t>
              </w:r>
            </w:hyperlink>
          </w:p>
          <w:p w:rsidRPr="0090501E" w:rsidR="00A20895" w:rsidP="00A20895" w:rsidRDefault="00A20895" w14:paraId="2D514C14" w14:textId="77777777">
            <w:pPr>
              <w:rPr>
                <w:rFonts w:asciiTheme="minorHAnsi" w:hAnsiTheme="minorHAnsi" w:cstheme="minorHAnsi"/>
              </w:rPr>
            </w:pPr>
          </w:p>
        </w:tc>
        <w:tc>
          <w:tcPr>
            <w:tcW w:w="6285" w:type="dxa"/>
            <w:tcMar/>
          </w:tcPr>
          <w:p w:rsidRPr="0090501E" w:rsidR="00A20895" w:rsidP="00A20895" w:rsidRDefault="00A20895" w14:paraId="22E0781B" w14:textId="6D2D77D0">
            <w:pPr>
              <w:rPr>
                <w:rFonts w:asciiTheme="minorHAnsi" w:hAnsiTheme="minorHAnsi" w:cstheme="minorHAnsi"/>
                <w:color w:val="0070C0"/>
              </w:rPr>
            </w:pPr>
            <w:r w:rsidRPr="0090501E">
              <w:rPr>
                <w:rFonts w:asciiTheme="minorHAnsi" w:hAnsiTheme="minorHAnsi" w:cstheme="minorHAnsi"/>
                <w:color w:val="0070C0"/>
              </w:rPr>
              <w:t>CCG indicators for early/late stage diagnosis should be adjusted for case-mix; non-adjusted indicators more likely to reward CCGs with enabling case-mix (e.g. lower than average incidence of lung, higher than average incidence of breast cancer)</w:t>
            </w:r>
          </w:p>
        </w:tc>
      </w:tr>
      <w:tr w:rsidRPr="0090501E" w:rsidR="00A20895" w:rsidTr="04EC7655" w14:paraId="2AB36D81" w14:textId="77777777">
        <w:trPr>
          <w:trHeight w:val="636"/>
        </w:trPr>
        <w:tc>
          <w:tcPr>
            <w:tcW w:w="7710" w:type="dxa"/>
            <w:tcMar/>
          </w:tcPr>
          <w:p w:rsidRPr="0090501E" w:rsidR="00A20895" w:rsidP="0068707E" w:rsidRDefault="00A20895" w14:paraId="0FAAF9B4" w14:textId="060E1890">
            <w:pPr>
              <w:pStyle w:val="NormalWeb"/>
              <w:numPr>
                <w:ilvl w:val="0"/>
                <w:numId w:val="2"/>
              </w:numPr>
              <w:rPr>
                <w:rFonts w:asciiTheme="minorHAnsi" w:hAnsiTheme="minorHAnsi" w:cstheme="minorHAnsi"/>
                <w:sz w:val="20"/>
                <w:szCs w:val="20"/>
              </w:rPr>
            </w:pPr>
            <w:r w:rsidRPr="0090501E">
              <w:rPr>
                <w:rFonts w:asciiTheme="minorHAnsi" w:hAnsiTheme="minorHAnsi" w:cstheme="minorHAnsi"/>
                <w:sz w:val="20"/>
                <w:szCs w:val="20"/>
              </w:rPr>
              <w:t xml:space="preserve">Mwaka AD, Garimoi CO, Were EM, Roland M, Wabinga H, Lyratzopoulos G. Social, demographic and healthcare factors associated with stage at diagnosis of cervical cancer: cross-sectional study in a tertiary hospital in Northern Uganda. </w:t>
            </w:r>
            <w:r w:rsidRPr="0090501E">
              <w:rPr>
                <w:rFonts w:asciiTheme="minorHAnsi" w:hAnsiTheme="minorHAnsi" w:cstheme="minorHAnsi"/>
                <w:i/>
                <w:sz w:val="20"/>
                <w:szCs w:val="20"/>
              </w:rPr>
              <w:t>BMJ Open</w:t>
            </w:r>
            <w:r w:rsidRPr="0090501E">
              <w:rPr>
                <w:rFonts w:asciiTheme="minorHAnsi" w:hAnsiTheme="minorHAnsi" w:cstheme="minorHAnsi"/>
                <w:sz w:val="20"/>
                <w:szCs w:val="20"/>
              </w:rPr>
              <w:t xml:space="preserve">. 2016;6(1):e007690. doi: 10.1136/bmjopen-2015-007690 </w:t>
            </w:r>
            <w:hyperlink w:history="1" r:id="rId67">
              <w:r w:rsidRPr="0090501E">
                <w:rPr>
                  <w:rStyle w:val="Hyperlink"/>
                  <w:rFonts w:asciiTheme="minorHAnsi" w:hAnsiTheme="minorHAnsi" w:cstheme="minorHAnsi"/>
                  <w:sz w:val="20"/>
                  <w:szCs w:val="20"/>
                  <w:u w:val="none"/>
                </w:rPr>
                <w:t>link</w:t>
              </w:r>
            </w:hyperlink>
          </w:p>
        </w:tc>
        <w:tc>
          <w:tcPr>
            <w:tcW w:w="6285" w:type="dxa"/>
            <w:tcMar/>
          </w:tcPr>
          <w:p w:rsidRPr="0090501E" w:rsidR="00A20895" w:rsidP="00A20895" w:rsidRDefault="00A20895" w14:paraId="2D3A253D" w14:textId="11AA1748">
            <w:pPr>
              <w:rPr>
                <w:rFonts w:asciiTheme="minorHAnsi" w:hAnsiTheme="minorHAnsi" w:cstheme="minorHAnsi"/>
                <w:color w:val="0070C0"/>
              </w:rPr>
            </w:pPr>
            <w:r w:rsidRPr="0090501E">
              <w:rPr>
                <w:rFonts w:asciiTheme="minorHAnsi" w:hAnsiTheme="minorHAnsi" w:cstheme="minorHAnsi"/>
                <w:color w:val="0070C0"/>
              </w:rPr>
              <w:t>Case-series of Ugandan women with cervical cancer indicates socio-demographic patterning of advanced stage disease</w:t>
            </w:r>
          </w:p>
        </w:tc>
      </w:tr>
      <w:tr w:rsidRPr="0090501E" w:rsidR="00A20895" w:rsidTr="04EC7655" w14:paraId="1570228C" w14:textId="77777777">
        <w:trPr>
          <w:trHeight w:val="1787"/>
        </w:trPr>
        <w:tc>
          <w:tcPr>
            <w:tcW w:w="7710" w:type="dxa"/>
            <w:tcMar/>
          </w:tcPr>
          <w:p w:rsidRPr="0090501E" w:rsidR="00A20895" w:rsidP="0068707E" w:rsidRDefault="00A20895" w14:paraId="407CA742" w14:textId="0E93FBEC">
            <w:pPr>
              <w:pStyle w:val="NormalWeb"/>
              <w:numPr>
                <w:ilvl w:val="0"/>
                <w:numId w:val="2"/>
              </w:numPr>
              <w:rPr>
                <w:rFonts w:asciiTheme="minorHAnsi" w:hAnsiTheme="minorHAnsi" w:cstheme="minorHAnsi"/>
                <w:sz w:val="20"/>
                <w:szCs w:val="20"/>
              </w:rPr>
            </w:pPr>
            <w:r w:rsidRPr="0090501E">
              <w:rPr>
                <w:rFonts w:asciiTheme="minorHAnsi" w:hAnsiTheme="minorHAnsi" w:cstheme="minorHAnsi"/>
                <w:sz w:val="20"/>
                <w:szCs w:val="20"/>
              </w:rPr>
              <w:t xml:space="preserve">Rutherford MJ, Abel GA, Greenberg DC, Lambert PC, Lyratzopoulos G. The impact of eliminating age inequalities in stage at diagnosis on breast cancer survival for older patients. </w:t>
            </w:r>
            <w:r w:rsidRPr="0090501E">
              <w:rPr>
                <w:rFonts w:asciiTheme="minorHAnsi" w:hAnsiTheme="minorHAnsi" w:cstheme="minorHAnsi"/>
                <w:i/>
                <w:sz w:val="20"/>
                <w:szCs w:val="20"/>
              </w:rPr>
              <w:t>Br J Cancer</w:t>
            </w:r>
            <w:r w:rsidRPr="0090501E">
              <w:rPr>
                <w:rFonts w:asciiTheme="minorHAnsi" w:hAnsiTheme="minorHAnsi" w:cstheme="minorHAnsi"/>
                <w:sz w:val="20"/>
                <w:szCs w:val="20"/>
              </w:rPr>
              <w:t xml:space="preserve">. 2015;112 Suppl 1:S124-8. doi: 10.1038/bjc.2015.51 </w:t>
            </w:r>
            <w:hyperlink w:history="1" r:id="rId68">
              <w:r w:rsidRPr="0090501E">
                <w:rPr>
                  <w:rStyle w:val="Hyperlink"/>
                  <w:rFonts w:asciiTheme="minorHAnsi" w:hAnsiTheme="minorHAnsi" w:cstheme="minorHAnsi"/>
                  <w:sz w:val="20"/>
                  <w:szCs w:val="20"/>
                  <w:u w:val="none"/>
                </w:rPr>
                <w:t>link</w:t>
              </w:r>
            </w:hyperlink>
          </w:p>
        </w:tc>
        <w:tc>
          <w:tcPr>
            <w:tcW w:w="6285" w:type="dxa"/>
            <w:tcMar/>
          </w:tcPr>
          <w:p w:rsidRPr="0090501E" w:rsidR="00A20895" w:rsidP="00A20895" w:rsidRDefault="00A20895" w14:paraId="09296E10" w14:textId="28C22930">
            <w:pPr>
              <w:rPr>
                <w:rFonts w:asciiTheme="minorHAnsi" w:hAnsiTheme="minorHAnsi" w:cstheme="minorHAnsi"/>
                <w:color w:val="0070C0"/>
              </w:rPr>
            </w:pPr>
            <w:r w:rsidRPr="0090501E">
              <w:rPr>
                <w:rFonts w:asciiTheme="minorHAnsi" w:hAnsiTheme="minorHAnsi" w:cstheme="minorHAnsi"/>
                <w:color w:val="0070C0"/>
              </w:rPr>
              <w:t>Extension of paper ‘8’ below, to include age.</w:t>
            </w:r>
          </w:p>
        </w:tc>
      </w:tr>
      <w:tr w:rsidRPr="0090501E" w:rsidR="00A20895" w:rsidTr="04EC7655" w14:paraId="2EE9DC28" w14:textId="77777777">
        <w:tc>
          <w:tcPr>
            <w:tcW w:w="7710" w:type="dxa"/>
            <w:tcMar/>
          </w:tcPr>
          <w:p w:rsidRPr="0090501E" w:rsidR="00A20895" w:rsidP="0068707E" w:rsidRDefault="00A20895" w14:paraId="09EA1A52" w14:textId="67A3AD42">
            <w:pPr>
              <w:pStyle w:val="NormalWeb"/>
              <w:numPr>
                <w:ilvl w:val="0"/>
                <w:numId w:val="2"/>
              </w:numPr>
              <w:rPr>
                <w:rFonts w:asciiTheme="minorHAnsi" w:hAnsiTheme="minorHAnsi" w:cstheme="minorHAnsi"/>
                <w:color w:val="0000FF"/>
                <w:sz w:val="20"/>
                <w:szCs w:val="20"/>
              </w:rPr>
            </w:pPr>
            <w:r w:rsidRPr="0090501E">
              <w:rPr>
                <w:rFonts w:asciiTheme="minorHAnsi" w:hAnsiTheme="minorHAnsi" w:cstheme="minorHAnsi"/>
                <w:sz w:val="20"/>
                <w:szCs w:val="20"/>
              </w:rPr>
              <w:t xml:space="preserve">Rutherford MJ, Ironmonger L, Ormiston-Smith N, Abel GA, Greenberg DC, Lyratzopoulos G, Lambert PC. Estimating the potential survival gains by eliminating socioeconomic and sex inequalities in stage at diagnosis of melanoma. </w:t>
            </w:r>
            <w:r w:rsidRPr="0090501E">
              <w:rPr>
                <w:rFonts w:asciiTheme="minorHAnsi" w:hAnsiTheme="minorHAnsi" w:cstheme="minorHAnsi"/>
                <w:i/>
                <w:sz w:val="20"/>
                <w:szCs w:val="20"/>
              </w:rPr>
              <w:t>Br J Cancer</w:t>
            </w:r>
            <w:r w:rsidRPr="0090501E">
              <w:rPr>
                <w:rFonts w:asciiTheme="minorHAnsi" w:hAnsiTheme="minorHAnsi" w:cstheme="minorHAnsi"/>
                <w:sz w:val="20"/>
                <w:szCs w:val="20"/>
              </w:rPr>
              <w:t xml:space="preserve">. 2015;112 Suppl 1:S116-23. doi: 10.1038/bjc.2015.50. </w:t>
            </w:r>
            <w:hyperlink w:history="1" r:id="rId69">
              <w:r w:rsidRPr="0090501E">
                <w:rPr>
                  <w:rStyle w:val="Hyperlink"/>
                  <w:rFonts w:asciiTheme="minorHAnsi" w:hAnsiTheme="minorHAnsi" w:cstheme="minorHAnsi"/>
                  <w:sz w:val="20"/>
                  <w:szCs w:val="20"/>
                  <w:u w:val="none"/>
                </w:rPr>
                <w:t>link</w:t>
              </w:r>
            </w:hyperlink>
          </w:p>
        </w:tc>
        <w:tc>
          <w:tcPr>
            <w:tcW w:w="6285" w:type="dxa"/>
            <w:tcMar/>
          </w:tcPr>
          <w:p w:rsidRPr="0090501E" w:rsidR="00A20895" w:rsidP="00A20895" w:rsidRDefault="00A20895" w14:paraId="4565B4DD" w14:textId="77777777">
            <w:pPr>
              <w:rPr>
                <w:rFonts w:asciiTheme="minorHAnsi" w:hAnsiTheme="minorHAnsi" w:cstheme="minorHAnsi"/>
                <w:color w:val="0070C0"/>
              </w:rPr>
            </w:pPr>
          </w:p>
          <w:p w:rsidRPr="0090501E" w:rsidR="00A20895" w:rsidP="00A20895" w:rsidRDefault="00A20895" w14:paraId="75007DDF" w14:textId="2233C7F3">
            <w:pPr>
              <w:rPr>
                <w:rFonts w:asciiTheme="minorHAnsi" w:hAnsiTheme="minorHAnsi" w:cstheme="minorHAnsi"/>
                <w:color w:val="0070C0"/>
              </w:rPr>
            </w:pPr>
            <w:r w:rsidRPr="0090501E">
              <w:rPr>
                <w:rFonts w:asciiTheme="minorHAnsi" w:hAnsiTheme="minorHAnsi" w:cstheme="minorHAnsi"/>
                <w:color w:val="0070C0"/>
              </w:rPr>
              <w:t>Similar to paper ‘8’ below, but focusing on melanoma.</w:t>
            </w:r>
          </w:p>
        </w:tc>
      </w:tr>
      <w:tr w:rsidRPr="0090501E" w:rsidR="00A20895" w:rsidTr="04EC7655" w14:paraId="37BDF80F" w14:textId="77777777">
        <w:trPr>
          <w:trHeight w:val="2117"/>
        </w:trPr>
        <w:tc>
          <w:tcPr>
            <w:tcW w:w="7710" w:type="dxa"/>
            <w:tcMar/>
          </w:tcPr>
          <w:p w:rsidRPr="0090501E" w:rsidR="00A20895" w:rsidP="0068707E" w:rsidRDefault="00A20895" w14:paraId="5CAFC604" w14:textId="1B2FE184">
            <w:pPr>
              <w:pStyle w:val="NormalWeb"/>
              <w:numPr>
                <w:ilvl w:val="0"/>
                <w:numId w:val="2"/>
              </w:numPr>
              <w:rPr>
                <w:rFonts w:asciiTheme="minorHAnsi" w:hAnsiTheme="minorHAnsi" w:cstheme="minorHAnsi"/>
                <w:color w:val="0000FF"/>
                <w:sz w:val="20"/>
                <w:szCs w:val="20"/>
              </w:rPr>
            </w:pPr>
            <w:r w:rsidRPr="0090501E">
              <w:rPr>
                <w:rFonts w:asciiTheme="minorHAnsi" w:hAnsiTheme="minorHAnsi" w:cstheme="minorHAnsi"/>
                <w:sz w:val="20"/>
                <w:szCs w:val="20"/>
              </w:rPr>
              <w:t xml:space="preserve">Lyratzopoulos G, Pang-Hsiang M, Abel GA, Wardle J, Keating NL. The association between fatalistic beliefs and late stage at diagnosis of lung and colorectal cancer. </w:t>
            </w:r>
            <w:r w:rsidRPr="0090501E">
              <w:rPr>
                <w:rFonts w:asciiTheme="minorHAnsi" w:hAnsiTheme="minorHAnsi" w:cstheme="minorHAnsi"/>
                <w:i/>
                <w:sz w:val="20"/>
                <w:szCs w:val="20"/>
              </w:rPr>
              <w:t>Cancer Epidemiol Biomarkers Prev</w:t>
            </w:r>
            <w:r w:rsidRPr="0090501E">
              <w:rPr>
                <w:rFonts w:asciiTheme="minorHAnsi" w:hAnsiTheme="minorHAnsi" w:cstheme="minorHAnsi"/>
                <w:sz w:val="20"/>
                <w:szCs w:val="20"/>
              </w:rPr>
              <w:t xml:space="preserve">. 2015;24(4):720-6. doi: 10.1158/1055-9965.EPI-14-0969. Feb 3. pii: cebp.0969.2014. </w:t>
            </w:r>
            <w:hyperlink w:history="1" r:id="rId70">
              <w:r w:rsidRPr="0090501E">
                <w:rPr>
                  <w:rStyle w:val="Hyperlink"/>
                  <w:rFonts w:asciiTheme="minorHAnsi" w:hAnsiTheme="minorHAnsi" w:cstheme="minorHAnsi"/>
                  <w:sz w:val="20"/>
                  <w:szCs w:val="20"/>
                  <w:u w:val="none"/>
                </w:rPr>
                <w:t>link</w:t>
              </w:r>
            </w:hyperlink>
          </w:p>
        </w:tc>
        <w:tc>
          <w:tcPr>
            <w:tcW w:w="6285" w:type="dxa"/>
            <w:tcMar/>
          </w:tcPr>
          <w:p w:rsidRPr="0090501E" w:rsidR="00A20895" w:rsidP="00A20895" w:rsidRDefault="00A20895" w14:paraId="5E4C7F56" w14:textId="4D06BB4D">
            <w:pPr>
              <w:rPr>
                <w:rFonts w:asciiTheme="minorHAnsi" w:hAnsiTheme="minorHAnsi" w:cstheme="minorHAnsi"/>
                <w:color w:val="0070C0"/>
              </w:rPr>
            </w:pPr>
            <w:r w:rsidRPr="0090501E">
              <w:rPr>
                <w:rFonts w:asciiTheme="minorHAnsi" w:hAnsiTheme="minorHAnsi" w:cstheme="minorHAnsi"/>
                <w:color w:val="0070C0"/>
              </w:rPr>
              <w:t>US patients with lung and colorectal cancer who responded to the CanCORS survey were more likely to be diagnosed at advanced stage if they had higher fatalism score (post-diagnosis)</w:t>
            </w:r>
          </w:p>
        </w:tc>
      </w:tr>
      <w:tr w:rsidRPr="0090501E" w:rsidR="00A20895" w:rsidTr="04EC7655" w14:paraId="6279D714" w14:textId="77777777">
        <w:tc>
          <w:tcPr>
            <w:tcW w:w="7710" w:type="dxa"/>
            <w:tcMar/>
          </w:tcPr>
          <w:p w:rsidRPr="0090501E" w:rsidR="00A20895" w:rsidP="0068707E" w:rsidRDefault="00A20895" w14:paraId="5214A120" w14:textId="0D3A9DB6">
            <w:pPr>
              <w:pStyle w:val="ListParagraph"/>
              <w:numPr>
                <w:ilvl w:val="0"/>
                <w:numId w:val="2"/>
              </w:numPr>
              <w:tabs>
                <w:tab w:val="left" w:pos="720"/>
              </w:tabs>
              <w:rPr>
                <w:rFonts w:asciiTheme="minorHAnsi" w:hAnsiTheme="minorHAnsi" w:cstheme="minorHAnsi"/>
              </w:rPr>
            </w:pPr>
            <w:r w:rsidRPr="0090501E">
              <w:rPr>
                <w:rFonts w:asciiTheme="minorHAnsi" w:hAnsiTheme="minorHAnsi" w:cstheme="minorHAnsi"/>
              </w:rPr>
              <w:t xml:space="preserve">Rutherford MJ, Hinchliffe SR, Abel GA, Lyratzopoulos G, Lambert PC, Greenberg DC. How much of the deprivation gap in cancer survival can be explained by variation in stage at diagnosis: An example from breast cancer in the East of England. </w:t>
            </w:r>
            <w:r w:rsidRPr="0090501E">
              <w:rPr>
                <w:rFonts w:asciiTheme="minorHAnsi" w:hAnsiTheme="minorHAnsi" w:cstheme="minorHAnsi"/>
                <w:i/>
              </w:rPr>
              <w:t>Int J Cancer.</w:t>
            </w:r>
            <w:r w:rsidRPr="0090501E">
              <w:rPr>
                <w:rFonts w:asciiTheme="minorHAnsi" w:hAnsiTheme="minorHAnsi" w:cstheme="minorHAnsi"/>
              </w:rPr>
              <w:t xml:space="preserve"> 2013;133(9):2192-200. </w:t>
            </w:r>
            <w:hyperlink w:history="1" r:id="rId71">
              <w:r w:rsidRPr="0090501E">
                <w:rPr>
                  <w:rStyle w:val="Hyperlink"/>
                  <w:rFonts w:asciiTheme="minorHAnsi" w:hAnsiTheme="minorHAnsi" w:cstheme="minorHAnsi"/>
                  <w:u w:val="none"/>
                </w:rPr>
                <w:t>link</w:t>
              </w:r>
            </w:hyperlink>
            <w:r w:rsidRPr="0090501E">
              <w:rPr>
                <w:rFonts w:asciiTheme="minorHAnsi" w:hAnsiTheme="minorHAnsi" w:cstheme="minorHAnsi"/>
              </w:rPr>
              <w:t xml:space="preserve"> </w:t>
            </w:r>
          </w:p>
          <w:p w:rsidRPr="0090501E" w:rsidR="00A20895" w:rsidP="00A20895" w:rsidRDefault="00A20895" w14:paraId="71C1BDBA" w14:textId="77777777">
            <w:pPr>
              <w:rPr>
                <w:rFonts w:asciiTheme="minorHAnsi" w:hAnsiTheme="minorHAnsi" w:cstheme="minorHAnsi"/>
              </w:rPr>
            </w:pPr>
          </w:p>
        </w:tc>
        <w:tc>
          <w:tcPr>
            <w:tcW w:w="6285" w:type="dxa"/>
            <w:tcMar/>
          </w:tcPr>
          <w:p w:rsidRPr="0090501E" w:rsidR="00A20895" w:rsidP="00A20895" w:rsidRDefault="00A20895" w14:paraId="30986C27" w14:textId="161D96BA">
            <w:pPr>
              <w:rPr>
                <w:rFonts w:asciiTheme="minorHAnsi" w:hAnsiTheme="minorHAnsi" w:cstheme="minorHAnsi"/>
                <w:color w:val="0070C0"/>
              </w:rPr>
            </w:pPr>
            <w:r w:rsidRPr="0090501E">
              <w:rPr>
                <w:rFonts w:asciiTheme="minorHAnsi" w:hAnsiTheme="minorHAnsi" w:cstheme="minorHAnsi"/>
                <w:color w:val="0070C0"/>
              </w:rPr>
              <w:t>Population health impact of potential elimination of deprivation differences in stage at diagnosis.</w:t>
            </w:r>
          </w:p>
        </w:tc>
      </w:tr>
      <w:tr w:rsidRPr="0090501E" w:rsidR="00A20895" w:rsidTr="04EC7655" w14:paraId="56EE93AB" w14:textId="77777777">
        <w:tc>
          <w:tcPr>
            <w:tcW w:w="7710" w:type="dxa"/>
            <w:tcMar/>
          </w:tcPr>
          <w:p w:rsidRPr="0090501E" w:rsidR="00A20895" w:rsidP="0068707E" w:rsidRDefault="00A20895" w14:paraId="635B4DEA" w14:textId="2B4A5061">
            <w:pPr>
              <w:pStyle w:val="ListParagraph"/>
              <w:numPr>
                <w:ilvl w:val="0"/>
                <w:numId w:val="2"/>
              </w:numPr>
              <w:tabs>
                <w:tab w:val="left" w:pos="720"/>
                <w:tab w:val="left" w:pos="2552"/>
              </w:tabs>
              <w:rPr>
                <w:rFonts w:asciiTheme="minorHAnsi" w:hAnsiTheme="minorHAnsi" w:cstheme="minorHAnsi"/>
              </w:rPr>
            </w:pPr>
            <w:r w:rsidRPr="0090501E">
              <w:rPr>
                <w:rFonts w:asciiTheme="minorHAnsi" w:hAnsiTheme="minorHAnsi" w:cstheme="minorHAnsi"/>
              </w:rPr>
              <w:t xml:space="preserve">Lyratzopoulos G, Abel GA, Brown CH, Rous BA, Vernon SA, M. Roland, Greenberg DC. Socio-demographic inequalities in stage of cancer diagnosis: evidence from patients with female breast, lung, colon, rectal, prostate, renal, bladder, melanoma, ovarian and endometrial cancer. </w:t>
            </w:r>
            <w:r w:rsidRPr="0090501E">
              <w:rPr>
                <w:rFonts w:asciiTheme="minorHAnsi" w:hAnsiTheme="minorHAnsi" w:cstheme="minorHAnsi"/>
                <w:i/>
              </w:rPr>
              <w:t>Ann Oncol.</w:t>
            </w:r>
            <w:r w:rsidRPr="0090501E">
              <w:rPr>
                <w:rFonts w:asciiTheme="minorHAnsi" w:hAnsiTheme="minorHAnsi" w:cstheme="minorHAnsi"/>
              </w:rPr>
              <w:t xml:space="preserve"> 2013;24(3):843-5. </w:t>
            </w:r>
            <w:hyperlink w:history="1" r:id="rId72">
              <w:r w:rsidRPr="0090501E">
                <w:rPr>
                  <w:rStyle w:val="Hyperlink"/>
                  <w:rFonts w:asciiTheme="minorHAnsi" w:hAnsiTheme="minorHAnsi" w:cstheme="minorHAnsi"/>
                  <w:u w:val="none"/>
                </w:rPr>
                <w:t>link</w:t>
              </w:r>
            </w:hyperlink>
            <w:r w:rsidRPr="0090501E">
              <w:rPr>
                <w:rFonts w:asciiTheme="minorHAnsi" w:hAnsiTheme="minorHAnsi" w:cstheme="minorHAnsi"/>
              </w:rPr>
              <w:t xml:space="preserve"> </w:t>
            </w:r>
          </w:p>
          <w:p w:rsidRPr="0090501E" w:rsidR="00A20895" w:rsidP="00A20895" w:rsidRDefault="00A20895" w14:paraId="773CFBF8" w14:textId="77777777">
            <w:pPr>
              <w:rPr>
                <w:rFonts w:asciiTheme="minorHAnsi" w:hAnsiTheme="minorHAnsi" w:cstheme="minorHAnsi"/>
              </w:rPr>
            </w:pPr>
          </w:p>
        </w:tc>
        <w:tc>
          <w:tcPr>
            <w:tcW w:w="6285" w:type="dxa"/>
            <w:tcMar/>
          </w:tcPr>
          <w:p w:rsidRPr="0090501E" w:rsidR="00A20895" w:rsidP="00A20895" w:rsidRDefault="00A20895" w14:paraId="799B53E6" w14:textId="4A92F846">
            <w:pPr>
              <w:rPr>
                <w:rFonts w:asciiTheme="minorHAnsi" w:hAnsiTheme="minorHAnsi" w:cstheme="minorHAnsi"/>
                <w:color w:val="0070C0"/>
              </w:rPr>
            </w:pPr>
            <w:r w:rsidRPr="0090501E">
              <w:rPr>
                <w:rFonts w:asciiTheme="minorHAnsi" w:hAnsiTheme="minorHAnsi" w:cstheme="minorHAnsi"/>
                <w:color w:val="0070C0"/>
              </w:rPr>
              <w:t>Characterising socio-demographic inequalities in stage at diagnosis of 10 common cancers; variable patterns, with inequalities being concentrated in ‘easy to suspect’ (post-presentation) cancers, pointing to delays in presentation being the source of inequalities (breast, melanoma, endometrial)</w:t>
            </w:r>
          </w:p>
        </w:tc>
      </w:tr>
      <w:tr w:rsidRPr="0090501E" w:rsidR="00A20895" w:rsidTr="04EC7655" w14:paraId="6CEBF145" w14:textId="77777777">
        <w:tc>
          <w:tcPr>
            <w:tcW w:w="7710" w:type="dxa"/>
            <w:tcBorders>
              <w:bottom w:val="single" w:color="auto" w:sz="4" w:space="0"/>
            </w:tcBorders>
            <w:tcMar/>
          </w:tcPr>
          <w:p w:rsidRPr="0090501E" w:rsidR="00A20895" w:rsidP="0068707E" w:rsidRDefault="00A20895" w14:paraId="4276EE3A" w14:textId="280A2894">
            <w:pPr>
              <w:pStyle w:val="ListParagraph"/>
              <w:numPr>
                <w:ilvl w:val="0"/>
                <w:numId w:val="2"/>
              </w:numPr>
              <w:tabs>
                <w:tab w:val="left" w:pos="720"/>
              </w:tabs>
              <w:jc w:val="both"/>
              <w:rPr>
                <w:rFonts w:asciiTheme="minorHAnsi" w:hAnsiTheme="minorHAnsi" w:cstheme="minorHAnsi"/>
              </w:rPr>
            </w:pPr>
            <w:r w:rsidRPr="0090501E">
              <w:rPr>
                <w:rFonts w:asciiTheme="minorHAnsi" w:hAnsiTheme="minorHAnsi" w:cstheme="minorHAnsi"/>
              </w:rPr>
              <w:t xml:space="preserve">Lyratzopoulos G, Abel GA, Barbiere JM, Brown CH, Rous RA, Greenberg DC. Variation in advanced stage at diagnosis of lung and female breast cancer in an English region 2006–2009. </w:t>
            </w:r>
            <w:r w:rsidRPr="0090501E">
              <w:rPr>
                <w:rFonts w:asciiTheme="minorHAnsi" w:hAnsiTheme="minorHAnsi" w:cstheme="minorHAnsi"/>
                <w:i/>
              </w:rPr>
              <w:t>Br J Cancer.</w:t>
            </w:r>
            <w:r w:rsidRPr="0090501E">
              <w:rPr>
                <w:rFonts w:asciiTheme="minorHAnsi" w:hAnsiTheme="minorHAnsi" w:cstheme="minorHAnsi"/>
              </w:rPr>
              <w:t xml:space="preserve"> 2012;106(6):1068-75. </w:t>
            </w:r>
            <w:hyperlink w:history="1" r:id="rId73">
              <w:r w:rsidRPr="0090501E">
                <w:rPr>
                  <w:rStyle w:val="Hyperlink"/>
                  <w:rFonts w:asciiTheme="minorHAnsi" w:hAnsiTheme="minorHAnsi" w:cstheme="minorHAnsi"/>
                  <w:u w:val="none"/>
                </w:rPr>
                <w:t>link</w:t>
              </w:r>
            </w:hyperlink>
            <w:r w:rsidRPr="0090501E">
              <w:rPr>
                <w:rFonts w:asciiTheme="minorHAnsi" w:hAnsiTheme="minorHAnsi" w:cstheme="minorHAnsi"/>
              </w:rPr>
              <w:t xml:space="preserve"> </w:t>
            </w:r>
          </w:p>
          <w:p w:rsidRPr="0090501E" w:rsidR="00A20895" w:rsidP="00A20895" w:rsidRDefault="00A20895" w14:paraId="19A3DD5E" w14:textId="77777777">
            <w:pPr>
              <w:rPr>
                <w:rFonts w:asciiTheme="minorHAnsi" w:hAnsiTheme="minorHAnsi" w:cstheme="minorHAnsi"/>
              </w:rPr>
            </w:pPr>
          </w:p>
        </w:tc>
        <w:tc>
          <w:tcPr>
            <w:tcW w:w="6285" w:type="dxa"/>
            <w:tcBorders>
              <w:bottom w:val="single" w:color="auto" w:sz="4" w:space="0"/>
            </w:tcBorders>
            <w:tcMar/>
          </w:tcPr>
          <w:p w:rsidRPr="0090501E" w:rsidR="00A20895" w:rsidP="00A20895" w:rsidRDefault="00A20895" w14:paraId="3E70153F" w14:textId="1C75EB26">
            <w:pPr>
              <w:rPr>
                <w:rFonts w:asciiTheme="minorHAnsi" w:hAnsiTheme="minorHAnsi" w:cstheme="minorHAnsi"/>
                <w:color w:val="0070C0"/>
              </w:rPr>
            </w:pPr>
            <w:r w:rsidRPr="0090501E">
              <w:rPr>
                <w:rFonts w:asciiTheme="minorHAnsi" w:hAnsiTheme="minorHAnsi" w:cstheme="minorHAnsi"/>
                <w:color w:val="0070C0"/>
              </w:rPr>
              <w:t>As for ‘9’ above, but focusing on lung and breast (a primer of ‘9’)</w:t>
            </w:r>
          </w:p>
        </w:tc>
      </w:tr>
      <w:tr w:rsidRPr="0090501E" w:rsidR="00A20895" w:rsidTr="04EC7655" w14:paraId="3D4F553D" w14:textId="77777777">
        <w:tc>
          <w:tcPr>
            <w:tcW w:w="7710" w:type="dxa"/>
            <w:tcBorders>
              <w:top w:val="single" w:color="auto" w:sz="4" w:space="0"/>
              <w:bottom w:val="single" w:color="auto" w:sz="4" w:space="0"/>
            </w:tcBorders>
            <w:tcMar/>
          </w:tcPr>
          <w:p w:rsidRPr="0090501E" w:rsidR="00A20895" w:rsidP="0068707E" w:rsidRDefault="00A20895" w14:paraId="52E91E6D" w14:textId="6C2F548F">
            <w:pPr>
              <w:pStyle w:val="ListParagraph"/>
              <w:numPr>
                <w:ilvl w:val="0"/>
                <w:numId w:val="2"/>
              </w:numPr>
              <w:tabs>
                <w:tab w:val="left" w:pos="720"/>
              </w:tabs>
              <w:rPr>
                <w:rFonts w:asciiTheme="minorHAnsi" w:hAnsiTheme="minorHAnsi" w:cstheme="minorHAnsi"/>
              </w:rPr>
            </w:pPr>
            <w:r w:rsidRPr="0090501E">
              <w:rPr>
                <w:rFonts w:asciiTheme="minorHAnsi" w:hAnsiTheme="minorHAnsi" w:cstheme="minorHAnsi"/>
              </w:rPr>
              <w:t xml:space="preserve">Barbiere JM, Greenberg DC, Wright KA, Brown CH, Palmer C, Neal DE, Lyratzopoulos G.  The association of diagnosis in the private or NHS sector on prostate cancer stage and treatment. </w:t>
            </w:r>
            <w:r w:rsidRPr="0090501E">
              <w:rPr>
                <w:rFonts w:asciiTheme="minorHAnsi" w:hAnsiTheme="minorHAnsi" w:cstheme="minorHAnsi"/>
                <w:i/>
              </w:rPr>
              <w:t>J Public Health (Oxf).</w:t>
            </w:r>
            <w:r w:rsidRPr="0090501E">
              <w:rPr>
                <w:rFonts w:asciiTheme="minorHAnsi" w:hAnsiTheme="minorHAnsi" w:cstheme="minorHAnsi"/>
              </w:rPr>
              <w:t xml:space="preserve"> 2012;34(1):108-14. </w:t>
            </w:r>
            <w:hyperlink w:history="1" r:id="rId74">
              <w:r w:rsidRPr="0090501E">
                <w:rPr>
                  <w:rStyle w:val="Hyperlink"/>
                  <w:rFonts w:asciiTheme="minorHAnsi" w:hAnsiTheme="minorHAnsi" w:cstheme="minorHAnsi"/>
                  <w:u w:val="none"/>
                </w:rPr>
                <w:t>link</w:t>
              </w:r>
            </w:hyperlink>
            <w:r w:rsidRPr="0090501E">
              <w:rPr>
                <w:rFonts w:asciiTheme="minorHAnsi" w:hAnsiTheme="minorHAnsi" w:cstheme="minorHAnsi"/>
              </w:rPr>
              <w:t xml:space="preserve"> </w:t>
            </w:r>
          </w:p>
          <w:p w:rsidRPr="0090501E" w:rsidR="00A20895" w:rsidP="00A20895" w:rsidRDefault="00A20895" w14:paraId="3293C6AC" w14:textId="77777777">
            <w:pPr>
              <w:rPr>
                <w:rFonts w:asciiTheme="minorHAnsi" w:hAnsiTheme="minorHAnsi" w:cstheme="minorHAnsi"/>
              </w:rPr>
            </w:pPr>
          </w:p>
        </w:tc>
        <w:tc>
          <w:tcPr>
            <w:tcW w:w="6285" w:type="dxa"/>
            <w:tcBorders>
              <w:top w:val="single" w:color="auto" w:sz="4" w:space="0"/>
              <w:bottom w:val="single" w:color="auto" w:sz="4" w:space="0"/>
            </w:tcBorders>
            <w:tcMar/>
          </w:tcPr>
          <w:p w:rsidRPr="0090501E" w:rsidR="00A20895" w:rsidP="00A20895" w:rsidRDefault="00A20895" w14:paraId="6A398FD2" w14:textId="256B9187">
            <w:pPr>
              <w:rPr>
                <w:rFonts w:asciiTheme="minorHAnsi" w:hAnsiTheme="minorHAnsi" w:cstheme="minorHAnsi"/>
                <w:color w:val="0070C0"/>
              </w:rPr>
            </w:pPr>
            <w:r w:rsidRPr="0090501E">
              <w:rPr>
                <w:rFonts w:asciiTheme="minorHAnsi" w:hAnsiTheme="minorHAnsi" w:cstheme="minorHAnsi"/>
                <w:color w:val="0070C0"/>
              </w:rPr>
              <w:t>Patients diagnosed with prostate cancer at a non-NHS facility more likely to have localised disease</w:t>
            </w:r>
          </w:p>
        </w:tc>
      </w:tr>
    </w:tbl>
    <w:p w:rsidR="004A03AB" w:rsidP="00246358" w:rsidRDefault="004A03AB" w14:paraId="5E9E8E11" w14:textId="77777777">
      <w:pPr>
        <w:jc w:val="center"/>
        <w:rPr>
          <w:rFonts w:ascii="Tahoma" w:hAnsi="Tahoma" w:cs="Tahoma"/>
          <w:b/>
        </w:rPr>
      </w:pPr>
    </w:p>
    <w:p w:rsidRPr="004A03AB" w:rsidR="004A03AB" w:rsidP="004A03AB" w:rsidRDefault="004A03AB" w14:paraId="08DA008E" w14:textId="77777777">
      <w:pPr>
        <w:rPr>
          <w:rFonts w:ascii="Tahoma" w:hAnsi="Tahoma" w:cs="Tahoma"/>
        </w:rPr>
      </w:pPr>
    </w:p>
    <w:p w:rsidR="00754E24" w:rsidP="00932C44" w:rsidRDefault="00754E24" w14:paraId="1CBD610B" w14:textId="77777777">
      <w:pPr>
        <w:rPr>
          <w:rFonts w:ascii="Tahoma" w:hAnsi="Tahoma" w:cs="Tahoma"/>
          <w:b/>
        </w:rPr>
      </w:pPr>
    </w:p>
    <w:p w:rsidR="008B5ED4" w:rsidP="00614B9E" w:rsidRDefault="009C401B" w14:paraId="6CC3958E" w14:textId="50D59FC9">
      <w:pPr>
        <w:pStyle w:val="ListParagraph"/>
        <w:jc w:val="center"/>
        <w:rPr>
          <w:rFonts w:ascii="Tahoma" w:hAnsi="Tahoma" w:cs="Tahoma"/>
          <w:b/>
          <w:sz w:val="24"/>
          <w:szCs w:val="24"/>
        </w:rPr>
      </w:pPr>
      <w:r w:rsidRPr="0039283E">
        <w:rPr>
          <w:rFonts w:ascii="Tahoma" w:hAnsi="Tahoma" w:cs="Tahoma"/>
        </w:rPr>
        <w:br w:type="page"/>
      </w:r>
    </w:p>
    <w:p w:rsidRPr="001E4744" w:rsidR="003E40CF" w:rsidP="04EC7655" w:rsidRDefault="003E40CF" w14:paraId="564703B4" w14:textId="63A11177">
      <w:pPr>
        <w:pStyle w:val="Normal"/>
        <w:ind w:left="0"/>
        <w:jc w:val="center"/>
        <w:rPr>
          <w:rFonts w:ascii="Tahoma" w:hAnsi="Tahoma" w:cs="Tahoma"/>
          <w:b w:val="1"/>
          <w:bCs w:val="1"/>
          <w:color w:val="000000" w:themeColor="text1"/>
          <w:sz w:val="20"/>
          <w:szCs w:val="20"/>
        </w:rPr>
      </w:pPr>
      <w:r w:rsidRPr="04EC7655" w:rsidR="04EC7655">
        <w:rPr>
          <w:rFonts w:ascii="Tahoma" w:hAnsi="Tahoma" w:cs="Tahoma"/>
          <w:b w:val="1"/>
          <w:bCs w:val="1"/>
          <w:color w:val="000000" w:themeColor="text1" w:themeTint="FF" w:themeShade="FF"/>
          <w:sz w:val="24"/>
          <w:szCs w:val="24"/>
        </w:rPr>
        <w:t xml:space="preserve">G. </w:t>
      </w:r>
      <w:r w:rsidRPr="04EC7655" w:rsidR="0DF15DBA">
        <w:rPr>
          <w:rFonts w:ascii="Tahoma" w:hAnsi="Tahoma" w:cs="Tahoma"/>
          <w:b w:val="1"/>
          <w:bCs w:val="1"/>
          <w:color w:val="000000" w:themeColor="text1" w:themeTint="FF" w:themeShade="FF"/>
          <w:sz w:val="24"/>
          <w:szCs w:val="24"/>
        </w:rPr>
        <w:t>Effect</w:t>
      </w:r>
      <w:r w:rsidRPr="04EC7655" w:rsidR="0DF15DBA">
        <w:rPr>
          <w:rFonts w:ascii="Tahoma" w:hAnsi="Tahoma" w:cs="Tahoma"/>
          <w:b w:val="1"/>
          <w:bCs w:val="1"/>
          <w:color w:val="000000" w:themeColor="text1" w:themeTint="FF" w:themeShade="FF"/>
          <w:sz w:val="24"/>
          <w:szCs w:val="24"/>
        </w:rPr>
        <w:t>s</w:t>
      </w:r>
      <w:r w:rsidRPr="04EC7655" w:rsidR="003E40CF">
        <w:rPr>
          <w:rFonts w:ascii="Tahoma" w:hAnsi="Tahoma" w:cs="Tahoma"/>
          <w:b w:val="1"/>
          <w:bCs w:val="1"/>
          <w:color w:val="000000" w:themeColor="text1" w:themeTint="FF" w:themeShade="FF"/>
          <w:sz w:val="24"/>
          <w:szCs w:val="24"/>
        </w:rPr>
        <w:t xml:space="preserve"> of mo</w:t>
      </w:r>
      <w:r w:rsidRPr="04EC7655" w:rsidR="003E40CF">
        <w:rPr>
          <w:rFonts w:ascii="Tahoma" w:hAnsi="Tahoma" w:cs="Tahoma"/>
          <w:b w:val="1"/>
          <w:bCs w:val="1"/>
          <w:color w:val="000000" w:themeColor="text1" w:themeTint="FF" w:themeShade="FF"/>
          <w:sz w:val="24"/>
          <w:szCs w:val="24"/>
        </w:rPr>
        <w:t>rbidity on the diagnostic process</w:t>
      </w:r>
      <w:r w:rsidRPr="04EC7655" w:rsidR="001E4744">
        <w:rPr>
          <w:rFonts w:ascii="Tahoma" w:hAnsi="Tahoma" w:cs="Tahoma"/>
          <w:b w:val="1"/>
          <w:bCs w:val="1"/>
          <w:color w:val="000000" w:themeColor="text1" w:themeTint="FF" w:themeShade="FF"/>
          <w:sz w:val="24"/>
          <w:szCs w:val="24"/>
        </w:rPr>
        <w:t xml:space="preserve"> (see also </w:t>
      </w:r>
      <w:r w:rsidRPr="04EC7655" w:rsidR="06CECB20">
        <w:rPr>
          <w:rFonts w:ascii="Tahoma" w:hAnsi="Tahoma" w:cs="Tahoma"/>
          <w:b w:val="1"/>
          <w:bCs w:val="1"/>
          <w:color w:val="000000" w:themeColor="text1" w:themeTint="FF" w:themeShade="FF"/>
          <w:sz w:val="24"/>
          <w:szCs w:val="24"/>
        </w:rPr>
        <w:t>H</w:t>
      </w:r>
      <w:r w:rsidRPr="04EC7655" w:rsidR="001E4744">
        <w:rPr>
          <w:rFonts w:ascii="Tahoma" w:hAnsi="Tahoma" w:cs="Tahoma"/>
          <w:b w:val="1"/>
          <w:bCs w:val="1"/>
          <w:color w:val="000000" w:themeColor="text1" w:themeTint="FF" w:themeShade="FF"/>
          <w:sz w:val="24"/>
          <w:szCs w:val="24"/>
        </w:rPr>
        <w:t>)</w:t>
      </w:r>
    </w:p>
    <w:p w:rsidR="003E40CF" w:rsidP="003E40CF" w:rsidRDefault="003E40CF" w14:paraId="549CF5D8" w14:textId="4F3649D0">
      <w:pPr>
        <w:rPr>
          <w:rFonts w:ascii="Tahoma" w:hAnsi="Tahoma" w:cs="Tahoma"/>
          <w:b/>
          <w:color w:val="000000" w:themeColor="text1"/>
          <w:sz w:val="24"/>
          <w:szCs w:val="24"/>
        </w:rPr>
      </w:pPr>
    </w:p>
    <w:tbl>
      <w:tblPr>
        <w:tblStyle w:val="TableGrid"/>
        <w:tblW w:w="14145" w:type="dxa"/>
        <w:tblInd w:w="-113" w:type="dxa"/>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7650"/>
        <w:gridCol w:w="6495"/>
      </w:tblGrid>
      <w:tr w:rsidRPr="0090501E" w:rsidR="003E40CF" w:rsidTr="04EC7655" w14:paraId="513924AD" w14:textId="77777777">
        <w:trPr>
          <w:trHeight w:val="278"/>
          <w:tblHeader/>
        </w:trPr>
        <w:tc>
          <w:tcPr>
            <w:tcW w:w="7650" w:type="dxa"/>
            <w:tcMar/>
          </w:tcPr>
          <w:p w:rsidRPr="0090501E" w:rsidR="003E40CF" w:rsidP="008E7BC5" w:rsidRDefault="003E40CF" w14:paraId="4267600B" w14:textId="77777777">
            <w:pPr>
              <w:jc w:val="center"/>
              <w:rPr>
                <w:rFonts w:asciiTheme="minorHAnsi" w:hAnsiTheme="minorHAnsi" w:cstheme="minorHAnsi"/>
              </w:rPr>
            </w:pPr>
            <w:r w:rsidRPr="0090501E">
              <w:rPr>
                <w:rFonts w:asciiTheme="minorHAnsi" w:hAnsiTheme="minorHAnsi" w:cstheme="minorHAnsi"/>
                <w:b/>
              </w:rPr>
              <w:t>Paper</w:t>
            </w:r>
          </w:p>
        </w:tc>
        <w:tc>
          <w:tcPr>
            <w:tcW w:w="6495" w:type="dxa"/>
            <w:tcMar/>
          </w:tcPr>
          <w:p w:rsidRPr="0090501E" w:rsidR="003E40CF" w:rsidP="008E7BC5" w:rsidRDefault="003E40CF" w14:paraId="12DC5B31" w14:textId="77777777">
            <w:pPr>
              <w:jc w:val="center"/>
              <w:rPr>
                <w:rFonts w:asciiTheme="minorHAnsi" w:hAnsiTheme="minorHAnsi" w:cstheme="minorHAnsi"/>
                <w:b/>
                <w:color w:val="0070C0"/>
              </w:rPr>
            </w:pPr>
            <w:r w:rsidRPr="0090501E">
              <w:rPr>
                <w:rFonts w:asciiTheme="minorHAnsi" w:hAnsiTheme="minorHAnsi" w:cstheme="minorHAnsi"/>
                <w:b/>
                <w:color w:val="0070C0"/>
              </w:rPr>
              <w:t>Twitter message</w:t>
            </w:r>
          </w:p>
          <w:p w:rsidRPr="0090501E" w:rsidR="003E40CF" w:rsidP="008E7BC5" w:rsidRDefault="003E40CF" w14:paraId="2AA32E6F" w14:textId="77777777">
            <w:pPr>
              <w:jc w:val="center"/>
              <w:rPr>
                <w:rFonts w:asciiTheme="minorHAnsi" w:hAnsiTheme="minorHAnsi" w:cstheme="minorHAnsi"/>
                <w:color w:val="0070C0"/>
              </w:rPr>
            </w:pPr>
          </w:p>
        </w:tc>
      </w:tr>
      <w:tr w:rsidRPr="00BF4F88" w:rsidR="00AE0FB0" w:rsidTr="04EC7655" w14:paraId="6CDA59AD" w14:textId="77777777">
        <w:trPr>
          <w:trHeight w:val="1338"/>
        </w:trPr>
        <w:tc>
          <w:tcPr>
            <w:tcW w:w="7650" w:type="dxa"/>
            <w:tcMar/>
          </w:tcPr>
          <w:p w:rsidRPr="001F32C3" w:rsidR="00AE0FB0" w:rsidP="0068707E" w:rsidRDefault="009121DA" w14:paraId="3C7770EF" w14:textId="16C5DF38">
            <w:pPr>
              <w:pStyle w:val="NormalWeb"/>
              <w:numPr>
                <w:ilvl w:val="0"/>
                <w:numId w:val="15"/>
              </w:numPr>
              <w:rPr>
                <w:rFonts w:asciiTheme="minorHAnsi" w:hAnsiTheme="minorHAnsi" w:cstheme="minorHAnsi"/>
                <w:sz w:val="20"/>
                <w:szCs w:val="20"/>
              </w:rPr>
            </w:pPr>
            <w:r w:rsidRPr="009121DA">
              <w:rPr>
                <w:rFonts w:asciiTheme="minorHAnsi" w:hAnsiTheme="minorHAnsi" w:cstheme="minorHAnsi"/>
                <w:sz w:val="20"/>
                <w:szCs w:val="20"/>
              </w:rPr>
              <w:t>Majano SB, Lyratzopoulos G, Rachet B, de Wit NJ, Renzi C. Do presenting symptoms, use of pre-diagnostic endoscopy and risk of emergency cancer diagnosis vary by comorbidity burden and type in patients with colorectal cancer? Br J Cancer. 2022;126(4):652-663. doi: 10.1038/s41416-021-01603-7.</w:t>
            </w:r>
          </w:p>
        </w:tc>
        <w:tc>
          <w:tcPr>
            <w:tcW w:w="6495" w:type="dxa"/>
            <w:tcMar/>
          </w:tcPr>
          <w:p w:rsidR="00AE0FB0" w:rsidP="008E7BC5" w:rsidRDefault="00502697" w14:paraId="4D345CD6" w14:textId="36A4BE9C">
            <w:pPr>
              <w:rPr>
                <w:rFonts w:asciiTheme="minorHAnsi" w:hAnsiTheme="minorHAnsi" w:cstheme="minorHAnsi"/>
                <w:color w:val="0070C0"/>
              </w:rPr>
            </w:pPr>
            <w:r>
              <w:rPr>
                <w:rFonts w:asciiTheme="minorHAnsi" w:hAnsiTheme="minorHAnsi" w:cstheme="minorHAnsi"/>
                <w:color w:val="0070C0"/>
              </w:rPr>
              <w:t>Patients with colorectal cancer who have physical morbidities experience substantially longer intervals to colonoscopy</w:t>
            </w:r>
            <w:r w:rsidR="00D01D31">
              <w:rPr>
                <w:rFonts w:asciiTheme="minorHAnsi" w:hAnsiTheme="minorHAnsi" w:cstheme="minorHAnsi"/>
                <w:color w:val="0070C0"/>
              </w:rPr>
              <w:t xml:space="preserve"> pre-diagnosis</w:t>
            </w:r>
          </w:p>
        </w:tc>
      </w:tr>
      <w:tr w:rsidRPr="00BF4F88" w:rsidR="003E40CF" w:rsidTr="04EC7655" w14:paraId="1A71A1ED" w14:textId="77777777">
        <w:trPr>
          <w:trHeight w:val="1338"/>
        </w:trPr>
        <w:tc>
          <w:tcPr>
            <w:tcW w:w="7650" w:type="dxa"/>
            <w:tcMar/>
          </w:tcPr>
          <w:p w:rsidRPr="001F32C3" w:rsidR="003E40CF" w:rsidP="0068707E" w:rsidRDefault="001F32C3" w14:paraId="1840DE36" w14:textId="7BCCBB0F">
            <w:pPr>
              <w:pStyle w:val="NormalWeb"/>
              <w:numPr>
                <w:ilvl w:val="0"/>
                <w:numId w:val="15"/>
              </w:numPr>
              <w:rPr>
                <w:rFonts w:asciiTheme="minorHAnsi" w:hAnsiTheme="minorHAnsi" w:cstheme="minorHAnsi"/>
                <w:sz w:val="20"/>
                <w:szCs w:val="20"/>
              </w:rPr>
            </w:pPr>
            <w:r w:rsidRPr="001F32C3">
              <w:rPr>
                <w:rFonts w:asciiTheme="minorHAnsi" w:hAnsiTheme="minorHAnsi" w:cstheme="minorHAnsi"/>
                <w:sz w:val="20"/>
                <w:szCs w:val="20"/>
              </w:rPr>
              <w:t>Koo MM, Swann R, McPhail S, Abel GA, Renzi C, Rubin GP, Lyratzopoulos G. The prevalence of chronic conditions in patients diagnosed with one of 29 common and rarer cancers: A cross-sectional study using primary care data. Cancer Epidemiol. 2020;69:101845. doi: 10.1016/j.canep.2020.101845.</w:t>
            </w:r>
            <w:r w:rsidR="00AE5798">
              <w:rPr>
                <w:rFonts w:asciiTheme="minorHAnsi" w:hAnsiTheme="minorHAnsi" w:cstheme="minorHAnsi"/>
                <w:sz w:val="20"/>
                <w:szCs w:val="20"/>
              </w:rPr>
              <w:t xml:space="preserve"> </w:t>
            </w:r>
            <w:hyperlink w:history="1" r:id="rId75">
              <w:r w:rsidRPr="00AE5798" w:rsidR="00AE5798">
                <w:rPr>
                  <w:rStyle w:val="Hyperlink"/>
                  <w:rFonts w:asciiTheme="minorHAnsi" w:hAnsiTheme="minorHAnsi" w:cstheme="minorHAnsi"/>
                  <w:sz w:val="20"/>
                  <w:szCs w:val="20"/>
                </w:rPr>
                <w:t>link</w:t>
              </w:r>
            </w:hyperlink>
          </w:p>
        </w:tc>
        <w:tc>
          <w:tcPr>
            <w:tcW w:w="6495" w:type="dxa"/>
            <w:tcMar/>
          </w:tcPr>
          <w:p w:rsidRPr="00BF4F88" w:rsidR="003E40CF" w:rsidP="008E7BC5" w:rsidRDefault="00AE5798" w14:paraId="0B997D89" w14:textId="1A2DA6C2">
            <w:pPr>
              <w:rPr>
                <w:rFonts w:asciiTheme="minorHAnsi" w:hAnsiTheme="minorHAnsi" w:cstheme="minorHAnsi"/>
                <w:color w:val="0070C0"/>
              </w:rPr>
            </w:pPr>
            <w:r>
              <w:rPr>
                <w:rFonts w:asciiTheme="minorHAnsi" w:hAnsiTheme="minorHAnsi" w:cstheme="minorHAnsi"/>
                <w:color w:val="0070C0"/>
              </w:rPr>
              <w:t>Basic characterisation of common morbidity burden and pattern</w:t>
            </w:r>
            <w:r w:rsidR="00D23A57">
              <w:rPr>
                <w:rFonts w:asciiTheme="minorHAnsi" w:hAnsiTheme="minorHAnsi" w:cstheme="minorHAnsi"/>
                <w:color w:val="0070C0"/>
              </w:rPr>
              <w:t>s</w:t>
            </w:r>
            <w:r>
              <w:rPr>
                <w:rFonts w:asciiTheme="minorHAnsi" w:hAnsiTheme="minorHAnsi" w:cstheme="minorHAnsi"/>
                <w:color w:val="0070C0"/>
              </w:rPr>
              <w:t xml:space="preserve"> in patients with different cancers.</w:t>
            </w:r>
          </w:p>
        </w:tc>
      </w:tr>
      <w:tr w:rsidRPr="00BF4F88" w:rsidR="003E40CF" w:rsidTr="04EC7655" w14:paraId="3216AAC5" w14:textId="77777777">
        <w:trPr>
          <w:trHeight w:val="2000"/>
        </w:trPr>
        <w:tc>
          <w:tcPr>
            <w:tcW w:w="7650" w:type="dxa"/>
            <w:tcMar/>
          </w:tcPr>
          <w:p w:rsidRPr="001F32C3" w:rsidR="003E40CF" w:rsidP="0068707E" w:rsidRDefault="00B74A9E" w14:paraId="145DBA92" w14:textId="333C7E99">
            <w:pPr>
              <w:pStyle w:val="ListParagraph"/>
              <w:numPr>
                <w:ilvl w:val="0"/>
                <w:numId w:val="15"/>
              </w:numPr>
              <w:rPr>
                <w:rStyle w:val="Hyperlink"/>
                <w:rFonts w:asciiTheme="minorHAnsi" w:hAnsiTheme="minorHAnsi" w:cstheme="minorHAnsi"/>
                <w:color w:val="auto"/>
                <w:u w:val="none"/>
              </w:rPr>
            </w:pPr>
            <w:r w:rsidRPr="00B74A9E">
              <w:rPr>
                <w:rFonts w:asciiTheme="minorHAnsi" w:hAnsiTheme="minorHAnsi" w:cstheme="minorHAnsi"/>
              </w:rPr>
              <w:t>Kaushal A, Waller J, von Wagner C, Kummer S, Whitaker K, Puri A, Lyratzopoulos G, Renzi C. The role of chronic conditions in influencing symptom attribution and anticipated help-seeking for potential lung cancer symptoms: a vignette-based study. BJGP Open. 2020;4(4):bjgpopen20X101086.</w:t>
            </w:r>
            <w:r w:rsidRPr="001F32C3" w:rsidR="003E40CF">
              <w:rPr>
                <w:rFonts w:asciiTheme="minorHAnsi" w:hAnsiTheme="minorHAnsi" w:cstheme="minorHAnsi"/>
              </w:rPr>
              <w:t xml:space="preserve"> </w:t>
            </w:r>
            <w:hyperlink w:history="1" r:id="rId76">
              <w:r w:rsidRPr="001F32C3" w:rsidR="003E40CF">
                <w:rPr>
                  <w:rStyle w:val="Hyperlink"/>
                  <w:rFonts w:asciiTheme="minorHAnsi" w:hAnsiTheme="minorHAnsi" w:cstheme="minorHAnsi"/>
                  <w:u w:val="none"/>
                </w:rPr>
                <w:t>link</w:t>
              </w:r>
            </w:hyperlink>
          </w:p>
          <w:p w:rsidRPr="001F32C3" w:rsidR="003E40CF" w:rsidP="008E7BC5" w:rsidRDefault="003E40CF" w14:paraId="6ACB32BA" w14:textId="77777777">
            <w:pPr>
              <w:pStyle w:val="ListParagraph"/>
              <w:rPr>
                <w:rFonts w:asciiTheme="minorHAnsi" w:hAnsiTheme="minorHAnsi" w:cstheme="minorHAnsi"/>
              </w:rPr>
            </w:pPr>
          </w:p>
        </w:tc>
        <w:tc>
          <w:tcPr>
            <w:tcW w:w="6495" w:type="dxa"/>
            <w:tcMar/>
          </w:tcPr>
          <w:p w:rsidRPr="00BF4F88" w:rsidR="003E40CF" w:rsidP="008E7BC5" w:rsidRDefault="00662136" w14:paraId="1065F28C" w14:textId="4DA77AA3">
            <w:pPr>
              <w:rPr>
                <w:rFonts w:asciiTheme="minorHAnsi" w:hAnsiTheme="minorHAnsi" w:cstheme="minorHAnsi"/>
                <w:color w:val="0070C0"/>
              </w:rPr>
            </w:pPr>
            <w:r>
              <w:rPr>
                <w:rFonts w:asciiTheme="minorHAnsi" w:hAnsiTheme="minorHAnsi" w:cstheme="minorHAnsi"/>
                <w:color w:val="0070C0"/>
              </w:rPr>
              <w:t>Basic characterisation of possible canacer symptom awareness and attribution in patients with morbidity</w:t>
            </w:r>
          </w:p>
        </w:tc>
      </w:tr>
      <w:tr w:rsidRPr="00BF4F88" w:rsidR="00D90C6D" w:rsidTr="04EC7655" w14:paraId="5A94EE5A" w14:textId="77777777">
        <w:trPr>
          <w:trHeight w:val="2000"/>
        </w:trPr>
        <w:tc>
          <w:tcPr>
            <w:tcW w:w="7650" w:type="dxa"/>
            <w:tcMar/>
          </w:tcPr>
          <w:p w:rsidRPr="00161616" w:rsidR="00D90C6D" w:rsidP="0068707E" w:rsidRDefault="00D90C6D" w14:paraId="1E88D1DC" w14:textId="3A32C54D">
            <w:pPr>
              <w:numPr>
                <w:ilvl w:val="0"/>
                <w:numId w:val="15"/>
              </w:numPr>
              <w:rPr>
                <w:rFonts w:asciiTheme="minorHAnsi" w:hAnsiTheme="minorHAnsi" w:cstheme="minorHAnsi"/>
              </w:rPr>
            </w:pPr>
            <w:r w:rsidRPr="00161616">
              <w:rPr>
                <w:rFonts w:asciiTheme="minorHAnsi" w:hAnsiTheme="minorHAnsi" w:cstheme="minorHAnsi"/>
              </w:rPr>
              <w:t>Renzi C, Lyratzopoulos G, Hamilton W, Maringe C, Rachet B. Contrasting effects of comorbidities on emergency colon cancer diagnosis. A longitudinal data-linkage study in England. BMC Health Services Research. 2019 (in press).</w:t>
            </w:r>
            <w:r w:rsidRPr="00161616">
              <w:rPr>
                <w:rFonts w:asciiTheme="minorHAnsi" w:hAnsiTheme="minorHAnsi" w:cstheme="minorHAnsi"/>
                <w:i/>
                <w:iCs/>
              </w:rPr>
              <w:t xml:space="preserve"> BMC Health Serv Res.</w:t>
            </w:r>
            <w:r w:rsidRPr="00161616">
              <w:rPr>
                <w:rFonts w:asciiTheme="minorHAnsi" w:hAnsiTheme="minorHAnsi" w:cstheme="minorHAnsi"/>
              </w:rPr>
              <w:t xml:space="preserve"> 2019;19(1):311. doi: 10.1186/s12913-019-4075-4. </w:t>
            </w:r>
            <w:hyperlink w:history="1" r:id="rId77">
              <w:r w:rsidRPr="00161616">
                <w:rPr>
                  <w:rStyle w:val="Hyperlink"/>
                  <w:rFonts w:asciiTheme="minorHAnsi" w:hAnsiTheme="minorHAnsi" w:cstheme="minorHAnsi"/>
                  <w:u w:val="none"/>
                </w:rPr>
                <w:t>link</w:t>
              </w:r>
            </w:hyperlink>
            <w:r w:rsidRPr="00161616">
              <w:rPr>
                <w:rStyle w:val="Hyperlink"/>
                <w:rFonts w:asciiTheme="minorHAnsi" w:hAnsiTheme="minorHAnsi" w:cstheme="minorHAnsi"/>
                <w:u w:val="none"/>
              </w:rPr>
              <w:t xml:space="preserve"> </w:t>
            </w:r>
          </w:p>
          <w:p w:rsidRPr="00D90C6D" w:rsidR="00D90C6D" w:rsidP="00D90C6D" w:rsidRDefault="00D90C6D" w14:paraId="5D116D0B" w14:textId="77777777">
            <w:pPr>
              <w:ind w:left="360"/>
              <w:rPr>
                <w:rFonts w:asciiTheme="minorHAnsi" w:hAnsiTheme="minorHAnsi" w:cstheme="minorHAnsi"/>
              </w:rPr>
            </w:pPr>
          </w:p>
        </w:tc>
        <w:tc>
          <w:tcPr>
            <w:tcW w:w="6495" w:type="dxa"/>
            <w:tcMar/>
          </w:tcPr>
          <w:p w:rsidR="00D90C6D" w:rsidP="008E7BC5" w:rsidRDefault="00D90C6D" w14:paraId="00912068" w14:textId="40800ED0">
            <w:pPr>
              <w:rPr>
                <w:rFonts w:asciiTheme="minorHAnsi" w:hAnsiTheme="minorHAnsi" w:cstheme="minorHAnsi"/>
                <w:color w:val="0070C0"/>
              </w:rPr>
            </w:pPr>
            <w:r>
              <w:rPr>
                <w:rFonts w:asciiTheme="minorHAnsi" w:hAnsiTheme="minorHAnsi" w:cstheme="minorHAnsi"/>
                <w:color w:val="0070C0"/>
              </w:rPr>
              <w:t>Exlporation of effect heterogeneity for morbidities in diagnosis of colon cancer as an emergency</w:t>
            </w:r>
          </w:p>
        </w:tc>
      </w:tr>
    </w:tbl>
    <w:p w:rsidRPr="003E40CF" w:rsidR="003E40CF" w:rsidP="003E40CF" w:rsidRDefault="003E40CF" w14:paraId="70BA9EB4" w14:textId="77777777">
      <w:pPr>
        <w:rPr>
          <w:rFonts w:ascii="Tahoma" w:hAnsi="Tahoma" w:cs="Tahoma"/>
          <w:b/>
          <w:color w:val="000000" w:themeColor="text1"/>
          <w:sz w:val="24"/>
          <w:szCs w:val="24"/>
        </w:rPr>
      </w:pPr>
    </w:p>
    <w:p w:rsidR="003E40CF" w:rsidRDefault="003E40CF" w14:paraId="56418ED7" w14:textId="77777777">
      <w:pPr>
        <w:rPr>
          <w:rFonts w:ascii="Tahoma" w:hAnsi="Tahoma" w:cs="Tahoma"/>
          <w:b/>
          <w:color w:val="000000" w:themeColor="text1"/>
          <w:sz w:val="24"/>
          <w:szCs w:val="24"/>
        </w:rPr>
      </w:pPr>
      <w:r>
        <w:rPr>
          <w:rFonts w:ascii="Tahoma" w:hAnsi="Tahoma" w:cs="Tahoma"/>
          <w:b/>
          <w:color w:val="000000" w:themeColor="text1"/>
          <w:sz w:val="24"/>
          <w:szCs w:val="24"/>
        </w:rPr>
        <w:br w:type="page"/>
      </w:r>
    </w:p>
    <w:p w:rsidR="003E40CF" w:rsidRDefault="003E40CF" w14:paraId="0AEB48C9" w14:textId="77777777">
      <w:pPr>
        <w:rPr>
          <w:rFonts w:ascii="Tahoma" w:hAnsi="Tahoma" w:cs="Tahoma"/>
          <w:b/>
          <w:color w:val="000000" w:themeColor="text1"/>
          <w:sz w:val="24"/>
          <w:szCs w:val="24"/>
        </w:rPr>
      </w:pPr>
    </w:p>
    <w:p w:rsidR="005901C3" w:rsidP="04EC7655" w:rsidRDefault="004E6225" w14:paraId="021249C6" w14:textId="1F4BF04F">
      <w:pPr>
        <w:pStyle w:val="Normal"/>
        <w:ind w:left="0"/>
        <w:jc w:val="center"/>
        <w:rPr>
          <w:rFonts w:ascii="Tahoma" w:hAnsi="Tahoma" w:cs="Tahoma"/>
          <w:b w:val="1"/>
          <w:bCs w:val="1"/>
          <w:color w:val="000000" w:themeColor="text1"/>
          <w:sz w:val="20"/>
          <w:szCs w:val="20"/>
        </w:rPr>
      </w:pPr>
      <w:r w:rsidRPr="04EC7655" w:rsidR="04EC7655">
        <w:rPr>
          <w:rFonts w:ascii="Tahoma" w:hAnsi="Tahoma" w:cs="Tahoma"/>
          <w:b w:val="1"/>
          <w:bCs w:val="1"/>
          <w:color w:val="000000" w:themeColor="text1" w:themeTint="FF" w:themeShade="FF"/>
          <w:sz w:val="24"/>
          <w:szCs w:val="24"/>
        </w:rPr>
        <w:t xml:space="preserve">H. </w:t>
      </w:r>
      <w:r w:rsidRPr="04EC7655" w:rsidR="001E4744">
        <w:rPr>
          <w:rFonts w:ascii="Tahoma" w:hAnsi="Tahoma" w:cs="Tahoma"/>
          <w:b w:val="1"/>
          <w:bCs w:val="1"/>
          <w:color w:val="000000" w:themeColor="text1" w:themeTint="FF" w:themeShade="FF"/>
          <w:sz w:val="24"/>
          <w:szCs w:val="24"/>
        </w:rPr>
        <w:t>Editorial, p</w:t>
      </w:r>
      <w:r w:rsidRPr="04EC7655" w:rsidR="00CF04B4">
        <w:rPr>
          <w:rFonts w:ascii="Tahoma" w:hAnsi="Tahoma" w:cs="Tahoma"/>
          <w:b w:val="1"/>
          <w:bCs w:val="1"/>
          <w:color w:val="000000" w:themeColor="text1" w:themeTint="FF" w:themeShade="FF"/>
          <w:sz w:val="24"/>
          <w:szCs w:val="24"/>
        </w:rPr>
        <w:t>erspectives</w:t>
      </w:r>
      <w:r w:rsidRPr="04EC7655" w:rsidR="00C311E8">
        <w:rPr>
          <w:rFonts w:ascii="Tahoma" w:hAnsi="Tahoma" w:cs="Tahoma"/>
          <w:b w:val="1"/>
          <w:bCs w:val="1"/>
          <w:color w:val="000000" w:themeColor="text1" w:themeTint="FF" w:themeShade="FF"/>
          <w:sz w:val="24"/>
          <w:szCs w:val="24"/>
        </w:rPr>
        <w:t xml:space="preserve"> p</w:t>
      </w:r>
      <w:r w:rsidRPr="04EC7655" w:rsidR="00CF04B4">
        <w:rPr>
          <w:rFonts w:ascii="Tahoma" w:hAnsi="Tahoma" w:cs="Tahoma"/>
          <w:b w:val="1"/>
          <w:bCs w:val="1"/>
          <w:color w:val="000000" w:themeColor="text1" w:themeTint="FF" w:themeShade="FF"/>
          <w:sz w:val="24"/>
          <w:szCs w:val="24"/>
        </w:rPr>
        <w:t>ieces</w:t>
      </w:r>
      <w:r w:rsidRPr="04EC7655" w:rsidR="002C53A0">
        <w:rPr>
          <w:rFonts w:ascii="Tahoma" w:hAnsi="Tahoma" w:cs="Tahoma"/>
          <w:b w:val="1"/>
          <w:bCs w:val="1"/>
          <w:color w:val="000000" w:themeColor="text1" w:themeTint="FF" w:themeShade="FF"/>
          <w:sz w:val="24"/>
          <w:szCs w:val="24"/>
        </w:rPr>
        <w:t xml:space="preserve"> </w:t>
      </w:r>
      <w:r w:rsidRPr="04EC7655" w:rsidR="007D7C08">
        <w:rPr>
          <w:rFonts w:ascii="Tahoma" w:hAnsi="Tahoma" w:cs="Tahoma"/>
          <w:b w:val="1"/>
          <w:bCs w:val="1"/>
          <w:color w:val="000000" w:themeColor="text1" w:themeTint="FF" w:themeShade="FF"/>
          <w:sz w:val="24"/>
          <w:szCs w:val="24"/>
        </w:rPr>
        <w:t>or</w:t>
      </w:r>
      <w:r w:rsidRPr="04EC7655" w:rsidR="002C53A0">
        <w:rPr>
          <w:rFonts w:ascii="Tahoma" w:hAnsi="Tahoma" w:cs="Tahoma"/>
          <w:b w:val="1"/>
          <w:bCs w:val="1"/>
          <w:color w:val="000000" w:themeColor="text1" w:themeTint="FF" w:themeShade="FF"/>
          <w:sz w:val="24"/>
          <w:szCs w:val="24"/>
        </w:rPr>
        <w:t xml:space="preserve"> </w:t>
      </w:r>
      <w:r w:rsidRPr="04EC7655" w:rsidR="00C311E8">
        <w:rPr>
          <w:rFonts w:ascii="Tahoma" w:hAnsi="Tahoma" w:cs="Tahoma"/>
          <w:b w:val="1"/>
          <w:bCs w:val="1"/>
          <w:color w:val="000000" w:themeColor="text1" w:themeTint="FF" w:themeShade="FF"/>
          <w:sz w:val="24"/>
          <w:szCs w:val="24"/>
        </w:rPr>
        <w:t xml:space="preserve">reviews </w:t>
      </w:r>
      <w:r w:rsidRPr="04EC7655" w:rsidR="00690E60">
        <w:rPr>
          <w:rFonts w:ascii="Tahoma" w:hAnsi="Tahoma" w:cs="Tahoma"/>
          <w:b w:val="1"/>
          <w:bCs w:val="1"/>
          <w:color w:val="000000" w:themeColor="text1" w:themeTint="FF" w:themeShade="FF"/>
          <w:sz w:val="24"/>
          <w:szCs w:val="24"/>
        </w:rPr>
        <w:t>on early diagnosis</w:t>
      </w:r>
    </w:p>
    <w:p w:rsidR="0010746F" w:rsidP="000B58FE" w:rsidRDefault="0010746F" w14:paraId="5D70B3E7" w14:textId="61F664CB">
      <w:pPr>
        <w:jc w:val="center"/>
        <w:rPr>
          <w:rFonts w:ascii="Tahoma" w:hAnsi="Tahoma" w:cs="Tahoma"/>
          <w:b/>
          <w:color w:val="000000" w:themeColor="text1"/>
          <w:sz w:val="24"/>
          <w:szCs w:val="24"/>
        </w:rPr>
      </w:pPr>
    </w:p>
    <w:p w:rsidR="0068707E" w:rsidP="000B58FE" w:rsidRDefault="0068707E" w14:paraId="44859816" w14:textId="542863C0">
      <w:pPr>
        <w:jc w:val="center"/>
        <w:rPr>
          <w:rFonts w:ascii="Tahoma" w:hAnsi="Tahoma" w:cs="Tahoma"/>
          <w:b/>
          <w:color w:val="000000" w:themeColor="text1"/>
          <w:sz w:val="24"/>
          <w:szCs w:val="24"/>
        </w:rPr>
      </w:pPr>
    </w:p>
    <w:p w:rsidR="0068707E" w:rsidP="000B58FE" w:rsidRDefault="0068707E" w14:paraId="2C879BD6" w14:textId="77777777">
      <w:pPr>
        <w:jc w:val="center"/>
        <w:rPr>
          <w:rFonts w:ascii="Tahoma" w:hAnsi="Tahoma" w:cs="Tahoma"/>
          <w:b/>
          <w:color w:val="000000" w:themeColor="text1"/>
          <w:sz w:val="24"/>
          <w:szCs w:val="24"/>
        </w:rPr>
      </w:pPr>
    </w:p>
    <w:p w:rsidRPr="009B4700" w:rsidR="0010746F" w:rsidP="000B58FE" w:rsidRDefault="0010746F" w14:paraId="78B8FAE6" w14:textId="19C0B0DE">
      <w:pPr>
        <w:jc w:val="center"/>
        <w:rPr>
          <w:rFonts w:ascii="Tahoma" w:hAnsi="Tahoma" w:cs="Tahoma"/>
          <w:b/>
          <w:i/>
          <w:iCs/>
          <w:color w:val="000000" w:themeColor="text1"/>
        </w:rPr>
      </w:pPr>
      <w:r w:rsidRPr="009B4700">
        <w:rPr>
          <w:rFonts w:ascii="Tahoma" w:hAnsi="Tahoma" w:cs="Tahoma"/>
          <w:b/>
          <w:i/>
          <w:iCs/>
          <w:color w:val="000000" w:themeColor="text1"/>
        </w:rPr>
        <w:t>Morbidity and cancer diagnosis</w:t>
      </w:r>
      <w:r w:rsidR="004C2F45">
        <w:rPr>
          <w:rFonts w:ascii="Tahoma" w:hAnsi="Tahoma" w:cs="Tahoma"/>
          <w:b/>
          <w:i/>
          <w:iCs/>
          <w:color w:val="000000" w:themeColor="text1"/>
        </w:rPr>
        <w:t xml:space="preserve"> (editorial, review)</w:t>
      </w:r>
    </w:p>
    <w:p w:rsidRPr="0010746F" w:rsidR="0010746F" w:rsidP="0068707E" w:rsidRDefault="00782670" w14:paraId="4021A6EE" w14:textId="52E3D2A9">
      <w:pPr>
        <w:pStyle w:val="NormalWeb"/>
        <w:numPr>
          <w:ilvl w:val="0"/>
          <w:numId w:val="1"/>
        </w:numPr>
        <w:rPr>
          <w:rStyle w:val="Hyperlink"/>
          <w:rFonts w:asciiTheme="minorHAnsi" w:hAnsiTheme="minorHAnsi" w:cstheme="minorHAnsi"/>
          <w:color w:val="auto"/>
          <w:sz w:val="22"/>
          <w:szCs w:val="22"/>
          <w:u w:val="none"/>
        </w:rPr>
      </w:pPr>
      <w:r w:rsidRPr="00791E7E">
        <w:rPr>
          <w:rFonts w:asciiTheme="minorHAnsi" w:hAnsiTheme="minorHAnsi" w:cstheme="minorHAnsi"/>
          <w:color w:val="000000"/>
          <w:sz w:val="22"/>
          <w:szCs w:val="22"/>
          <w:shd w:val="clear" w:color="auto" w:fill="FFFFFF"/>
          <w:lang w:eastAsia="en-US"/>
        </w:rPr>
        <w:t xml:space="preserve">Renzi C, Lyratzopoulos </w:t>
      </w:r>
      <w:r w:rsidRPr="0058326D">
        <w:rPr>
          <w:rFonts w:asciiTheme="minorHAnsi" w:hAnsiTheme="minorHAnsi" w:cstheme="minorHAnsi"/>
          <w:color w:val="000000"/>
          <w:sz w:val="22"/>
          <w:szCs w:val="22"/>
          <w:shd w:val="clear" w:color="auto" w:fill="FFFFFF"/>
          <w:lang w:eastAsia="en-US"/>
        </w:rPr>
        <w:t xml:space="preserve">G. Comorbidity and the diagnosis of symptomatic-but-as-yet-undiagnosed cancer. </w:t>
      </w:r>
      <w:r w:rsidRPr="0058326D">
        <w:rPr>
          <w:rFonts w:asciiTheme="minorHAnsi" w:hAnsiTheme="minorHAnsi" w:cstheme="minorHAnsi"/>
          <w:i/>
          <w:iCs/>
          <w:color w:val="000000"/>
          <w:sz w:val="22"/>
          <w:szCs w:val="22"/>
          <w:shd w:val="clear" w:color="auto" w:fill="FFFFFF"/>
          <w:lang w:eastAsia="en-US"/>
        </w:rPr>
        <w:t>Br J Gen Pract.</w:t>
      </w:r>
      <w:r w:rsidRPr="0058326D">
        <w:rPr>
          <w:rFonts w:asciiTheme="minorHAnsi" w:hAnsiTheme="minorHAnsi" w:cstheme="minorHAnsi"/>
          <w:color w:val="000000"/>
          <w:sz w:val="22"/>
          <w:szCs w:val="22"/>
          <w:shd w:val="clear" w:color="auto" w:fill="FFFFFF"/>
          <w:lang w:eastAsia="en-US"/>
        </w:rPr>
        <w:t xml:space="preserve"> 2020;70(698):e598-e599. doi: 10.3399/bjgp20X712193. </w:t>
      </w:r>
      <w:hyperlink w:history="1" r:id="rId78">
        <w:r w:rsidRPr="0058326D">
          <w:rPr>
            <w:rStyle w:val="Hyperlink"/>
            <w:rFonts w:asciiTheme="minorHAnsi" w:hAnsiTheme="minorHAnsi" w:cstheme="minorHAnsi"/>
            <w:sz w:val="22"/>
            <w:szCs w:val="22"/>
            <w:u w:val="none"/>
            <w:shd w:val="clear" w:color="auto" w:fill="FFFFFF"/>
            <w:lang w:eastAsia="en-US"/>
          </w:rPr>
          <w:t>link</w:t>
        </w:r>
      </w:hyperlink>
    </w:p>
    <w:p w:rsidRPr="00B8196B" w:rsidR="001E4744" w:rsidP="0068707E" w:rsidRDefault="001E4744" w14:paraId="4AB43DB0" w14:textId="30687FEB">
      <w:pPr>
        <w:pStyle w:val="ListParagraph"/>
        <w:numPr>
          <w:ilvl w:val="0"/>
          <w:numId w:val="1"/>
        </w:numPr>
        <w:rPr>
          <w:rStyle w:val="Hyperlink"/>
          <w:rFonts w:asciiTheme="minorHAnsi" w:hAnsiTheme="minorHAnsi" w:cstheme="minorHAnsi"/>
          <w:color w:val="auto"/>
          <w:sz w:val="22"/>
          <w:szCs w:val="22"/>
          <w:u w:val="none"/>
        </w:rPr>
      </w:pPr>
      <w:r w:rsidRPr="0058326D">
        <w:rPr>
          <w:rFonts w:asciiTheme="minorHAnsi" w:hAnsiTheme="minorHAnsi" w:cstheme="minorHAnsi"/>
          <w:sz w:val="22"/>
          <w:szCs w:val="22"/>
        </w:rPr>
        <w:t xml:space="preserve">Renzi C, Kaushal A, Emery J, Hamilton W, Neal R, Rachet B, Rubin G, Singh H, Walter FM, de Wit NJ, Lyratzopoulos G. </w:t>
      </w:r>
      <w:r w:rsidRPr="00B8196B">
        <w:rPr>
          <w:rFonts w:asciiTheme="minorHAnsi" w:hAnsiTheme="minorHAnsi" w:cstheme="minorHAnsi"/>
          <w:sz w:val="22"/>
          <w:szCs w:val="22"/>
        </w:rPr>
        <w:t xml:space="preserve">Comorbid chronic diseases and the diagnosis of cancer: A review of disease- specific effects and underlying mechanisms. </w:t>
      </w:r>
      <w:r w:rsidRPr="00B8196B">
        <w:rPr>
          <w:rFonts w:asciiTheme="minorHAnsi" w:hAnsiTheme="minorHAnsi" w:cstheme="minorHAnsi"/>
          <w:i/>
          <w:iCs/>
          <w:sz w:val="22"/>
          <w:szCs w:val="22"/>
        </w:rPr>
        <w:t>Nat Reviews Clin Oncol</w:t>
      </w:r>
      <w:r w:rsidRPr="00B8196B">
        <w:rPr>
          <w:rFonts w:asciiTheme="minorHAnsi" w:hAnsiTheme="minorHAnsi" w:cstheme="minorHAnsi"/>
          <w:sz w:val="22"/>
          <w:szCs w:val="22"/>
        </w:rPr>
        <w:t xml:space="preserve"> 2019;16(12):746-761. doi: 10.1038/s41571-019-0249-6. </w:t>
      </w:r>
      <w:hyperlink w:history="1" r:id="rId79">
        <w:r w:rsidRPr="00B8196B">
          <w:rPr>
            <w:rStyle w:val="Hyperlink"/>
            <w:rFonts w:asciiTheme="minorHAnsi" w:hAnsiTheme="minorHAnsi" w:cstheme="minorHAnsi"/>
            <w:sz w:val="22"/>
            <w:szCs w:val="22"/>
            <w:u w:val="none"/>
          </w:rPr>
          <w:t>link</w:t>
        </w:r>
      </w:hyperlink>
    </w:p>
    <w:p w:rsidRPr="00B8196B" w:rsidR="00B8196B" w:rsidP="00B8196B" w:rsidRDefault="00B8196B" w14:paraId="3400218E" w14:textId="5B231B0F">
      <w:pPr>
        <w:rPr>
          <w:rStyle w:val="Hyperlink"/>
          <w:rFonts w:asciiTheme="minorHAnsi" w:hAnsiTheme="minorHAnsi" w:cstheme="minorHAnsi"/>
          <w:color w:val="auto"/>
          <w:u w:val="none"/>
        </w:rPr>
      </w:pPr>
    </w:p>
    <w:p w:rsidRPr="00B8196B" w:rsidR="00B8196B" w:rsidP="00B8196B" w:rsidRDefault="00B8196B" w14:paraId="6CD1EDFB" w14:textId="5745E3B3">
      <w:pPr>
        <w:jc w:val="center"/>
        <w:rPr>
          <w:rStyle w:val="Hyperlink"/>
          <w:rFonts w:ascii="Tahoma" w:hAnsi="Tahoma" w:cs="Tahoma"/>
          <w:b/>
          <w:i/>
          <w:iCs/>
          <w:color w:val="000000" w:themeColor="text1"/>
          <w:u w:val="none"/>
        </w:rPr>
      </w:pPr>
      <w:r w:rsidRPr="00B8196B">
        <w:rPr>
          <w:rFonts w:ascii="Tahoma" w:hAnsi="Tahoma" w:cs="Tahoma"/>
          <w:b/>
          <w:i/>
          <w:iCs/>
          <w:color w:val="000000" w:themeColor="text1"/>
        </w:rPr>
        <w:t>Diagnosis of cancer as an emergency</w:t>
      </w:r>
      <w:r w:rsidR="004C2F45">
        <w:rPr>
          <w:rFonts w:ascii="Tahoma" w:hAnsi="Tahoma" w:cs="Tahoma"/>
          <w:b/>
          <w:i/>
          <w:iCs/>
          <w:color w:val="000000" w:themeColor="text1"/>
        </w:rPr>
        <w:t xml:space="preserve"> (editorial, review)</w:t>
      </w:r>
    </w:p>
    <w:p w:rsidRPr="00B8196B" w:rsidR="0010746F" w:rsidP="0010746F" w:rsidRDefault="0010746F" w14:paraId="1804C50A" w14:textId="77777777">
      <w:pPr>
        <w:pStyle w:val="ListParagraph"/>
        <w:ind w:left="360"/>
        <w:rPr>
          <w:rFonts w:asciiTheme="minorHAnsi" w:hAnsiTheme="minorHAnsi" w:cstheme="minorHAnsi"/>
          <w:sz w:val="22"/>
          <w:szCs w:val="22"/>
        </w:rPr>
      </w:pPr>
    </w:p>
    <w:p w:rsidRPr="00B8196B" w:rsidR="00B8196B" w:rsidP="0068707E" w:rsidRDefault="00B8196B" w14:paraId="558C6BF4" w14:textId="7B8C12C8">
      <w:pPr>
        <w:pStyle w:val="ListParagraph"/>
        <w:numPr>
          <w:ilvl w:val="0"/>
          <w:numId w:val="1"/>
        </w:numPr>
        <w:tabs>
          <w:tab w:val="left" w:pos="720"/>
        </w:tabs>
        <w:rPr>
          <w:rFonts w:asciiTheme="minorHAnsi" w:hAnsiTheme="minorHAnsi" w:cstheme="minorHAnsi"/>
          <w:sz w:val="22"/>
          <w:szCs w:val="22"/>
        </w:rPr>
      </w:pPr>
      <w:r w:rsidRPr="00B8196B">
        <w:rPr>
          <w:rFonts w:asciiTheme="minorHAnsi" w:hAnsiTheme="minorHAnsi" w:cstheme="minorHAnsi"/>
          <w:color w:val="000000" w:themeColor="text1"/>
          <w:sz w:val="22"/>
          <w:szCs w:val="22"/>
        </w:rPr>
        <w:t xml:space="preserve">Zhou Y, Abel </w:t>
      </w:r>
      <w:r w:rsidRPr="00B8196B">
        <w:rPr>
          <w:rFonts w:asciiTheme="minorHAnsi" w:hAnsiTheme="minorHAnsi" w:cstheme="minorHAnsi"/>
          <w:sz w:val="22"/>
          <w:szCs w:val="22"/>
        </w:rPr>
        <w:t xml:space="preserve">GA, Hamilton W, Pritchard-Jones K, Gross CP, Walter FM, Renzi C, Johnson S, McPhail S, Elliss-Brookes L, Lyratzopoulos G. Diagnosis of cancer as an emergency: a critical review of current evidence. </w:t>
      </w:r>
      <w:r w:rsidRPr="00B8196B">
        <w:rPr>
          <w:rFonts w:asciiTheme="minorHAnsi" w:hAnsiTheme="minorHAnsi" w:cstheme="minorHAnsi"/>
          <w:i/>
          <w:sz w:val="22"/>
          <w:szCs w:val="22"/>
        </w:rPr>
        <w:t>Nat Rev Clin Oncol.</w:t>
      </w:r>
      <w:r w:rsidRPr="00B8196B">
        <w:rPr>
          <w:rFonts w:asciiTheme="minorHAnsi" w:hAnsiTheme="minorHAnsi" w:cstheme="minorHAnsi"/>
          <w:sz w:val="22"/>
          <w:szCs w:val="22"/>
        </w:rPr>
        <w:t xml:space="preserve"> 2017;14(1):45-56. doi: 10.1038/nrclinonc.2016.155 </w:t>
      </w:r>
      <w:hyperlink w:history="1" r:id="rId80">
        <w:r w:rsidRPr="00B8196B">
          <w:rPr>
            <w:rStyle w:val="Hyperlink"/>
            <w:rFonts w:asciiTheme="minorHAnsi" w:hAnsiTheme="minorHAnsi" w:cstheme="minorHAnsi"/>
            <w:sz w:val="22"/>
            <w:szCs w:val="22"/>
            <w:u w:val="none"/>
          </w:rPr>
          <w:t>link</w:t>
        </w:r>
      </w:hyperlink>
    </w:p>
    <w:p w:rsidRPr="004C2F45" w:rsidR="0010746F" w:rsidP="0068707E" w:rsidRDefault="00467988" w14:paraId="4AB39894" w14:textId="521F0B37">
      <w:pPr>
        <w:pStyle w:val="NormalWeb"/>
        <w:numPr>
          <w:ilvl w:val="0"/>
          <w:numId w:val="1"/>
        </w:numPr>
        <w:rPr>
          <w:rFonts w:asciiTheme="minorHAnsi" w:hAnsiTheme="minorHAnsi" w:cstheme="minorHAnsi"/>
          <w:sz w:val="22"/>
          <w:szCs w:val="22"/>
        </w:rPr>
      </w:pPr>
      <w:r w:rsidRPr="00B8196B">
        <w:rPr>
          <w:rFonts w:asciiTheme="minorHAnsi" w:hAnsiTheme="minorHAnsi" w:cstheme="minorHAnsi"/>
          <w:sz w:val="22"/>
          <w:szCs w:val="22"/>
        </w:rPr>
        <w:t xml:space="preserve">Lyratzopoulos G, Saunders CL, Abel GA. Are emergency diagnoses of cancer avoidable? A proposed taxonomy to motivate study design and support service improvement. </w:t>
      </w:r>
      <w:r w:rsidRPr="00B8196B">
        <w:rPr>
          <w:rFonts w:asciiTheme="minorHAnsi" w:hAnsiTheme="minorHAnsi" w:cstheme="minorHAnsi"/>
          <w:i/>
          <w:sz w:val="22"/>
          <w:szCs w:val="22"/>
        </w:rPr>
        <w:t>Future Oncol.</w:t>
      </w:r>
      <w:r w:rsidRPr="00B8196B">
        <w:rPr>
          <w:rFonts w:asciiTheme="minorHAnsi" w:hAnsiTheme="minorHAnsi" w:cstheme="minorHAnsi"/>
          <w:sz w:val="22"/>
          <w:szCs w:val="22"/>
        </w:rPr>
        <w:t xml:space="preserve"> 2014;10(8):1329-33. </w:t>
      </w:r>
      <w:hyperlink w:history="1" r:id="rId81">
        <w:r w:rsidRPr="00B8196B">
          <w:rPr>
            <w:rStyle w:val="Hyperlink"/>
            <w:rFonts w:asciiTheme="minorHAnsi" w:hAnsiTheme="minorHAnsi" w:cstheme="minorHAnsi"/>
            <w:sz w:val="22"/>
            <w:szCs w:val="22"/>
            <w:u w:val="none"/>
          </w:rPr>
          <w:t>link</w:t>
        </w:r>
      </w:hyperlink>
      <w:r w:rsidRPr="00B8196B">
        <w:rPr>
          <w:rFonts w:asciiTheme="minorHAnsi" w:hAnsiTheme="minorHAnsi" w:cstheme="minorHAnsi"/>
          <w:sz w:val="22"/>
          <w:szCs w:val="22"/>
        </w:rPr>
        <w:t xml:space="preserve"> </w:t>
      </w:r>
    </w:p>
    <w:p w:rsidR="00705E72" w:rsidP="00705E72" w:rsidRDefault="00705E72" w14:paraId="0BE9BDF1" w14:textId="093059DE">
      <w:pPr>
        <w:jc w:val="center"/>
        <w:rPr>
          <w:rFonts w:ascii="Tahoma" w:hAnsi="Tahoma" w:cs="Tahoma"/>
          <w:b/>
          <w:i/>
          <w:iCs/>
          <w:color w:val="000000" w:themeColor="text1"/>
        </w:rPr>
      </w:pPr>
      <w:r>
        <w:rPr>
          <w:rFonts w:ascii="Tahoma" w:hAnsi="Tahoma" w:cs="Tahoma"/>
          <w:b/>
          <w:i/>
          <w:iCs/>
          <w:color w:val="000000" w:themeColor="text1"/>
        </w:rPr>
        <w:t>E</w:t>
      </w:r>
      <w:r w:rsidRPr="004C2F45">
        <w:rPr>
          <w:rFonts w:ascii="Tahoma" w:hAnsi="Tahoma" w:cs="Tahoma"/>
          <w:b/>
          <w:i/>
          <w:iCs/>
          <w:color w:val="000000" w:themeColor="text1"/>
        </w:rPr>
        <w:t xml:space="preserve">arly diagnosis </w:t>
      </w:r>
      <w:r>
        <w:rPr>
          <w:rFonts w:ascii="Tahoma" w:hAnsi="Tahoma" w:cs="Tahoma"/>
          <w:b/>
          <w:i/>
          <w:iCs/>
          <w:color w:val="000000" w:themeColor="text1"/>
        </w:rPr>
        <w:t>reviews</w:t>
      </w:r>
      <w:r w:rsidR="00904B89">
        <w:rPr>
          <w:rFonts w:ascii="Tahoma" w:hAnsi="Tahoma" w:cs="Tahoma"/>
          <w:b/>
          <w:i/>
          <w:iCs/>
          <w:color w:val="000000" w:themeColor="text1"/>
        </w:rPr>
        <w:t xml:space="preserve"> or perspectives papers</w:t>
      </w:r>
    </w:p>
    <w:p w:rsidRPr="004C2F45" w:rsidR="00705E72" w:rsidP="00705E72" w:rsidRDefault="00705E72" w14:paraId="21286E7D" w14:textId="77777777">
      <w:pPr>
        <w:jc w:val="center"/>
        <w:rPr>
          <w:rFonts w:ascii="Tahoma" w:hAnsi="Tahoma" w:cs="Tahoma"/>
          <w:b/>
          <w:i/>
          <w:iCs/>
          <w:color w:val="000000" w:themeColor="text1"/>
        </w:rPr>
      </w:pPr>
    </w:p>
    <w:p w:rsidRPr="00904B89" w:rsidR="00904B89" w:rsidP="0068707E" w:rsidRDefault="00904B89" w14:paraId="402CAC98" w14:textId="0C8A6ADE">
      <w:pPr>
        <w:pStyle w:val="ListParagraph"/>
        <w:numPr>
          <w:ilvl w:val="0"/>
          <w:numId w:val="1"/>
        </w:numPr>
        <w:rPr>
          <w:rFonts w:asciiTheme="minorHAnsi" w:hAnsiTheme="minorHAnsi" w:cstheme="minorHAnsi"/>
          <w:color w:val="000000"/>
          <w:sz w:val="22"/>
          <w:szCs w:val="22"/>
          <w:shd w:val="clear" w:color="auto" w:fill="FFFFFF"/>
          <w:lang w:eastAsia="en-US"/>
        </w:rPr>
      </w:pPr>
      <w:r w:rsidRPr="00904B89">
        <w:rPr>
          <w:rFonts w:asciiTheme="minorHAnsi" w:hAnsiTheme="minorHAnsi" w:cstheme="minorHAnsi"/>
          <w:color w:val="000000"/>
          <w:sz w:val="22"/>
          <w:szCs w:val="22"/>
          <w:shd w:val="clear" w:color="auto" w:fill="FFFFFF"/>
          <w:lang w:eastAsia="en-US"/>
        </w:rPr>
        <w:t>Koo MM, Mwaka A, Corbex M, Ginsburgh O, Walter FM, Unger-Saldaña K, Moodley J, Calanzani C, Rubin GP, Lyratzopoulos G. A conceptual framework to guide early diagnosis programmes for symptomatic cancer as part of global cancer control. JCO Global Oncology. In press 202</w:t>
      </w:r>
      <w:r>
        <w:rPr>
          <w:rFonts w:asciiTheme="minorHAnsi" w:hAnsiTheme="minorHAnsi" w:cstheme="minorHAnsi"/>
          <w:color w:val="000000"/>
          <w:sz w:val="22"/>
          <w:szCs w:val="22"/>
          <w:shd w:val="clear" w:color="auto" w:fill="FFFFFF"/>
          <w:lang w:eastAsia="en-US"/>
        </w:rPr>
        <w:t>1.</w:t>
      </w:r>
    </w:p>
    <w:p w:rsidRPr="00705E72" w:rsidR="00705E72" w:rsidP="0068707E" w:rsidRDefault="00705E72" w14:paraId="27238422" w14:textId="1D7C2F3B">
      <w:pPr>
        <w:numPr>
          <w:ilvl w:val="0"/>
          <w:numId w:val="1"/>
        </w:numPr>
        <w:rPr>
          <w:rStyle w:val="Hyperlink"/>
          <w:rFonts w:asciiTheme="minorHAnsi" w:hAnsiTheme="minorHAnsi" w:cstheme="minorHAnsi"/>
          <w:color w:val="000000"/>
          <w:sz w:val="22"/>
          <w:szCs w:val="22"/>
          <w:u w:val="none"/>
          <w:shd w:val="clear" w:color="auto" w:fill="FFFFFF"/>
          <w:lang w:eastAsia="en-US"/>
        </w:rPr>
      </w:pPr>
      <w:r w:rsidRPr="0058326D">
        <w:rPr>
          <w:rFonts w:asciiTheme="minorHAnsi" w:hAnsiTheme="minorHAnsi" w:cstheme="minorHAnsi"/>
          <w:color w:val="000000"/>
          <w:sz w:val="22"/>
          <w:szCs w:val="22"/>
          <w:shd w:val="clear" w:color="auto" w:fill="FFFFFF"/>
          <w:lang w:eastAsia="en-US"/>
        </w:rPr>
        <w:t xml:space="preserve">Lai J, Mak V, Bright CJ, Lyratzopoulos G, Elliss-Brookes L, Gildea C. Reviewing the impact of 11 national Be Clear on </w:t>
      </w:r>
      <w:r w:rsidRPr="00705E72">
        <w:rPr>
          <w:rFonts w:asciiTheme="minorHAnsi" w:hAnsiTheme="minorHAnsi" w:cstheme="minorHAnsi"/>
          <w:color w:val="000000"/>
          <w:sz w:val="22"/>
          <w:szCs w:val="22"/>
          <w:shd w:val="clear" w:color="auto" w:fill="FFFFFF"/>
          <w:lang w:eastAsia="en-US"/>
        </w:rPr>
        <w:t xml:space="preserve">Cancer public awareness campaigns, England 2012-2016: a synthesis of published evaluation results. </w:t>
      </w:r>
      <w:r w:rsidRPr="00705E72">
        <w:rPr>
          <w:rFonts w:asciiTheme="minorHAnsi" w:hAnsiTheme="minorHAnsi" w:cstheme="minorHAnsi"/>
          <w:i/>
          <w:iCs/>
          <w:color w:val="000000"/>
          <w:sz w:val="22"/>
          <w:szCs w:val="22"/>
          <w:shd w:val="clear" w:color="auto" w:fill="FFFFFF"/>
          <w:lang w:eastAsia="en-US"/>
        </w:rPr>
        <w:t>Int J Cancer.</w:t>
      </w:r>
      <w:r w:rsidRPr="00705E72">
        <w:rPr>
          <w:rFonts w:asciiTheme="minorHAnsi" w:hAnsiTheme="minorHAnsi" w:cstheme="minorHAnsi"/>
          <w:color w:val="000000"/>
          <w:sz w:val="22"/>
          <w:szCs w:val="22"/>
          <w:shd w:val="clear" w:color="auto" w:fill="FFFFFF"/>
          <w:lang w:eastAsia="en-US"/>
        </w:rPr>
        <w:t xml:space="preserve"> 2020. doi: 10.1002/ijc.33277. </w:t>
      </w:r>
      <w:hyperlink w:history="1" r:id="rId82">
        <w:r w:rsidRPr="00705E72">
          <w:rPr>
            <w:rStyle w:val="Hyperlink"/>
            <w:rFonts w:asciiTheme="minorHAnsi" w:hAnsiTheme="minorHAnsi" w:cstheme="minorHAnsi"/>
            <w:sz w:val="22"/>
            <w:szCs w:val="22"/>
            <w:u w:val="none"/>
            <w:shd w:val="clear" w:color="auto" w:fill="FFFFFF"/>
            <w:lang w:eastAsia="en-US"/>
          </w:rPr>
          <w:t>link</w:t>
        </w:r>
      </w:hyperlink>
    </w:p>
    <w:p w:rsidRPr="00705E72" w:rsidR="00705E72" w:rsidP="0068707E" w:rsidRDefault="00705E72" w14:paraId="1890D436" w14:textId="77777777">
      <w:pPr>
        <w:numPr>
          <w:ilvl w:val="0"/>
          <w:numId w:val="1"/>
        </w:numPr>
        <w:rPr>
          <w:rFonts w:asciiTheme="minorHAnsi" w:hAnsiTheme="minorHAnsi" w:cstheme="minorHAnsi"/>
          <w:sz w:val="22"/>
          <w:szCs w:val="22"/>
        </w:rPr>
      </w:pPr>
      <w:r w:rsidRPr="00705E72">
        <w:rPr>
          <w:rFonts w:asciiTheme="minorHAnsi" w:hAnsiTheme="minorHAnsi" w:cstheme="minorHAnsi"/>
          <w:sz w:val="22"/>
          <w:szCs w:val="22"/>
        </w:rPr>
        <w:t xml:space="preserve">Koo MM, Walter FM, Hamilton W, Rubin GP, Lyratzopoulos G. Symptom signatures and diagnostic timeliness in cancer patients: a review of current evidence. </w:t>
      </w:r>
      <w:r w:rsidRPr="00705E72">
        <w:rPr>
          <w:rFonts w:asciiTheme="minorHAnsi" w:hAnsiTheme="minorHAnsi" w:cstheme="minorHAnsi"/>
          <w:i/>
          <w:sz w:val="22"/>
          <w:szCs w:val="22"/>
        </w:rPr>
        <w:t>Neoplasia</w:t>
      </w:r>
      <w:r w:rsidRPr="00705E72">
        <w:rPr>
          <w:rFonts w:asciiTheme="minorHAnsi" w:hAnsiTheme="minorHAnsi" w:cstheme="minorHAnsi"/>
          <w:sz w:val="22"/>
          <w:szCs w:val="22"/>
        </w:rPr>
        <w:t xml:space="preserve"> 2018;20(2):165-174. doi: 10.1016/j.neo.2017.11.005. </w:t>
      </w:r>
      <w:hyperlink w:history="1" r:id="rId83">
        <w:r w:rsidRPr="00705E72">
          <w:rPr>
            <w:rStyle w:val="Hyperlink"/>
            <w:rFonts w:asciiTheme="minorHAnsi" w:hAnsiTheme="minorHAnsi" w:cstheme="minorHAnsi"/>
            <w:sz w:val="22"/>
            <w:szCs w:val="22"/>
            <w:u w:val="none"/>
          </w:rPr>
          <w:t>link</w:t>
        </w:r>
      </w:hyperlink>
    </w:p>
    <w:p w:rsidR="00705E72" w:rsidP="009B4700" w:rsidRDefault="00705E72" w14:paraId="1AE986EC" w14:textId="77777777">
      <w:pPr>
        <w:jc w:val="center"/>
        <w:rPr>
          <w:rFonts w:ascii="Tahoma" w:hAnsi="Tahoma" w:cs="Tahoma"/>
          <w:b/>
          <w:i/>
          <w:iCs/>
          <w:color w:val="000000" w:themeColor="text1"/>
        </w:rPr>
      </w:pPr>
    </w:p>
    <w:p w:rsidRPr="009B4700" w:rsidR="009B4700" w:rsidP="009B4700" w:rsidRDefault="009B4700" w14:paraId="4C2955FB" w14:textId="1D427E07">
      <w:pPr>
        <w:jc w:val="center"/>
        <w:rPr>
          <w:rFonts w:ascii="Tahoma" w:hAnsi="Tahoma" w:cs="Tahoma"/>
          <w:b/>
          <w:i/>
          <w:iCs/>
          <w:color w:val="000000" w:themeColor="text1"/>
        </w:rPr>
      </w:pPr>
      <w:r>
        <w:rPr>
          <w:rFonts w:ascii="Tahoma" w:hAnsi="Tahoma" w:cs="Tahoma"/>
          <w:b/>
          <w:i/>
          <w:iCs/>
          <w:color w:val="000000" w:themeColor="text1"/>
        </w:rPr>
        <w:t xml:space="preserve">Electronic health recods used in </w:t>
      </w:r>
      <w:r w:rsidR="004C2F45">
        <w:rPr>
          <w:rFonts w:ascii="Tahoma" w:hAnsi="Tahoma" w:cs="Tahoma"/>
          <w:b/>
          <w:i/>
          <w:iCs/>
          <w:color w:val="000000" w:themeColor="text1"/>
        </w:rPr>
        <w:t xml:space="preserve">eatly </w:t>
      </w:r>
      <w:r>
        <w:rPr>
          <w:rFonts w:ascii="Tahoma" w:hAnsi="Tahoma" w:cs="Tahoma"/>
          <w:b/>
          <w:i/>
          <w:iCs/>
          <w:color w:val="000000" w:themeColor="text1"/>
        </w:rPr>
        <w:t xml:space="preserve">diagnosis </w:t>
      </w:r>
      <w:r w:rsidR="004C2F45">
        <w:rPr>
          <w:rFonts w:ascii="Tahoma" w:hAnsi="Tahoma" w:cs="Tahoma"/>
          <w:b/>
          <w:i/>
          <w:iCs/>
          <w:color w:val="000000" w:themeColor="text1"/>
        </w:rPr>
        <w:t>research (editorials)</w:t>
      </w:r>
    </w:p>
    <w:p w:rsidRPr="0058326D" w:rsidR="0010746F" w:rsidP="009B4700" w:rsidRDefault="0010746F" w14:paraId="7C9A68CE" w14:textId="77777777">
      <w:pPr>
        <w:ind w:left="360"/>
        <w:rPr>
          <w:rFonts w:asciiTheme="minorHAnsi" w:hAnsiTheme="minorHAnsi" w:cstheme="minorHAnsi"/>
          <w:color w:val="000000"/>
          <w:sz w:val="22"/>
          <w:szCs w:val="22"/>
          <w:shd w:val="clear" w:color="auto" w:fill="FFFFFF"/>
          <w:lang w:eastAsia="en-US"/>
        </w:rPr>
      </w:pPr>
    </w:p>
    <w:p w:rsidRPr="0058326D" w:rsidR="00885E8D" w:rsidP="0068707E" w:rsidRDefault="00ED0997" w14:paraId="3EF8661A" w14:textId="24C1CBE3">
      <w:pPr>
        <w:numPr>
          <w:ilvl w:val="0"/>
          <w:numId w:val="1"/>
        </w:numPr>
        <w:rPr>
          <w:rFonts w:asciiTheme="minorHAnsi" w:hAnsiTheme="minorHAnsi" w:cstheme="minorHAnsi"/>
          <w:color w:val="000000"/>
          <w:sz w:val="22"/>
          <w:szCs w:val="22"/>
          <w:shd w:val="clear" w:color="auto" w:fill="FFFFFF"/>
          <w:lang w:eastAsia="en-US"/>
        </w:rPr>
      </w:pPr>
      <w:r w:rsidRPr="00FC0D04">
        <w:rPr>
          <w:rFonts w:asciiTheme="minorHAnsi" w:hAnsiTheme="minorHAnsi" w:cstheme="minorHAnsi"/>
          <w:color w:val="000000"/>
          <w:sz w:val="22"/>
          <w:szCs w:val="22"/>
          <w:shd w:val="clear" w:color="auto" w:fill="FFFFFF"/>
          <w:lang w:eastAsia="en-US"/>
        </w:rPr>
        <w:t>Lyratzopoulos G, Abel GA. Assessing patients at risk of symptomatic-but-as-yet-undiagnosed cancer in primary care using information</w:t>
      </w:r>
      <w:r w:rsidRPr="0058326D">
        <w:rPr>
          <w:rFonts w:asciiTheme="minorHAnsi" w:hAnsiTheme="minorHAnsi" w:cstheme="minorHAnsi"/>
          <w:color w:val="000000"/>
          <w:sz w:val="22"/>
          <w:szCs w:val="22"/>
          <w:shd w:val="clear" w:color="auto" w:fill="FFFFFF"/>
          <w:lang w:eastAsia="en-US"/>
        </w:rPr>
        <w:t xml:space="preserve"> from patient records. </w:t>
      </w:r>
      <w:r w:rsidRPr="0058326D">
        <w:rPr>
          <w:rFonts w:asciiTheme="minorHAnsi" w:hAnsiTheme="minorHAnsi" w:cstheme="minorHAnsi"/>
          <w:i/>
          <w:iCs/>
          <w:color w:val="000000"/>
          <w:sz w:val="22"/>
          <w:szCs w:val="22"/>
          <w:shd w:val="clear" w:color="auto" w:fill="FFFFFF"/>
          <w:lang w:eastAsia="en-US"/>
        </w:rPr>
        <w:t>Br J Cancer</w:t>
      </w:r>
      <w:r w:rsidRPr="0058326D">
        <w:rPr>
          <w:rFonts w:asciiTheme="minorHAnsi" w:hAnsiTheme="minorHAnsi" w:cstheme="minorHAnsi"/>
          <w:color w:val="000000"/>
          <w:sz w:val="22"/>
          <w:szCs w:val="22"/>
          <w:shd w:val="clear" w:color="auto" w:fill="FFFFFF"/>
          <w:lang w:eastAsia="en-US"/>
        </w:rPr>
        <w:t xml:space="preserve">. 2020. doi: 10.1038/s41416-020-0828-4. </w:t>
      </w:r>
      <w:hyperlink w:history="1" r:id="rId84">
        <w:r w:rsidRPr="0058326D">
          <w:rPr>
            <w:rStyle w:val="Hyperlink"/>
            <w:rFonts w:asciiTheme="minorHAnsi" w:hAnsiTheme="minorHAnsi" w:cstheme="minorHAnsi"/>
            <w:sz w:val="22"/>
            <w:szCs w:val="22"/>
            <w:u w:val="none"/>
            <w:shd w:val="clear" w:color="auto" w:fill="FFFFFF"/>
            <w:lang w:eastAsia="en-US"/>
          </w:rPr>
          <w:t>link</w:t>
        </w:r>
      </w:hyperlink>
    </w:p>
    <w:p w:rsidRPr="006C58E8" w:rsidR="001E4744" w:rsidP="0068707E" w:rsidRDefault="001E4744" w14:paraId="478A97FE" w14:textId="2E5D3201">
      <w:pPr>
        <w:pStyle w:val="ListParagraph"/>
        <w:numPr>
          <w:ilvl w:val="0"/>
          <w:numId w:val="1"/>
        </w:numPr>
        <w:rPr>
          <w:rStyle w:val="Hyperlink"/>
          <w:rFonts w:asciiTheme="minorHAnsi" w:hAnsiTheme="minorHAnsi" w:cstheme="minorHAnsi"/>
          <w:color w:val="auto"/>
          <w:sz w:val="22"/>
          <w:szCs w:val="22"/>
          <w:u w:val="none"/>
        </w:rPr>
      </w:pPr>
      <w:r w:rsidRPr="0058326D">
        <w:rPr>
          <w:rFonts w:asciiTheme="minorHAnsi" w:hAnsiTheme="minorHAnsi" w:cstheme="minorHAnsi"/>
          <w:sz w:val="22"/>
          <w:szCs w:val="22"/>
        </w:rPr>
        <w:t xml:space="preserve">Lyratzopoulos G. Electronic patient records research to aid diagnostic reasoning for possible cancer in primary care. </w:t>
      </w:r>
      <w:r w:rsidRPr="0058326D">
        <w:rPr>
          <w:rFonts w:asciiTheme="minorHAnsi" w:hAnsiTheme="minorHAnsi" w:cstheme="minorHAnsi"/>
          <w:i/>
          <w:sz w:val="22"/>
          <w:szCs w:val="22"/>
        </w:rPr>
        <w:t>Br J Gen Pract.</w:t>
      </w:r>
      <w:r w:rsidRPr="0058326D">
        <w:rPr>
          <w:rFonts w:asciiTheme="minorHAnsi" w:hAnsiTheme="minorHAnsi" w:cstheme="minorHAnsi"/>
          <w:sz w:val="22"/>
          <w:szCs w:val="22"/>
        </w:rPr>
        <w:t xml:space="preserve"> 2018;68(674):408-409. doi: 10.3399/bjgp18X698585. </w:t>
      </w:r>
      <w:hyperlink w:history="1" r:id="rId85">
        <w:r w:rsidRPr="0058326D">
          <w:rPr>
            <w:rStyle w:val="Hyperlink"/>
            <w:rFonts w:asciiTheme="minorHAnsi" w:hAnsiTheme="minorHAnsi" w:cstheme="minorHAnsi"/>
            <w:sz w:val="22"/>
            <w:szCs w:val="22"/>
            <w:u w:val="none"/>
          </w:rPr>
          <w:t>link</w:t>
        </w:r>
      </w:hyperlink>
    </w:p>
    <w:p w:rsidRPr="0058326D" w:rsidR="006C58E8" w:rsidP="0068707E" w:rsidRDefault="006C58E8" w14:paraId="48541825" w14:textId="1ECF2DC0">
      <w:pPr>
        <w:pStyle w:val="ListParagraph"/>
        <w:numPr>
          <w:ilvl w:val="0"/>
          <w:numId w:val="1"/>
        </w:numPr>
        <w:rPr>
          <w:rFonts w:asciiTheme="minorHAnsi" w:hAnsiTheme="minorHAnsi" w:cstheme="minorHAnsi"/>
          <w:sz w:val="22"/>
          <w:szCs w:val="22"/>
        </w:rPr>
      </w:pPr>
      <w:r w:rsidRPr="0058326D">
        <w:rPr>
          <w:rFonts w:asciiTheme="minorHAnsi" w:hAnsiTheme="minorHAnsi" w:cstheme="minorHAnsi"/>
          <w:sz w:val="22"/>
          <w:szCs w:val="22"/>
        </w:rPr>
        <w:t xml:space="preserve">Koo MM, Zhou Y, Lyratzopoulos G. Delays in diagnosis and treatment of lung cancer: Lessons from US healthcare settings. </w:t>
      </w:r>
      <w:r w:rsidRPr="0058326D">
        <w:rPr>
          <w:rFonts w:asciiTheme="minorHAnsi" w:hAnsiTheme="minorHAnsi" w:cstheme="minorHAnsi"/>
          <w:i/>
          <w:sz w:val="22"/>
          <w:szCs w:val="22"/>
        </w:rPr>
        <w:t>Cancer Epidemiol</w:t>
      </w:r>
      <w:r w:rsidRPr="0058326D">
        <w:rPr>
          <w:rFonts w:asciiTheme="minorHAnsi" w:hAnsiTheme="minorHAnsi" w:cstheme="minorHAnsi"/>
          <w:sz w:val="22"/>
          <w:szCs w:val="22"/>
        </w:rPr>
        <w:t>. 2015;39(6):1145-7.</w:t>
      </w:r>
    </w:p>
    <w:p w:rsidR="00743C8F" w:rsidP="00743C8F" w:rsidRDefault="00743C8F" w14:paraId="646DA863" w14:textId="6332916F">
      <w:pPr>
        <w:pStyle w:val="ListParagraph"/>
        <w:ind w:left="360"/>
        <w:rPr>
          <w:rFonts w:asciiTheme="minorHAnsi" w:hAnsiTheme="minorHAnsi" w:cstheme="minorHAnsi"/>
          <w:sz w:val="22"/>
          <w:szCs w:val="22"/>
        </w:rPr>
      </w:pPr>
    </w:p>
    <w:p w:rsidRPr="009B4700" w:rsidR="004C2F45" w:rsidP="004C2F45" w:rsidRDefault="004C2F45" w14:paraId="5FDB3681" w14:textId="21B958E1">
      <w:pPr>
        <w:jc w:val="center"/>
        <w:rPr>
          <w:rFonts w:ascii="Tahoma" w:hAnsi="Tahoma" w:cs="Tahoma"/>
          <w:b/>
          <w:i/>
          <w:iCs/>
          <w:color w:val="000000" w:themeColor="text1"/>
        </w:rPr>
      </w:pPr>
      <w:r>
        <w:rPr>
          <w:rFonts w:ascii="Tahoma" w:hAnsi="Tahoma" w:cs="Tahoma"/>
          <w:b/>
          <w:i/>
          <w:iCs/>
          <w:color w:val="000000" w:themeColor="text1"/>
        </w:rPr>
        <w:t>Other cancer early diagnosis editorials</w:t>
      </w:r>
    </w:p>
    <w:p w:rsidR="008C20FE" w:rsidP="00743C8F" w:rsidRDefault="008C20FE" w14:paraId="26023335" w14:textId="77777777">
      <w:pPr>
        <w:pStyle w:val="ListParagraph"/>
        <w:ind w:left="360"/>
        <w:rPr>
          <w:rFonts w:asciiTheme="minorHAnsi" w:hAnsiTheme="minorHAnsi" w:cstheme="minorHAnsi"/>
          <w:sz w:val="22"/>
          <w:szCs w:val="22"/>
        </w:rPr>
      </w:pPr>
    </w:p>
    <w:p w:rsidRPr="00FC0D04" w:rsidR="00095D5D" w:rsidP="0068707E" w:rsidRDefault="00095D5D" w14:paraId="7FD04C60" w14:textId="77777777">
      <w:pPr>
        <w:pStyle w:val="ListParagraph"/>
        <w:numPr>
          <w:ilvl w:val="0"/>
          <w:numId w:val="1"/>
        </w:numPr>
        <w:tabs>
          <w:tab w:val="left" w:pos="720"/>
        </w:tabs>
        <w:rPr>
          <w:rFonts w:asciiTheme="minorHAnsi" w:hAnsiTheme="minorHAnsi" w:cstheme="minorHAnsi"/>
          <w:sz w:val="22"/>
          <w:szCs w:val="22"/>
        </w:rPr>
      </w:pPr>
      <w:r w:rsidRPr="00FC0D04">
        <w:rPr>
          <w:rFonts w:asciiTheme="minorHAnsi" w:hAnsiTheme="minorHAnsi" w:cstheme="minorHAnsi"/>
          <w:sz w:val="22"/>
          <w:szCs w:val="22"/>
        </w:rPr>
        <w:t xml:space="preserve">Koo MM, Mwaka A, Corbex M, Ginsburgh O, Walter FM, Unger-Saldaña K, Moodley J, Calanzani C, Rubin GP, Lyratzopoulos G. A conceptual framework to guide early diagnosis programmes for symptomatic cancer as part of global cancer control. </w:t>
      </w:r>
      <w:r w:rsidRPr="003028B9">
        <w:rPr>
          <w:rFonts w:asciiTheme="minorHAnsi" w:hAnsiTheme="minorHAnsi" w:cstheme="minorHAnsi"/>
          <w:i/>
          <w:iCs/>
          <w:sz w:val="22"/>
          <w:szCs w:val="22"/>
        </w:rPr>
        <w:t>JCO Global Oncology</w:t>
      </w:r>
      <w:r w:rsidRPr="00FC0D04">
        <w:rPr>
          <w:rFonts w:asciiTheme="minorHAnsi" w:hAnsiTheme="minorHAnsi" w:cstheme="minorHAnsi"/>
          <w:sz w:val="22"/>
          <w:szCs w:val="22"/>
        </w:rPr>
        <w:t>. In press 2020.</w:t>
      </w:r>
    </w:p>
    <w:p w:rsidRPr="0058326D" w:rsidR="00927899" w:rsidP="0068707E" w:rsidRDefault="00927899" w14:paraId="52743B65" w14:textId="0730565B">
      <w:pPr>
        <w:pStyle w:val="ListParagraph"/>
        <w:numPr>
          <w:ilvl w:val="0"/>
          <w:numId w:val="1"/>
        </w:numPr>
        <w:rPr>
          <w:rStyle w:val="Hyperlink"/>
          <w:rFonts w:asciiTheme="minorHAnsi" w:hAnsiTheme="minorHAnsi" w:cstheme="minorHAnsi"/>
          <w:color w:val="auto"/>
          <w:sz w:val="22"/>
          <w:szCs w:val="22"/>
          <w:u w:val="none"/>
        </w:rPr>
      </w:pPr>
      <w:r w:rsidRPr="0058326D">
        <w:rPr>
          <w:rFonts w:asciiTheme="minorHAnsi" w:hAnsiTheme="minorHAnsi" w:cstheme="minorHAnsi"/>
          <w:sz w:val="22"/>
          <w:szCs w:val="22"/>
        </w:rPr>
        <w:t xml:space="preserve">Zhou Y, Funston G, Lyratzopoulos G, Walter FM. Improving the Timely Detection of Bladder and Kidney Cancer in Primary Care. </w:t>
      </w:r>
      <w:r w:rsidRPr="0058326D">
        <w:rPr>
          <w:rFonts w:asciiTheme="minorHAnsi" w:hAnsiTheme="minorHAnsi" w:cstheme="minorHAnsi"/>
          <w:i/>
          <w:iCs/>
          <w:sz w:val="22"/>
          <w:szCs w:val="22"/>
        </w:rPr>
        <w:t>Adv Ther.</w:t>
      </w:r>
      <w:r w:rsidRPr="0058326D">
        <w:rPr>
          <w:rFonts w:asciiTheme="minorHAnsi" w:hAnsiTheme="minorHAnsi" w:cstheme="minorHAnsi"/>
          <w:sz w:val="22"/>
          <w:szCs w:val="22"/>
        </w:rPr>
        <w:t xml:space="preserve"> </w:t>
      </w:r>
      <w:r w:rsidRPr="0058326D" w:rsidR="009A68A3">
        <w:rPr>
          <w:rFonts w:asciiTheme="minorHAnsi" w:hAnsiTheme="minorHAnsi" w:cstheme="minorHAnsi"/>
          <w:sz w:val="22"/>
          <w:szCs w:val="22"/>
        </w:rPr>
        <w:t>2019;36(7):1778-1785. doi: 10.1007/s12325-019-00966-x.</w:t>
      </w:r>
      <w:r w:rsidRPr="0058326D">
        <w:rPr>
          <w:rFonts w:asciiTheme="minorHAnsi" w:hAnsiTheme="minorHAnsi" w:cstheme="minorHAnsi"/>
          <w:sz w:val="22"/>
          <w:szCs w:val="22"/>
        </w:rPr>
        <w:t xml:space="preserve"> </w:t>
      </w:r>
      <w:hyperlink w:history="1" r:id="rId86">
        <w:r w:rsidRPr="0058326D">
          <w:rPr>
            <w:rStyle w:val="Hyperlink"/>
            <w:rFonts w:asciiTheme="minorHAnsi" w:hAnsiTheme="minorHAnsi" w:cstheme="minorHAnsi"/>
            <w:sz w:val="22"/>
            <w:szCs w:val="22"/>
            <w:u w:val="none"/>
          </w:rPr>
          <w:t>link</w:t>
        </w:r>
      </w:hyperlink>
    </w:p>
    <w:p w:rsidRPr="006C58E8" w:rsidR="00743C8F" w:rsidP="0068707E" w:rsidRDefault="00A75E17" w14:paraId="3CA1EE77" w14:textId="6D87A644">
      <w:pPr>
        <w:pStyle w:val="ListParagraph"/>
        <w:numPr>
          <w:ilvl w:val="0"/>
          <w:numId w:val="1"/>
        </w:numPr>
        <w:rPr>
          <w:rStyle w:val="Hyperlink"/>
          <w:rFonts w:asciiTheme="minorHAnsi" w:hAnsiTheme="minorHAnsi" w:cstheme="minorHAnsi"/>
          <w:color w:val="auto"/>
          <w:sz w:val="22"/>
          <w:szCs w:val="22"/>
          <w:u w:val="none"/>
        </w:rPr>
      </w:pPr>
      <w:r w:rsidRPr="0058326D">
        <w:rPr>
          <w:rFonts w:asciiTheme="minorHAnsi" w:hAnsiTheme="minorHAnsi" w:cstheme="minorHAnsi"/>
          <w:sz w:val="22"/>
          <w:szCs w:val="22"/>
        </w:rPr>
        <w:t xml:space="preserve">Forster A, Renzi C, Lyratzopoulos G. Diagnosing cancer in patients with ‘non-alarm’ symptoms: Learning from diagnostic care innovations in Denmark. </w:t>
      </w:r>
      <w:r w:rsidRPr="0058326D">
        <w:rPr>
          <w:rFonts w:asciiTheme="minorHAnsi" w:hAnsiTheme="minorHAnsi" w:cstheme="minorHAnsi"/>
          <w:i/>
          <w:sz w:val="22"/>
          <w:szCs w:val="22"/>
        </w:rPr>
        <w:t xml:space="preserve">Cancer Epidemiol. </w:t>
      </w:r>
      <w:r w:rsidRPr="0058326D">
        <w:rPr>
          <w:rFonts w:asciiTheme="minorHAnsi" w:hAnsiTheme="minorHAnsi" w:cstheme="minorHAnsi"/>
          <w:sz w:val="22"/>
          <w:szCs w:val="22"/>
        </w:rPr>
        <w:t>2018; 54: 101–103</w:t>
      </w:r>
      <w:r w:rsidR="007C7A9F">
        <w:rPr>
          <w:rFonts w:asciiTheme="minorHAnsi" w:hAnsiTheme="minorHAnsi" w:cstheme="minorHAnsi"/>
          <w:sz w:val="22"/>
          <w:szCs w:val="22"/>
        </w:rPr>
        <w:t xml:space="preserve">. </w:t>
      </w:r>
      <w:r w:rsidRPr="006C58E8" w:rsidR="002E4119">
        <w:rPr>
          <w:rFonts w:asciiTheme="minorHAnsi" w:hAnsiTheme="minorHAnsi" w:cstheme="minorHAnsi"/>
          <w:sz w:val="22"/>
          <w:szCs w:val="22"/>
        </w:rPr>
        <w:t xml:space="preserve">doi.org/10.1016/j.canep.2015.08.008. </w:t>
      </w:r>
      <w:hyperlink w:history="1" r:id="rId87">
        <w:r w:rsidRPr="006C58E8" w:rsidR="002E4119">
          <w:rPr>
            <w:rStyle w:val="Hyperlink"/>
            <w:rFonts w:asciiTheme="minorHAnsi" w:hAnsiTheme="minorHAnsi" w:cstheme="minorHAnsi"/>
            <w:sz w:val="22"/>
            <w:szCs w:val="22"/>
            <w:u w:val="none"/>
          </w:rPr>
          <w:t>link</w:t>
        </w:r>
      </w:hyperlink>
    </w:p>
    <w:p w:rsidRPr="00A307BC" w:rsidR="002E4119" w:rsidP="0068707E" w:rsidRDefault="002E4119" w14:paraId="4C89A6A1" w14:textId="77777777">
      <w:pPr>
        <w:pStyle w:val="NormalWeb"/>
        <w:numPr>
          <w:ilvl w:val="0"/>
          <w:numId w:val="1"/>
        </w:numPr>
        <w:rPr>
          <w:rStyle w:val="Hyperlink"/>
          <w:rFonts w:asciiTheme="minorHAnsi" w:hAnsiTheme="minorHAnsi" w:cstheme="minorHAnsi"/>
          <w:color w:val="auto"/>
          <w:sz w:val="22"/>
          <w:szCs w:val="22"/>
          <w:u w:val="none"/>
        </w:rPr>
      </w:pPr>
      <w:r w:rsidRPr="00A307BC">
        <w:rPr>
          <w:rFonts w:asciiTheme="minorHAnsi" w:hAnsiTheme="minorHAnsi" w:cstheme="minorHAnsi"/>
          <w:sz w:val="22"/>
          <w:szCs w:val="22"/>
        </w:rPr>
        <w:t xml:space="preserve">Lyratzopoulos G, Vedsted P, Singh H. Understanding missed opportunities for more timely diagnosis of cancer in symptomatic patients after presentation. </w:t>
      </w:r>
      <w:r w:rsidRPr="00A307BC">
        <w:rPr>
          <w:rFonts w:asciiTheme="minorHAnsi" w:hAnsiTheme="minorHAnsi" w:cstheme="minorHAnsi"/>
          <w:i/>
          <w:sz w:val="22"/>
          <w:szCs w:val="22"/>
        </w:rPr>
        <w:t>Br J Cancer</w:t>
      </w:r>
      <w:r w:rsidRPr="00A307BC">
        <w:rPr>
          <w:rFonts w:asciiTheme="minorHAnsi" w:hAnsiTheme="minorHAnsi" w:cstheme="minorHAnsi"/>
          <w:sz w:val="22"/>
          <w:szCs w:val="22"/>
        </w:rPr>
        <w:t xml:space="preserve">. 2015;112 Suppl 1:S84-91. doi: 10.1038/bjc.2015.47. </w:t>
      </w:r>
      <w:hyperlink w:history="1" r:id="rId88">
        <w:r w:rsidRPr="00A307BC">
          <w:rPr>
            <w:rStyle w:val="Hyperlink"/>
            <w:rFonts w:asciiTheme="minorHAnsi" w:hAnsiTheme="minorHAnsi" w:cstheme="minorHAnsi"/>
            <w:sz w:val="22"/>
            <w:szCs w:val="22"/>
            <w:u w:val="none"/>
          </w:rPr>
          <w:t>link</w:t>
        </w:r>
      </w:hyperlink>
    </w:p>
    <w:p w:rsidRPr="00A307BC" w:rsidR="002E4119" w:rsidP="0068707E" w:rsidRDefault="002E4119" w14:paraId="7D058E3D" w14:textId="77777777">
      <w:pPr>
        <w:pStyle w:val="NormalWeb"/>
        <w:numPr>
          <w:ilvl w:val="0"/>
          <w:numId w:val="1"/>
        </w:numPr>
        <w:rPr>
          <w:rStyle w:val="Hyperlink"/>
          <w:rFonts w:asciiTheme="minorHAnsi" w:hAnsiTheme="minorHAnsi" w:cstheme="minorHAnsi"/>
          <w:color w:val="auto"/>
          <w:sz w:val="22"/>
          <w:szCs w:val="22"/>
          <w:u w:val="none"/>
        </w:rPr>
      </w:pPr>
      <w:r w:rsidRPr="00A307BC">
        <w:rPr>
          <w:rFonts w:asciiTheme="minorHAnsi" w:hAnsiTheme="minorHAnsi" w:cstheme="minorHAnsi"/>
          <w:sz w:val="22"/>
          <w:szCs w:val="22"/>
        </w:rPr>
        <w:t xml:space="preserve">Lyratzopoulos G, Wardle J, Rubin GP. Rethinking diagnostic delay in cancer: how difficult is the diagnosis? </w:t>
      </w:r>
      <w:r w:rsidRPr="00A307BC">
        <w:rPr>
          <w:rFonts w:asciiTheme="minorHAnsi" w:hAnsiTheme="minorHAnsi" w:cstheme="minorHAnsi"/>
          <w:i/>
          <w:sz w:val="22"/>
          <w:szCs w:val="22"/>
        </w:rPr>
        <w:t>BMJ</w:t>
      </w:r>
      <w:r w:rsidRPr="00A307BC">
        <w:rPr>
          <w:rFonts w:asciiTheme="minorHAnsi" w:hAnsiTheme="minorHAnsi" w:cstheme="minorHAnsi"/>
          <w:sz w:val="22"/>
          <w:szCs w:val="22"/>
        </w:rPr>
        <w:t xml:space="preserve">. 2014;349:g7400. doi: 10.1136/bmj.g740 </w:t>
      </w:r>
      <w:hyperlink w:history="1" r:id="rId89">
        <w:r w:rsidRPr="00A307BC">
          <w:rPr>
            <w:rStyle w:val="Hyperlink"/>
            <w:rFonts w:asciiTheme="minorHAnsi" w:hAnsiTheme="minorHAnsi" w:cstheme="minorHAnsi"/>
            <w:sz w:val="22"/>
            <w:szCs w:val="22"/>
            <w:u w:val="none"/>
          </w:rPr>
          <w:t>link</w:t>
        </w:r>
      </w:hyperlink>
    </w:p>
    <w:p w:rsidRPr="00A307BC" w:rsidR="002E4119" w:rsidP="0068707E" w:rsidRDefault="002E4119" w14:paraId="700F5AC6" w14:textId="1B6B305E">
      <w:pPr>
        <w:pStyle w:val="NormalWeb"/>
        <w:numPr>
          <w:ilvl w:val="0"/>
          <w:numId w:val="1"/>
        </w:numPr>
        <w:rPr>
          <w:rStyle w:val="Hyperlink"/>
          <w:rFonts w:asciiTheme="minorHAnsi" w:hAnsiTheme="minorHAnsi" w:cstheme="minorHAnsi"/>
          <w:color w:val="auto"/>
          <w:sz w:val="22"/>
          <w:szCs w:val="22"/>
          <w:u w:val="none"/>
        </w:rPr>
      </w:pPr>
      <w:r w:rsidRPr="00A307BC">
        <w:rPr>
          <w:rFonts w:asciiTheme="minorHAnsi" w:hAnsiTheme="minorHAnsi" w:cstheme="minorHAnsi"/>
          <w:sz w:val="22"/>
          <w:szCs w:val="22"/>
        </w:rPr>
        <w:t xml:space="preserve">Lyratzopoulos G. </w:t>
      </w:r>
      <w:r w:rsidRPr="00A307BC">
        <w:rPr>
          <w:rFonts w:asciiTheme="minorHAnsi" w:hAnsiTheme="minorHAnsi" w:cstheme="minorHAnsi"/>
          <w:bCs/>
          <w:sz w:val="22"/>
          <w:szCs w:val="22"/>
        </w:rPr>
        <w:t>Markers and measures of timeliness of cancer diagnosis after symptom onset: A conceptual framework and its implications.</w:t>
      </w:r>
      <w:r w:rsidRPr="00A307BC">
        <w:rPr>
          <w:rFonts w:asciiTheme="minorHAnsi" w:hAnsiTheme="minorHAnsi" w:cstheme="minorHAnsi"/>
          <w:sz w:val="22"/>
          <w:szCs w:val="22"/>
        </w:rPr>
        <w:t xml:space="preserve"> </w:t>
      </w:r>
      <w:r w:rsidRPr="00A307BC">
        <w:rPr>
          <w:rFonts w:asciiTheme="minorHAnsi" w:hAnsiTheme="minorHAnsi" w:cstheme="minorHAnsi"/>
          <w:i/>
          <w:sz w:val="22"/>
          <w:szCs w:val="22"/>
        </w:rPr>
        <w:t>Cancer Epidemiol.</w:t>
      </w:r>
      <w:r w:rsidRPr="00A307BC">
        <w:rPr>
          <w:rFonts w:asciiTheme="minorHAnsi" w:hAnsiTheme="minorHAnsi" w:cstheme="minorHAnsi"/>
          <w:sz w:val="22"/>
          <w:szCs w:val="22"/>
        </w:rPr>
        <w:t xml:space="preserve"> 2014;38(3):211-3. </w:t>
      </w:r>
      <w:hyperlink w:history="1" r:id="rId90">
        <w:r w:rsidRPr="00A307BC">
          <w:rPr>
            <w:rStyle w:val="Hyperlink"/>
            <w:rFonts w:asciiTheme="minorHAnsi" w:hAnsiTheme="minorHAnsi" w:cstheme="minorHAnsi"/>
            <w:sz w:val="22"/>
            <w:szCs w:val="22"/>
            <w:u w:val="none"/>
          </w:rPr>
          <w:t>link</w:t>
        </w:r>
      </w:hyperlink>
    </w:p>
    <w:p w:rsidRPr="00A307BC" w:rsidR="00C9166F" w:rsidP="0068707E" w:rsidRDefault="00C9166F" w14:paraId="4C24613D" w14:textId="77777777">
      <w:pPr>
        <w:pStyle w:val="ListParagraph"/>
        <w:numPr>
          <w:ilvl w:val="0"/>
          <w:numId w:val="1"/>
        </w:numPr>
        <w:tabs>
          <w:tab w:val="left" w:pos="720"/>
        </w:tabs>
        <w:jc w:val="both"/>
        <w:rPr>
          <w:rFonts w:asciiTheme="minorHAnsi" w:hAnsiTheme="minorHAnsi" w:cstheme="minorHAnsi"/>
          <w:sz w:val="22"/>
          <w:szCs w:val="22"/>
        </w:rPr>
      </w:pPr>
      <w:r w:rsidRPr="00A307BC">
        <w:rPr>
          <w:rFonts w:asciiTheme="minorHAnsi" w:hAnsiTheme="minorHAnsi" w:cstheme="minorHAnsi"/>
          <w:sz w:val="22"/>
          <w:szCs w:val="22"/>
        </w:rPr>
        <w:t xml:space="preserve">Lyratzopoulos G, Abel G. Earlier diagnosis of breast cancer: focusing on symptomatic women. </w:t>
      </w:r>
      <w:r w:rsidRPr="00A307BC">
        <w:rPr>
          <w:rFonts w:asciiTheme="minorHAnsi" w:hAnsiTheme="minorHAnsi" w:cstheme="minorHAnsi"/>
          <w:i/>
          <w:sz w:val="22"/>
          <w:szCs w:val="22"/>
        </w:rPr>
        <w:t>Nat Rev Clin Oncol.</w:t>
      </w:r>
      <w:r w:rsidRPr="00A307BC">
        <w:rPr>
          <w:rFonts w:asciiTheme="minorHAnsi" w:hAnsiTheme="minorHAnsi" w:cstheme="minorHAnsi"/>
          <w:sz w:val="22"/>
          <w:szCs w:val="22"/>
        </w:rPr>
        <w:t xml:space="preserve"> 2013;10(9):544. </w:t>
      </w:r>
      <w:hyperlink w:history="1" r:id="rId91">
        <w:r w:rsidRPr="00A307BC">
          <w:rPr>
            <w:rStyle w:val="Hyperlink"/>
            <w:rFonts w:asciiTheme="minorHAnsi" w:hAnsiTheme="minorHAnsi" w:cstheme="minorHAnsi"/>
            <w:sz w:val="22"/>
            <w:szCs w:val="22"/>
            <w:u w:val="none"/>
          </w:rPr>
          <w:t>link</w:t>
        </w:r>
      </w:hyperlink>
      <w:r w:rsidRPr="00A307BC">
        <w:rPr>
          <w:rFonts w:asciiTheme="minorHAnsi" w:hAnsiTheme="minorHAnsi" w:cstheme="minorHAnsi"/>
          <w:sz w:val="22"/>
          <w:szCs w:val="22"/>
        </w:rPr>
        <w:t xml:space="preserve"> </w:t>
      </w:r>
    </w:p>
    <w:p w:rsidR="00C9166F" w:rsidP="0068707E" w:rsidRDefault="00C9166F" w14:paraId="7A2B39B2" w14:textId="0BFE1ADE">
      <w:pPr>
        <w:pStyle w:val="ListParagraph"/>
        <w:numPr>
          <w:ilvl w:val="0"/>
          <w:numId w:val="1"/>
        </w:numPr>
        <w:tabs>
          <w:tab w:val="left" w:pos="720"/>
        </w:tabs>
        <w:jc w:val="both"/>
        <w:rPr>
          <w:rStyle w:val="Hyperlink"/>
          <w:rFonts w:asciiTheme="minorHAnsi" w:hAnsiTheme="minorHAnsi" w:cstheme="minorHAnsi"/>
          <w:color w:val="auto"/>
          <w:sz w:val="22"/>
          <w:szCs w:val="22"/>
          <w:u w:val="none"/>
        </w:rPr>
      </w:pPr>
      <w:r w:rsidRPr="00A307BC">
        <w:rPr>
          <w:rFonts w:asciiTheme="minorHAnsi" w:hAnsiTheme="minorHAnsi" w:cstheme="minorHAnsi"/>
          <w:sz w:val="22"/>
          <w:szCs w:val="22"/>
        </w:rPr>
        <w:t xml:space="preserve">Lyratzopoulos G, Greenberg DC, Rubin GP, Abel GA, Walter FM, Neal RD. Advanced stage diagnosis of cancer: who is at greater risk? </w:t>
      </w:r>
      <w:r w:rsidRPr="00A307BC">
        <w:rPr>
          <w:rFonts w:asciiTheme="minorHAnsi" w:hAnsiTheme="minorHAnsi" w:cstheme="minorHAnsi"/>
          <w:i/>
          <w:sz w:val="22"/>
          <w:szCs w:val="22"/>
        </w:rPr>
        <w:t>Expert Rev Anticancer Ther.</w:t>
      </w:r>
      <w:r w:rsidRPr="00A307BC">
        <w:rPr>
          <w:rFonts w:asciiTheme="minorHAnsi" w:hAnsiTheme="minorHAnsi" w:cstheme="minorHAnsi"/>
          <w:sz w:val="22"/>
          <w:szCs w:val="22"/>
        </w:rPr>
        <w:t xml:space="preserve"> 2012;12(8):993-6. </w:t>
      </w:r>
      <w:hyperlink w:history="1" r:id="rId92">
        <w:r w:rsidRPr="00A307BC">
          <w:rPr>
            <w:rStyle w:val="Hyperlink"/>
            <w:rFonts w:asciiTheme="minorHAnsi" w:hAnsiTheme="minorHAnsi" w:cstheme="minorHAnsi"/>
            <w:sz w:val="22"/>
            <w:szCs w:val="22"/>
            <w:u w:val="none"/>
          </w:rPr>
          <w:t>link</w:t>
        </w:r>
      </w:hyperlink>
      <w:r w:rsidRPr="00A307BC">
        <w:rPr>
          <w:rStyle w:val="Hyperlink"/>
          <w:rFonts w:asciiTheme="minorHAnsi" w:hAnsiTheme="minorHAnsi" w:cstheme="minorHAnsi"/>
          <w:color w:val="auto"/>
          <w:sz w:val="22"/>
          <w:szCs w:val="22"/>
          <w:u w:val="none"/>
        </w:rPr>
        <w:t xml:space="preserve"> </w:t>
      </w:r>
    </w:p>
    <w:p w:rsidR="004C2F45" w:rsidP="004C2F45" w:rsidRDefault="004C2F45" w14:paraId="2E5980FB" w14:textId="0D6A9E3F">
      <w:pPr>
        <w:tabs>
          <w:tab w:val="left" w:pos="720"/>
        </w:tabs>
        <w:jc w:val="both"/>
        <w:rPr>
          <w:rFonts w:asciiTheme="minorHAnsi" w:hAnsiTheme="minorHAnsi" w:cstheme="minorHAnsi"/>
          <w:sz w:val="22"/>
          <w:szCs w:val="22"/>
        </w:rPr>
      </w:pPr>
    </w:p>
    <w:p w:rsidRPr="0010746F" w:rsidR="008F3E84" w:rsidP="00705E72" w:rsidRDefault="008F3E84" w14:paraId="5ACD91BD" w14:textId="77777777">
      <w:pPr>
        <w:ind w:left="360"/>
        <w:rPr>
          <w:rStyle w:val="Hyperlink"/>
          <w:rFonts w:asciiTheme="minorHAnsi" w:hAnsiTheme="minorHAnsi" w:cstheme="minorHAnsi"/>
          <w:color w:val="000000"/>
          <w:sz w:val="22"/>
          <w:szCs w:val="22"/>
          <w:u w:val="none"/>
          <w:shd w:val="clear" w:color="auto" w:fill="FFFFFF"/>
          <w:lang w:eastAsia="en-US"/>
        </w:rPr>
      </w:pPr>
    </w:p>
    <w:p w:rsidRPr="004C2F45" w:rsidR="004C2F45" w:rsidP="004C2F45" w:rsidRDefault="004C2F45" w14:paraId="4E4581AC" w14:textId="77777777">
      <w:pPr>
        <w:tabs>
          <w:tab w:val="left" w:pos="720"/>
        </w:tabs>
        <w:jc w:val="both"/>
        <w:rPr>
          <w:rFonts w:asciiTheme="minorHAnsi" w:hAnsiTheme="minorHAnsi" w:cstheme="minorHAnsi"/>
          <w:sz w:val="22"/>
          <w:szCs w:val="22"/>
        </w:rPr>
      </w:pPr>
    </w:p>
    <w:p w:rsidRPr="00A307BC" w:rsidR="00CF04B4" w:rsidP="00CF04B4" w:rsidRDefault="00CF04B4" w14:paraId="515FC789" w14:textId="77777777">
      <w:pPr>
        <w:rPr>
          <w:rStyle w:val="Hyperlink"/>
          <w:rFonts w:asciiTheme="minorHAnsi" w:hAnsiTheme="minorHAnsi" w:cstheme="minorHAnsi"/>
          <w:b/>
          <w:color w:val="auto"/>
          <w:sz w:val="22"/>
          <w:szCs w:val="22"/>
          <w:u w:val="none"/>
        </w:rPr>
      </w:pPr>
    </w:p>
    <w:p w:rsidRPr="00A307BC" w:rsidR="00E72786" w:rsidRDefault="00E72786" w14:paraId="074757C4" w14:textId="75E51EFD">
      <w:pPr>
        <w:rPr>
          <w:rFonts w:asciiTheme="minorHAnsi" w:hAnsiTheme="minorHAnsi" w:cstheme="minorHAnsi"/>
          <w:sz w:val="22"/>
          <w:szCs w:val="22"/>
        </w:rPr>
      </w:pPr>
      <w:r w:rsidRPr="00A307BC">
        <w:rPr>
          <w:rFonts w:asciiTheme="minorHAnsi" w:hAnsiTheme="minorHAnsi" w:cstheme="minorHAnsi"/>
          <w:sz w:val="22"/>
          <w:szCs w:val="22"/>
        </w:rPr>
        <w:br w:type="page"/>
      </w:r>
    </w:p>
    <w:p w:rsidRPr="008E2377" w:rsidR="00E72786" w:rsidP="00E72786" w:rsidRDefault="00E72786" w14:paraId="7BDC1F19" w14:textId="4283AD78">
      <w:pPr>
        <w:pStyle w:val="NormalWeb"/>
        <w:jc w:val="center"/>
        <w:rPr>
          <w:rFonts w:asciiTheme="minorHAnsi" w:hAnsiTheme="minorHAnsi" w:cstheme="minorHAnsi"/>
          <w:b/>
          <w:bCs/>
          <w:sz w:val="28"/>
          <w:szCs w:val="28"/>
        </w:rPr>
      </w:pPr>
      <w:r w:rsidRPr="008E2377">
        <w:rPr>
          <w:rFonts w:asciiTheme="minorHAnsi" w:hAnsiTheme="minorHAnsi" w:cstheme="minorHAnsi"/>
          <w:b/>
          <w:bCs/>
          <w:sz w:val="28"/>
          <w:szCs w:val="28"/>
        </w:rPr>
        <w:t xml:space="preserve">OTHER </w:t>
      </w:r>
      <w:r w:rsidRPr="008E2377" w:rsidR="001A60CB">
        <w:rPr>
          <w:rFonts w:asciiTheme="minorHAnsi" w:hAnsiTheme="minorHAnsi" w:cstheme="minorHAnsi"/>
          <w:b/>
          <w:bCs/>
          <w:sz w:val="28"/>
          <w:szCs w:val="28"/>
        </w:rPr>
        <w:t xml:space="preserve">RESEARCH </w:t>
      </w:r>
      <w:r w:rsidRPr="008E2377">
        <w:rPr>
          <w:rFonts w:asciiTheme="minorHAnsi" w:hAnsiTheme="minorHAnsi" w:cstheme="minorHAnsi"/>
          <w:b/>
          <w:bCs/>
          <w:sz w:val="28"/>
          <w:szCs w:val="28"/>
        </w:rPr>
        <w:t>THEMES (</w:t>
      </w:r>
      <w:r w:rsidRPr="008E2377" w:rsidR="001A60CB">
        <w:rPr>
          <w:rFonts w:asciiTheme="minorHAnsi" w:hAnsiTheme="minorHAnsi" w:cstheme="minorHAnsi"/>
          <w:b/>
          <w:bCs/>
          <w:sz w:val="28"/>
          <w:szCs w:val="28"/>
        </w:rPr>
        <w:t>OTHER THAN</w:t>
      </w:r>
      <w:r w:rsidRPr="008E2377">
        <w:rPr>
          <w:rFonts w:asciiTheme="minorHAnsi" w:hAnsiTheme="minorHAnsi" w:cstheme="minorHAnsi"/>
          <w:b/>
          <w:bCs/>
          <w:sz w:val="28"/>
          <w:szCs w:val="28"/>
        </w:rPr>
        <w:t xml:space="preserve"> EARLY DIAGNOSIS)</w:t>
      </w:r>
    </w:p>
    <w:p w:rsidRPr="00477CDB" w:rsidR="000B58FE" w:rsidP="0068707E" w:rsidRDefault="000B58FE" w14:paraId="443366DD" w14:textId="7C035419">
      <w:pPr>
        <w:pStyle w:val="ListParagraph"/>
        <w:numPr>
          <w:ilvl w:val="0"/>
          <w:numId w:val="10"/>
        </w:numPr>
        <w:jc w:val="center"/>
        <w:rPr>
          <w:rFonts w:asciiTheme="minorHAnsi" w:hAnsiTheme="minorHAnsi" w:cstheme="minorHAnsi"/>
          <w:b/>
          <w:sz w:val="22"/>
          <w:szCs w:val="22"/>
        </w:rPr>
      </w:pPr>
      <w:r w:rsidRPr="00477CDB">
        <w:rPr>
          <w:rFonts w:asciiTheme="minorHAnsi" w:hAnsiTheme="minorHAnsi" w:cstheme="minorHAnsi"/>
          <w:b/>
          <w:sz w:val="22"/>
          <w:szCs w:val="22"/>
        </w:rPr>
        <w:t>COVID-19 and Cancer diagnosis or treatment and outcomes</w:t>
      </w:r>
    </w:p>
    <w:p w:rsidRPr="00A307BC" w:rsidR="000B58FE" w:rsidP="000B58FE" w:rsidRDefault="000B58FE" w14:paraId="26BE32A7" w14:textId="38678B11">
      <w:pPr>
        <w:jc w:val="center"/>
        <w:rPr>
          <w:rFonts w:ascii="Tahoma" w:hAnsi="Tahoma" w:cs="Tahoma"/>
          <w:b/>
          <w:sz w:val="22"/>
          <w:szCs w:val="22"/>
        </w:rPr>
      </w:pPr>
    </w:p>
    <w:p w:rsidRPr="00A307BC" w:rsidR="00791E7E" w:rsidP="0068707E" w:rsidRDefault="00791E7E" w14:paraId="233ECCD0" w14:textId="77777777">
      <w:pPr>
        <w:pStyle w:val="NormalWeb"/>
        <w:numPr>
          <w:ilvl w:val="0"/>
          <w:numId w:val="14"/>
        </w:numPr>
        <w:rPr>
          <w:rFonts w:ascii="Tahoma" w:hAnsi="Tahoma" w:cs="Tahoma"/>
          <w:bCs/>
          <w:sz w:val="20"/>
          <w:szCs w:val="20"/>
        </w:rPr>
      </w:pPr>
      <w:r w:rsidRPr="00A307BC">
        <w:rPr>
          <w:rFonts w:ascii="Tahoma" w:hAnsi="Tahoma" w:cs="Tahoma"/>
          <w:bCs/>
          <w:sz w:val="20"/>
          <w:szCs w:val="20"/>
        </w:rPr>
        <w:t xml:space="preserve">Loveday C, Sud A, Jones ME, Broggio J, Scott S, Gronthound F, Torr B, Garrett A, Nicol DL, Jhanji S, Boyce SA, Williams M, Barry C, Riboli E, Kipps E, McFerran E, Muller DC, </w:t>
      </w:r>
      <w:r w:rsidRPr="00A307BC">
        <w:rPr>
          <w:rFonts w:ascii="Tahoma" w:hAnsi="Tahoma" w:cs="Tahoma"/>
          <w:bCs/>
          <w:sz w:val="20"/>
          <w:szCs w:val="20"/>
          <w:u w:val="single"/>
        </w:rPr>
        <w:t>Lyratzopoulos G</w:t>
      </w:r>
      <w:r w:rsidRPr="00A307BC">
        <w:rPr>
          <w:rFonts w:ascii="Tahoma" w:hAnsi="Tahoma" w:cs="Tahoma"/>
          <w:bCs/>
          <w:sz w:val="20"/>
          <w:szCs w:val="20"/>
        </w:rPr>
        <w:t xml:space="preserve">, Lawler M, Abulafi M, Houlston RS, Turnbull C. </w:t>
      </w:r>
      <w:r w:rsidRPr="00A307BC">
        <w:rPr>
          <w:rFonts w:ascii="Tahoma" w:hAnsi="Tahoma" w:cs="Tahoma"/>
          <w:b/>
          <w:sz w:val="20"/>
          <w:szCs w:val="20"/>
        </w:rPr>
        <w:t>Prioritisation by FIT to mitigate the impact of delays in the 2-week wait colorectal cancer referral pathway during the COVID-19 pandemic: a UK modelling study.</w:t>
      </w:r>
      <w:r w:rsidRPr="00A307BC">
        <w:rPr>
          <w:rFonts w:ascii="Tahoma" w:hAnsi="Tahoma" w:cs="Tahoma"/>
          <w:bCs/>
          <w:sz w:val="20"/>
          <w:szCs w:val="20"/>
        </w:rPr>
        <w:t xml:space="preserve"> </w:t>
      </w:r>
      <w:r w:rsidRPr="00A307BC">
        <w:rPr>
          <w:rFonts w:ascii="Tahoma" w:hAnsi="Tahoma" w:cs="Tahoma"/>
          <w:bCs/>
          <w:i/>
          <w:iCs/>
          <w:sz w:val="20"/>
          <w:szCs w:val="20"/>
        </w:rPr>
        <w:t>Gut</w:t>
      </w:r>
      <w:r w:rsidRPr="00A307BC">
        <w:rPr>
          <w:rFonts w:ascii="Tahoma" w:hAnsi="Tahoma" w:cs="Tahoma"/>
          <w:bCs/>
          <w:sz w:val="20"/>
          <w:szCs w:val="20"/>
        </w:rPr>
        <w:t xml:space="preserve">. 2020 Aug 27:gutjnl-2020-321650. doi: 10.1136/gutjnl-2020-321650. </w:t>
      </w:r>
      <w:hyperlink w:history="1" r:id="rId93">
        <w:r w:rsidRPr="00A307BC">
          <w:rPr>
            <w:rStyle w:val="Hyperlink"/>
            <w:rFonts w:ascii="Tahoma" w:hAnsi="Tahoma" w:cs="Tahoma"/>
            <w:bCs/>
            <w:sz w:val="20"/>
            <w:szCs w:val="20"/>
          </w:rPr>
          <w:t>link</w:t>
        </w:r>
      </w:hyperlink>
    </w:p>
    <w:p w:rsidRPr="00A307BC" w:rsidR="00791E7E" w:rsidP="0068707E" w:rsidRDefault="000B58FE" w14:paraId="6942A07F" w14:textId="77777777">
      <w:pPr>
        <w:pStyle w:val="NormalWeb"/>
        <w:numPr>
          <w:ilvl w:val="0"/>
          <w:numId w:val="14"/>
        </w:numPr>
        <w:rPr>
          <w:rFonts w:ascii="Tahoma" w:hAnsi="Tahoma" w:cs="Tahoma"/>
          <w:bCs/>
          <w:sz w:val="20"/>
          <w:szCs w:val="20"/>
        </w:rPr>
      </w:pPr>
      <w:r w:rsidRPr="00A307BC">
        <w:rPr>
          <w:rFonts w:ascii="Tahoma" w:hAnsi="Tahoma" w:cs="Tahoma"/>
          <w:color w:val="000000"/>
          <w:sz w:val="20"/>
          <w:szCs w:val="20"/>
          <w:shd w:val="clear" w:color="auto" w:fill="FFFFFF"/>
          <w:lang w:eastAsia="en-US"/>
        </w:rPr>
        <w:t xml:space="preserve">Sud A, Torr B, Jones ME, Broggio J, Scott S, Loveday C, Garrett A, Gronthoud F, Nicol DL, Jhanji S, Boyce SA, Williams M, Riboli E, Muller DC, Kipps E, Larkin J, Navani N, Swanton C, </w:t>
      </w:r>
      <w:r w:rsidRPr="00A307BC">
        <w:rPr>
          <w:rFonts w:ascii="Tahoma" w:hAnsi="Tahoma" w:cs="Tahoma"/>
          <w:color w:val="000000"/>
          <w:sz w:val="20"/>
          <w:szCs w:val="20"/>
          <w:u w:val="single"/>
          <w:shd w:val="clear" w:color="auto" w:fill="FFFFFF"/>
          <w:lang w:eastAsia="en-US"/>
        </w:rPr>
        <w:t>Lyratzopoulos G,</w:t>
      </w:r>
      <w:r w:rsidRPr="00A307BC">
        <w:rPr>
          <w:rFonts w:ascii="Tahoma" w:hAnsi="Tahoma" w:cs="Tahoma"/>
          <w:color w:val="000000"/>
          <w:sz w:val="20"/>
          <w:szCs w:val="20"/>
          <w:shd w:val="clear" w:color="auto" w:fill="FFFFFF"/>
          <w:lang w:eastAsia="en-US"/>
        </w:rPr>
        <w:t xml:space="preserve"> McFerran E, Lawler M, Houlston R, Turnbull C. </w:t>
      </w:r>
      <w:r w:rsidRPr="00A307BC">
        <w:rPr>
          <w:rFonts w:ascii="Tahoma" w:hAnsi="Tahoma" w:cs="Tahoma"/>
          <w:b/>
          <w:bCs/>
          <w:color w:val="000000"/>
          <w:sz w:val="20"/>
          <w:szCs w:val="20"/>
          <w:shd w:val="clear" w:color="auto" w:fill="FFFFFF"/>
          <w:lang w:eastAsia="en-US"/>
        </w:rPr>
        <w:t>Effect of delays in the 2-week-wait cancer referral pathway during the COVID-19 pandemic on cancer survival in the UK: a modelling study.</w:t>
      </w:r>
      <w:r w:rsidRPr="00A307BC">
        <w:rPr>
          <w:rFonts w:ascii="Tahoma" w:hAnsi="Tahoma" w:cs="Tahoma"/>
          <w:color w:val="000000"/>
          <w:sz w:val="20"/>
          <w:szCs w:val="20"/>
          <w:shd w:val="clear" w:color="auto" w:fill="FFFFFF"/>
          <w:lang w:eastAsia="en-US"/>
        </w:rPr>
        <w:t xml:space="preserve"> </w:t>
      </w:r>
      <w:r w:rsidRPr="00A307BC">
        <w:rPr>
          <w:rFonts w:ascii="Tahoma" w:hAnsi="Tahoma" w:cs="Tahoma"/>
          <w:i/>
          <w:iCs/>
          <w:color w:val="000000"/>
          <w:sz w:val="20"/>
          <w:szCs w:val="20"/>
          <w:shd w:val="clear" w:color="auto" w:fill="FFFFFF"/>
          <w:lang w:eastAsia="en-US"/>
        </w:rPr>
        <w:t>Lancet Oncol.</w:t>
      </w:r>
      <w:r w:rsidRPr="00A307BC">
        <w:rPr>
          <w:rFonts w:ascii="Tahoma" w:hAnsi="Tahoma" w:cs="Tahoma"/>
          <w:color w:val="000000"/>
          <w:sz w:val="20"/>
          <w:szCs w:val="20"/>
          <w:shd w:val="clear" w:color="auto" w:fill="FFFFFF"/>
          <w:lang w:eastAsia="en-US"/>
        </w:rPr>
        <w:t xml:space="preserve"> 2020 Jul 20:S1470-2045(20)30392-2. doi: 10.1016/S1470-2045(20)30392-2. </w:t>
      </w:r>
      <w:hyperlink w:history="1" r:id="rId94">
        <w:r w:rsidRPr="00A307BC">
          <w:rPr>
            <w:rStyle w:val="Hyperlink"/>
            <w:rFonts w:ascii="Tahoma" w:hAnsi="Tahoma" w:cs="Tahoma"/>
            <w:sz w:val="20"/>
            <w:szCs w:val="20"/>
            <w:shd w:val="clear" w:color="auto" w:fill="FFFFFF"/>
            <w:lang w:eastAsia="en-US"/>
          </w:rPr>
          <w:t>link</w:t>
        </w:r>
      </w:hyperlink>
    </w:p>
    <w:p w:rsidRPr="00A307BC" w:rsidR="000B58FE" w:rsidP="0068707E" w:rsidRDefault="000B58FE" w14:paraId="209CD6C0" w14:textId="388534AD">
      <w:pPr>
        <w:pStyle w:val="NormalWeb"/>
        <w:numPr>
          <w:ilvl w:val="0"/>
          <w:numId w:val="14"/>
        </w:numPr>
        <w:rPr>
          <w:rFonts w:ascii="Tahoma" w:hAnsi="Tahoma" w:cs="Tahoma"/>
          <w:bCs/>
          <w:sz w:val="20"/>
          <w:szCs w:val="20"/>
        </w:rPr>
      </w:pPr>
      <w:r w:rsidRPr="00A307BC">
        <w:rPr>
          <w:rFonts w:ascii="Tahoma" w:hAnsi="Tahoma" w:cs="Tahoma"/>
          <w:color w:val="000000"/>
          <w:sz w:val="20"/>
          <w:szCs w:val="20"/>
          <w:shd w:val="clear" w:color="auto" w:fill="FFFFFF"/>
          <w:lang w:eastAsia="en-US"/>
        </w:rPr>
        <w:t xml:space="preserve">Sud A, Jones ME, Broggio J, Loveday C, Torr B, Garrett A, Nicol DL, Jhanji S, Boyce SA, Gronthoud F, Ward P, Handy JM, Yousaf N, Larkin J, Suh YE, Scott S, Pharoah PDP, Swanton C, Abbosh C, Williams M, </w:t>
      </w:r>
      <w:r w:rsidRPr="00A307BC">
        <w:rPr>
          <w:rFonts w:ascii="Tahoma" w:hAnsi="Tahoma" w:cs="Tahoma"/>
          <w:color w:val="000000"/>
          <w:sz w:val="20"/>
          <w:szCs w:val="20"/>
          <w:u w:val="single"/>
          <w:shd w:val="clear" w:color="auto" w:fill="FFFFFF"/>
          <w:lang w:eastAsia="en-US"/>
        </w:rPr>
        <w:t>Lyratzopoulos G</w:t>
      </w:r>
      <w:r w:rsidRPr="00A307BC">
        <w:rPr>
          <w:rFonts w:ascii="Tahoma" w:hAnsi="Tahoma" w:cs="Tahoma"/>
          <w:color w:val="000000"/>
          <w:sz w:val="20"/>
          <w:szCs w:val="20"/>
          <w:shd w:val="clear" w:color="auto" w:fill="FFFFFF"/>
          <w:lang w:eastAsia="en-US"/>
        </w:rPr>
        <w:t xml:space="preserve">, Houlston R, Turnbull C. </w:t>
      </w:r>
      <w:r w:rsidRPr="00A307BC">
        <w:rPr>
          <w:rFonts w:ascii="Tahoma" w:hAnsi="Tahoma" w:cs="Tahoma"/>
          <w:b/>
          <w:bCs/>
          <w:color w:val="000000"/>
          <w:sz w:val="20"/>
          <w:szCs w:val="20"/>
          <w:shd w:val="clear" w:color="auto" w:fill="FFFFFF"/>
          <w:lang w:eastAsia="en-US"/>
        </w:rPr>
        <w:t xml:space="preserve">Collateral damage: the impact on outcomes from cancer surgery of the COVID-19 pandemic. </w:t>
      </w:r>
      <w:r w:rsidRPr="00A307BC">
        <w:rPr>
          <w:rFonts w:ascii="Tahoma" w:hAnsi="Tahoma" w:cs="Tahoma"/>
          <w:i/>
          <w:iCs/>
          <w:color w:val="000000"/>
          <w:sz w:val="20"/>
          <w:szCs w:val="20"/>
          <w:shd w:val="clear" w:color="auto" w:fill="FFFFFF"/>
          <w:lang w:eastAsia="en-US"/>
        </w:rPr>
        <w:t>Ann Oncol.</w:t>
      </w:r>
      <w:r w:rsidRPr="00A307BC">
        <w:rPr>
          <w:rFonts w:ascii="Tahoma" w:hAnsi="Tahoma" w:cs="Tahoma"/>
          <w:color w:val="000000"/>
          <w:sz w:val="20"/>
          <w:szCs w:val="20"/>
          <w:shd w:val="clear" w:color="auto" w:fill="FFFFFF"/>
          <w:lang w:eastAsia="en-US"/>
        </w:rPr>
        <w:t xml:space="preserve"> 2020 May 19;31(8):1065-74. doi: 10.1016/j.annonc.2020.05.009. </w:t>
      </w:r>
      <w:hyperlink w:history="1" r:id="rId95">
        <w:r w:rsidRPr="00A307BC">
          <w:rPr>
            <w:rStyle w:val="Hyperlink"/>
            <w:rFonts w:ascii="Tahoma" w:hAnsi="Tahoma" w:cs="Tahoma"/>
            <w:sz w:val="20"/>
            <w:szCs w:val="20"/>
            <w:shd w:val="clear" w:color="auto" w:fill="FFFFFF"/>
            <w:lang w:eastAsia="en-US"/>
          </w:rPr>
          <w:t>link</w:t>
        </w:r>
      </w:hyperlink>
    </w:p>
    <w:p w:rsidRPr="00A307BC" w:rsidR="000B58FE" w:rsidP="000B58FE" w:rsidRDefault="000B58FE" w14:paraId="774EE490" w14:textId="28A35CE7">
      <w:pPr>
        <w:jc w:val="center"/>
        <w:rPr>
          <w:rFonts w:ascii="Tahoma" w:hAnsi="Tahoma" w:cs="Tahoma"/>
          <w:b/>
        </w:rPr>
      </w:pPr>
    </w:p>
    <w:p w:rsidRPr="00A307BC" w:rsidR="00791E7E" w:rsidRDefault="00791E7E" w14:paraId="1E2FD5AC" w14:textId="26AC09E6">
      <w:pPr>
        <w:rPr>
          <w:rFonts w:ascii="Tahoma" w:hAnsi="Tahoma" w:cs="Tahoma"/>
          <w:b/>
        </w:rPr>
      </w:pPr>
      <w:r w:rsidRPr="00A307BC">
        <w:rPr>
          <w:rFonts w:ascii="Tahoma" w:hAnsi="Tahoma" w:cs="Tahoma"/>
          <w:b/>
        </w:rPr>
        <w:br w:type="page"/>
      </w:r>
    </w:p>
    <w:p w:rsidRPr="000B58FE" w:rsidR="000B58FE" w:rsidP="000B58FE" w:rsidRDefault="000B58FE" w14:paraId="31049233" w14:textId="77777777">
      <w:pPr>
        <w:jc w:val="center"/>
        <w:rPr>
          <w:rFonts w:ascii="Tahoma" w:hAnsi="Tahoma" w:cs="Tahoma"/>
          <w:b/>
          <w:sz w:val="24"/>
          <w:szCs w:val="24"/>
        </w:rPr>
      </w:pPr>
    </w:p>
    <w:p w:rsidRPr="004E6225" w:rsidR="00E72786" w:rsidP="0068707E" w:rsidRDefault="00E72786" w14:paraId="120AE845" w14:textId="7FF2FD3F">
      <w:pPr>
        <w:pStyle w:val="ListParagraph"/>
        <w:numPr>
          <w:ilvl w:val="0"/>
          <w:numId w:val="10"/>
        </w:numPr>
        <w:jc w:val="center"/>
        <w:rPr>
          <w:rFonts w:ascii="Tahoma" w:hAnsi="Tahoma" w:cs="Tahoma"/>
          <w:b/>
          <w:sz w:val="24"/>
          <w:szCs w:val="24"/>
        </w:rPr>
      </w:pPr>
      <w:r w:rsidRPr="004E6225">
        <w:rPr>
          <w:rFonts w:ascii="Tahoma" w:hAnsi="Tahoma" w:cs="Tahoma"/>
          <w:b/>
          <w:sz w:val="24"/>
          <w:szCs w:val="24"/>
        </w:rPr>
        <w:t>C</w:t>
      </w:r>
      <w:r w:rsidRPr="004E6225" w:rsidR="00EF62A3">
        <w:rPr>
          <w:rFonts w:ascii="Tahoma" w:hAnsi="Tahoma" w:cs="Tahoma"/>
          <w:b/>
          <w:sz w:val="24"/>
          <w:szCs w:val="24"/>
        </w:rPr>
        <w:t xml:space="preserve">ancer </w:t>
      </w:r>
      <w:r w:rsidRPr="004E6225">
        <w:rPr>
          <w:rFonts w:ascii="Tahoma" w:hAnsi="Tahoma" w:cs="Tahoma"/>
          <w:b/>
          <w:sz w:val="24"/>
          <w:szCs w:val="24"/>
        </w:rPr>
        <w:t>P</w:t>
      </w:r>
      <w:r w:rsidRPr="004E6225" w:rsidR="00EF62A3">
        <w:rPr>
          <w:rFonts w:ascii="Tahoma" w:hAnsi="Tahoma" w:cs="Tahoma"/>
          <w:b/>
          <w:sz w:val="24"/>
          <w:szCs w:val="24"/>
        </w:rPr>
        <w:t xml:space="preserve">atient </w:t>
      </w:r>
      <w:r w:rsidRPr="004E6225">
        <w:rPr>
          <w:rFonts w:ascii="Tahoma" w:hAnsi="Tahoma" w:cs="Tahoma"/>
          <w:b/>
          <w:sz w:val="24"/>
          <w:szCs w:val="24"/>
        </w:rPr>
        <w:t>E</w:t>
      </w:r>
      <w:r w:rsidRPr="004E6225" w:rsidR="00EF62A3">
        <w:rPr>
          <w:rFonts w:ascii="Tahoma" w:hAnsi="Tahoma" w:cs="Tahoma"/>
          <w:b/>
          <w:sz w:val="24"/>
          <w:szCs w:val="24"/>
        </w:rPr>
        <w:t xml:space="preserve">xperience </w:t>
      </w:r>
      <w:r w:rsidRPr="004E6225">
        <w:rPr>
          <w:rFonts w:ascii="Tahoma" w:hAnsi="Tahoma" w:cs="Tahoma"/>
          <w:b/>
          <w:sz w:val="24"/>
          <w:szCs w:val="24"/>
        </w:rPr>
        <w:t>S</w:t>
      </w:r>
      <w:r w:rsidRPr="004E6225" w:rsidR="00EF62A3">
        <w:rPr>
          <w:rFonts w:ascii="Tahoma" w:hAnsi="Tahoma" w:cs="Tahoma"/>
          <w:b/>
          <w:sz w:val="24"/>
          <w:szCs w:val="24"/>
        </w:rPr>
        <w:t>urvey (CPES)</w:t>
      </w:r>
      <w:r w:rsidRPr="004E6225">
        <w:rPr>
          <w:rFonts w:ascii="Tahoma" w:hAnsi="Tahoma" w:cs="Tahoma"/>
          <w:b/>
          <w:sz w:val="24"/>
          <w:szCs w:val="24"/>
        </w:rPr>
        <w:t xml:space="preserve"> papers</w:t>
      </w:r>
    </w:p>
    <w:p w:rsidR="00E72786" w:rsidP="00E72786" w:rsidRDefault="00E72786" w14:paraId="477D6430" w14:textId="77777777">
      <w:pPr>
        <w:jc w:val="center"/>
        <w:rPr>
          <w:rFonts w:ascii="Tahoma" w:hAnsi="Tahoma" w:cs="Tahoma"/>
          <w:b/>
          <w:sz w:val="24"/>
          <w:szCs w:val="24"/>
        </w:rPr>
      </w:pPr>
    </w:p>
    <w:p w:rsidR="00E72786" w:rsidP="00E72786" w:rsidRDefault="00E72786" w14:paraId="307961B7" w14:textId="77777777">
      <w:pPr>
        <w:rPr>
          <w:rFonts w:ascii="Tahoma" w:hAnsi="Tahoma" w:cs="Tahoma"/>
          <w:b/>
          <w:sz w:val="24"/>
          <w:szCs w:val="24"/>
        </w:rPr>
      </w:pPr>
    </w:p>
    <w:tbl>
      <w:tblPr>
        <w:tblStyle w:val="TableGrid"/>
        <w:tblW w:w="14040" w:type="dxa"/>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7710"/>
        <w:gridCol w:w="6330"/>
      </w:tblGrid>
      <w:tr w:rsidRPr="0090501E" w:rsidR="00E72786" w:rsidTr="04EC7655" w14:paraId="52E5D834" w14:textId="77777777">
        <w:trPr>
          <w:tblHeader/>
        </w:trPr>
        <w:tc>
          <w:tcPr>
            <w:tcW w:w="7710" w:type="dxa"/>
            <w:tcMar/>
          </w:tcPr>
          <w:p w:rsidRPr="0090501E" w:rsidR="00E72786" w:rsidP="00D66CD6" w:rsidRDefault="00E72786" w14:paraId="3BA6643A" w14:textId="77777777">
            <w:pPr>
              <w:jc w:val="center"/>
              <w:rPr>
                <w:rFonts w:asciiTheme="minorHAnsi" w:hAnsiTheme="minorHAnsi" w:cstheme="minorHAnsi"/>
                <w:b/>
              </w:rPr>
            </w:pPr>
            <w:r w:rsidRPr="0090501E">
              <w:rPr>
                <w:rFonts w:asciiTheme="minorHAnsi" w:hAnsiTheme="minorHAnsi" w:cstheme="minorHAnsi"/>
                <w:b/>
              </w:rPr>
              <w:t>Paper</w:t>
            </w:r>
          </w:p>
          <w:p w:rsidRPr="0090501E" w:rsidR="00E72786" w:rsidP="00D66CD6" w:rsidRDefault="00E72786" w14:paraId="795FC821" w14:textId="77777777">
            <w:pPr>
              <w:jc w:val="center"/>
              <w:rPr>
                <w:rFonts w:asciiTheme="minorHAnsi" w:hAnsiTheme="minorHAnsi" w:cstheme="minorHAnsi"/>
                <w:b/>
              </w:rPr>
            </w:pPr>
          </w:p>
        </w:tc>
        <w:tc>
          <w:tcPr>
            <w:tcW w:w="6330" w:type="dxa"/>
            <w:tcMar/>
          </w:tcPr>
          <w:p w:rsidRPr="0090501E" w:rsidR="00E72786" w:rsidP="00D66CD6" w:rsidRDefault="00E72786" w14:paraId="6A8D89A1" w14:textId="77777777">
            <w:pPr>
              <w:jc w:val="center"/>
              <w:rPr>
                <w:rFonts w:asciiTheme="minorHAnsi" w:hAnsiTheme="minorHAnsi" w:cstheme="minorHAnsi"/>
                <w:b/>
                <w:color w:val="0070C0"/>
              </w:rPr>
            </w:pPr>
            <w:r w:rsidRPr="0090501E">
              <w:rPr>
                <w:rFonts w:asciiTheme="minorHAnsi" w:hAnsiTheme="minorHAnsi" w:cstheme="minorHAnsi"/>
                <w:b/>
                <w:color w:val="0070C0"/>
              </w:rPr>
              <w:t>Twitter message</w:t>
            </w:r>
          </w:p>
        </w:tc>
      </w:tr>
      <w:tr w:rsidRPr="0090501E" w:rsidR="006916FB" w:rsidTr="04EC7655" w14:paraId="26AD9AC8" w14:textId="77777777">
        <w:trPr>
          <w:trHeight w:val="1186"/>
        </w:trPr>
        <w:tc>
          <w:tcPr>
            <w:tcW w:w="7710" w:type="dxa"/>
            <w:tcMar/>
          </w:tcPr>
          <w:p w:rsidRPr="00B763DC" w:rsidR="006916FB" w:rsidP="0068707E" w:rsidRDefault="006916FB" w14:paraId="3C875662" w14:textId="43B29F3C">
            <w:pPr>
              <w:pStyle w:val="NormalWeb"/>
              <w:numPr>
                <w:ilvl w:val="0"/>
                <w:numId w:val="11"/>
              </w:numPr>
              <w:rPr>
                <w:rFonts w:asciiTheme="minorHAnsi" w:hAnsiTheme="minorHAnsi" w:cstheme="minorHAnsi"/>
                <w:color w:val="000000" w:themeColor="text1"/>
                <w:sz w:val="20"/>
                <w:szCs w:val="20"/>
              </w:rPr>
            </w:pPr>
            <w:r w:rsidRPr="00B763DC">
              <w:rPr>
                <w:rFonts w:asciiTheme="minorHAnsi" w:hAnsiTheme="minorHAnsi" w:cstheme="minorHAnsi"/>
                <w:color w:val="000000" w:themeColor="text1"/>
                <w:sz w:val="20"/>
                <w:szCs w:val="20"/>
              </w:rPr>
              <w:t>Gomez-Cano M, Lyratzopoulos G</w:t>
            </w:r>
            <w:r>
              <w:rPr>
                <w:rFonts w:asciiTheme="minorHAnsi" w:hAnsiTheme="minorHAnsi" w:cstheme="minorHAnsi"/>
                <w:color w:val="000000" w:themeColor="text1"/>
                <w:sz w:val="20"/>
                <w:szCs w:val="20"/>
              </w:rPr>
              <w:t xml:space="preserve">, </w:t>
            </w:r>
            <w:r w:rsidRPr="00B763DC">
              <w:rPr>
                <w:rFonts w:asciiTheme="minorHAnsi" w:hAnsiTheme="minorHAnsi" w:cstheme="minorHAnsi"/>
                <w:color w:val="000000" w:themeColor="text1"/>
                <w:sz w:val="20"/>
                <w:szCs w:val="20"/>
              </w:rPr>
              <w:t>Abel GA</w:t>
            </w:r>
            <w:r>
              <w:rPr>
                <w:rFonts w:asciiTheme="minorHAnsi" w:hAnsiTheme="minorHAnsi" w:cstheme="minorHAnsi"/>
                <w:color w:val="000000" w:themeColor="text1"/>
                <w:sz w:val="20"/>
                <w:szCs w:val="20"/>
              </w:rPr>
              <w:t xml:space="preserve">. </w:t>
            </w:r>
            <w:r w:rsidRPr="006916FB">
              <w:rPr>
                <w:rFonts w:asciiTheme="minorHAnsi" w:hAnsiTheme="minorHAnsi" w:cstheme="minorHAnsi"/>
                <w:color w:val="000000" w:themeColor="text1"/>
                <w:sz w:val="20"/>
                <w:szCs w:val="20"/>
              </w:rPr>
              <w:t>Patient Experience Drivers of Overall Satisfaction With Care in Cancer Patients: Evidence From Responders to the English Cancer Patient Experience Survey</w:t>
            </w:r>
            <w:r w:rsidR="00EA4BEE">
              <w:rPr>
                <w:rFonts w:asciiTheme="minorHAnsi" w:hAnsiTheme="minorHAnsi" w:cstheme="minorHAnsi"/>
                <w:color w:val="000000" w:themeColor="text1"/>
                <w:sz w:val="20"/>
                <w:szCs w:val="20"/>
              </w:rPr>
              <w:t xml:space="preserve">. </w:t>
            </w:r>
            <w:r w:rsidRPr="00EA4BEE" w:rsidR="00EA4BEE">
              <w:rPr>
                <w:rFonts w:asciiTheme="minorHAnsi" w:hAnsiTheme="minorHAnsi" w:cstheme="minorHAnsi"/>
                <w:i/>
                <w:iCs/>
                <w:color w:val="000000" w:themeColor="text1"/>
                <w:sz w:val="20"/>
                <w:szCs w:val="20"/>
              </w:rPr>
              <w:t>J</w:t>
            </w:r>
            <w:r w:rsidR="00EA4BEE">
              <w:rPr>
                <w:rFonts w:asciiTheme="minorHAnsi" w:hAnsiTheme="minorHAnsi" w:cstheme="minorHAnsi"/>
                <w:i/>
                <w:iCs/>
                <w:color w:val="000000" w:themeColor="text1"/>
                <w:sz w:val="20"/>
                <w:szCs w:val="20"/>
              </w:rPr>
              <w:t>ournal</w:t>
            </w:r>
            <w:r w:rsidRPr="00EA4BEE" w:rsidR="00EA4BEE">
              <w:rPr>
                <w:rFonts w:asciiTheme="minorHAnsi" w:hAnsiTheme="minorHAnsi" w:cstheme="minorHAnsi"/>
                <w:i/>
                <w:iCs/>
                <w:color w:val="000000" w:themeColor="text1"/>
                <w:sz w:val="20"/>
                <w:szCs w:val="20"/>
              </w:rPr>
              <w:t xml:space="preserve"> Pat</w:t>
            </w:r>
            <w:r w:rsidR="00EA4BEE">
              <w:rPr>
                <w:rFonts w:asciiTheme="minorHAnsi" w:hAnsiTheme="minorHAnsi" w:cstheme="minorHAnsi"/>
                <w:i/>
                <w:iCs/>
                <w:color w:val="000000" w:themeColor="text1"/>
                <w:sz w:val="20"/>
                <w:szCs w:val="20"/>
              </w:rPr>
              <w:t>ient</w:t>
            </w:r>
            <w:r w:rsidRPr="00EA4BEE" w:rsidR="00EA4BEE">
              <w:rPr>
                <w:rFonts w:asciiTheme="minorHAnsi" w:hAnsiTheme="minorHAnsi" w:cstheme="minorHAnsi"/>
                <w:i/>
                <w:iCs/>
                <w:color w:val="000000" w:themeColor="text1"/>
                <w:sz w:val="20"/>
                <w:szCs w:val="20"/>
              </w:rPr>
              <w:t xml:space="preserve"> Exp</w:t>
            </w:r>
            <w:r w:rsidR="00EA4BEE">
              <w:rPr>
                <w:rFonts w:asciiTheme="minorHAnsi" w:hAnsiTheme="minorHAnsi" w:cstheme="minorHAnsi"/>
                <w:i/>
                <w:iCs/>
                <w:color w:val="000000" w:themeColor="text1"/>
                <w:sz w:val="20"/>
                <w:szCs w:val="20"/>
              </w:rPr>
              <w:t>erience</w:t>
            </w:r>
            <w:r w:rsidRPr="00EA4BEE" w:rsidR="00EA4BEE">
              <w:rPr>
                <w:rFonts w:asciiTheme="minorHAnsi" w:hAnsiTheme="minorHAnsi" w:cstheme="minorHAnsi"/>
                <w:i/>
                <w:iCs/>
                <w:color w:val="000000" w:themeColor="text1"/>
                <w:sz w:val="20"/>
                <w:szCs w:val="20"/>
              </w:rPr>
              <w:t>.</w:t>
            </w:r>
            <w:r w:rsidRPr="00EA4BEE" w:rsidR="00EA4BEE">
              <w:rPr>
                <w:rFonts w:asciiTheme="minorHAnsi" w:hAnsiTheme="minorHAnsi" w:cstheme="minorHAnsi"/>
                <w:color w:val="000000" w:themeColor="text1"/>
                <w:sz w:val="20"/>
                <w:szCs w:val="20"/>
              </w:rPr>
              <w:t xml:space="preserve"> </w:t>
            </w:r>
            <w:hyperlink w:history="1" r:id="rId96">
              <w:r w:rsidRPr="001A60CB" w:rsidR="001A60CB">
                <w:rPr>
                  <w:rStyle w:val="Hyperlink"/>
                  <w:rFonts w:asciiTheme="minorHAnsi" w:hAnsiTheme="minorHAnsi" w:cstheme="minorHAnsi"/>
                  <w:sz w:val="20"/>
                  <w:szCs w:val="20"/>
                </w:rPr>
                <w:t>link</w:t>
              </w:r>
            </w:hyperlink>
          </w:p>
        </w:tc>
        <w:tc>
          <w:tcPr>
            <w:tcW w:w="6330" w:type="dxa"/>
            <w:tcMar/>
          </w:tcPr>
          <w:p w:rsidRPr="00B763DC" w:rsidR="006916FB" w:rsidP="00D66CD6" w:rsidRDefault="00B37416" w14:paraId="2F09D142" w14:textId="6F729523">
            <w:pPr>
              <w:pStyle w:val="NormalWeb"/>
              <w:rPr>
                <w:rFonts w:asciiTheme="minorHAnsi" w:hAnsiTheme="minorHAnsi" w:cstheme="minorHAnsi"/>
                <w:color w:val="4472C4" w:themeColor="accent1"/>
                <w:sz w:val="20"/>
                <w:szCs w:val="20"/>
              </w:rPr>
            </w:pPr>
            <w:r>
              <w:rPr>
                <w:rFonts w:asciiTheme="minorHAnsi" w:hAnsiTheme="minorHAnsi" w:cstheme="minorHAnsi"/>
                <w:color w:val="4472C4" w:themeColor="accent1"/>
                <w:sz w:val="20"/>
                <w:szCs w:val="20"/>
              </w:rPr>
              <w:t>Care administration and coordination are the strongest predictors of satisfaction with cancer care</w:t>
            </w:r>
            <w:r w:rsidR="00287806">
              <w:rPr>
                <w:rFonts w:asciiTheme="minorHAnsi" w:hAnsiTheme="minorHAnsi" w:cstheme="minorHAnsi"/>
                <w:color w:val="4472C4" w:themeColor="accent1"/>
                <w:sz w:val="20"/>
                <w:szCs w:val="20"/>
              </w:rPr>
              <w:t xml:space="preserve"> (above and beyond other experience domains, including provider communication skills and waiting time). These findings generally apply across different care pathways.</w:t>
            </w:r>
          </w:p>
        </w:tc>
      </w:tr>
      <w:tr w:rsidRPr="0090501E" w:rsidR="00E72786" w:rsidTr="04EC7655" w14:paraId="5B579B8F" w14:textId="77777777">
        <w:trPr>
          <w:trHeight w:val="1186"/>
        </w:trPr>
        <w:tc>
          <w:tcPr>
            <w:tcW w:w="7710" w:type="dxa"/>
            <w:tcMar/>
          </w:tcPr>
          <w:p w:rsidRPr="00B763DC" w:rsidR="00E72786" w:rsidP="0068707E" w:rsidRDefault="00E72786" w14:paraId="56A42040" w14:textId="79A11A68">
            <w:pPr>
              <w:pStyle w:val="NormalWeb"/>
              <w:numPr>
                <w:ilvl w:val="0"/>
                <w:numId w:val="11"/>
              </w:numPr>
              <w:rPr>
                <w:rFonts w:asciiTheme="minorHAnsi" w:hAnsiTheme="minorHAnsi" w:cstheme="minorHAnsi"/>
                <w:color w:val="4472C4" w:themeColor="accent1"/>
                <w:sz w:val="20"/>
                <w:szCs w:val="20"/>
              </w:rPr>
            </w:pPr>
            <w:r w:rsidRPr="00B763DC">
              <w:rPr>
                <w:rFonts w:asciiTheme="minorHAnsi" w:hAnsiTheme="minorHAnsi" w:cstheme="minorHAnsi"/>
                <w:color w:val="000000" w:themeColor="text1"/>
                <w:sz w:val="20"/>
                <w:szCs w:val="20"/>
              </w:rPr>
              <w:t xml:space="preserve">Abel GA, Gomez-Cano M, Pham TM, Lyratzopoulos G. The reliability of hospital scores for the Cancer Patient Experience Survey: analysis of publicly reported patient survey data. </w:t>
            </w:r>
            <w:r w:rsidRPr="00B763DC">
              <w:rPr>
                <w:rFonts w:asciiTheme="minorHAnsi" w:hAnsiTheme="minorHAnsi" w:cstheme="minorHAnsi"/>
                <w:i/>
                <w:iCs/>
                <w:color w:val="000000" w:themeColor="text1"/>
                <w:sz w:val="20"/>
                <w:szCs w:val="20"/>
              </w:rPr>
              <w:t>BMJ Open.</w:t>
            </w:r>
            <w:r w:rsidRPr="00B763DC">
              <w:rPr>
                <w:rFonts w:asciiTheme="minorHAnsi" w:hAnsiTheme="minorHAnsi" w:cstheme="minorHAnsi"/>
                <w:color w:val="000000" w:themeColor="text1"/>
                <w:sz w:val="20"/>
                <w:szCs w:val="20"/>
              </w:rPr>
              <w:t xml:space="preserve"> 2019</w:t>
            </w:r>
            <w:r>
              <w:rPr>
                <w:rFonts w:asciiTheme="minorHAnsi" w:hAnsiTheme="minorHAnsi" w:cstheme="minorHAnsi"/>
                <w:color w:val="000000" w:themeColor="text1"/>
                <w:sz w:val="20"/>
                <w:szCs w:val="20"/>
              </w:rPr>
              <w:t xml:space="preserve">; </w:t>
            </w:r>
            <w:r w:rsidRPr="00092E79">
              <w:rPr>
                <w:rFonts w:asciiTheme="minorHAnsi" w:hAnsiTheme="minorHAnsi" w:cstheme="minorHAnsi"/>
                <w:color w:val="000000" w:themeColor="text1"/>
                <w:sz w:val="20"/>
                <w:szCs w:val="20"/>
              </w:rPr>
              <w:t>9(7):e029037. doi: 10.1136/bmjopen-2019-029037</w:t>
            </w:r>
            <w:r>
              <w:rPr>
                <w:rFonts w:asciiTheme="minorHAnsi" w:hAnsiTheme="minorHAnsi" w:cstheme="minorHAnsi"/>
                <w:color w:val="000000" w:themeColor="text1"/>
                <w:sz w:val="20"/>
                <w:szCs w:val="20"/>
              </w:rPr>
              <w:t xml:space="preserve"> </w:t>
            </w:r>
            <w:r w:rsidRPr="00B763DC">
              <w:rPr>
                <w:rFonts w:asciiTheme="minorHAnsi" w:hAnsiTheme="minorHAnsi" w:cstheme="minorHAnsi"/>
                <w:color w:val="000000" w:themeColor="text1"/>
                <w:sz w:val="20"/>
                <w:szCs w:val="20"/>
              </w:rPr>
              <w:t xml:space="preserve"> </w:t>
            </w:r>
            <w:hyperlink w:history="1" r:id="rId97">
              <w:r w:rsidRPr="009A4834">
                <w:rPr>
                  <w:rStyle w:val="Hyperlink"/>
                  <w:rFonts w:asciiTheme="minorHAnsi" w:hAnsiTheme="minorHAnsi" w:cstheme="minorHAnsi"/>
                  <w:sz w:val="20"/>
                  <w:szCs w:val="20"/>
                </w:rPr>
                <w:t>link</w:t>
              </w:r>
            </w:hyperlink>
          </w:p>
        </w:tc>
        <w:tc>
          <w:tcPr>
            <w:tcW w:w="6330" w:type="dxa"/>
            <w:tcMar/>
          </w:tcPr>
          <w:p w:rsidRPr="00B763DC" w:rsidR="00E72786" w:rsidP="00D66CD6" w:rsidRDefault="00E72786" w14:paraId="71761D86" w14:textId="77777777">
            <w:pPr>
              <w:pStyle w:val="NormalWeb"/>
              <w:rPr>
                <w:rFonts w:asciiTheme="minorHAnsi" w:hAnsiTheme="minorHAnsi" w:cstheme="minorHAnsi"/>
                <w:color w:val="0070C0"/>
              </w:rPr>
            </w:pPr>
            <w:r w:rsidRPr="00B763DC">
              <w:rPr>
                <w:rFonts w:asciiTheme="minorHAnsi" w:hAnsiTheme="minorHAnsi" w:cstheme="minorHAnsi"/>
                <w:color w:val="4472C4" w:themeColor="accent1"/>
                <w:sz w:val="20"/>
                <w:szCs w:val="20"/>
              </w:rPr>
              <w:t>CPES hospital scores are not statistically reliable in 70% of instances (hospital-question pairs). Re-design of survey sampling processes required.</w:t>
            </w:r>
          </w:p>
        </w:tc>
      </w:tr>
      <w:tr w:rsidRPr="0090501E" w:rsidR="00E72786" w:rsidTr="04EC7655" w14:paraId="03280DC5" w14:textId="77777777">
        <w:trPr>
          <w:trHeight w:val="1391"/>
        </w:trPr>
        <w:tc>
          <w:tcPr>
            <w:tcW w:w="7710" w:type="dxa"/>
            <w:tcMar/>
          </w:tcPr>
          <w:p w:rsidRPr="00B763DC" w:rsidR="00E72786" w:rsidP="0068707E" w:rsidRDefault="00E72786" w14:paraId="4AF79CC8" w14:textId="77777777">
            <w:pPr>
              <w:pStyle w:val="NormalWeb"/>
              <w:numPr>
                <w:ilvl w:val="0"/>
                <w:numId w:val="11"/>
              </w:numPr>
              <w:rPr>
                <w:rFonts w:asciiTheme="minorHAnsi" w:hAnsiTheme="minorHAnsi" w:cstheme="minorHAnsi"/>
                <w:color w:val="000000" w:themeColor="text1"/>
                <w:sz w:val="20"/>
                <w:szCs w:val="20"/>
              </w:rPr>
            </w:pPr>
            <w:r w:rsidRPr="00B763DC">
              <w:rPr>
                <w:rFonts w:asciiTheme="minorHAnsi" w:hAnsiTheme="minorHAnsi" w:cstheme="minorHAnsi"/>
                <w:color w:val="000000" w:themeColor="text1"/>
                <w:sz w:val="20"/>
                <w:szCs w:val="20"/>
              </w:rPr>
              <w:t xml:space="preserve">Pham TM, Gomez-Cano M, Salika T, Jardel D, Abel GA, Lyratzopoulos G. Diagnostic route is associated with care satisfaction independently of tumour stage: Evidence from linked English Cancer Patient Experience Survey and cancer registration data. </w:t>
            </w:r>
            <w:r w:rsidRPr="00B763DC">
              <w:rPr>
                <w:rFonts w:asciiTheme="minorHAnsi" w:hAnsiTheme="minorHAnsi" w:cstheme="minorHAnsi"/>
                <w:i/>
                <w:iCs/>
                <w:color w:val="000000" w:themeColor="text1"/>
                <w:sz w:val="20"/>
                <w:szCs w:val="20"/>
              </w:rPr>
              <w:t>Cancer Epidemiol.</w:t>
            </w:r>
            <w:r w:rsidRPr="00B763DC">
              <w:rPr>
                <w:rFonts w:asciiTheme="minorHAnsi" w:hAnsiTheme="minorHAnsi" w:cstheme="minorHAnsi"/>
                <w:color w:val="000000" w:themeColor="text1"/>
                <w:sz w:val="20"/>
                <w:szCs w:val="20"/>
              </w:rPr>
              <w:t xml:space="preserve"> 2019;61:70-78. doi: 10.1016/j.canep.2019.04.011. [Epub ahead of print</w:t>
            </w:r>
            <w:r w:rsidRPr="00B763DC">
              <w:rPr>
                <w:rFonts w:asciiTheme="minorHAnsi" w:hAnsiTheme="minorHAnsi" w:cstheme="minorHAnsi"/>
                <w:color w:val="4472C4" w:themeColor="accent1"/>
                <w:sz w:val="20"/>
                <w:szCs w:val="20"/>
              </w:rPr>
              <w:t xml:space="preserve">] </w:t>
            </w:r>
            <w:hyperlink w:history="1" r:id="rId98">
              <w:r w:rsidRPr="00B763DC">
                <w:rPr>
                  <w:rStyle w:val="Hyperlink"/>
                  <w:rFonts w:asciiTheme="minorHAnsi" w:hAnsiTheme="minorHAnsi" w:cstheme="minorHAnsi"/>
                  <w:sz w:val="20"/>
                  <w:szCs w:val="20"/>
                </w:rPr>
                <w:t>link</w:t>
              </w:r>
            </w:hyperlink>
          </w:p>
        </w:tc>
        <w:tc>
          <w:tcPr>
            <w:tcW w:w="6330" w:type="dxa"/>
            <w:tcMar/>
          </w:tcPr>
          <w:p w:rsidRPr="00B763DC" w:rsidR="00E72786" w:rsidP="00D66CD6" w:rsidRDefault="00E72786" w14:paraId="18468AB6" w14:textId="77777777">
            <w:pPr>
              <w:rPr>
                <w:rFonts w:asciiTheme="minorHAnsi" w:hAnsiTheme="minorHAnsi" w:cstheme="minorHAnsi"/>
                <w:color w:val="4472C4" w:themeColor="accent1"/>
              </w:rPr>
            </w:pPr>
            <w:r w:rsidRPr="00B763DC">
              <w:rPr>
                <w:rFonts w:asciiTheme="minorHAnsi" w:hAnsiTheme="minorHAnsi" w:cstheme="minorHAnsi"/>
                <w:color w:val="4472C4" w:themeColor="accent1"/>
              </w:rPr>
              <w:t xml:space="preserve">Among patients with lung, colon,rectal, breast and prostate cancer, emergency presentation is associated with worse and screening (colon, rectal and breast only) with optimal care satisfaction independently of tumour stage. </w:t>
            </w:r>
          </w:p>
          <w:p w:rsidRPr="00B763DC" w:rsidR="00E72786" w:rsidP="00D66CD6" w:rsidRDefault="00E72786" w14:paraId="65442ABA" w14:textId="77777777">
            <w:pPr>
              <w:rPr>
                <w:rFonts w:asciiTheme="minorHAnsi" w:hAnsiTheme="minorHAnsi" w:cstheme="minorHAnsi"/>
                <w:color w:val="0070C0"/>
              </w:rPr>
            </w:pPr>
            <w:r w:rsidRPr="00B763DC">
              <w:rPr>
                <w:rFonts w:asciiTheme="minorHAnsi" w:hAnsiTheme="minorHAnsi" w:cstheme="minorHAnsi"/>
                <w:i/>
                <w:iCs/>
                <w:color w:val="4472C4" w:themeColor="accent1"/>
                <w:sz w:val="18"/>
                <w:szCs w:val="18"/>
              </w:rPr>
              <w:t>Expands on Salika et al (Frontline Gastroenterology 2018) by adding stage adjustment and considering another 4 sites)</w:t>
            </w:r>
          </w:p>
        </w:tc>
      </w:tr>
      <w:tr w:rsidRPr="0090501E" w:rsidR="00E72786" w:rsidTr="04EC7655" w14:paraId="6DF30554" w14:textId="77777777">
        <w:trPr>
          <w:trHeight w:val="1629"/>
        </w:trPr>
        <w:tc>
          <w:tcPr>
            <w:tcW w:w="7710" w:type="dxa"/>
            <w:tcMar/>
          </w:tcPr>
          <w:p w:rsidRPr="00B763DC" w:rsidR="00E72786" w:rsidP="0068707E" w:rsidRDefault="00E72786" w14:paraId="32A4FD22" w14:textId="77777777">
            <w:pPr>
              <w:pStyle w:val="ListParagraph"/>
              <w:numPr>
                <w:ilvl w:val="0"/>
                <w:numId w:val="11"/>
              </w:numPr>
              <w:rPr>
                <w:rFonts w:asciiTheme="minorHAnsi" w:hAnsiTheme="minorHAnsi" w:cstheme="minorHAnsi"/>
              </w:rPr>
            </w:pPr>
            <w:r w:rsidRPr="00B763DC">
              <w:rPr>
                <w:rFonts w:asciiTheme="minorHAnsi" w:hAnsiTheme="minorHAnsi" w:cstheme="minorHAnsi"/>
              </w:rPr>
              <w:t xml:space="preserve">Pham TM, Abel GA, Gomez-Cano M, Lyratzopoulos G. Predictors of postal or online response mode and associations with patient experience and satisfaction in the English Cancer Patient Experience Survey. </w:t>
            </w:r>
            <w:r w:rsidRPr="00B763DC">
              <w:rPr>
                <w:rFonts w:asciiTheme="minorHAnsi" w:hAnsiTheme="minorHAnsi" w:cstheme="minorHAnsi"/>
                <w:i/>
              </w:rPr>
              <w:t>J Med Internet Res.</w:t>
            </w:r>
            <w:r w:rsidRPr="00B763DC">
              <w:rPr>
                <w:rFonts w:asciiTheme="minorHAnsi" w:hAnsiTheme="minorHAnsi" w:cstheme="minorHAnsi"/>
              </w:rPr>
              <w:t xml:space="preserve"> 2019;21:5 </w:t>
            </w:r>
            <w:hyperlink w:history="1" r:id="rId99">
              <w:r w:rsidRPr="00B763DC">
                <w:rPr>
                  <w:rStyle w:val="Hyperlink"/>
                  <w:rFonts w:asciiTheme="minorHAnsi" w:hAnsiTheme="minorHAnsi" w:cstheme="minorHAnsi"/>
                </w:rPr>
                <w:t>Iink</w:t>
              </w:r>
            </w:hyperlink>
          </w:p>
        </w:tc>
        <w:tc>
          <w:tcPr>
            <w:tcW w:w="6330" w:type="dxa"/>
            <w:tcMar/>
          </w:tcPr>
          <w:p w:rsidRPr="00B763DC" w:rsidR="00E72786" w:rsidP="00D66CD6" w:rsidRDefault="00E72786" w14:paraId="7E8FCE87" w14:textId="77777777">
            <w:pPr>
              <w:rPr>
                <w:rFonts w:asciiTheme="minorHAnsi" w:hAnsiTheme="minorHAnsi" w:cstheme="minorHAnsi"/>
                <w:color w:val="0070C0"/>
              </w:rPr>
            </w:pPr>
            <w:r w:rsidRPr="00B763DC">
              <w:rPr>
                <w:rFonts w:asciiTheme="minorHAnsi" w:hAnsiTheme="minorHAnsi" w:cstheme="minorHAnsi"/>
                <w:color w:val="0070C0"/>
              </w:rPr>
              <w:t>Younger, women, higher income and ethnic minority patients more likely to respond online; online response mode not materially/consistently affecting ratings of experience</w:t>
            </w:r>
          </w:p>
        </w:tc>
      </w:tr>
      <w:tr w:rsidRPr="0090501E" w:rsidR="00E72786" w:rsidTr="04EC7655" w14:paraId="2F76625A" w14:textId="77777777">
        <w:trPr>
          <w:trHeight w:val="2108"/>
        </w:trPr>
        <w:tc>
          <w:tcPr>
            <w:tcW w:w="7710" w:type="dxa"/>
            <w:tcMar/>
          </w:tcPr>
          <w:p w:rsidRPr="0090501E" w:rsidR="00E72786" w:rsidP="0068707E" w:rsidRDefault="00E72786" w14:paraId="1F206420" w14:textId="77777777">
            <w:pPr>
              <w:pStyle w:val="ListParagraph"/>
              <w:numPr>
                <w:ilvl w:val="0"/>
                <w:numId w:val="11"/>
              </w:numPr>
              <w:rPr>
                <w:rFonts w:asciiTheme="minorHAnsi" w:hAnsiTheme="minorHAnsi" w:cstheme="minorHAnsi"/>
              </w:rPr>
            </w:pPr>
            <w:r w:rsidRPr="0090501E">
              <w:rPr>
                <w:rFonts w:asciiTheme="minorHAnsi" w:hAnsiTheme="minorHAnsi" w:cstheme="minorHAnsi"/>
              </w:rPr>
              <w:t xml:space="preserve">Salika T, Abel GA, Mendonca S, Renzi C, Herbert A, McPhail S, Lyratzopoulos G. Associations between diagnostic pathways and care experience in colorectal cancer: Evidence from patient-reported data. </w:t>
            </w:r>
            <w:r w:rsidRPr="0090501E">
              <w:rPr>
                <w:rFonts w:asciiTheme="minorHAnsi" w:hAnsiTheme="minorHAnsi" w:cstheme="minorHAnsi"/>
                <w:i/>
              </w:rPr>
              <w:t>Frontline Gastroenterology</w:t>
            </w:r>
            <w:r w:rsidRPr="0090501E">
              <w:rPr>
                <w:rFonts w:asciiTheme="minorHAnsi" w:hAnsiTheme="minorHAnsi" w:cstheme="minorHAnsi"/>
              </w:rPr>
              <w:t xml:space="preserve">. 2018;9(3):241-248. doi: 10.1136/flgastro-2017-100926 </w:t>
            </w:r>
            <w:hyperlink w:history="1" r:id="rId100">
              <w:r w:rsidRPr="0090501E">
                <w:rPr>
                  <w:rStyle w:val="Hyperlink"/>
                  <w:rFonts w:asciiTheme="minorHAnsi" w:hAnsiTheme="minorHAnsi" w:cstheme="minorHAnsi"/>
                  <w:u w:val="none"/>
                </w:rPr>
                <w:t>link</w:t>
              </w:r>
            </w:hyperlink>
          </w:p>
        </w:tc>
        <w:tc>
          <w:tcPr>
            <w:tcW w:w="6330" w:type="dxa"/>
            <w:tcMar/>
          </w:tcPr>
          <w:p w:rsidR="00E72786" w:rsidP="00D66CD6" w:rsidRDefault="00E72786" w14:paraId="38ADD5CD" w14:textId="77777777">
            <w:pPr>
              <w:rPr>
                <w:rFonts w:asciiTheme="minorHAnsi" w:hAnsiTheme="minorHAnsi" w:cstheme="minorHAnsi"/>
                <w:color w:val="0070C0"/>
              </w:rPr>
            </w:pPr>
            <w:r w:rsidRPr="0090501E">
              <w:rPr>
                <w:rFonts w:asciiTheme="minorHAnsi" w:hAnsiTheme="minorHAnsi" w:cstheme="minorHAnsi"/>
                <w:color w:val="0070C0"/>
              </w:rPr>
              <w:t>Cancer patients diagnosed following an emergency presentation or an elective (non-fast track) referral more likely to evaluate their care more critically than those fast-tracked or diagnosed through screening</w:t>
            </w:r>
            <w:r>
              <w:rPr>
                <w:rFonts w:asciiTheme="minorHAnsi" w:hAnsiTheme="minorHAnsi" w:cstheme="minorHAnsi"/>
                <w:color w:val="0070C0"/>
              </w:rPr>
              <w:t xml:space="preserve">. </w:t>
            </w:r>
          </w:p>
          <w:p w:rsidRPr="001C3977" w:rsidR="00E72786" w:rsidP="00D66CD6" w:rsidRDefault="00E72786" w14:paraId="7FEFD975" w14:textId="77777777">
            <w:pPr>
              <w:rPr>
                <w:rFonts w:asciiTheme="minorHAnsi" w:hAnsiTheme="minorHAnsi" w:cstheme="minorHAnsi"/>
                <w:color w:val="0070C0"/>
                <w:sz w:val="18"/>
                <w:szCs w:val="18"/>
              </w:rPr>
            </w:pPr>
            <w:r w:rsidRPr="001C3977">
              <w:rPr>
                <w:rFonts w:asciiTheme="minorHAnsi" w:hAnsiTheme="minorHAnsi" w:cstheme="minorHAnsi"/>
                <w:i/>
                <w:iCs/>
                <w:color w:val="0070C0"/>
                <w:sz w:val="18"/>
                <w:szCs w:val="18"/>
              </w:rPr>
              <w:t>Forerunner to Pham TM et al. Cancer Epidemiology 2019.</w:t>
            </w:r>
          </w:p>
        </w:tc>
      </w:tr>
      <w:tr w:rsidRPr="0090501E" w:rsidR="00E72786" w:rsidTr="04EC7655" w14:paraId="2FA34E99" w14:textId="77777777">
        <w:trPr>
          <w:trHeight w:val="1876"/>
        </w:trPr>
        <w:tc>
          <w:tcPr>
            <w:tcW w:w="7710" w:type="dxa"/>
            <w:tcMar/>
          </w:tcPr>
          <w:p w:rsidRPr="0090501E" w:rsidR="00E72786" w:rsidP="0068707E" w:rsidRDefault="00E72786" w14:paraId="6BA7F27B" w14:textId="77777777">
            <w:pPr>
              <w:pStyle w:val="ListParagraph"/>
              <w:numPr>
                <w:ilvl w:val="0"/>
                <w:numId w:val="11"/>
              </w:numPr>
              <w:rPr>
                <w:rFonts w:asciiTheme="minorHAnsi" w:hAnsiTheme="minorHAnsi" w:cstheme="minorHAnsi"/>
                <w:color w:val="0000FF"/>
              </w:rPr>
            </w:pPr>
            <w:r w:rsidRPr="0090501E">
              <w:rPr>
                <w:rFonts w:asciiTheme="minorHAnsi" w:hAnsiTheme="minorHAnsi" w:cstheme="minorHAnsi"/>
                <w:color w:val="000000" w:themeColor="text1"/>
              </w:rPr>
              <w:t>S</w:t>
            </w:r>
            <w:r w:rsidRPr="0090501E">
              <w:rPr>
                <w:rFonts w:asciiTheme="minorHAnsi" w:hAnsiTheme="minorHAnsi" w:cstheme="minorHAnsi"/>
              </w:rPr>
              <w:t xml:space="preserve">aunders CL, Meads C, Abel GA, Lyratzopoulos G. Associations between sexual orientation, and overall and site-specific diagnosis of cancer: evidence from two national patient surveys in England. </w:t>
            </w:r>
            <w:r w:rsidRPr="0090501E">
              <w:rPr>
                <w:rFonts w:asciiTheme="minorHAnsi" w:hAnsiTheme="minorHAnsi" w:cstheme="minorHAnsi"/>
                <w:i/>
              </w:rPr>
              <w:t>J Clin Ocol</w:t>
            </w:r>
            <w:r w:rsidRPr="0090501E">
              <w:rPr>
                <w:rFonts w:asciiTheme="minorHAnsi" w:hAnsiTheme="minorHAnsi" w:cstheme="minorHAnsi"/>
              </w:rPr>
              <w:t xml:space="preserve"> 2017; 35(32):3654-3661. doi: 10.1200/JCO.2017.72.5465. </w:t>
            </w:r>
            <w:hyperlink w:history="1" r:id="rId101">
              <w:r w:rsidRPr="0090501E">
                <w:rPr>
                  <w:rStyle w:val="Hyperlink"/>
                  <w:rFonts w:asciiTheme="minorHAnsi" w:hAnsiTheme="minorHAnsi" w:cstheme="minorHAnsi"/>
                  <w:u w:val="none"/>
                </w:rPr>
                <w:t>link</w:t>
              </w:r>
            </w:hyperlink>
          </w:p>
        </w:tc>
        <w:tc>
          <w:tcPr>
            <w:tcW w:w="6330" w:type="dxa"/>
            <w:tcMar/>
          </w:tcPr>
          <w:p w:rsidRPr="0090501E" w:rsidR="00E72786" w:rsidP="00D66CD6" w:rsidRDefault="00E72786" w14:paraId="250E4615" w14:textId="77777777">
            <w:pPr>
              <w:rPr>
                <w:rFonts w:asciiTheme="minorHAnsi" w:hAnsiTheme="minorHAnsi" w:cstheme="minorHAnsi"/>
                <w:color w:val="0070C0"/>
              </w:rPr>
            </w:pPr>
            <w:r w:rsidRPr="0090501E">
              <w:rPr>
                <w:rFonts w:asciiTheme="minorHAnsi" w:hAnsiTheme="minorHAnsi" w:cstheme="minorHAnsi"/>
                <w:color w:val="0070C0"/>
              </w:rPr>
              <w:t>HPV- and HIV-related cancers are more common in GLBT individuals; using patient survey data to examine associations between sexual orientation and cancer risk</w:t>
            </w:r>
          </w:p>
        </w:tc>
      </w:tr>
      <w:tr w:rsidRPr="0090501E" w:rsidR="00E72786" w:rsidTr="04EC7655" w14:paraId="45F159A4" w14:textId="77777777">
        <w:tc>
          <w:tcPr>
            <w:tcW w:w="7710" w:type="dxa"/>
            <w:tcMar/>
          </w:tcPr>
          <w:p w:rsidRPr="00CD137D" w:rsidR="00E72786" w:rsidP="0068707E" w:rsidRDefault="00E72786" w14:paraId="702CAD23" w14:textId="73E5B342">
            <w:pPr>
              <w:pStyle w:val="ListParagraph"/>
              <w:numPr>
                <w:ilvl w:val="0"/>
                <w:numId w:val="11"/>
              </w:numPr>
              <w:rPr>
                <w:rFonts w:asciiTheme="minorHAnsi" w:hAnsiTheme="minorHAnsi" w:cstheme="minorHAnsi"/>
              </w:rPr>
            </w:pPr>
            <w:r w:rsidRPr="0090501E">
              <w:rPr>
                <w:rFonts w:asciiTheme="minorHAnsi" w:hAnsiTheme="minorHAnsi" w:cstheme="minorHAnsi"/>
              </w:rPr>
              <w:t xml:space="preserve">Abel GA, Mendonca SC, McPhail S, Zhou Y, Elliss-Brookes L, Lyratzopoulos G. Emergency diagnosis of cancer and previous general practice consultations: Insights from linked patient survey data. </w:t>
            </w:r>
            <w:r w:rsidRPr="0090501E">
              <w:rPr>
                <w:rFonts w:asciiTheme="minorHAnsi" w:hAnsiTheme="minorHAnsi" w:cstheme="minorHAnsi"/>
                <w:i/>
              </w:rPr>
              <w:t>Br J Gen Pract</w:t>
            </w:r>
            <w:r w:rsidRPr="0090501E">
              <w:rPr>
                <w:rFonts w:asciiTheme="minorHAnsi" w:hAnsiTheme="minorHAnsi" w:cstheme="minorHAnsi"/>
              </w:rPr>
              <w:t xml:space="preserve">. 2017;67(659):e377-e387. doi: 10.3399/bjgp17X690869. </w:t>
            </w:r>
            <w:hyperlink w:history="1" r:id="rId102">
              <w:r w:rsidRPr="0090501E">
                <w:rPr>
                  <w:rStyle w:val="Hyperlink"/>
                  <w:rFonts w:asciiTheme="minorHAnsi" w:hAnsiTheme="minorHAnsi" w:cstheme="minorHAnsi"/>
                  <w:u w:val="none"/>
                </w:rPr>
                <w:t>link</w:t>
              </w:r>
            </w:hyperlink>
          </w:p>
        </w:tc>
        <w:tc>
          <w:tcPr>
            <w:tcW w:w="6330" w:type="dxa"/>
            <w:tcMar/>
          </w:tcPr>
          <w:p w:rsidRPr="0090501E" w:rsidR="00E72786" w:rsidP="00D66CD6" w:rsidRDefault="00E72786" w14:paraId="7CFB0B67" w14:textId="77777777">
            <w:pPr>
              <w:rPr>
                <w:rFonts w:asciiTheme="minorHAnsi" w:hAnsiTheme="minorHAnsi" w:cstheme="minorHAnsi"/>
                <w:color w:val="0070C0"/>
              </w:rPr>
            </w:pPr>
            <w:r w:rsidRPr="0090501E">
              <w:rPr>
                <w:rFonts w:asciiTheme="minorHAnsi" w:hAnsiTheme="minorHAnsi" w:cstheme="minorHAnsi"/>
                <w:color w:val="0070C0"/>
              </w:rPr>
              <w:t>1/3 of patients with emergency presentation have not previously seen GP; particularly cancers with limited prodromal symptoms phase</w:t>
            </w:r>
          </w:p>
        </w:tc>
      </w:tr>
      <w:tr w:rsidRPr="0090501E" w:rsidR="00E72786" w:rsidTr="04EC7655" w14:paraId="462C4DD2" w14:textId="77777777">
        <w:tc>
          <w:tcPr>
            <w:tcW w:w="7710" w:type="dxa"/>
            <w:tcMar/>
          </w:tcPr>
          <w:p w:rsidRPr="0090501E" w:rsidR="00E72786" w:rsidP="0068707E" w:rsidRDefault="00E72786" w14:paraId="5708BFB8" w14:textId="77777777">
            <w:pPr>
              <w:pStyle w:val="NormalWeb"/>
              <w:numPr>
                <w:ilvl w:val="0"/>
                <w:numId w:val="11"/>
              </w:numPr>
              <w:rPr>
                <w:rFonts w:asciiTheme="minorHAnsi" w:hAnsiTheme="minorHAnsi" w:cstheme="minorHAnsi"/>
                <w:sz w:val="20"/>
                <w:szCs w:val="20"/>
              </w:rPr>
            </w:pPr>
            <w:r w:rsidRPr="0090501E">
              <w:rPr>
                <w:rFonts w:asciiTheme="minorHAnsi" w:hAnsiTheme="minorHAnsi" w:cstheme="minorHAnsi"/>
                <w:sz w:val="20"/>
                <w:szCs w:val="20"/>
              </w:rPr>
              <w:t xml:space="preserve">Mendonca SC, Abel GA, Saunders CL, Wardle J, Lyratzopoulos G. Pre-referral general practitioner consultations and subsequent experience of cancer care: Evidence from the English Cancer Patient Experience Survey. </w:t>
            </w:r>
            <w:r w:rsidRPr="0090501E">
              <w:rPr>
                <w:rFonts w:asciiTheme="minorHAnsi" w:hAnsiTheme="minorHAnsi" w:cstheme="minorHAnsi"/>
                <w:i/>
                <w:sz w:val="20"/>
                <w:szCs w:val="20"/>
              </w:rPr>
              <w:t>Eur J Cancer Care</w:t>
            </w:r>
            <w:r w:rsidRPr="0090501E">
              <w:rPr>
                <w:rFonts w:asciiTheme="minorHAnsi" w:hAnsiTheme="minorHAnsi" w:cstheme="minorHAnsi"/>
                <w:sz w:val="20"/>
                <w:szCs w:val="20"/>
              </w:rPr>
              <w:t xml:space="preserve">. 2016;25(3):478-90. doi: 10.1111/ecc.12353. </w:t>
            </w:r>
            <w:hyperlink w:history="1" r:id="rId103">
              <w:r w:rsidRPr="0090501E">
                <w:rPr>
                  <w:rStyle w:val="Hyperlink"/>
                  <w:rFonts w:asciiTheme="minorHAnsi" w:hAnsiTheme="minorHAnsi" w:cstheme="minorHAnsi"/>
                  <w:sz w:val="20"/>
                  <w:szCs w:val="20"/>
                  <w:u w:val="none"/>
                </w:rPr>
                <w:t>link</w:t>
              </w:r>
            </w:hyperlink>
          </w:p>
        </w:tc>
        <w:tc>
          <w:tcPr>
            <w:tcW w:w="6330" w:type="dxa"/>
            <w:tcMar/>
          </w:tcPr>
          <w:p w:rsidRPr="0090501E" w:rsidR="00E72786" w:rsidP="00D66CD6" w:rsidRDefault="00E72786" w14:paraId="05AFD934" w14:textId="77777777">
            <w:pPr>
              <w:rPr>
                <w:rFonts w:asciiTheme="minorHAnsi" w:hAnsiTheme="minorHAnsi" w:cstheme="minorHAnsi"/>
                <w:color w:val="0070C0"/>
              </w:rPr>
            </w:pPr>
            <w:r w:rsidRPr="0090501E">
              <w:rPr>
                <w:rFonts w:asciiTheme="minorHAnsi" w:hAnsiTheme="minorHAnsi" w:cstheme="minorHAnsi"/>
                <w:color w:val="0070C0"/>
              </w:rPr>
              <w:t>Cancer patients who greater number of pre-referral consultations evaluate their subsequent cancer care experience more critically than those with fewer</w:t>
            </w:r>
          </w:p>
        </w:tc>
      </w:tr>
      <w:tr w:rsidRPr="0090501E" w:rsidR="00E72786" w:rsidTr="04EC7655" w14:paraId="00971D70" w14:textId="77777777">
        <w:tc>
          <w:tcPr>
            <w:tcW w:w="7710" w:type="dxa"/>
            <w:tcMar/>
          </w:tcPr>
          <w:p w:rsidRPr="0090501E" w:rsidR="00E72786" w:rsidP="0068707E" w:rsidRDefault="00E72786" w14:paraId="2CB25864" w14:textId="77777777">
            <w:pPr>
              <w:pStyle w:val="NormalWeb"/>
              <w:numPr>
                <w:ilvl w:val="0"/>
                <w:numId w:val="11"/>
              </w:numPr>
              <w:rPr>
                <w:rFonts w:asciiTheme="minorHAnsi" w:hAnsiTheme="minorHAnsi" w:cstheme="minorHAnsi"/>
                <w:color w:val="0000FF"/>
                <w:sz w:val="20"/>
                <w:szCs w:val="20"/>
              </w:rPr>
            </w:pPr>
            <w:r w:rsidRPr="0090501E">
              <w:rPr>
                <w:rFonts w:asciiTheme="minorHAnsi" w:hAnsiTheme="minorHAnsi" w:cstheme="minorHAnsi"/>
                <w:sz w:val="20"/>
                <w:szCs w:val="20"/>
              </w:rPr>
              <w:t xml:space="preserve">Mendonca SC, Abel GA, Lyratzopoulos G. Pre-referral GP consultations in patients subsequently diagnosed with rarer cancers: a study of patient-reported data. </w:t>
            </w:r>
            <w:r w:rsidRPr="0090501E">
              <w:rPr>
                <w:rFonts w:asciiTheme="minorHAnsi" w:hAnsiTheme="minorHAnsi" w:cstheme="minorHAnsi"/>
                <w:i/>
                <w:sz w:val="20"/>
                <w:szCs w:val="20"/>
              </w:rPr>
              <w:t>Br J Gen Pract</w:t>
            </w:r>
            <w:r w:rsidRPr="0090501E">
              <w:rPr>
                <w:rFonts w:asciiTheme="minorHAnsi" w:hAnsiTheme="minorHAnsi" w:cstheme="minorHAnsi"/>
                <w:sz w:val="20"/>
                <w:szCs w:val="20"/>
              </w:rPr>
              <w:t xml:space="preserve">. 2016; 66(644):e171-81. doi: 10.3399/bjgp16X683977 </w:t>
            </w:r>
            <w:hyperlink w:history="1" r:id="rId104">
              <w:r w:rsidRPr="0090501E">
                <w:rPr>
                  <w:rStyle w:val="Hyperlink"/>
                  <w:rFonts w:asciiTheme="minorHAnsi" w:hAnsiTheme="minorHAnsi" w:cstheme="minorHAnsi"/>
                  <w:sz w:val="20"/>
                  <w:szCs w:val="20"/>
                  <w:u w:val="none"/>
                </w:rPr>
                <w:t>link</w:t>
              </w:r>
            </w:hyperlink>
          </w:p>
        </w:tc>
        <w:tc>
          <w:tcPr>
            <w:tcW w:w="6330" w:type="dxa"/>
            <w:tcMar/>
          </w:tcPr>
          <w:p w:rsidRPr="0090501E" w:rsidR="00E72786" w:rsidP="00D66CD6" w:rsidRDefault="00E72786" w14:paraId="50F5CBC5" w14:textId="77777777">
            <w:pPr>
              <w:rPr>
                <w:rFonts w:asciiTheme="minorHAnsi" w:hAnsiTheme="minorHAnsi" w:cstheme="minorHAnsi"/>
                <w:color w:val="0070C0"/>
              </w:rPr>
            </w:pPr>
            <w:r w:rsidRPr="0090501E">
              <w:rPr>
                <w:rFonts w:asciiTheme="minorHAnsi" w:hAnsiTheme="minorHAnsi" w:cstheme="minorHAnsi"/>
                <w:color w:val="0070C0"/>
              </w:rPr>
              <w:t xml:space="preserve">Augmentation of the ‘sibling’ paper (Lyratzopoulos G, Neal RD, Barbiere JM, Rubin GP, Abel GA, 2012: </w:t>
            </w:r>
            <w:hyperlink w:history="1" r:id="rId105">
              <w:r w:rsidRPr="0090501E">
                <w:rPr>
                  <w:rStyle w:val="Hyperlink"/>
                  <w:rFonts w:asciiTheme="minorHAnsi" w:hAnsiTheme="minorHAnsi" w:cstheme="minorHAnsi"/>
                  <w:color w:val="00B0F0"/>
                  <w:u w:val="none"/>
                </w:rPr>
                <w:t>link</w:t>
              </w:r>
            </w:hyperlink>
            <w:r w:rsidRPr="0090501E">
              <w:rPr>
                <w:rFonts w:asciiTheme="minorHAnsi" w:hAnsiTheme="minorHAnsi" w:cstheme="minorHAnsi"/>
                <w:color w:val="0070C0"/>
              </w:rPr>
              <w:t xml:space="preserve"> ) to an additional 12 (rarer) cancers – see below</w:t>
            </w:r>
          </w:p>
        </w:tc>
      </w:tr>
      <w:tr w:rsidRPr="0090501E" w:rsidR="00E72786" w:rsidTr="04EC7655" w14:paraId="2DBA0C76" w14:textId="77777777">
        <w:tc>
          <w:tcPr>
            <w:tcW w:w="7710" w:type="dxa"/>
            <w:tcMar/>
          </w:tcPr>
          <w:p w:rsidRPr="0090501E" w:rsidR="00E72786" w:rsidP="0068707E" w:rsidRDefault="00E72786" w14:paraId="4050EF22" w14:textId="77777777">
            <w:pPr>
              <w:pStyle w:val="NormalWeb"/>
              <w:numPr>
                <w:ilvl w:val="0"/>
                <w:numId w:val="11"/>
              </w:numPr>
              <w:rPr>
                <w:rFonts w:asciiTheme="minorHAnsi" w:hAnsiTheme="minorHAnsi" w:cstheme="minorHAnsi"/>
                <w:sz w:val="20"/>
                <w:szCs w:val="20"/>
              </w:rPr>
            </w:pPr>
            <w:r w:rsidRPr="0090501E">
              <w:rPr>
                <w:rFonts w:asciiTheme="minorHAnsi" w:hAnsiTheme="minorHAnsi" w:cstheme="minorHAnsi"/>
                <w:sz w:val="20"/>
                <w:szCs w:val="20"/>
              </w:rPr>
              <w:t xml:space="preserve">Abel GA, Saunders CL, Lyratzopoulos G. Post-sampling mortality and non-response patterns in the English Cancer Patient Experience Survey: Implications for epidemiological studies based on surveys of cancer patients. </w:t>
            </w:r>
            <w:r w:rsidRPr="0090501E">
              <w:rPr>
                <w:rFonts w:asciiTheme="minorHAnsi" w:hAnsiTheme="minorHAnsi" w:cstheme="minorHAnsi"/>
                <w:i/>
                <w:sz w:val="20"/>
                <w:szCs w:val="20"/>
              </w:rPr>
              <w:t>Cancer Epidemiol</w:t>
            </w:r>
            <w:r w:rsidRPr="0090501E">
              <w:rPr>
                <w:rFonts w:asciiTheme="minorHAnsi" w:hAnsiTheme="minorHAnsi" w:cstheme="minorHAnsi"/>
                <w:sz w:val="20"/>
                <w:szCs w:val="20"/>
              </w:rPr>
              <w:t xml:space="preserve">. 2016;41:34-41. doi: 10.1016/j.canep.2015.12.010. </w:t>
            </w:r>
            <w:hyperlink w:history="1" r:id="rId106">
              <w:r w:rsidRPr="0090501E">
                <w:rPr>
                  <w:rStyle w:val="Hyperlink"/>
                  <w:rFonts w:asciiTheme="minorHAnsi" w:hAnsiTheme="minorHAnsi" w:cstheme="minorHAnsi"/>
                  <w:sz w:val="20"/>
                  <w:szCs w:val="20"/>
                  <w:u w:val="none"/>
                </w:rPr>
                <w:t>link</w:t>
              </w:r>
            </w:hyperlink>
          </w:p>
        </w:tc>
        <w:tc>
          <w:tcPr>
            <w:tcW w:w="6330" w:type="dxa"/>
            <w:tcMar/>
          </w:tcPr>
          <w:p w:rsidRPr="0090501E" w:rsidR="00E72786" w:rsidP="00D66CD6" w:rsidRDefault="00E72786" w14:paraId="7BF2D3F3" w14:textId="77777777">
            <w:pPr>
              <w:rPr>
                <w:rFonts w:asciiTheme="minorHAnsi" w:hAnsiTheme="minorHAnsi" w:cstheme="minorHAnsi"/>
                <w:color w:val="0070C0"/>
              </w:rPr>
            </w:pPr>
            <w:r w:rsidRPr="0090501E">
              <w:rPr>
                <w:rFonts w:asciiTheme="minorHAnsi" w:hAnsiTheme="minorHAnsi" w:cstheme="minorHAnsi"/>
                <w:color w:val="0070C0"/>
              </w:rPr>
              <w:t>6% of initially sampled patients die before survey mail-out, particularly those with poorer prognosis cancers; men, younger, deprived, ethnic minority survivors more likely not to respond</w:t>
            </w:r>
          </w:p>
        </w:tc>
      </w:tr>
      <w:tr w:rsidRPr="0090501E" w:rsidR="00E72786" w:rsidTr="04EC7655" w14:paraId="67DFAD6A" w14:textId="77777777">
        <w:tc>
          <w:tcPr>
            <w:tcW w:w="7710" w:type="dxa"/>
            <w:tcMar/>
          </w:tcPr>
          <w:p w:rsidRPr="0090501E" w:rsidR="00E72786" w:rsidP="0068707E" w:rsidRDefault="001838AF" w14:paraId="557CD605" w14:textId="436B99CE">
            <w:pPr>
              <w:pStyle w:val="NormalWeb"/>
              <w:numPr>
                <w:ilvl w:val="0"/>
                <w:numId w:val="11"/>
              </w:numPr>
              <w:rPr>
                <w:rFonts w:asciiTheme="minorHAnsi" w:hAnsiTheme="minorHAnsi" w:cstheme="minorHAnsi"/>
                <w:color w:val="0000FF"/>
                <w:sz w:val="20"/>
                <w:szCs w:val="20"/>
              </w:rPr>
            </w:pPr>
            <w:r>
              <w:rPr>
                <w:rFonts w:asciiTheme="minorHAnsi" w:hAnsiTheme="minorHAnsi" w:cstheme="minorHAnsi"/>
                <w:sz w:val="20"/>
                <w:szCs w:val="20"/>
              </w:rPr>
              <w:t>*</w:t>
            </w:r>
            <w:r w:rsidRPr="0090501E" w:rsidR="00E72786">
              <w:rPr>
                <w:rFonts w:asciiTheme="minorHAnsi" w:hAnsiTheme="minorHAnsi" w:cstheme="minorHAnsi"/>
                <w:sz w:val="20"/>
                <w:szCs w:val="20"/>
              </w:rPr>
              <w:t xml:space="preserve">Saunders CL, Elliott MN, Lyratzopoulos G, Abel GA. Do Differential Response Rates to Patient Surveys Between Organizations Lead to Unfair Performance Comparisons?: Evidence From the English Cancer Patient Experience Survey. </w:t>
            </w:r>
            <w:r w:rsidRPr="0090501E" w:rsidR="00E72786">
              <w:rPr>
                <w:rFonts w:asciiTheme="minorHAnsi" w:hAnsiTheme="minorHAnsi" w:cstheme="minorHAnsi"/>
                <w:i/>
                <w:sz w:val="20"/>
                <w:szCs w:val="20"/>
              </w:rPr>
              <w:t>Med Care</w:t>
            </w:r>
            <w:r w:rsidRPr="0090501E" w:rsidR="00E72786">
              <w:rPr>
                <w:rFonts w:asciiTheme="minorHAnsi" w:hAnsiTheme="minorHAnsi" w:cstheme="minorHAnsi"/>
                <w:sz w:val="20"/>
                <w:szCs w:val="20"/>
              </w:rPr>
              <w:t xml:space="preserve">. 2016;54(1):45-54. doi: 10.1097/MLR.0000000000000457. </w:t>
            </w:r>
            <w:hyperlink w:history="1" r:id="rId107">
              <w:r w:rsidRPr="0090501E" w:rsidR="00E72786">
                <w:rPr>
                  <w:rStyle w:val="Hyperlink"/>
                  <w:rFonts w:asciiTheme="minorHAnsi" w:hAnsiTheme="minorHAnsi" w:cstheme="minorHAnsi"/>
                  <w:sz w:val="20"/>
                  <w:szCs w:val="20"/>
                  <w:u w:val="none"/>
                </w:rPr>
                <w:t>link</w:t>
              </w:r>
            </w:hyperlink>
          </w:p>
        </w:tc>
        <w:tc>
          <w:tcPr>
            <w:tcW w:w="6330" w:type="dxa"/>
            <w:tcMar/>
          </w:tcPr>
          <w:p w:rsidRPr="0090501E" w:rsidR="00E72786" w:rsidP="00D66CD6" w:rsidRDefault="00E72786" w14:paraId="312B5EC6" w14:textId="77777777">
            <w:pPr>
              <w:rPr>
                <w:rFonts w:asciiTheme="minorHAnsi" w:hAnsiTheme="minorHAnsi" w:cstheme="minorHAnsi"/>
                <w:color w:val="0070C0"/>
              </w:rPr>
            </w:pPr>
            <w:r w:rsidRPr="0090501E">
              <w:rPr>
                <w:rFonts w:asciiTheme="minorHAnsi" w:hAnsiTheme="minorHAnsi" w:cstheme="minorHAnsi"/>
                <w:color w:val="0070C0"/>
              </w:rPr>
              <w:t>Hospitals with lower CPES scores and lower survey response rates would have likely had even lower scores had their non-responders responded (non-responders are likely to have been more critical than responders)</w:t>
            </w:r>
          </w:p>
        </w:tc>
      </w:tr>
      <w:tr w:rsidRPr="0090501E" w:rsidR="00E72786" w:rsidTr="04EC7655" w14:paraId="33AB62E9" w14:textId="77777777">
        <w:tc>
          <w:tcPr>
            <w:tcW w:w="7710" w:type="dxa"/>
            <w:tcMar/>
          </w:tcPr>
          <w:p w:rsidRPr="0090501E" w:rsidR="00E72786" w:rsidP="0068707E" w:rsidRDefault="00E72786" w14:paraId="0B0CB366" w14:textId="77777777">
            <w:pPr>
              <w:pStyle w:val="NormalWeb"/>
              <w:numPr>
                <w:ilvl w:val="0"/>
                <w:numId w:val="11"/>
              </w:numPr>
              <w:rPr>
                <w:rFonts w:asciiTheme="minorHAnsi" w:hAnsiTheme="minorHAnsi" w:cstheme="minorHAnsi"/>
                <w:sz w:val="20"/>
                <w:szCs w:val="20"/>
              </w:rPr>
            </w:pPr>
            <w:r w:rsidRPr="0090501E">
              <w:rPr>
                <w:rFonts w:asciiTheme="minorHAnsi" w:hAnsiTheme="minorHAnsi" w:cstheme="minorHAnsi"/>
                <w:sz w:val="20"/>
                <w:szCs w:val="20"/>
              </w:rPr>
              <w:t xml:space="preserve">Saunders CL, Abel GA, Lyratzopoulos G.  </w:t>
            </w:r>
            <w:r w:rsidRPr="0090501E">
              <w:rPr>
                <w:rFonts w:asciiTheme="minorHAnsi" w:hAnsiTheme="minorHAnsi" w:cstheme="minorHAnsi"/>
                <w:iCs/>
                <w:sz w:val="20"/>
                <w:szCs w:val="20"/>
              </w:rPr>
              <w:t>Inequalities in reported cancer patient experience by socio-demographic characteristic and cancer site. Evidence from respondents to the English Cancer Patient Experience Survey.</w:t>
            </w:r>
            <w:r w:rsidRPr="0090501E">
              <w:rPr>
                <w:rFonts w:asciiTheme="minorHAnsi" w:hAnsiTheme="minorHAnsi" w:cstheme="minorHAnsi"/>
                <w:sz w:val="20"/>
                <w:szCs w:val="20"/>
              </w:rPr>
              <w:t xml:space="preserve"> </w:t>
            </w:r>
            <w:r w:rsidRPr="0090501E">
              <w:rPr>
                <w:rFonts w:asciiTheme="minorHAnsi" w:hAnsiTheme="minorHAnsi" w:cstheme="minorHAnsi"/>
                <w:i/>
                <w:sz w:val="20"/>
                <w:szCs w:val="20"/>
              </w:rPr>
              <w:t>European Journal of Cancer Care.</w:t>
            </w:r>
            <w:r w:rsidRPr="0090501E">
              <w:rPr>
                <w:rFonts w:asciiTheme="minorHAnsi" w:hAnsiTheme="minorHAnsi" w:cstheme="minorHAnsi"/>
                <w:sz w:val="20"/>
                <w:szCs w:val="20"/>
              </w:rPr>
              <w:t xml:space="preserve"> 2015;24(1):85-98. doi: 10.1111/ecc.12267 </w:t>
            </w:r>
            <w:hyperlink w:history="1" r:id="rId108">
              <w:r w:rsidRPr="0090501E">
                <w:rPr>
                  <w:rStyle w:val="Hyperlink"/>
                  <w:rFonts w:asciiTheme="minorHAnsi" w:hAnsiTheme="minorHAnsi" w:cstheme="minorHAnsi"/>
                  <w:sz w:val="20"/>
                  <w:szCs w:val="20"/>
                  <w:u w:val="none"/>
                </w:rPr>
                <w:t>link</w:t>
              </w:r>
            </w:hyperlink>
            <w:r w:rsidRPr="0090501E">
              <w:rPr>
                <w:rFonts w:asciiTheme="minorHAnsi" w:hAnsiTheme="minorHAnsi" w:cstheme="minorHAnsi"/>
                <w:sz w:val="20"/>
                <w:szCs w:val="20"/>
              </w:rPr>
              <w:t xml:space="preserve"> </w:t>
            </w:r>
          </w:p>
        </w:tc>
        <w:tc>
          <w:tcPr>
            <w:tcW w:w="6330" w:type="dxa"/>
            <w:tcMar/>
          </w:tcPr>
          <w:p w:rsidRPr="0090501E" w:rsidR="00E72786" w:rsidP="00D66CD6" w:rsidRDefault="00E72786" w14:paraId="014AF526" w14:textId="77777777">
            <w:pPr>
              <w:rPr>
                <w:rFonts w:asciiTheme="minorHAnsi" w:hAnsiTheme="minorHAnsi" w:cstheme="minorHAnsi"/>
                <w:color w:val="0070C0"/>
              </w:rPr>
            </w:pPr>
            <w:r w:rsidRPr="0090501E">
              <w:rPr>
                <w:rFonts w:asciiTheme="minorHAnsi" w:hAnsiTheme="minorHAnsi" w:cstheme="minorHAnsi"/>
                <w:color w:val="0070C0"/>
              </w:rPr>
              <w:t>Cancer patients who are younger, women, more deprived, ethnic minority and with poorer prognosis / hard-to-suspect cancers more likely to evaluate their cancer care critically.</w:t>
            </w:r>
          </w:p>
        </w:tc>
      </w:tr>
      <w:tr w:rsidRPr="0090501E" w:rsidR="00E72786" w:rsidTr="04EC7655" w14:paraId="675AFA27" w14:textId="77777777">
        <w:tc>
          <w:tcPr>
            <w:tcW w:w="7710" w:type="dxa"/>
            <w:tcMar/>
          </w:tcPr>
          <w:p w:rsidRPr="0090501E" w:rsidR="00E72786" w:rsidP="0068707E" w:rsidRDefault="00E72786" w14:paraId="50FE4FA6" w14:textId="77777777">
            <w:pPr>
              <w:pStyle w:val="NormalWeb"/>
              <w:numPr>
                <w:ilvl w:val="0"/>
                <w:numId w:val="11"/>
              </w:numPr>
              <w:rPr>
                <w:rFonts w:asciiTheme="minorHAnsi" w:hAnsiTheme="minorHAnsi" w:cstheme="minorHAnsi"/>
                <w:sz w:val="20"/>
                <w:szCs w:val="20"/>
              </w:rPr>
            </w:pPr>
            <w:r w:rsidRPr="0090501E">
              <w:rPr>
                <w:rFonts w:asciiTheme="minorHAnsi" w:hAnsiTheme="minorHAnsi" w:cstheme="minorHAnsi"/>
                <w:sz w:val="20"/>
                <w:szCs w:val="20"/>
              </w:rPr>
              <w:t xml:space="preserve">Saunders CL, Abel GA, Lyratzopoulos G. </w:t>
            </w:r>
            <w:r w:rsidRPr="0090501E">
              <w:rPr>
                <w:rFonts w:asciiTheme="minorHAnsi" w:hAnsiTheme="minorHAnsi" w:cstheme="minorHAnsi"/>
                <w:bCs/>
                <w:sz w:val="20"/>
                <w:szCs w:val="20"/>
              </w:rPr>
              <w:t>What explains worse patient experience in London? Evidence from secondary analysis of the Cancer Patient Experience Survey.</w:t>
            </w:r>
            <w:r w:rsidRPr="0090501E">
              <w:rPr>
                <w:rFonts w:asciiTheme="minorHAnsi" w:hAnsiTheme="minorHAnsi" w:cstheme="minorHAnsi"/>
                <w:sz w:val="20"/>
                <w:szCs w:val="20"/>
              </w:rPr>
              <w:t xml:space="preserve"> </w:t>
            </w:r>
            <w:r w:rsidRPr="0090501E">
              <w:rPr>
                <w:rFonts w:asciiTheme="minorHAnsi" w:hAnsiTheme="minorHAnsi" w:cstheme="minorHAnsi"/>
                <w:i/>
                <w:sz w:val="20"/>
                <w:szCs w:val="20"/>
              </w:rPr>
              <w:t>BMJ Open.</w:t>
            </w:r>
            <w:r w:rsidRPr="0090501E">
              <w:rPr>
                <w:rFonts w:asciiTheme="minorHAnsi" w:hAnsiTheme="minorHAnsi" w:cstheme="minorHAnsi"/>
                <w:sz w:val="20"/>
                <w:szCs w:val="20"/>
              </w:rPr>
              <w:t xml:space="preserve"> 2014;4(1):e004039. </w:t>
            </w:r>
            <w:hyperlink w:history="1" r:id="rId109">
              <w:r w:rsidRPr="0090501E">
                <w:rPr>
                  <w:rStyle w:val="Hyperlink"/>
                  <w:rFonts w:asciiTheme="minorHAnsi" w:hAnsiTheme="minorHAnsi" w:cstheme="minorHAnsi"/>
                  <w:sz w:val="20"/>
                  <w:szCs w:val="20"/>
                  <w:u w:val="none"/>
                </w:rPr>
                <w:t>link</w:t>
              </w:r>
            </w:hyperlink>
            <w:r w:rsidRPr="0090501E">
              <w:rPr>
                <w:rFonts w:asciiTheme="minorHAnsi" w:hAnsiTheme="minorHAnsi" w:cstheme="minorHAnsi"/>
                <w:sz w:val="20"/>
                <w:szCs w:val="20"/>
              </w:rPr>
              <w:t xml:space="preserve"> </w:t>
            </w:r>
          </w:p>
        </w:tc>
        <w:tc>
          <w:tcPr>
            <w:tcW w:w="6330" w:type="dxa"/>
            <w:tcMar/>
          </w:tcPr>
          <w:p w:rsidR="00E72786" w:rsidP="00D66CD6" w:rsidRDefault="00E72786" w14:paraId="474271D4" w14:textId="77777777">
            <w:pPr>
              <w:rPr>
                <w:rFonts w:asciiTheme="minorHAnsi" w:hAnsiTheme="minorHAnsi" w:cstheme="minorHAnsi"/>
                <w:color w:val="0070C0"/>
              </w:rPr>
            </w:pPr>
            <w:r w:rsidRPr="0090501E">
              <w:rPr>
                <w:rFonts w:asciiTheme="minorHAnsi" w:hAnsiTheme="minorHAnsi" w:cstheme="minorHAnsi"/>
                <w:color w:val="0070C0"/>
              </w:rPr>
              <w:t>The more negative evaluation of cancer care by patients treated in London hospitals is not explained by socio-demographic factors (e.g. higher % ethnic minority pts), cancer site case-mix (e.g. greater % of rarer cancers) or higher concentration of teaching hospital status</w:t>
            </w:r>
          </w:p>
          <w:p w:rsidRPr="0090501E" w:rsidR="00E72786" w:rsidP="00D66CD6" w:rsidRDefault="00E72786" w14:paraId="5B159DFE" w14:textId="77777777">
            <w:pPr>
              <w:rPr>
                <w:rFonts w:asciiTheme="minorHAnsi" w:hAnsiTheme="minorHAnsi" w:cstheme="minorHAnsi"/>
                <w:color w:val="0070C0"/>
              </w:rPr>
            </w:pPr>
          </w:p>
        </w:tc>
      </w:tr>
      <w:tr w:rsidRPr="0090501E" w:rsidR="00E72786" w:rsidTr="04EC7655" w14:paraId="5BCF163A" w14:textId="77777777">
        <w:trPr>
          <w:trHeight w:val="1513"/>
        </w:trPr>
        <w:tc>
          <w:tcPr>
            <w:tcW w:w="7710" w:type="dxa"/>
            <w:tcMar/>
          </w:tcPr>
          <w:p w:rsidRPr="0090501E" w:rsidR="00E72786" w:rsidP="0068707E" w:rsidRDefault="00E72786" w14:paraId="283BA50D" w14:textId="77777777">
            <w:pPr>
              <w:pStyle w:val="ListParagraph"/>
              <w:numPr>
                <w:ilvl w:val="0"/>
                <w:numId w:val="11"/>
              </w:numPr>
              <w:tabs>
                <w:tab w:val="left" w:pos="720"/>
              </w:tabs>
              <w:rPr>
                <w:rFonts w:asciiTheme="minorHAnsi" w:hAnsiTheme="minorHAnsi" w:cstheme="minorHAnsi"/>
              </w:rPr>
            </w:pPr>
            <w:r w:rsidRPr="0090501E">
              <w:rPr>
                <w:rFonts w:asciiTheme="minorHAnsi" w:hAnsiTheme="minorHAnsi" w:cstheme="minorHAnsi"/>
              </w:rPr>
              <w:t>Abel GA, Saunders CL, Lyratzopoulos G.</w:t>
            </w:r>
            <w:r w:rsidRPr="0090501E">
              <w:rPr>
                <w:rFonts w:asciiTheme="minorHAnsi" w:hAnsiTheme="minorHAnsi" w:cstheme="minorHAnsi"/>
                <w:bCs/>
              </w:rPr>
              <w:t xml:space="preserve"> Cancer patient experience, hospital performance and case mix: evidence from England.</w:t>
            </w:r>
            <w:r w:rsidRPr="0090501E">
              <w:rPr>
                <w:rFonts w:asciiTheme="minorHAnsi" w:hAnsiTheme="minorHAnsi" w:cstheme="minorHAnsi"/>
              </w:rPr>
              <w:t xml:space="preserve"> </w:t>
            </w:r>
            <w:r w:rsidRPr="0090501E">
              <w:rPr>
                <w:rFonts w:asciiTheme="minorHAnsi" w:hAnsiTheme="minorHAnsi" w:cstheme="minorHAnsi"/>
                <w:i/>
              </w:rPr>
              <w:t>Future Oncol.</w:t>
            </w:r>
            <w:r w:rsidRPr="0090501E">
              <w:rPr>
                <w:rFonts w:asciiTheme="minorHAnsi" w:hAnsiTheme="minorHAnsi" w:cstheme="minorHAnsi"/>
              </w:rPr>
              <w:t xml:space="preserve"> 2014;10(9):1589-98. </w:t>
            </w:r>
            <w:hyperlink w:history="1" r:id="rId110">
              <w:r w:rsidRPr="0090501E">
                <w:rPr>
                  <w:rStyle w:val="Hyperlink"/>
                  <w:rFonts w:asciiTheme="minorHAnsi" w:hAnsiTheme="minorHAnsi" w:cstheme="minorHAnsi"/>
                  <w:u w:val="none"/>
                </w:rPr>
                <w:t>link</w:t>
              </w:r>
            </w:hyperlink>
          </w:p>
        </w:tc>
        <w:tc>
          <w:tcPr>
            <w:tcW w:w="6330" w:type="dxa"/>
            <w:tcMar/>
          </w:tcPr>
          <w:p w:rsidRPr="0090501E" w:rsidR="00E72786" w:rsidP="00D66CD6" w:rsidRDefault="00E72786" w14:paraId="1337B95E" w14:textId="77777777">
            <w:pPr>
              <w:rPr>
                <w:rFonts w:asciiTheme="minorHAnsi" w:hAnsiTheme="minorHAnsi" w:cstheme="minorHAnsi"/>
                <w:color w:val="0070C0"/>
              </w:rPr>
            </w:pPr>
            <w:r w:rsidRPr="0090501E">
              <w:rPr>
                <w:rFonts w:asciiTheme="minorHAnsi" w:hAnsiTheme="minorHAnsi" w:cstheme="minorHAnsi"/>
                <w:color w:val="0070C0"/>
              </w:rPr>
              <w:t xml:space="preserve">CPES survey scores need to be adjusted for patient (socio-demographic and cancer site) case-mix </w:t>
            </w:r>
          </w:p>
        </w:tc>
      </w:tr>
      <w:tr w:rsidRPr="0090501E" w:rsidR="00E72786" w:rsidTr="04EC7655" w14:paraId="44EBE499" w14:textId="77777777">
        <w:trPr>
          <w:trHeight w:val="2000"/>
        </w:trPr>
        <w:tc>
          <w:tcPr>
            <w:tcW w:w="7710" w:type="dxa"/>
            <w:tcMar/>
          </w:tcPr>
          <w:p w:rsidRPr="0090501E" w:rsidR="00E72786" w:rsidP="0068707E" w:rsidRDefault="00E72786" w14:paraId="3294890F" w14:textId="77777777">
            <w:pPr>
              <w:pStyle w:val="ListParagraph"/>
              <w:numPr>
                <w:ilvl w:val="0"/>
                <w:numId w:val="11"/>
              </w:numPr>
              <w:tabs>
                <w:tab w:val="left" w:pos="720"/>
              </w:tabs>
              <w:rPr>
                <w:rFonts w:asciiTheme="minorHAnsi" w:hAnsiTheme="minorHAnsi" w:cstheme="minorHAnsi"/>
              </w:rPr>
            </w:pPr>
            <w:r w:rsidRPr="0090501E">
              <w:rPr>
                <w:rFonts w:asciiTheme="minorHAnsi" w:hAnsiTheme="minorHAnsi" w:cstheme="minorHAnsi"/>
              </w:rPr>
              <w:t xml:space="preserve">Saunders CL, Abel GA, El Turabi A, Ahmed F, Lyratzopoulos G. Accuracy of routinely recorded ethnic group information compared with self-reported ethnicity: evidence from the English Cancer Patient Experience survey. </w:t>
            </w:r>
            <w:r w:rsidRPr="0090501E">
              <w:rPr>
                <w:rFonts w:asciiTheme="minorHAnsi" w:hAnsiTheme="minorHAnsi" w:cstheme="minorHAnsi"/>
                <w:i/>
              </w:rPr>
              <w:t>BMJ Open</w:t>
            </w:r>
            <w:r w:rsidRPr="0090501E">
              <w:rPr>
                <w:rFonts w:asciiTheme="minorHAnsi" w:hAnsiTheme="minorHAnsi" w:cstheme="minorHAnsi"/>
              </w:rPr>
              <w:t xml:space="preserve">. 2013;3(6). :pii: e002882. </w:t>
            </w:r>
            <w:hyperlink w:history="1" r:id="rId111">
              <w:r w:rsidRPr="0090501E">
                <w:rPr>
                  <w:rStyle w:val="Hyperlink"/>
                  <w:rFonts w:asciiTheme="minorHAnsi" w:hAnsiTheme="minorHAnsi" w:cstheme="minorHAnsi"/>
                  <w:u w:val="none"/>
                </w:rPr>
                <w:t>link</w:t>
              </w:r>
            </w:hyperlink>
            <w:r w:rsidRPr="0090501E">
              <w:rPr>
                <w:rFonts w:asciiTheme="minorHAnsi" w:hAnsiTheme="minorHAnsi" w:cstheme="minorHAnsi"/>
              </w:rPr>
              <w:t xml:space="preserve"> </w:t>
            </w:r>
          </w:p>
        </w:tc>
        <w:tc>
          <w:tcPr>
            <w:tcW w:w="6330" w:type="dxa"/>
            <w:tcMar/>
          </w:tcPr>
          <w:p w:rsidRPr="0090501E" w:rsidR="00E72786" w:rsidP="00D66CD6" w:rsidRDefault="00E72786" w14:paraId="075AE410" w14:textId="77777777">
            <w:pPr>
              <w:rPr>
                <w:rFonts w:asciiTheme="minorHAnsi" w:hAnsiTheme="minorHAnsi" w:cstheme="minorHAnsi"/>
                <w:color w:val="0070C0"/>
              </w:rPr>
            </w:pPr>
            <w:r w:rsidRPr="0090501E">
              <w:rPr>
                <w:rFonts w:asciiTheme="minorHAnsi" w:hAnsiTheme="minorHAnsi" w:cstheme="minorHAnsi"/>
                <w:color w:val="0070C0"/>
              </w:rPr>
              <w:t xml:space="preserve">PAS (HES) data during the study period (~2010) were reliably identifying White and major (‘ONS6’) ethnic minority groups, but not granular denominations of ethnicity (‘ONS16’). </w:t>
            </w:r>
          </w:p>
        </w:tc>
      </w:tr>
      <w:tr w:rsidRPr="0090501E" w:rsidR="00E72786" w:rsidTr="04EC7655" w14:paraId="0EC83750" w14:textId="77777777">
        <w:trPr>
          <w:trHeight w:val="1691"/>
        </w:trPr>
        <w:tc>
          <w:tcPr>
            <w:tcW w:w="7710" w:type="dxa"/>
            <w:tcBorders>
              <w:bottom w:val="single" w:color="auto" w:sz="4" w:space="0"/>
            </w:tcBorders>
            <w:tcMar/>
          </w:tcPr>
          <w:p w:rsidRPr="0090501E" w:rsidR="00E72786" w:rsidP="0068707E" w:rsidRDefault="00E72786" w14:paraId="28AD908F" w14:textId="77777777">
            <w:pPr>
              <w:pStyle w:val="ListParagraph"/>
              <w:numPr>
                <w:ilvl w:val="0"/>
                <w:numId w:val="11"/>
              </w:numPr>
              <w:tabs>
                <w:tab w:val="left" w:pos="720"/>
              </w:tabs>
              <w:rPr>
                <w:rFonts w:asciiTheme="minorHAnsi" w:hAnsiTheme="minorHAnsi" w:cstheme="minorHAnsi"/>
              </w:rPr>
            </w:pPr>
            <w:r w:rsidRPr="0090501E">
              <w:rPr>
                <w:rFonts w:asciiTheme="minorHAnsi" w:hAnsiTheme="minorHAnsi" w:cstheme="minorHAnsi"/>
              </w:rPr>
              <w:t xml:space="preserve">El Turabi A, Abel GA, Roland M, Lyratzopoulos G. Variation in reported experience of involvement in cancer treatment decision making: evidence from the National Cancer Patient Experience Survey. </w:t>
            </w:r>
            <w:r w:rsidRPr="0090501E">
              <w:rPr>
                <w:rFonts w:asciiTheme="minorHAnsi" w:hAnsiTheme="minorHAnsi" w:cstheme="minorHAnsi"/>
                <w:i/>
              </w:rPr>
              <w:t xml:space="preserve">Br J Cancer. </w:t>
            </w:r>
            <w:r w:rsidRPr="0090501E">
              <w:rPr>
                <w:rFonts w:asciiTheme="minorHAnsi" w:hAnsiTheme="minorHAnsi" w:cstheme="minorHAnsi"/>
              </w:rPr>
              <w:t xml:space="preserve">2013;109(3):780-7. </w:t>
            </w:r>
            <w:hyperlink w:history="1" r:id="rId112">
              <w:r w:rsidRPr="0090501E">
                <w:rPr>
                  <w:rStyle w:val="Hyperlink"/>
                  <w:rFonts w:asciiTheme="minorHAnsi" w:hAnsiTheme="minorHAnsi" w:cstheme="minorHAnsi"/>
                  <w:u w:val="none"/>
                </w:rPr>
                <w:t>link</w:t>
              </w:r>
            </w:hyperlink>
          </w:p>
        </w:tc>
        <w:tc>
          <w:tcPr>
            <w:tcW w:w="6330" w:type="dxa"/>
            <w:tcBorders>
              <w:bottom w:val="single" w:color="auto" w:sz="4" w:space="0"/>
            </w:tcBorders>
            <w:tcMar/>
          </w:tcPr>
          <w:p w:rsidRPr="0090501E" w:rsidR="00E72786" w:rsidP="00D66CD6" w:rsidRDefault="00E72786" w14:paraId="258F82A9" w14:textId="77777777">
            <w:pPr>
              <w:rPr>
                <w:rStyle w:val="Hyperlink"/>
                <w:rFonts w:asciiTheme="minorHAnsi" w:hAnsiTheme="minorHAnsi" w:cstheme="minorHAnsi"/>
                <w:color w:val="0070C0"/>
                <w:u w:val="none"/>
              </w:rPr>
            </w:pPr>
            <w:r w:rsidRPr="0090501E">
              <w:rPr>
                <w:rFonts w:asciiTheme="minorHAnsi" w:hAnsiTheme="minorHAnsi" w:cstheme="minorHAnsi"/>
                <w:color w:val="0070C0"/>
              </w:rPr>
              <w:t>A prodrome to Saunders CL, Abel GA, Lyratzopoulos G. EJCC 2015 above: (</w:t>
            </w:r>
            <w:hyperlink w:history="1" r:id="rId113">
              <w:r w:rsidRPr="0090501E">
                <w:rPr>
                  <w:rStyle w:val="Hyperlink"/>
                  <w:rFonts w:asciiTheme="minorHAnsi" w:hAnsiTheme="minorHAnsi" w:cstheme="minorHAnsi"/>
                  <w:color w:val="0070C0"/>
                  <w:u w:val="none"/>
                </w:rPr>
                <w:t>link</w:t>
              </w:r>
            </w:hyperlink>
            <w:r w:rsidRPr="0090501E">
              <w:rPr>
                <w:rStyle w:val="Hyperlink"/>
                <w:rFonts w:asciiTheme="minorHAnsi" w:hAnsiTheme="minorHAnsi" w:cstheme="minorHAnsi"/>
                <w:color w:val="0070C0"/>
                <w:u w:val="none"/>
              </w:rPr>
              <w:t xml:space="preserve"> )</w:t>
            </w:r>
          </w:p>
          <w:p w:rsidRPr="0090501E" w:rsidR="00E72786" w:rsidP="00D66CD6" w:rsidRDefault="00E72786" w14:paraId="0D945687" w14:textId="77777777">
            <w:pPr>
              <w:rPr>
                <w:rFonts w:asciiTheme="minorHAnsi" w:hAnsiTheme="minorHAnsi" w:cstheme="minorHAnsi"/>
                <w:color w:val="0070C0"/>
              </w:rPr>
            </w:pPr>
            <w:r w:rsidRPr="0090501E">
              <w:rPr>
                <w:rFonts w:asciiTheme="minorHAnsi" w:hAnsiTheme="minorHAnsi" w:cstheme="minorHAnsi"/>
                <w:color w:val="0070C0"/>
              </w:rPr>
              <w:t xml:space="preserve">Similar findings but focused on experience of shared-decision-making </w:t>
            </w:r>
          </w:p>
        </w:tc>
      </w:tr>
      <w:tr w:rsidRPr="0090501E" w:rsidR="00E72786" w:rsidTr="04EC7655" w14:paraId="4B6A1F65" w14:textId="77777777">
        <w:tc>
          <w:tcPr>
            <w:tcW w:w="7710" w:type="dxa"/>
            <w:tcBorders>
              <w:top w:val="single" w:color="auto" w:sz="4" w:space="0"/>
              <w:bottom w:val="single" w:color="auto" w:sz="4" w:space="0"/>
            </w:tcBorders>
            <w:tcMar/>
          </w:tcPr>
          <w:p w:rsidRPr="0090501E" w:rsidR="00E72786" w:rsidP="0068707E" w:rsidRDefault="00E72786" w14:paraId="31FEA95E" w14:textId="77777777">
            <w:pPr>
              <w:pStyle w:val="ListParagraph"/>
              <w:numPr>
                <w:ilvl w:val="0"/>
                <w:numId w:val="11"/>
              </w:numPr>
              <w:tabs>
                <w:tab w:val="left" w:pos="720"/>
              </w:tabs>
              <w:rPr>
                <w:rFonts w:asciiTheme="minorHAnsi" w:hAnsiTheme="minorHAnsi" w:cstheme="minorHAnsi"/>
              </w:rPr>
            </w:pPr>
            <w:r w:rsidRPr="0090501E">
              <w:rPr>
                <w:rFonts w:asciiTheme="minorHAnsi" w:hAnsiTheme="minorHAnsi" w:cstheme="minorHAnsi"/>
              </w:rPr>
              <w:t xml:space="preserve">Lyratzopoulos G, Neal RD, Barbiere JM, Rubin GP, Abel GA. Variation in number of general practitioner consultations before hospital referral for cancer: findings from the 2010 National Cancer Patient Experience Survey in England. </w:t>
            </w:r>
            <w:r w:rsidRPr="0090501E">
              <w:rPr>
                <w:rFonts w:asciiTheme="minorHAnsi" w:hAnsiTheme="minorHAnsi" w:cstheme="minorHAnsi"/>
                <w:i/>
              </w:rPr>
              <w:t>Lancet Oncol.</w:t>
            </w:r>
            <w:r w:rsidRPr="0090501E">
              <w:rPr>
                <w:rFonts w:asciiTheme="minorHAnsi" w:hAnsiTheme="minorHAnsi" w:cstheme="minorHAnsi"/>
              </w:rPr>
              <w:t xml:space="preserve"> 2012;13(4):353-65. </w:t>
            </w:r>
            <w:hyperlink w:history="1" r:id="rId114">
              <w:r w:rsidRPr="0090501E">
                <w:rPr>
                  <w:rStyle w:val="Hyperlink"/>
                  <w:rFonts w:asciiTheme="minorHAnsi" w:hAnsiTheme="minorHAnsi" w:cstheme="minorHAnsi"/>
                  <w:u w:val="none"/>
                </w:rPr>
                <w:t>link</w:t>
              </w:r>
            </w:hyperlink>
            <w:r w:rsidRPr="0090501E">
              <w:rPr>
                <w:rFonts w:asciiTheme="minorHAnsi" w:hAnsiTheme="minorHAnsi" w:cstheme="minorHAnsi"/>
              </w:rPr>
              <w:t xml:space="preserve"> </w:t>
            </w:r>
          </w:p>
        </w:tc>
        <w:tc>
          <w:tcPr>
            <w:tcW w:w="6330" w:type="dxa"/>
            <w:tcBorders>
              <w:top w:val="single" w:color="auto" w:sz="4" w:space="0"/>
              <w:bottom w:val="single" w:color="auto" w:sz="4" w:space="0"/>
            </w:tcBorders>
            <w:tcMar/>
          </w:tcPr>
          <w:p w:rsidRPr="0090501E" w:rsidR="00E72786" w:rsidP="00D66CD6" w:rsidRDefault="00E72786" w14:paraId="11B4428F" w14:textId="77777777">
            <w:pPr>
              <w:rPr>
                <w:rFonts w:asciiTheme="minorHAnsi" w:hAnsiTheme="minorHAnsi" w:cstheme="minorHAnsi"/>
                <w:color w:val="0070C0"/>
              </w:rPr>
            </w:pPr>
            <w:r w:rsidRPr="0090501E">
              <w:rPr>
                <w:rFonts w:asciiTheme="minorHAnsi" w:hAnsiTheme="minorHAnsi" w:cstheme="minorHAnsi"/>
                <w:color w:val="0070C0"/>
              </w:rPr>
              <w:t>Among undiagnosed patients, large variations in number of pre-referral consultations depending on the symptom signature of subsequently diagnosed cancer and patient characteristics; ‘harder’-/ ‘easier’-to-suspect cancers</w:t>
            </w:r>
          </w:p>
        </w:tc>
      </w:tr>
    </w:tbl>
    <w:p w:rsidR="00192096" w:rsidP="00927899" w:rsidRDefault="00192096" w14:paraId="0A55A0EA" w14:textId="0A3C6708">
      <w:pPr>
        <w:pStyle w:val="NormalWeb"/>
        <w:rPr>
          <w:rFonts w:asciiTheme="minorHAnsi" w:hAnsiTheme="minorHAnsi" w:cstheme="minorHAnsi"/>
          <w:sz w:val="20"/>
          <w:szCs w:val="20"/>
        </w:rPr>
      </w:pPr>
    </w:p>
    <w:p w:rsidR="00192096" w:rsidRDefault="00192096" w14:paraId="4A49605E" w14:textId="77777777">
      <w:pPr>
        <w:rPr>
          <w:rFonts w:asciiTheme="minorHAnsi" w:hAnsiTheme="minorHAnsi" w:cstheme="minorHAnsi"/>
        </w:rPr>
      </w:pPr>
      <w:r>
        <w:rPr>
          <w:rFonts w:asciiTheme="minorHAnsi" w:hAnsiTheme="minorHAnsi" w:cstheme="minorHAnsi"/>
        </w:rPr>
        <w:br w:type="page"/>
      </w:r>
    </w:p>
    <w:p w:rsidR="00192096" w:rsidP="00927899" w:rsidRDefault="00192096" w14:paraId="139B86F4" w14:textId="50950B24">
      <w:pPr>
        <w:pStyle w:val="NormalWeb"/>
        <w:rPr>
          <w:rFonts w:asciiTheme="minorHAnsi" w:hAnsiTheme="minorHAnsi" w:cstheme="minorHAnsi"/>
          <w:sz w:val="20"/>
          <w:szCs w:val="20"/>
        </w:rPr>
      </w:pPr>
    </w:p>
    <w:p w:rsidRPr="009138C5" w:rsidR="00192096" w:rsidP="00192096" w:rsidRDefault="004E6225" w14:paraId="2BC6F3E9" w14:textId="5194C804">
      <w:pPr>
        <w:jc w:val="center"/>
        <w:rPr>
          <w:rFonts w:ascii="Tahoma" w:hAnsi="Tahoma" w:cs="Tahoma"/>
          <w:b/>
        </w:rPr>
      </w:pPr>
      <w:r>
        <w:rPr>
          <w:rFonts w:ascii="Tahoma" w:hAnsi="Tahoma" w:cs="Tahoma"/>
          <w:b/>
          <w:sz w:val="24"/>
          <w:szCs w:val="24"/>
        </w:rPr>
        <w:t>3</w:t>
      </w:r>
      <w:r w:rsidR="00192096">
        <w:rPr>
          <w:rFonts w:ascii="Tahoma" w:hAnsi="Tahoma" w:cs="Tahoma"/>
          <w:b/>
          <w:sz w:val="24"/>
          <w:szCs w:val="24"/>
        </w:rPr>
        <w:t xml:space="preserve">. </w:t>
      </w:r>
      <w:r w:rsidRPr="009138C5" w:rsidR="00192096">
        <w:rPr>
          <w:rFonts w:ascii="Tahoma" w:hAnsi="Tahoma" w:cs="Tahoma"/>
          <w:b/>
          <w:sz w:val="24"/>
          <w:szCs w:val="24"/>
        </w:rPr>
        <w:t>Treatment / survival variation</w:t>
      </w:r>
    </w:p>
    <w:p w:rsidR="00192096" w:rsidP="00192096" w:rsidRDefault="00192096" w14:paraId="0A8809EA" w14:textId="77777777">
      <w:pPr>
        <w:tabs>
          <w:tab w:val="left" w:pos="720"/>
          <w:tab w:val="left" w:pos="2552"/>
        </w:tabs>
        <w:jc w:val="both"/>
        <w:rPr>
          <w:rFonts w:asciiTheme="minorHAnsi" w:hAnsiTheme="minorHAnsi" w:cstheme="minorHAnsi"/>
          <w:b/>
          <w:sz w:val="24"/>
          <w:szCs w:val="24"/>
        </w:rPr>
      </w:pPr>
    </w:p>
    <w:p w:rsidR="00192096" w:rsidP="00192096" w:rsidRDefault="00192096" w14:paraId="1FF113F0" w14:textId="77777777">
      <w:pPr>
        <w:tabs>
          <w:tab w:val="left" w:pos="720"/>
          <w:tab w:val="left" w:pos="2552"/>
        </w:tabs>
        <w:jc w:val="both"/>
        <w:rPr>
          <w:rFonts w:asciiTheme="minorHAnsi" w:hAnsiTheme="minorHAnsi" w:cstheme="minorHAnsi"/>
          <w:b/>
          <w:sz w:val="24"/>
          <w:szCs w:val="24"/>
        </w:rPr>
      </w:pPr>
    </w:p>
    <w:tbl>
      <w:tblPr>
        <w:tblStyle w:val="TableGrid"/>
        <w:tblW w:w="14040" w:type="dxa"/>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7710"/>
        <w:gridCol w:w="6330"/>
      </w:tblGrid>
      <w:tr w:rsidRPr="00E919F1" w:rsidR="00192096" w:rsidTr="04EC7655" w14:paraId="59179CC9" w14:textId="77777777">
        <w:trPr>
          <w:tblHeader/>
        </w:trPr>
        <w:tc>
          <w:tcPr>
            <w:tcW w:w="7710" w:type="dxa"/>
            <w:tcMar/>
          </w:tcPr>
          <w:p w:rsidRPr="00E919F1" w:rsidR="00192096" w:rsidP="00D66CD6" w:rsidRDefault="00192096" w14:paraId="7E96A9AD" w14:textId="77777777">
            <w:pPr>
              <w:pStyle w:val="ListParagraph"/>
              <w:jc w:val="center"/>
              <w:rPr>
                <w:rFonts w:asciiTheme="minorHAnsi" w:hAnsiTheme="minorHAnsi" w:cstheme="minorHAnsi"/>
              </w:rPr>
            </w:pPr>
            <w:r w:rsidRPr="00E919F1">
              <w:rPr>
                <w:rFonts w:asciiTheme="minorHAnsi" w:hAnsiTheme="minorHAnsi" w:cstheme="minorHAnsi"/>
                <w:b/>
              </w:rPr>
              <w:t>Paper</w:t>
            </w:r>
          </w:p>
        </w:tc>
        <w:tc>
          <w:tcPr>
            <w:tcW w:w="6330" w:type="dxa"/>
            <w:tcMar/>
          </w:tcPr>
          <w:p w:rsidR="00192096" w:rsidP="00D66CD6" w:rsidRDefault="00192096" w14:paraId="74F83EFA" w14:textId="77777777">
            <w:pPr>
              <w:jc w:val="center"/>
              <w:rPr>
                <w:rFonts w:asciiTheme="minorHAnsi" w:hAnsiTheme="minorHAnsi" w:cstheme="minorHAnsi"/>
                <w:b/>
                <w:color w:val="0070C0"/>
              </w:rPr>
            </w:pPr>
            <w:r w:rsidRPr="00E919F1">
              <w:rPr>
                <w:rFonts w:asciiTheme="minorHAnsi" w:hAnsiTheme="minorHAnsi" w:cstheme="minorHAnsi"/>
                <w:b/>
                <w:color w:val="0070C0"/>
              </w:rPr>
              <w:t>Twitter message</w:t>
            </w:r>
          </w:p>
          <w:p w:rsidRPr="00E919F1" w:rsidR="00192096" w:rsidP="00D66CD6" w:rsidRDefault="00192096" w14:paraId="7294FF6B" w14:textId="77777777">
            <w:pPr>
              <w:jc w:val="center"/>
              <w:rPr>
                <w:rFonts w:asciiTheme="minorHAnsi" w:hAnsiTheme="minorHAnsi" w:cstheme="minorHAnsi"/>
              </w:rPr>
            </w:pPr>
          </w:p>
        </w:tc>
      </w:tr>
      <w:tr w:rsidRPr="00E919F1" w:rsidR="00192096" w:rsidTr="04EC7655" w14:paraId="343E90D5" w14:textId="77777777">
        <w:tc>
          <w:tcPr>
            <w:tcW w:w="7710" w:type="dxa"/>
            <w:tcMar/>
          </w:tcPr>
          <w:p w:rsidRPr="002733FD" w:rsidR="00192096" w:rsidP="0068707E" w:rsidRDefault="00192096" w14:paraId="79E6C107" w14:textId="179AA872">
            <w:pPr>
              <w:pStyle w:val="ListParagraph"/>
              <w:numPr>
                <w:ilvl w:val="0"/>
                <w:numId w:val="5"/>
              </w:numPr>
              <w:rPr>
                <w:rFonts w:asciiTheme="minorHAnsi" w:hAnsiTheme="minorHAnsi" w:cstheme="minorHAnsi"/>
              </w:rPr>
            </w:pPr>
            <w:r w:rsidRPr="00932C44">
              <w:rPr>
                <w:rFonts w:asciiTheme="minorHAnsi" w:hAnsiTheme="minorHAnsi" w:cstheme="minorHAnsi"/>
              </w:rPr>
              <w:t xml:space="preserve">Hsu RCJ, Barclay M, Loughran MA, Lyratzopoulos G, Gnanapragasam VJ, Armitage JN. Impact of Hospital Nephrectomy </w:t>
            </w:r>
            <w:r w:rsidRPr="002733FD">
              <w:rPr>
                <w:rFonts w:asciiTheme="minorHAnsi" w:hAnsiTheme="minorHAnsi" w:cstheme="minorHAnsi"/>
              </w:rPr>
              <w:t>Volume on Intermediate to Long-term Survival in Renal Cell Carcinoma</w:t>
            </w:r>
          </w:p>
          <w:p w:rsidR="00192096" w:rsidP="00D66CD6" w:rsidRDefault="00192096" w14:paraId="24882CF8" w14:textId="49C8D473">
            <w:pPr>
              <w:pStyle w:val="ListParagraph"/>
              <w:rPr>
                <w:rFonts w:asciiTheme="minorHAnsi" w:hAnsiTheme="minorHAnsi" w:cstheme="minorHAnsi"/>
              </w:rPr>
            </w:pPr>
            <w:r w:rsidRPr="00932C44">
              <w:rPr>
                <w:rFonts w:asciiTheme="minorHAnsi" w:hAnsiTheme="minorHAnsi" w:cstheme="minorHAnsi"/>
                <w:i/>
                <w:iCs/>
              </w:rPr>
              <w:t>BJU Int.</w:t>
            </w:r>
            <w:r w:rsidRPr="00932C44">
              <w:rPr>
                <w:rFonts w:asciiTheme="minorHAnsi" w:hAnsiTheme="minorHAnsi" w:cstheme="minorHAnsi"/>
              </w:rPr>
              <w:t xml:space="preserve"> 2019</w:t>
            </w:r>
            <w:r w:rsidRPr="00CD137D" w:rsidR="00CD137D">
              <w:rPr>
                <w:rFonts w:asciiTheme="minorHAnsi" w:hAnsiTheme="minorHAnsi" w:cstheme="minorHAnsi"/>
              </w:rPr>
              <w:t>;125(1):56-63. doi: 10.1111/bju.14848.</w:t>
            </w:r>
            <w:r w:rsidRPr="00213611">
              <w:rPr>
                <w:rFonts w:asciiTheme="minorHAnsi" w:hAnsiTheme="minorHAnsi" w:cstheme="minorHAnsi"/>
              </w:rPr>
              <w:t>]</w:t>
            </w:r>
            <w:r>
              <w:rPr>
                <w:rFonts w:asciiTheme="minorHAnsi" w:hAnsiTheme="minorHAnsi" w:cstheme="minorHAnsi"/>
              </w:rPr>
              <w:t xml:space="preserve"> </w:t>
            </w:r>
            <w:hyperlink w:history="1" r:id="rId115">
              <w:r w:rsidRPr="000972B7">
                <w:rPr>
                  <w:rStyle w:val="Hyperlink"/>
                  <w:rFonts w:asciiTheme="minorHAnsi" w:hAnsiTheme="minorHAnsi" w:cstheme="minorHAnsi"/>
                </w:rPr>
                <w:t>link</w:t>
              </w:r>
            </w:hyperlink>
          </w:p>
          <w:p w:rsidRPr="00932C44" w:rsidR="00192096" w:rsidP="00D66CD6" w:rsidRDefault="00192096" w14:paraId="1731F0A6" w14:textId="77777777">
            <w:pPr>
              <w:pStyle w:val="ListParagraph"/>
              <w:rPr>
                <w:rFonts w:asciiTheme="minorHAnsi" w:hAnsiTheme="minorHAnsi" w:cstheme="minorHAnsi"/>
              </w:rPr>
            </w:pPr>
          </w:p>
        </w:tc>
        <w:tc>
          <w:tcPr>
            <w:tcW w:w="6330" w:type="dxa"/>
            <w:tcMar/>
          </w:tcPr>
          <w:p w:rsidRPr="00932C44" w:rsidR="00192096" w:rsidP="00D66CD6" w:rsidRDefault="00192096" w14:paraId="71E9DFE0" w14:textId="77777777">
            <w:pPr>
              <w:rPr>
                <w:rFonts w:asciiTheme="minorHAnsi" w:hAnsiTheme="minorHAnsi" w:cstheme="minorHAnsi"/>
                <w:color w:val="4472C4" w:themeColor="accent1"/>
              </w:rPr>
            </w:pPr>
            <w:r w:rsidRPr="00932C44">
              <w:rPr>
                <w:rFonts w:asciiTheme="minorHAnsi" w:hAnsiTheme="minorHAnsi" w:cstheme="minorHAnsi"/>
                <w:color w:val="4472C4" w:themeColor="accent1"/>
              </w:rPr>
              <w:t>Further specification of impact of hospital volume on outcomes.</w:t>
            </w:r>
          </w:p>
        </w:tc>
      </w:tr>
      <w:tr w:rsidRPr="00E919F1" w:rsidR="00192096" w:rsidTr="04EC7655" w14:paraId="69956747" w14:textId="77777777">
        <w:tc>
          <w:tcPr>
            <w:tcW w:w="7710" w:type="dxa"/>
            <w:tcMar/>
          </w:tcPr>
          <w:p w:rsidRPr="00932C44" w:rsidR="00192096" w:rsidP="0068707E" w:rsidRDefault="00192096" w14:paraId="5F4709FA" w14:textId="77777777">
            <w:pPr>
              <w:pStyle w:val="ListParagraph"/>
              <w:numPr>
                <w:ilvl w:val="0"/>
                <w:numId w:val="3"/>
              </w:numPr>
              <w:tabs>
                <w:tab w:val="left" w:pos="720"/>
                <w:tab w:val="left" w:pos="2552"/>
              </w:tabs>
              <w:rPr>
                <w:rFonts w:asciiTheme="minorHAnsi" w:hAnsiTheme="minorHAnsi" w:cstheme="minorHAnsi"/>
              </w:rPr>
            </w:pPr>
            <w:r w:rsidRPr="00932C44">
              <w:rPr>
                <w:rFonts w:asciiTheme="minorHAnsi" w:hAnsiTheme="minorHAnsi" w:cstheme="minorHAnsi"/>
              </w:rPr>
              <w:t>Hsu RCJ, Barclay M, Loughran MA, Lyratzopoulos G, Gnanapragasam VJ, Armitage JN. Time trends in service provision and survival outcomes for patients with renal cancer treated by nephrectomy in England 2000-2010</w:t>
            </w:r>
            <w:r w:rsidRPr="00932C44">
              <w:rPr>
                <w:rFonts w:asciiTheme="minorHAnsi" w:hAnsiTheme="minorHAnsi" w:cstheme="minorHAnsi"/>
                <w:i/>
                <w:iCs/>
              </w:rPr>
              <w:t xml:space="preserve">. BJU Int. </w:t>
            </w:r>
            <w:r w:rsidRPr="00932C44">
              <w:rPr>
                <w:rFonts w:asciiTheme="minorHAnsi" w:hAnsiTheme="minorHAnsi" w:cstheme="minorHAnsi"/>
              </w:rPr>
              <w:t xml:space="preserve">2018;122(4):599-609. doi: 10.1111/bju.14217. </w:t>
            </w:r>
            <w:hyperlink w:history="1" r:id="rId116">
              <w:r w:rsidRPr="00932C44">
                <w:rPr>
                  <w:rStyle w:val="Hyperlink"/>
                  <w:rFonts w:asciiTheme="minorHAnsi" w:hAnsiTheme="minorHAnsi" w:cstheme="minorHAnsi"/>
                </w:rPr>
                <w:t>link</w:t>
              </w:r>
            </w:hyperlink>
          </w:p>
          <w:p w:rsidRPr="00932C44" w:rsidR="00192096" w:rsidP="00D66CD6" w:rsidRDefault="00192096" w14:paraId="4356AA6A" w14:textId="77777777">
            <w:pPr>
              <w:tabs>
                <w:tab w:val="left" w:pos="720"/>
                <w:tab w:val="left" w:pos="2552"/>
              </w:tabs>
              <w:jc w:val="both"/>
              <w:rPr>
                <w:rFonts w:asciiTheme="minorHAnsi" w:hAnsiTheme="minorHAnsi" w:cstheme="minorHAnsi"/>
              </w:rPr>
            </w:pPr>
          </w:p>
        </w:tc>
        <w:tc>
          <w:tcPr>
            <w:tcW w:w="6330" w:type="dxa"/>
            <w:tcMar/>
          </w:tcPr>
          <w:p w:rsidRPr="00932C44" w:rsidR="00192096" w:rsidP="00D66CD6" w:rsidRDefault="00192096" w14:paraId="6ED4823E" w14:textId="77777777">
            <w:pPr>
              <w:rPr>
                <w:rFonts w:asciiTheme="minorHAnsi" w:hAnsiTheme="minorHAnsi" w:cstheme="minorHAnsi"/>
                <w:color w:val="4472C4" w:themeColor="accent1"/>
              </w:rPr>
            </w:pPr>
            <w:r w:rsidRPr="00932C44">
              <w:rPr>
                <w:rFonts w:asciiTheme="minorHAnsi" w:hAnsiTheme="minorHAnsi" w:cstheme="minorHAnsi"/>
                <w:color w:val="4472C4" w:themeColor="accent1"/>
              </w:rPr>
              <w:t>Centralisation during the study period has been associated with increase in nephron-sparing surgery and minimally invasive approaches to nephrectomy. Short- and long-term survival particularly for elderly patients and those with locally advanced disease increased during the study period, though attributing these improvements to specialisation is hard.</w:t>
            </w:r>
          </w:p>
        </w:tc>
      </w:tr>
      <w:tr w:rsidRPr="00E919F1" w:rsidR="00192096" w:rsidTr="04EC7655" w14:paraId="39BA8104" w14:textId="77777777">
        <w:tc>
          <w:tcPr>
            <w:tcW w:w="7710" w:type="dxa"/>
            <w:tcMar/>
          </w:tcPr>
          <w:p w:rsidRPr="00287C72" w:rsidR="00192096" w:rsidP="0068707E" w:rsidRDefault="00192096" w14:paraId="23A7F838" w14:textId="77777777">
            <w:pPr>
              <w:pStyle w:val="ListParagraph"/>
              <w:numPr>
                <w:ilvl w:val="0"/>
                <w:numId w:val="3"/>
              </w:numPr>
              <w:tabs>
                <w:tab w:val="left" w:pos="720"/>
                <w:tab w:val="left" w:pos="2552"/>
              </w:tabs>
              <w:rPr>
                <w:rStyle w:val="Hyperlink"/>
                <w:rFonts w:asciiTheme="minorHAnsi" w:hAnsiTheme="minorHAnsi" w:cstheme="minorHAnsi"/>
                <w:color w:val="auto"/>
                <w:u w:val="none"/>
              </w:rPr>
            </w:pPr>
            <w:r w:rsidRPr="009F1601">
              <w:rPr>
                <w:rFonts w:asciiTheme="minorHAnsi" w:hAnsiTheme="minorHAnsi" w:cstheme="minorHAnsi"/>
              </w:rPr>
              <w:t xml:space="preserve">Hounsome LS, Abel GA, Verne J, Neal DE, Lyratzopoulos G. Predictors of the use of orthotopic bladder reconstruction after radical cystectomy for bladder cancer: data from a pilot study of 1756 cases 2004-2011. </w:t>
            </w:r>
            <w:r w:rsidRPr="009F1601">
              <w:rPr>
                <w:rFonts w:asciiTheme="minorHAnsi" w:hAnsiTheme="minorHAnsi" w:cstheme="minorHAnsi"/>
                <w:i/>
              </w:rPr>
              <w:t>BJU Int.</w:t>
            </w:r>
            <w:r w:rsidRPr="009F1601">
              <w:rPr>
                <w:rFonts w:asciiTheme="minorHAnsi" w:hAnsiTheme="minorHAnsi" w:cstheme="minorHAnsi"/>
              </w:rPr>
              <w:t xml:space="preserve"> 2013;111(7):1061-7. </w:t>
            </w:r>
            <w:hyperlink w:history="1" r:id="rId117">
              <w:r w:rsidRPr="009F1601">
                <w:rPr>
                  <w:rStyle w:val="Hyperlink"/>
                  <w:rFonts w:asciiTheme="minorHAnsi" w:hAnsiTheme="minorHAnsi" w:cstheme="minorHAnsi"/>
                  <w:u w:val="none"/>
                </w:rPr>
                <w:t>link</w:t>
              </w:r>
            </w:hyperlink>
          </w:p>
          <w:p w:rsidRPr="00287C72" w:rsidR="00192096" w:rsidP="00D66CD6" w:rsidRDefault="00192096" w14:paraId="7DEA459F" w14:textId="77777777">
            <w:pPr>
              <w:tabs>
                <w:tab w:val="left" w:pos="720"/>
                <w:tab w:val="left" w:pos="2552"/>
              </w:tabs>
              <w:ind w:left="360"/>
              <w:rPr>
                <w:rFonts w:asciiTheme="minorHAnsi" w:hAnsiTheme="minorHAnsi" w:cstheme="minorHAnsi"/>
              </w:rPr>
            </w:pPr>
          </w:p>
        </w:tc>
        <w:tc>
          <w:tcPr>
            <w:tcW w:w="6330" w:type="dxa"/>
            <w:tcMar/>
          </w:tcPr>
          <w:p w:rsidRPr="009F1601" w:rsidR="00192096" w:rsidP="00D66CD6" w:rsidRDefault="00192096" w14:paraId="1F7DD754" w14:textId="77777777">
            <w:pPr>
              <w:rPr>
                <w:rFonts w:asciiTheme="minorHAnsi" w:hAnsiTheme="minorHAnsi" w:cstheme="minorHAnsi"/>
              </w:rPr>
            </w:pPr>
            <w:r w:rsidRPr="009F1601">
              <w:rPr>
                <w:rFonts w:asciiTheme="minorHAnsi" w:hAnsiTheme="minorHAnsi" w:cstheme="minorHAnsi"/>
                <w:color w:val="4472C4" w:themeColor="accent1"/>
              </w:rPr>
              <w:t xml:space="preserve">Use of orthotopic surgery was relatively rare (7% of all cystectomised patients) and variable between patients with different characteristics but not between different cancer networks. </w:t>
            </w:r>
          </w:p>
        </w:tc>
      </w:tr>
      <w:tr w:rsidRPr="00E919F1" w:rsidR="00192096" w:rsidTr="04EC7655" w14:paraId="5DDD9811" w14:textId="77777777">
        <w:tc>
          <w:tcPr>
            <w:tcW w:w="7710" w:type="dxa"/>
            <w:tcMar/>
          </w:tcPr>
          <w:p w:rsidRPr="009F1601" w:rsidR="00192096" w:rsidP="0068707E" w:rsidRDefault="00192096" w14:paraId="42F44594" w14:textId="77777777">
            <w:pPr>
              <w:pStyle w:val="ListParagraph"/>
              <w:numPr>
                <w:ilvl w:val="0"/>
                <w:numId w:val="3"/>
              </w:numPr>
              <w:tabs>
                <w:tab w:val="left" w:pos="720"/>
              </w:tabs>
              <w:rPr>
                <w:rFonts w:asciiTheme="minorHAnsi" w:hAnsiTheme="minorHAnsi" w:cstheme="minorHAnsi"/>
              </w:rPr>
            </w:pPr>
            <w:r w:rsidRPr="009F1601">
              <w:rPr>
                <w:rFonts w:asciiTheme="minorHAnsi" w:hAnsiTheme="minorHAnsi" w:cstheme="minorHAnsi"/>
              </w:rPr>
              <w:t xml:space="preserve">Barbiere JM, Greenberg DC, Wright KA, Brown CH, Palmer C, Neal DE, Lyratzopoulos G.  The association of diagnosis in the private or NHS sector on prostate cancer stage and treatment. </w:t>
            </w:r>
            <w:r w:rsidRPr="009F1601">
              <w:rPr>
                <w:rFonts w:asciiTheme="minorHAnsi" w:hAnsiTheme="minorHAnsi" w:cstheme="minorHAnsi"/>
                <w:i/>
              </w:rPr>
              <w:t>J Public Health (Oxf).</w:t>
            </w:r>
            <w:r w:rsidRPr="009F1601">
              <w:rPr>
                <w:rFonts w:asciiTheme="minorHAnsi" w:hAnsiTheme="minorHAnsi" w:cstheme="minorHAnsi"/>
              </w:rPr>
              <w:t xml:space="preserve"> 2012;34(1):108-14. </w:t>
            </w:r>
            <w:hyperlink w:history="1" r:id="rId118">
              <w:r w:rsidRPr="009F1601">
                <w:rPr>
                  <w:rStyle w:val="Hyperlink"/>
                  <w:rFonts w:asciiTheme="minorHAnsi" w:hAnsiTheme="minorHAnsi" w:cstheme="minorHAnsi"/>
                  <w:u w:val="none"/>
                </w:rPr>
                <w:t>link</w:t>
              </w:r>
            </w:hyperlink>
            <w:r w:rsidRPr="009F1601">
              <w:rPr>
                <w:rFonts w:asciiTheme="minorHAnsi" w:hAnsiTheme="minorHAnsi" w:cstheme="minorHAnsi"/>
              </w:rPr>
              <w:t xml:space="preserve"> </w:t>
            </w:r>
          </w:p>
          <w:p w:rsidRPr="009F1601" w:rsidR="00192096" w:rsidP="00D66CD6" w:rsidRDefault="00192096" w14:paraId="301E116A" w14:textId="77777777">
            <w:pPr>
              <w:rPr>
                <w:rFonts w:asciiTheme="minorHAnsi" w:hAnsiTheme="minorHAnsi" w:cstheme="minorHAnsi"/>
              </w:rPr>
            </w:pPr>
          </w:p>
        </w:tc>
        <w:tc>
          <w:tcPr>
            <w:tcW w:w="6330" w:type="dxa"/>
            <w:tcMar/>
          </w:tcPr>
          <w:p w:rsidRPr="009F1601" w:rsidR="00192096" w:rsidP="00D66CD6" w:rsidRDefault="00192096" w14:paraId="0C8ED066" w14:textId="77777777">
            <w:pPr>
              <w:rPr>
                <w:rFonts w:asciiTheme="minorHAnsi" w:hAnsiTheme="minorHAnsi" w:cstheme="minorHAnsi"/>
              </w:rPr>
            </w:pPr>
            <w:r w:rsidRPr="009F1601">
              <w:rPr>
                <w:rFonts w:asciiTheme="minorHAnsi" w:hAnsiTheme="minorHAnsi" w:cstheme="minorHAnsi"/>
                <w:color w:val="0070C0"/>
              </w:rPr>
              <w:t>Among patients with prostate cancer, private hospital diagnosis predicts earlier disease stage, higher use of surgery and lower use of radiotherapy, independently of case-mix differences between the two sectors.</w:t>
            </w:r>
          </w:p>
        </w:tc>
      </w:tr>
      <w:tr w:rsidRPr="00E919F1" w:rsidR="00192096" w:rsidTr="04EC7655" w14:paraId="778050B4" w14:textId="77777777">
        <w:tc>
          <w:tcPr>
            <w:tcW w:w="7710" w:type="dxa"/>
            <w:tcMar/>
          </w:tcPr>
          <w:p w:rsidRPr="0036473D" w:rsidR="00192096" w:rsidP="0068707E" w:rsidRDefault="00192096" w14:paraId="191FBB2A" w14:textId="77777777">
            <w:pPr>
              <w:pStyle w:val="ListParagraph"/>
              <w:numPr>
                <w:ilvl w:val="0"/>
                <w:numId w:val="3"/>
              </w:numPr>
              <w:tabs>
                <w:tab w:val="left" w:pos="720"/>
              </w:tabs>
              <w:jc w:val="both"/>
              <w:rPr>
                <w:rFonts w:asciiTheme="minorHAnsi" w:hAnsiTheme="minorHAnsi" w:cstheme="minorHAnsi"/>
              </w:rPr>
            </w:pPr>
            <w:r w:rsidRPr="0036473D">
              <w:rPr>
                <w:rFonts w:asciiTheme="minorHAnsi" w:hAnsiTheme="minorHAnsi" w:cstheme="minorHAnsi"/>
              </w:rPr>
              <w:t>McMahon M, Barbiere JM, Greenberg DC, Wright KA, Lyratzopoulos G.  Population-based trends in use of surgery for non-small cell lung cancer in a UK region, 1995-2006.</w:t>
            </w:r>
            <w:r w:rsidRPr="0036473D">
              <w:rPr>
                <w:rFonts w:asciiTheme="minorHAnsi" w:hAnsiTheme="minorHAnsi" w:cstheme="minorHAnsi"/>
                <w:i/>
              </w:rPr>
              <w:t xml:space="preserve"> Thorax.</w:t>
            </w:r>
            <w:r w:rsidRPr="0036473D">
              <w:rPr>
                <w:rFonts w:asciiTheme="minorHAnsi" w:hAnsiTheme="minorHAnsi" w:cstheme="minorHAnsi"/>
              </w:rPr>
              <w:t xml:space="preserve"> 2011;66(5):453-5. </w:t>
            </w:r>
            <w:hyperlink w:history="1" r:id="rId119">
              <w:r w:rsidRPr="0036473D">
                <w:rPr>
                  <w:rStyle w:val="Hyperlink"/>
                  <w:rFonts w:asciiTheme="minorHAnsi" w:hAnsiTheme="minorHAnsi" w:cstheme="minorHAnsi"/>
                  <w:u w:val="none"/>
                </w:rPr>
                <w:t>link</w:t>
              </w:r>
            </w:hyperlink>
          </w:p>
          <w:p w:rsidRPr="0036473D" w:rsidR="00192096" w:rsidP="00D66CD6" w:rsidRDefault="00192096" w14:paraId="715BFED1" w14:textId="77777777">
            <w:pPr>
              <w:rPr>
                <w:rFonts w:asciiTheme="minorHAnsi" w:hAnsiTheme="minorHAnsi" w:cstheme="minorHAnsi"/>
              </w:rPr>
            </w:pPr>
          </w:p>
        </w:tc>
        <w:tc>
          <w:tcPr>
            <w:tcW w:w="6330" w:type="dxa"/>
            <w:tcMar/>
          </w:tcPr>
          <w:p w:rsidRPr="009F1601" w:rsidR="00192096" w:rsidP="00D66CD6" w:rsidRDefault="00192096" w14:paraId="714B797B" w14:textId="77777777">
            <w:pPr>
              <w:rPr>
                <w:rFonts w:asciiTheme="minorHAnsi" w:hAnsiTheme="minorHAnsi" w:cstheme="minorHAnsi"/>
              </w:rPr>
            </w:pPr>
            <w:r w:rsidRPr="009344F3">
              <w:rPr>
                <w:rFonts w:asciiTheme="minorHAnsi" w:hAnsiTheme="minorHAnsi" w:cstheme="minorHAnsi"/>
                <w:color w:val="0070C0"/>
              </w:rPr>
              <w:t>Use of surgery in patients with NSCLC decreased during the study period, possibly reflecting increasing quality of preoperative staging processes. Initial socioeconomic inequalities in surgery use became undetectable at the end of the study period.</w:t>
            </w:r>
          </w:p>
        </w:tc>
      </w:tr>
      <w:tr w:rsidRPr="00E919F1" w:rsidR="00192096" w:rsidTr="04EC7655" w14:paraId="5EF18BA7" w14:textId="77777777">
        <w:tc>
          <w:tcPr>
            <w:tcW w:w="7710" w:type="dxa"/>
            <w:tcMar/>
          </w:tcPr>
          <w:p w:rsidRPr="0036473D" w:rsidR="00192096" w:rsidP="0068707E" w:rsidRDefault="00192096" w14:paraId="10A4EE52" w14:textId="77777777">
            <w:pPr>
              <w:pStyle w:val="ListParagraph"/>
              <w:numPr>
                <w:ilvl w:val="0"/>
                <w:numId w:val="3"/>
              </w:numPr>
              <w:tabs>
                <w:tab w:val="left" w:pos="720"/>
              </w:tabs>
              <w:rPr>
                <w:rFonts w:asciiTheme="minorHAnsi" w:hAnsiTheme="minorHAnsi" w:cstheme="minorHAnsi"/>
              </w:rPr>
            </w:pPr>
            <w:r w:rsidRPr="0036473D">
              <w:rPr>
                <w:rFonts w:asciiTheme="minorHAnsi" w:hAnsiTheme="minorHAnsi" w:cstheme="minorHAnsi"/>
              </w:rPr>
              <w:t xml:space="preserve">Lyratzopoulos G, Barbiere JM, Rachet B, Baum M, Thompson MR, Coleman MP.  Changes over time in socioeconomic inequalities in breast and rectal cancer survival in England and Wales during a 32-year period (1973-2004): the potential role of health care. </w:t>
            </w:r>
            <w:r w:rsidRPr="0036473D">
              <w:rPr>
                <w:rFonts w:asciiTheme="minorHAnsi" w:hAnsiTheme="minorHAnsi" w:cstheme="minorHAnsi"/>
                <w:i/>
              </w:rPr>
              <w:t>Ann Oncol.</w:t>
            </w:r>
            <w:r w:rsidRPr="0036473D">
              <w:rPr>
                <w:rFonts w:asciiTheme="minorHAnsi" w:hAnsiTheme="minorHAnsi" w:cstheme="minorHAnsi"/>
              </w:rPr>
              <w:t xml:space="preserve"> 2011;22(7):1661-6. </w:t>
            </w:r>
            <w:hyperlink w:history="1" r:id="rId120">
              <w:r w:rsidRPr="0036473D">
                <w:rPr>
                  <w:rStyle w:val="Hyperlink"/>
                  <w:rFonts w:asciiTheme="minorHAnsi" w:hAnsiTheme="minorHAnsi" w:cstheme="minorHAnsi"/>
                  <w:u w:val="none"/>
                </w:rPr>
                <w:t>link</w:t>
              </w:r>
            </w:hyperlink>
            <w:r w:rsidRPr="0036473D">
              <w:rPr>
                <w:rFonts w:asciiTheme="minorHAnsi" w:hAnsiTheme="minorHAnsi" w:cstheme="minorHAnsi"/>
              </w:rPr>
              <w:t xml:space="preserve"> </w:t>
            </w:r>
          </w:p>
          <w:p w:rsidRPr="0036473D" w:rsidR="00192096" w:rsidP="00D66CD6" w:rsidRDefault="00192096" w14:paraId="22578D0B" w14:textId="77777777">
            <w:pPr>
              <w:rPr>
                <w:rFonts w:asciiTheme="minorHAnsi" w:hAnsiTheme="minorHAnsi" w:cstheme="minorHAnsi"/>
              </w:rPr>
            </w:pPr>
          </w:p>
        </w:tc>
        <w:tc>
          <w:tcPr>
            <w:tcW w:w="6330" w:type="dxa"/>
            <w:tcMar/>
          </w:tcPr>
          <w:p w:rsidRPr="00E919F1" w:rsidR="00192096" w:rsidP="00D66CD6" w:rsidRDefault="00192096" w14:paraId="13CA9CE4" w14:textId="77777777">
            <w:pPr>
              <w:rPr>
                <w:rFonts w:asciiTheme="minorHAnsi" w:hAnsiTheme="minorHAnsi" w:cstheme="minorHAnsi"/>
              </w:rPr>
            </w:pPr>
            <w:r w:rsidRPr="0036473D">
              <w:rPr>
                <w:rFonts w:asciiTheme="minorHAnsi" w:hAnsiTheme="minorHAnsi" w:cstheme="minorHAnsi"/>
                <w:color w:val="0070C0"/>
              </w:rPr>
              <w:t>There were contrasing (narrowing / widening) patterns of trends in inequality I in breast cancer and rectal cancer survival. The sequential introduction into clinical practice of new treatments of progressively smaller incremental benefit may partly explain the reduction in inequality in breast cancer survival.</w:t>
            </w:r>
          </w:p>
        </w:tc>
      </w:tr>
      <w:tr w:rsidRPr="00E919F1" w:rsidR="00192096" w:rsidTr="04EC7655" w14:paraId="7905656B" w14:textId="77777777">
        <w:trPr>
          <w:trHeight w:val="2121"/>
        </w:trPr>
        <w:tc>
          <w:tcPr>
            <w:tcW w:w="7710" w:type="dxa"/>
            <w:tcMar/>
          </w:tcPr>
          <w:p w:rsidRPr="0036473D" w:rsidR="00192096" w:rsidP="0068707E" w:rsidRDefault="00192096" w14:paraId="738761AD" w14:textId="77777777">
            <w:pPr>
              <w:pStyle w:val="ListParagraph"/>
              <w:numPr>
                <w:ilvl w:val="0"/>
                <w:numId w:val="3"/>
              </w:numPr>
              <w:tabs>
                <w:tab w:val="left" w:pos="720"/>
              </w:tabs>
              <w:jc w:val="both"/>
              <w:rPr>
                <w:rFonts w:asciiTheme="minorHAnsi" w:hAnsiTheme="minorHAnsi" w:cstheme="minorHAnsi"/>
              </w:rPr>
            </w:pPr>
            <w:r w:rsidRPr="0036473D">
              <w:rPr>
                <w:rFonts w:asciiTheme="minorHAnsi" w:hAnsiTheme="minorHAnsi" w:cstheme="minorHAnsi"/>
              </w:rPr>
              <w:t xml:space="preserve">Lyratzopoulos G, Newsome H, Barbiere J, Bolton K, Wright K, Kitchener H, Greenberg D.  Trends in the surgical management of epithelial ovarian cancer in East Anglia 1995-2006.  </w:t>
            </w:r>
            <w:r w:rsidRPr="0036473D">
              <w:rPr>
                <w:rFonts w:asciiTheme="minorHAnsi" w:hAnsiTheme="minorHAnsi" w:cstheme="minorHAnsi"/>
                <w:i/>
              </w:rPr>
              <w:t>Eur J Surg Oncol.</w:t>
            </w:r>
            <w:r w:rsidRPr="0036473D">
              <w:rPr>
                <w:rFonts w:asciiTheme="minorHAnsi" w:hAnsiTheme="minorHAnsi" w:cstheme="minorHAnsi"/>
              </w:rPr>
              <w:t xml:space="preserve"> 2011;37(5):435-41. </w:t>
            </w:r>
            <w:hyperlink w:history="1" r:id="rId121">
              <w:r w:rsidRPr="0036473D">
                <w:rPr>
                  <w:rStyle w:val="Hyperlink"/>
                  <w:rFonts w:asciiTheme="minorHAnsi" w:hAnsiTheme="minorHAnsi" w:cstheme="minorHAnsi"/>
                  <w:u w:val="none"/>
                </w:rPr>
                <w:t>link</w:t>
              </w:r>
            </w:hyperlink>
            <w:r w:rsidRPr="0036473D">
              <w:rPr>
                <w:rFonts w:asciiTheme="minorHAnsi" w:hAnsiTheme="minorHAnsi" w:cstheme="minorHAnsi"/>
              </w:rPr>
              <w:t xml:space="preserve"> </w:t>
            </w:r>
          </w:p>
          <w:p w:rsidRPr="0036473D" w:rsidR="00192096" w:rsidP="00D66CD6" w:rsidRDefault="00192096" w14:paraId="2BBB2C26" w14:textId="77777777">
            <w:pPr>
              <w:pStyle w:val="NormalWeb"/>
              <w:rPr>
                <w:rFonts w:asciiTheme="minorHAnsi" w:hAnsiTheme="minorHAnsi" w:cstheme="minorHAnsi"/>
                <w:color w:val="0000FF"/>
                <w:sz w:val="20"/>
                <w:szCs w:val="20"/>
              </w:rPr>
            </w:pPr>
          </w:p>
        </w:tc>
        <w:tc>
          <w:tcPr>
            <w:tcW w:w="6330" w:type="dxa"/>
            <w:tcMar/>
          </w:tcPr>
          <w:p w:rsidRPr="00ED3C8E" w:rsidR="00192096" w:rsidP="00D66CD6" w:rsidRDefault="00192096" w14:paraId="469982D9" w14:textId="77777777">
            <w:pPr>
              <w:rPr>
                <w:rFonts w:asciiTheme="minorHAnsi" w:hAnsiTheme="minorHAnsi" w:cstheme="minorHAnsi"/>
                <w:color w:val="0070C0"/>
              </w:rPr>
            </w:pPr>
            <w:r w:rsidRPr="00ED3C8E">
              <w:rPr>
                <w:rFonts w:asciiTheme="minorHAnsi" w:hAnsiTheme="minorHAnsi" w:cstheme="minorHAnsi"/>
                <w:color w:val="0070C0"/>
              </w:rPr>
              <w:t>Use of chemotherapy and of surgery remained stable over time (59% and 69% of patients, respectively). Use of surgery was less frequent in most deprived compared with most affluent patients. Use of omentectomy and of exenteration increased over time (37% in 1995-8 vs. 56% in 2003-6 for omentectomy, and 2% vs. 8% for exenteration respectively). More deprived patients less likely to be treated with omentectomy.</w:t>
            </w:r>
          </w:p>
          <w:p w:rsidRPr="00ED3C8E" w:rsidR="00192096" w:rsidP="00D66CD6" w:rsidRDefault="00192096" w14:paraId="0A3D9EE5" w14:textId="77777777">
            <w:pPr>
              <w:rPr>
                <w:rFonts w:asciiTheme="minorHAnsi" w:hAnsiTheme="minorHAnsi" w:cstheme="minorHAnsi"/>
                <w:color w:val="0070C0"/>
              </w:rPr>
            </w:pPr>
          </w:p>
        </w:tc>
      </w:tr>
      <w:tr w:rsidRPr="00E919F1" w:rsidR="00192096" w:rsidTr="04EC7655" w14:paraId="76B0FABE" w14:textId="77777777">
        <w:trPr>
          <w:trHeight w:val="1925"/>
        </w:trPr>
        <w:tc>
          <w:tcPr>
            <w:tcW w:w="7710" w:type="dxa"/>
            <w:tcMar/>
          </w:tcPr>
          <w:p w:rsidRPr="00CF04B4" w:rsidR="00192096" w:rsidP="0068707E" w:rsidRDefault="00192096" w14:paraId="5F10BCD8" w14:textId="77777777">
            <w:pPr>
              <w:pStyle w:val="ListParagraph"/>
              <w:numPr>
                <w:ilvl w:val="0"/>
                <w:numId w:val="3"/>
              </w:numPr>
              <w:tabs>
                <w:tab w:val="left" w:pos="720"/>
              </w:tabs>
              <w:rPr>
                <w:rFonts w:asciiTheme="minorHAnsi" w:hAnsiTheme="minorHAnsi" w:cstheme="minorHAnsi"/>
              </w:rPr>
            </w:pPr>
            <w:r w:rsidRPr="0036473D">
              <w:rPr>
                <w:rFonts w:asciiTheme="minorHAnsi" w:hAnsiTheme="minorHAnsi" w:cstheme="minorHAnsi"/>
              </w:rPr>
              <w:t xml:space="preserve">Barbiere JM, Saeb-Parsy K, Greenberg DC, Wright KA, Brown CH, Neal DE, Lyratzopoulos G.  Trends in the use of radiotherapy and radical surgery for patients with bladder urothelial cell carcinoma in East Anglia, 1995-2006.  </w:t>
            </w:r>
            <w:r w:rsidRPr="0036473D">
              <w:rPr>
                <w:rFonts w:asciiTheme="minorHAnsi" w:hAnsiTheme="minorHAnsi" w:cstheme="minorHAnsi"/>
                <w:i/>
              </w:rPr>
              <w:t>BJU Int.</w:t>
            </w:r>
            <w:r w:rsidRPr="0036473D">
              <w:rPr>
                <w:rFonts w:asciiTheme="minorHAnsi" w:hAnsiTheme="minorHAnsi" w:cstheme="minorHAnsi"/>
              </w:rPr>
              <w:t xml:space="preserve"> 2011;108(7):1106-14. </w:t>
            </w:r>
            <w:hyperlink w:history="1" r:id="rId122">
              <w:r w:rsidRPr="0036473D">
                <w:rPr>
                  <w:rStyle w:val="Hyperlink"/>
                  <w:rFonts w:asciiTheme="minorHAnsi" w:hAnsiTheme="minorHAnsi" w:cstheme="minorHAnsi"/>
                  <w:u w:val="none"/>
                </w:rPr>
                <w:t>link</w:t>
              </w:r>
            </w:hyperlink>
            <w:r w:rsidRPr="0036473D">
              <w:rPr>
                <w:rFonts w:asciiTheme="minorHAnsi" w:hAnsiTheme="minorHAnsi" w:cstheme="minorHAnsi"/>
              </w:rPr>
              <w:t xml:space="preserve"> </w:t>
            </w:r>
          </w:p>
        </w:tc>
        <w:tc>
          <w:tcPr>
            <w:tcW w:w="6330" w:type="dxa"/>
            <w:tcMar/>
          </w:tcPr>
          <w:p w:rsidRPr="00ED3C8E" w:rsidR="00192096" w:rsidP="00D66CD6" w:rsidRDefault="00192096" w14:paraId="202997CB" w14:textId="77777777">
            <w:pPr>
              <w:rPr>
                <w:rFonts w:asciiTheme="minorHAnsi" w:hAnsiTheme="minorHAnsi" w:cstheme="minorHAnsi"/>
                <w:color w:val="0070C0"/>
              </w:rPr>
            </w:pPr>
            <w:r w:rsidRPr="00ED3C8E">
              <w:rPr>
                <w:rFonts w:asciiTheme="minorHAnsi" w:hAnsiTheme="minorHAnsi" w:cstheme="minorHAnsi"/>
                <w:color w:val="0070C0"/>
              </w:rPr>
              <w:t xml:space="preserve">Use of radical surgery in UCC invading bladder muscle increased and use of radiotherapy decreased during the study period. There was lower use of radiotherapy in women. </w:t>
            </w:r>
          </w:p>
        </w:tc>
      </w:tr>
      <w:tr w:rsidRPr="00E919F1" w:rsidR="00192096" w:rsidTr="04EC7655" w14:paraId="13CCB395" w14:textId="77777777">
        <w:tc>
          <w:tcPr>
            <w:tcW w:w="7710" w:type="dxa"/>
            <w:tcMar/>
          </w:tcPr>
          <w:p w:rsidRPr="0036473D" w:rsidR="00192096" w:rsidP="0068707E" w:rsidRDefault="00192096" w14:paraId="7E904D78" w14:textId="77777777">
            <w:pPr>
              <w:pStyle w:val="ListParagraph"/>
              <w:numPr>
                <w:ilvl w:val="0"/>
                <w:numId w:val="3"/>
              </w:numPr>
              <w:tabs>
                <w:tab w:val="left" w:pos="720"/>
              </w:tabs>
              <w:rPr>
                <w:rFonts w:asciiTheme="minorHAnsi" w:hAnsiTheme="minorHAnsi" w:cstheme="minorHAnsi"/>
              </w:rPr>
            </w:pPr>
            <w:r w:rsidRPr="0036473D">
              <w:rPr>
                <w:rFonts w:asciiTheme="minorHAnsi" w:hAnsiTheme="minorHAnsi" w:cstheme="minorHAnsi"/>
              </w:rPr>
              <w:t xml:space="preserve">Lyratzopoulos G, Barbiere JM, Greenberg DC, Wright KA, Neal DE. Population-based time trends and socioeconomic variation in use of radiotherapy and radical surgery for prostate cancer: a continuous survey. </w:t>
            </w:r>
            <w:r w:rsidRPr="0036473D">
              <w:rPr>
                <w:rFonts w:asciiTheme="minorHAnsi" w:hAnsiTheme="minorHAnsi" w:cstheme="minorHAnsi"/>
                <w:i/>
              </w:rPr>
              <w:t>BMJ.</w:t>
            </w:r>
            <w:r w:rsidRPr="0036473D">
              <w:rPr>
                <w:rFonts w:asciiTheme="minorHAnsi" w:hAnsiTheme="minorHAnsi" w:cstheme="minorHAnsi"/>
              </w:rPr>
              <w:t xml:space="preserve"> 2010;340:c1928. </w:t>
            </w:r>
            <w:hyperlink w:history="1" r:id="rId123">
              <w:r w:rsidRPr="0036473D">
                <w:rPr>
                  <w:rStyle w:val="Hyperlink"/>
                  <w:rFonts w:asciiTheme="minorHAnsi" w:hAnsiTheme="minorHAnsi" w:cstheme="minorHAnsi"/>
                  <w:u w:val="none"/>
                </w:rPr>
                <w:t>link</w:t>
              </w:r>
            </w:hyperlink>
            <w:r w:rsidRPr="0036473D">
              <w:rPr>
                <w:rFonts w:asciiTheme="minorHAnsi" w:hAnsiTheme="minorHAnsi" w:cstheme="minorHAnsi"/>
              </w:rPr>
              <w:t xml:space="preserve"> </w:t>
            </w:r>
          </w:p>
          <w:p w:rsidRPr="0036473D" w:rsidR="00192096" w:rsidP="00D66CD6" w:rsidRDefault="00192096" w14:paraId="00F8FDF1" w14:textId="77777777">
            <w:pPr>
              <w:tabs>
                <w:tab w:val="left" w:pos="720"/>
              </w:tabs>
              <w:jc w:val="both"/>
              <w:rPr>
                <w:rFonts w:asciiTheme="minorHAnsi" w:hAnsiTheme="minorHAnsi" w:cstheme="minorHAnsi"/>
              </w:rPr>
            </w:pPr>
          </w:p>
        </w:tc>
        <w:tc>
          <w:tcPr>
            <w:tcW w:w="6330" w:type="dxa"/>
            <w:tcMar/>
          </w:tcPr>
          <w:p w:rsidRPr="00ED3C8E" w:rsidR="00192096" w:rsidP="00D66CD6" w:rsidRDefault="00192096" w14:paraId="6B32B813" w14:textId="77777777">
            <w:pPr>
              <w:rPr>
                <w:rFonts w:asciiTheme="minorHAnsi" w:hAnsiTheme="minorHAnsi" w:cstheme="minorHAnsi"/>
                <w:color w:val="0070C0"/>
              </w:rPr>
            </w:pPr>
            <w:r w:rsidRPr="00ED3C8E">
              <w:rPr>
                <w:rFonts w:asciiTheme="minorHAnsi" w:hAnsiTheme="minorHAnsi" w:cstheme="minorHAnsi"/>
                <w:color w:val="0070C0"/>
              </w:rPr>
              <w:t>After a diagnosis of prostate cancer, men from lower socioeconomic groups were substantially less likely to be treated with radical surgery or radiotherapy</w:t>
            </w:r>
          </w:p>
        </w:tc>
      </w:tr>
      <w:tr w:rsidRPr="00E919F1" w:rsidR="00192096" w:rsidTr="04EC7655" w14:paraId="3536C525" w14:textId="77777777">
        <w:tc>
          <w:tcPr>
            <w:tcW w:w="7710" w:type="dxa"/>
            <w:tcMar/>
          </w:tcPr>
          <w:p w:rsidRPr="0036473D" w:rsidR="00192096" w:rsidP="0068707E" w:rsidRDefault="00192096" w14:paraId="2F1211C1" w14:textId="77777777">
            <w:pPr>
              <w:pStyle w:val="ListParagraph"/>
              <w:numPr>
                <w:ilvl w:val="0"/>
                <w:numId w:val="3"/>
              </w:numPr>
              <w:tabs>
                <w:tab w:val="left" w:pos="720"/>
              </w:tabs>
              <w:jc w:val="both"/>
              <w:rPr>
                <w:rFonts w:asciiTheme="minorHAnsi" w:hAnsiTheme="minorHAnsi" w:cstheme="minorHAnsi"/>
              </w:rPr>
            </w:pPr>
            <w:r w:rsidRPr="0036473D">
              <w:rPr>
                <w:rFonts w:asciiTheme="minorHAnsi" w:hAnsiTheme="minorHAnsi" w:cstheme="minorHAnsi"/>
              </w:rPr>
              <w:t xml:space="preserve"> Hoy AR, Patrick H, Campbell B, Lyratzopoulos G. Measuring the influence of colleagues on a consultant team’s use of breast conserving surgery. </w:t>
            </w:r>
            <w:r w:rsidRPr="0036473D">
              <w:rPr>
                <w:rFonts w:asciiTheme="minorHAnsi" w:hAnsiTheme="minorHAnsi" w:cstheme="minorHAnsi"/>
                <w:i/>
              </w:rPr>
              <w:t>Int J Technol Assess Health Care.</w:t>
            </w:r>
            <w:r w:rsidRPr="0036473D">
              <w:rPr>
                <w:rFonts w:asciiTheme="minorHAnsi" w:hAnsiTheme="minorHAnsi" w:cstheme="minorHAnsi"/>
              </w:rPr>
              <w:t xml:space="preserve"> 2010;26(2):156-62. </w:t>
            </w:r>
            <w:hyperlink w:history="1" r:id="rId124">
              <w:r w:rsidRPr="0036473D">
                <w:rPr>
                  <w:rStyle w:val="Hyperlink"/>
                  <w:rFonts w:asciiTheme="minorHAnsi" w:hAnsiTheme="minorHAnsi" w:cstheme="minorHAnsi"/>
                  <w:u w:val="none"/>
                </w:rPr>
                <w:t>link</w:t>
              </w:r>
            </w:hyperlink>
            <w:r w:rsidRPr="0036473D">
              <w:rPr>
                <w:rFonts w:asciiTheme="minorHAnsi" w:hAnsiTheme="minorHAnsi" w:cstheme="minorHAnsi"/>
              </w:rPr>
              <w:t xml:space="preserve"> </w:t>
            </w:r>
          </w:p>
          <w:p w:rsidRPr="0036473D" w:rsidR="00192096" w:rsidP="00D66CD6" w:rsidRDefault="00192096" w14:paraId="633FDC8C" w14:textId="77777777">
            <w:pPr>
              <w:rPr>
                <w:rFonts w:asciiTheme="minorHAnsi" w:hAnsiTheme="minorHAnsi" w:cstheme="minorHAnsi"/>
              </w:rPr>
            </w:pPr>
          </w:p>
        </w:tc>
        <w:tc>
          <w:tcPr>
            <w:tcW w:w="6330" w:type="dxa"/>
            <w:tcMar/>
          </w:tcPr>
          <w:p w:rsidRPr="00E919F1" w:rsidR="00192096" w:rsidP="00D66CD6" w:rsidRDefault="00192096" w14:paraId="23FCD2FC" w14:textId="77777777">
            <w:pPr>
              <w:rPr>
                <w:rFonts w:asciiTheme="minorHAnsi" w:hAnsiTheme="minorHAnsi" w:cstheme="minorHAnsi"/>
              </w:rPr>
            </w:pPr>
            <w:r w:rsidRPr="0090501E">
              <w:rPr>
                <w:rFonts w:asciiTheme="minorHAnsi" w:hAnsiTheme="minorHAnsi" w:cstheme="minorHAnsi"/>
                <w:color w:val="0070C0"/>
              </w:rPr>
              <w:t>Surgical teams performing breast conserving surgery are geographically concentrated / inter-related / co-clustered</w:t>
            </w:r>
          </w:p>
        </w:tc>
      </w:tr>
      <w:tr w:rsidRPr="00E919F1" w:rsidR="00192096" w:rsidTr="04EC7655" w14:paraId="39FF93E4" w14:textId="77777777">
        <w:tc>
          <w:tcPr>
            <w:tcW w:w="7710" w:type="dxa"/>
            <w:tcMar/>
          </w:tcPr>
          <w:p w:rsidRPr="0036473D" w:rsidR="00192096" w:rsidP="0068707E" w:rsidRDefault="00192096" w14:paraId="1135EDBE" w14:textId="77777777">
            <w:pPr>
              <w:pStyle w:val="ListParagraph"/>
              <w:numPr>
                <w:ilvl w:val="0"/>
                <w:numId w:val="3"/>
              </w:numPr>
              <w:tabs>
                <w:tab w:val="left" w:pos="720"/>
              </w:tabs>
              <w:rPr>
                <w:rFonts w:asciiTheme="minorHAnsi" w:hAnsiTheme="minorHAnsi" w:cstheme="minorHAnsi"/>
              </w:rPr>
            </w:pPr>
            <w:r w:rsidRPr="0036473D">
              <w:rPr>
                <w:rFonts w:asciiTheme="minorHAnsi" w:hAnsiTheme="minorHAnsi" w:cstheme="minorHAnsi"/>
              </w:rPr>
              <w:t xml:space="preserve">Lyratzopoulos G, Barbiere JM, Gajperia C, Rhodes M, Greenberg DC, Wright KA. Trends and variation in the management of oesophagogastric cancer patients: a population-based survey. </w:t>
            </w:r>
            <w:r w:rsidRPr="0036473D">
              <w:rPr>
                <w:rFonts w:asciiTheme="minorHAnsi" w:hAnsiTheme="minorHAnsi" w:cstheme="minorHAnsi"/>
                <w:i/>
              </w:rPr>
              <w:t>BMC Health Services Research.</w:t>
            </w:r>
            <w:r w:rsidRPr="0036473D">
              <w:rPr>
                <w:rFonts w:asciiTheme="minorHAnsi" w:hAnsiTheme="minorHAnsi" w:cstheme="minorHAnsi"/>
              </w:rPr>
              <w:t xml:space="preserve"> 2009;9:231. </w:t>
            </w:r>
            <w:hyperlink w:history="1" r:id="rId125">
              <w:r w:rsidRPr="0036473D">
                <w:rPr>
                  <w:rStyle w:val="Hyperlink"/>
                  <w:rFonts w:asciiTheme="minorHAnsi" w:hAnsiTheme="minorHAnsi" w:cstheme="minorHAnsi"/>
                  <w:u w:val="none"/>
                </w:rPr>
                <w:t>link</w:t>
              </w:r>
            </w:hyperlink>
            <w:r w:rsidRPr="0036473D">
              <w:rPr>
                <w:rFonts w:asciiTheme="minorHAnsi" w:hAnsiTheme="minorHAnsi" w:cstheme="minorHAnsi"/>
              </w:rPr>
              <w:t xml:space="preserve"> </w:t>
            </w:r>
          </w:p>
          <w:p w:rsidRPr="0036473D" w:rsidR="00192096" w:rsidP="00D66CD6" w:rsidRDefault="00192096" w14:paraId="5CEE4892" w14:textId="77777777">
            <w:pPr>
              <w:pStyle w:val="ListParagraph"/>
              <w:tabs>
                <w:tab w:val="left" w:pos="720"/>
              </w:tabs>
              <w:jc w:val="both"/>
              <w:rPr>
                <w:rFonts w:asciiTheme="minorHAnsi" w:hAnsiTheme="minorHAnsi" w:cstheme="minorHAnsi"/>
              </w:rPr>
            </w:pPr>
          </w:p>
        </w:tc>
        <w:tc>
          <w:tcPr>
            <w:tcW w:w="6330" w:type="dxa"/>
            <w:tcMar/>
          </w:tcPr>
          <w:p w:rsidRPr="00E919F1" w:rsidR="00192096" w:rsidP="00D66CD6" w:rsidRDefault="00192096" w14:paraId="3C62EBDF" w14:textId="77777777">
            <w:pPr>
              <w:rPr>
                <w:rFonts w:asciiTheme="minorHAnsi" w:hAnsiTheme="minorHAnsi" w:cstheme="minorHAnsi"/>
              </w:rPr>
            </w:pPr>
            <w:r w:rsidRPr="008444BC">
              <w:rPr>
                <w:rFonts w:asciiTheme="minorHAnsi" w:hAnsiTheme="minorHAnsi" w:cstheme="minorHAnsi"/>
                <w:color w:val="0070C0"/>
              </w:rPr>
              <w:t>During the study period, curative surgery decreased by a third and chemotherapy use increased by more than three-fold, reflecting improvements in the appropriateness and quality of management, but chemotherapy use, in particular, was unequal, both by socioeconomic status and gender.</w:t>
            </w:r>
          </w:p>
        </w:tc>
      </w:tr>
      <w:tr w:rsidRPr="00E919F1" w:rsidR="00192096" w:rsidTr="04EC7655" w14:paraId="29629814" w14:textId="77777777">
        <w:tc>
          <w:tcPr>
            <w:tcW w:w="7710" w:type="dxa"/>
            <w:tcMar/>
          </w:tcPr>
          <w:p w:rsidRPr="0036473D" w:rsidR="00192096" w:rsidP="0068707E" w:rsidRDefault="00192096" w14:paraId="1CD96F6B" w14:textId="77777777">
            <w:pPr>
              <w:pStyle w:val="ListParagraph"/>
              <w:numPr>
                <w:ilvl w:val="0"/>
                <w:numId w:val="3"/>
              </w:numPr>
              <w:tabs>
                <w:tab w:val="left" w:pos="720"/>
              </w:tabs>
              <w:jc w:val="both"/>
              <w:rPr>
                <w:rFonts w:asciiTheme="minorHAnsi" w:hAnsiTheme="minorHAnsi" w:cstheme="minorHAnsi"/>
              </w:rPr>
            </w:pPr>
            <w:r w:rsidRPr="0036473D">
              <w:rPr>
                <w:rFonts w:asciiTheme="minorHAnsi" w:hAnsiTheme="minorHAnsi" w:cstheme="minorHAnsi"/>
              </w:rPr>
              <w:t xml:space="preserve">Mannion RJ, Wilby M, Godward S, Lyratzopoulos G, Laing RJ. The surgical management of metastatic spinal disease: prospective assessment and long-term follow-up. </w:t>
            </w:r>
            <w:r w:rsidRPr="0036473D">
              <w:rPr>
                <w:rFonts w:asciiTheme="minorHAnsi" w:hAnsiTheme="minorHAnsi" w:cstheme="minorHAnsi"/>
                <w:i/>
              </w:rPr>
              <w:t>Br J Neurosurg.</w:t>
            </w:r>
            <w:r w:rsidRPr="0036473D">
              <w:rPr>
                <w:rFonts w:asciiTheme="minorHAnsi" w:hAnsiTheme="minorHAnsi" w:cstheme="minorHAnsi"/>
              </w:rPr>
              <w:t xml:space="preserve"> 2007;21(6):593-8. </w:t>
            </w:r>
            <w:hyperlink w:history="1" r:id="rId126">
              <w:r w:rsidRPr="0036473D">
                <w:rPr>
                  <w:rStyle w:val="Hyperlink"/>
                  <w:rFonts w:asciiTheme="minorHAnsi" w:hAnsiTheme="minorHAnsi" w:cstheme="minorHAnsi"/>
                  <w:u w:val="none"/>
                </w:rPr>
                <w:t>link</w:t>
              </w:r>
            </w:hyperlink>
            <w:r w:rsidRPr="0036473D">
              <w:rPr>
                <w:rFonts w:asciiTheme="minorHAnsi" w:hAnsiTheme="minorHAnsi" w:cstheme="minorHAnsi"/>
              </w:rPr>
              <w:t xml:space="preserve"> </w:t>
            </w:r>
          </w:p>
          <w:p w:rsidRPr="0036473D" w:rsidR="00192096" w:rsidP="00D66CD6" w:rsidRDefault="00192096" w14:paraId="5C940A53" w14:textId="77777777">
            <w:pPr>
              <w:tabs>
                <w:tab w:val="left" w:pos="720"/>
              </w:tabs>
              <w:ind w:left="360"/>
              <w:jc w:val="both"/>
              <w:rPr>
                <w:rFonts w:asciiTheme="minorHAnsi" w:hAnsiTheme="minorHAnsi" w:cstheme="minorHAnsi"/>
              </w:rPr>
            </w:pPr>
          </w:p>
        </w:tc>
        <w:tc>
          <w:tcPr>
            <w:tcW w:w="6330" w:type="dxa"/>
            <w:tcMar/>
          </w:tcPr>
          <w:p w:rsidRPr="00E919F1" w:rsidR="00192096" w:rsidP="00D66CD6" w:rsidRDefault="00192096" w14:paraId="365D03AB" w14:textId="77777777">
            <w:pPr>
              <w:rPr>
                <w:rFonts w:asciiTheme="minorHAnsi" w:hAnsiTheme="minorHAnsi" w:cstheme="minorHAnsi"/>
              </w:rPr>
            </w:pPr>
            <w:r w:rsidRPr="00FB54C9">
              <w:rPr>
                <w:rFonts w:asciiTheme="minorHAnsi" w:hAnsiTheme="minorHAnsi" w:cstheme="minorHAnsi"/>
                <w:color w:val="0070C0"/>
              </w:rPr>
              <w:t>Acceptable functional outcomes among patients treated surgically for metastatic spinal disease.</w:t>
            </w:r>
          </w:p>
        </w:tc>
      </w:tr>
      <w:tr w:rsidRPr="00E919F1" w:rsidR="00192096" w:rsidTr="04EC7655" w14:paraId="318F8DAA" w14:textId="77777777">
        <w:tc>
          <w:tcPr>
            <w:tcW w:w="7710" w:type="dxa"/>
            <w:tcBorders>
              <w:bottom w:val="single" w:color="auto" w:sz="4" w:space="0"/>
            </w:tcBorders>
            <w:tcMar/>
          </w:tcPr>
          <w:p w:rsidRPr="0036473D" w:rsidR="00192096" w:rsidP="0068707E" w:rsidRDefault="00192096" w14:paraId="467112C1" w14:textId="77777777">
            <w:pPr>
              <w:pStyle w:val="ListParagraph"/>
              <w:numPr>
                <w:ilvl w:val="0"/>
                <w:numId w:val="3"/>
              </w:numPr>
              <w:tabs>
                <w:tab w:val="left" w:pos="720"/>
              </w:tabs>
              <w:jc w:val="both"/>
              <w:rPr>
                <w:rFonts w:asciiTheme="minorHAnsi" w:hAnsiTheme="minorHAnsi" w:cstheme="minorHAnsi"/>
              </w:rPr>
            </w:pPr>
            <w:r w:rsidRPr="0036473D">
              <w:rPr>
                <w:rFonts w:asciiTheme="minorHAnsi" w:hAnsiTheme="minorHAnsi" w:cstheme="minorHAnsi"/>
              </w:rPr>
              <w:t xml:space="preserve">Lyratzopoulos G, Tyrrell C, Yelloly J, Smith P. Recent trends in liver resection surgery activity and population utilisation rates in English regions. </w:t>
            </w:r>
            <w:r w:rsidRPr="0036473D">
              <w:rPr>
                <w:rFonts w:asciiTheme="minorHAnsi" w:hAnsiTheme="minorHAnsi" w:cstheme="minorHAnsi"/>
                <w:i/>
              </w:rPr>
              <w:t>HPB (Oxford).</w:t>
            </w:r>
            <w:r w:rsidRPr="0036473D">
              <w:rPr>
                <w:rFonts w:asciiTheme="minorHAnsi" w:hAnsiTheme="minorHAnsi" w:cstheme="minorHAnsi"/>
              </w:rPr>
              <w:t xml:space="preserve"> 2007;9(4):277-80. </w:t>
            </w:r>
            <w:hyperlink w:history="1" r:id="rId127">
              <w:r w:rsidRPr="0036473D">
                <w:rPr>
                  <w:rStyle w:val="Hyperlink"/>
                  <w:rFonts w:asciiTheme="minorHAnsi" w:hAnsiTheme="minorHAnsi" w:cstheme="minorHAnsi"/>
                  <w:u w:val="none"/>
                </w:rPr>
                <w:t>link</w:t>
              </w:r>
            </w:hyperlink>
            <w:r w:rsidRPr="0036473D">
              <w:rPr>
                <w:rFonts w:asciiTheme="minorHAnsi" w:hAnsiTheme="minorHAnsi" w:cstheme="minorHAnsi"/>
              </w:rPr>
              <w:t xml:space="preserve"> Erratum: Lyratzopoulos, G., Tyrrell, C., Smith, P., Yelloly, J. Recent trends in liver resection surgery activity and population utilization rates in English regions (HPB (2007) vol. 9(4) (277-280). HPB, Volume 10, Issue 6, 2008, Page 508.</w:t>
            </w:r>
          </w:p>
          <w:p w:rsidRPr="0036473D" w:rsidR="00192096" w:rsidP="00D66CD6" w:rsidRDefault="00192096" w14:paraId="7AE947A2" w14:textId="77777777">
            <w:pPr>
              <w:pStyle w:val="ListParagraph"/>
              <w:tabs>
                <w:tab w:val="left" w:pos="720"/>
              </w:tabs>
              <w:jc w:val="both"/>
              <w:rPr>
                <w:rFonts w:asciiTheme="minorHAnsi" w:hAnsiTheme="minorHAnsi" w:cstheme="minorHAnsi"/>
              </w:rPr>
            </w:pPr>
          </w:p>
        </w:tc>
        <w:tc>
          <w:tcPr>
            <w:tcW w:w="6330" w:type="dxa"/>
            <w:tcBorders>
              <w:bottom w:val="single" w:color="auto" w:sz="4" w:space="0"/>
            </w:tcBorders>
            <w:tcMar/>
          </w:tcPr>
          <w:p w:rsidRPr="00E919F1" w:rsidR="00192096" w:rsidP="00D66CD6" w:rsidRDefault="00192096" w14:paraId="626E03AA" w14:textId="77777777">
            <w:pPr>
              <w:rPr>
                <w:rFonts w:asciiTheme="minorHAnsi" w:hAnsiTheme="minorHAnsi" w:cstheme="minorHAnsi"/>
              </w:rPr>
            </w:pPr>
            <w:r w:rsidRPr="00307906">
              <w:rPr>
                <w:rFonts w:asciiTheme="minorHAnsi" w:hAnsiTheme="minorHAnsi" w:cstheme="minorHAnsi"/>
                <w:color w:val="0070C0"/>
              </w:rPr>
              <w:t>Rapid increase in use of liver resection surgery during study years, chiefly to manage metastatic disease but with substantial regional variation in population utilization rates.</w:t>
            </w:r>
          </w:p>
        </w:tc>
      </w:tr>
      <w:tr w:rsidRPr="00E919F1" w:rsidR="00192096" w:rsidTr="04EC7655" w14:paraId="68DF778E" w14:textId="77777777">
        <w:tc>
          <w:tcPr>
            <w:tcW w:w="7710" w:type="dxa"/>
            <w:tcBorders>
              <w:top w:val="single" w:color="auto" w:sz="4" w:space="0"/>
              <w:bottom w:val="single" w:color="auto" w:sz="4" w:space="0"/>
            </w:tcBorders>
            <w:tcMar/>
          </w:tcPr>
          <w:p w:rsidRPr="00067D80" w:rsidR="00192096" w:rsidP="0068707E" w:rsidRDefault="00192096" w14:paraId="6B3A84BA" w14:textId="77777777">
            <w:pPr>
              <w:pStyle w:val="ListParagraph"/>
              <w:numPr>
                <w:ilvl w:val="0"/>
                <w:numId w:val="3"/>
              </w:numPr>
              <w:tabs>
                <w:tab w:val="left" w:pos="720"/>
              </w:tabs>
              <w:rPr>
                <w:rFonts w:asciiTheme="minorHAnsi" w:hAnsiTheme="minorHAnsi" w:cstheme="minorHAnsi"/>
              </w:rPr>
            </w:pPr>
            <w:r w:rsidRPr="0036473D">
              <w:rPr>
                <w:rFonts w:asciiTheme="minorHAnsi" w:hAnsiTheme="minorHAnsi" w:cstheme="minorHAnsi"/>
              </w:rPr>
              <w:t xml:space="preserve">Lyratzopoulos G, Sheridan GF, Michie HR, McElduff P, Hobbiss JH. Absence of socio-economic variation in survival from colorectal cancer in patients receiving surgical treatment in one health district: Cohort study. </w:t>
            </w:r>
            <w:r w:rsidRPr="0036473D">
              <w:rPr>
                <w:rFonts w:asciiTheme="minorHAnsi" w:hAnsiTheme="minorHAnsi" w:cstheme="minorHAnsi"/>
                <w:i/>
              </w:rPr>
              <w:t>Colorectal Disease.</w:t>
            </w:r>
            <w:r w:rsidRPr="0036473D">
              <w:rPr>
                <w:rFonts w:asciiTheme="minorHAnsi" w:hAnsiTheme="minorHAnsi" w:cstheme="minorHAnsi"/>
              </w:rPr>
              <w:t xml:space="preserve"> 2004;6:512-517. </w:t>
            </w:r>
            <w:hyperlink w:history="1" r:id="rId128">
              <w:r w:rsidRPr="0036473D">
                <w:rPr>
                  <w:rStyle w:val="Hyperlink"/>
                  <w:rFonts w:asciiTheme="minorHAnsi" w:hAnsiTheme="minorHAnsi" w:cstheme="minorHAnsi"/>
                  <w:u w:val="none"/>
                </w:rPr>
                <w:t>link</w:t>
              </w:r>
            </w:hyperlink>
            <w:r w:rsidRPr="0036473D">
              <w:rPr>
                <w:rFonts w:asciiTheme="minorHAnsi" w:hAnsiTheme="minorHAnsi" w:cstheme="minorHAnsi"/>
              </w:rPr>
              <w:t xml:space="preserve"> </w:t>
            </w:r>
          </w:p>
        </w:tc>
        <w:tc>
          <w:tcPr>
            <w:tcW w:w="6330" w:type="dxa"/>
            <w:tcBorders>
              <w:top w:val="single" w:color="auto" w:sz="4" w:space="0"/>
              <w:bottom w:val="single" w:color="auto" w:sz="4" w:space="0"/>
            </w:tcBorders>
            <w:tcMar/>
          </w:tcPr>
          <w:p w:rsidRPr="00E919F1" w:rsidR="00192096" w:rsidP="00D66CD6" w:rsidRDefault="00192096" w14:paraId="3F02C8D5" w14:textId="77777777">
            <w:pPr>
              <w:rPr>
                <w:rFonts w:asciiTheme="minorHAnsi" w:hAnsiTheme="minorHAnsi" w:cstheme="minorHAnsi"/>
              </w:rPr>
            </w:pPr>
            <w:r>
              <w:rPr>
                <w:rFonts w:asciiTheme="minorHAnsi" w:hAnsiTheme="minorHAnsi" w:cstheme="minorHAnsi"/>
                <w:color w:val="0070C0"/>
              </w:rPr>
              <w:t>S</w:t>
            </w:r>
            <w:r w:rsidRPr="002D4B72">
              <w:rPr>
                <w:rFonts w:asciiTheme="minorHAnsi" w:hAnsiTheme="minorHAnsi" w:cstheme="minorHAnsi"/>
                <w:color w:val="0070C0"/>
              </w:rPr>
              <w:t>urvival</w:t>
            </w:r>
            <w:r>
              <w:rPr>
                <w:rFonts w:asciiTheme="minorHAnsi" w:hAnsiTheme="minorHAnsi" w:cstheme="minorHAnsi"/>
                <w:color w:val="0070C0"/>
              </w:rPr>
              <w:t xml:space="preserve"> of patients with colorectal cancer </w:t>
            </w:r>
            <w:r w:rsidRPr="002D4B72">
              <w:rPr>
                <w:rFonts w:asciiTheme="minorHAnsi" w:hAnsiTheme="minorHAnsi" w:cstheme="minorHAnsi"/>
                <w:color w:val="0070C0"/>
              </w:rPr>
              <w:t>tr</w:t>
            </w:r>
            <w:r>
              <w:rPr>
                <w:rFonts w:asciiTheme="minorHAnsi" w:hAnsiTheme="minorHAnsi" w:cstheme="minorHAnsi"/>
                <w:color w:val="0070C0"/>
              </w:rPr>
              <w:t>e</w:t>
            </w:r>
            <w:r w:rsidRPr="002D4B72">
              <w:rPr>
                <w:rFonts w:asciiTheme="minorHAnsi" w:hAnsiTheme="minorHAnsi" w:cstheme="minorHAnsi"/>
                <w:color w:val="0070C0"/>
              </w:rPr>
              <w:t xml:space="preserve">ated in a </w:t>
            </w:r>
            <w:r>
              <w:rPr>
                <w:rFonts w:asciiTheme="minorHAnsi" w:hAnsiTheme="minorHAnsi" w:cstheme="minorHAnsi"/>
                <w:color w:val="0070C0"/>
              </w:rPr>
              <w:t>single healthcare setting (</w:t>
            </w:r>
            <w:r w:rsidRPr="002D4B72">
              <w:rPr>
                <w:rFonts w:asciiTheme="minorHAnsi" w:hAnsiTheme="minorHAnsi" w:cstheme="minorHAnsi"/>
                <w:color w:val="0070C0"/>
              </w:rPr>
              <w:t>district hospital</w:t>
            </w:r>
            <w:r>
              <w:rPr>
                <w:rFonts w:asciiTheme="minorHAnsi" w:hAnsiTheme="minorHAnsi" w:cstheme="minorHAnsi"/>
                <w:color w:val="0070C0"/>
              </w:rPr>
              <w:t xml:space="preserve">, </w:t>
            </w:r>
            <w:r w:rsidRPr="002D4B72">
              <w:rPr>
                <w:rFonts w:asciiTheme="minorHAnsi" w:hAnsiTheme="minorHAnsi" w:cstheme="minorHAnsi"/>
                <w:color w:val="0070C0"/>
              </w:rPr>
              <w:t>Bolton)</w:t>
            </w:r>
            <w:r>
              <w:rPr>
                <w:rFonts w:asciiTheme="minorHAnsi" w:hAnsiTheme="minorHAnsi" w:cstheme="minorHAnsi"/>
                <w:color w:val="0070C0"/>
              </w:rPr>
              <w:t xml:space="preserve"> did not vary</w:t>
            </w:r>
            <w:r w:rsidRPr="002D4B72">
              <w:rPr>
                <w:rFonts w:asciiTheme="minorHAnsi" w:hAnsiTheme="minorHAnsi" w:cstheme="minorHAnsi"/>
                <w:color w:val="0070C0"/>
              </w:rPr>
              <w:t xml:space="preserve"> </w:t>
            </w:r>
            <w:r>
              <w:rPr>
                <w:rFonts w:asciiTheme="minorHAnsi" w:hAnsiTheme="minorHAnsi" w:cstheme="minorHAnsi"/>
                <w:color w:val="0070C0"/>
              </w:rPr>
              <w:t>by</w:t>
            </w:r>
            <w:r w:rsidRPr="002D4B72">
              <w:rPr>
                <w:rFonts w:asciiTheme="minorHAnsi" w:hAnsiTheme="minorHAnsi" w:cstheme="minorHAnsi"/>
                <w:color w:val="0070C0"/>
              </w:rPr>
              <w:t xml:space="preserve"> deprivation group</w:t>
            </w:r>
          </w:p>
        </w:tc>
      </w:tr>
    </w:tbl>
    <w:p w:rsidRPr="00927899" w:rsidR="00192096" w:rsidP="00927899" w:rsidRDefault="00192096" w14:paraId="00D94F61" w14:textId="77777777">
      <w:pPr>
        <w:pStyle w:val="NormalWeb"/>
        <w:rPr>
          <w:rFonts w:asciiTheme="minorHAnsi" w:hAnsiTheme="minorHAnsi" w:cstheme="minorHAnsi"/>
          <w:sz w:val="20"/>
          <w:szCs w:val="20"/>
        </w:rPr>
      </w:pPr>
    </w:p>
    <w:sectPr w:rsidRPr="00927899" w:rsidR="00192096" w:rsidSect="002A1FF9">
      <w:footerReference w:type="even" r:id="rId129"/>
      <w:footerReference w:type="default" r:id="rId130"/>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BF5" w:rsidP="0036473D" w:rsidRDefault="00000BF5" w14:paraId="14095DBB" w14:textId="77777777">
      <w:r>
        <w:separator/>
      </w:r>
    </w:p>
  </w:endnote>
  <w:endnote w:type="continuationSeparator" w:id="0">
    <w:p w:rsidR="00000BF5" w:rsidP="0036473D" w:rsidRDefault="00000BF5" w14:paraId="0AF977F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8509562"/>
      <w:docPartObj>
        <w:docPartGallery w:val="Page Numbers (Bottom of Page)"/>
        <w:docPartUnique/>
      </w:docPartObj>
    </w:sdtPr>
    <w:sdtEndPr>
      <w:rPr>
        <w:rStyle w:val="PageNumber"/>
      </w:rPr>
    </w:sdtEndPr>
    <w:sdtContent>
      <w:p w:rsidR="0036473D" w:rsidP="00832A21" w:rsidRDefault="0036473D" w14:paraId="17E66976" w14:textId="3028351B">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6473D" w:rsidP="0036473D" w:rsidRDefault="0036473D" w14:paraId="39BCB7D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rPr>
      <w:id w:val="-731848624"/>
      <w:docPartObj>
        <w:docPartGallery w:val="Page Numbers (Bottom of Page)"/>
        <w:docPartUnique/>
      </w:docPartObj>
    </w:sdtPr>
    <w:sdtEndPr>
      <w:rPr>
        <w:rStyle w:val="PageNumber"/>
      </w:rPr>
    </w:sdtEndPr>
    <w:sdtContent>
      <w:p w:rsidRPr="000D6E23" w:rsidR="0036473D" w:rsidP="00832A21" w:rsidRDefault="0036473D" w14:paraId="4A7B3BD2" w14:textId="0570E290">
        <w:pPr>
          <w:pStyle w:val="Footer"/>
          <w:framePr w:wrap="none" w:hAnchor="margin" w:vAnchor="text" w:xAlign="right" w:y="1"/>
          <w:rPr>
            <w:rStyle w:val="PageNumber"/>
            <w:rFonts w:asciiTheme="minorHAnsi" w:hAnsiTheme="minorHAnsi" w:cstheme="minorHAnsi"/>
          </w:rPr>
        </w:pPr>
        <w:r w:rsidRPr="000D6E23">
          <w:rPr>
            <w:rStyle w:val="PageNumber"/>
            <w:rFonts w:asciiTheme="minorHAnsi" w:hAnsiTheme="minorHAnsi" w:cstheme="minorHAnsi"/>
          </w:rPr>
          <w:fldChar w:fldCharType="begin"/>
        </w:r>
        <w:r w:rsidRPr="000D6E23">
          <w:rPr>
            <w:rStyle w:val="PageNumber"/>
            <w:rFonts w:asciiTheme="minorHAnsi" w:hAnsiTheme="minorHAnsi" w:cstheme="minorHAnsi"/>
          </w:rPr>
          <w:instrText xml:space="preserve"> PAGE </w:instrText>
        </w:r>
        <w:r w:rsidRPr="000D6E23">
          <w:rPr>
            <w:rStyle w:val="PageNumber"/>
            <w:rFonts w:asciiTheme="minorHAnsi" w:hAnsiTheme="minorHAnsi" w:cstheme="minorHAnsi"/>
          </w:rPr>
          <w:fldChar w:fldCharType="separate"/>
        </w:r>
        <w:r w:rsidRPr="000D6E23">
          <w:rPr>
            <w:rStyle w:val="PageNumber"/>
            <w:rFonts w:asciiTheme="minorHAnsi" w:hAnsiTheme="minorHAnsi" w:cstheme="minorHAnsi"/>
            <w:noProof/>
          </w:rPr>
          <w:t>1</w:t>
        </w:r>
        <w:r w:rsidRPr="000D6E23">
          <w:rPr>
            <w:rStyle w:val="PageNumber"/>
            <w:rFonts w:asciiTheme="minorHAnsi" w:hAnsiTheme="minorHAnsi" w:cstheme="minorHAnsi"/>
          </w:rPr>
          <w:fldChar w:fldCharType="end"/>
        </w:r>
      </w:p>
    </w:sdtContent>
  </w:sdt>
  <w:p w:rsidR="0036473D" w:rsidP="0036473D" w:rsidRDefault="0036473D" w14:paraId="09097286"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BF5" w:rsidP="0036473D" w:rsidRDefault="00000BF5" w14:paraId="6E7289EB" w14:textId="77777777">
      <w:r>
        <w:separator/>
      </w:r>
    </w:p>
  </w:footnote>
  <w:footnote w:type="continuationSeparator" w:id="0">
    <w:p w:rsidR="00000BF5" w:rsidP="0036473D" w:rsidRDefault="00000BF5" w14:paraId="1F4E42E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8">
    <w:nsid w:val="41bb9932"/>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4F39CE"/>
    <w:multiLevelType w:val="hybridMultilevel"/>
    <w:tmpl w:val="C30EA9A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360F7"/>
    <w:multiLevelType w:val="hybridMultilevel"/>
    <w:tmpl w:val="8D5C6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934AD"/>
    <w:multiLevelType w:val="hybridMultilevel"/>
    <w:tmpl w:val="3DF8A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47613"/>
    <w:multiLevelType w:val="hybridMultilevel"/>
    <w:tmpl w:val="F6C2FA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1B5F47"/>
    <w:multiLevelType w:val="hybridMultilevel"/>
    <w:tmpl w:val="7F126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9429FE"/>
    <w:multiLevelType w:val="hybridMultilevel"/>
    <w:tmpl w:val="7E448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546165"/>
    <w:multiLevelType w:val="hybridMultilevel"/>
    <w:tmpl w:val="B9C08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9407FA"/>
    <w:multiLevelType w:val="hybridMultilevel"/>
    <w:tmpl w:val="96E085A2"/>
    <w:lvl w:ilvl="0" w:tplc="78EEBC0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8315AE"/>
    <w:multiLevelType w:val="hybridMultilevel"/>
    <w:tmpl w:val="57E2CEA2"/>
    <w:lvl w:ilvl="0" w:tplc="0809000F">
      <w:start w:val="1"/>
      <w:numFmt w:val="decimal"/>
      <w:lvlText w:val="%1."/>
      <w:lvlJc w:val="left"/>
      <w:pPr>
        <w:ind w:left="720" w:hanging="360"/>
      </w:pPr>
      <w:rPr>
        <w:rFonts w:hint="default" w:ascii="Times New Roman" w:hAnsi="Times New Roman" w:cs="Times New Roman"/>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71448D"/>
    <w:multiLevelType w:val="hybridMultilevel"/>
    <w:tmpl w:val="BD98F024"/>
    <w:lvl w:ilvl="0" w:tplc="DF042F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A3215EA"/>
    <w:multiLevelType w:val="hybridMultilevel"/>
    <w:tmpl w:val="2F507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402A0A"/>
    <w:multiLevelType w:val="hybridMultilevel"/>
    <w:tmpl w:val="5ADAE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DE7AFA"/>
    <w:multiLevelType w:val="hybridMultilevel"/>
    <w:tmpl w:val="2F507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046D1A"/>
    <w:multiLevelType w:val="hybridMultilevel"/>
    <w:tmpl w:val="57E2CEA2"/>
    <w:lvl w:ilvl="0" w:tplc="0809000F">
      <w:start w:val="1"/>
      <w:numFmt w:val="decimal"/>
      <w:lvlText w:val="%1."/>
      <w:lvlJc w:val="left"/>
      <w:pPr>
        <w:ind w:left="720" w:hanging="360"/>
      </w:pPr>
      <w:rPr>
        <w:rFonts w:hint="default" w:ascii="Times New Roman" w:hAnsi="Times New Roman" w:cs="Times New Roman"/>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4567E8"/>
    <w:multiLevelType w:val="hybridMultilevel"/>
    <w:tmpl w:val="B3CE8F8A"/>
    <w:lvl w:ilvl="0" w:tplc="DEE0C4E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66271BC"/>
    <w:multiLevelType w:val="hybridMultilevel"/>
    <w:tmpl w:val="FEDCE500"/>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9A1A59"/>
    <w:multiLevelType w:val="hybridMultilevel"/>
    <w:tmpl w:val="79621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B17478"/>
    <w:multiLevelType w:val="hybridMultilevel"/>
    <w:tmpl w:val="AC70D474"/>
    <w:lvl w:ilvl="0" w:tplc="0616F564">
      <w:start w:val="1"/>
      <w:numFmt w:val="decimal"/>
      <w:lvlText w:val="%1."/>
      <w:lvlJc w:val="left"/>
      <w:pPr>
        <w:ind w:left="720" w:hanging="360"/>
      </w:pPr>
      <w:rPr>
        <w:rFonts w:eastAsia="Times New Roman" w:ascii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9">
    <w:abstractNumId w:val="18"/>
  </w:num>
  <w:num w:numId="1" w16cid:durableId="1148981815">
    <w:abstractNumId w:val="3"/>
  </w:num>
  <w:num w:numId="2" w16cid:durableId="1698196879">
    <w:abstractNumId w:val="17"/>
  </w:num>
  <w:num w:numId="3" w16cid:durableId="519591247">
    <w:abstractNumId w:val="11"/>
  </w:num>
  <w:num w:numId="4" w16cid:durableId="1299727609">
    <w:abstractNumId w:val="7"/>
  </w:num>
  <w:num w:numId="5" w16cid:durableId="675035184">
    <w:abstractNumId w:val="2"/>
  </w:num>
  <w:num w:numId="6" w16cid:durableId="575362580">
    <w:abstractNumId w:val="0"/>
  </w:num>
  <w:num w:numId="7" w16cid:durableId="550385567">
    <w:abstractNumId w:val="15"/>
  </w:num>
  <w:num w:numId="8" w16cid:durableId="674840235">
    <w:abstractNumId w:val="14"/>
  </w:num>
  <w:num w:numId="9" w16cid:durableId="483156848">
    <w:abstractNumId w:val="12"/>
  </w:num>
  <w:num w:numId="10" w16cid:durableId="415787423">
    <w:abstractNumId w:val="9"/>
  </w:num>
  <w:num w:numId="11" w16cid:durableId="1382941571">
    <w:abstractNumId w:val="1"/>
  </w:num>
  <w:num w:numId="12" w16cid:durableId="1310984914">
    <w:abstractNumId w:val="4"/>
  </w:num>
  <w:num w:numId="13" w16cid:durableId="870874126">
    <w:abstractNumId w:val="5"/>
  </w:num>
  <w:num w:numId="14" w16cid:durableId="1169099965">
    <w:abstractNumId w:val="6"/>
  </w:num>
  <w:num w:numId="15" w16cid:durableId="1424374319">
    <w:abstractNumId w:val="10"/>
  </w:num>
  <w:num w:numId="16" w16cid:durableId="1146433805">
    <w:abstractNumId w:val="8"/>
  </w:num>
  <w:num w:numId="17" w16cid:durableId="192235372">
    <w:abstractNumId w:val="13"/>
  </w:num>
  <w:num w:numId="18" w16cid:durableId="117981021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86"/>
    <w:rsid w:val="00000BF5"/>
    <w:rsid w:val="00000CD1"/>
    <w:rsid w:val="0000260E"/>
    <w:rsid w:val="000120FD"/>
    <w:rsid w:val="00024ACD"/>
    <w:rsid w:val="00041853"/>
    <w:rsid w:val="00044BCE"/>
    <w:rsid w:val="000559AF"/>
    <w:rsid w:val="0005763E"/>
    <w:rsid w:val="00062067"/>
    <w:rsid w:val="00063B1F"/>
    <w:rsid w:val="00067D80"/>
    <w:rsid w:val="00074EFB"/>
    <w:rsid w:val="000812B6"/>
    <w:rsid w:val="00085FC8"/>
    <w:rsid w:val="00091033"/>
    <w:rsid w:val="00092589"/>
    <w:rsid w:val="00092E79"/>
    <w:rsid w:val="00095B95"/>
    <w:rsid w:val="00095D5D"/>
    <w:rsid w:val="000972B7"/>
    <w:rsid w:val="000A6C2E"/>
    <w:rsid w:val="000B2F3B"/>
    <w:rsid w:val="000B58FE"/>
    <w:rsid w:val="000D31A8"/>
    <w:rsid w:val="000D390C"/>
    <w:rsid w:val="000D590D"/>
    <w:rsid w:val="000D6E23"/>
    <w:rsid w:val="000E10B4"/>
    <w:rsid w:val="000E1924"/>
    <w:rsid w:val="000F664C"/>
    <w:rsid w:val="000F688A"/>
    <w:rsid w:val="00102275"/>
    <w:rsid w:val="00102500"/>
    <w:rsid w:val="001065F6"/>
    <w:rsid w:val="0010746F"/>
    <w:rsid w:val="001120E3"/>
    <w:rsid w:val="00115564"/>
    <w:rsid w:val="001165FE"/>
    <w:rsid w:val="00116D47"/>
    <w:rsid w:val="00116F81"/>
    <w:rsid w:val="00121CE4"/>
    <w:rsid w:val="0012504B"/>
    <w:rsid w:val="0012751F"/>
    <w:rsid w:val="001277D4"/>
    <w:rsid w:val="00133E18"/>
    <w:rsid w:val="00134748"/>
    <w:rsid w:val="00135050"/>
    <w:rsid w:val="0013762B"/>
    <w:rsid w:val="00146386"/>
    <w:rsid w:val="00161616"/>
    <w:rsid w:val="00161BEA"/>
    <w:rsid w:val="00165528"/>
    <w:rsid w:val="0017068B"/>
    <w:rsid w:val="00170C04"/>
    <w:rsid w:val="00171A65"/>
    <w:rsid w:val="00173D2F"/>
    <w:rsid w:val="001838AF"/>
    <w:rsid w:val="001908E7"/>
    <w:rsid w:val="00192096"/>
    <w:rsid w:val="0019229E"/>
    <w:rsid w:val="00193A66"/>
    <w:rsid w:val="001A11AC"/>
    <w:rsid w:val="001A60CB"/>
    <w:rsid w:val="001A6EB7"/>
    <w:rsid w:val="001B4764"/>
    <w:rsid w:val="001C12EC"/>
    <w:rsid w:val="001C25F5"/>
    <w:rsid w:val="001C2EE3"/>
    <w:rsid w:val="001C3977"/>
    <w:rsid w:val="001C6A3F"/>
    <w:rsid w:val="001C7BA0"/>
    <w:rsid w:val="001C7D86"/>
    <w:rsid w:val="001D0A55"/>
    <w:rsid w:val="001D2FD1"/>
    <w:rsid w:val="001E4744"/>
    <w:rsid w:val="001E5A9A"/>
    <w:rsid w:val="001F32C3"/>
    <w:rsid w:val="002023F7"/>
    <w:rsid w:val="002074FC"/>
    <w:rsid w:val="00213611"/>
    <w:rsid w:val="002274F7"/>
    <w:rsid w:val="00246358"/>
    <w:rsid w:val="00252774"/>
    <w:rsid w:val="00253027"/>
    <w:rsid w:val="00262AC2"/>
    <w:rsid w:val="00263385"/>
    <w:rsid w:val="00265B7A"/>
    <w:rsid w:val="00270ABB"/>
    <w:rsid w:val="002733FD"/>
    <w:rsid w:val="00283C8F"/>
    <w:rsid w:val="00285CC5"/>
    <w:rsid w:val="00287806"/>
    <w:rsid w:val="00287C72"/>
    <w:rsid w:val="002922D4"/>
    <w:rsid w:val="00294333"/>
    <w:rsid w:val="002A1FF9"/>
    <w:rsid w:val="002A3504"/>
    <w:rsid w:val="002A4857"/>
    <w:rsid w:val="002A677A"/>
    <w:rsid w:val="002B0ED0"/>
    <w:rsid w:val="002B4277"/>
    <w:rsid w:val="002B48A8"/>
    <w:rsid w:val="002B4CC1"/>
    <w:rsid w:val="002C53A0"/>
    <w:rsid w:val="002C60D4"/>
    <w:rsid w:val="002D45DD"/>
    <w:rsid w:val="002D4B72"/>
    <w:rsid w:val="002D70B1"/>
    <w:rsid w:val="002E4119"/>
    <w:rsid w:val="002E44AC"/>
    <w:rsid w:val="002E51A0"/>
    <w:rsid w:val="002F1EF6"/>
    <w:rsid w:val="002F2E48"/>
    <w:rsid w:val="003028B9"/>
    <w:rsid w:val="0030331C"/>
    <w:rsid w:val="00307906"/>
    <w:rsid w:val="00320155"/>
    <w:rsid w:val="00321D94"/>
    <w:rsid w:val="00327E8B"/>
    <w:rsid w:val="003305E0"/>
    <w:rsid w:val="00352F29"/>
    <w:rsid w:val="00353BB4"/>
    <w:rsid w:val="0036473D"/>
    <w:rsid w:val="0037022E"/>
    <w:rsid w:val="003841D5"/>
    <w:rsid w:val="0039283D"/>
    <w:rsid w:val="0039283E"/>
    <w:rsid w:val="003A6CDC"/>
    <w:rsid w:val="003A7643"/>
    <w:rsid w:val="003B5B16"/>
    <w:rsid w:val="003C469F"/>
    <w:rsid w:val="003C6ACE"/>
    <w:rsid w:val="003D347F"/>
    <w:rsid w:val="003D4925"/>
    <w:rsid w:val="003E0286"/>
    <w:rsid w:val="003E0B0E"/>
    <w:rsid w:val="003E40CF"/>
    <w:rsid w:val="003E6B57"/>
    <w:rsid w:val="00401AAE"/>
    <w:rsid w:val="004118CD"/>
    <w:rsid w:val="00427266"/>
    <w:rsid w:val="00432833"/>
    <w:rsid w:val="004374D7"/>
    <w:rsid w:val="00464275"/>
    <w:rsid w:val="00464E07"/>
    <w:rsid w:val="00467988"/>
    <w:rsid w:val="00470F31"/>
    <w:rsid w:val="00477CDB"/>
    <w:rsid w:val="004820E5"/>
    <w:rsid w:val="00490618"/>
    <w:rsid w:val="004A03AB"/>
    <w:rsid w:val="004A1016"/>
    <w:rsid w:val="004A1482"/>
    <w:rsid w:val="004B35D9"/>
    <w:rsid w:val="004B6B2C"/>
    <w:rsid w:val="004C16FF"/>
    <w:rsid w:val="004C23A5"/>
    <w:rsid w:val="004C2723"/>
    <w:rsid w:val="004C2F45"/>
    <w:rsid w:val="004C3300"/>
    <w:rsid w:val="004C796C"/>
    <w:rsid w:val="004D74F0"/>
    <w:rsid w:val="004E3773"/>
    <w:rsid w:val="004E6225"/>
    <w:rsid w:val="004E787E"/>
    <w:rsid w:val="004F1372"/>
    <w:rsid w:val="004F1772"/>
    <w:rsid w:val="004F775F"/>
    <w:rsid w:val="00500672"/>
    <w:rsid w:val="0050240D"/>
    <w:rsid w:val="00502697"/>
    <w:rsid w:val="00516379"/>
    <w:rsid w:val="005205DE"/>
    <w:rsid w:val="005309E3"/>
    <w:rsid w:val="005359BD"/>
    <w:rsid w:val="00543B1D"/>
    <w:rsid w:val="00544F8D"/>
    <w:rsid w:val="005633B8"/>
    <w:rsid w:val="00572C78"/>
    <w:rsid w:val="00572FA1"/>
    <w:rsid w:val="005800AD"/>
    <w:rsid w:val="00581951"/>
    <w:rsid w:val="0058326D"/>
    <w:rsid w:val="00585589"/>
    <w:rsid w:val="005901C3"/>
    <w:rsid w:val="005906C8"/>
    <w:rsid w:val="0059269A"/>
    <w:rsid w:val="00592EC3"/>
    <w:rsid w:val="005933C6"/>
    <w:rsid w:val="00593B88"/>
    <w:rsid w:val="00596B23"/>
    <w:rsid w:val="005A2FE2"/>
    <w:rsid w:val="005B28E2"/>
    <w:rsid w:val="005B7D22"/>
    <w:rsid w:val="005C19CF"/>
    <w:rsid w:val="005C37FA"/>
    <w:rsid w:val="005C5B3A"/>
    <w:rsid w:val="005C63B4"/>
    <w:rsid w:val="005D1C48"/>
    <w:rsid w:val="005E13BF"/>
    <w:rsid w:val="005F7715"/>
    <w:rsid w:val="0061157A"/>
    <w:rsid w:val="00614B9E"/>
    <w:rsid w:val="00620296"/>
    <w:rsid w:val="00621245"/>
    <w:rsid w:val="00623425"/>
    <w:rsid w:val="0063174D"/>
    <w:rsid w:val="00632222"/>
    <w:rsid w:val="0064021A"/>
    <w:rsid w:val="00652B04"/>
    <w:rsid w:val="00654355"/>
    <w:rsid w:val="00654D31"/>
    <w:rsid w:val="006567C4"/>
    <w:rsid w:val="00656AB1"/>
    <w:rsid w:val="00657495"/>
    <w:rsid w:val="00662136"/>
    <w:rsid w:val="00662329"/>
    <w:rsid w:val="006661AB"/>
    <w:rsid w:val="006679E2"/>
    <w:rsid w:val="0067403C"/>
    <w:rsid w:val="00674047"/>
    <w:rsid w:val="00677CE8"/>
    <w:rsid w:val="00681646"/>
    <w:rsid w:val="00683022"/>
    <w:rsid w:val="0068707E"/>
    <w:rsid w:val="00690E60"/>
    <w:rsid w:val="006916FB"/>
    <w:rsid w:val="0069443D"/>
    <w:rsid w:val="00697964"/>
    <w:rsid w:val="006B0AF8"/>
    <w:rsid w:val="006B79CF"/>
    <w:rsid w:val="006C58E8"/>
    <w:rsid w:val="006D334D"/>
    <w:rsid w:val="006E3322"/>
    <w:rsid w:val="006E556E"/>
    <w:rsid w:val="006E5C30"/>
    <w:rsid w:val="006E6DA7"/>
    <w:rsid w:val="006E76F9"/>
    <w:rsid w:val="006E7F1B"/>
    <w:rsid w:val="00700609"/>
    <w:rsid w:val="00703293"/>
    <w:rsid w:val="00705E72"/>
    <w:rsid w:val="00710F6C"/>
    <w:rsid w:val="007239BF"/>
    <w:rsid w:val="00741C0A"/>
    <w:rsid w:val="00743323"/>
    <w:rsid w:val="00743C8F"/>
    <w:rsid w:val="00744D7B"/>
    <w:rsid w:val="00754E24"/>
    <w:rsid w:val="00763035"/>
    <w:rsid w:val="00764671"/>
    <w:rsid w:val="0076516E"/>
    <w:rsid w:val="00766CA3"/>
    <w:rsid w:val="0077132D"/>
    <w:rsid w:val="00775EF7"/>
    <w:rsid w:val="00782670"/>
    <w:rsid w:val="00782B06"/>
    <w:rsid w:val="00783335"/>
    <w:rsid w:val="00786C3F"/>
    <w:rsid w:val="00790EA3"/>
    <w:rsid w:val="00791851"/>
    <w:rsid w:val="00791E7E"/>
    <w:rsid w:val="007B0A68"/>
    <w:rsid w:val="007C4BAC"/>
    <w:rsid w:val="007C7A9F"/>
    <w:rsid w:val="007D2082"/>
    <w:rsid w:val="007D36B0"/>
    <w:rsid w:val="007D47AA"/>
    <w:rsid w:val="007D6000"/>
    <w:rsid w:val="007D7C08"/>
    <w:rsid w:val="007E3682"/>
    <w:rsid w:val="007E634C"/>
    <w:rsid w:val="008123F1"/>
    <w:rsid w:val="008253A6"/>
    <w:rsid w:val="0082540B"/>
    <w:rsid w:val="0082550E"/>
    <w:rsid w:val="00832A21"/>
    <w:rsid w:val="00843DD2"/>
    <w:rsid w:val="008444BC"/>
    <w:rsid w:val="00845587"/>
    <w:rsid w:val="00846BAB"/>
    <w:rsid w:val="008563B8"/>
    <w:rsid w:val="0085750D"/>
    <w:rsid w:val="00860826"/>
    <w:rsid w:val="00860CBD"/>
    <w:rsid w:val="00861EA1"/>
    <w:rsid w:val="00865914"/>
    <w:rsid w:val="00865AEC"/>
    <w:rsid w:val="0087134E"/>
    <w:rsid w:val="008728A0"/>
    <w:rsid w:val="00881299"/>
    <w:rsid w:val="00881BB4"/>
    <w:rsid w:val="00885E8D"/>
    <w:rsid w:val="00886A70"/>
    <w:rsid w:val="00892586"/>
    <w:rsid w:val="008932F5"/>
    <w:rsid w:val="008969D8"/>
    <w:rsid w:val="008A4C18"/>
    <w:rsid w:val="008A7271"/>
    <w:rsid w:val="008B5ED4"/>
    <w:rsid w:val="008C10CD"/>
    <w:rsid w:val="008C20FE"/>
    <w:rsid w:val="008C3BF5"/>
    <w:rsid w:val="008C4903"/>
    <w:rsid w:val="008C4AFA"/>
    <w:rsid w:val="008C5B59"/>
    <w:rsid w:val="008D5E86"/>
    <w:rsid w:val="008E2377"/>
    <w:rsid w:val="008E2662"/>
    <w:rsid w:val="008E2767"/>
    <w:rsid w:val="008E3F0A"/>
    <w:rsid w:val="008E4DCE"/>
    <w:rsid w:val="008F0A0A"/>
    <w:rsid w:val="008F2909"/>
    <w:rsid w:val="008F3E84"/>
    <w:rsid w:val="008F4E60"/>
    <w:rsid w:val="008F7076"/>
    <w:rsid w:val="008F71FD"/>
    <w:rsid w:val="008F7656"/>
    <w:rsid w:val="009007E5"/>
    <w:rsid w:val="0090111A"/>
    <w:rsid w:val="009043A8"/>
    <w:rsid w:val="00904B89"/>
    <w:rsid w:val="0090501E"/>
    <w:rsid w:val="00906BD3"/>
    <w:rsid w:val="009121DA"/>
    <w:rsid w:val="0091287A"/>
    <w:rsid w:val="00912ED9"/>
    <w:rsid w:val="00912EF9"/>
    <w:rsid w:val="009138C5"/>
    <w:rsid w:val="00914112"/>
    <w:rsid w:val="00914AFC"/>
    <w:rsid w:val="00924C78"/>
    <w:rsid w:val="00927899"/>
    <w:rsid w:val="00932C44"/>
    <w:rsid w:val="00934304"/>
    <w:rsid w:val="009344F3"/>
    <w:rsid w:val="00936066"/>
    <w:rsid w:val="00936858"/>
    <w:rsid w:val="009371C5"/>
    <w:rsid w:val="00945150"/>
    <w:rsid w:val="0094617D"/>
    <w:rsid w:val="009463CC"/>
    <w:rsid w:val="00951F7C"/>
    <w:rsid w:val="00960901"/>
    <w:rsid w:val="009779D0"/>
    <w:rsid w:val="009801FB"/>
    <w:rsid w:val="00986A5A"/>
    <w:rsid w:val="00987F09"/>
    <w:rsid w:val="00993F00"/>
    <w:rsid w:val="009A2656"/>
    <w:rsid w:val="009A4834"/>
    <w:rsid w:val="009A49CF"/>
    <w:rsid w:val="009A68A3"/>
    <w:rsid w:val="009B4700"/>
    <w:rsid w:val="009C401B"/>
    <w:rsid w:val="009D552B"/>
    <w:rsid w:val="009E3AC6"/>
    <w:rsid w:val="009F1601"/>
    <w:rsid w:val="009F1A08"/>
    <w:rsid w:val="009F2EA1"/>
    <w:rsid w:val="00A040E1"/>
    <w:rsid w:val="00A133D9"/>
    <w:rsid w:val="00A20895"/>
    <w:rsid w:val="00A23D9B"/>
    <w:rsid w:val="00A3065A"/>
    <w:rsid w:val="00A30798"/>
    <w:rsid w:val="00A307BC"/>
    <w:rsid w:val="00A31B4C"/>
    <w:rsid w:val="00A43B4E"/>
    <w:rsid w:val="00A45B18"/>
    <w:rsid w:val="00A45D77"/>
    <w:rsid w:val="00A4611B"/>
    <w:rsid w:val="00A47C6D"/>
    <w:rsid w:val="00A52802"/>
    <w:rsid w:val="00A52A09"/>
    <w:rsid w:val="00A6049D"/>
    <w:rsid w:val="00A6113E"/>
    <w:rsid w:val="00A66270"/>
    <w:rsid w:val="00A75E17"/>
    <w:rsid w:val="00AA7240"/>
    <w:rsid w:val="00AB1646"/>
    <w:rsid w:val="00AB29C4"/>
    <w:rsid w:val="00AC5651"/>
    <w:rsid w:val="00AD0657"/>
    <w:rsid w:val="00AD2ED3"/>
    <w:rsid w:val="00AD6F42"/>
    <w:rsid w:val="00AE0FB0"/>
    <w:rsid w:val="00AE3903"/>
    <w:rsid w:val="00AE3B13"/>
    <w:rsid w:val="00AE5798"/>
    <w:rsid w:val="00AF3193"/>
    <w:rsid w:val="00B03C24"/>
    <w:rsid w:val="00B04B4D"/>
    <w:rsid w:val="00B1496D"/>
    <w:rsid w:val="00B161D0"/>
    <w:rsid w:val="00B1694B"/>
    <w:rsid w:val="00B16B26"/>
    <w:rsid w:val="00B23A3D"/>
    <w:rsid w:val="00B23D90"/>
    <w:rsid w:val="00B35AFB"/>
    <w:rsid w:val="00B37416"/>
    <w:rsid w:val="00B37A04"/>
    <w:rsid w:val="00B41F05"/>
    <w:rsid w:val="00B46652"/>
    <w:rsid w:val="00B47A5F"/>
    <w:rsid w:val="00B704E7"/>
    <w:rsid w:val="00B72034"/>
    <w:rsid w:val="00B722FE"/>
    <w:rsid w:val="00B74A9E"/>
    <w:rsid w:val="00B763DC"/>
    <w:rsid w:val="00B76527"/>
    <w:rsid w:val="00B8196B"/>
    <w:rsid w:val="00B85373"/>
    <w:rsid w:val="00BA1023"/>
    <w:rsid w:val="00BB1AE1"/>
    <w:rsid w:val="00BB24AF"/>
    <w:rsid w:val="00BB62F5"/>
    <w:rsid w:val="00BB796D"/>
    <w:rsid w:val="00BC36EB"/>
    <w:rsid w:val="00BC614C"/>
    <w:rsid w:val="00BD0214"/>
    <w:rsid w:val="00BD2241"/>
    <w:rsid w:val="00BE164B"/>
    <w:rsid w:val="00BE32A7"/>
    <w:rsid w:val="00BE344E"/>
    <w:rsid w:val="00BE7FD9"/>
    <w:rsid w:val="00BF0DB3"/>
    <w:rsid w:val="00BF1DFE"/>
    <w:rsid w:val="00BF2C09"/>
    <w:rsid w:val="00BF4F88"/>
    <w:rsid w:val="00C01636"/>
    <w:rsid w:val="00C0717A"/>
    <w:rsid w:val="00C077BD"/>
    <w:rsid w:val="00C171B8"/>
    <w:rsid w:val="00C171C9"/>
    <w:rsid w:val="00C2572E"/>
    <w:rsid w:val="00C2782C"/>
    <w:rsid w:val="00C311E8"/>
    <w:rsid w:val="00C32655"/>
    <w:rsid w:val="00C33D1E"/>
    <w:rsid w:val="00C36D87"/>
    <w:rsid w:val="00C374EE"/>
    <w:rsid w:val="00C45424"/>
    <w:rsid w:val="00C75FAC"/>
    <w:rsid w:val="00C80A5E"/>
    <w:rsid w:val="00C8316D"/>
    <w:rsid w:val="00C8506A"/>
    <w:rsid w:val="00C9166F"/>
    <w:rsid w:val="00C966E7"/>
    <w:rsid w:val="00CA093A"/>
    <w:rsid w:val="00CA1AB4"/>
    <w:rsid w:val="00CA49D1"/>
    <w:rsid w:val="00CA503E"/>
    <w:rsid w:val="00CB4158"/>
    <w:rsid w:val="00CB7120"/>
    <w:rsid w:val="00CC3F72"/>
    <w:rsid w:val="00CC772B"/>
    <w:rsid w:val="00CD137D"/>
    <w:rsid w:val="00CE388F"/>
    <w:rsid w:val="00CE6CAC"/>
    <w:rsid w:val="00CF04B4"/>
    <w:rsid w:val="00CF47F4"/>
    <w:rsid w:val="00D01D31"/>
    <w:rsid w:val="00D23A57"/>
    <w:rsid w:val="00D347FB"/>
    <w:rsid w:val="00D44DE8"/>
    <w:rsid w:val="00D4634A"/>
    <w:rsid w:val="00D47F1A"/>
    <w:rsid w:val="00D57600"/>
    <w:rsid w:val="00D604F8"/>
    <w:rsid w:val="00D65A48"/>
    <w:rsid w:val="00D671F9"/>
    <w:rsid w:val="00D677DE"/>
    <w:rsid w:val="00D84109"/>
    <w:rsid w:val="00D90C6D"/>
    <w:rsid w:val="00D93B65"/>
    <w:rsid w:val="00D95C40"/>
    <w:rsid w:val="00DA2000"/>
    <w:rsid w:val="00DB205F"/>
    <w:rsid w:val="00DC0534"/>
    <w:rsid w:val="00DC0999"/>
    <w:rsid w:val="00DC3CC6"/>
    <w:rsid w:val="00DC7F8C"/>
    <w:rsid w:val="00DD1A1B"/>
    <w:rsid w:val="00DD221A"/>
    <w:rsid w:val="00DE280D"/>
    <w:rsid w:val="00DE35A7"/>
    <w:rsid w:val="00DF2943"/>
    <w:rsid w:val="00DF5301"/>
    <w:rsid w:val="00DF6518"/>
    <w:rsid w:val="00E06429"/>
    <w:rsid w:val="00E0758F"/>
    <w:rsid w:val="00E20897"/>
    <w:rsid w:val="00E24E13"/>
    <w:rsid w:val="00E26089"/>
    <w:rsid w:val="00E30CF7"/>
    <w:rsid w:val="00E3143E"/>
    <w:rsid w:val="00E34D5C"/>
    <w:rsid w:val="00E503A6"/>
    <w:rsid w:val="00E52537"/>
    <w:rsid w:val="00E57871"/>
    <w:rsid w:val="00E60C57"/>
    <w:rsid w:val="00E6695F"/>
    <w:rsid w:val="00E71493"/>
    <w:rsid w:val="00E72786"/>
    <w:rsid w:val="00E85739"/>
    <w:rsid w:val="00E901FF"/>
    <w:rsid w:val="00E919F1"/>
    <w:rsid w:val="00E9350A"/>
    <w:rsid w:val="00E93C97"/>
    <w:rsid w:val="00E948FF"/>
    <w:rsid w:val="00E94998"/>
    <w:rsid w:val="00E95E62"/>
    <w:rsid w:val="00EA40B3"/>
    <w:rsid w:val="00EA4BEE"/>
    <w:rsid w:val="00EA744A"/>
    <w:rsid w:val="00EB6966"/>
    <w:rsid w:val="00EC0C6D"/>
    <w:rsid w:val="00EC1B28"/>
    <w:rsid w:val="00EC64D5"/>
    <w:rsid w:val="00EC719A"/>
    <w:rsid w:val="00ED0997"/>
    <w:rsid w:val="00ED3C8E"/>
    <w:rsid w:val="00EE4AC4"/>
    <w:rsid w:val="00EE4FD0"/>
    <w:rsid w:val="00EE66C7"/>
    <w:rsid w:val="00EF62A3"/>
    <w:rsid w:val="00F05E9B"/>
    <w:rsid w:val="00F063C9"/>
    <w:rsid w:val="00F321B7"/>
    <w:rsid w:val="00F35244"/>
    <w:rsid w:val="00F44714"/>
    <w:rsid w:val="00F45ADA"/>
    <w:rsid w:val="00F53E7A"/>
    <w:rsid w:val="00F54098"/>
    <w:rsid w:val="00F56C39"/>
    <w:rsid w:val="00F624CE"/>
    <w:rsid w:val="00F65071"/>
    <w:rsid w:val="00F6712D"/>
    <w:rsid w:val="00F75F15"/>
    <w:rsid w:val="00F8235C"/>
    <w:rsid w:val="00F823EA"/>
    <w:rsid w:val="00F83440"/>
    <w:rsid w:val="00F861F1"/>
    <w:rsid w:val="00F86ADE"/>
    <w:rsid w:val="00F92093"/>
    <w:rsid w:val="00F93AAB"/>
    <w:rsid w:val="00FA26EB"/>
    <w:rsid w:val="00FA33A4"/>
    <w:rsid w:val="00FB082F"/>
    <w:rsid w:val="00FB54C9"/>
    <w:rsid w:val="00FB7E92"/>
    <w:rsid w:val="00FC0D04"/>
    <w:rsid w:val="00FC657B"/>
    <w:rsid w:val="00FD463A"/>
    <w:rsid w:val="00FF4AF3"/>
    <w:rsid w:val="030363FE"/>
    <w:rsid w:val="044EA17D"/>
    <w:rsid w:val="04718DA7"/>
    <w:rsid w:val="04EC7655"/>
    <w:rsid w:val="0505E644"/>
    <w:rsid w:val="06CECB20"/>
    <w:rsid w:val="08858F67"/>
    <w:rsid w:val="0DF15DBA"/>
    <w:rsid w:val="16854223"/>
    <w:rsid w:val="187D2844"/>
    <w:rsid w:val="1BD18D8B"/>
    <w:rsid w:val="1E54C26E"/>
    <w:rsid w:val="2704CBC3"/>
    <w:rsid w:val="2AADA145"/>
    <w:rsid w:val="2AADA145"/>
    <w:rsid w:val="2DE54207"/>
    <w:rsid w:val="3402433C"/>
    <w:rsid w:val="36C591AD"/>
    <w:rsid w:val="46659BB0"/>
    <w:rsid w:val="4B561493"/>
    <w:rsid w:val="534C9A2C"/>
    <w:rsid w:val="584848B8"/>
    <w:rsid w:val="6774F94E"/>
    <w:rsid w:val="6AAC9A10"/>
    <w:rsid w:val="70300627"/>
    <w:rsid w:val="733294A3"/>
    <w:rsid w:val="777BA8A9"/>
    <w:rsid w:val="7EEE2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AC11"/>
  <w15:chartTrackingRefBased/>
  <w15:docId w15:val="{24613ADA-8C81-0B4E-8923-C7E2360F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0" w:semiHidden="1" w:unhideWhenUsed="1"/>
    <w:lsdException w:name="HTML Variable" w:semiHidden="1" w:unhideWhenUsed="1"/>
    <w:lsdException w:name="Normal Table" w:semiHidden="1" w:unhideWhenUsed="1"/>
    <w:lsdException w:name="annotation subject" w:uiPriority="0"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7D86"/>
    <w:rPr>
      <w:rFonts w:ascii="Times New Roman" w:hAnsi="Times New Roman" w:eastAsia="Times New Roman" w:cs="Times New Roman"/>
      <w:sz w:val="20"/>
      <w:szCs w:val="20"/>
      <w:lang w:eastAsia="en-GB"/>
    </w:rPr>
  </w:style>
  <w:style w:type="paragraph" w:styleId="Heading1">
    <w:name w:val="heading 1"/>
    <w:basedOn w:val="Normal"/>
    <w:next w:val="Normal"/>
    <w:link w:val="Heading1Char"/>
    <w:qFormat/>
    <w:rsid w:val="001C7D86"/>
    <w:pPr>
      <w:keepNext/>
      <w:tabs>
        <w:tab w:val="left" w:pos="2552"/>
      </w:tabs>
      <w:jc w:val="both"/>
      <w:outlineLvl w:val="0"/>
    </w:pPr>
    <w:rPr>
      <w:b/>
    </w:rPr>
  </w:style>
  <w:style w:type="paragraph" w:styleId="Heading2">
    <w:name w:val="heading 2"/>
    <w:basedOn w:val="Normal"/>
    <w:next w:val="Normal"/>
    <w:link w:val="Heading2Char"/>
    <w:qFormat/>
    <w:rsid w:val="001C7D86"/>
    <w:pPr>
      <w:keepNext/>
      <w:tabs>
        <w:tab w:val="left" w:pos="2552"/>
      </w:tabs>
      <w:jc w:val="both"/>
      <w:outlineLvl w:val="1"/>
    </w:pPr>
    <w:rPr>
      <w:b/>
      <w:sz w:val="24"/>
    </w:rPr>
  </w:style>
  <w:style w:type="paragraph" w:styleId="Heading3">
    <w:name w:val="heading 3"/>
    <w:basedOn w:val="Normal"/>
    <w:next w:val="Normal"/>
    <w:link w:val="Heading3Char"/>
    <w:qFormat/>
    <w:rsid w:val="001C7D86"/>
    <w:pPr>
      <w:keepNext/>
      <w:outlineLvl w:val="2"/>
    </w:pPr>
    <w:rPr>
      <w:b/>
      <w:bCs/>
      <w:sz w:val="22"/>
    </w:rPr>
  </w:style>
  <w:style w:type="paragraph" w:styleId="Heading4">
    <w:name w:val="heading 4"/>
    <w:basedOn w:val="Normal"/>
    <w:next w:val="Normal"/>
    <w:link w:val="Heading4Char"/>
    <w:qFormat/>
    <w:rsid w:val="001C7D86"/>
    <w:pPr>
      <w:keepNext/>
      <w:outlineLvl w:val="3"/>
    </w:pPr>
    <w:rPr>
      <w:b/>
    </w:rPr>
  </w:style>
  <w:style w:type="paragraph" w:styleId="Heading5">
    <w:name w:val="heading 5"/>
    <w:basedOn w:val="Normal"/>
    <w:next w:val="Normal"/>
    <w:link w:val="Heading5Char"/>
    <w:qFormat/>
    <w:rsid w:val="001C7D86"/>
    <w:pPr>
      <w:keepNext/>
      <w:tabs>
        <w:tab w:val="left" w:pos="284"/>
        <w:tab w:val="left" w:pos="2552"/>
      </w:tabs>
      <w:jc w:val="center"/>
      <w:outlineLvl w:val="4"/>
    </w:pPr>
    <w:rPr>
      <w:b/>
      <w:sz w:val="28"/>
    </w:rPr>
  </w:style>
  <w:style w:type="paragraph" w:styleId="Heading6">
    <w:name w:val="heading 6"/>
    <w:basedOn w:val="Normal"/>
    <w:next w:val="Normal"/>
    <w:link w:val="Heading6Char"/>
    <w:qFormat/>
    <w:rsid w:val="001C7D86"/>
    <w:pPr>
      <w:keepNext/>
      <w:outlineLvl w:val="5"/>
    </w:pPr>
    <w:rPr>
      <w:b/>
      <w:sz w:val="24"/>
    </w:rPr>
  </w:style>
  <w:style w:type="paragraph" w:styleId="Heading7">
    <w:name w:val="heading 7"/>
    <w:basedOn w:val="Normal"/>
    <w:next w:val="Normal"/>
    <w:link w:val="Heading7Char"/>
    <w:qFormat/>
    <w:rsid w:val="001C7D86"/>
    <w:pPr>
      <w:keepNext/>
      <w:outlineLvl w:val="6"/>
    </w:pPr>
    <w:rPr>
      <w:sz w:val="24"/>
    </w:rPr>
  </w:style>
  <w:style w:type="paragraph" w:styleId="Heading8">
    <w:name w:val="heading 8"/>
    <w:basedOn w:val="Normal"/>
    <w:next w:val="Normal"/>
    <w:link w:val="Heading8Char"/>
    <w:qFormat/>
    <w:rsid w:val="001C7D86"/>
    <w:pPr>
      <w:keepNext/>
      <w:tabs>
        <w:tab w:val="left" w:pos="2552"/>
      </w:tabs>
      <w:jc w:val="both"/>
      <w:outlineLvl w:val="7"/>
    </w:pPr>
    <w:rPr>
      <w:b/>
      <w:sz w:val="22"/>
    </w:rPr>
  </w:style>
  <w:style w:type="paragraph" w:styleId="Heading9">
    <w:name w:val="heading 9"/>
    <w:basedOn w:val="Normal"/>
    <w:next w:val="Normal"/>
    <w:link w:val="Heading9Char"/>
    <w:qFormat/>
    <w:rsid w:val="001C7D86"/>
    <w:pPr>
      <w:keepNext/>
      <w:tabs>
        <w:tab w:val="left" w:pos="2552"/>
      </w:tabs>
      <w:jc w:val="center"/>
      <w:outlineLvl w:val="8"/>
    </w:pPr>
    <w:rPr>
      <w: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1C7D86"/>
    <w:rPr>
      <w:rFonts w:ascii="Times New Roman" w:hAnsi="Times New Roman" w:eastAsia="Times New Roman" w:cs="Times New Roman"/>
      <w:b/>
      <w:sz w:val="20"/>
      <w:szCs w:val="20"/>
      <w:lang w:eastAsia="en-GB"/>
    </w:rPr>
  </w:style>
  <w:style w:type="character" w:styleId="Heading2Char" w:customStyle="1">
    <w:name w:val="Heading 2 Char"/>
    <w:basedOn w:val="DefaultParagraphFont"/>
    <w:link w:val="Heading2"/>
    <w:rsid w:val="001C7D86"/>
    <w:rPr>
      <w:rFonts w:ascii="Times New Roman" w:hAnsi="Times New Roman" w:eastAsia="Times New Roman" w:cs="Times New Roman"/>
      <w:b/>
      <w:szCs w:val="20"/>
      <w:lang w:eastAsia="en-GB"/>
    </w:rPr>
  </w:style>
  <w:style w:type="character" w:styleId="Heading3Char" w:customStyle="1">
    <w:name w:val="Heading 3 Char"/>
    <w:basedOn w:val="DefaultParagraphFont"/>
    <w:link w:val="Heading3"/>
    <w:rsid w:val="001C7D86"/>
    <w:rPr>
      <w:rFonts w:ascii="Times New Roman" w:hAnsi="Times New Roman" w:eastAsia="Times New Roman" w:cs="Times New Roman"/>
      <w:b/>
      <w:bCs/>
      <w:sz w:val="22"/>
      <w:szCs w:val="20"/>
      <w:lang w:eastAsia="en-GB"/>
    </w:rPr>
  </w:style>
  <w:style w:type="character" w:styleId="Heading4Char" w:customStyle="1">
    <w:name w:val="Heading 4 Char"/>
    <w:basedOn w:val="DefaultParagraphFont"/>
    <w:link w:val="Heading4"/>
    <w:rsid w:val="001C7D86"/>
    <w:rPr>
      <w:rFonts w:ascii="Times New Roman" w:hAnsi="Times New Roman" w:eastAsia="Times New Roman" w:cs="Times New Roman"/>
      <w:b/>
      <w:sz w:val="20"/>
      <w:szCs w:val="20"/>
      <w:lang w:eastAsia="en-GB"/>
    </w:rPr>
  </w:style>
  <w:style w:type="character" w:styleId="Heading5Char" w:customStyle="1">
    <w:name w:val="Heading 5 Char"/>
    <w:basedOn w:val="DefaultParagraphFont"/>
    <w:link w:val="Heading5"/>
    <w:rsid w:val="001C7D86"/>
    <w:rPr>
      <w:rFonts w:ascii="Times New Roman" w:hAnsi="Times New Roman" w:eastAsia="Times New Roman" w:cs="Times New Roman"/>
      <w:b/>
      <w:sz w:val="28"/>
      <w:szCs w:val="20"/>
      <w:lang w:eastAsia="en-GB"/>
    </w:rPr>
  </w:style>
  <w:style w:type="character" w:styleId="Heading6Char" w:customStyle="1">
    <w:name w:val="Heading 6 Char"/>
    <w:basedOn w:val="DefaultParagraphFont"/>
    <w:link w:val="Heading6"/>
    <w:rsid w:val="001C7D86"/>
    <w:rPr>
      <w:rFonts w:ascii="Times New Roman" w:hAnsi="Times New Roman" w:eastAsia="Times New Roman" w:cs="Times New Roman"/>
      <w:b/>
      <w:szCs w:val="20"/>
      <w:lang w:eastAsia="en-GB"/>
    </w:rPr>
  </w:style>
  <w:style w:type="character" w:styleId="Heading7Char" w:customStyle="1">
    <w:name w:val="Heading 7 Char"/>
    <w:basedOn w:val="DefaultParagraphFont"/>
    <w:link w:val="Heading7"/>
    <w:rsid w:val="001C7D86"/>
    <w:rPr>
      <w:rFonts w:ascii="Times New Roman" w:hAnsi="Times New Roman" w:eastAsia="Times New Roman" w:cs="Times New Roman"/>
      <w:szCs w:val="20"/>
      <w:lang w:eastAsia="en-GB"/>
    </w:rPr>
  </w:style>
  <w:style w:type="character" w:styleId="Heading8Char" w:customStyle="1">
    <w:name w:val="Heading 8 Char"/>
    <w:basedOn w:val="DefaultParagraphFont"/>
    <w:link w:val="Heading8"/>
    <w:rsid w:val="001C7D86"/>
    <w:rPr>
      <w:rFonts w:ascii="Times New Roman" w:hAnsi="Times New Roman" w:eastAsia="Times New Roman" w:cs="Times New Roman"/>
      <w:b/>
      <w:sz w:val="22"/>
      <w:szCs w:val="20"/>
      <w:lang w:eastAsia="en-GB"/>
    </w:rPr>
  </w:style>
  <w:style w:type="character" w:styleId="Heading9Char" w:customStyle="1">
    <w:name w:val="Heading 9 Char"/>
    <w:basedOn w:val="DefaultParagraphFont"/>
    <w:link w:val="Heading9"/>
    <w:rsid w:val="001C7D86"/>
    <w:rPr>
      <w:rFonts w:ascii="Times New Roman" w:hAnsi="Times New Roman" w:eastAsia="Times New Roman" w:cs="Times New Roman"/>
      <w:b/>
      <w:sz w:val="22"/>
      <w:szCs w:val="20"/>
      <w:lang w:eastAsia="en-GB"/>
    </w:rPr>
  </w:style>
  <w:style w:type="character" w:styleId="Hyperlink">
    <w:name w:val="Hyperlink"/>
    <w:uiPriority w:val="99"/>
    <w:rsid w:val="001C7D86"/>
    <w:rPr>
      <w:color w:val="0000FF"/>
      <w:u w:val="single"/>
    </w:rPr>
  </w:style>
  <w:style w:type="paragraph" w:styleId="Footer">
    <w:name w:val="footer"/>
    <w:basedOn w:val="Normal"/>
    <w:link w:val="FooterChar"/>
    <w:uiPriority w:val="99"/>
    <w:rsid w:val="001C7D86"/>
    <w:pPr>
      <w:tabs>
        <w:tab w:val="center" w:pos="4320"/>
        <w:tab w:val="right" w:pos="8640"/>
      </w:tabs>
    </w:pPr>
  </w:style>
  <w:style w:type="character" w:styleId="FooterChar" w:customStyle="1">
    <w:name w:val="Footer Char"/>
    <w:basedOn w:val="DefaultParagraphFont"/>
    <w:link w:val="Footer"/>
    <w:uiPriority w:val="99"/>
    <w:rsid w:val="001C7D86"/>
    <w:rPr>
      <w:rFonts w:ascii="Times New Roman" w:hAnsi="Times New Roman" w:eastAsia="Times New Roman" w:cs="Times New Roman"/>
      <w:sz w:val="20"/>
      <w:szCs w:val="20"/>
      <w:lang w:eastAsia="en-GB"/>
    </w:rPr>
  </w:style>
  <w:style w:type="character" w:styleId="PageNumber">
    <w:name w:val="page number"/>
    <w:basedOn w:val="DefaultParagraphFont"/>
    <w:rsid w:val="001C7D86"/>
  </w:style>
  <w:style w:type="paragraph" w:styleId="Title">
    <w:name w:val="Title"/>
    <w:basedOn w:val="Normal"/>
    <w:link w:val="TitleChar"/>
    <w:qFormat/>
    <w:rsid w:val="001C7D86"/>
    <w:pPr>
      <w:tabs>
        <w:tab w:val="left" w:pos="284"/>
        <w:tab w:val="left" w:pos="2552"/>
      </w:tabs>
      <w:jc w:val="center"/>
    </w:pPr>
    <w:rPr>
      <w:b/>
      <w:sz w:val="28"/>
    </w:rPr>
  </w:style>
  <w:style w:type="character" w:styleId="TitleChar" w:customStyle="1">
    <w:name w:val="Title Char"/>
    <w:basedOn w:val="DefaultParagraphFont"/>
    <w:link w:val="Title"/>
    <w:rsid w:val="001C7D86"/>
    <w:rPr>
      <w:rFonts w:ascii="Times New Roman" w:hAnsi="Times New Roman" w:eastAsia="Times New Roman" w:cs="Times New Roman"/>
      <w:b/>
      <w:sz w:val="28"/>
      <w:szCs w:val="20"/>
      <w:lang w:eastAsia="en-GB"/>
    </w:rPr>
  </w:style>
  <w:style w:type="paragraph" w:styleId="BodyText">
    <w:name w:val="Body Text"/>
    <w:basedOn w:val="Normal"/>
    <w:link w:val="BodyTextChar"/>
    <w:rsid w:val="001C7D86"/>
    <w:rPr>
      <w:sz w:val="22"/>
    </w:rPr>
  </w:style>
  <w:style w:type="character" w:styleId="BodyTextChar" w:customStyle="1">
    <w:name w:val="Body Text Char"/>
    <w:basedOn w:val="DefaultParagraphFont"/>
    <w:link w:val="BodyText"/>
    <w:rsid w:val="001C7D86"/>
    <w:rPr>
      <w:rFonts w:ascii="Times New Roman" w:hAnsi="Times New Roman" w:eastAsia="Times New Roman" w:cs="Times New Roman"/>
      <w:sz w:val="22"/>
      <w:szCs w:val="20"/>
      <w:lang w:eastAsia="en-GB"/>
    </w:rPr>
  </w:style>
  <w:style w:type="paragraph" w:styleId="BodyText2">
    <w:name w:val="Body Text 2"/>
    <w:basedOn w:val="Normal"/>
    <w:link w:val="BodyText2Char"/>
    <w:rsid w:val="001C7D86"/>
    <w:pPr>
      <w:jc w:val="both"/>
    </w:pPr>
    <w:rPr>
      <w:sz w:val="22"/>
    </w:rPr>
  </w:style>
  <w:style w:type="character" w:styleId="BodyText2Char" w:customStyle="1">
    <w:name w:val="Body Text 2 Char"/>
    <w:basedOn w:val="DefaultParagraphFont"/>
    <w:link w:val="BodyText2"/>
    <w:rsid w:val="001C7D86"/>
    <w:rPr>
      <w:rFonts w:ascii="Times New Roman" w:hAnsi="Times New Roman" w:eastAsia="Times New Roman" w:cs="Times New Roman"/>
      <w:sz w:val="22"/>
      <w:szCs w:val="20"/>
      <w:lang w:eastAsia="en-GB"/>
    </w:rPr>
  </w:style>
  <w:style w:type="paragraph" w:styleId="BodyText3">
    <w:name w:val="Body Text 3"/>
    <w:basedOn w:val="Normal"/>
    <w:link w:val="BodyText3Char"/>
    <w:rsid w:val="001C7D86"/>
    <w:pPr>
      <w:tabs>
        <w:tab w:val="left" w:pos="2552"/>
      </w:tabs>
    </w:pPr>
    <w:rPr>
      <w:b/>
      <w:sz w:val="22"/>
    </w:rPr>
  </w:style>
  <w:style w:type="character" w:styleId="BodyText3Char" w:customStyle="1">
    <w:name w:val="Body Text 3 Char"/>
    <w:basedOn w:val="DefaultParagraphFont"/>
    <w:link w:val="BodyText3"/>
    <w:rsid w:val="001C7D86"/>
    <w:rPr>
      <w:rFonts w:ascii="Times New Roman" w:hAnsi="Times New Roman" w:eastAsia="Times New Roman" w:cs="Times New Roman"/>
      <w:b/>
      <w:sz w:val="22"/>
      <w:szCs w:val="20"/>
      <w:lang w:eastAsia="en-GB"/>
    </w:rPr>
  </w:style>
  <w:style w:type="paragraph" w:styleId="BodyTextIndent2">
    <w:name w:val="Body Text Indent 2"/>
    <w:basedOn w:val="Normal"/>
    <w:link w:val="BodyTextIndent2Char"/>
    <w:rsid w:val="001C7D86"/>
    <w:pPr>
      <w:tabs>
        <w:tab w:val="left" w:pos="2552"/>
      </w:tabs>
      <w:ind w:left="2552" w:hanging="2552"/>
      <w:jc w:val="both"/>
    </w:pPr>
    <w:rPr>
      <w:bCs/>
      <w:sz w:val="22"/>
    </w:rPr>
  </w:style>
  <w:style w:type="character" w:styleId="BodyTextIndent2Char" w:customStyle="1">
    <w:name w:val="Body Text Indent 2 Char"/>
    <w:basedOn w:val="DefaultParagraphFont"/>
    <w:link w:val="BodyTextIndent2"/>
    <w:rsid w:val="001C7D86"/>
    <w:rPr>
      <w:rFonts w:ascii="Times New Roman" w:hAnsi="Times New Roman" w:eastAsia="Times New Roman" w:cs="Times New Roman"/>
      <w:bCs/>
      <w:sz w:val="22"/>
      <w:szCs w:val="20"/>
      <w:lang w:eastAsia="en-GB"/>
    </w:rPr>
  </w:style>
  <w:style w:type="character" w:styleId="maintextleft1" w:customStyle="1">
    <w:name w:val="maintextleft1"/>
    <w:rsid w:val="001C7D86"/>
    <w:rPr>
      <w:rFonts w:hint="default" w:ascii="Arial" w:hAnsi="Arial" w:cs="Arial"/>
      <w:b w:val="0"/>
      <w:bCs w:val="0"/>
      <w:i w:val="0"/>
      <w:iCs w:val="0"/>
      <w:smallCaps w:val="0"/>
      <w:strike w:val="0"/>
      <w:dstrike w:val="0"/>
      <w:color w:val="000000"/>
      <w:sz w:val="18"/>
      <w:szCs w:val="18"/>
      <w:u w:val="none"/>
      <w:effect w:val="none"/>
    </w:rPr>
  </w:style>
  <w:style w:type="paragraph" w:styleId="TOC1">
    <w:name w:val="toc 1"/>
    <w:basedOn w:val="Normal"/>
    <w:next w:val="Normal"/>
    <w:autoRedefine/>
    <w:uiPriority w:val="39"/>
    <w:rsid w:val="001C7D86"/>
  </w:style>
  <w:style w:type="paragraph" w:styleId="BalloonText">
    <w:name w:val="Balloon Text"/>
    <w:basedOn w:val="Normal"/>
    <w:link w:val="BalloonTextChar"/>
    <w:semiHidden/>
    <w:rsid w:val="001C7D86"/>
    <w:rPr>
      <w:rFonts w:ascii="Tahoma" w:hAnsi="Tahoma" w:cs="Tahoma"/>
      <w:sz w:val="16"/>
      <w:szCs w:val="16"/>
    </w:rPr>
  </w:style>
  <w:style w:type="character" w:styleId="BalloonTextChar" w:customStyle="1">
    <w:name w:val="Balloon Text Char"/>
    <w:basedOn w:val="DefaultParagraphFont"/>
    <w:link w:val="BalloonText"/>
    <w:semiHidden/>
    <w:rsid w:val="001C7D86"/>
    <w:rPr>
      <w:rFonts w:ascii="Tahoma" w:hAnsi="Tahoma" w:eastAsia="Times New Roman" w:cs="Tahoma"/>
      <w:sz w:val="16"/>
      <w:szCs w:val="16"/>
      <w:lang w:eastAsia="en-GB"/>
    </w:rPr>
  </w:style>
  <w:style w:type="paragraph" w:styleId="Header">
    <w:name w:val="header"/>
    <w:basedOn w:val="Normal"/>
    <w:link w:val="HeaderChar"/>
    <w:uiPriority w:val="99"/>
    <w:rsid w:val="001C7D86"/>
    <w:pPr>
      <w:tabs>
        <w:tab w:val="center" w:pos="4153"/>
        <w:tab w:val="right" w:pos="8306"/>
      </w:tabs>
    </w:pPr>
  </w:style>
  <w:style w:type="character" w:styleId="HeaderChar" w:customStyle="1">
    <w:name w:val="Header Char"/>
    <w:basedOn w:val="DefaultParagraphFont"/>
    <w:link w:val="Header"/>
    <w:uiPriority w:val="99"/>
    <w:rsid w:val="001C7D86"/>
    <w:rPr>
      <w:rFonts w:ascii="Times New Roman" w:hAnsi="Times New Roman" w:eastAsia="Times New Roman" w:cs="Times New Roman"/>
      <w:sz w:val="20"/>
      <w:szCs w:val="20"/>
      <w:lang w:eastAsia="en-GB"/>
    </w:rPr>
  </w:style>
  <w:style w:type="paragraph" w:styleId="TOC2">
    <w:name w:val="toc 2"/>
    <w:basedOn w:val="Normal"/>
    <w:next w:val="Normal"/>
    <w:autoRedefine/>
    <w:semiHidden/>
    <w:rsid w:val="001C7D86"/>
    <w:pPr>
      <w:ind w:left="200"/>
    </w:pPr>
  </w:style>
  <w:style w:type="paragraph" w:styleId="TOC3">
    <w:name w:val="toc 3"/>
    <w:basedOn w:val="Normal"/>
    <w:next w:val="Normal"/>
    <w:autoRedefine/>
    <w:semiHidden/>
    <w:rsid w:val="001C7D86"/>
    <w:pPr>
      <w:ind w:left="400"/>
    </w:pPr>
  </w:style>
  <w:style w:type="paragraph" w:styleId="TOC4">
    <w:name w:val="toc 4"/>
    <w:basedOn w:val="Normal"/>
    <w:next w:val="Normal"/>
    <w:autoRedefine/>
    <w:semiHidden/>
    <w:rsid w:val="001C7D86"/>
    <w:pPr>
      <w:ind w:left="600"/>
    </w:pPr>
  </w:style>
  <w:style w:type="paragraph" w:styleId="TOC5">
    <w:name w:val="toc 5"/>
    <w:basedOn w:val="Normal"/>
    <w:next w:val="Normal"/>
    <w:autoRedefine/>
    <w:semiHidden/>
    <w:rsid w:val="001C7D86"/>
    <w:pPr>
      <w:ind w:left="800"/>
    </w:pPr>
  </w:style>
  <w:style w:type="paragraph" w:styleId="TOC6">
    <w:name w:val="toc 6"/>
    <w:basedOn w:val="Normal"/>
    <w:next w:val="Normal"/>
    <w:autoRedefine/>
    <w:semiHidden/>
    <w:rsid w:val="001C7D86"/>
    <w:pPr>
      <w:ind w:left="1000"/>
    </w:pPr>
  </w:style>
  <w:style w:type="paragraph" w:styleId="TOC7">
    <w:name w:val="toc 7"/>
    <w:basedOn w:val="Normal"/>
    <w:next w:val="Normal"/>
    <w:autoRedefine/>
    <w:semiHidden/>
    <w:rsid w:val="001C7D86"/>
    <w:pPr>
      <w:ind w:left="1200"/>
    </w:pPr>
  </w:style>
  <w:style w:type="paragraph" w:styleId="TOC8">
    <w:name w:val="toc 8"/>
    <w:basedOn w:val="Normal"/>
    <w:next w:val="Normal"/>
    <w:autoRedefine/>
    <w:semiHidden/>
    <w:rsid w:val="001C7D86"/>
    <w:pPr>
      <w:ind w:left="1400"/>
    </w:pPr>
  </w:style>
  <w:style w:type="paragraph" w:styleId="TOC9">
    <w:name w:val="toc 9"/>
    <w:basedOn w:val="Normal"/>
    <w:next w:val="Normal"/>
    <w:autoRedefine/>
    <w:semiHidden/>
    <w:rsid w:val="001C7D86"/>
    <w:pPr>
      <w:ind w:left="1600"/>
    </w:pPr>
  </w:style>
  <w:style w:type="character" w:styleId="Strong">
    <w:name w:val="Strong"/>
    <w:qFormat/>
    <w:rsid w:val="001C7D86"/>
    <w:rPr>
      <w:b/>
      <w:bCs/>
    </w:rPr>
  </w:style>
  <w:style w:type="character" w:styleId="bodysummary1" w:customStyle="1">
    <w:name w:val="bodysummary1"/>
    <w:rsid w:val="001C7D86"/>
    <w:rPr>
      <w:rFonts w:hint="default" w:ascii="Verdana" w:hAnsi="Verdana"/>
      <w:b w:val="0"/>
      <w:bCs w:val="0"/>
      <w:color w:val="000033"/>
      <w:sz w:val="17"/>
      <w:szCs w:val="17"/>
    </w:rPr>
  </w:style>
  <w:style w:type="character" w:styleId="Emphasis">
    <w:name w:val="Emphasis"/>
    <w:qFormat/>
    <w:rsid w:val="001C7D86"/>
    <w:rPr>
      <w:i/>
      <w:iCs/>
    </w:rPr>
  </w:style>
  <w:style w:type="character" w:styleId="FollowedHyperlink">
    <w:name w:val="FollowedHyperlink"/>
    <w:rsid w:val="001C7D86"/>
    <w:rPr>
      <w:color w:val="800080"/>
      <w:u w:val="single"/>
    </w:rPr>
  </w:style>
  <w:style w:type="paragraph" w:styleId="BodyTextIndent">
    <w:name w:val="Body Text Indent"/>
    <w:basedOn w:val="Normal"/>
    <w:link w:val="BodyTextIndentChar"/>
    <w:rsid w:val="001C7D86"/>
    <w:pPr>
      <w:autoSpaceDE w:val="0"/>
      <w:autoSpaceDN w:val="0"/>
      <w:adjustRightInd w:val="0"/>
      <w:ind w:left="360"/>
    </w:pPr>
    <w:rPr>
      <w:lang w:eastAsia="en-US"/>
    </w:rPr>
  </w:style>
  <w:style w:type="character" w:styleId="BodyTextIndentChar" w:customStyle="1">
    <w:name w:val="Body Text Indent Char"/>
    <w:basedOn w:val="DefaultParagraphFont"/>
    <w:link w:val="BodyTextIndent"/>
    <w:rsid w:val="001C7D86"/>
    <w:rPr>
      <w:rFonts w:ascii="Times New Roman" w:hAnsi="Times New Roman" w:eastAsia="Times New Roman" w:cs="Times New Roman"/>
      <w:sz w:val="20"/>
      <w:szCs w:val="20"/>
    </w:rPr>
  </w:style>
  <w:style w:type="character" w:styleId="ti" w:customStyle="1">
    <w:name w:val="ti"/>
    <w:basedOn w:val="DefaultParagraphFont"/>
    <w:rsid w:val="001C7D86"/>
  </w:style>
  <w:style w:type="paragraph" w:styleId="EndnoteText">
    <w:name w:val="endnote text"/>
    <w:basedOn w:val="Normal"/>
    <w:link w:val="EndnoteTextChar"/>
    <w:uiPriority w:val="99"/>
    <w:rsid w:val="001C7D86"/>
  </w:style>
  <w:style w:type="character" w:styleId="EndnoteTextChar" w:customStyle="1">
    <w:name w:val="Endnote Text Char"/>
    <w:basedOn w:val="DefaultParagraphFont"/>
    <w:link w:val="EndnoteText"/>
    <w:uiPriority w:val="99"/>
    <w:rsid w:val="001C7D86"/>
    <w:rPr>
      <w:rFonts w:ascii="Times New Roman" w:hAnsi="Times New Roman" w:eastAsia="Times New Roman" w:cs="Times New Roman"/>
      <w:sz w:val="20"/>
      <w:szCs w:val="20"/>
      <w:lang w:eastAsia="en-GB"/>
    </w:rPr>
  </w:style>
  <w:style w:type="character" w:styleId="EndnoteReference">
    <w:name w:val="endnote reference"/>
    <w:uiPriority w:val="99"/>
    <w:rsid w:val="001C7D86"/>
    <w:rPr>
      <w:vertAlign w:val="superscript"/>
    </w:rPr>
  </w:style>
  <w:style w:type="paragraph" w:styleId="FootnoteText">
    <w:name w:val="footnote text"/>
    <w:basedOn w:val="Normal"/>
    <w:link w:val="FootnoteTextChar"/>
    <w:semiHidden/>
    <w:rsid w:val="001C7D86"/>
  </w:style>
  <w:style w:type="character" w:styleId="FootnoteTextChar" w:customStyle="1">
    <w:name w:val="Footnote Text Char"/>
    <w:basedOn w:val="DefaultParagraphFont"/>
    <w:link w:val="FootnoteText"/>
    <w:semiHidden/>
    <w:rsid w:val="001C7D86"/>
    <w:rPr>
      <w:rFonts w:ascii="Times New Roman" w:hAnsi="Times New Roman" w:eastAsia="Times New Roman" w:cs="Times New Roman"/>
      <w:sz w:val="20"/>
      <w:szCs w:val="20"/>
      <w:lang w:eastAsia="en-GB"/>
    </w:rPr>
  </w:style>
  <w:style w:type="character" w:styleId="FootnoteReference">
    <w:name w:val="footnote reference"/>
    <w:semiHidden/>
    <w:rsid w:val="001C7D86"/>
    <w:rPr>
      <w:vertAlign w:val="superscript"/>
    </w:rPr>
  </w:style>
  <w:style w:type="table" w:styleId="TableGrid">
    <w:name w:val="Table Grid"/>
    <w:basedOn w:val="TableNormal"/>
    <w:rsid w:val="001C7D86"/>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databold1" w:customStyle="1">
    <w:name w:val="data_bold1"/>
    <w:rsid w:val="001C7D86"/>
    <w:rPr>
      <w:b/>
      <w:bCs/>
    </w:rPr>
  </w:style>
  <w:style w:type="character" w:styleId="HTMLTypewriter">
    <w:name w:val="HTML Typewriter"/>
    <w:rsid w:val="001C7D86"/>
    <w:rPr>
      <w:rFonts w:ascii="Courier New" w:hAnsi="Courier New" w:eastAsia="Times New Roman" w:cs="Courier New"/>
      <w:sz w:val="20"/>
      <w:szCs w:val="20"/>
    </w:rPr>
  </w:style>
  <w:style w:type="paragraph" w:styleId="NormalWeb">
    <w:name w:val="Normal (Web)"/>
    <w:basedOn w:val="Normal"/>
    <w:uiPriority w:val="99"/>
    <w:rsid w:val="001C7D86"/>
    <w:pPr>
      <w:spacing w:before="100" w:beforeAutospacing="1" w:after="100" w:afterAutospacing="1"/>
    </w:pPr>
    <w:rPr>
      <w:sz w:val="24"/>
      <w:szCs w:val="24"/>
    </w:rPr>
  </w:style>
  <w:style w:type="character" w:styleId="apple-style-span" w:customStyle="1">
    <w:name w:val="apple-style-span"/>
    <w:basedOn w:val="DefaultParagraphFont"/>
    <w:rsid w:val="001C7D86"/>
  </w:style>
  <w:style w:type="character" w:styleId="CommentReference">
    <w:name w:val="annotation reference"/>
    <w:rsid w:val="001C7D86"/>
    <w:rPr>
      <w:sz w:val="16"/>
      <w:szCs w:val="16"/>
    </w:rPr>
  </w:style>
  <w:style w:type="paragraph" w:styleId="CommentText">
    <w:name w:val="annotation text"/>
    <w:basedOn w:val="Normal"/>
    <w:link w:val="CommentTextChar"/>
    <w:rsid w:val="001C7D86"/>
  </w:style>
  <w:style w:type="character" w:styleId="CommentTextChar" w:customStyle="1">
    <w:name w:val="Comment Text Char"/>
    <w:basedOn w:val="DefaultParagraphFont"/>
    <w:link w:val="CommentText"/>
    <w:rsid w:val="001C7D86"/>
    <w:rPr>
      <w:rFonts w:ascii="Times New Roman" w:hAnsi="Times New Roman" w:eastAsia="Times New Roman" w:cs="Times New Roman"/>
      <w:sz w:val="20"/>
      <w:szCs w:val="20"/>
      <w:lang w:eastAsia="en-GB"/>
    </w:rPr>
  </w:style>
  <w:style w:type="paragraph" w:styleId="CommentSubject">
    <w:name w:val="annotation subject"/>
    <w:basedOn w:val="CommentText"/>
    <w:next w:val="CommentText"/>
    <w:link w:val="CommentSubjectChar"/>
    <w:rsid w:val="001C7D86"/>
    <w:rPr>
      <w:b/>
      <w:bCs/>
    </w:rPr>
  </w:style>
  <w:style w:type="character" w:styleId="CommentSubjectChar" w:customStyle="1">
    <w:name w:val="Comment Subject Char"/>
    <w:basedOn w:val="CommentTextChar"/>
    <w:link w:val="CommentSubject"/>
    <w:rsid w:val="001C7D86"/>
    <w:rPr>
      <w:rFonts w:ascii="Times New Roman" w:hAnsi="Times New Roman" w:eastAsia="Times New Roman" w:cs="Times New Roman"/>
      <w:b/>
      <w:bCs/>
      <w:sz w:val="20"/>
      <w:szCs w:val="20"/>
      <w:lang w:eastAsia="en-GB"/>
    </w:rPr>
  </w:style>
  <w:style w:type="character" w:styleId="UnresolvedMention1" w:customStyle="1">
    <w:name w:val="Unresolved Mention1"/>
    <w:uiPriority w:val="50"/>
    <w:rsid w:val="001C7D86"/>
    <w:rPr>
      <w:color w:val="808080"/>
      <w:shd w:val="clear" w:color="auto" w:fill="E6E6E6"/>
    </w:rPr>
  </w:style>
  <w:style w:type="paragraph" w:styleId="ListParagraph">
    <w:name w:val="List Paragraph"/>
    <w:basedOn w:val="Normal"/>
    <w:uiPriority w:val="99"/>
    <w:qFormat/>
    <w:rsid w:val="001C7D86"/>
    <w:pPr>
      <w:ind w:left="720"/>
    </w:pPr>
  </w:style>
  <w:style w:type="character" w:styleId="UnresolvedMention">
    <w:name w:val="Unresolved Mention"/>
    <w:basedOn w:val="DefaultParagraphFont"/>
    <w:uiPriority w:val="99"/>
    <w:semiHidden/>
    <w:unhideWhenUsed/>
    <w:rsid w:val="00D4634A"/>
    <w:rPr>
      <w:color w:val="605E5C"/>
      <w:shd w:val="clear" w:color="auto" w:fill="E1DFDD"/>
    </w:rPr>
  </w:style>
  <w:style w:type="paragraph" w:styleId="Revision">
    <w:name w:val="Revision"/>
    <w:hidden/>
    <w:uiPriority w:val="99"/>
    <w:semiHidden/>
    <w:rsid w:val="00832A21"/>
    <w:rPr>
      <w:rFonts w:ascii="Times New Roman" w:hAnsi="Times New Roman" w:eastAsia="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58851">
      <w:bodyDiv w:val="1"/>
      <w:marLeft w:val="0"/>
      <w:marRight w:val="0"/>
      <w:marTop w:val="0"/>
      <w:marBottom w:val="0"/>
      <w:divBdr>
        <w:top w:val="none" w:sz="0" w:space="0" w:color="auto"/>
        <w:left w:val="none" w:sz="0" w:space="0" w:color="auto"/>
        <w:bottom w:val="none" w:sz="0" w:space="0" w:color="auto"/>
        <w:right w:val="none" w:sz="0" w:space="0" w:color="auto"/>
      </w:divBdr>
    </w:div>
    <w:div w:id="886453250">
      <w:bodyDiv w:val="1"/>
      <w:marLeft w:val="0"/>
      <w:marRight w:val="0"/>
      <w:marTop w:val="0"/>
      <w:marBottom w:val="0"/>
      <w:divBdr>
        <w:top w:val="none" w:sz="0" w:space="0" w:color="auto"/>
        <w:left w:val="none" w:sz="0" w:space="0" w:color="auto"/>
        <w:bottom w:val="none" w:sz="0" w:space="0" w:color="auto"/>
        <w:right w:val="none" w:sz="0" w:space="0" w:color="auto"/>
      </w:divBdr>
    </w:div>
    <w:div w:id="1138641780">
      <w:bodyDiv w:val="1"/>
      <w:marLeft w:val="0"/>
      <w:marRight w:val="0"/>
      <w:marTop w:val="0"/>
      <w:marBottom w:val="0"/>
      <w:divBdr>
        <w:top w:val="none" w:sz="0" w:space="0" w:color="auto"/>
        <w:left w:val="none" w:sz="0" w:space="0" w:color="auto"/>
        <w:bottom w:val="none" w:sz="0" w:space="0" w:color="auto"/>
        <w:right w:val="none" w:sz="0" w:space="0" w:color="auto"/>
      </w:divBdr>
    </w:div>
    <w:div w:id="1357271800">
      <w:bodyDiv w:val="1"/>
      <w:marLeft w:val="0"/>
      <w:marRight w:val="0"/>
      <w:marTop w:val="0"/>
      <w:marBottom w:val="0"/>
      <w:divBdr>
        <w:top w:val="none" w:sz="0" w:space="0" w:color="auto"/>
        <w:left w:val="none" w:sz="0" w:space="0" w:color="auto"/>
        <w:bottom w:val="none" w:sz="0" w:space="0" w:color="auto"/>
        <w:right w:val="none" w:sz="0" w:space="0" w:color="auto"/>
      </w:divBdr>
    </w:div>
    <w:div w:id="1562515875">
      <w:bodyDiv w:val="1"/>
      <w:marLeft w:val="0"/>
      <w:marRight w:val="0"/>
      <w:marTop w:val="0"/>
      <w:marBottom w:val="0"/>
      <w:divBdr>
        <w:top w:val="none" w:sz="0" w:space="0" w:color="auto"/>
        <w:left w:val="none" w:sz="0" w:space="0" w:color="auto"/>
        <w:bottom w:val="none" w:sz="0" w:space="0" w:color="auto"/>
        <w:right w:val="none" w:sz="0" w:space="0" w:color="auto"/>
      </w:divBdr>
      <w:divsChild>
        <w:div w:id="1453744524">
          <w:marLeft w:val="0"/>
          <w:marRight w:val="0"/>
          <w:marTop w:val="34"/>
          <w:marBottom w:val="34"/>
          <w:divBdr>
            <w:top w:val="none" w:sz="0" w:space="0" w:color="auto"/>
            <w:left w:val="none" w:sz="0" w:space="0" w:color="auto"/>
            <w:bottom w:val="none" w:sz="0" w:space="0" w:color="auto"/>
            <w:right w:val="none" w:sz="0" w:space="0" w:color="auto"/>
          </w:divBdr>
        </w:div>
      </w:divsChild>
    </w:div>
    <w:div w:id="1725450480">
      <w:bodyDiv w:val="1"/>
      <w:marLeft w:val="0"/>
      <w:marRight w:val="0"/>
      <w:marTop w:val="0"/>
      <w:marBottom w:val="0"/>
      <w:divBdr>
        <w:top w:val="none" w:sz="0" w:space="0" w:color="auto"/>
        <w:left w:val="none" w:sz="0" w:space="0" w:color="auto"/>
        <w:bottom w:val="none" w:sz="0" w:space="0" w:color="auto"/>
        <w:right w:val="none" w:sz="0" w:space="0" w:color="auto"/>
      </w:divBdr>
    </w:div>
    <w:div w:id="196106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cbi.nlm.nih.gov/pubmed/23388085" TargetMode="External" Id="rId117" /><Relationship Type="http://schemas.openxmlformats.org/officeDocument/2006/relationships/hyperlink" Target="http://www.ncbi.nlm.nih.gov/pubmed/26684694" TargetMode="External" Id="rId21" /><Relationship Type="http://schemas.openxmlformats.org/officeDocument/2006/relationships/hyperlink" Target="https://pubmed.ncbi.nlm.nih.gov/34339405/" TargetMode="External" Id="rId42" /><Relationship Type="http://schemas.openxmlformats.org/officeDocument/2006/relationships/hyperlink" Target="https://pubmed.ncbi.nlm.nih.gov/32919226/" TargetMode="External" Id="rId47" /><Relationship Type="http://schemas.openxmlformats.org/officeDocument/2006/relationships/hyperlink" Target="https://www.ncbi.nlm.nih.gov/pubmed/30869123" TargetMode="External" Id="rId63" /><Relationship Type="http://schemas.openxmlformats.org/officeDocument/2006/relationships/hyperlink" Target="http://www.ncbi.nlm.nih.gov/pubmed/25734394" TargetMode="External" Id="rId68" /><Relationship Type="http://schemas.openxmlformats.org/officeDocument/2006/relationships/hyperlink" Target="https://www.ncbi.nlm.nih.gov/pubmed/32291393" TargetMode="External" Id="rId84" /><Relationship Type="http://schemas.openxmlformats.org/officeDocument/2006/relationships/hyperlink" Target="http://www.ncbi.nlm.nih.gov/pubmed/25491791" TargetMode="External" Id="rId89" /><Relationship Type="http://schemas.openxmlformats.org/officeDocument/2006/relationships/hyperlink" Target="http://www.ncbi.nlm.nih.gov/pubmed/23807170" TargetMode="External" Id="rId112" /><Relationship Type="http://schemas.openxmlformats.org/officeDocument/2006/relationships/hyperlink" Target="https://www.ncbi.nlm.nih.gov/pubmed/29503844" TargetMode="External" Id="rId16" /><Relationship Type="http://schemas.openxmlformats.org/officeDocument/2006/relationships/hyperlink" Target="http://www.ncbi.nlm.nih.gov/pubmed/26595223" TargetMode="External" Id="rId107" /><Relationship Type="http://schemas.openxmlformats.org/officeDocument/2006/relationships/hyperlink" Target="https://pubmed.ncbi.nlm.nih.gov/32880648/" TargetMode="External" Id="rId11" /><Relationship Type="http://schemas.openxmlformats.org/officeDocument/2006/relationships/hyperlink" Target="https://www.ncbi.nlm.nih.gov/pubmed/31455644" TargetMode="External" Id="rId32" /><Relationship Type="http://schemas.openxmlformats.org/officeDocument/2006/relationships/hyperlink" Target="https://www.ncbi.nlm.nih.gov/pubmed/28438775" TargetMode="External" Id="rId37" /><Relationship Type="http://schemas.openxmlformats.org/officeDocument/2006/relationships/hyperlink" Target="http://www.ncbi.nlm.nih.gov/pubmed/26917657" TargetMode="External" Id="rId53" /><Relationship Type="http://schemas.openxmlformats.org/officeDocument/2006/relationships/hyperlink" Target="https://www.ncbi.nlm.nih.gov/pubmed/30541076" TargetMode="External" Id="rId58" /><Relationship Type="http://schemas.openxmlformats.org/officeDocument/2006/relationships/hyperlink" Target="http://www.ncbi.nlm.nih.gov/pubmed/21745831" TargetMode="External" Id="rId74" /><Relationship Type="http://schemas.openxmlformats.org/officeDocument/2006/relationships/hyperlink" Target="https://www.ncbi.nlm.nih.gov/pubmed/31350467" TargetMode="External" Id="rId79" /><Relationship Type="http://schemas.openxmlformats.org/officeDocument/2006/relationships/hyperlink" Target="https://www.ncbi.nlm.nih.gov/pubmed/28438775" TargetMode="External" Id="rId102" /><Relationship Type="http://schemas.openxmlformats.org/officeDocument/2006/relationships/hyperlink" Target="http://www.ncbi.nlm.nih.gov/pubmed/20413566" TargetMode="External" Id="rId123" /><Relationship Type="http://schemas.openxmlformats.org/officeDocument/2006/relationships/hyperlink" Target="http://www.ncbi.nlm.nih.gov/pubmed/15521945" TargetMode="External" Id="rId128" /><Relationship Type="http://schemas.openxmlformats.org/officeDocument/2006/relationships/webSettings" Target="webSettings.xml" Id="rId5" /><Relationship Type="http://schemas.openxmlformats.org/officeDocument/2006/relationships/hyperlink" Target="http://www.ncbi.nlm.nih.gov/pubmed/24742794" TargetMode="External" Id="rId90" /><Relationship Type="http://schemas.openxmlformats.org/officeDocument/2006/relationships/hyperlink" Target="https://pubmed.ncbi.nlm.nih.gov/32442581" TargetMode="External" Id="rId95" /><Relationship Type="http://schemas.openxmlformats.org/officeDocument/2006/relationships/hyperlink" Target="http://www.ncbi.nlm.nih.gov/pubmed/25734380" TargetMode="External" Id="rId22" /><Relationship Type="http://schemas.openxmlformats.org/officeDocument/2006/relationships/hyperlink" Target="http://www.ncbi.nlm.nih.gov/pubmed/22365494" TargetMode="External" Id="rId27" /><Relationship Type="http://schemas.openxmlformats.org/officeDocument/2006/relationships/hyperlink" Target="https://pubmed.ncbi.nlm.nih.gov/35181753/" TargetMode="External" Id="rId43" /><Relationship Type="http://schemas.openxmlformats.org/officeDocument/2006/relationships/hyperlink" Target="https://pubmed.ncbi.nlm.nih.gov/33294612/" TargetMode="External" Id="rId48" /><Relationship Type="http://schemas.openxmlformats.org/officeDocument/2006/relationships/hyperlink" Target="https://www.ncbi.nlm.nih.gov/pubmed/31153049" TargetMode="External" Id="rId64" /><Relationship Type="http://schemas.openxmlformats.org/officeDocument/2006/relationships/hyperlink" Target="http://www.ncbi.nlm.nih.gov/pubmed/25734390" TargetMode="External" Id="rId69" /><Relationship Type="http://schemas.openxmlformats.org/officeDocument/2006/relationships/hyperlink" Target="http://www.ncbi.nlm.nih.gov/pubmed/25327713" TargetMode="External" Id="rId113" /><Relationship Type="http://schemas.openxmlformats.org/officeDocument/2006/relationships/hyperlink" Target="http://www.ncbi.nlm.nih.gov/pubmed/21745831" TargetMode="External" Id="rId118" /><Relationship Type="http://schemas.openxmlformats.org/officeDocument/2006/relationships/hyperlink" Target="https://www.ncbi.nlm.nih.gov/pubmed/27725680" TargetMode="External" Id="rId80" /><Relationship Type="http://schemas.openxmlformats.org/officeDocument/2006/relationships/hyperlink" Target="https://www.ncbi.nlm.nih.gov/pubmed/30166371" TargetMode="External" Id="rId85" /><Relationship Type="http://schemas.openxmlformats.org/officeDocument/2006/relationships/hyperlink" Target="https://www.ncbi.nlm.nih.gov/pubmed/32334389" TargetMode="External" Id="rId12" /><Relationship Type="http://schemas.openxmlformats.org/officeDocument/2006/relationships/hyperlink" Target="https://www.ncbi.nlm.nih.gov/pubmed/29385513" TargetMode="External" Id="rId17" /><Relationship Type="http://schemas.openxmlformats.org/officeDocument/2006/relationships/hyperlink" Target="https://www.ncbi.nlm.nih.gov/pubmed/31153049" TargetMode="External" Id="rId33" /><Relationship Type="http://schemas.openxmlformats.org/officeDocument/2006/relationships/hyperlink" Target="https://www.ncbi.nlm.nih.gov/pubmed/27725680" TargetMode="External" Id="rId38" /><Relationship Type="http://schemas.openxmlformats.org/officeDocument/2006/relationships/hyperlink" Target="https://www.ncbi.nlm.nih.gov/pubmed/29255108" TargetMode="External" Id="rId59" /><Relationship Type="http://schemas.openxmlformats.org/officeDocument/2006/relationships/hyperlink" Target="http://www.ncbi.nlm.nih.gov/pubmed/26227343" TargetMode="External" Id="rId103" /><Relationship Type="http://schemas.openxmlformats.org/officeDocument/2006/relationships/hyperlink" Target="http://www.ncbi.nlm.nih.gov/pubmed/25327713" TargetMode="External" Id="rId108" /><Relationship Type="http://schemas.openxmlformats.org/officeDocument/2006/relationships/hyperlink" Target="http://www.ncbi.nlm.nih.gov/pubmed/20392318" TargetMode="External" Id="rId124" /><Relationship Type="http://schemas.openxmlformats.org/officeDocument/2006/relationships/footer" Target="footer1.xml" Id="rId129" /><Relationship Type="http://schemas.openxmlformats.org/officeDocument/2006/relationships/hyperlink" Target="http://www.ncbi.nlm.nih.gov/pubmed/22365494" TargetMode="External" Id="rId54" /><Relationship Type="http://schemas.openxmlformats.org/officeDocument/2006/relationships/hyperlink" Target="http://www.ncbi.nlm.nih.gov/pubmed/25650183" TargetMode="External" Id="rId70" /><Relationship Type="http://schemas.openxmlformats.org/officeDocument/2006/relationships/hyperlink" Target="https://pubmed.ncbi.nlm.nih.gov/33227628/" TargetMode="External" Id="rId75" /><Relationship Type="http://schemas.openxmlformats.org/officeDocument/2006/relationships/hyperlink" Target="http://www.ncbi.nlm.nih.gov/pubmed/23881030" TargetMode="External" Id="rId91" /><Relationship Type="http://schemas.openxmlformats.org/officeDocument/2006/relationships/hyperlink" Target="https://doi.org/10.1177/2374373519889435" TargetMode="External" Id="rId9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ncbi.nlm.nih.gov/pubmed/25602963" TargetMode="External" Id="rId23" /><Relationship Type="http://schemas.openxmlformats.org/officeDocument/2006/relationships/hyperlink" Target="https://pubmed.ncbi.nlm.nih.gov/32919226/" TargetMode="External" Id="rId28" /><Relationship Type="http://schemas.openxmlformats.org/officeDocument/2006/relationships/hyperlink" Target="https://www.ncbi.nlm.nih.gov/pubmed/31153049" TargetMode="External" Id="rId49" /><Relationship Type="http://schemas.openxmlformats.org/officeDocument/2006/relationships/hyperlink" Target="http://www.ncbi.nlm.nih.gov/pubmed/22365494" TargetMode="External" Id="rId114" /><Relationship Type="http://schemas.openxmlformats.org/officeDocument/2006/relationships/hyperlink" Target="http://www.ncbi.nlm.nih.gov/pubmed/21422037" TargetMode="External" Id="rId119" /><Relationship Type="http://schemas.openxmlformats.org/officeDocument/2006/relationships/hyperlink" Target="https://pubmed.ncbi.nlm.nih.gov/34741134/" TargetMode="External" Id="rId44" /><Relationship Type="http://schemas.openxmlformats.org/officeDocument/2006/relationships/hyperlink" Target="https://www.ncbi.nlm.nih.gov/pubmed/28847789" TargetMode="External" Id="rId60" /><Relationship Type="http://schemas.openxmlformats.org/officeDocument/2006/relationships/hyperlink" Target="https://www.ncbi.nlm.nih.gov/pubmed/30106842" TargetMode="External" Id="rId65" /><Relationship Type="http://schemas.openxmlformats.org/officeDocument/2006/relationships/hyperlink" Target="http://www.ncbi.nlm.nih.gov/pubmed/24983838" TargetMode="External" Id="rId81" /><Relationship Type="http://schemas.openxmlformats.org/officeDocument/2006/relationships/hyperlink" Target="https://www.ncbi.nlm.nih.gov/pubmed/31102201" TargetMode="External" Id="rId86" /><Relationship Type="http://schemas.openxmlformats.org/officeDocument/2006/relationships/footer" Target="footer2.xml" Id="rId130" /><Relationship Type="http://schemas.openxmlformats.org/officeDocument/2006/relationships/hyperlink" Target="https://www.ncbi.nlm.nih.gov/pubmed/31810885" TargetMode="External" Id="rId13" /><Relationship Type="http://schemas.openxmlformats.org/officeDocument/2006/relationships/hyperlink" Target="https://www.ncbi.nlm.nih.gov/pubmed/29255111" TargetMode="External" Id="rId18" /><Relationship Type="http://schemas.openxmlformats.org/officeDocument/2006/relationships/hyperlink" Target="http://www.ncbi.nlm.nih.gov/pubmed/25734396" TargetMode="External" Id="rId39" /><Relationship Type="http://schemas.openxmlformats.org/officeDocument/2006/relationships/hyperlink" Target="http://www.ncbi.nlm.nih.gov/pubmed/24390383" TargetMode="External" Id="rId109" /><Relationship Type="http://schemas.openxmlformats.org/officeDocument/2006/relationships/hyperlink" Target="https://www.ncbi.nlm.nih.gov/pubmed/30409920" TargetMode="External" Id="rId34" /><Relationship Type="http://schemas.openxmlformats.org/officeDocument/2006/relationships/hyperlink" Target="http://www.ncbi.nlm.nih.gov/pubmed/22365494" TargetMode="External" Id="rId55" /><Relationship Type="http://schemas.openxmlformats.org/officeDocument/2006/relationships/hyperlink" Target="https://www.ncbi.nlm.nih.gov/pubmed/29175263" TargetMode="External" Id="rId76" /><Relationship Type="http://schemas.openxmlformats.org/officeDocument/2006/relationships/hyperlink" Target="https://www.ncbi.nlm.nih.gov/pubmed/31345975" TargetMode="External" Id="rId97" /><Relationship Type="http://schemas.openxmlformats.org/officeDocument/2006/relationships/hyperlink" Target="http://www.ncbi.nlm.nih.gov/pubmed/26917657" TargetMode="External" Id="rId104" /><Relationship Type="http://schemas.openxmlformats.org/officeDocument/2006/relationships/hyperlink" Target="http://www.ncbi.nlm.nih.gov/pubmed/21199888" TargetMode="External" Id="rId120" /><Relationship Type="http://schemas.openxmlformats.org/officeDocument/2006/relationships/hyperlink" Target="http://www.ncbi.nlm.nih.gov/pubmed/20003488" TargetMode="External" Id="rId125" /><Relationship Type="http://schemas.openxmlformats.org/officeDocument/2006/relationships/endnotes" Target="endnotes.xml" Id="rId7" /><Relationship Type="http://schemas.openxmlformats.org/officeDocument/2006/relationships/hyperlink" Target="http://www.ncbi.nlm.nih.gov/pubmed/23595777" TargetMode="External" Id="rId71" /><Relationship Type="http://schemas.openxmlformats.org/officeDocument/2006/relationships/hyperlink" Target="http://www.ncbi.nlm.nih.gov/pubmed/23030217" TargetMode="External" Id="rId92" /><Relationship Type="http://schemas.openxmlformats.org/officeDocument/2006/relationships/numbering" Target="numbering.xml" Id="rId2" /><Relationship Type="http://schemas.openxmlformats.org/officeDocument/2006/relationships/hyperlink" Target="https://twitter.com/GLyratzopoulos/status/1512062865166897169" TargetMode="External" Id="rId29" /><Relationship Type="http://schemas.openxmlformats.org/officeDocument/2006/relationships/hyperlink" Target="http://www.ncbi.nlm.nih.gov/pubmed/24515930" TargetMode="External" Id="rId24" /><Relationship Type="http://schemas.openxmlformats.org/officeDocument/2006/relationships/hyperlink" Target="http://www.ncbi.nlm.nih.gov/pubmed/24983838" TargetMode="External" Id="rId40" /><Relationship Type="http://schemas.openxmlformats.org/officeDocument/2006/relationships/hyperlink" Target="https://pubmed.ncbi.nlm.nih.gov/34607914/" TargetMode="External" Id="rId45" /><Relationship Type="http://schemas.openxmlformats.org/officeDocument/2006/relationships/hyperlink" Target="https://www.ncbi.nlm.nih.gov/pubmed/29175263" TargetMode="External" Id="rId66" /><Relationship Type="http://schemas.openxmlformats.org/officeDocument/2006/relationships/hyperlink" Target="https://pubmed.ncbi.nlm.nih.gov/29702426/" TargetMode="External" Id="rId87" /><Relationship Type="http://schemas.openxmlformats.org/officeDocument/2006/relationships/hyperlink" Target="http://www.ncbi.nlm.nih.gov/pubmed/24341422" TargetMode="External" Id="rId110" /><Relationship Type="http://schemas.openxmlformats.org/officeDocument/2006/relationships/hyperlink" Target="https://www.ncbi.nlm.nih.gov/pubmed/31206987" TargetMode="External" Id="rId115" /><Relationship Type="http://schemas.openxmlformats.org/officeDocument/2006/relationships/fontTable" Target="fontTable.xml" Id="rId131" /><Relationship Type="http://schemas.openxmlformats.org/officeDocument/2006/relationships/hyperlink" Target="https://pubmed.ncbi.nlm.nih.gov/33564123/" TargetMode="External" Id="rId61" /><Relationship Type="http://schemas.openxmlformats.org/officeDocument/2006/relationships/hyperlink" Target="https://pubmed.ncbi.nlm.nih.gov/32875560/" TargetMode="External" Id="rId82" /><Relationship Type="http://schemas.openxmlformats.org/officeDocument/2006/relationships/hyperlink" Target="https://www.ncbi.nlm.nih.gov/pubmed/29253839" TargetMode="External" Id="rId19" /><Relationship Type="http://schemas.openxmlformats.org/officeDocument/2006/relationships/hyperlink" Target="https://www.thelancet.com/journals/lanonc/article/PIIS1470-2045(19)30595-9/fulltext" TargetMode="External" Id="rId14" /><Relationship Type="http://schemas.openxmlformats.org/officeDocument/2006/relationships/hyperlink" Target="https://pubmed.ncbi.nlm.nih.gov/32785586/" TargetMode="External" Id="rId30" /><Relationship Type="http://schemas.openxmlformats.org/officeDocument/2006/relationships/hyperlink" Target="https://www.ncbi.nlm.nih.gov/pubmed/30046429" TargetMode="External" Id="rId35" /><Relationship Type="http://schemas.openxmlformats.org/officeDocument/2006/relationships/hyperlink" Target="https://www.ncbi.nlm.nih.gov/pubmed/30869123" TargetMode="External" Id="rId56" /><Relationship Type="http://schemas.openxmlformats.org/officeDocument/2006/relationships/hyperlink" Target="https://www.ncbi.nlm.nih.gov/pubmed/31092238" TargetMode="External" Id="rId77" /><Relationship Type="http://schemas.openxmlformats.org/officeDocument/2006/relationships/hyperlink" Target="https://www.ncbi.nlm.nih.gov/pubmed/30046429" TargetMode="External" Id="rId100" /><Relationship Type="http://schemas.openxmlformats.org/officeDocument/2006/relationships/hyperlink" Target="http://www.ncbi.nlm.nih.gov/pubmed/22365494" TargetMode="External" Id="rId105" /><Relationship Type="http://schemas.openxmlformats.org/officeDocument/2006/relationships/hyperlink" Target="http://www.ncbi.nlm.nih.gov/pubmed/18071987" TargetMode="External" Id="rId126" /><Relationship Type="http://schemas.openxmlformats.org/officeDocument/2006/relationships/hyperlink" Target="https://webmail.medschl.cam.ac.uk/owa/redir.aspx?C=6rMHIetz_Em8TXYCuDyrfyQ_5qARp9EIF1-mJcnsQsLKe5Lil2RRuPo-UGr3FAz7o-fxOaNxLsE.&amp;URL=http%3a%2f%2ftinyurl.com%2flncqq7f" TargetMode="External" Id="rId8" /><Relationship Type="http://schemas.openxmlformats.org/officeDocument/2006/relationships/hyperlink" Target="https://www.ncbi.nlm.nih.gov/pubmed/28438775" TargetMode="External" Id="rId51" /><Relationship Type="http://schemas.openxmlformats.org/officeDocument/2006/relationships/hyperlink" Target="http://www.ncbi.nlm.nih.gov/pubmed/23149571" TargetMode="External" Id="rId72" /><Relationship Type="http://schemas.openxmlformats.org/officeDocument/2006/relationships/hyperlink" Target="https://pubmed.ncbi.nlm.nih.gov/32855306/" TargetMode="External" Id="rId93" /><Relationship Type="http://schemas.openxmlformats.org/officeDocument/2006/relationships/hyperlink" Target="https://www.ncbi.nlm.nih.gov/pubmed/31153049" TargetMode="External" Id="rId98" /><Relationship Type="http://schemas.openxmlformats.org/officeDocument/2006/relationships/hyperlink" Target="http://www.ncbi.nlm.nih.gov/pubmed/21377312" TargetMode="External" Id="rId121" /><Relationship Type="http://schemas.openxmlformats.org/officeDocument/2006/relationships/styles" Target="styles.xml" Id="rId3" /><Relationship Type="http://schemas.openxmlformats.org/officeDocument/2006/relationships/hyperlink" Target="http://www.ncbi.nlm.nih.gov/pubmed/23798742" TargetMode="External" Id="rId25" /><Relationship Type="http://schemas.openxmlformats.org/officeDocument/2006/relationships/hyperlink" Target="https://pubmed.ncbi.nlm.nih.gov/?term=lyratzopoulos+g%2C+renzi+c%2C+rachet+b&amp;sort=pubdate" TargetMode="External" Id="rId46" /><Relationship Type="http://schemas.openxmlformats.org/officeDocument/2006/relationships/hyperlink" Target="http://www.ncbi.nlm.nih.gov/pubmed/26801459" TargetMode="External" Id="rId67" /><Relationship Type="http://schemas.openxmlformats.org/officeDocument/2006/relationships/hyperlink" Target="https://www.ncbi.nlm.nih.gov/pubmed/29603575" TargetMode="External" Id="rId116" /><Relationship Type="http://schemas.openxmlformats.org/officeDocument/2006/relationships/hyperlink" Target="https://www.ncbi.nlm.nih.gov/pubmed/28549339" TargetMode="External" Id="rId20" /><Relationship Type="http://schemas.openxmlformats.org/officeDocument/2006/relationships/hyperlink" Target="https://pubmed.ncbi.nlm.nih.gov/34352658/" TargetMode="External" Id="rId41" /><Relationship Type="http://schemas.openxmlformats.org/officeDocument/2006/relationships/hyperlink" Target="https://pubmed.ncbi.nlm.nih.gov/33493782/" TargetMode="External" Id="rId62" /><Relationship Type="http://schemas.openxmlformats.org/officeDocument/2006/relationships/hyperlink" Target="https://www.ncbi.nlm.nih.gov/pubmed/29253839" TargetMode="External" Id="rId83" /><Relationship Type="http://schemas.openxmlformats.org/officeDocument/2006/relationships/hyperlink" Target="http://www.ncbi.nlm.nih.gov/pubmed/25734393" TargetMode="External" Id="rId88" /><Relationship Type="http://schemas.openxmlformats.org/officeDocument/2006/relationships/hyperlink" Target="http://www.ncbi.nlm.nih.gov/pubmed/23811171" TargetMode="External" Id="rId111" /><Relationship Type="http://schemas.openxmlformats.org/officeDocument/2006/relationships/theme" Target="theme/theme1.xml" Id="rId132" /><Relationship Type="http://schemas.openxmlformats.org/officeDocument/2006/relationships/hyperlink" Target="https://www.ncbi.nlm.nih.gov/pubmed/31530591" TargetMode="External" Id="rId15" /><Relationship Type="http://schemas.openxmlformats.org/officeDocument/2006/relationships/hyperlink" Target="https://www.ncbi.nlm.nih.gov/pubmed/29182609" TargetMode="External" Id="rId36" /><Relationship Type="http://schemas.openxmlformats.org/officeDocument/2006/relationships/hyperlink" Target="https://www.ncbi.nlm.nih.gov/pubmed/29175263" TargetMode="External" Id="rId57" /><Relationship Type="http://schemas.openxmlformats.org/officeDocument/2006/relationships/hyperlink" Target="http://www.ncbi.nlm.nih.gov/pubmed/26797675" TargetMode="External" Id="rId106" /><Relationship Type="http://schemas.openxmlformats.org/officeDocument/2006/relationships/hyperlink" Target="http://www.ncbi.nlm.nih.gov/pubmed/18345304" TargetMode="External" Id="rId127" /><Relationship Type="http://schemas.openxmlformats.org/officeDocument/2006/relationships/hyperlink" Target="https://www.mdpi.com/2072-6694/13/1/156" TargetMode="External" Id="rId10" /><Relationship Type="http://schemas.openxmlformats.org/officeDocument/2006/relationships/hyperlink" Target="https://www.ncbi.nlm.nih.gov/pubmed/31655434" TargetMode="External" Id="rId31" /><Relationship Type="http://schemas.openxmlformats.org/officeDocument/2006/relationships/hyperlink" Target="http://www.ncbi.nlm.nih.gov/pubmed/26227343" TargetMode="External" Id="rId52" /><Relationship Type="http://schemas.openxmlformats.org/officeDocument/2006/relationships/hyperlink" Target="http://www.ncbi.nlm.nih.gov/pubmed/22382691" TargetMode="External" Id="rId73" /><Relationship Type="http://schemas.openxmlformats.org/officeDocument/2006/relationships/hyperlink" Target="https://pubmed.ncbi.nlm.nih.gov/32855148/" TargetMode="External" Id="rId78" /><Relationship Type="http://schemas.openxmlformats.org/officeDocument/2006/relationships/hyperlink" Target="https://pubmed.ncbi.nlm.nih.gov/32702311" TargetMode="External" Id="rId94" /><Relationship Type="http://schemas.openxmlformats.org/officeDocument/2006/relationships/hyperlink" Target="http://jmir.org/2019/5/e11855/" TargetMode="External" Id="rId99" /><Relationship Type="http://schemas.openxmlformats.org/officeDocument/2006/relationships/hyperlink" Target="https://www.ncbi.nlm.nih.gov/pubmed/28945501" TargetMode="External" Id="rId101" /><Relationship Type="http://schemas.openxmlformats.org/officeDocument/2006/relationships/hyperlink" Target="http://www.ncbi.nlm.nih.gov/pubmed/21314887" TargetMode="External" Id="rId122" /><Relationship Type="http://schemas.openxmlformats.org/officeDocument/2006/relationships/settings" Target="settings.xml" Id="rId4" /><Relationship Type="http://schemas.openxmlformats.org/officeDocument/2006/relationships/hyperlink" Target="https://pubmed.ncbi.nlm.nih.gov/34903517/" TargetMode="External" Id="rId9" /><Relationship Type="http://schemas.openxmlformats.org/officeDocument/2006/relationships/hyperlink" Target="http://www.ncbi.nlm.nih.gov/pubmed/23392082" TargetMode="External" Id="rId26" /><Relationship Type="http://schemas.openxmlformats.org/officeDocument/2006/relationships/glossaryDocument" Target="glossary/document.xml" Id="Rec3d299f704e4948" /><Relationship Type="http://schemas.openxmlformats.org/officeDocument/2006/relationships/hyperlink" Target="https://www.ncbi.nlm.nih.gov/pubmed/30046429" TargetMode="External" Id="Rbeb65e42467c4a7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d3fcbac-02bc-4a60-b0a1-2d6c582ed18b}"/>
      </w:docPartPr>
      <w:docPartBody>
        <w:p w14:paraId="60040B0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243E5-E848-4043-8B35-E80CFF7BDB2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Georgios Lyratzopoulos</dc:creator>
  <keywords/>
  <dc:description/>
  <lastModifiedBy>Brunsdon, Dan</lastModifiedBy>
  <revision>4</revision>
  <dcterms:created xsi:type="dcterms:W3CDTF">2023-11-17T09:25:00.0000000Z</dcterms:created>
  <dcterms:modified xsi:type="dcterms:W3CDTF">2024-01-09T14:10:11.3545248Z</dcterms:modified>
</coreProperties>
</file>