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312B1" w14:textId="3485335B" w:rsidR="000D6D7D" w:rsidRPr="001A034E" w:rsidRDefault="001F1979">
      <w:pPr>
        <w:rPr>
          <w:rFonts w:ascii="Verdana" w:hAnsi="Verdana"/>
          <w:b/>
          <w:lang w:val="en-US"/>
        </w:rPr>
      </w:pPr>
      <w:r w:rsidRPr="001A034E">
        <w:rPr>
          <w:rFonts w:ascii="Verdana" w:hAnsi="Verdana"/>
          <w:b/>
          <w:lang w:val="en-US"/>
        </w:rPr>
        <w:t xml:space="preserve">Paper for the </w:t>
      </w:r>
      <w:r w:rsidR="00D034CA">
        <w:rPr>
          <w:rFonts w:ascii="Verdana" w:hAnsi="Verdana"/>
          <w:b/>
          <w:lang w:val="en-US"/>
        </w:rPr>
        <w:t>UCL International</w:t>
      </w:r>
      <w:r w:rsidR="000D6D7D" w:rsidRPr="001A034E">
        <w:rPr>
          <w:rFonts w:ascii="Verdana" w:hAnsi="Verdana"/>
          <w:b/>
          <w:lang w:val="en-US"/>
        </w:rPr>
        <w:t xml:space="preserve"> c</w:t>
      </w:r>
      <w:r w:rsidR="00FF7413" w:rsidRPr="001A034E">
        <w:rPr>
          <w:rFonts w:ascii="Verdana" w:hAnsi="Verdana"/>
          <w:b/>
          <w:lang w:val="en-US"/>
        </w:rPr>
        <w:t>onference</w:t>
      </w:r>
      <w:r w:rsidR="000D6D7D" w:rsidRPr="001A034E">
        <w:rPr>
          <w:rFonts w:ascii="Verdana" w:hAnsi="Verdana"/>
          <w:b/>
          <w:lang w:val="en-US"/>
        </w:rPr>
        <w:t xml:space="preserve"> on Access to Justice and Legal Services</w:t>
      </w:r>
      <w:r w:rsidR="00FF7413" w:rsidRPr="001A034E">
        <w:rPr>
          <w:rFonts w:ascii="Verdana" w:hAnsi="Verdana"/>
          <w:b/>
          <w:lang w:val="en-US"/>
        </w:rPr>
        <w:t xml:space="preserve">: </w:t>
      </w:r>
    </w:p>
    <w:p w14:paraId="3220CE7E" w14:textId="0304FB80" w:rsidR="00CB3EFB" w:rsidRPr="001A034E" w:rsidRDefault="00FF7413" w:rsidP="009310D7">
      <w:pPr>
        <w:rPr>
          <w:rFonts w:ascii="Verdana" w:hAnsi="Verdana"/>
          <w:b/>
          <w:lang w:val="en-US"/>
        </w:rPr>
      </w:pPr>
      <w:r w:rsidRPr="001A034E">
        <w:rPr>
          <w:rFonts w:ascii="Verdana" w:hAnsi="Verdana"/>
          <w:b/>
          <w:lang w:val="en-US"/>
        </w:rPr>
        <w:t>Custom</w:t>
      </w:r>
      <w:bookmarkStart w:id="0" w:name="_GoBack"/>
      <w:bookmarkEnd w:id="0"/>
      <w:r w:rsidRPr="001A034E">
        <w:rPr>
          <w:rFonts w:ascii="Verdana" w:hAnsi="Verdana"/>
          <w:b/>
          <w:lang w:val="en-US"/>
        </w:rPr>
        <w:t>er journey research</w:t>
      </w:r>
      <w:r w:rsidR="000D6D7D" w:rsidRPr="001A034E">
        <w:rPr>
          <w:rFonts w:ascii="Verdana" w:hAnsi="Verdana"/>
          <w:b/>
          <w:lang w:val="en-US"/>
        </w:rPr>
        <w:t xml:space="preserve"> in Legal Aid in the Netherlands</w:t>
      </w:r>
    </w:p>
    <w:p w14:paraId="7131135F" w14:textId="353FC4A7" w:rsidR="00CF5578" w:rsidRPr="001A034E" w:rsidRDefault="00CF5578" w:rsidP="009310D7">
      <w:pPr>
        <w:rPr>
          <w:rFonts w:ascii="Verdana" w:hAnsi="Verdana"/>
          <w:b/>
          <w:i/>
          <w:lang w:val="en-US"/>
        </w:rPr>
      </w:pPr>
      <w:r w:rsidRPr="001A034E">
        <w:rPr>
          <w:rFonts w:ascii="Verdana" w:hAnsi="Verdana"/>
          <w:b/>
          <w:i/>
          <w:lang w:val="en-US"/>
        </w:rPr>
        <w:t>Peters, S. L. and Combrink, L. – Legal Aid Board, the Netherlands</w:t>
      </w:r>
    </w:p>
    <w:p w14:paraId="6FE6557B" w14:textId="4F73FFC0" w:rsidR="000D6D7D" w:rsidRPr="001A034E" w:rsidRDefault="000D6D7D" w:rsidP="000D6D7D">
      <w:pPr>
        <w:rPr>
          <w:rFonts w:ascii="Verdana" w:hAnsi="Verdana"/>
          <w:i/>
          <w:sz w:val="20"/>
          <w:szCs w:val="20"/>
          <w:lang w:val="en-GB"/>
        </w:rPr>
      </w:pPr>
      <w:r w:rsidRPr="001A034E">
        <w:rPr>
          <w:rFonts w:ascii="Verdana" w:hAnsi="Verdana"/>
          <w:i/>
          <w:sz w:val="20"/>
          <w:szCs w:val="20"/>
          <w:lang w:val="en-GB"/>
        </w:rPr>
        <w:t>Which road a client takes to solve his judicial problem varies per client and per problem. Because we wanted to know more about the journey the clients undertake and how they have experienced this, we have talked with clients within the legal aid system. This customer journey research has led to more understanding of the</w:t>
      </w:r>
      <w:r w:rsidR="00CF5578" w:rsidRPr="001A034E">
        <w:rPr>
          <w:rFonts w:ascii="Verdana" w:hAnsi="Verdana"/>
          <w:i/>
          <w:sz w:val="20"/>
          <w:szCs w:val="20"/>
          <w:lang w:val="en-GB"/>
        </w:rPr>
        <w:t xml:space="preserve"> needs of the</w:t>
      </w:r>
      <w:r w:rsidRPr="001A034E">
        <w:rPr>
          <w:rFonts w:ascii="Verdana" w:hAnsi="Verdana"/>
          <w:i/>
          <w:sz w:val="20"/>
          <w:szCs w:val="20"/>
          <w:lang w:val="en-GB"/>
        </w:rPr>
        <w:t xml:space="preserve"> clients, the journeys</w:t>
      </w:r>
      <w:r w:rsidR="00CF5578" w:rsidRPr="001A034E">
        <w:rPr>
          <w:rFonts w:ascii="Verdana" w:hAnsi="Verdana"/>
          <w:i/>
          <w:sz w:val="20"/>
          <w:szCs w:val="20"/>
          <w:lang w:val="en-GB"/>
        </w:rPr>
        <w:t xml:space="preserve"> they </w:t>
      </w:r>
      <w:r w:rsidR="001A034E" w:rsidRPr="001A034E">
        <w:rPr>
          <w:rFonts w:ascii="Verdana" w:hAnsi="Verdana"/>
          <w:i/>
          <w:sz w:val="20"/>
          <w:szCs w:val="20"/>
          <w:lang w:val="en-GB"/>
        </w:rPr>
        <w:t>took</w:t>
      </w:r>
      <w:r w:rsidR="00CF5578" w:rsidRPr="001A034E">
        <w:rPr>
          <w:rFonts w:ascii="Verdana" w:hAnsi="Verdana"/>
          <w:i/>
          <w:sz w:val="20"/>
          <w:szCs w:val="20"/>
          <w:lang w:val="en-GB"/>
        </w:rPr>
        <w:t xml:space="preserve"> to solve their judicial problems</w:t>
      </w:r>
      <w:r w:rsidRPr="001A034E">
        <w:rPr>
          <w:rFonts w:ascii="Verdana" w:hAnsi="Verdana"/>
          <w:i/>
          <w:sz w:val="20"/>
          <w:szCs w:val="20"/>
          <w:lang w:val="en-GB"/>
        </w:rPr>
        <w:t>, the possibilities they had (or had not), the choices they made, the experiences they had, and the solutions they sought. For every interview we have sketched a so-called ‘heartbeat</w:t>
      </w:r>
      <w:r w:rsidR="008E4E20">
        <w:rPr>
          <w:rFonts w:ascii="Verdana" w:hAnsi="Verdana"/>
          <w:i/>
          <w:sz w:val="20"/>
          <w:szCs w:val="20"/>
          <w:lang w:val="en-GB"/>
        </w:rPr>
        <w:t xml:space="preserve"> chart</w:t>
      </w:r>
      <w:r w:rsidRPr="001A034E">
        <w:rPr>
          <w:rFonts w:ascii="Verdana" w:hAnsi="Verdana"/>
          <w:i/>
          <w:sz w:val="20"/>
          <w:szCs w:val="20"/>
          <w:lang w:val="en-GB"/>
        </w:rPr>
        <w:t xml:space="preserve">’, with all the negative and positive things they experienced in their journey. Also, we have identified the difficulties they encountered, either in the system or with their service provider or </w:t>
      </w:r>
      <w:r w:rsidR="001B2DF8" w:rsidRPr="001A034E">
        <w:rPr>
          <w:rFonts w:ascii="Verdana" w:hAnsi="Verdana"/>
          <w:i/>
          <w:sz w:val="20"/>
          <w:szCs w:val="20"/>
          <w:lang w:val="en-GB"/>
        </w:rPr>
        <w:t>solicitor</w:t>
      </w:r>
      <w:r w:rsidRPr="001A034E">
        <w:rPr>
          <w:rFonts w:ascii="Verdana" w:hAnsi="Verdana"/>
          <w:i/>
          <w:sz w:val="20"/>
          <w:szCs w:val="20"/>
          <w:lang w:val="en-GB"/>
        </w:rPr>
        <w:t xml:space="preserve">.   </w:t>
      </w:r>
    </w:p>
    <w:p w14:paraId="74118300" w14:textId="70527F4E" w:rsidR="000D6D7D" w:rsidRPr="001A034E" w:rsidRDefault="000D6D7D" w:rsidP="000D6D7D">
      <w:pPr>
        <w:rPr>
          <w:rFonts w:ascii="Verdana" w:hAnsi="Verdana"/>
          <w:i/>
          <w:sz w:val="20"/>
          <w:szCs w:val="20"/>
          <w:lang w:val="en-GB"/>
        </w:rPr>
      </w:pPr>
      <w:r w:rsidRPr="001A034E">
        <w:rPr>
          <w:rFonts w:ascii="Verdana" w:hAnsi="Verdana"/>
          <w:i/>
          <w:sz w:val="20"/>
          <w:szCs w:val="20"/>
          <w:lang w:val="en-GB"/>
        </w:rPr>
        <w:t>In this paper we would like to share some of the findings in our customer journey research. Also we would like to show a couple of ‘heartbeat</w:t>
      </w:r>
      <w:r w:rsidR="008E4E20">
        <w:rPr>
          <w:rFonts w:ascii="Verdana" w:hAnsi="Verdana"/>
          <w:i/>
          <w:sz w:val="20"/>
          <w:szCs w:val="20"/>
          <w:lang w:val="en-GB"/>
        </w:rPr>
        <w:t xml:space="preserve"> chart</w:t>
      </w:r>
      <w:r w:rsidRPr="001A034E">
        <w:rPr>
          <w:rFonts w:ascii="Verdana" w:hAnsi="Verdana"/>
          <w:i/>
          <w:sz w:val="20"/>
          <w:szCs w:val="20"/>
          <w:lang w:val="en-GB"/>
        </w:rPr>
        <w:t xml:space="preserve">’ and how to read them. It has shown to be a very important way to come to a better understanding of our clients and their needs.   </w:t>
      </w:r>
    </w:p>
    <w:p w14:paraId="5EDB97CD" w14:textId="77777777" w:rsidR="000D6D7D" w:rsidRPr="001A034E" w:rsidRDefault="000D6D7D">
      <w:pPr>
        <w:rPr>
          <w:rFonts w:ascii="Verdana" w:hAnsi="Verdana"/>
          <w:lang w:val="en-US"/>
        </w:rPr>
      </w:pPr>
    </w:p>
    <w:p w14:paraId="295B769B" w14:textId="77777777" w:rsidR="000D6D7D" w:rsidRPr="001A034E" w:rsidRDefault="009310D7">
      <w:pPr>
        <w:rPr>
          <w:rFonts w:ascii="Verdana" w:hAnsi="Verdana"/>
          <w:b/>
          <w:sz w:val="20"/>
          <w:szCs w:val="20"/>
          <w:lang w:val="en-US"/>
        </w:rPr>
      </w:pPr>
      <w:r w:rsidRPr="001A034E">
        <w:rPr>
          <w:rFonts w:ascii="Verdana" w:hAnsi="Verdana"/>
          <w:b/>
          <w:sz w:val="20"/>
          <w:szCs w:val="20"/>
          <w:lang w:val="en-US"/>
        </w:rPr>
        <w:t>The Dutch Legal Aid system</w:t>
      </w:r>
    </w:p>
    <w:p w14:paraId="34E1D7B3" w14:textId="41DAA146" w:rsidR="009310D7" w:rsidRPr="001A034E" w:rsidRDefault="00C00C09">
      <w:pPr>
        <w:rPr>
          <w:rFonts w:ascii="Verdana" w:hAnsi="Verdana"/>
          <w:i/>
          <w:sz w:val="20"/>
          <w:szCs w:val="20"/>
          <w:lang w:val="en-US"/>
        </w:rPr>
      </w:pPr>
      <w:r w:rsidRPr="001A034E">
        <w:rPr>
          <w:rFonts w:ascii="Verdana" w:hAnsi="Verdana"/>
          <w:i/>
          <w:sz w:val="20"/>
          <w:szCs w:val="20"/>
          <w:lang w:val="en-US"/>
        </w:rPr>
        <w:t>S</w:t>
      </w:r>
      <w:r w:rsidR="009310D7" w:rsidRPr="001A034E">
        <w:rPr>
          <w:rFonts w:ascii="Verdana" w:hAnsi="Verdana"/>
          <w:i/>
          <w:sz w:val="20"/>
          <w:szCs w:val="20"/>
          <w:lang w:val="en-US"/>
        </w:rPr>
        <w:t>hort introduction of the Dutch legal aid system</w:t>
      </w:r>
      <w:r w:rsidR="00B84689" w:rsidRPr="001A034E">
        <w:rPr>
          <w:rStyle w:val="Voetnootmarkering"/>
          <w:rFonts w:ascii="Verdana" w:hAnsi="Verdana"/>
          <w:i/>
          <w:sz w:val="20"/>
          <w:szCs w:val="20"/>
          <w:lang w:val="en-US"/>
        </w:rPr>
        <w:footnoteReference w:id="1"/>
      </w:r>
    </w:p>
    <w:p w14:paraId="6C1F6F2D" w14:textId="486A675D" w:rsidR="00C00C09" w:rsidRPr="001A034E" w:rsidRDefault="00B84689" w:rsidP="001C7396">
      <w:pPr>
        <w:rPr>
          <w:rFonts w:ascii="Verdana" w:hAnsi="Verdana"/>
          <w:sz w:val="20"/>
          <w:szCs w:val="20"/>
          <w:lang w:val="en-GB"/>
        </w:rPr>
      </w:pPr>
      <w:r w:rsidRPr="001A034E">
        <w:rPr>
          <w:rFonts w:ascii="Verdana" w:hAnsi="Verdana"/>
          <w:sz w:val="20"/>
          <w:szCs w:val="20"/>
          <w:lang w:val="en-GB"/>
        </w:rPr>
        <w:t xml:space="preserve">In The Netherlands, legal aid is provided by a public first-line provision (the Legal Services Counters) and by private second-line help (private </w:t>
      </w:r>
      <w:r w:rsidR="001B2DF8" w:rsidRPr="001A034E">
        <w:rPr>
          <w:rFonts w:ascii="Verdana" w:hAnsi="Verdana"/>
          <w:sz w:val="20"/>
          <w:szCs w:val="20"/>
          <w:lang w:val="en-GB"/>
        </w:rPr>
        <w:t xml:space="preserve">solicitors </w:t>
      </w:r>
      <w:r w:rsidRPr="001A034E">
        <w:rPr>
          <w:rFonts w:ascii="Verdana" w:hAnsi="Verdana"/>
          <w:sz w:val="20"/>
          <w:szCs w:val="20"/>
          <w:lang w:val="en-GB"/>
        </w:rPr>
        <w:t xml:space="preserve">and mediators). At Legal Services Counters in the ‘front office’ information and advice is given to clients, but they also refer clients to a private </w:t>
      </w:r>
      <w:r w:rsidR="001B2DF8" w:rsidRPr="001A034E">
        <w:rPr>
          <w:rFonts w:ascii="Verdana" w:hAnsi="Verdana"/>
          <w:sz w:val="20"/>
          <w:szCs w:val="20"/>
          <w:lang w:val="en-GB"/>
        </w:rPr>
        <w:t xml:space="preserve">solicitor </w:t>
      </w:r>
      <w:r w:rsidRPr="001A034E">
        <w:rPr>
          <w:rFonts w:ascii="Verdana" w:hAnsi="Verdana"/>
          <w:sz w:val="20"/>
          <w:szCs w:val="20"/>
          <w:lang w:val="en-GB"/>
        </w:rPr>
        <w:t xml:space="preserve">or mediator. Clients may also apply for help from a subsidized </w:t>
      </w:r>
      <w:r w:rsidR="001B2DF8" w:rsidRPr="001A034E">
        <w:rPr>
          <w:rFonts w:ascii="Verdana" w:hAnsi="Verdana"/>
          <w:sz w:val="20"/>
          <w:szCs w:val="20"/>
          <w:lang w:val="en-GB"/>
        </w:rPr>
        <w:t xml:space="preserve">solicitor </w:t>
      </w:r>
      <w:r w:rsidRPr="001A034E">
        <w:rPr>
          <w:rFonts w:ascii="Verdana" w:hAnsi="Verdana"/>
          <w:sz w:val="20"/>
          <w:szCs w:val="20"/>
          <w:lang w:val="en-GB"/>
        </w:rPr>
        <w:t xml:space="preserve">or mediator directly. These private </w:t>
      </w:r>
      <w:r w:rsidR="001B2DF8" w:rsidRPr="001A034E">
        <w:rPr>
          <w:rFonts w:ascii="Verdana" w:hAnsi="Verdana"/>
          <w:sz w:val="20"/>
          <w:szCs w:val="20"/>
          <w:lang w:val="en-GB"/>
        </w:rPr>
        <w:t xml:space="preserve">solicitors </w:t>
      </w:r>
      <w:r w:rsidRPr="001A034E">
        <w:rPr>
          <w:rFonts w:ascii="Verdana" w:hAnsi="Verdana"/>
          <w:sz w:val="20"/>
          <w:szCs w:val="20"/>
          <w:lang w:val="en-GB"/>
        </w:rPr>
        <w:t xml:space="preserve">and mediators provide legal aid in the form of certificates.  </w:t>
      </w:r>
    </w:p>
    <w:p w14:paraId="0CF8F17C" w14:textId="77777777" w:rsidR="000B3C7F" w:rsidRPr="001A034E" w:rsidRDefault="000B3C7F" w:rsidP="000B3C7F">
      <w:pPr>
        <w:autoSpaceDE w:val="0"/>
        <w:autoSpaceDN w:val="0"/>
        <w:adjustRightInd w:val="0"/>
        <w:rPr>
          <w:rFonts w:ascii="Verdana" w:hAnsi="Verdana" w:cs="Melior-Bold"/>
          <w:bCs/>
          <w:i/>
          <w:color w:val="000000"/>
          <w:sz w:val="20"/>
          <w:szCs w:val="20"/>
          <w:lang w:val="en-GB"/>
        </w:rPr>
      </w:pPr>
      <w:r w:rsidRPr="001A034E">
        <w:rPr>
          <w:rFonts w:ascii="Verdana" w:hAnsi="Verdana" w:cs="Melior-Bold"/>
          <w:bCs/>
          <w:i/>
          <w:color w:val="000000"/>
          <w:sz w:val="20"/>
          <w:szCs w:val="20"/>
          <w:lang w:val="en-GB"/>
        </w:rPr>
        <w:t>Cutbacks in the system</w:t>
      </w:r>
    </w:p>
    <w:p w14:paraId="4554D752" w14:textId="77777777" w:rsidR="000B3C7F" w:rsidRPr="001A034E" w:rsidRDefault="000B3C7F" w:rsidP="000B3C7F">
      <w:pPr>
        <w:rPr>
          <w:rFonts w:ascii="Verdana" w:hAnsi="Verdana"/>
          <w:sz w:val="20"/>
          <w:szCs w:val="20"/>
          <w:lang w:val="en-GB"/>
        </w:rPr>
      </w:pPr>
      <w:r w:rsidRPr="001A034E">
        <w:rPr>
          <w:rFonts w:ascii="Verdana" w:hAnsi="Verdana"/>
          <w:sz w:val="20"/>
          <w:szCs w:val="20"/>
          <w:lang w:val="en-GB"/>
        </w:rPr>
        <w:t>Compared to 2000, publi</w:t>
      </w:r>
      <w:r w:rsidR="002648CB" w:rsidRPr="001A034E">
        <w:rPr>
          <w:rFonts w:ascii="Verdana" w:hAnsi="Verdana"/>
          <w:sz w:val="20"/>
          <w:szCs w:val="20"/>
          <w:lang w:val="en-GB"/>
        </w:rPr>
        <w:t xml:space="preserve">c expenditure on legal aid was </w:t>
      </w:r>
      <w:r w:rsidRPr="001A034E">
        <w:rPr>
          <w:rFonts w:ascii="Verdana" w:hAnsi="Verdana"/>
          <w:sz w:val="20"/>
          <w:szCs w:val="20"/>
          <w:lang w:val="en-GB"/>
        </w:rPr>
        <w:t xml:space="preserve">increasing over the years. </w:t>
      </w:r>
      <w:r w:rsidR="002648CB" w:rsidRPr="001A034E">
        <w:rPr>
          <w:rFonts w:ascii="Verdana" w:hAnsi="Verdana"/>
          <w:sz w:val="20"/>
          <w:szCs w:val="20"/>
          <w:lang w:val="en-GB"/>
        </w:rPr>
        <w:t xml:space="preserve">Therefore, in 2008, </w:t>
      </w:r>
      <w:r w:rsidRPr="001A034E">
        <w:rPr>
          <w:rFonts w:ascii="Verdana" w:hAnsi="Verdana"/>
          <w:sz w:val="20"/>
          <w:szCs w:val="20"/>
          <w:lang w:val="en-GB"/>
        </w:rPr>
        <w:t>the government decided to cut the budget for legal aid by 50 million euros, both in 2008 as well as in 2010. Several budget cuts were implemented, like stimulating alternative ways of dispute settlement. Mediation and the ‘Roadmap to Justice’ (</w:t>
      </w:r>
      <w:proofErr w:type="spellStart"/>
      <w:r w:rsidRPr="001A034E">
        <w:rPr>
          <w:rFonts w:ascii="Verdana" w:hAnsi="Verdana"/>
          <w:sz w:val="20"/>
          <w:szCs w:val="20"/>
          <w:lang w:val="en-GB"/>
        </w:rPr>
        <w:t>Rechtwijzer</w:t>
      </w:r>
      <w:proofErr w:type="spellEnd"/>
      <w:r w:rsidRPr="001A034E">
        <w:rPr>
          <w:rFonts w:ascii="Verdana" w:hAnsi="Verdana"/>
          <w:sz w:val="20"/>
          <w:szCs w:val="20"/>
          <w:lang w:val="en-GB"/>
        </w:rPr>
        <w:t xml:space="preserve">) were major steps in that direction. Also client’s contributions were increased, especially in divorce cases.   </w:t>
      </w:r>
    </w:p>
    <w:p w14:paraId="62D5443F" w14:textId="55D55C2F" w:rsidR="000B3C7F" w:rsidRPr="001A034E" w:rsidRDefault="000B3C7F" w:rsidP="000B3C7F">
      <w:pPr>
        <w:rPr>
          <w:rFonts w:ascii="Verdana" w:hAnsi="Verdana"/>
          <w:sz w:val="20"/>
          <w:szCs w:val="20"/>
          <w:lang w:val="en-GB"/>
        </w:rPr>
      </w:pPr>
      <w:r w:rsidRPr="001A034E">
        <w:rPr>
          <w:rFonts w:ascii="Verdana" w:hAnsi="Verdana"/>
          <w:sz w:val="20"/>
          <w:szCs w:val="20"/>
          <w:lang w:val="en-GB"/>
        </w:rPr>
        <w:t xml:space="preserve">The financial pressure on the system has increased even more due to the legal precedent that was set following the </w:t>
      </w:r>
      <w:proofErr w:type="spellStart"/>
      <w:r w:rsidRPr="001A034E">
        <w:rPr>
          <w:rFonts w:ascii="Verdana" w:hAnsi="Verdana"/>
          <w:i/>
          <w:iCs/>
          <w:sz w:val="20"/>
          <w:szCs w:val="20"/>
          <w:lang w:val="en-GB"/>
        </w:rPr>
        <w:t>Salduz</w:t>
      </w:r>
      <w:proofErr w:type="spellEnd"/>
      <w:r w:rsidRPr="001A034E">
        <w:rPr>
          <w:rFonts w:ascii="Verdana" w:hAnsi="Verdana"/>
          <w:sz w:val="20"/>
          <w:szCs w:val="20"/>
          <w:lang w:val="en-GB"/>
        </w:rPr>
        <w:t xml:space="preserve"> case. Following this judgment of the European Court in 2009, suspects will be entitled, prior to their questioning by the police, to consult a </w:t>
      </w:r>
      <w:r w:rsidR="001B2DF8" w:rsidRPr="001A034E">
        <w:rPr>
          <w:rFonts w:ascii="Verdana" w:hAnsi="Verdana"/>
          <w:i/>
          <w:lang w:val="en-US"/>
        </w:rPr>
        <w:t>solicitor</w:t>
      </w:r>
      <w:r w:rsidRPr="001A034E">
        <w:rPr>
          <w:rFonts w:ascii="Verdana" w:hAnsi="Verdana"/>
          <w:sz w:val="20"/>
          <w:szCs w:val="20"/>
          <w:lang w:val="en-GB"/>
        </w:rPr>
        <w:t xml:space="preserve">. </w:t>
      </w:r>
    </w:p>
    <w:p w14:paraId="2AA80E76" w14:textId="757612DD" w:rsidR="000B3C7F" w:rsidRPr="001A034E" w:rsidRDefault="000B3C7F" w:rsidP="000B3C7F">
      <w:pPr>
        <w:rPr>
          <w:rFonts w:ascii="Verdana" w:hAnsi="Verdana"/>
          <w:sz w:val="20"/>
          <w:szCs w:val="20"/>
          <w:lang w:val="en-GB"/>
        </w:rPr>
      </w:pPr>
      <w:r w:rsidRPr="001A034E">
        <w:rPr>
          <w:rFonts w:ascii="Verdana" w:hAnsi="Verdana"/>
          <w:sz w:val="20"/>
          <w:szCs w:val="20"/>
          <w:lang w:val="en-GB"/>
        </w:rPr>
        <w:t>In 201</w:t>
      </w:r>
      <w:r w:rsidR="001A034E" w:rsidRPr="001A034E">
        <w:rPr>
          <w:rFonts w:ascii="Verdana" w:hAnsi="Verdana"/>
          <w:sz w:val="20"/>
          <w:szCs w:val="20"/>
          <w:lang w:val="en-GB"/>
        </w:rPr>
        <w:t>3</w:t>
      </w:r>
      <w:r w:rsidRPr="001A034E">
        <w:rPr>
          <w:rFonts w:ascii="Verdana" w:hAnsi="Verdana"/>
          <w:sz w:val="20"/>
          <w:szCs w:val="20"/>
          <w:lang w:val="en-GB"/>
        </w:rPr>
        <w:t xml:space="preserve">, the State Secretary for Security and Justice believed that the system of legal aid needed to be reviewed </w:t>
      </w:r>
      <w:r w:rsidRPr="001A034E">
        <w:rPr>
          <w:rFonts w:ascii="Verdana" w:hAnsi="Verdana"/>
          <w:lang w:val="en-GB"/>
        </w:rPr>
        <w:t>in due course</w:t>
      </w:r>
      <w:r w:rsidRPr="001A034E">
        <w:rPr>
          <w:rFonts w:ascii="Verdana" w:hAnsi="Verdana"/>
          <w:sz w:val="20"/>
          <w:szCs w:val="20"/>
          <w:lang w:val="en-GB"/>
        </w:rPr>
        <w:t xml:space="preserve">. Therefore a policy was developed that should </w:t>
      </w:r>
      <w:r w:rsidRPr="001A034E">
        <w:rPr>
          <w:rFonts w:ascii="Verdana" w:hAnsi="Verdana"/>
          <w:sz w:val="20"/>
          <w:szCs w:val="20"/>
          <w:lang w:val="en-GB"/>
        </w:rPr>
        <w:lastRenderedPageBreak/>
        <w:t xml:space="preserve">result in structural savings of 85 million euros annually. Several measures took effect in 2015, like the reduction of the hourly legal aid rate. However, most cutbacks have been suspended because the Senate filed a number of motions in 2015. A commission was established that issued an opinion after extensive research. </w:t>
      </w:r>
    </w:p>
    <w:p w14:paraId="0C3F9C16" w14:textId="77777777" w:rsidR="000B3C7F" w:rsidRPr="001A034E" w:rsidRDefault="000B3C7F" w:rsidP="000B3C7F">
      <w:pPr>
        <w:pStyle w:val="Pa7"/>
        <w:jc w:val="both"/>
        <w:rPr>
          <w:rStyle w:val="A1"/>
          <w:sz w:val="20"/>
          <w:szCs w:val="20"/>
          <w:lang w:val="en-GB"/>
        </w:rPr>
      </w:pPr>
    </w:p>
    <w:p w14:paraId="7F53BBF3" w14:textId="71B50201" w:rsidR="000B3C7F" w:rsidRPr="001A034E" w:rsidRDefault="008E4E20" w:rsidP="000B3C7F">
      <w:pPr>
        <w:autoSpaceDE w:val="0"/>
        <w:autoSpaceDN w:val="0"/>
        <w:adjustRightInd w:val="0"/>
        <w:rPr>
          <w:rFonts w:ascii="Verdana" w:hAnsi="Verdana" w:cs="Verdana"/>
          <w:i/>
          <w:color w:val="000000"/>
          <w:sz w:val="20"/>
          <w:szCs w:val="20"/>
          <w:lang w:val="en-GB"/>
        </w:rPr>
      </w:pPr>
      <w:r w:rsidRPr="001A034E">
        <w:rPr>
          <w:rFonts w:ascii="Verdana" w:hAnsi="Verdana" w:cs="Verdana"/>
          <w:i/>
          <w:color w:val="000000"/>
          <w:sz w:val="20"/>
          <w:szCs w:val="20"/>
          <w:lang w:val="en-GB"/>
        </w:rPr>
        <w:t>Commission</w:t>
      </w:r>
      <w:r w:rsidR="000B3C7F" w:rsidRPr="001A034E">
        <w:rPr>
          <w:rFonts w:ascii="Verdana" w:hAnsi="Verdana" w:cs="Verdana"/>
          <w:i/>
          <w:color w:val="000000"/>
          <w:sz w:val="20"/>
          <w:szCs w:val="20"/>
          <w:lang w:val="en-GB"/>
        </w:rPr>
        <w:t xml:space="preserve"> </w:t>
      </w:r>
      <w:proofErr w:type="spellStart"/>
      <w:r w:rsidR="000B3C7F" w:rsidRPr="001A034E">
        <w:rPr>
          <w:rFonts w:ascii="Verdana" w:hAnsi="Verdana" w:cs="Verdana"/>
          <w:i/>
          <w:color w:val="000000"/>
          <w:sz w:val="20"/>
          <w:szCs w:val="20"/>
          <w:lang w:val="en-GB"/>
        </w:rPr>
        <w:t>Wolfsen</w:t>
      </w:r>
      <w:proofErr w:type="spellEnd"/>
    </w:p>
    <w:p w14:paraId="4A5E4FD0" w14:textId="77777777" w:rsidR="000B3C7F" w:rsidRPr="001A034E" w:rsidRDefault="000B3C7F" w:rsidP="000B3C7F">
      <w:pPr>
        <w:rPr>
          <w:rFonts w:ascii="Verdana" w:hAnsi="Verdana"/>
          <w:sz w:val="20"/>
          <w:szCs w:val="20"/>
          <w:lang w:val="en-GB"/>
        </w:rPr>
      </w:pPr>
      <w:r w:rsidRPr="001A034E">
        <w:rPr>
          <w:rFonts w:ascii="Verdana" w:hAnsi="Verdana"/>
          <w:sz w:val="20"/>
          <w:szCs w:val="20"/>
          <w:lang w:val="en-GB"/>
        </w:rPr>
        <w:t xml:space="preserve">In 2015 the Government of the Netherlands set up the Commission for Legal Aid, chaired by </w:t>
      </w:r>
      <w:proofErr w:type="spellStart"/>
      <w:r w:rsidRPr="001A034E">
        <w:rPr>
          <w:rFonts w:ascii="Verdana" w:hAnsi="Verdana"/>
          <w:sz w:val="20"/>
          <w:szCs w:val="20"/>
          <w:lang w:val="en-GB"/>
        </w:rPr>
        <w:t>Aleid</w:t>
      </w:r>
      <w:proofErr w:type="spellEnd"/>
      <w:r w:rsidRPr="001A034E">
        <w:rPr>
          <w:rFonts w:ascii="Verdana" w:hAnsi="Verdana"/>
          <w:sz w:val="20"/>
          <w:szCs w:val="20"/>
          <w:lang w:val="en-GB"/>
        </w:rPr>
        <w:t xml:space="preserve"> </w:t>
      </w:r>
      <w:proofErr w:type="spellStart"/>
      <w:r w:rsidRPr="001A034E">
        <w:rPr>
          <w:rFonts w:ascii="Verdana" w:hAnsi="Verdana"/>
          <w:sz w:val="20"/>
          <w:szCs w:val="20"/>
          <w:lang w:val="en-GB"/>
        </w:rPr>
        <w:t>Wolfsen</w:t>
      </w:r>
      <w:proofErr w:type="spellEnd"/>
      <w:r w:rsidRPr="001A034E">
        <w:rPr>
          <w:rFonts w:ascii="Verdana" w:hAnsi="Verdana"/>
          <w:sz w:val="20"/>
          <w:szCs w:val="20"/>
          <w:lang w:val="en-GB"/>
        </w:rPr>
        <w:t xml:space="preserve">. Although the Netherlands already has a good system for legal aid, the question under investigation was whether it could be done better and more durably. </w:t>
      </w:r>
    </w:p>
    <w:p w14:paraId="1F28C631" w14:textId="77777777" w:rsidR="000B3C7F" w:rsidRPr="001A034E" w:rsidRDefault="000B3C7F" w:rsidP="000B3C7F">
      <w:pPr>
        <w:rPr>
          <w:rFonts w:ascii="Verdana" w:hAnsi="Verdana"/>
          <w:sz w:val="20"/>
          <w:szCs w:val="20"/>
          <w:lang w:val="en-GB"/>
        </w:rPr>
      </w:pPr>
      <w:r w:rsidRPr="001A034E">
        <w:rPr>
          <w:rFonts w:ascii="Verdana" w:hAnsi="Verdana"/>
          <w:sz w:val="20"/>
          <w:szCs w:val="20"/>
          <w:lang w:val="en-GB"/>
        </w:rPr>
        <w:t xml:space="preserve">In November 2015 the </w:t>
      </w:r>
      <w:proofErr w:type="spellStart"/>
      <w:r w:rsidRPr="001A034E">
        <w:rPr>
          <w:rFonts w:ascii="Verdana" w:hAnsi="Verdana"/>
          <w:sz w:val="20"/>
          <w:szCs w:val="20"/>
          <w:lang w:val="en-GB"/>
        </w:rPr>
        <w:t>Wolfsen</w:t>
      </w:r>
      <w:proofErr w:type="spellEnd"/>
      <w:r w:rsidRPr="001A034E">
        <w:rPr>
          <w:rFonts w:ascii="Verdana" w:hAnsi="Verdana"/>
          <w:sz w:val="20"/>
          <w:szCs w:val="20"/>
          <w:lang w:val="en-GB"/>
        </w:rPr>
        <w:t xml:space="preserve"> Commission submitted a report to the Dutch Minister of Security and Justice entitled ‘Reassessing Legal Aid Towards a Durable System for Legal Aid’. The Commission indicated that reassessment of the system was in fact necessary so that the right legal aid provider can be assigned the right work, citizen access to the law can be improved, and tax revenues can be allocated in a more targeted way. In order to achieve these things it is important to strengthen the administration of the system and to take care of problem points. The Commission brought forward a large number of proposals that are both cohesive and mutually reinforcing; taken altogether they will ensure a better and more durable system for legal aid in the long term.</w:t>
      </w:r>
    </w:p>
    <w:p w14:paraId="7A48014A" w14:textId="23CEB221" w:rsidR="000B3C7F" w:rsidRPr="001A034E" w:rsidRDefault="000B3C7F" w:rsidP="000B3C7F">
      <w:pPr>
        <w:rPr>
          <w:rFonts w:ascii="Verdana" w:hAnsi="Verdana"/>
          <w:sz w:val="20"/>
          <w:szCs w:val="20"/>
          <w:lang w:val="en-GB"/>
        </w:rPr>
      </w:pPr>
      <w:r w:rsidRPr="001A034E">
        <w:rPr>
          <w:rFonts w:ascii="Verdana" w:hAnsi="Verdana"/>
          <w:sz w:val="20"/>
          <w:szCs w:val="20"/>
          <w:lang w:val="en-GB"/>
        </w:rPr>
        <w:t xml:space="preserve">In its investigations the </w:t>
      </w:r>
      <w:proofErr w:type="spellStart"/>
      <w:r w:rsidRPr="001A034E">
        <w:rPr>
          <w:rFonts w:ascii="Verdana" w:hAnsi="Verdana"/>
          <w:sz w:val="20"/>
          <w:szCs w:val="20"/>
          <w:lang w:val="en-GB"/>
        </w:rPr>
        <w:t>Wolfsen</w:t>
      </w:r>
      <w:proofErr w:type="spellEnd"/>
      <w:r w:rsidRPr="001A034E">
        <w:rPr>
          <w:rFonts w:ascii="Verdana" w:hAnsi="Verdana"/>
          <w:sz w:val="20"/>
          <w:szCs w:val="20"/>
          <w:lang w:val="en-GB"/>
        </w:rPr>
        <w:t xml:space="preserve"> Commission analysed a number of weak points or problem points in the system, including the lack of proper coordination; flaws in the exchange of information between different parties and authorities; and the systemic failure of </w:t>
      </w:r>
      <w:r w:rsidR="001B2DF8" w:rsidRPr="001A034E">
        <w:rPr>
          <w:rFonts w:ascii="Verdana" w:hAnsi="Verdana"/>
          <w:sz w:val="20"/>
          <w:szCs w:val="20"/>
          <w:lang w:val="en-US"/>
        </w:rPr>
        <w:t>solicitors</w:t>
      </w:r>
      <w:r w:rsidR="001B2DF8" w:rsidRPr="001A034E">
        <w:rPr>
          <w:rFonts w:ascii="Verdana" w:hAnsi="Verdana"/>
          <w:i/>
          <w:lang w:val="en-US"/>
        </w:rPr>
        <w:t xml:space="preserve"> </w:t>
      </w:r>
      <w:r w:rsidRPr="001A034E">
        <w:rPr>
          <w:rFonts w:ascii="Verdana" w:hAnsi="Verdana"/>
          <w:sz w:val="20"/>
          <w:szCs w:val="20"/>
          <w:lang w:val="en-GB"/>
        </w:rPr>
        <w:t xml:space="preserve">when it comes to collecting the personal contribution from their legal aid clients. The Commission referred to the number of those actively offering legal aid within the system as ‘generous’ in relation to demand. Regarding quality, the Commission noted that there is a very large group of highly dedicated legal aid providers who are delivering the so often </w:t>
      </w:r>
      <w:r w:rsidR="001B2DF8" w:rsidRPr="001A034E">
        <w:rPr>
          <w:rFonts w:ascii="Verdana" w:hAnsi="Verdana"/>
          <w:sz w:val="20"/>
          <w:szCs w:val="20"/>
          <w:lang w:val="en-GB"/>
        </w:rPr>
        <w:t>indispensable</w:t>
      </w:r>
      <w:r w:rsidRPr="001A034E">
        <w:rPr>
          <w:rFonts w:ascii="Verdana" w:hAnsi="Verdana"/>
          <w:sz w:val="20"/>
          <w:szCs w:val="20"/>
          <w:lang w:val="en-GB"/>
        </w:rPr>
        <w:t xml:space="preserve"> legal aid at a qualitatively high level to those who are financially challenged. Nevertheless, the Commission received signals from different quarters that the level of quality is often still variable or sometimes even below par.</w:t>
      </w:r>
    </w:p>
    <w:p w14:paraId="37667CA1" w14:textId="77777777" w:rsidR="000B3C7F" w:rsidRPr="001A034E" w:rsidRDefault="000B3C7F" w:rsidP="000B3C7F">
      <w:pPr>
        <w:rPr>
          <w:rFonts w:ascii="Verdana" w:hAnsi="Verdana"/>
          <w:i/>
          <w:sz w:val="20"/>
          <w:szCs w:val="20"/>
          <w:lang w:val="en-GB"/>
        </w:rPr>
      </w:pPr>
      <w:r w:rsidRPr="001A034E">
        <w:rPr>
          <w:rFonts w:ascii="Verdana" w:hAnsi="Verdana"/>
          <w:i/>
          <w:sz w:val="20"/>
          <w:szCs w:val="20"/>
          <w:lang w:val="en-GB"/>
        </w:rPr>
        <w:t>Proposals for Improvement</w:t>
      </w:r>
    </w:p>
    <w:p w14:paraId="71C7F2FE" w14:textId="150F6A84" w:rsidR="000B3C7F" w:rsidRPr="001A034E" w:rsidRDefault="000B3C7F" w:rsidP="000B3C7F">
      <w:pPr>
        <w:rPr>
          <w:rFonts w:ascii="Verdana" w:hAnsi="Verdana"/>
          <w:sz w:val="20"/>
          <w:szCs w:val="20"/>
          <w:lang w:val="en-GB"/>
        </w:rPr>
      </w:pPr>
      <w:r w:rsidRPr="001A034E">
        <w:rPr>
          <w:rFonts w:ascii="Verdana" w:hAnsi="Verdana"/>
          <w:sz w:val="20"/>
          <w:szCs w:val="20"/>
          <w:lang w:val="en-GB"/>
        </w:rPr>
        <w:t>The Commission’s proposals for improvement deal with areas such as these weak points. For example, in the area of improvement of quality, they propose that the Netherlands Bar Association (</w:t>
      </w:r>
      <w:proofErr w:type="spellStart"/>
      <w:r w:rsidRPr="001A034E">
        <w:rPr>
          <w:rFonts w:ascii="Verdana" w:hAnsi="Verdana"/>
          <w:sz w:val="20"/>
          <w:szCs w:val="20"/>
          <w:lang w:val="en-GB"/>
        </w:rPr>
        <w:t>Nederlandse</w:t>
      </w:r>
      <w:proofErr w:type="spellEnd"/>
      <w:r w:rsidRPr="001A034E">
        <w:rPr>
          <w:rFonts w:ascii="Verdana" w:hAnsi="Verdana"/>
          <w:sz w:val="20"/>
          <w:szCs w:val="20"/>
          <w:lang w:val="en-GB"/>
        </w:rPr>
        <w:t xml:space="preserve"> </w:t>
      </w:r>
      <w:proofErr w:type="spellStart"/>
      <w:r w:rsidRPr="001A034E">
        <w:rPr>
          <w:rFonts w:ascii="Verdana" w:hAnsi="Verdana"/>
          <w:sz w:val="20"/>
          <w:szCs w:val="20"/>
          <w:lang w:val="en-GB"/>
        </w:rPr>
        <w:t>Orde</w:t>
      </w:r>
      <w:proofErr w:type="spellEnd"/>
      <w:r w:rsidRPr="001A034E">
        <w:rPr>
          <w:rFonts w:ascii="Verdana" w:hAnsi="Verdana"/>
          <w:sz w:val="20"/>
          <w:szCs w:val="20"/>
          <w:lang w:val="en-GB"/>
        </w:rPr>
        <w:t xml:space="preserve"> van </w:t>
      </w:r>
      <w:proofErr w:type="spellStart"/>
      <w:r w:rsidRPr="001A034E">
        <w:rPr>
          <w:rFonts w:ascii="Verdana" w:hAnsi="Verdana"/>
          <w:sz w:val="20"/>
          <w:szCs w:val="20"/>
          <w:lang w:val="en-GB"/>
        </w:rPr>
        <w:t>Advocaten</w:t>
      </w:r>
      <w:proofErr w:type="spellEnd"/>
      <w:r w:rsidRPr="001A034E">
        <w:rPr>
          <w:rFonts w:ascii="Verdana" w:hAnsi="Verdana"/>
          <w:sz w:val="20"/>
          <w:szCs w:val="20"/>
          <w:lang w:val="en-GB"/>
        </w:rPr>
        <w:t xml:space="preserve">) and the Legal Aid Board (LAB) must jointly take care of providing proper qualitative requirements within the system, and that expertise requirements in the different specialised areas of law have to be brought up to a higher level all across the board. The Commission also proposes the implementation of a peer review process all across the board, as well as periodic independent investigations into the quality of </w:t>
      </w:r>
      <w:r w:rsidR="001B2DF8" w:rsidRPr="001A034E">
        <w:rPr>
          <w:rFonts w:ascii="Verdana" w:hAnsi="Verdana"/>
          <w:sz w:val="20"/>
          <w:szCs w:val="20"/>
          <w:lang w:val="en-US"/>
        </w:rPr>
        <w:t>solicitors</w:t>
      </w:r>
      <w:r w:rsidRPr="001A034E">
        <w:rPr>
          <w:rFonts w:ascii="Verdana" w:hAnsi="Verdana"/>
          <w:sz w:val="20"/>
          <w:szCs w:val="20"/>
          <w:lang w:val="en-GB"/>
        </w:rPr>
        <w:t>. In addition, the fixed fee system needs to be reassessed so that legal aid providers receive proper remuneration.</w:t>
      </w:r>
    </w:p>
    <w:p w14:paraId="1EC1F78E" w14:textId="77777777" w:rsidR="000B3C7F" w:rsidRPr="001A034E" w:rsidRDefault="000B3C7F" w:rsidP="000B3C7F">
      <w:pPr>
        <w:rPr>
          <w:rFonts w:ascii="Verdana" w:hAnsi="Verdana"/>
          <w:sz w:val="20"/>
          <w:szCs w:val="20"/>
          <w:lang w:val="en-GB"/>
        </w:rPr>
      </w:pPr>
      <w:r w:rsidRPr="001A034E">
        <w:rPr>
          <w:rFonts w:ascii="Verdana" w:hAnsi="Verdana"/>
          <w:sz w:val="20"/>
          <w:szCs w:val="20"/>
          <w:lang w:val="en-GB"/>
        </w:rPr>
        <w:t xml:space="preserve">In the area of administration the Commission proposes that the administration has to be strengthened and that the direction lies with the LAB. The LAB has to deliver customised solutions, particularly for citizens who have many interrelated problems, as well as for those in divorce proceedings. According to the </w:t>
      </w:r>
      <w:proofErr w:type="spellStart"/>
      <w:r w:rsidRPr="001A034E">
        <w:rPr>
          <w:rFonts w:ascii="Verdana" w:hAnsi="Verdana"/>
          <w:sz w:val="20"/>
          <w:szCs w:val="20"/>
          <w:lang w:val="en-GB"/>
        </w:rPr>
        <w:t>Wolfsen</w:t>
      </w:r>
      <w:proofErr w:type="spellEnd"/>
      <w:r w:rsidRPr="001A034E">
        <w:rPr>
          <w:rFonts w:ascii="Verdana" w:hAnsi="Verdana"/>
          <w:sz w:val="20"/>
          <w:szCs w:val="20"/>
          <w:lang w:val="en-GB"/>
        </w:rPr>
        <w:t xml:space="preserve"> Commission, more checks must be made than is currently the practice as to whether citizens can apply to legal expenses insurance, a union or another organisation of which they are members, prior to the decision granting subsidised legal aid. By their very nature situations consisting of multiple problems cannot be solved, or at least completely solved, within the system of legal aid; in addition to legal guidance, assistance will nearly always be required from partnering organisations outside the system, mostly from those in the social welfare field. Better cooperation and exchange of information between legal aid providers is a precondition for early stage recognition and analysis of multiple problem situations. Another condition is that the legal aid client has to collaborate in finding a structural solution to the problem. Finally, the Commission advises a more intense collaboration between LAB and the Legal Service Counter (LSC) in order to promote consistency in administration.</w:t>
      </w:r>
    </w:p>
    <w:p w14:paraId="1242D10A" w14:textId="77777777" w:rsidR="000B3C7F" w:rsidRPr="001A034E" w:rsidRDefault="000B3C7F" w:rsidP="000B3C7F">
      <w:pPr>
        <w:rPr>
          <w:rFonts w:ascii="Verdana" w:hAnsi="Verdana"/>
          <w:sz w:val="20"/>
          <w:szCs w:val="20"/>
          <w:lang w:val="en-GB"/>
        </w:rPr>
      </w:pPr>
      <w:r w:rsidRPr="001A034E">
        <w:rPr>
          <w:rFonts w:ascii="Verdana" w:hAnsi="Verdana"/>
          <w:sz w:val="20"/>
          <w:szCs w:val="20"/>
          <w:lang w:val="en-GB"/>
        </w:rPr>
        <w:t xml:space="preserve">Many of the proposals of the </w:t>
      </w:r>
      <w:proofErr w:type="spellStart"/>
      <w:r w:rsidRPr="001A034E">
        <w:rPr>
          <w:rFonts w:ascii="Verdana" w:hAnsi="Verdana"/>
          <w:sz w:val="20"/>
          <w:szCs w:val="20"/>
          <w:lang w:val="en-GB"/>
        </w:rPr>
        <w:t>Wolfsen</w:t>
      </w:r>
      <w:proofErr w:type="spellEnd"/>
      <w:r w:rsidRPr="001A034E">
        <w:rPr>
          <w:rFonts w:ascii="Verdana" w:hAnsi="Verdana"/>
          <w:sz w:val="20"/>
          <w:szCs w:val="20"/>
          <w:lang w:val="en-GB"/>
        </w:rPr>
        <w:t xml:space="preserve"> Commission contribute to better cost management of the system. According to the Commission, the proposals in the report improve access to the law, in the sense that legal aid clients will receive assistance, including legal </w:t>
      </w:r>
      <w:r w:rsidR="002648CB" w:rsidRPr="001A034E">
        <w:rPr>
          <w:rFonts w:ascii="Verdana" w:hAnsi="Verdana"/>
          <w:sz w:val="20"/>
          <w:szCs w:val="20"/>
          <w:lang w:val="en-GB"/>
        </w:rPr>
        <w:t>assistance that</w:t>
      </w:r>
      <w:r w:rsidRPr="001A034E">
        <w:rPr>
          <w:rFonts w:ascii="Verdana" w:hAnsi="Verdana"/>
          <w:sz w:val="20"/>
          <w:szCs w:val="20"/>
          <w:lang w:val="en-GB"/>
        </w:rPr>
        <w:t xml:space="preserve"> is more appropriate to their particular, actual needs. The proposals make legal aid more durable and more balanced. Furthermore, it is the Commission’s expectation that they will ensure a more targeted expenditure of funds to the system.</w:t>
      </w:r>
    </w:p>
    <w:p w14:paraId="64FF2ED1" w14:textId="2E00B995" w:rsidR="00515AD1" w:rsidRPr="001A034E" w:rsidRDefault="00515AD1">
      <w:pPr>
        <w:rPr>
          <w:rFonts w:ascii="Verdana" w:hAnsi="Verdana"/>
          <w:i/>
          <w:sz w:val="20"/>
          <w:szCs w:val="20"/>
          <w:lang w:val="en-GB"/>
        </w:rPr>
      </w:pPr>
      <w:r w:rsidRPr="001A034E">
        <w:rPr>
          <w:rFonts w:ascii="Verdana" w:hAnsi="Verdana"/>
          <w:i/>
          <w:sz w:val="20"/>
          <w:szCs w:val="20"/>
          <w:lang w:val="en-GB"/>
        </w:rPr>
        <w:t>Status of the Legal Aid System</w:t>
      </w:r>
      <w:r w:rsidR="007626B4" w:rsidRPr="001A034E">
        <w:rPr>
          <w:rFonts w:ascii="Verdana" w:hAnsi="Verdana"/>
          <w:i/>
          <w:sz w:val="20"/>
          <w:szCs w:val="20"/>
          <w:lang w:val="en-GB"/>
        </w:rPr>
        <w:t>: baseline measurement</w:t>
      </w:r>
    </w:p>
    <w:p w14:paraId="6141BF04" w14:textId="77777777" w:rsidR="007626B4" w:rsidRPr="00F13D35" w:rsidRDefault="00515AD1">
      <w:pPr>
        <w:rPr>
          <w:rFonts w:ascii="Verdana" w:hAnsi="Verdana"/>
          <w:sz w:val="20"/>
          <w:szCs w:val="20"/>
          <w:lang w:val="en-GB"/>
        </w:rPr>
      </w:pPr>
      <w:r w:rsidRPr="001A034E">
        <w:rPr>
          <w:rFonts w:ascii="Verdana" w:hAnsi="Verdana"/>
          <w:sz w:val="20"/>
          <w:szCs w:val="20"/>
          <w:lang w:val="en-GB"/>
        </w:rPr>
        <w:t xml:space="preserve">The Ministry of Justice and Security is still reflecting on which measures to take. </w:t>
      </w:r>
      <w:r w:rsidRPr="00F13D35">
        <w:rPr>
          <w:rFonts w:ascii="Verdana" w:hAnsi="Verdana"/>
          <w:sz w:val="20"/>
          <w:szCs w:val="20"/>
          <w:lang w:val="en-GB"/>
        </w:rPr>
        <w:t xml:space="preserve">In the meantime the LAB coordinates research </w:t>
      </w:r>
      <w:r w:rsidR="007626B4" w:rsidRPr="00F13D35">
        <w:rPr>
          <w:rFonts w:ascii="Verdana" w:hAnsi="Verdana"/>
          <w:sz w:val="20"/>
          <w:szCs w:val="20"/>
          <w:lang w:val="en-GB"/>
        </w:rPr>
        <w:t xml:space="preserve">to determine the status of the legal aid system. </w:t>
      </w:r>
      <w:r w:rsidRPr="00F13D35">
        <w:rPr>
          <w:rFonts w:ascii="Verdana" w:hAnsi="Verdana"/>
          <w:sz w:val="20"/>
          <w:szCs w:val="20"/>
          <w:lang w:val="en-GB"/>
        </w:rPr>
        <w:t xml:space="preserve">In order to </w:t>
      </w:r>
      <w:r w:rsidR="007626B4" w:rsidRPr="00F13D35">
        <w:rPr>
          <w:rFonts w:ascii="Verdana" w:hAnsi="Verdana"/>
          <w:sz w:val="20"/>
          <w:szCs w:val="20"/>
          <w:lang w:val="en-GB"/>
        </w:rPr>
        <w:t xml:space="preserve">know whether future measures take effect, one should know what the current status of the system is; there should be a baseline measurement. In this baseline measurement the focus lies on three themes: quality of service delivery, needs of the clients, and efficacy of the system. </w:t>
      </w:r>
    </w:p>
    <w:p w14:paraId="40358675" w14:textId="57B2C462" w:rsidR="007626B4" w:rsidRPr="00F13D35" w:rsidRDefault="007626B4">
      <w:pPr>
        <w:rPr>
          <w:rFonts w:ascii="Verdana" w:hAnsi="Verdana"/>
          <w:sz w:val="20"/>
          <w:szCs w:val="20"/>
          <w:lang w:val="en-GB"/>
        </w:rPr>
      </w:pPr>
      <w:r w:rsidRPr="00F13D35">
        <w:rPr>
          <w:rFonts w:ascii="Verdana" w:hAnsi="Verdana"/>
          <w:sz w:val="20"/>
          <w:szCs w:val="20"/>
          <w:lang w:val="en-GB"/>
        </w:rPr>
        <w:t xml:space="preserve">The baseline measurement should give information about these three topics </w:t>
      </w:r>
      <w:r w:rsidR="008E4E20">
        <w:rPr>
          <w:rFonts w:ascii="Verdana" w:hAnsi="Verdana"/>
          <w:sz w:val="20"/>
          <w:szCs w:val="20"/>
          <w:lang w:val="en-GB"/>
        </w:rPr>
        <w:t xml:space="preserve">in order </w:t>
      </w:r>
      <w:r w:rsidRPr="00F13D35">
        <w:rPr>
          <w:rFonts w:ascii="Verdana" w:hAnsi="Verdana"/>
          <w:sz w:val="20"/>
          <w:szCs w:val="20"/>
          <w:lang w:val="en-GB"/>
        </w:rPr>
        <w:t xml:space="preserve">to establish the status of the current legal aid system. In order to collect this information the researchers of the LAB conducted </w:t>
      </w:r>
      <w:r w:rsidR="001A034E" w:rsidRPr="00F13D35">
        <w:rPr>
          <w:rFonts w:ascii="Verdana" w:hAnsi="Verdana"/>
          <w:sz w:val="20"/>
          <w:szCs w:val="20"/>
          <w:lang w:val="en-GB"/>
        </w:rPr>
        <w:t>and</w:t>
      </w:r>
      <w:r w:rsidR="00FE3098" w:rsidRPr="00F13D35">
        <w:rPr>
          <w:rFonts w:ascii="Verdana" w:hAnsi="Verdana"/>
          <w:sz w:val="20"/>
          <w:szCs w:val="20"/>
          <w:lang w:val="en-GB"/>
        </w:rPr>
        <w:t xml:space="preserve"> supervised </w:t>
      </w:r>
      <w:r w:rsidRPr="00F13D35">
        <w:rPr>
          <w:rFonts w:ascii="Verdana" w:hAnsi="Verdana"/>
          <w:sz w:val="20"/>
          <w:szCs w:val="20"/>
          <w:lang w:val="en-GB"/>
        </w:rPr>
        <w:t>several stud</w:t>
      </w:r>
      <w:r w:rsidR="008E4E20">
        <w:rPr>
          <w:rFonts w:ascii="Verdana" w:hAnsi="Verdana"/>
          <w:sz w:val="20"/>
          <w:szCs w:val="20"/>
          <w:lang w:val="en-GB"/>
        </w:rPr>
        <w:t>ies: surveys among clients, sol</w:t>
      </w:r>
      <w:r w:rsidRPr="00F13D35">
        <w:rPr>
          <w:rFonts w:ascii="Verdana" w:hAnsi="Verdana"/>
          <w:sz w:val="20"/>
          <w:szCs w:val="20"/>
          <w:lang w:val="en-GB"/>
        </w:rPr>
        <w:t xml:space="preserve">icitors/mediators, and first line service providers, </w:t>
      </w:r>
      <w:r w:rsidR="00F13D35" w:rsidRPr="00F13D35">
        <w:rPr>
          <w:rFonts w:ascii="Verdana" w:hAnsi="Verdana"/>
          <w:sz w:val="20"/>
          <w:szCs w:val="20"/>
          <w:lang w:val="en-GB"/>
        </w:rPr>
        <w:t>focus groups</w:t>
      </w:r>
      <w:r w:rsidRPr="00F13D35">
        <w:rPr>
          <w:rFonts w:ascii="Verdana" w:hAnsi="Verdana"/>
          <w:sz w:val="20"/>
          <w:szCs w:val="20"/>
          <w:lang w:val="en-GB"/>
        </w:rPr>
        <w:t xml:space="preserve"> and interviews among judges, prosecutors, </w:t>
      </w:r>
      <w:r w:rsidR="00FE3098" w:rsidRPr="00F13D35">
        <w:rPr>
          <w:rFonts w:ascii="Verdana" w:hAnsi="Verdana"/>
          <w:sz w:val="20"/>
          <w:szCs w:val="20"/>
          <w:lang w:val="en-GB"/>
        </w:rPr>
        <w:t>and other partners, and customer journey research.</w:t>
      </w:r>
    </w:p>
    <w:p w14:paraId="78AFFCAE" w14:textId="27642A65" w:rsidR="007626B4" w:rsidRPr="00F13D35" w:rsidRDefault="007626B4">
      <w:pPr>
        <w:rPr>
          <w:rFonts w:ascii="Verdana" w:hAnsi="Verdana"/>
          <w:sz w:val="20"/>
          <w:szCs w:val="20"/>
          <w:lang w:val="en-GB"/>
        </w:rPr>
      </w:pPr>
      <w:r w:rsidRPr="00F13D35">
        <w:rPr>
          <w:rFonts w:ascii="Verdana" w:hAnsi="Verdana"/>
          <w:sz w:val="20"/>
          <w:szCs w:val="20"/>
          <w:lang w:val="en-GB"/>
        </w:rPr>
        <w:t>In this paper the focus</w:t>
      </w:r>
      <w:r w:rsidR="00FE3098" w:rsidRPr="00F13D35">
        <w:rPr>
          <w:rFonts w:ascii="Verdana" w:hAnsi="Verdana"/>
          <w:sz w:val="20"/>
          <w:szCs w:val="20"/>
          <w:lang w:val="en-GB"/>
        </w:rPr>
        <w:t xml:space="preserve"> lies solely on the topic </w:t>
      </w:r>
      <w:r w:rsidR="00FE3098" w:rsidRPr="00F13D35">
        <w:rPr>
          <w:rFonts w:ascii="Verdana" w:hAnsi="Verdana"/>
          <w:i/>
          <w:sz w:val="20"/>
          <w:szCs w:val="20"/>
          <w:lang w:val="en-GB"/>
        </w:rPr>
        <w:t>needs of the clients</w:t>
      </w:r>
      <w:r w:rsidR="008E4E20">
        <w:rPr>
          <w:rFonts w:ascii="Verdana" w:hAnsi="Verdana"/>
          <w:sz w:val="20"/>
          <w:szCs w:val="20"/>
          <w:lang w:val="en-GB"/>
        </w:rPr>
        <w:t xml:space="preserve"> t</w:t>
      </w:r>
      <w:r w:rsidR="00FE3098" w:rsidRPr="00F13D35">
        <w:rPr>
          <w:rFonts w:ascii="Verdana" w:hAnsi="Verdana"/>
          <w:sz w:val="20"/>
          <w:szCs w:val="20"/>
          <w:lang w:val="en-GB"/>
        </w:rPr>
        <w:t>hat was measured by means of customer journey research.</w:t>
      </w:r>
    </w:p>
    <w:p w14:paraId="61805822" w14:textId="77777777" w:rsidR="002031A7" w:rsidRPr="00F13D35" w:rsidRDefault="002031A7">
      <w:pPr>
        <w:rPr>
          <w:rFonts w:ascii="Verdana" w:hAnsi="Verdana"/>
          <w:i/>
          <w:sz w:val="20"/>
          <w:szCs w:val="20"/>
          <w:lang w:val="en-US"/>
        </w:rPr>
      </w:pPr>
      <w:r w:rsidRPr="00F13D35">
        <w:rPr>
          <w:rFonts w:ascii="Verdana" w:hAnsi="Verdana"/>
          <w:i/>
          <w:sz w:val="20"/>
          <w:szCs w:val="20"/>
          <w:lang w:val="en-US"/>
        </w:rPr>
        <w:t>(Legal) needs and suitable solutions</w:t>
      </w:r>
    </w:p>
    <w:p w14:paraId="13C20791" w14:textId="77777777" w:rsidR="002031A7" w:rsidRPr="00F13D35" w:rsidRDefault="002031A7">
      <w:pPr>
        <w:rPr>
          <w:rFonts w:ascii="Verdana" w:hAnsi="Verdana"/>
          <w:sz w:val="20"/>
          <w:szCs w:val="20"/>
          <w:lang w:val="en-US"/>
        </w:rPr>
      </w:pPr>
      <w:r w:rsidRPr="00F13D35">
        <w:rPr>
          <w:rFonts w:ascii="Verdana" w:hAnsi="Verdana"/>
          <w:sz w:val="20"/>
          <w:szCs w:val="20"/>
          <w:lang w:val="en-US"/>
        </w:rPr>
        <w:t xml:space="preserve">A major recommendation of the Commission </w:t>
      </w:r>
      <w:proofErr w:type="spellStart"/>
      <w:r w:rsidRPr="00F13D35">
        <w:rPr>
          <w:rFonts w:ascii="Verdana" w:hAnsi="Verdana"/>
          <w:sz w:val="20"/>
          <w:szCs w:val="20"/>
          <w:lang w:val="en-US"/>
        </w:rPr>
        <w:t>Wolfsen</w:t>
      </w:r>
      <w:proofErr w:type="spellEnd"/>
      <w:r w:rsidRPr="00F13D35">
        <w:rPr>
          <w:rFonts w:ascii="Verdana" w:hAnsi="Verdana"/>
          <w:sz w:val="20"/>
          <w:szCs w:val="20"/>
          <w:lang w:val="en-US"/>
        </w:rPr>
        <w:t xml:space="preserve"> was to look better at the needs of people: What kind of help do they actually need? To what account are these needs legal, or might people actually need another kind of help? The provision of legal aid should (in all stages) be aligned with the problems and needs of the clients. In that way, solution</w:t>
      </w:r>
      <w:r w:rsidR="00773961" w:rsidRPr="00F13D35">
        <w:rPr>
          <w:rFonts w:ascii="Verdana" w:hAnsi="Verdana"/>
          <w:sz w:val="20"/>
          <w:szCs w:val="20"/>
          <w:lang w:val="en-US"/>
        </w:rPr>
        <w:t>s will be</w:t>
      </w:r>
      <w:r w:rsidRPr="00F13D35">
        <w:rPr>
          <w:rFonts w:ascii="Verdana" w:hAnsi="Verdana"/>
          <w:sz w:val="20"/>
          <w:szCs w:val="20"/>
          <w:lang w:val="en-US"/>
        </w:rPr>
        <w:t xml:space="preserve"> more suitable and therefore more sustainable. </w:t>
      </w:r>
    </w:p>
    <w:p w14:paraId="0E5CBF7D" w14:textId="0C229DC0" w:rsidR="00773961" w:rsidRPr="00F13D35" w:rsidRDefault="00773961">
      <w:pPr>
        <w:rPr>
          <w:rFonts w:ascii="Verdana" w:hAnsi="Verdana"/>
          <w:sz w:val="20"/>
          <w:szCs w:val="20"/>
          <w:lang w:val="en-US"/>
        </w:rPr>
      </w:pPr>
      <w:r w:rsidRPr="00F13D35">
        <w:rPr>
          <w:rFonts w:ascii="Verdana" w:hAnsi="Verdana"/>
          <w:sz w:val="20"/>
          <w:szCs w:val="20"/>
          <w:lang w:val="en-US"/>
        </w:rPr>
        <w:t xml:space="preserve">If in the near future measures will be taken to look better at the needs of </w:t>
      </w:r>
      <w:r w:rsidR="003973C6" w:rsidRPr="00F13D35">
        <w:rPr>
          <w:rFonts w:ascii="Verdana" w:hAnsi="Verdana"/>
          <w:sz w:val="20"/>
          <w:szCs w:val="20"/>
          <w:lang w:val="en-US"/>
        </w:rPr>
        <w:t>people and</w:t>
      </w:r>
      <w:r w:rsidRPr="00F13D35">
        <w:rPr>
          <w:rFonts w:ascii="Verdana" w:hAnsi="Verdana"/>
          <w:sz w:val="20"/>
          <w:szCs w:val="20"/>
          <w:lang w:val="en-US"/>
        </w:rPr>
        <w:t xml:space="preserve"> deliver more suitable solutions, </w:t>
      </w:r>
      <w:r w:rsidR="009B348B" w:rsidRPr="00F13D35">
        <w:rPr>
          <w:rFonts w:ascii="Verdana" w:hAnsi="Verdana"/>
          <w:sz w:val="20"/>
          <w:szCs w:val="20"/>
          <w:lang w:val="en-US"/>
        </w:rPr>
        <w:t xml:space="preserve">one </w:t>
      </w:r>
      <w:r w:rsidR="008E4E20">
        <w:rPr>
          <w:rFonts w:ascii="Verdana" w:hAnsi="Verdana"/>
          <w:sz w:val="20"/>
          <w:szCs w:val="20"/>
          <w:lang w:val="en-US"/>
        </w:rPr>
        <w:t>would like to know whether these</w:t>
      </w:r>
      <w:r w:rsidRPr="00F13D35">
        <w:rPr>
          <w:rFonts w:ascii="Verdana" w:hAnsi="Verdana"/>
          <w:sz w:val="20"/>
          <w:szCs w:val="20"/>
          <w:lang w:val="en-US"/>
        </w:rPr>
        <w:t xml:space="preserve"> measures will take effect. To determine this, one needs a baseline measurement at this moment, before changes are made in the system. </w:t>
      </w:r>
      <w:r w:rsidR="003973C6" w:rsidRPr="00F13D35">
        <w:rPr>
          <w:rFonts w:ascii="Verdana" w:hAnsi="Verdana"/>
          <w:sz w:val="20"/>
          <w:szCs w:val="20"/>
          <w:lang w:val="en-US"/>
        </w:rPr>
        <w:t>To determine the way in which needs of people are met in the system of legal aid at this moment, customer journey research was conducted</w:t>
      </w:r>
      <w:r w:rsidR="008E4E20">
        <w:rPr>
          <w:rFonts w:ascii="Verdana" w:hAnsi="Verdana"/>
          <w:sz w:val="20"/>
          <w:szCs w:val="20"/>
          <w:lang w:val="en-US"/>
        </w:rPr>
        <w:t>,</w:t>
      </w:r>
      <w:r w:rsidR="003225BD" w:rsidRPr="00F13D35">
        <w:rPr>
          <w:rFonts w:ascii="Verdana" w:hAnsi="Verdana"/>
          <w:sz w:val="20"/>
          <w:szCs w:val="20"/>
          <w:lang w:val="en-US"/>
        </w:rPr>
        <w:t xml:space="preserve"> among other things</w:t>
      </w:r>
      <w:r w:rsidR="003973C6" w:rsidRPr="00F13D35">
        <w:rPr>
          <w:rFonts w:ascii="Verdana" w:hAnsi="Verdana"/>
          <w:sz w:val="20"/>
          <w:szCs w:val="20"/>
          <w:lang w:val="en-US"/>
        </w:rPr>
        <w:t>.</w:t>
      </w:r>
      <w:r w:rsidR="003225BD" w:rsidRPr="00F13D35">
        <w:rPr>
          <w:rFonts w:ascii="Verdana" w:hAnsi="Verdana"/>
          <w:sz w:val="20"/>
          <w:szCs w:val="20"/>
          <w:lang w:val="en-US"/>
        </w:rPr>
        <w:t xml:space="preserve"> </w:t>
      </w:r>
      <w:r w:rsidR="003973C6" w:rsidRPr="00F13D35">
        <w:rPr>
          <w:rFonts w:ascii="Verdana" w:hAnsi="Verdana"/>
          <w:sz w:val="20"/>
          <w:szCs w:val="20"/>
          <w:lang w:val="en-US"/>
        </w:rPr>
        <w:t xml:space="preserve">  </w:t>
      </w:r>
    </w:p>
    <w:p w14:paraId="172AE60B" w14:textId="77777777" w:rsidR="009310D7" w:rsidRPr="00F13D35" w:rsidRDefault="009310D7">
      <w:pPr>
        <w:rPr>
          <w:rFonts w:ascii="Verdana" w:hAnsi="Verdana"/>
          <w:b/>
          <w:sz w:val="20"/>
          <w:szCs w:val="20"/>
          <w:lang w:val="en-US"/>
        </w:rPr>
      </w:pPr>
    </w:p>
    <w:p w14:paraId="63C80059" w14:textId="77777777" w:rsidR="000D6D7D" w:rsidRPr="00F13D35" w:rsidRDefault="000D6D7D">
      <w:pPr>
        <w:rPr>
          <w:rFonts w:ascii="Verdana" w:hAnsi="Verdana"/>
          <w:b/>
          <w:sz w:val="20"/>
          <w:szCs w:val="20"/>
          <w:lang w:val="en-US"/>
        </w:rPr>
      </w:pPr>
      <w:r w:rsidRPr="00F13D35">
        <w:rPr>
          <w:rFonts w:ascii="Verdana" w:hAnsi="Verdana"/>
          <w:b/>
          <w:sz w:val="20"/>
          <w:szCs w:val="20"/>
          <w:lang w:val="en-US"/>
        </w:rPr>
        <w:t>Customer Journey research</w:t>
      </w:r>
    </w:p>
    <w:p w14:paraId="60DB9A0E" w14:textId="77777777" w:rsidR="00083800" w:rsidRDefault="009816D1">
      <w:pPr>
        <w:rPr>
          <w:rFonts w:ascii="Verdana" w:hAnsi="Verdana"/>
          <w:sz w:val="20"/>
          <w:szCs w:val="20"/>
          <w:lang w:val="en-US"/>
        </w:rPr>
      </w:pPr>
      <w:r>
        <w:rPr>
          <w:rFonts w:ascii="Verdana" w:hAnsi="Verdana"/>
          <w:sz w:val="20"/>
          <w:szCs w:val="20"/>
          <w:lang w:val="en-US"/>
        </w:rPr>
        <w:t xml:space="preserve">A customer journey visually represents the different phases customers experience based on a variety of dimensions, including customer sentiment, goals, and touchpoints. That way a customer journey visualizes the customer’s experience. Customer journey puts the user in the center of the organization’s thinking. </w:t>
      </w:r>
      <w:r w:rsidR="00CF58CC" w:rsidRPr="009816D1">
        <w:rPr>
          <w:rFonts w:ascii="Verdana" w:hAnsi="Verdana"/>
          <w:sz w:val="20"/>
          <w:szCs w:val="20"/>
          <w:lang w:val="en-US"/>
        </w:rPr>
        <w:t>C</w:t>
      </w:r>
      <w:r w:rsidR="00FF7413" w:rsidRPr="009816D1">
        <w:rPr>
          <w:rFonts w:ascii="Verdana" w:hAnsi="Verdana"/>
          <w:sz w:val="20"/>
          <w:szCs w:val="20"/>
          <w:lang w:val="en-US"/>
        </w:rPr>
        <w:t xml:space="preserve">ustomer journey research </w:t>
      </w:r>
      <w:r w:rsidR="00CF58CC" w:rsidRPr="009816D1">
        <w:rPr>
          <w:rFonts w:ascii="Verdana" w:hAnsi="Verdana"/>
          <w:sz w:val="20"/>
          <w:szCs w:val="20"/>
          <w:lang w:val="en-US"/>
        </w:rPr>
        <w:t>is being used by a lot of organizations which deliver services of all kinds.</w:t>
      </w:r>
      <w:r w:rsidR="003225BD" w:rsidRPr="009816D1">
        <w:rPr>
          <w:rFonts w:ascii="Verdana" w:hAnsi="Verdana"/>
          <w:sz w:val="20"/>
          <w:szCs w:val="20"/>
          <w:lang w:val="en-US"/>
        </w:rPr>
        <w:t xml:space="preserve"> Often</w:t>
      </w:r>
      <w:r w:rsidR="003225BD" w:rsidRPr="00F13D35">
        <w:rPr>
          <w:rFonts w:ascii="Verdana" w:hAnsi="Verdana"/>
          <w:sz w:val="20"/>
          <w:szCs w:val="20"/>
          <w:lang w:val="en-US"/>
        </w:rPr>
        <w:t xml:space="preserve"> the aim is to create a smooth process for (different kinds of) clients</w:t>
      </w:r>
      <w:r>
        <w:rPr>
          <w:rFonts w:ascii="Verdana" w:hAnsi="Verdana"/>
          <w:sz w:val="20"/>
          <w:szCs w:val="20"/>
          <w:lang w:val="en-US"/>
        </w:rPr>
        <w:t xml:space="preserve">. </w:t>
      </w:r>
      <w:r w:rsidR="003225BD" w:rsidRPr="00F13D35">
        <w:rPr>
          <w:rFonts w:ascii="Verdana" w:hAnsi="Verdana"/>
          <w:sz w:val="20"/>
          <w:szCs w:val="20"/>
          <w:lang w:val="en-US"/>
        </w:rPr>
        <w:t xml:space="preserve">In customer journey research the journey clients take in a certain process or organization is described. In this case the journey begins at the </w:t>
      </w:r>
      <w:r w:rsidR="009B348B" w:rsidRPr="00F13D35">
        <w:rPr>
          <w:rFonts w:ascii="Verdana" w:hAnsi="Verdana"/>
          <w:sz w:val="20"/>
          <w:szCs w:val="20"/>
          <w:lang w:val="en-US"/>
        </w:rPr>
        <w:t xml:space="preserve">origin </w:t>
      </w:r>
      <w:r w:rsidR="003225BD" w:rsidRPr="00F13D35">
        <w:rPr>
          <w:rFonts w:ascii="Verdana" w:hAnsi="Verdana"/>
          <w:sz w:val="20"/>
          <w:szCs w:val="20"/>
          <w:lang w:val="en-US"/>
        </w:rPr>
        <w:t xml:space="preserve">of the realization of a problem and ends when the problem is solved (or not solved). In this research </w:t>
      </w:r>
      <w:r w:rsidR="009B348B" w:rsidRPr="00F13D35">
        <w:rPr>
          <w:rFonts w:ascii="Verdana" w:hAnsi="Verdana"/>
          <w:sz w:val="20"/>
          <w:szCs w:val="20"/>
          <w:lang w:val="en-US"/>
        </w:rPr>
        <w:t xml:space="preserve">the researchers of the LAB </w:t>
      </w:r>
      <w:r w:rsidR="003225BD" w:rsidRPr="00F13D35">
        <w:rPr>
          <w:rFonts w:ascii="Verdana" w:hAnsi="Verdana"/>
          <w:sz w:val="20"/>
          <w:szCs w:val="20"/>
          <w:lang w:val="en-US"/>
        </w:rPr>
        <w:t xml:space="preserve">have talked with many clients within the legal aid system. </w:t>
      </w:r>
    </w:p>
    <w:p w14:paraId="0AC233B2" w14:textId="7E92E1A9" w:rsidR="00CF58CC" w:rsidRPr="00F13D35" w:rsidRDefault="003225BD">
      <w:pPr>
        <w:rPr>
          <w:rFonts w:ascii="Verdana" w:hAnsi="Verdana"/>
          <w:sz w:val="20"/>
          <w:szCs w:val="20"/>
          <w:lang w:val="en-US"/>
        </w:rPr>
      </w:pPr>
      <w:r w:rsidRPr="00F13D35">
        <w:rPr>
          <w:rFonts w:ascii="Verdana" w:hAnsi="Verdana"/>
          <w:sz w:val="20"/>
          <w:szCs w:val="20"/>
          <w:lang w:val="en-US"/>
        </w:rPr>
        <w:t xml:space="preserve">By definition, customer journey research is not quantitative and representative. </w:t>
      </w:r>
      <w:r w:rsidR="00083800">
        <w:rPr>
          <w:rFonts w:ascii="Verdana" w:hAnsi="Verdana"/>
          <w:sz w:val="20"/>
          <w:szCs w:val="20"/>
          <w:lang w:val="en-US"/>
        </w:rPr>
        <w:t xml:space="preserve">Customer journey research is not designed to represent a 100% real experience with all its nuances and is therefore not going to be 100% accurate. </w:t>
      </w:r>
      <w:r w:rsidRPr="00F13D35">
        <w:rPr>
          <w:rFonts w:ascii="Verdana" w:hAnsi="Verdana"/>
          <w:sz w:val="20"/>
          <w:szCs w:val="20"/>
          <w:lang w:val="en-US"/>
        </w:rPr>
        <w:t xml:space="preserve">Therefore the results will be qualitative by nature. These results will be used as a supplement to many other data that are collected as part of the baseline measurement, like client satisfaction research via surveys. </w:t>
      </w:r>
      <w:r w:rsidR="00F13D35">
        <w:rPr>
          <w:rFonts w:ascii="Verdana" w:hAnsi="Verdana"/>
          <w:sz w:val="20"/>
          <w:szCs w:val="20"/>
          <w:lang w:val="en-US"/>
        </w:rPr>
        <w:t>Customer journey research is very valuable in a qualitative way, because it</w:t>
      </w:r>
      <w:r w:rsidR="00001F25" w:rsidRPr="00F13D35">
        <w:rPr>
          <w:rFonts w:ascii="Verdana" w:hAnsi="Verdana"/>
          <w:sz w:val="20"/>
          <w:szCs w:val="20"/>
          <w:lang w:val="en-US"/>
        </w:rPr>
        <w:t xml:space="preserve"> zooms in on every specific client and can uncover needs that won’t be revealed by surveys.</w:t>
      </w:r>
      <w:r w:rsidR="00F13D35">
        <w:rPr>
          <w:rFonts w:ascii="Verdana" w:hAnsi="Verdana"/>
          <w:sz w:val="20"/>
          <w:szCs w:val="20"/>
          <w:lang w:val="en-US"/>
        </w:rPr>
        <w:t xml:space="preserve"> </w:t>
      </w:r>
    </w:p>
    <w:p w14:paraId="5745F394" w14:textId="54B5E992" w:rsidR="003225BD" w:rsidRPr="00F13D35" w:rsidRDefault="003225BD" w:rsidP="003225BD">
      <w:pPr>
        <w:rPr>
          <w:rFonts w:ascii="Verdana" w:hAnsi="Verdana"/>
          <w:sz w:val="20"/>
          <w:szCs w:val="20"/>
          <w:lang w:val="en-US"/>
        </w:rPr>
      </w:pPr>
      <w:r w:rsidRPr="00F13D35">
        <w:rPr>
          <w:rFonts w:ascii="Verdana" w:hAnsi="Verdana"/>
          <w:sz w:val="20"/>
          <w:szCs w:val="20"/>
          <w:lang w:val="en-US"/>
        </w:rPr>
        <w:t xml:space="preserve">Which road a client takes to solve his judicial problem varies per client and per problem. </w:t>
      </w:r>
      <w:r w:rsidR="009B348B" w:rsidRPr="00F13D35">
        <w:rPr>
          <w:rFonts w:ascii="Verdana" w:hAnsi="Verdana"/>
          <w:sz w:val="20"/>
          <w:szCs w:val="20"/>
          <w:lang w:val="en-US"/>
        </w:rPr>
        <w:t>C</w:t>
      </w:r>
      <w:r w:rsidRPr="00F13D35">
        <w:rPr>
          <w:rFonts w:ascii="Verdana" w:hAnsi="Verdana"/>
          <w:sz w:val="20"/>
          <w:szCs w:val="20"/>
          <w:lang w:val="en-US"/>
        </w:rPr>
        <w:t xml:space="preserve">ustomer journey </w:t>
      </w:r>
      <w:r w:rsidR="009B348B" w:rsidRPr="00F13D35">
        <w:rPr>
          <w:rFonts w:ascii="Verdana" w:hAnsi="Verdana"/>
          <w:sz w:val="20"/>
          <w:szCs w:val="20"/>
          <w:lang w:val="en-US"/>
        </w:rPr>
        <w:t xml:space="preserve">research </w:t>
      </w:r>
      <w:r w:rsidR="00F13D35">
        <w:rPr>
          <w:rFonts w:ascii="Verdana" w:hAnsi="Verdana"/>
          <w:sz w:val="20"/>
          <w:szCs w:val="20"/>
          <w:lang w:val="en-US"/>
        </w:rPr>
        <w:t>can</w:t>
      </w:r>
      <w:r w:rsidR="00F13D35" w:rsidRPr="00F13D35">
        <w:rPr>
          <w:rFonts w:ascii="Verdana" w:hAnsi="Verdana"/>
          <w:sz w:val="20"/>
          <w:szCs w:val="20"/>
          <w:lang w:val="en-US"/>
        </w:rPr>
        <w:t xml:space="preserve"> </w:t>
      </w:r>
      <w:r w:rsidR="009B348B" w:rsidRPr="00F13D35">
        <w:rPr>
          <w:rFonts w:ascii="Verdana" w:hAnsi="Verdana"/>
          <w:sz w:val="20"/>
          <w:szCs w:val="20"/>
          <w:lang w:val="en-US"/>
        </w:rPr>
        <w:t xml:space="preserve">teach </w:t>
      </w:r>
      <w:r w:rsidRPr="00F13D35">
        <w:rPr>
          <w:rFonts w:ascii="Verdana" w:hAnsi="Verdana"/>
          <w:sz w:val="20"/>
          <w:szCs w:val="20"/>
          <w:lang w:val="en-US"/>
        </w:rPr>
        <w:t xml:space="preserve">more about the journey the clients undertake and how they have experienced this. This way </w:t>
      </w:r>
      <w:r w:rsidR="009B348B" w:rsidRPr="00F13D35">
        <w:rPr>
          <w:rFonts w:ascii="Verdana" w:hAnsi="Verdana"/>
          <w:sz w:val="20"/>
          <w:szCs w:val="20"/>
          <w:lang w:val="en-US"/>
        </w:rPr>
        <w:t>one is</w:t>
      </w:r>
      <w:r w:rsidRPr="00F13D35">
        <w:rPr>
          <w:rFonts w:ascii="Verdana" w:hAnsi="Verdana"/>
          <w:sz w:val="20"/>
          <w:szCs w:val="20"/>
          <w:lang w:val="en-US"/>
        </w:rPr>
        <w:t xml:space="preserve"> able to better understand the choices clients made, as well as their journeys, the possibilities they had (or had not), the experiences they had, and the solutions they sought. For every interview </w:t>
      </w:r>
      <w:r w:rsidR="009B348B" w:rsidRPr="00F13D35">
        <w:rPr>
          <w:rFonts w:ascii="Verdana" w:hAnsi="Verdana"/>
          <w:sz w:val="20"/>
          <w:szCs w:val="20"/>
          <w:lang w:val="en-US"/>
        </w:rPr>
        <w:t>one can</w:t>
      </w:r>
      <w:r w:rsidRPr="00F13D35">
        <w:rPr>
          <w:rFonts w:ascii="Verdana" w:hAnsi="Verdana"/>
          <w:sz w:val="20"/>
          <w:szCs w:val="20"/>
          <w:lang w:val="en-US"/>
        </w:rPr>
        <w:t xml:space="preserve"> sketch a so-called ‘heartbeat</w:t>
      </w:r>
      <w:r w:rsidR="00083800">
        <w:rPr>
          <w:rFonts w:ascii="Verdana" w:hAnsi="Verdana"/>
          <w:sz w:val="20"/>
          <w:szCs w:val="20"/>
          <w:lang w:val="en-US"/>
        </w:rPr>
        <w:t xml:space="preserve"> chart</w:t>
      </w:r>
      <w:r w:rsidRPr="00F13D35">
        <w:rPr>
          <w:rFonts w:ascii="Verdana" w:hAnsi="Verdana"/>
          <w:sz w:val="20"/>
          <w:szCs w:val="20"/>
          <w:lang w:val="en-US"/>
        </w:rPr>
        <w:t xml:space="preserve">’, with all the negative and positive things they experienced in their journey. Also, the difficulties </w:t>
      </w:r>
      <w:r w:rsidR="009B348B" w:rsidRPr="00F13D35">
        <w:rPr>
          <w:rFonts w:ascii="Verdana" w:hAnsi="Verdana"/>
          <w:sz w:val="20"/>
          <w:szCs w:val="20"/>
          <w:lang w:val="en-US"/>
        </w:rPr>
        <w:t xml:space="preserve">people </w:t>
      </w:r>
      <w:r w:rsidRPr="00F13D35">
        <w:rPr>
          <w:rFonts w:ascii="Verdana" w:hAnsi="Verdana"/>
          <w:sz w:val="20"/>
          <w:szCs w:val="20"/>
          <w:lang w:val="en-US"/>
        </w:rPr>
        <w:t>encounter</w:t>
      </w:r>
      <w:r w:rsidR="009B348B" w:rsidRPr="00F13D35">
        <w:rPr>
          <w:rFonts w:ascii="Verdana" w:hAnsi="Verdana"/>
          <w:sz w:val="20"/>
          <w:szCs w:val="20"/>
          <w:lang w:val="en-US"/>
        </w:rPr>
        <w:t xml:space="preserve"> </w:t>
      </w:r>
      <w:r w:rsidR="00F13D35">
        <w:rPr>
          <w:rFonts w:ascii="Verdana" w:hAnsi="Verdana"/>
          <w:sz w:val="20"/>
          <w:szCs w:val="20"/>
          <w:lang w:val="en-US"/>
        </w:rPr>
        <w:t>c</w:t>
      </w:r>
      <w:r w:rsidR="009B348B" w:rsidRPr="00F13D35">
        <w:rPr>
          <w:rFonts w:ascii="Verdana" w:hAnsi="Verdana"/>
          <w:sz w:val="20"/>
          <w:szCs w:val="20"/>
          <w:lang w:val="en-US"/>
        </w:rPr>
        <w:t>an be identified</w:t>
      </w:r>
      <w:r w:rsidRPr="00F13D35">
        <w:rPr>
          <w:rFonts w:ascii="Verdana" w:hAnsi="Verdana"/>
          <w:sz w:val="20"/>
          <w:szCs w:val="20"/>
          <w:lang w:val="en-US"/>
        </w:rPr>
        <w:t xml:space="preserve">, either in the system or with their service provider or </w:t>
      </w:r>
      <w:r w:rsidR="001B2DF8" w:rsidRPr="00F13D35">
        <w:rPr>
          <w:rFonts w:ascii="Verdana" w:hAnsi="Verdana"/>
          <w:sz w:val="20"/>
          <w:szCs w:val="20"/>
          <w:lang w:val="en-US"/>
        </w:rPr>
        <w:t>solicitor</w:t>
      </w:r>
      <w:r w:rsidRPr="00F13D35">
        <w:rPr>
          <w:rFonts w:ascii="Verdana" w:hAnsi="Verdana"/>
          <w:sz w:val="20"/>
          <w:szCs w:val="20"/>
          <w:lang w:val="en-US"/>
        </w:rPr>
        <w:t xml:space="preserve">.   </w:t>
      </w:r>
    </w:p>
    <w:p w14:paraId="20E145FE" w14:textId="77777777" w:rsidR="009310D7" w:rsidRPr="00F13D35" w:rsidRDefault="009310D7" w:rsidP="009310D7">
      <w:pPr>
        <w:rPr>
          <w:rFonts w:ascii="Verdana" w:hAnsi="Verdana"/>
          <w:i/>
          <w:sz w:val="20"/>
          <w:szCs w:val="20"/>
          <w:lang w:val="en-US"/>
        </w:rPr>
      </w:pPr>
      <w:r w:rsidRPr="00F13D35">
        <w:rPr>
          <w:rFonts w:ascii="Verdana" w:hAnsi="Verdana"/>
          <w:i/>
          <w:sz w:val="20"/>
          <w:szCs w:val="20"/>
          <w:lang w:val="en-US"/>
        </w:rPr>
        <w:t>Method of Customer Journey research</w:t>
      </w:r>
    </w:p>
    <w:p w14:paraId="08311F84" w14:textId="3EC2DD70" w:rsidR="001B2DF8" w:rsidRPr="00EA2385" w:rsidRDefault="003519B2" w:rsidP="001B2DF8">
      <w:pPr>
        <w:rPr>
          <w:rFonts w:ascii="Verdana" w:hAnsi="Verdana"/>
          <w:sz w:val="20"/>
          <w:szCs w:val="20"/>
          <w:lang w:val="en-US"/>
        </w:rPr>
      </w:pPr>
      <w:r w:rsidRPr="00F13D35">
        <w:rPr>
          <w:rFonts w:ascii="Verdana" w:hAnsi="Verdana"/>
          <w:sz w:val="20"/>
          <w:szCs w:val="20"/>
          <w:lang w:val="en-US"/>
        </w:rPr>
        <w:t>The re</w:t>
      </w:r>
      <w:r w:rsidR="00083800">
        <w:rPr>
          <w:rFonts w:ascii="Verdana" w:hAnsi="Verdana"/>
          <w:sz w:val="20"/>
          <w:szCs w:val="20"/>
          <w:lang w:val="en-US"/>
        </w:rPr>
        <w:t>search comprises of interview with</w:t>
      </w:r>
      <w:r w:rsidRPr="00F13D35">
        <w:rPr>
          <w:rFonts w:ascii="Verdana" w:hAnsi="Verdana"/>
          <w:sz w:val="20"/>
          <w:szCs w:val="20"/>
          <w:lang w:val="en-US"/>
        </w:rPr>
        <w:t xml:space="preserve"> clients </w:t>
      </w:r>
      <w:r w:rsidR="00083800">
        <w:rPr>
          <w:rFonts w:ascii="Verdana" w:hAnsi="Verdana"/>
          <w:sz w:val="20"/>
          <w:szCs w:val="20"/>
          <w:lang w:val="en-US"/>
        </w:rPr>
        <w:t>who</w:t>
      </w:r>
      <w:r w:rsidRPr="00F13D35">
        <w:rPr>
          <w:rFonts w:ascii="Verdana" w:hAnsi="Verdana"/>
          <w:sz w:val="20"/>
          <w:szCs w:val="20"/>
          <w:lang w:val="en-US"/>
        </w:rPr>
        <w:t xml:space="preserve"> have received legal aid, either at the Legal Services Counters of fr</w:t>
      </w:r>
      <w:r w:rsidR="00E10386" w:rsidRPr="00F13D35">
        <w:rPr>
          <w:rFonts w:ascii="Verdana" w:hAnsi="Verdana"/>
          <w:sz w:val="20"/>
          <w:szCs w:val="20"/>
          <w:lang w:val="en-US"/>
        </w:rPr>
        <w:t>o</w:t>
      </w:r>
      <w:r w:rsidRPr="00F13D35">
        <w:rPr>
          <w:rFonts w:ascii="Verdana" w:hAnsi="Verdana"/>
          <w:sz w:val="20"/>
          <w:szCs w:val="20"/>
          <w:lang w:val="en-US"/>
        </w:rPr>
        <w:t xml:space="preserve">m private </w:t>
      </w:r>
      <w:r w:rsidR="001B2DF8" w:rsidRPr="00F13D35">
        <w:rPr>
          <w:rFonts w:ascii="Verdana" w:hAnsi="Verdana"/>
          <w:sz w:val="20"/>
          <w:szCs w:val="20"/>
          <w:lang w:val="en-US"/>
        </w:rPr>
        <w:t xml:space="preserve">solicitors </w:t>
      </w:r>
      <w:r w:rsidRPr="00F13D35">
        <w:rPr>
          <w:rFonts w:ascii="Verdana" w:hAnsi="Verdana"/>
          <w:sz w:val="20"/>
          <w:szCs w:val="20"/>
          <w:lang w:val="en-US"/>
        </w:rPr>
        <w:t>or mediators. The interviews were semi-structured; most took place face to face</w:t>
      </w:r>
      <w:r w:rsidR="002648CB" w:rsidRPr="00F13D35">
        <w:rPr>
          <w:rFonts w:ascii="Verdana" w:hAnsi="Verdana"/>
          <w:sz w:val="20"/>
          <w:szCs w:val="20"/>
          <w:lang w:val="en-US"/>
        </w:rPr>
        <w:t>,</w:t>
      </w:r>
      <w:r w:rsidRPr="00F13D35">
        <w:rPr>
          <w:rFonts w:ascii="Verdana" w:hAnsi="Verdana"/>
          <w:sz w:val="20"/>
          <w:szCs w:val="20"/>
          <w:lang w:val="en-US"/>
        </w:rPr>
        <w:t xml:space="preserve"> some took place </w:t>
      </w:r>
      <w:r w:rsidRPr="00EA2385">
        <w:rPr>
          <w:rFonts w:ascii="Verdana" w:hAnsi="Verdana"/>
          <w:sz w:val="20"/>
          <w:szCs w:val="20"/>
          <w:lang w:val="en-US"/>
        </w:rPr>
        <w:t xml:space="preserve">by phone. Respondents received a small incentive for their time or travel costs. These respondents were partly recruited via their </w:t>
      </w:r>
      <w:r w:rsidR="001B2DF8" w:rsidRPr="00EA2385">
        <w:rPr>
          <w:rFonts w:ascii="Verdana" w:hAnsi="Verdana"/>
          <w:sz w:val="20"/>
          <w:szCs w:val="20"/>
          <w:lang w:val="en-US"/>
        </w:rPr>
        <w:t>solicitors</w:t>
      </w:r>
      <w:r w:rsidRPr="00EA2385">
        <w:rPr>
          <w:rFonts w:ascii="Verdana" w:hAnsi="Verdana"/>
          <w:sz w:val="20"/>
          <w:szCs w:val="20"/>
          <w:lang w:val="en-US"/>
        </w:rPr>
        <w:t xml:space="preserve">, who were asked to suggest potential clients. Because the </w:t>
      </w:r>
      <w:r w:rsidR="001B2DF8" w:rsidRPr="00EA2385">
        <w:rPr>
          <w:rFonts w:ascii="Verdana" w:hAnsi="Verdana"/>
          <w:sz w:val="20"/>
          <w:szCs w:val="20"/>
          <w:lang w:val="en-US"/>
        </w:rPr>
        <w:t xml:space="preserve">solicitors </w:t>
      </w:r>
      <w:r w:rsidR="009D4DEE" w:rsidRPr="00EA2385">
        <w:rPr>
          <w:rFonts w:ascii="Verdana" w:hAnsi="Verdana"/>
          <w:sz w:val="20"/>
          <w:szCs w:val="20"/>
          <w:lang w:val="en-US"/>
        </w:rPr>
        <w:t>might</w:t>
      </w:r>
      <w:r w:rsidRPr="00EA2385">
        <w:rPr>
          <w:rFonts w:ascii="Verdana" w:hAnsi="Verdana"/>
          <w:sz w:val="20"/>
          <w:szCs w:val="20"/>
          <w:lang w:val="en-US"/>
        </w:rPr>
        <w:t xml:space="preserve"> </w:t>
      </w:r>
      <w:r w:rsidR="009D4DEE" w:rsidRPr="00EA2385">
        <w:rPr>
          <w:rFonts w:ascii="Verdana" w:hAnsi="Verdana"/>
          <w:sz w:val="20"/>
          <w:szCs w:val="20"/>
          <w:lang w:val="en-US"/>
        </w:rPr>
        <w:t xml:space="preserve">especially </w:t>
      </w:r>
      <w:r w:rsidRPr="00EA2385">
        <w:rPr>
          <w:rFonts w:ascii="Verdana" w:hAnsi="Verdana"/>
          <w:sz w:val="20"/>
          <w:szCs w:val="20"/>
          <w:lang w:val="en-US"/>
        </w:rPr>
        <w:t>suggest</w:t>
      </w:r>
      <w:r w:rsidR="009D4DEE" w:rsidRPr="00EA2385">
        <w:rPr>
          <w:rFonts w:ascii="Verdana" w:hAnsi="Verdana"/>
          <w:sz w:val="20"/>
          <w:szCs w:val="20"/>
          <w:lang w:val="en-US"/>
        </w:rPr>
        <w:t xml:space="preserve"> clients </w:t>
      </w:r>
      <w:r w:rsidR="00083800">
        <w:rPr>
          <w:rFonts w:ascii="Verdana" w:hAnsi="Verdana"/>
          <w:sz w:val="20"/>
          <w:szCs w:val="20"/>
          <w:lang w:val="en-US"/>
        </w:rPr>
        <w:t>who</w:t>
      </w:r>
      <w:r w:rsidR="009D4DEE" w:rsidRPr="00EA2385">
        <w:rPr>
          <w:rFonts w:ascii="Verdana" w:hAnsi="Verdana"/>
          <w:sz w:val="20"/>
          <w:szCs w:val="20"/>
          <w:lang w:val="en-US"/>
        </w:rPr>
        <w:t xml:space="preserve"> are satisfied about their performance (which in fact was not always the case), respondents of a client survey </w:t>
      </w:r>
      <w:r w:rsidR="001B2DF8" w:rsidRPr="00EA2385">
        <w:rPr>
          <w:rFonts w:ascii="Verdana" w:hAnsi="Verdana"/>
          <w:sz w:val="20"/>
          <w:szCs w:val="20"/>
          <w:lang w:val="en-US"/>
        </w:rPr>
        <w:t xml:space="preserve">were also contacted </w:t>
      </w:r>
      <w:r w:rsidR="009D4DEE" w:rsidRPr="00EA2385">
        <w:rPr>
          <w:rFonts w:ascii="Verdana" w:hAnsi="Verdana"/>
          <w:sz w:val="20"/>
          <w:szCs w:val="20"/>
          <w:lang w:val="en-US"/>
        </w:rPr>
        <w:t>directly. Thirdly respondents that contacted the LAB directly by phone</w:t>
      </w:r>
      <w:r w:rsidR="001B2DF8" w:rsidRPr="00EA2385">
        <w:rPr>
          <w:rFonts w:ascii="Verdana" w:hAnsi="Verdana"/>
          <w:sz w:val="20"/>
          <w:szCs w:val="20"/>
          <w:lang w:val="en-US"/>
        </w:rPr>
        <w:t xml:space="preserve"> were recruited</w:t>
      </w:r>
      <w:r w:rsidR="009D4DEE" w:rsidRPr="00EA2385">
        <w:rPr>
          <w:rFonts w:ascii="Verdana" w:hAnsi="Verdana"/>
          <w:sz w:val="20"/>
          <w:szCs w:val="20"/>
          <w:lang w:val="en-US"/>
        </w:rPr>
        <w:t xml:space="preserve">. The number of interviews was not decided beforehand, because it depended on the content of the interviews when there would be enough information to recognize patterns and draw conclusions. In this stage, </w:t>
      </w:r>
      <w:r w:rsidR="001B2DF8" w:rsidRPr="00EA2385">
        <w:rPr>
          <w:rFonts w:ascii="Verdana" w:hAnsi="Verdana"/>
          <w:sz w:val="20"/>
          <w:szCs w:val="20"/>
          <w:lang w:val="en-US"/>
        </w:rPr>
        <w:t>the</w:t>
      </w:r>
      <w:r w:rsidR="009D4DEE" w:rsidRPr="00EA2385">
        <w:rPr>
          <w:rFonts w:ascii="Verdana" w:hAnsi="Verdana"/>
          <w:sz w:val="20"/>
          <w:szCs w:val="20"/>
          <w:lang w:val="en-US"/>
        </w:rPr>
        <w:t xml:space="preserve"> focus </w:t>
      </w:r>
      <w:r w:rsidR="001B2DF8" w:rsidRPr="00EA2385">
        <w:rPr>
          <w:rFonts w:ascii="Verdana" w:hAnsi="Verdana"/>
          <w:sz w:val="20"/>
          <w:szCs w:val="20"/>
          <w:lang w:val="en-US"/>
        </w:rPr>
        <w:t xml:space="preserve">was </w:t>
      </w:r>
      <w:r w:rsidR="00F3121A" w:rsidRPr="00EA2385">
        <w:rPr>
          <w:rFonts w:ascii="Verdana" w:hAnsi="Verdana"/>
          <w:sz w:val="20"/>
          <w:szCs w:val="20"/>
          <w:lang w:val="en-US"/>
        </w:rPr>
        <w:t xml:space="preserve">mainly </w:t>
      </w:r>
      <w:r w:rsidR="009D4DEE" w:rsidRPr="00EA2385">
        <w:rPr>
          <w:rFonts w:ascii="Verdana" w:hAnsi="Verdana"/>
          <w:sz w:val="20"/>
          <w:szCs w:val="20"/>
          <w:lang w:val="en-US"/>
        </w:rPr>
        <w:t xml:space="preserve">on </w:t>
      </w:r>
      <w:r w:rsidR="00F3121A" w:rsidRPr="00EA2385">
        <w:rPr>
          <w:rFonts w:ascii="Verdana" w:hAnsi="Verdana"/>
          <w:sz w:val="20"/>
          <w:szCs w:val="20"/>
          <w:lang w:val="en-US"/>
        </w:rPr>
        <w:t>three</w:t>
      </w:r>
      <w:r w:rsidR="009D4DEE" w:rsidRPr="00EA2385">
        <w:rPr>
          <w:rFonts w:ascii="Verdana" w:hAnsi="Verdana"/>
          <w:sz w:val="20"/>
          <w:szCs w:val="20"/>
          <w:lang w:val="en-US"/>
        </w:rPr>
        <w:t xml:space="preserve"> fi</w:t>
      </w:r>
      <w:r w:rsidR="00F3121A" w:rsidRPr="00EA2385">
        <w:rPr>
          <w:rFonts w:ascii="Verdana" w:hAnsi="Verdana"/>
          <w:sz w:val="20"/>
          <w:szCs w:val="20"/>
          <w:lang w:val="en-US"/>
        </w:rPr>
        <w:t xml:space="preserve">elds of law: social security, criminal, and </w:t>
      </w:r>
      <w:proofErr w:type="spellStart"/>
      <w:r w:rsidR="00F3121A" w:rsidRPr="00EA2385">
        <w:rPr>
          <w:rFonts w:ascii="Verdana" w:hAnsi="Verdana"/>
          <w:sz w:val="20"/>
          <w:szCs w:val="20"/>
          <w:lang w:val="en-US"/>
        </w:rPr>
        <w:t>labour</w:t>
      </w:r>
      <w:proofErr w:type="spellEnd"/>
      <w:r w:rsidR="00F3121A" w:rsidRPr="00EA2385">
        <w:rPr>
          <w:rFonts w:ascii="Verdana" w:hAnsi="Verdana"/>
          <w:sz w:val="20"/>
          <w:szCs w:val="20"/>
          <w:lang w:val="en-US"/>
        </w:rPr>
        <w:t xml:space="preserve">/employment </w:t>
      </w:r>
      <w:r w:rsidR="009D4DEE" w:rsidRPr="00EA2385">
        <w:rPr>
          <w:rFonts w:ascii="Verdana" w:hAnsi="Verdana"/>
          <w:sz w:val="20"/>
          <w:szCs w:val="20"/>
          <w:lang w:val="en-US"/>
        </w:rPr>
        <w:t>cases.</w:t>
      </w:r>
      <w:r w:rsidR="00F3121A" w:rsidRPr="00EA2385">
        <w:rPr>
          <w:rFonts w:ascii="Verdana" w:hAnsi="Verdana"/>
          <w:sz w:val="20"/>
          <w:szCs w:val="20"/>
          <w:lang w:val="en-US"/>
        </w:rPr>
        <w:t xml:space="preserve"> </w:t>
      </w:r>
    </w:p>
    <w:p w14:paraId="23312658" w14:textId="4F35CB8E" w:rsidR="00F3121A" w:rsidRPr="00EA2385" w:rsidRDefault="00F3121A" w:rsidP="00EA2385">
      <w:pPr>
        <w:rPr>
          <w:rFonts w:ascii="Verdana" w:hAnsi="Verdana"/>
          <w:sz w:val="20"/>
          <w:szCs w:val="20"/>
          <w:lang w:val="en-US"/>
        </w:rPr>
      </w:pPr>
      <w:r w:rsidRPr="00EA2385">
        <w:rPr>
          <w:rFonts w:ascii="Verdana" w:hAnsi="Verdana"/>
          <w:sz w:val="20"/>
          <w:szCs w:val="20"/>
          <w:lang w:val="en-US"/>
        </w:rPr>
        <w:t>The social security cases were chosen because of the expectation that this group of clients would be quite homogeneous</w:t>
      </w:r>
      <w:r w:rsidR="001B2DF8" w:rsidRPr="00EA2385">
        <w:rPr>
          <w:rFonts w:ascii="Verdana" w:hAnsi="Verdana"/>
          <w:sz w:val="20"/>
          <w:szCs w:val="20"/>
          <w:lang w:val="en-US"/>
        </w:rPr>
        <w:t xml:space="preserve"> and therefore patterns would be more easily found</w:t>
      </w:r>
      <w:r w:rsidRPr="00EA2385">
        <w:rPr>
          <w:rFonts w:ascii="Verdana" w:hAnsi="Verdana"/>
          <w:sz w:val="20"/>
          <w:szCs w:val="20"/>
          <w:lang w:val="en-US"/>
        </w:rPr>
        <w:t xml:space="preserve">. Often these clients experience problems with their local municipalities, for which they need the help of a </w:t>
      </w:r>
      <w:r w:rsidR="001B2DF8" w:rsidRPr="00EA2385">
        <w:rPr>
          <w:rFonts w:ascii="Verdana" w:hAnsi="Verdana"/>
          <w:sz w:val="20"/>
          <w:szCs w:val="20"/>
          <w:lang w:val="en-US"/>
        </w:rPr>
        <w:t>solicitor</w:t>
      </w:r>
      <w:r w:rsidRPr="00EA2385">
        <w:rPr>
          <w:rFonts w:ascii="Verdana" w:hAnsi="Verdana"/>
          <w:sz w:val="20"/>
          <w:szCs w:val="20"/>
          <w:lang w:val="en-US"/>
        </w:rPr>
        <w:t xml:space="preserve">. 11 </w:t>
      </w:r>
      <w:r w:rsidR="00083800">
        <w:rPr>
          <w:rFonts w:ascii="Verdana" w:hAnsi="Verdana"/>
          <w:sz w:val="20"/>
          <w:szCs w:val="20"/>
          <w:lang w:val="en-US"/>
        </w:rPr>
        <w:t>C</w:t>
      </w:r>
      <w:r w:rsidRPr="00EA2385">
        <w:rPr>
          <w:rFonts w:ascii="Verdana" w:hAnsi="Verdana"/>
          <w:sz w:val="20"/>
          <w:szCs w:val="20"/>
          <w:lang w:val="en-US"/>
        </w:rPr>
        <w:t xml:space="preserve">lients with a certificate </w:t>
      </w:r>
      <w:r w:rsidR="00E10386" w:rsidRPr="00EA2385">
        <w:rPr>
          <w:rFonts w:ascii="Verdana" w:hAnsi="Verdana"/>
          <w:sz w:val="20"/>
          <w:szCs w:val="20"/>
          <w:lang w:val="en-US"/>
        </w:rPr>
        <w:t xml:space="preserve">for legal aid </w:t>
      </w:r>
      <w:r w:rsidRPr="00EA2385">
        <w:rPr>
          <w:rFonts w:ascii="Verdana" w:hAnsi="Verdana"/>
          <w:sz w:val="20"/>
          <w:szCs w:val="20"/>
          <w:lang w:val="en-US"/>
        </w:rPr>
        <w:t>for a social security problem</w:t>
      </w:r>
      <w:r w:rsidR="00083800">
        <w:rPr>
          <w:rFonts w:ascii="Verdana" w:hAnsi="Verdana"/>
          <w:sz w:val="20"/>
          <w:szCs w:val="20"/>
          <w:lang w:val="en-US"/>
        </w:rPr>
        <w:t xml:space="preserve"> were interviewed</w:t>
      </w:r>
      <w:r w:rsidRPr="00EA2385">
        <w:rPr>
          <w:rFonts w:ascii="Verdana" w:hAnsi="Verdana"/>
          <w:sz w:val="20"/>
          <w:szCs w:val="20"/>
          <w:lang w:val="en-US"/>
        </w:rPr>
        <w:t xml:space="preserve">. Also certificate users with criminal problems were interviewed. Interviews took place both in and out of prison. 21 </w:t>
      </w:r>
      <w:r w:rsidR="00083800">
        <w:rPr>
          <w:rFonts w:ascii="Verdana" w:hAnsi="Verdana"/>
          <w:sz w:val="20"/>
          <w:szCs w:val="20"/>
          <w:lang w:val="en-US"/>
        </w:rPr>
        <w:t>C</w:t>
      </w:r>
      <w:r w:rsidRPr="00EA2385">
        <w:rPr>
          <w:rFonts w:ascii="Verdana" w:hAnsi="Verdana"/>
          <w:sz w:val="20"/>
          <w:szCs w:val="20"/>
          <w:lang w:val="en-US"/>
        </w:rPr>
        <w:t>lients with a certificate for a criminal problem</w:t>
      </w:r>
      <w:r w:rsidR="00083800">
        <w:rPr>
          <w:rFonts w:ascii="Verdana" w:hAnsi="Verdana"/>
          <w:sz w:val="20"/>
          <w:szCs w:val="20"/>
          <w:lang w:val="en-US"/>
        </w:rPr>
        <w:t xml:space="preserve"> </w:t>
      </w:r>
      <w:r w:rsidR="00083800">
        <w:rPr>
          <w:rFonts w:ascii="Verdana" w:hAnsi="Verdana"/>
          <w:sz w:val="20"/>
          <w:szCs w:val="20"/>
          <w:lang w:val="en-US"/>
        </w:rPr>
        <w:t>were interviewed</w:t>
      </w:r>
      <w:r w:rsidRPr="00EA2385">
        <w:rPr>
          <w:rFonts w:ascii="Verdana" w:hAnsi="Verdana"/>
          <w:sz w:val="20"/>
          <w:szCs w:val="20"/>
          <w:lang w:val="en-US"/>
        </w:rPr>
        <w:t xml:space="preserve">. Thirdly, 7 clients with a certificate in the area of </w:t>
      </w:r>
      <w:proofErr w:type="spellStart"/>
      <w:r w:rsidRPr="00EA2385">
        <w:rPr>
          <w:rFonts w:ascii="Verdana" w:hAnsi="Verdana"/>
          <w:sz w:val="20"/>
          <w:szCs w:val="20"/>
          <w:lang w:val="en-US"/>
        </w:rPr>
        <w:t>labour</w:t>
      </w:r>
      <w:proofErr w:type="spellEnd"/>
      <w:r w:rsidRPr="00EA2385">
        <w:rPr>
          <w:rFonts w:ascii="Verdana" w:hAnsi="Verdana"/>
          <w:sz w:val="20"/>
          <w:szCs w:val="20"/>
          <w:lang w:val="en-US"/>
        </w:rPr>
        <w:t>/employment</w:t>
      </w:r>
      <w:r w:rsidR="00083800">
        <w:rPr>
          <w:rFonts w:ascii="Verdana" w:hAnsi="Verdana"/>
          <w:sz w:val="20"/>
          <w:szCs w:val="20"/>
          <w:lang w:val="en-US"/>
        </w:rPr>
        <w:t xml:space="preserve"> </w:t>
      </w:r>
      <w:r w:rsidR="00083800">
        <w:rPr>
          <w:rFonts w:ascii="Verdana" w:hAnsi="Verdana"/>
          <w:sz w:val="20"/>
          <w:szCs w:val="20"/>
          <w:lang w:val="en-US"/>
        </w:rPr>
        <w:t>were interviewed</w:t>
      </w:r>
      <w:r w:rsidRPr="00EA2385">
        <w:rPr>
          <w:rFonts w:ascii="Verdana" w:hAnsi="Verdana"/>
          <w:sz w:val="20"/>
          <w:szCs w:val="20"/>
          <w:lang w:val="en-US"/>
        </w:rPr>
        <w:t xml:space="preserve">. </w:t>
      </w:r>
      <w:r w:rsidR="00EA2385" w:rsidRPr="00EA2385">
        <w:rPr>
          <w:rFonts w:ascii="Verdana" w:hAnsi="Verdana"/>
          <w:sz w:val="20"/>
          <w:szCs w:val="20"/>
          <w:lang w:val="en-US"/>
        </w:rPr>
        <w:t>Other interviews (11) concerned housing, family, administrative and consumer cases.</w:t>
      </w:r>
      <w:r w:rsidR="00EA2385">
        <w:rPr>
          <w:rFonts w:ascii="Verdana" w:hAnsi="Verdana"/>
          <w:sz w:val="20"/>
          <w:szCs w:val="20"/>
          <w:lang w:val="en-US"/>
        </w:rPr>
        <w:t xml:space="preserve"> </w:t>
      </w:r>
      <w:r w:rsidR="00EA2385" w:rsidRPr="00EA2385">
        <w:rPr>
          <w:rFonts w:ascii="Verdana" w:hAnsi="Verdana"/>
          <w:sz w:val="20"/>
          <w:szCs w:val="20"/>
          <w:lang w:val="en-US"/>
        </w:rPr>
        <w:t>A total of 50</w:t>
      </w:r>
      <w:r w:rsidR="00EA2385">
        <w:rPr>
          <w:rFonts w:ascii="Verdana" w:hAnsi="Verdana"/>
          <w:sz w:val="20"/>
          <w:szCs w:val="20"/>
          <w:lang w:val="en-US"/>
        </w:rPr>
        <w:t xml:space="preserve"> </w:t>
      </w:r>
      <w:r w:rsidR="00EA2385" w:rsidRPr="00EA2385">
        <w:rPr>
          <w:rFonts w:ascii="Verdana" w:hAnsi="Verdana"/>
          <w:sz w:val="20"/>
          <w:szCs w:val="20"/>
          <w:lang w:val="en-US"/>
        </w:rPr>
        <w:t>interviews were being held.</w:t>
      </w:r>
    </w:p>
    <w:p w14:paraId="2F98C3E1" w14:textId="2FE32C98" w:rsidR="009310D7" w:rsidRPr="00EA2385" w:rsidRDefault="009310D7" w:rsidP="004C7FF1">
      <w:pPr>
        <w:keepNext/>
        <w:keepLines/>
        <w:rPr>
          <w:rFonts w:ascii="Verdana" w:hAnsi="Verdana"/>
          <w:i/>
          <w:sz w:val="20"/>
          <w:szCs w:val="20"/>
          <w:lang w:val="en-US"/>
        </w:rPr>
      </w:pPr>
      <w:r w:rsidRPr="00EA2385">
        <w:rPr>
          <w:rFonts w:ascii="Verdana" w:hAnsi="Verdana"/>
          <w:i/>
          <w:sz w:val="20"/>
          <w:szCs w:val="20"/>
          <w:lang w:val="en-US"/>
        </w:rPr>
        <w:t>Results of the CJ research</w:t>
      </w:r>
      <w:r w:rsidR="00953627" w:rsidRPr="00EA2385">
        <w:rPr>
          <w:rFonts w:ascii="Verdana" w:hAnsi="Verdana"/>
          <w:i/>
          <w:sz w:val="20"/>
          <w:szCs w:val="20"/>
          <w:lang w:val="en-US"/>
        </w:rPr>
        <w:t>: heartbeat</w:t>
      </w:r>
      <w:r w:rsidR="00083800">
        <w:rPr>
          <w:rFonts w:ascii="Verdana" w:hAnsi="Verdana"/>
          <w:i/>
          <w:sz w:val="20"/>
          <w:szCs w:val="20"/>
          <w:lang w:val="en-US"/>
        </w:rPr>
        <w:t xml:space="preserve"> charts</w:t>
      </w:r>
    </w:p>
    <w:p w14:paraId="129F5446" w14:textId="1D241262" w:rsidR="00FC0BE4" w:rsidRPr="00EA2385" w:rsidRDefault="00273690" w:rsidP="004C7FF1">
      <w:pPr>
        <w:keepNext/>
        <w:keepLines/>
        <w:rPr>
          <w:rFonts w:ascii="Verdana" w:hAnsi="Verdana"/>
          <w:sz w:val="20"/>
          <w:szCs w:val="20"/>
          <w:lang w:val="en-US"/>
        </w:rPr>
      </w:pPr>
      <w:r w:rsidRPr="00EA2385">
        <w:rPr>
          <w:rFonts w:ascii="Verdana" w:hAnsi="Verdana"/>
          <w:sz w:val="20"/>
          <w:szCs w:val="20"/>
          <w:lang w:val="en-US"/>
        </w:rPr>
        <w:t xml:space="preserve">Every interview leads to a description of the specific journey the client took, from the moment he realized he had a (legal) problem until the moment the problem was solved (or not). This description can be visualized in a heartbeat </w:t>
      </w:r>
      <w:r w:rsidR="00083800">
        <w:rPr>
          <w:rFonts w:ascii="Verdana" w:hAnsi="Verdana"/>
          <w:sz w:val="20"/>
          <w:szCs w:val="20"/>
          <w:lang w:val="en-US"/>
        </w:rPr>
        <w:t xml:space="preserve">chart </w:t>
      </w:r>
      <w:r w:rsidRPr="00EA2385">
        <w:rPr>
          <w:rFonts w:ascii="Verdana" w:hAnsi="Verdana"/>
          <w:sz w:val="20"/>
          <w:szCs w:val="20"/>
          <w:lang w:val="en-US"/>
        </w:rPr>
        <w:t xml:space="preserve">(see figure </w:t>
      </w:r>
      <w:r w:rsidR="00EA2385">
        <w:rPr>
          <w:rFonts w:ascii="Verdana" w:hAnsi="Verdana"/>
          <w:sz w:val="20"/>
          <w:szCs w:val="20"/>
          <w:lang w:val="en-US"/>
        </w:rPr>
        <w:t>1</w:t>
      </w:r>
      <w:r w:rsidR="004C7FF1">
        <w:rPr>
          <w:rFonts w:ascii="Verdana" w:hAnsi="Verdana"/>
          <w:sz w:val="20"/>
          <w:szCs w:val="20"/>
          <w:lang w:val="en-US"/>
        </w:rPr>
        <w:t>,</w:t>
      </w:r>
      <w:r w:rsidR="00EA2385">
        <w:rPr>
          <w:rFonts w:ascii="Verdana" w:hAnsi="Verdana"/>
          <w:sz w:val="20"/>
          <w:szCs w:val="20"/>
          <w:lang w:val="en-US"/>
        </w:rPr>
        <w:t xml:space="preserve"> 2</w:t>
      </w:r>
      <w:r w:rsidR="004C7FF1">
        <w:rPr>
          <w:rFonts w:ascii="Verdana" w:hAnsi="Verdana"/>
          <w:sz w:val="20"/>
          <w:szCs w:val="20"/>
          <w:lang w:val="en-US"/>
        </w:rPr>
        <w:t>, and 3</w:t>
      </w:r>
      <w:r w:rsidR="002D23E0" w:rsidRPr="00EA2385">
        <w:rPr>
          <w:rFonts w:ascii="Verdana" w:hAnsi="Verdana"/>
          <w:sz w:val="20"/>
          <w:szCs w:val="20"/>
          <w:lang w:val="en-US"/>
        </w:rPr>
        <w:t xml:space="preserve"> </w:t>
      </w:r>
      <w:r w:rsidRPr="00EA2385">
        <w:rPr>
          <w:rFonts w:ascii="Verdana" w:hAnsi="Verdana"/>
          <w:sz w:val="20"/>
          <w:szCs w:val="20"/>
          <w:lang w:val="en-US"/>
        </w:rPr>
        <w:t xml:space="preserve">below), in which the emotions of the client are depicted. </w:t>
      </w:r>
    </w:p>
    <w:p w14:paraId="431843F3" w14:textId="6E0DCBFA" w:rsidR="004C7FF1" w:rsidRDefault="00EF1D92" w:rsidP="00083800">
      <w:pPr>
        <w:ind w:left="1410" w:hanging="1410"/>
        <w:rPr>
          <w:rFonts w:ascii="Verdana" w:hAnsi="Verdana"/>
          <w:sz w:val="20"/>
          <w:szCs w:val="20"/>
          <w:lang w:val="en-US"/>
        </w:rPr>
      </w:pPr>
      <w:r w:rsidRPr="00EA2385">
        <w:rPr>
          <w:rFonts w:ascii="Verdana" w:hAnsi="Verdana"/>
          <w:sz w:val="20"/>
          <w:szCs w:val="20"/>
          <w:lang w:val="en-US"/>
        </w:rPr>
        <w:t xml:space="preserve">Figure </w:t>
      </w:r>
      <w:r w:rsidR="00EA2385">
        <w:rPr>
          <w:rFonts w:ascii="Verdana" w:hAnsi="Verdana"/>
          <w:sz w:val="20"/>
          <w:szCs w:val="20"/>
          <w:lang w:val="en-US"/>
        </w:rPr>
        <w:t>1</w:t>
      </w:r>
      <w:r w:rsidRPr="00EA2385">
        <w:rPr>
          <w:rFonts w:ascii="Verdana" w:hAnsi="Verdana"/>
          <w:sz w:val="20"/>
          <w:szCs w:val="20"/>
          <w:lang w:val="en-US"/>
        </w:rPr>
        <w:tab/>
        <w:t>Heartbeat</w:t>
      </w:r>
      <w:r w:rsidR="00083800">
        <w:rPr>
          <w:rFonts w:ascii="Verdana" w:hAnsi="Verdana"/>
          <w:sz w:val="20"/>
          <w:szCs w:val="20"/>
          <w:lang w:val="en-US"/>
        </w:rPr>
        <w:t xml:space="preserve"> chart</w:t>
      </w:r>
      <w:r w:rsidRPr="00EA2385">
        <w:rPr>
          <w:rFonts w:ascii="Verdana" w:hAnsi="Verdana"/>
          <w:sz w:val="20"/>
          <w:szCs w:val="20"/>
          <w:lang w:val="en-US"/>
        </w:rPr>
        <w:t xml:space="preserve"> of a client </w:t>
      </w:r>
      <w:r w:rsidR="00083800">
        <w:rPr>
          <w:rFonts w:ascii="Verdana" w:hAnsi="Verdana"/>
          <w:sz w:val="20"/>
          <w:szCs w:val="20"/>
          <w:lang w:val="en-US"/>
        </w:rPr>
        <w:t>who</w:t>
      </w:r>
      <w:r w:rsidRPr="00EA2385">
        <w:rPr>
          <w:rFonts w:ascii="Verdana" w:hAnsi="Verdana"/>
          <w:sz w:val="20"/>
          <w:szCs w:val="20"/>
          <w:lang w:val="en-US"/>
        </w:rPr>
        <w:t xml:space="preserve"> experienced problems with her welfare benefits  </w:t>
      </w:r>
    </w:p>
    <w:p w14:paraId="4E945644" w14:textId="680D28C2" w:rsidR="004C7FF1" w:rsidRDefault="004C7FF1" w:rsidP="004C7FF1">
      <w:pPr>
        <w:ind w:left="708" w:hanging="708"/>
        <w:rPr>
          <w:rFonts w:ascii="Verdana" w:hAnsi="Verdana"/>
          <w:sz w:val="20"/>
          <w:szCs w:val="20"/>
          <w:lang w:val="en-US"/>
        </w:rPr>
      </w:pPr>
      <w:r w:rsidRPr="008E4E20">
        <w:rPr>
          <w:rFonts w:ascii="Verdana" w:hAnsi="Verdana"/>
          <w:noProof/>
          <w:sz w:val="20"/>
          <w:szCs w:val="20"/>
          <w:lang w:val="en-US" w:eastAsia="nl-NL"/>
        </w:rPr>
        <w:t xml:space="preserve">        </w:t>
      </w:r>
      <w:r>
        <w:rPr>
          <w:rFonts w:ascii="Verdana" w:hAnsi="Verdana"/>
          <w:noProof/>
          <w:sz w:val="20"/>
          <w:szCs w:val="20"/>
          <w:lang w:eastAsia="nl-NL"/>
        </w:rPr>
        <w:drawing>
          <wp:inline distT="0" distB="0" distL="0" distR="0" wp14:anchorId="1ACBF7A8" wp14:editId="74A50F3D">
            <wp:extent cx="5381625" cy="169010"/>
            <wp:effectExtent l="0" t="0" r="0" b="254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9086" cy="199707"/>
                    </a:xfrm>
                    <a:prstGeom prst="rect">
                      <a:avLst/>
                    </a:prstGeom>
                    <a:noFill/>
                    <a:ln>
                      <a:noFill/>
                    </a:ln>
                  </pic:spPr>
                </pic:pic>
              </a:graphicData>
            </a:graphic>
          </wp:inline>
        </w:drawing>
      </w:r>
    </w:p>
    <w:p w14:paraId="6130FF8A" w14:textId="7392086A" w:rsidR="00EF1D92" w:rsidRPr="00EA2385" w:rsidRDefault="004C7FF1" w:rsidP="004C7FF1">
      <w:pPr>
        <w:ind w:left="708" w:hanging="708"/>
        <w:rPr>
          <w:rFonts w:ascii="Verdana" w:hAnsi="Verdana"/>
          <w:sz w:val="20"/>
          <w:szCs w:val="20"/>
          <w:lang w:val="en-US"/>
        </w:rPr>
      </w:pPr>
      <w:r>
        <w:rPr>
          <w:rFonts w:ascii="Verdana" w:hAnsi="Verdana"/>
          <w:noProof/>
          <w:sz w:val="20"/>
          <w:szCs w:val="20"/>
          <w:lang w:eastAsia="nl-NL"/>
        </w:rPr>
        <w:drawing>
          <wp:inline distT="0" distB="0" distL="0" distR="0" wp14:anchorId="05DA2121" wp14:editId="0420A69C">
            <wp:extent cx="5753100" cy="2257425"/>
            <wp:effectExtent l="0" t="0" r="0" b="9525"/>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2257425"/>
                    </a:xfrm>
                    <a:prstGeom prst="rect">
                      <a:avLst/>
                    </a:prstGeom>
                    <a:noFill/>
                    <a:ln>
                      <a:noFill/>
                    </a:ln>
                  </pic:spPr>
                </pic:pic>
              </a:graphicData>
            </a:graphic>
          </wp:inline>
        </w:drawing>
      </w:r>
      <w:r w:rsidR="00EF1D92" w:rsidRPr="00EA2385">
        <w:rPr>
          <w:rFonts w:ascii="Verdana" w:hAnsi="Verdana"/>
          <w:sz w:val="20"/>
          <w:szCs w:val="20"/>
          <w:lang w:val="en-US"/>
        </w:rPr>
        <w:t xml:space="preserve">        </w:t>
      </w:r>
    </w:p>
    <w:p w14:paraId="130ADE4C" w14:textId="77777777" w:rsidR="00083800" w:rsidRDefault="00083800" w:rsidP="00C62E12">
      <w:pPr>
        <w:rPr>
          <w:rFonts w:ascii="Verdana" w:hAnsi="Verdana"/>
          <w:sz w:val="20"/>
          <w:szCs w:val="20"/>
          <w:lang w:val="en-US"/>
        </w:rPr>
      </w:pPr>
    </w:p>
    <w:p w14:paraId="3013A260" w14:textId="24740C5C" w:rsidR="00FC0BE4" w:rsidRDefault="00C62E12" w:rsidP="00C62E12">
      <w:pPr>
        <w:rPr>
          <w:rFonts w:ascii="Verdana" w:hAnsi="Verdana"/>
          <w:sz w:val="20"/>
          <w:szCs w:val="20"/>
          <w:lang w:val="en-US"/>
        </w:rPr>
      </w:pPr>
      <w:r w:rsidRPr="00EA2385">
        <w:rPr>
          <w:rFonts w:ascii="Verdana" w:hAnsi="Verdana"/>
          <w:sz w:val="20"/>
          <w:szCs w:val="20"/>
          <w:lang w:val="en-US"/>
        </w:rPr>
        <w:t xml:space="preserve">For the welfare cases, most of the clients started with a very negative emotion because of the financial problems they encountered as a result of the rejection of their welfare benefit and the conflicts they experienced with the municipality. </w:t>
      </w:r>
      <w:r w:rsidR="00335EEC" w:rsidRPr="00EA2385">
        <w:rPr>
          <w:rFonts w:ascii="Verdana" w:hAnsi="Verdana"/>
          <w:sz w:val="20"/>
          <w:szCs w:val="20"/>
          <w:lang w:val="en-US"/>
        </w:rPr>
        <w:t xml:space="preserve">Often clients felt thankful for the interference of the </w:t>
      </w:r>
      <w:r w:rsidR="001B2DF8" w:rsidRPr="00EA2385">
        <w:rPr>
          <w:rFonts w:ascii="Verdana" w:hAnsi="Verdana"/>
          <w:sz w:val="20"/>
          <w:szCs w:val="20"/>
          <w:lang w:val="en-US"/>
        </w:rPr>
        <w:t>solicitor</w:t>
      </w:r>
      <w:r w:rsidR="00335EEC" w:rsidRPr="00EA2385">
        <w:rPr>
          <w:rFonts w:ascii="Verdana" w:hAnsi="Verdana"/>
          <w:sz w:val="20"/>
          <w:szCs w:val="20"/>
          <w:lang w:val="en-US"/>
        </w:rPr>
        <w:t xml:space="preserve">, because there was someone who listened to them and helped them. </w:t>
      </w:r>
      <w:r w:rsidR="00EF1D92" w:rsidRPr="00EA2385">
        <w:rPr>
          <w:rFonts w:ascii="Verdana" w:hAnsi="Verdana"/>
          <w:sz w:val="20"/>
          <w:szCs w:val="20"/>
          <w:lang w:val="en-US"/>
        </w:rPr>
        <w:t xml:space="preserve">Mostly just after contacting a </w:t>
      </w:r>
      <w:r w:rsidR="001B2DF8" w:rsidRPr="00EA2385">
        <w:rPr>
          <w:rFonts w:ascii="Verdana" w:hAnsi="Verdana"/>
          <w:sz w:val="20"/>
          <w:szCs w:val="20"/>
          <w:lang w:val="en-US"/>
        </w:rPr>
        <w:t xml:space="preserve">solicitor </w:t>
      </w:r>
      <w:r w:rsidR="00083800">
        <w:rPr>
          <w:rFonts w:ascii="Verdana" w:hAnsi="Verdana"/>
          <w:sz w:val="20"/>
          <w:szCs w:val="20"/>
          <w:lang w:val="en-US"/>
        </w:rPr>
        <w:t>you can see an</w:t>
      </w:r>
      <w:r w:rsidR="00EF1D92" w:rsidRPr="00EA2385">
        <w:rPr>
          <w:rFonts w:ascii="Verdana" w:hAnsi="Verdana"/>
          <w:sz w:val="20"/>
          <w:szCs w:val="20"/>
          <w:lang w:val="en-US"/>
        </w:rPr>
        <w:t xml:space="preserve"> optimum in the curve. This strongly depends on the type of case. When people are fighting big (</w:t>
      </w:r>
      <w:r w:rsidR="002648CB" w:rsidRPr="00EA2385">
        <w:rPr>
          <w:rFonts w:ascii="Verdana" w:hAnsi="Verdana"/>
          <w:sz w:val="20"/>
          <w:szCs w:val="20"/>
          <w:lang w:val="en-US"/>
        </w:rPr>
        <w:t>governmental</w:t>
      </w:r>
      <w:r w:rsidR="00EF1D92" w:rsidRPr="00EA2385">
        <w:rPr>
          <w:rFonts w:ascii="Verdana" w:hAnsi="Verdana"/>
          <w:sz w:val="20"/>
          <w:szCs w:val="20"/>
          <w:lang w:val="en-US"/>
        </w:rPr>
        <w:t>) parties there appears to be a stronger need of assistance. In the case depicted above t</w:t>
      </w:r>
      <w:r w:rsidR="00335EEC" w:rsidRPr="00EA2385">
        <w:rPr>
          <w:rFonts w:ascii="Verdana" w:hAnsi="Verdana"/>
          <w:sz w:val="20"/>
          <w:szCs w:val="20"/>
          <w:lang w:val="en-US"/>
        </w:rPr>
        <w:t xml:space="preserve">he </w:t>
      </w:r>
      <w:r w:rsidR="001B2DF8" w:rsidRPr="00EA2385">
        <w:rPr>
          <w:rFonts w:ascii="Verdana" w:hAnsi="Verdana"/>
          <w:sz w:val="20"/>
          <w:szCs w:val="20"/>
          <w:lang w:val="en-US"/>
        </w:rPr>
        <w:t xml:space="preserve">solicitor </w:t>
      </w:r>
      <w:r w:rsidR="00335EEC" w:rsidRPr="00EA2385">
        <w:rPr>
          <w:rFonts w:ascii="Verdana" w:hAnsi="Verdana"/>
          <w:sz w:val="20"/>
          <w:szCs w:val="20"/>
          <w:lang w:val="en-US"/>
        </w:rPr>
        <w:t xml:space="preserve">managed to get in contact with the municipality and was </w:t>
      </w:r>
      <w:r w:rsidR="002648CB" w:rsidRPr="00EA2385">
        <w:rPr>
          <w:rFonts w:ascii="Verdana" w:hAnsi="Verdana"/>
          <w:sz w:val="20"/>
          <w:szCs w:val="20"/>
          <w:lang w:val="en-US"/>
        </w:rPr>
        <w:t>listened to</w:t>
      </w:r>
      <w:r w:rsidR="00335EEC" w:rsidRPr="00EA2385">
        <w:rPr>
          <w:rFonts w:ascii="Verdana" w:hAnsi="Verdana"/>
          <w:sz w:val="20"/>
          <w:szCs w:val="20"/>
          <w:lang w:val="en-US"/>
        </w:rPr>
        <w:t xml:space="preserve"> by the municipality, in contrast with the experiences of the clients themselves</w:t>
      </w:r>
      <w:r w:rsidR="00237AFD" w:rsidRPr="00EA2385">
        <w:rPr>
          <w:rFonts w:ascii="Verdana" w:hAnsi="Verdana"/>
          <w:sz w:val="20"/>
          <w:szCs w:val="20"/>
          <w:lang w:val="en-US"/>
        </w:rPr>
        <w:t xml:space="preserve"> who couldn’t get a hold of someone within the municipality office</w:t>
      </w:r>
      <w:r w:rsidR="00335EEC" w:rsidRPr="00EA2385">
        <w:rPr>
          <w:rFonts w:ascii="Verdana" w:hAnsi="Verdana"/>
          <w:sz w:val="20"/>
          <w:szCs w:val="20"/>
          <w:lang w:val="en-US"/>
        </w:rPr>
        <w:t xml:space="preserve">. </w:t>
      </w:r>
      <w:r w:rsidR="00EF1D92" w:rsidRPr="00EA2385">
        <w:rPr>
          <w:rFonts w:ascii="Verdana" w:hAnsi="Verdana"/>
          <w:sz w:val="20"/>
          <w:szCs w:val="20"/>
          <w:lang w:val="en-US"/>
        </w:rPr>
        <w:t>In welfare cases there are o</w:t>
      </w:r>
      <w:r w:rsidR="00335EEC" w:rsidRPr="00EA2385">
        <w:rPr>
          <w:rFonts w:ascii="Verdana" w:hAnsi="Verdana"/>
          <w:sz w:val="20"/>
          <w:szCs w:val="20"/>
          <w:lang w:val="en-US"/>
        </w:rPr>
        <w:t xml:space="preserve">ften difficulties along the </w:t>
      </w:r>
      <w:r w:rsidR="00EF1D92" w:rsidRPr="00EA2385">
        <w:rPr>
          <w:rFonts w:ascii="Verdana" w:hAnsi="Verdana"/>
          <w:sz w:val="20"/>
          <w:szCs w:val="20"/>
          <w:lang w:val="en-US"/>
        </w:rPr>
        <w:t>way</w:t>
      </w:r>
      <w:r w:rsidR="00335EEC" w:rsidRPr="00EA2385">
        <w:rPr>
          <w:rFonts w:ascii="Verdana" w:hAnsi="Verdana"/>
          <w:sz w:val="20"/>
          <w:szCs w:val="20"/>
          <w:lang w:val="en-US"/>
        </w:rPr>
        <w:t>, for example waiting time, but mo</w:t>
      </w:r>
      <w:r w:rsidR="00EF1D92" w:rsidRPr="00EA2385">
        <w:rPr>
          <w:rFonts w:ascii="Verdana" w:hAnsi="Verdana"/>
          <w:sz w:val="20"/>
          <w:szCs w:val="20"/>
          <w:lang w:val="en-US"/>
        </w:rPr>
        <w:t>st of the time the journey ends</w:t>
      </w:r>
      <w:r w:rsidR="00335EEC" w:rsidRPr="00EA2385">
        <w:rPr>
          <w:rFonts w:ascii="Verdana" w:hAnsi="Verdana"/>
          <w:sz w:val="20"/>
          <w:szCs w:val="20"/>
          <w:lang w:val="en-US"/>
        </w:rPr>
        <w:t xml:space="preserve"> with an attribution of welfare benefit and therefore a positive feeling of being helped.</w:t>
      </w:r>
    </w:p>
    <w:p w14:paraId="2C4DBBFC" w14:textId="098C0F9B" w:rsidR="004C7FF1" w:rsidRPr="00EA2385" w:rsidRDefault="004C7FF1" w:rsidP="004C7FF1">
      <w:pPr>
        <w:rPr>
          <w:rFonts w:ascii="Verdana" w:hAnsi="Verdana"/>
          <w:sz w:val="20"/>
          <w:szCs w:val="20"/>
          <w:lang w:val="en-US"/>
        </w:rPr>
      </w:pPr>
      <w:r>
        <w:rPr>
          <w:rFonts w:ascii="Verdana" w:hAnsi="Verdana"/>
          <w:sz w:val="20"/>
          <w:szCs w:val="20"/>
          <w:lang w:val="en-US"/>
        </w:rPr>
        <w:t>In Figure 2</w:t>
      </w:r>
      <w:r w:rsidRPr="00EA2385">
        <w:rPr>
          <w:rFonts w:ascii="Verdana" w:hAnsi="Verdana"/>
          <w:sz w:val="20"/>
          <w:szCs w:val="20"/>
          <w:lang w:val="en-US"/>
        </w:rPr>
        <w:t xml:space="preserve"> the heartbeat </w:t>
      </w:r>
      <w:r w:rsidR="00083800">
        <w:rPr>
          <w:rFonts w:ascii="Verdana" w:hAnsi="Verdana"/>
          <w:sz w:val="20"/>
          <w:szCs w:val="20"/>
          <w:lang w:val="en-US"/>
        </w:rPr>
        <w:t xml:space="preserve">chart </w:t>
      </w:r>
      <w:r w:rsidRPr="00EA2385">
        <w:rPr>
          <w:rFonts w:ascii="Verdana" w:hAnsi="Verdana"/>
          <w:sz w:val="20"/>
          <w:szCs w:val="20"/>
          <w:lang w:val="en-US"/>
        </w:rPr>
        <w:t>of a detainee is depicted. This man was invited to c</w:t>
      </w:r>
      <w:r w:rsidR="00083800">
        <w:rPr>
          <w:rFonts w:ascii="Verdana" w:hAnsi="Verdana"/>
          <w:sz w:val="20"/>
          <w:szCs w:val="20"/>
          <w:lang w:val="en-US"/>
        </w:rPr>
        <w:t xml:space="preserve">ome to the police station. The interview that was being held there </w:t>
      </w:r>
      <w:r w:rsidRPr="00EA2385">
        <w:rPr>
          <w:rFonts w:ascii="Verdana" w:hAnsi="Verdana"/>
          <w:sz w:val="20"/>
          <w:szCs w:val="20"/>
          <w:lang w:val="en-US"/>
        </w:rPr>
        <w:t xml:space="preserve">lead to a request for a solicitor because things seemed more serious than he thought in advance. His first solicitor had to give up the case because of a conflict of interest and therefore there was a change of solicitors. He felt really positive about his second solicitor. She listened to him and did everything she could to minimize the sentence, and that was all she could do according to him. After the verdict she even called him to ask how he was. He felt really helped by her.   </w:t>
      </w:r>
    </w:p>
    <w:p w14:paraId="087930B1" w14:textId="3A990A67" w:rsidR="004C7FF1" w:rsidRPr="00EA2385" w:rsidRDefault="004C7FF1" w:rsidP="004C7FF1">
      <w:pPr>
        <w:rPr>
          <w:rFonts w:ascii="Verdana" w:hAnsi="Verdana"/>
          <w:sz w:val="20"/>
          <w:szCs w:val="20"/>
          <w:lang w:val="en-US"/>
        </w:rPr>
      </w:pPr>
      <w:r w:rsidRPr="00EA2385">
        <w:rPr>
          <w:rFonts w:ascii="Verdana" w:hAnsi="Verdana"/>
          <w:sz w:val="20"/>
          <w:szCs w:val="20"/>
          <w:lang w:val="en-US"/>
        </w:rPr>
        <w:t xml:space="preserve">In criminal cases it can happen that a prisoner changes his opinion about the solicitor after talking </w:t>
      </w:r>
      <w:r w:rsidR="00083800">
        <w:rPr>
          <w:rFonts w:ascii="Verdana" w:hAnsi="Verdana"/>
          <w:sz w:val="20"/>
          <w:szCs w:val="20"/>
          <w:lang w:val="en-US"/>
        </w:rPr>
        <w:t xml:space="preserve">to </w:t>
      </w:r>
      <w:r w:rsidRPr="00EA2385">
        <w:rPr>
          <w:rFonts w:ascii="Verdana" w:hAnsi="Verdana"/>
          <w:sz w:val="20"/>
          <w:szCs w:val="20"/>
          <w:lang w:val="en-US"/>
        </w:rPr>
        <w:t>other prisoners. Then someone becomes less satisfied with the help he received. Quite often this leads to a change of solicitors.</w:t>
      </w:r>
    </w:p>
    <w:p w14:paraId="493DA072" w14:textId="4EBC6DC5" w:rsidR="004C7FF1" w:rsidRDefault="004C7FF1" w:rsidP="004C7FF1">
      <w:pPr>
        <w:keepNext/>
        <w:keepLines/>
        <w:ind w:left="709" w:hanging="709"/>
        <w:rPr>
          <w:rFonts w:ascii="Verdana" w:hAnsi="Verdana"/>
          <w:sz w:val="20"/>
          <w:szCs w:val="20"/>
          <w:lang w:val="en-US"/>
        </w:rPr>
      </w:pPr>
      <w:r>
        <w:rPr>
          <w:rFonts w:ascii="Verdana" w:hAnsi="Verdana"/>
          <w:sz w:val="20"/>
          <w:szCs w:val="20"/>
          <w:lang w:val="en-US"/>
        </w:rPr>
        <w:t>Figure 2</w:t>
      </w:r>
      <w:r w:rsidR="002D23E0" w:rsidRPr="00EA2385">
        <w:rPr>
          <w:rFonts w:ascii="Verdana" w:hAnsi="Verdana"/>
          <w:sz w:val="20"/>
          <w:szCs w:val="20"/>
          <w:lang w:val="en-US"/>
        </w:rPr>
        <w:tab/>
        <w:t xml:space="preserve">Heartbeat </w:t>
      </w:r>
      <w:r w:rsidR="00083800">
        <w:rPr>
          <w:rFonts w:ascii="Verdana" w:hAnsi="Verdana"/>
          <w:sz w:val="20"/>
          <w:szCs w:val="20"/>
          <w:lang w:val="en-US"/>
        </w:rPr>
        <w:t xml:space="preserve">chart </w:t>
      </w:r>
      <w:r w:rsidR="002D23E0" w:rsidRPr="00EA2385">
        <w:rPr>
          <w:rFonts w:ascii="Verdana" w:hAnsi="Verdana"/>
          <w:sz w:val="20"/>
          <w:szCs w:val="20"/>
          <w:lang w:val="en-US"/>
        </w:rPr>
        <w:t>of a deta</w:t>
      </w:r>
      <w:r w:rsidR="001957BE" w:rsidRPr="00EA2385">
        <w:rPr>
          <w:rFonts w:ascii="Verdana" w:hAnsi="Verdana"/>
          <w:sz w:val="20"/>
          <w:szCs w:val="20"/>
          <w:lang w:val="en-US"/>
        </w:rPr>
        <w:t xml:space="preserve">inee who switched </w:t>
      </w:r>
      <w:r w:rsidR="001B2DF8" w:rsidRPr="00EA2385">
        <w:rPr>
          <w:rFonts w:ascii="Verdana" w:hAnsi="Verdana"/>
          <w:sz w:val="20"/>
          <w:szCs w:val="20"/>
          <w:lang w:val="en-US"/>
        </w:rPr>
        <w:t>solicitors</w:t>
      </w:r>
    </w:p>
    <w:p w14:paraId="485A521F" w14:textId="31704155" w:rsidR="004C7FF1" w:rsidRDefault="004C7FF1" w:rsidP="004C7FF1">
      <w:pPr>
        <w:keepNext/>
        <w:keepLines/>
        <w:ind w:left="709" w:hanging="709"/>
        <w:rPr>
          <w:rFonts w:ascii="Verdana" w:hAnsi="Verdana"/>
          <w:sz w:val="20"/>
          <w:szCs w:val="20"/>
          <w:lang w:val="en-US"/>
        </w:rPr>
      </w:pPr>
      <w:r>
        <w:rPr>
          <w:rFonts w:ascii="Verdana" w:hAnsi="Verdana"/>
          <w:sz w:val="20"/>
          <w:szCs w:val="20"/>
          <w:lang w:val="en-US"/>
        </w:rPr>
        <w:t xml:space="preserve">        </w:t>
      </w:r>
      <w:r>
        <w:rPr>
          <w:rFonts w:ascii="Verdana" w:hAnsi="Verdana"/>
          <w:noProof/>
          <w:sz w:val="20"/>
          <w:szCs w:val="20"/>
          <w:lang w:eastAsia="nl-NL"/>
        </w:rPr>
        <w:drawing>
          <wp:inline distT="0" distB="0" distL="0" distR="0" wp14:anchorId="1311C675" wp14:editId="036E2A42">
            <wp:extent cx="5381625" cy="160380"/>
            <wp:effectExtent l="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7944" cy="171893"/>
                    </a:xfrm>
                    <a:prstGeom prst="rect">
                      <a:avLst/>
                    </a:prstGeom>
                    <a:noFill/>
                    <a:ln>
                      <a:noFill/>
                    </a:ln>
                  </pic:spPr>
                </pic:pic>
              </a:graphicData>
            </a:graphic>
          </wp:inline>
        </w:drawing>
      </w:r>
    </w:p>
    <w:p w14:paraId="21A5265E" w14:textId="43B31BC8" w:rsidR="00C65F36" w:rsidRPr="00EA2385" w:rsidRDefault="004C7FF1" w:rsidP="004C7FF1">
      <w:pPr>
        <w:keepNext/>
        <w:keepLines/>
        <w:ind w:left="709" w:hanging="709"/>
        <w:rPr>
          <w:rFonts w:ascii="Verdana" w:hAnsi="Verdana"/>
          <w:sz w:val="20"/>
          <w:szCs w:val="20"/>
          <w:lang w:val="en-US"/>
        </w:rPr>
      </w:pPr>
      <w:r>
        <w:rPr>
          <w:rFonts w:ascii="Verdana" w:hAnsi="Verdana"/>
          <w:noProof/>
          <w:sz w:val="20"/>
          <w:szCs w:val="20"/>
          <w:lang w:eastAsia="nl-NL"/>
        </w:rPr>
        <w:drawing>
          <wp:inline distT="0" distB="0" distL="0" distR="0" wp14:anchorId="345FA95E" wp14:editId="376763D6">
            <wp:extent cx="5753100" cy="2286000"/>
            <wp:effectExtent l="0" t="0" r="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2286000"/>
                    </a:xfrm>
                    <a:prstGeom prst="rect">
                      <a:avLst/>
                    </a:prstGeom>
                    <a:noFill/>
                    <a:ln>
                      <a:noFill/>
                    </a:ln>
                  </pic:spPr>
                </pic:pic>
              </a:graphicData>
            </a:graphic>
          </wp:inline>
        </w:drawing>
      </w:r>
    </w:p>
    <w:p w14:paraId="250AA54C" w14:textId="77777777" w:rsidR="00083800" w:rsidRDefault="00083800" w:rsidP="00CE7586">
      <w:pPr>
        <w:rPr>
          <w:rFonts w:ascii="Verdana" w:hAnsi="Verdana"/>
          <w:sz w:val="20"/>
          <w:szCs w:val="20"/>
          <w:lang w:val="en-US"/>
        </w:rPr>
      </w:pPr>
    </w:p>
    <w:p w14:paraId="2314DCC5" w14:textId="62AD14FA" w:rsidR="00625C9B" w:rsidRDefault="00CE7586" w:rsidP="00CE7586">
      <w:pPr>
        <w:rPr>
          <w:rFonts w:ascii="Verdana" w:hAnsi="Verdana"/>
          <w:sz w:val="20"/>
          <w:szCs w:val="20"/>
          <w:lang w:val="en-US"/>
        </w:rPr>
      </w:pPr>
      <w:r w:rsidRPr="00EA2385">
        <w:rPr>
          <w:rFonts w:ascii="Verdana" w:hAnsi="Verdana"/>
          <w:sz w:val="20"/>
          <w:szCs w:val="20"/>
          <w:lang w:val="en-US"/>
        </w:rPr>
        <w:t xml:space="preserve">In Figure 3 the heartbeat of a </w:t>
      </w:r>
      <w:r>
        <w:rPr>
          <w:rFonts w:ascii="Verdana" w:hAnsi="Verdana"/>
          <w:sz w:val="20"/>
          <w:szCs w:val="20"/>
          <w:lang w:val="en-US"/>
        </w:rPr>
        <w:t>dismissal case</w:t>
      </w:r>
      <w:r w:rsidRPr="00EA2385">
        <w:rPr>
          <w:rFonts w:ascii="Verdana" w:hAnsi="Verdana"/>
          <w:sz w:val="20"/>
          <w:szCs w:val="20"/>
          <w:lang w:val="en-US"/>
        </w:rPr>
        <w:t xml:space="preserve"> is depicted.</w:t>
      </w:r>
      <w:r w:rsidR="00B61FC0">
        <w:rPr>
          <w:rFonts w:ascii="Verdana" w:hAnsi="Verdana"/>
          <w:sz w:val="20"/>
          <w:szCs w:val="20"/>
          <w:lang w:val="en-US"/>
        </w:rPr>
        <w:t xml:space="preserve"> In this case a chef was dismissed for unclear reasons. He found his solicitor via his ex-colleague who was also dismissed. After an intake and a telephone appointment, the ex-chef went to the LSC for the discount on his own contribution. Then his solicitor wrote a letter to his employer. After that his solicitor didn’t want to take any action. The ex-chef d</w:t>
      </w:r>
      <w:r w:rsidR="00083800">
        <w:rPr>
          <w:rFonts w:ascii="Verdana" w:hAnsi="Verdana"/>
          <w:sz w:val="20"/>
          <w:szCs w:val="20"/>
          <w:lang w:val="en-US"/>
        </w:rPr>
        <w:t>id not understand why and he had</w:t>
      </w:r>
      <w:r w:rsidR="00B61FC0">
        <w:rPr>
          <w:rFonts w:ascii="Verdana" w:hAnsi="Verdana"/>
          <w:sz w:val="20"/>
          <w:szCs w:val="20"/>
          <w:lang w:val="en-US"/>
        </w:rPr>
        <w:t xml:space="preserve"> the feeling that he is deprived of his ‘day in court’. He is very unsatisfied with his solicitor and feels in no way helped. Above all, he had to pay his solicitor a small amount of money (which in fact was a lot for this particular client because he has debts). In the meantime the ex-chef has started a lawsuit together with some ex-colleagues. It will take a while before anything happens</w:t>
      </w:r>
      <w:r w:rsidR="00E60EC1">
        <w:rPr>
          <w:rFonts w:ascii="Verdana" w:hAnsi="Verdana"/>
          <w:sz w:val="20"/>
          <w:szCs w:val="20"/>
          <w:lang w:val="en-US"/>
        </w:rPr>
        <w:t xml:space="preserve"> in that lawsuit (it was</w:t>
      </w:r>
      <w:r w:rsidR="00B61FC0">
        <w:rPr>
          <w:rFonts w:ascii="Verdana" w:hAnsi="Verdana"/>
          <w:sz w:val="20"/>
          <w:szCs w:val="20"/>
          <w:lang w:val="en-US"/>
        </w:rPr>
        <w:t xml:space="preserve"> not made clear why this is the case).</w:t>
      </w:r>
    </w:p>
    <w:p w14:paraId="2BE5E7AA" w14:textId="2963547D" w:rsidR="00B61FC0" w:rsidRDefault="00CE7586" w:rsidP="00B61FC0">
      <w:pPr>
        <w:keepNext/>
        <w:keepLines/>
        <w:ind w:left="709" w:hanging="709"/>
        <w:rPr>
          <w:rFonts w:ascii="Verdana" w:hAnsi="Verdana"/>
          <w:sz w:val="20"/>
          <w:szCs w:val="20"/>
          <w:lang w:val="en-US"/>
        </w:rPr>
      </w:pPr>
      <w:r>
        <w:rPr>
          <w:rFonts w:ascii="Verdana" w:hAnsi="Verdana"/>
          <w:sz w:val="20"/>
          <w:szCs w:val="20"/>
          <w:lang w:val="en-US"/>
        </w:rPr>
        <w:t>Figure 3</w:t>
      </w:r>
      <w:r w:rsidR="004C7FF1" w:rsidRPr="00EA2385">
        <w:rPr>
          <w:rFonts w:ascii="Verdana" w:hAnsi="Verdana"/>
          <w:sz w:val="20"/>
          <w:szCs w:val="20"/>
          <w:lang w:val="en-US"/>
        </w:rPr>
        <w:tab/>
      </w:r>
      <w:r w:rsidR="00083800">
        <w:rPr>
          <w:rFonts w:ascii="Verdana" w:hAnsi="Verdana"/>
          <w:sz w:val="20"/>
          <w:szCs w:val="20"/>
          <w:lang w:val="en-US"/>
        </w:rPr>
        <w:t>Heartbeat chart of a d</w:t>
      </w:r>
      <w:r w:rsidR="00B61FC0">
        <w:rPr>
          <w:rFonts w:ascii="Verdana" w:hAnsi="Verdana"/>
          <w:sz w:val="20"/>
          <w:szCs w:val="20"/>
          <w:lang w:val="en-US"/>
        </w:rPr>
        <w:t xml:space="preserve">ismissal </w:t>
      </w:r>
      <w:r w:rsidR="00083800">
        <w:rPr>
          <w:rFonts w:ascii="Verdana" w:hAnsi="Verdana"/>
          <w:sz w:val="20"/>
          <w:szCs w:val="20"/>
          <w:lang w:val="en-US"/>
        </w:rPr>
        <w:t>case</w:t>
      </w:r>
    </w:p>
    <w:p w14:paraId="28ED75FE" w14:textId="08792DFD" w:rsidR="004C7FF1" w:rsidRDefault="00B61FC0" w:rsidP="00B61FC0">
      <w:pPr>
        <w:keepNext/>
        <w:keepLines/>
        <w:ind w:left="709" w:hanging="709"/>
        <w:rPr>
          <w:rFonts w:ascii="Verdana" w:hAnsi="Verdana"/>
          <w:sz w:val="20"/>
          <w:szCs w:val="20"/>
          <w:lang w:val="en-US"/>
        </w:rPr>
      </w:pPr>
      <w:r>
        <w:rPr>
          <w:rFonts w:ascii="Verdana" w:hAnsi="Verdana"/>
          <w:sz w:val="20"/>
          <w:szCs w:val="20"/>
          <w:lang w:val="en-US"/>
        </w:rPr>
        <w:t xml:space="preserve">                           </w:t>
      </w:r>
      <w:r>
        <w:rPr>
          <w:rFonts w:ascii="Verdana" w:hAnsi="Verdana"/>
          <w:noProof/>
          <w:sz w:val="20"/>
          <w:szCs w:val="20"/>
          <w:lang w:eastAsia="nl-NL"/>
        </w:rPr>
        <w:drawing>
          <wp:inline distT="0" distB="0" distL="0" distR="0" wp14:anchorId="22854953" wp14:editId="7366637E">
            <wp:extent cx="5534535" cy="155773"/>
            <wp:effectExtent l="0" t="0" r="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1587" cy="201004"/>
                    </a:xfrm>
                    <a:prstGeom prst="rect">
                      <a:avLst/>
                    </a:prstGeom>
                    <a:noFill/>
                    <a:ln>
                      <a:noFill/>
                    </a:ln>
                  </pic:spPr>
                </pic:pic>
              </a:graphicData>
            </a:graphic>
          </wp:inline>
        </w:drawing>
      </w:r>
    </w:p>
    <w:p w14:paraId="44CE0F5C" w14:textId="1CCFFFB2" w:rsidR="004C7FF1" w:rsidRDefault="00B61FC0" w:rsidP="00EF1D92">
      <w:pPr>
        <w:rPr>
          <w:rFonts w:ascii="Verdana" w:hAnsi="Verdana"/>
          <w:sz w:val="20"/>
          <w:szCs w:val="20"/>
          <w:lang w:val="en-US"/>
        </w:rPr>
      </w:pPr>
      <w:r>
        <w:rPr>
          <w:rFonts w:ascii="Verdana" w:hAnsi="Verdana"/>
          <w:noProof/>
          <w:sz w:val="20"/>
          <w:szCs w:val="20"/>
          <w:lang w:eastAsia="nl-NL"/>
        </w:rPr>
        <w:drawing>
          <wp:inline distT="0" distB="0" distL="0" distR="0" wp14:anchorId="31764EA3" wp14:editId="2D4A7750">
            <wp:extent cx="5753100" cy="2286000"/>
            <wp:effectExtent l="0" t="0" r="0"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2286000"/>
                    </a:xfrm>
                    <a:prstGeom prst="rect">
                      <a:avLst/>
                    </a:prstGeom>
                    <a:noFill/>
                    <a:ln>
                      <a:noFill/>
                    </a:ln>
                  </pic:spPr>
                </pic:pic>
              </a:graphicData>
            </a:graphic>
          </wp:inline>
        </w:drawing>
      </w:r>
    </w:p>
    <w:p w14:paraId="3DF88F5A" w14:textId="77777777" w:rsidR="004C7FF1" w:rsidRDefault="004C7FF1" w:rsidP="00EF1D92">
      <w:pPr>
        <w:rPr>
          <w:rFonts w:ascii="Verdana" w:hAnsi="Verdana"/>
          <w:sz w:val="20"/>
          <w:szCs w:val="20"/>
          <w:lang w:val="en-US"/>
        </w:rPr>
      </w:pPr>
    </w:p>
    <w:p w14:paraId="384FE352" w14:textId="303009E6" w:rsidR="00953627" w:rsidRPr="00EA2385" w:rsidRDefault="00953627" w:rsidP="00EF1D92">
      <w:pPr>
        <w:rPr>
          <w:rFonts w:ascii="Verdana" w:hAnsi="Verdana"/>
          <w:sz w:val="20"/>
          <w:szCs w:val="20"/>
          <w:lang w:val="en-US"/>
        </w:rPr>
      </w:pPr>
      <w:r w:rsidRPr="00EA2385">
        <w:rPr>
          <w:rFonts w:ascii="Verdana" w:hAnsi="Verdana"/>
          <w:sz w:val="20"/>
          <w:szCs w:val="20"/>
          <w:lang w:val="en-US"/>
        </w:rPr>
        <w:t>M</w:t>
      </w:r>
      <w:r w:rsidR="00D97131" w:rsidRPr="00EA2385">
        <w:rPr>
          <w:rFonts w:ascii="Verdana" w:hAnsi="Verdana"/>
          <w:sz w:val="20"/>
          <w:szCs w:val="20"/>
          <w:lang w:val="en-US"/>
        </w:rPr>
        <w:t xml:space="preserve">ore generally, the interviews for the customer journey research have shown that most customers of the Legal Services Counters </w:t>
      </w:r>
      <w:r w:rsidR="00237AFD" w:rsidRPr="00EA2385">
        <w:rPr>
          <w:rFonts w:ascii="Verdana" w:hAnsi="Verdana"/>
          <w:sz w:val="20"/>
          <w:szCs w:val="20"/>
          <w:lang w:val="en-US"/>
        </w:rPr>
        <w:t xml:space="preserve">(in the first line) </w:t>
      </w:r>
      <w:r w:rsidR="00D97131" w:rsidRPr="00EA2385">
        <w:rPr>
          <w:rFonts w:ascii="Verdana" w:hAnsi="Verdana"/>
          <w:sz w:val="20"/>
          <w:szCs w:val="20"/>
          <w:lang w:val="en-US"/>
        </w:rPr>
        <w:t xml:space="preserve">felt that the </w:t>
      </w:r>
      <w:r w:rsidRPr="00EA2385">
        <w:rPr>
          <w:rFonts w:ascii="Verdana" w:hAnsi="Verdana"/>
          <w:sz w:val="20"/>
          <w:szCs w:val="20"/>
          <w:lang w:val="en-US"/>
        </w:rPr>
        <w:t>journey</w:t>
      </w:r>
      <w:r w:rsidR="00D97131" w:rsidRPr="00EA2385">
        <w:rPr>
          <w:rFonts w:ascii="Verdana" w:hAnsi="Verdana"/>
          <w:sz w:val="20"/>
          <w:szCs w:val="20"/>
          <w:lang w:val="en-US"/>
        </w:rPr>
        <w:t xml:space="preserve"> they </w:t>
      </w:r>
      <w:r w:rsidRPr="00EA2385">
        <w:rPr>
          <w:rFonts w:ascii="Verdana" w:hAnsi="Verdana"/>
          <w:sz w:val="20"/>
          <w:szCs w:val="20"/>
          <w:lang w:val="en-US"/>
        </w:rPr>
        <w:t>under</w:t>
      </w:r>
      <w:r w:rsidR="00D97131" w:rsidRPr="00EA2385">
        <w:rPr>
          <w:rFonts w:ascii="Verdana" w:hAnsi="Verdana"/>
          <w:sz w:val="20"/>
          <w:szCs w:val="20"/>
          <w:lang w:val="en-US"/>
        </w:rPr>
        <w:t xml:space="preserve">took </w:t>
      </w:r>
      <w:r w:rsidRPr="00EA2385">
        <w:rPr>
          <w:rFonts w:ascii="Verdana" w:hAnsi="Verdana"/>
          <w:sz w:val="20"/>
          <w:szCs w:val="20"/>
          <w:lang w:val="en-US"/>
        </w:rPr>
        <w:t xml:space="preserve">and the help they received </w:t>
      </w:r>
      <w:r w:rsidR="00D97131" w:rsidRPr="00EA2385">
        <w:rPr>
          <w:rFonts w:ascii="Verdana" w:hAnsi="Verdana"/>
          <w:sz w:val="20"/>
          <w:szCs w:val="20"/>
          <w:lang w:val="en-US"/>
        </w:rPr>
        <w:t xml:space="preserve">suited their needs. </w:t>
      </w:r>
      <w:r w:rsidRPr="00EA2385">
        <w:rPr>
          <w:rFonts w:ascii="Verdana" w:hAnsi="Verdana"/>
          <w:sz w:val="20"/>
          <w:szCs w:val="20"/>
          <w:lang w:val="en-US"/>
        </w:rPr>
        <w:t>Whether someone’s needs are met is to a great extent dependent on their expectations. That is, when expectations (either correct or too high) are not met, clients seem to be less satisfied and therefore less positive about the meeting of their needs. For a small group of people that really depended on being taken by the hand, the LSC met their needs to a lesser extent. The website of the LSC was sufficient when people seek advice, but is less suitable when people want to be referred to secondary help. Generally, clients of the LSC are (greatly) satisfied about the help they received.</w:t>
      </w:r>
    </w:p>
    <w:p w14:paraId="6BD0A497" w14:textId="5CE90590" w:rsidR="00695612" w:rsidRPr="00EA2385" w:rsidRDefault="00B90155" w:rsidP="00695612">
      <w:pPr>
        <w:rPr>
          <w:rFonts w:ascii="Verdana" w:eastAsia="Times New Roman" w:hAnsi="Verdana" w:cs="Times New Roman"/>
          <w:sz w:val="20"/>
          <w:szCs w:val="20"/>
          <w:lang w:val="en-US"/>
        </w:rPr>
      </w:pPr>
      <w:r w:rsidRPr="00EA2385">
        <w:rPr>
          <w:rFonts w:ascii="Verdana" w:eastAsia="Times New Roman" w:hAnsi="Verdana" w:cs="Times New Roman"/>
          <w:sz w:val="20"/>
          <w:szCs w:val="20"/>
          <w:lang w:val="en-US"/>
        </w:rPr>
        <w:t xml:space="preserve">The interviews with certificate holders </w:t>
      </w:r>
      <w:r w:rsidR="00237AFD" w:rsidRPr="00EA2385">
        <w:rPr>
          <w:rFonts w:ascii="Verdana" w:eastAsia="Times New Roman" w:hAnsi="Verdana" w:cs="Times New Roman"/>
          <w:sz w:val="20"/>
          <w:szCs w:val="20"/>
          <w:lang w:val="en-US"/>
        </w:rPr>
        <w:t xml:space="preserve">(second line) </w:t>
      </w:r>
      <w:r w:rsidRPr="00EA2385">
        <w:rPr>
          <w:rFonts w:ascii="Verdana" w:eastAsia="Times New Roman" w:hAnsi="Verdana" w:cs="Times New Roman"/>
          <w:sz w:val="20"/>
          <w:szCs w:val="20"/>
          <w:lang w:val="en-US"/>
        </w:rPr>
        <w:t>have shown that the journey these people undertook seem to be suitable</w:t>
      </w:r>
      <w:r w:rsidR="00695612" w:rsidRPr="00EA2385">
        <w:rPr>
          <w:rFonts w:ascii="Verdana" w:eastAsia="Times New Roman" w:hAnsi="Verdana" w:cs="Times New Roman"/>
          <w:sz w:val="20"/>
          <w:szCs w:val="20"/>
          <w:lang w:val="en-US"/>
        </w:rPr>
        <w:t>, because there are not many obstacles. Some of the obstacles that were mentioned were the redundant steps that people had to take, like having to go to the LSC to get a discount on their</w:t>
      </w:r>
      <w:r w:rsidR="00DA456B" w:rsidRPr="00EA2385">
        <w:rPr>
          <w:rFonts w:ascii="Verdana" w:eastAsia="Times New Roman" w:hAnsi="Verdana" w:cs="Times New Roman"/>
          <w:sz w:val="20"/>
          <w:szCs w:val="20"/>
          <w:lang w:val="en-US"/>
        </w:rPr>
        <w:t xml:space="preserve"> own contribution for a </w:t>
      </w:r>
      <w:r w:rsidR="00695612" w:rsidRPr="00EA2385">
        <w:rPr>
          <w:rFonts w:ascii="Verdana" w:eastAsia="Times New Roman" w:hAnsi="Verdana" w:cs="Times New Roman"/>
          <w:sz w:val="20"/>
          <w:szCs w:val="20"/>
          <w:lang w:val="en-US"/>
        </w:rPr>
        <w:t xml:space="preserve"> certificate or waiting for their new </w:t>
      </w:r>
      <w:r w:rsidR="001B2DF8" w:rsidRPr="00EA2385">
        <w:rPr>
          <w:rFonts w:ascii="Verdana" w:hAnsi="Verdana"/>
          <w:sz w:val="20"/>
          <w:szCs w:val="20"/>
          <w:lang w:val="en-US"/>
        </w:rPr>
        <w:t>solicitor</w:t>
      </w:r>
      <w:r w:rsidR="001B2DF8" w:rsidRPr="00EA2385">
        <w:rPr>
          <w:rFonts w:ascii="Verdana" w:hAnsi="Verdana"/>
          <w:i/>
          <w:sz w:val="20"/>
          <w:szCs w:val="20"/>
          <w:lang w:val="en-US"/>
        </w:rPr>
        <w:t xml:space="preserve"> </w:t>
      </w:r>
      <w:r w:rsidR="00695612" w:rsidRPr="00EA2385">
        <w:rPr>
          <w:rFonts w:ascii="Verdana" w:eastAsia="Times New Roman" w:hAnsi="Verdana" w:cs="Times New Roman"/>
          <w:sz w:val="20"/>
          <w:szCs w:val="20"/>
          <w:lang w:val="en-US"/>
        </w:rPr>
        <w:t>to get acquainted with the file (mostly for detainees).</w:t>
      </w:r>
    </w:p>
    <w:p w14:paraId="3E4732F6" w14:textId="696669B3" w:rsidR="00B90155" w:rsidRPr="00EA2385" w:rsidRDefault="00083800" w:rsidP="00953627">
      <w:pPr>
        <w:rPr>
          <w:rFonts w:ascii="Verdana" w:hAnsi="Verdana"/>
          <w:sz w:val="20"/>
          <w:szCs w:val="20"/>
          <w:lang w:val="en-US"/>
        </w:rPr>
      </w:pPr>
      <w:r>
        <w:rPr>
          <w:rFonts w:ascii="Verdana" w:eastAsia="Times New Roman" w:hAnsi="Verdana" w:cs="Times New Roman"/>
          <w:sz w:val="20"/>
          <w:szCs w:val="20"/>
          <w:lang w:val="en-US"/>
        </w:rPr>
        <w:t>W</w:t>
      </w:r>
      <w:r w:rsidR="00B90155" w:rsidRPr="00EA2385">
        <w:rPr>
          <w:rFonts w:ascii="Verdana" w:eastAsia="Times New Roman" w:hAnsi="Verdana" w:cs="Times New Roman"/>
          <w:sz w:val="20"/>
          <w:szCs w:val="20"/>
          <w:lang w:val="en-US"/>
        </w:rPr>
        <w:t xml:space="preserve">hether the needs of these people are met is </w:t>
      </w:r>
      <w:r>
        <w:rPr>
          <w:rFonts w:ascii="Verdana" w:eastAsia="Times New Roman" w:hAnsi="Verdana" w:cs="Times New Roman"/>
          <w:sz w:val="20"/>
          <w:szCs w:val="20"/>
          <w:lang w:val="en-US"/>
        </w:rPr>
        <w:t xml:space="preserve">to a great extent </w:t>
      </w:r>
      <w:r w:rsidR="00B90155" w:rsidRPr="00EA2385">
        <w:rPr>
          <w:rFonts w:ascii="Verdana" w:eastAsia="Times New Roman" w:hAnsi="Verdana" w:cs="Times New Roman"/>
          <w:sz w:val="20"/>
          <w:szCs w:val="20"/>
          <w:lang w:val="en-US"/>
        </w:rPr>
        <w:t xml:space="preserve">dependent on their ability to be self-sufficient and cope independently. Every client has his own ability, network, and knowledge </w:t>
      </w:r>
      <w:r w:rsidR="00B90155" w:rsidRPr="00EA2385">
        <w:rPr>
          <w:rFonts w:ascii="Verdana" w:hAnsi="Verdana"/>
          <w:sz w:val="20"/>
          <w:szCs w:val="20"/>
          <w:lang w:val="en-US"/>
        </w:rPr>
        <w:t>and therefore every client has a specific way in which he can be helped in the best possible way. The delivered service should therefore be custom</w:t>
      </w:r>
      <w:r w:rsidR="00237AFD" w:rsidRPr="00EA2385">
        <w:rPr>
          <w:rFonts w:ascii="Verdana" w:hAnsi="Verdana"/>
          <w:sz w:val="20"/>
          <w:szCs w:val="20"/>
          <w:lang w:val="en-US"/>
        </w:rPr>
        <w:t>-</w:t>
      </w:r>
      <w:r w:rsidR="00B90155" w:rsidRPr="00EA2385">
        <w:rPr>
          <w:rFonts w:ascii="Verdana" w:hAnsi="Verdana"/>
          <w:sz w:val="20"/>
          <w:szCs w:val="20"/>
          <w:lang w:val="en-US"/>
        </w:rPr>
        <w:t>made to have their need</w:t>
      </w:r>
      <w:r w:rsidR="00455CDB" w:rsidRPr="00EA2385">
        <w:rPr>
          <w:rFonts w:ascii="Verdana" w:hAnsi="Verdana"/>
          <w:sz w:val="20"/>
          <w:szCs w:val="20"/>
          <w:lang w:val="en-US"/>
        </w:rPr>
        <w:t>s</w:t>
      </w:r>
      <w:r w:rsidR="00B90155" w:rsidRPr="00EA2385">
        <w:rPr>
          <w:rFonts w:ascii="Verdana" w:hAnsi="Verdana"/>
          <w:sz w:val="20"/>
          <w:szCs w:val="20"/>
          <w:lang w:val="en-US"/>
        </w:rPr>
        <w:t xml:space="preserve"> met. </w:t>
      </w:r>
      <w:r w:rsidR="00FB1A78" w:rsidRPr="00EA2385">
        <w:rPr>
          <w:rFonts w:ascii="Verdana" w:hAnsi="Verdana"/>
          <w:sz w:val="20"/>
          <w:szCs w:val="20"/>
          <w:lang w:val="en-US"/>
        </w:rPr>
        <w:t xml:space="preserve">In general </w:t>
      </w:r>
      <w:r w:rsidR="00B90155" w:rsidRPr="00EA2385">
        <w:rPr>
          <w:rFonts w:ascii="Verdana" w:hAnsi="Verdana"/>
          <w:sz w:val="20"/>
          <w:szCs w:val="20"/>
          <w:lang w:val="en-US"/>
        </w:rPr>
        <w:t xml:space="preserve">certificate holders feel that the service they received from the </w:t>
      </w:r>
      <w:r w:rsidR="001B2DF8" w:rsidRPr="00EA2385">
        <w:rPr>
          <w:rFonts w:ascii="Verdana" w:hAnsi="Verdana"/>
          <w:sz w:val="20"/>
          <w:szCs w:val="20"/>
          <w:lang w:val="en-US"/>
        </w:rPr>
        <w:t>solicitors</w:t>
      </w:r>
      <w:r w:rsidR="001B2DF8" w:rsidRPr="00EA2385">
        <w:rPr>
          <w:rFonts w:ascii="Verdana" w:hAnsi="Verdana"/>
          <w:i/>
          <w:sz w:val="20"/>
          <w:szCs w:val="20"/>
          <w:lang w:val="en-US"/>
        </w:rPr>
        <w:t xml:space="preserve"> </w:t>
      </w:r>
      <w:r w:rsidR="00B90155" w:rsidRPr="00EA2385">
        <w:rPr>
          <w:rFonts w:ascii="Verdana" w:hAnsi="Verdana"/>
          <w:sz w:val="20"/>
          <w:szCs w:val="20"/>
          <w:lang w:val="en-US"/>
        </w:rPr>
        <w:t>and mediators who helped them met their needs. With respect to the solution of the problem, part of the certificate holders felt that</w:t>
      </w:r>
      <w:r w:rsidR="00B25AB3" w:rsidRPr="00EA2385">
        <w:rPr>
          <w:rFonts w:ascii="Verdana" w:hAnsi="Verdana"/>
          <w:sz w:val="20"/>
          <w:szCs w:val="20"/>
          <w:lang w:val="en-US"/>
        </w:rPr>
        <w:t xml:space="preserve"> this fitted their needs. For another </w:t>
      </w:r>
      <w:r w:rsidR="00B90155" w:rsidRPr="00EA2385">
        <w:rPr>
          <w:rFonts w:ascii="Verdana" w:hAnsi="Verdana"/>
          <w:sz w:val="20"/>
          <w:szCs w:val="20"/>
          <w:lang w:val="en-US"/>
        </w:rPr>
        <w:t xml:space="preserve">part of the certificate holders the suitability of the solution could not yet be established. </w:t>
      </w:r>
      <w:r w:rsidR="00B25AB3" w:rsidRPr="00EA2385">
        <w:rPr>
          <w:rFonts w:ascii="Verdana" w:hAnsi="Verdana"/>
          <w:sz w:val="20"/>
          <w:szCs w:val="20"/>
          <w:lang w:val="en-US"/>
        </w:rPr>
        <w:t>Also, there was a smaller group of certificate holders for whom the solution of the problem did not met their needs.</w:t>
      </w:r>
    </w:p>
    <w:p w14:paraId="4C7AD5D1" w14:textId="77777777" w:rsidR="00455CDB" w:rsidRPr="00EA2385" w:rsidRDefault="00455CDB" w:rsidP="00455CDB">
      <w:pPr>
        <w:rPr>
          <w:rFonts w:ascii="Verdana" w:hAnsi="Verdana"/>
          <w:b/>
          <w:sz w:val="20"/>
          <w:szCs w:val="20"/>
          <w:lang w:val="en-US"/>
        </w:rPr>
      </w:pPr>
    </w:p>
    <w:p w14:paraId="1F699396" w14:textId="77777777" w:rsidR="00455CDB" w:rsidRPr="00EA2385" w:rsidRDefault="00455CDB" w:rsidP="00083800">
      <w:pPr>
        <w:keepNext/>
        <w:keepLines/>
        <w:rPr>
          <w:rFonts w:ascii="Verdana" w:hAnsi="Verdana"/>
          <w:b/>
          <w:sz w:val="20"/>
          <w:szCs w:val="20"/>
          <w:lang w:val="en-US"/>
        </w:rPr>
      </w:pPr>
      <w:r w:rsidRPr="00EA2385">
        <w:rPr>
          <w:rFonts w:ascii="Verdana" w:hAnsi="Verdana"/>
          <w:b/>
          <w:sz w:val="20"/>
          <w:szCs w:val="20"/>
          <w:lang w:val="en-US"/>
        </w:rPr>
        <w:t>Concluding remarks</w:t>
      </w:r>
    </w:p>
    <w:p w14:paraId="304FA11C" w14:textId="496A742E" w:rsidR="000A13C9" w:rsidRPr="00EA2385" w:rsidRDefault="000A13C9" w:rsidP="00083800">
      <w:pPr>
        <w:keepNext/>
        <w:keepLines/>
        <w:rPr>
          <w:rFonts w:ascii="Verdana" w:hAnsi="Verdana"/>
          <w:sz w:val="20"/>
          <w:szCs w:val="20"/>
          <w:lang w:val="en-US"/>
        </w:rPr>
      </w:pPr>
      <w:r w:rsidRPr="00EA2385">
        <w:rPr>
          <w:rFonts w:ascii="Verdana" w:hAnsi="Verdana"/>
          <w:sz w:val="20"/>
          <w:szCs w:val="20"/>
          <w:lang w:val="en-US"/>
        </w:rPr>
        <w:t xml:space="preserve">The needs of clients are not always </w:t>
      </w:r>
      <w:r w:rsidR="00FB1A78" w:rsidRPr="00EA2385">
        <w:rPr>
          <w:rFonts w:ascii="Verdana" w:hAnsi="Verdana"/>
          <w:sz w:val="20"/>
          <w:szCs w:val="20"/>
          <w:lang w:val="en-US"/>
        </w:rPr>
        <w:t xml:space="preserve">determined by </w:t>
      </w:r>
      <w:r w:rsidRPr="00EA2385">
        <w:rPr>
          <w:rFonts w:ascii="Verdana" w:hAnsi="Verdana"/>
          <w:sz w:val="20"/>
          <w:szCs w:val="20"/>
          <w:lang w:val="en-US"/>
        </w:rPr>
        <w:t xml:space="preserve">the service provider, or he will not always comply with them. As an example a detainee told us that his </w:t>
      </w:r>
      <w:r w:rsidR="001B2DF8" w:rsidRPr="00083800">
        <w:rPr>
          <w:rFonts w:ascii="Verdana" w:hAnsi="Verdana"/>
          <w:sz w:val="20"/>
          <w:szCs w:val="20"/>
          <w:lang w:val="en-US"/>
        </w:rPr>
        <w:t>solicitor</w:t>
      </w:r>
      <w:r w:rsidR="001B2DF8" w:rsidRPr="00EA2385">
        <w:rPr>
          <w:rFonts w:ascii="Verdana" w:hAnsi="Verdana"/>
          <w:i/>
          <w:sz w:val="20"/>
          <w:szCs w:val="20"/>
          <w:lang w:val="en-US"/>
        </w:rPr>
        <w:t xml:space="preserve"> </w:t>
      </w:r>
      <w:r w:rsidRPr="00EA2385">
        <w:rPr>
          <w:rFonts w:ascii="Verdana" w:hAnsi="Verdana"/>
          <w:sz w:val="20"/>
          <w:szCs w:val="20"/>
          <w:lang w:val="en-US"/>
        </w:rPr>
        <w:t xml:space="preserve">went into </w:t>
      </w:r>
      <w:r w:rsidR="00237AFD" w:rsidRPr="00EA2385">
        <w:rPr>
          <w:rFonts w:ascii="Verdana" w:hAnsi="Verdana"/>
          <w:sz w:val="20"/>
          <w:szCs w:val="20"/>
          <w:lang w:val="en-US"/>
        </w:rPr>
        <w:t>appeal</w:t>
      </w:r>
      <w:r w:rsidRPr="00EA2385">
        <w:rPr>
          <w:rFonts w:ascii="Verdana" w:hAnsi="Verdana"/>
          <w:sz w:val="20"/>
          <w:szCs w:val="20"/>
          <w:lang w:val="en-US"/>
        </w:rPr>
        <w:t xml:space="preserve"> while he didn’t want him to. In the end the </w:t>
      </w:r>
      <w:r w:rsidR="00237AFD" w:rsidRPr="00EA2385">
        <w:rPr>
          <w:rFonts w:ascii="Verdana" w:hAnsi="Verdana"/>
          <w:sz w:val="20"/>
          <w:szCs w:val="20"/>
          <w:lang w:val="en-US"/>
        </w:rPr>
        <w:t>appeal</w:t>
      </w:r>
      <w:r w:rsidRPr="00EA2385">
        <w:rPr>
          <w:rFonts w:ascii="Verdana" w:hAnsi="Verdana"/>
          <w:sz w:val="20"/>
          <w:szCs w:val="20"/>
          <w:lang w:val="en-US"/>
        </w:rPr>
        <w:t xml:space="preserve"> led to a favorable outco</w:t>
      </w:r>
      <w:r w:rsidR="00A80909" w:rsidRPr="00EA2385">
        <w:rPr>
          <w:rFonts w:ascii="Verdana" w:hAnsi="Verdana"/>
          <w:sz w:val="20"/>
          <w:szCs w:val="20"/>
          <w:lang w:val="en-US"/>
        </w:rPr>
        <w:t>me, but it</w:t>
      </w:r>
      <w:r w:rsidRPr="00EA2385">
        <w:rPr>
          <w:rFonts w:ascii="Verdana" w:hAnsi="Verdana"/>
          <w:sz w:val="20"/>
          <w:szCs w:val="20"/>
          <w:lang w:val="en-US"/>
        </w:rPr>
        <w:t xml:space="preserve"> was not what the client wanted the </w:t>
      </w:r>
      <w:r w:rsidR="001B2DF8" w:rsidRPr="00083800">
        <w:rPr>
          <w:rFonts w:ascii="Verdana" w:hAnsi="Verdana"/>
          <w:sz w:val="20"/>
          <w:szCs w:val="20"/>
          <w:lang w:val="en-US"/>
        </w:rPr>
        <w:t>solicitor</w:t>
      </w:r>
      <w:r w:rsidR="001B2DF8" w:rsidRPr="00EA2385">
        <w:rPr>
          <w:rFonts w:ascii="Verdana" w:hAnsi="Verdana"/>
          <w:i/>
          <w:sz w:val="20"/>
          <w:szCs w:val="20"/>
          <w:lang w:val="en-US"/>
        </w:rPr>
        <w:t xml:space="preserve"> </w:t>
      </w:r>
      <w:r w:rsidRPr="00EA2385">
        <w:rPr>
          <w:rFonts w:ascii="Verdana" w:hAnsi="Verdana"/>
          <w:sz w:val="20"/>
          <w:szCs w:val="20"/>
          <w:lang w:val="en-US"/>
        </w:rPr>
        <w:t>to do. This example illustrates that the needs of a client may differ from the professional opinion of a service provider</w:t>
      </w:r>
      <w:r w:rsidR="00237AFD" w:rsidRPr="00EA2385">
        <w:rPr>
          <w:rFonts w:ascii="Verdana" w:hAnsi="Verdana"/>
          <w:sz w:val="20"/>
          <w:szCs w:val="20"/>
          <w:lang w:val="en-US"/>
        </w:rPr>
        <w:t xml:space="preserve"> and/or his handling of the case</w:t>
      </w:r>
      <w:r w:rsidRPr="00EA2385">
        <w:rPr>
          <w:rFonts w:ascii="Verdana" w:hAnsi="Verdana"/>
          <w:sz w:val="20"/>
          <w:szCs w:val="20"/>
          <w:lang w:val="en-US"/>
        </w:rPr>
        <w:t xml:space="preserve">. This can lead to a tension, what at least should be acknowledged by the service provider. </w:t>
      </w:r>
    </w:p>
    <w:p w14:paraId="32013E53" w14:textId="558BA9ED" w:rsidR="00237AFD" w:rsidRPr="00EA2385" w:rsidRDefault="00237AFD" w:rsidP="000A13C9">
      <w:pPr>
        <w:rPr>
          <w:rFonts w:ascii="Verdana" w:hAnsi="Verdana"/>
          <w:sz w:val="20"/>
          <w:szCs w:val="20"/>
          <w:lang w:val="en-US"/>
        </w:rPr>
      </w:pPr>
      <w:r w:rsidRPr="00EA2385">
        <w:rPr>
          <w:rFonts w:ascii="Verdana" w:hAnsi="Verdana"/>
          <w:sz w:val="20"/>
          <w:szCs w:val="20"/>
          <w:lang w:val="en-US"/>
        </w:rPr>
        <w:t xml:space="preserve">The waiting time for a procedure in court is sometimes complained about by clients. This may not comply with their needs of a fast solution of the problem. However, from a professional perspective one might argue that </w:t>
      </w:r>
      <w:r w:rsidR="00112254" w:rsidRPr="00EA2385">
        <w:rPr>
          <w:rFonts w:ascii="Verdana" w:hAnsi="Verdana"/>
          <w:sz w:val="20"/>
          <w:szCs w:val="20"/>
          <w:lang w:val="en-US"/>
        </w:rPr>
        <w:t>waiting time may lead to a certain kind of acceptance of the situation, where a fast procedure may lead to conflict escalation. It is the task of the service provider to take all perspectives into account</w:t>
      </w:r>
      <w:r w:rsidR="007561E1" w:rsidRPr="00EA2385">
        <w:rPr>
          <w:rFonts w:ascii="Verdana" w:hAnsi="Verdana"/>
          <w:sz w:val="20"/>
          <w:szCs w:val="20"/>
          <w:lang w:val="en-US"/>
        </w:rPr>
        <w:t xml:space="preserve"> and communicate with the client.</w:t>
      </w:r>
    </w:p>
    <w:p w14:paraId="79E46AD0" w14:textId="0B154B75" w:rsidR="00D97131" w:rsidRPr="00EA2385" w:rsidRDefault="00A86B98" w:rsidP="00455CDB">
      <w:pPr>
        <w:rPr>
          <w:rFonts w:ascii="Verdana" w:hAnsi="Verdana"/>
          <w:sz w:val="20"/>
          <w:szCs w:val="20"/>
          <w:lang w:val="en-US"/>
        </w:rPr>
      </w:pPr>
      <w:r w:rsidRPr="00EA2385">
        <w:rPr>
          <w:rFonts w:ascii="Verdana" w:hAnsi="Verdana"/>
          <w:sz w:val="20"/>
          <w:szCs w:val="20"/>
          <w:lang w:val="en-US"/>
        </w:rPr>
        <w:t>Due to</w:t>
      </w:r>
      <w:r w:rsidR="000A13C9" w:rsidRPr="00EA2385">
        <w:rPr>
          <w:rFonts w:ascii="Verdana" w:hAnsi="Verdana"/>
          <w:sz w:val="20"/>
          <w:szCs w:val="20"/>
          <w:lang w:val="en-US"/>
        </w:rPr>
        <w:t xml:space="preserve"> this research, </w:t>
      </w:r>
      <w:r w:rsidR="00FB1A78" w:rsidRPr="00EA2385">
        <w:rPr>
          <w:rFonts w:ascii="Verdana" w:hAnsi="Verdana"/>
          <w:sz w:val="20"/>
          <w:szCs w:val="20"/>
          <w:lang w:val="en-US"/>
        </w:rPr>
        <w:t xml:space="preserve">-in addition to the results of client satisfaction survey’s- </w:t>
      </w:r>
      <w:r w:rsidRPr="00EA2385">
        <w:rPr>
          <w:rFonts w:ascii="Verdana" w:hAnsi="Verdana"/>
          <w:sz w:val="20"/>
          <w:szCs w:val="20"/>
          <w:lang w:val="en-US"/>
        </w:rPr>
        <w:t>it is better known</w:t>
      </w:r>
      <w:r w:rsidR="00455CDB" w:rsidRPr="00EA2385">
        <w:rPr>
          <w:rFonts w:ascii="Verdana" w:hAnsi="Verdana"/>
          <w:sz w:val="20"/>
          <w:szCs w:val="20"/>
          <w:lang w:val="en-US"/>
        </w:rPr>
        <w:t xml:space="preserve"> whether or not the needs of the users of our legal aid system are met. </w:t>
      </w:r>
      <w:r w:rsidRPr="00EA2385">
        <w:rPr>
          <w:rFonts w:ascii="Verdana" w:hAnsi="Verdana"/>
          <w:sz w:val="20"/>
          <w:szCs w:val="20"/>
          <w:lang w:val="en-US"/>
        </w:rPr>
        <w:t>There is a realization</w:t>
      </w:r>
      <w:r w:rsidR="00455CDB" w:rsidRPr="00EA2385">
        <w:rPr>
          <w:rFonts w:ascii="Verdana" w:hAnsi="Verdana"/>
          <w:sz w:val="20"/>
          <w:szCs w:val="20"/>
          <w:lang w:val="en-US"/>
        </w:rPr>
        <w:t xml:space="preserve"> that the way in which their (legal) needs are met are to a great extent dependent on their expectations and their self-reliance. </w:t>
      </w:r>
      <w:r w:rsidR="00455CDB" w:rsidRPr="00EA2385">
        <w:rPr>
          <w:rFonts w:ascii="Verdana" w:eastAsia="Times New Roman" w:hAnsi="Verdana" w:cs="Times New Roman"/>
          <w:sz w:val="20"/>
          <w:szCs w:val="20"/>
          <w:lang w:val="en-US"/>
        </w:rPr>
        <w:t xml:space="preserve">Every client has his own ability, network, and knowledge </w:t>
      </w:r>
      <w:r w:rsidR="00455CDB" w:rsidRPr="00EA2385">
        <w:rPr>
          <w:rFonts w:ascii="Verdana" w:hAnsi="Verdana"/>
          <w:sz w:val="20"/>
          <w:szCs w:val="20"/>
          <w:lang w:val="en-US"/>
        </w:rPr>
        <w:t xml:space="preserve">and therefore every client has specific </w:t>
      </w:r>
      <w:r w:rsidRPr="00EA2385">
        <w:rPr>
          <w:rFonts w:ascii="Verdana" w:hAnsi="Verdana"/>
          <w:sz w:val="20"/>
          <w:szCs w:val="20"/>
          <w:lang w:val="en-US"/>
        </w:rPr>
        <w:t xml:space="preserve">needs </w:t>
      </w:r>
      <w:r w:rsidR="00455CDB" w:rsidRPr="00EA2385">
        <w:rPr>
          <w:rFonts w:ascii="Verdana" w:hAnsi="Verdana"/>
          <w:sz w:val="20"/>
          <w:szCs w:val="20"/>
          <w:lang w:val="en-US"/>
        </w:rPr>
        <w:t>in which he can be helped in the best possible way. The delivered service should therefore be custom</w:t>
      </w:r>
      <w:r w:rsidRPr="00EA2385">
        <w:rPr>
          <w:rFonts w:ascii="Verdana" w:hAnsi="Verdana"/>
          <w:sz w:val="20"/>
          <w:szCs w:val="20"/>
          <w:lang w:val="en-US"/>
        </w:rPr>
        <w:t>-</w:t>
      </w:r>
      <w:r w:rsidR="00455CDB" w:rsidRPr="00EA2385">
        <w:rPr>
          <w:rFonts w:ascii="Verdana" w:hAnsi="Verdana"/>
          <w:sz w:val="20"/>
          <w:szCs w:val="20"/>
          <w:lang w:val="en-US"/>
        </w:rPr>
        <w:t>made to have their needs met.</w:t>
      </w:r>
    </w:p>
    <w:p w14:paraId="4AE29DE1" w14:textId="534EBD87" w:rsidR="00B26243" w:rsidRPr="008E4E20" w:rsidRDefault="00B26243" w:rsidP="00B26243">
      <w:pPr>
        <w:rPr>
          <w:rFonts w:ascii="Verdana" w:hAnsi="Verdana"/>
          <w:sz w:val="20"/>
          <w:szCs w:val="20"/>
        </w:rPr>
      </w:pPr>
      <w:r w:rsidRPr="00EA2385">
        <w:rPr>
          <w:rFonts w:ascii="Verdana" w:hAnsi="Verdana"/>
          <w:sz w:val="20"/>
          <w:szCs w:val="20"/>
          <w:lang w:val="en-US"/>
        </w:rPr>
        <w:t xml:space="preserve">With this knowledge, and preferably more research and more interviews with clients in </w:t>
      </w:r>
      <w:r w:rsidR="00A86B98" w:rsidRPr="00EA2385">
        <w:rPr>
          <w:rFonts w:ascii="Verdana" w:hAnsi="Verdana"/>
          <w:sz w:val="20"/>
          <w:szCs w:val="20"/>
          <w:lang w:val="en-US"/>
        </w:rPr>
        <w:t xml:space="preserve">more </w:t>
      </w:r>
      <w:r w:rsidRPr="00EA2385">
        <w:rPr>
          <w:rFonts w:ascii="Verdana" w:hAnsi="Verdana"/>
          <w:sz w:val="20"/>
          <w:szCs w:val="20"/>
          <w:lang w:val="en-US"/>
        </w:rPr>
        <w:t>areas of justice, one could think about how we</w:t>
      </w:r>
      <w:r w:rsidR="00083800">
        <w:rPr>
          <w:rFonts w:ascii="Verdana" w:hAnsi="Verdana"/>
          <w:sz w:val="20"/>
          <w:szCs w:val="20"/>
          <w:lang w:val="en-US"/>
        </w:rPr>
        <w:t xml:space="preserve"> </w:t>
      </w:r>
      <w:r w:rsidR="00083800" w:rsidRPr="00EA2385">
        <w:rPr>
          <w:rFonts w:ascii="Verdana" w:hAnsi="Verdana"/>
          <w:sz w:val="20"/>
          <w:szCs w:val="20"/>
          <w:lang w:val="en-US"/>
        </w:rPr>
        <w:t>can</w:t>
      </w:r>
      <w:r w:rsidRPr="00EA2385">
        <w:rPr>
          <w:rFonts w:ascii="Verdana" w:hAnsi="Verdana"/>
          <w:sz w:val="20"/>
          <w:szCs w:val="20"/>
          <w:lang w:val="en-US"/>
        </w:rPr>
        <w:t xml:space="preserve"> </w:t>
      </w:r>
      <w:r w:rsidRPr="00EA2385">
        <w:rPr>
          <w:rFonts w:ascii="Verdana" w:hAnsi="Verdana"/>
          <w:sz w:val="20"/>
          <w:szCs w:val="20"/>
          <w:lang w:val="en-US"/>
        </w:rPr>
        <w:t xml:space="preserve">organize our legal aid system in such a way, that it can be the most effective and that we can serve as many clients with judicial problems as </w:t>
      </w:r>
      <w:r w:rsidR="00FB1A78" w:rsidRPr="00EA2385">
        <w:rPr>
          <w:rFonts w:ascii="Verdana" w:hAnsi="Verdana"/>
          <w:sz w:val="20"/>
          <w:szCs w:val="20"/>
          <w:lang w:val="en-US"/>
        </w:rPr>
        <w:t xml:space="preserve">really </w:t>
      </w:r>
      <w:r w:rsidR="00083800">
        <w:rPr>
          <w:rFonts w:ascii="Verdana" w:hAnsi="Verdana"/>
          <w:sz w:val="20"/>
          <w:szCs w:val="20"/>
          <w:lang w:val="en-US"/>
        </w:rPr>
        <w:t>necessary.</w:t>
      </w:r>
      <w:r w:rsidRPr="00EA2385">
        <w:rPr>
          <w:rFonts w:ascii="Verdana" w:hAnsi="Verdana"/>
          <w:sz w:val="20"/>
          <w:szCs w:val="20"/>
          <w:lang w:val="en-US"/>
        </w:rPr>
        <w:t xml:space="preserve"> Not all clients need to be taken by hand. Not all clients need </w:t>
      </w:r>
      <w:r w:rsidR="00FB1A78" w:rsidRPr="00EA2385">
        <w:rPr>
          <w:rFonts w:ascii="Verdana" w:hAnsi="Verdana"/>
          <w:sz w:val="20"/>
          <w:szCs w:val="20"/>
          <w:lang w:val="en-US"/>
        </w:rPr>
        <w:t xml:space="preserve">or want </w:t>
      </w:r>
      <w:r w:rsidRPr="00EA2385">
        <w:rPr>
          <w:rFonts w:ascii="Verdana" w:hAnsi="Verdana"/>
          <w:sz w:val="20"/>
          <w:szCs w:val="20"/>
          <w:lang w:val="en-US"/>
        </w:rPr>
        <w:t xml:space="preserve">a court procedure. Not all clients need legal aid. </w:t>
      </w:r>
      <w:r w:rsidR="00233A1E" w:rsidRPr="00EA2385">
        <w:rPr>
          <w:rFonts w:ascii="Verdana" w:hAnsi="Verdana"/>
          <w:sz w:val="20"/>
          <w:szCs w:val="20"/>
          <w:lang w:val="en-US"/>
        </w:rPr>
        <w:t xml:space="preserve">Not all clients need a </w:t>
      </w:r>
      <w:r w:rsidR="001B2DF8" w:rsidRPr="00083800">
        <w:rPr>
          <w:rFonts w:ascii="Verdana" w:hAnsi="Verdana"/>
          <w:sz w:val="20"/>
          <w:szCs w:val="20"/>
          <w:lang w:val="en-US"/>
        </w:rPr>
        <w:t>solicitor</w:t>
      </w:r>
      <w:r w:rsidR="00233A1E" w:rsidRPr="00EA2385">
        <w:rPr>
          <w:rFonts w:ascii="Verdana" w:hAnsi="Verdana"/>
          <w:sz w:val="20"/>
          <w:szCs w:val="20"/>
          <w:lang w:val="en-US"/>
        </w:rPr>
        <w:t xml:space="preserve">. </w:t>
      </w:r>
      <w:r w:rsidRPr="008E4E20">
        <w:rPr>
          <w:rFonts w:ascii="Verdana" w:hAnsi="Verdana"/>
          <w:sz w:val="20"/>
          <w:szCs w:val="20"/>
        </w:rPr>
        <w:t xml:space="preserve">But </w:t>
      </w:r>
      <w:r w:rsidR="00A86B98" w:rsidRPr="008E4E20">
        <w:rPr>
          <w:rFonts w:ascii="Verdana" w:hAnsi="Verdana"/>
          <w:sz w:val="20"/>
          <w:szCs w:val="20"/>
        </w:rPr>
        <w:t xml:space="preserve">a </w:t>
      </w:r>
      <w:proofErr w:type="spellStart"/>
      <w:r w:rsidR="00A86B98" w:rsidRPr="008E4E20">
        <w:rPr>
          <w:rFonts w:ascii="Verdana" w:hAnsi="Verdana"/>
          <w:sz w:val="20"/>
          <w:szCs w:val="20"/>
        </w:rPr>
        <w:t>num</w:t>
      </w:r>
      <w:r w:rsidR="00A333D7" w:rsidRPr="008E4E20">
        <w:rPr>
          <w:rFonts w:ascii="Verdana" w:hAnsi="Verdana"/>
          <w:sz w:val="20"/>
          <w:szCs w:val="20"/>
        </w:rPr>
        <w:t>b</w:t>
      </w:r>
      <w:r w:rsidR="00A86B98" w:rsidRPr="008E4E20">
        <w:rPr>
          <w:rFonts w:ascii="Verdana" w:hAnsi="Verdana"/>
          <w:sz w:val="20"/>
          <w:szCs w:val="20"/>
        </w:rPr>
        <w:t>er</w:t>
      </w:r>
      <w:proofErr w:type="spellEnd"/>
      <w:r w:rsidR="00A86B98" w:rsidRPr="008E4E20">
        <w:rPr>
          <w:rFonts w:ascii="Verdana" w:hAnsi="Verdana"/>
          <w:sz w:val="20"/>
          <w:szCs w:val="20"/>
        </w:rPr>
        <w:t xml:space="preserve"> of </w:t>
      </w:r>
      <w:proofErr w:type="spellStart"/>
      <w:r w:rsidR="00A86B98" w:rsidRPr="008E4E20">
        <w:rPr>
          <w:rFonts w:ascii="Verdana" w:hAnsi="Verdana"/>
          <w:sz w:val="20"/>
          <w:szCs w:val="20"/>
        </w:rPr>
        <w:t>them</w:t>
      </w:r>
      <w:proofErr w:type="spellEnd"/>
      <w:r w:rsidR="00233A1E" w:rsidRPr="008E4E20">
        <w:rPr>
          <w:rFonts w:ascii="Verdana" w:hAnsi="Verdana"/>
          <w:sz w:val="20"/>
          <w:szCs w:val="20"/>
        </w:rPr>
        <w:t xml:space="preserve"> </w:t>
      </w:r>
      <w:r w:rsidRPr="008E4E20">
        <w:rPr>
          <w:rFonts w:ascii="Verdana" w:hAnsi="Verdana"/>
          <w:sz w:val="20"/>
          <w:szCs w:val="20"/>
        </w:rPr>
        <w:t>do.</w:t>
      </w:r>
    </w:p>
    <w:p w14:paraId="72CFA55D" w14:textId="77777777" w:rsidR="00455CDB" w:rsidRPr="008E4E20" w:rsidRDefault="00455CDB" w:rsidP="001957BE">
      <w:pPr>
        <w:rPr>
          <w:rFonts w:ascii="Verdana" w:hAnsi="Verdana"/>
          <w:b/>
          <w:sz w:val="20"/>
          <w:szCs w:val="20"/>
        </w:rPr>
      </w:pPr>
    </w:p>
    <w:p w14:paraId="2307DED1" w14:textId="77777777" w:rsidR="00455CDB" w:rsidRPr="008E4E20" w:rsidRDefault="00455CDB" w:rsidP="001957BE">
      <w:pPr>
        <w:rPr>
          <w:rFonts w:ascii="Verdana" w:hAnsi="Verdana"/>
          <w:b/>
          <w:sz w:val="20"/>
          <w:szCs w:val="20"/>
        </w:rPr>
      </w:pPr>
    </w:p>
    <w:p w14:paraId="7FFBBF7B" w14:textId="77777777" w:rsidR="00455CDB" w:rsidRPr="008E4E20" w:rsidRDefault="00455CDB" w:rsidP="001957BE">
      <w:pPr>
        <w:rPr>
          <w:rFonts w:ascii="Verdana" w:hAnsi="Verdana"/>
          <w:b/>
          <w:sz w:val="20"/>
          <w:szCs w:val="20"/>
        </w:rPr>
      </w:pPr>
    </w:p>
    <w:p w14:paraId="0C63DEC1" w14:textId="0E407CEE" w:rsidR="00B84689" w:rsidRPr="00F13D35" w:rsidRDefault="00B84689">
      <w:pPr>
        <w:rPr>
          <w:rFonts w:ascii="Verdana" w:hAnsi="Verdana"/>
          <w:sz w:val="20"/>
          <w:szCs w:val="20"/>
        </w:rPr>
      </w:pPr>
      <w:r w:rsidRPr="00F13D35">
        <w:rPr>
          <w:rFonts w:ascii="Verdana" w:hAnsi="Verdana"/>
          <w:sz w:val="20"/>
          <w:szCs w:val="20"/>
        </w:rPr>
        <w:br w:type="page"/>
      </w:r>
    </w:p>
    <w:p w14:paraId="67925D30" w14:textId="199D0244" w:rsidR="00B84689" w:rsidRPr="00F13D35" w:rsidRDefault="00B84689" w:rsidP="00B84689">
      <w:pPr>
        <w:rPr>
          <w:rFonts w:ascii="Verdana" w:hAnsi="Verdana"/>
          <w:b/>
          <w:sz w:val="20"/>
          <w:szCs w:val="20"/>
          <w:lang w:val="en-US"/>
        </w:rPr>
      </w:pPr>
      <w:r w:rsidRPr="00F13D35">
        <w:rPr>
          <w:rFonts w:ascii="Verdana" w:hAnsi="Verdana"/>
          <w:b/>
          <w:sz w:val="20"/>
          <w:szCs w:val="20"/>
          <w:lang w:val="en-US"/>
        </w:rPr>
        <w:t>Annex I</w:t>
      </w:r>
      <w:r w:rsidRPr="00F13D35">
        <w:rPr>
          <w:rFonts w:ascii="Verdana" w:hAnsi="Verdana"/>
          <w:b/>
          <w:sz w:val="20"/>
          <w:szCs w:val="20"/>
          <w:lang w:val="en-US"/>
        </w:rPr>
        <w:tab/>
      </w:r>
      <w:r w:rsidRPr="00F13D35">
        <w:rPr>
          <w:rFonts w:ascii="Verdana" w:hAnsi="Verdana"/>
          <w:b/>
          <w:sz w:val="20"/>
          <w:szCs w:val="20"/>
          <w:lang w:val="en-US"/>
        </w:rPr>
        <w:tab/>
        <w:t>The Dutch Legal Aid system</w:t>
      </w:r>
    </w:p>
    <w:p w14:paraId="606A5EFF" w14:textId="77777777" w:rsidR="00B84689" w:rsidRPr="00F13D35" w:rsidRDefault="00B84689" w:rsidP="00B84689">
      <w:pPr>
        <w:autoSpaceDE w:val="0"/>
        <w:autoSpaceDN w:val="0"/>
        <w:adjustRightInd w:val="0"/>
        <w:rPr>
          <w:rFonts w:ascii="Verdana" w:hAnsi="Verdana" w:cs="Verdana"/>
          <w:color w:val="000000"/>
          <w:sz w:val="20"/>
          <w:szCs w:val="20"/>
          <w:lang w:val="en-GB"/>
        </w:rPr>
      </w:pPr>
      <w:r w:rsidRPr="00F13D35">
        <w:rPr>
          <w:rFonts w:ascii="Verdana" w:hAnsi="Verdana" w:cs="Verdana"/>
          <w:color w:val="000000"/>
          <w:sz w:val="20"/>
          <w:szCs w:val="20"/>
          <w:lang w:val="en-GB"/>
        </w:rPr>
        <w:t>Under the European Convention on Human Rights and the Constitution of the Netherlands, each citizen of the Netherlands has the right to access courts, apply for legal advice and representation and, if means do not suffice, receive state-financed legal aid.</w:t>
      </w:r>
      <w:r w:rsidRPr="00F13D35">
        <w:rPr>
          <w:rStyle w:val="Voetnootmarkering"/>
          <w:rFonts w:ascii="Verdana" w:hAnsi="Verdana" w:cs="Verdana"/>
          <w:color w:val="000000"/>
          <w:sz w:val="20"/>
          <w:szCs w:val="20"/>
          <w:lang w:val="en-GB"/>
        </w:rPr>
        <w:footnoteReference w:id="2"/>
      </w:r>
      <w:r w:rsidRPr="00F13D35">
        <w:rPr>
          <w:rFonts w:ascii="Verdana" w:hAnsi="Verdana" w:cs="Verdana"/>
          <w:color w:val="000000"/>
          <w:sz w:val="20"/>
          <w:szCs w:val="20"/>
          <w:lang w:val="en-GB"/>
        </w:rPr>
        <w:t xml:space="preserve"> The Dutch Legal Aid system provides legal aid to people of limited means. Anyone in need of professional legal aid but unable to (fully) bear the costs, is entitled to call upon the provisions as set down in the Legal Aid Act (in force since 1994; the last amendment in the regulations took effect on February 1st, 2015). The Legal Aid Act of 1994 replaced the prior statutory system that dealt with the supply of legal aid and dates back as far as 1957. </w:t>
      </w:r>
    </w:p>
    <w:p w14:paraId="6BCB4B87" w14:textId="77777777" w:rsidR="00B84689" w:rsidRPr="00F13D35" w:rsidRDefault="00B84689" w:rsidP="00B84689">
      <w:pPr>
        <w:autoSpaceDE w:val="0"/>
        <w:autoSpaceDN w:val="0"/>
        <w:adjustRightInd w:val="0"/>
        <w:rPr>
          <w:rFonts w:ascii="Verdana" w:hAnsi="Verdana" w:cs="Verdana"/>
          <w:color w:val="000000"/>
          <w:sz w:val="20"/>
          <w:szCs w:val="20"/>
          <w:lang w:val="en-GB"/>
        </w:rPr>
      </w:pPr>
      <w:r w:rsidRPr="00F13D35">
        <w:rPr>
          <w:rFonts w:ascii="Verdana" w:hAnsi="Verdana" w:cs="Verdana"/>
          <w:color w:val="000000"/>
          <w:sz w:val="20"/>
          <w:szCs w:val="20"/>
          <w:lang w:val="en-GB"/>
        </w:rPr>
        <w:t>Given their financial means, approximately 39% of the Dutch population (with a total of 17 million people) would, according to the latest estimates, qualify for legal aid if circumstances so require. The legal aid itself is mainly financed by the state (the Legal Aid Fund) and only for a minor part by an income-related contribution of the individual client.</w:t>
      </w:r>
    </w:p>
    <w:p w14:paraId="711D73A6" w14:textId="77777777" w:rsidR="00B84689" w:rsidRPr="00F13D35" w:rsidRDefault="00B84689" w:rsidP="00B84689">
      <w:pPr>
        <w:autoSpaceDE w:val="0"/>
        <w:autoSpaceDN w:val="0"/>
        <w:adjustRightInd w:val="0"/>
        <w:rPr>
          <w:rFonts w:ascii="Verdana" w:hAnsi="Verdana" w:cs="Verdana"/>
          <w:color w:val="000000"/>
          <w:sz w:val="20"/>
          <w:szCs w:val="20"/>
          <w:lang w:val="en-GB"/>
        </w:rPr>
      </w:pPr>
      <w:r w:rsidRPr="00F13D35">
        <w:rPr>
          <w:rFonts w:ascii="Verdana" w:hAnsi="Verdana" w:cs="Verdana"/>
          <w:color w:val="000000"/>
          <w:sz w:val="20"/>
          <w:szCs w:val="20"/>
          <w:lang w:val="en-GB"/>
        </w:rPr>
        <w:t>Residing under the competence of the Ministry of Justice &amp; Security (J&amp;S), an independent governing body called the Legal Aid Board (‘</w:t>
      </w:r>
      <w:proofErr w:type="spellStart"/>
      <w:r w:rsidRPr="00F13D35">
        <w:rPr>
          <w:rFonts w:ascii="Verdana" w:hAnsi="Verdana" w:cs="Verdana"/>
          <w:color w:val="000000"/>
          <w:sz w:val="20"/>
          <w:szCs w:val="20"/>
          <w:lang w:val="en-GB"/>
        </w:rPr>
        <w:t>Raad</w:t>
      </w:r>
      <w:proofErr w:type="spellEnd"/>
      <w:r w:rsidRPr="00F13D35">
        <w:rPr>
          <w:rFonts w:ascii="Verdana" w:hAnsi="Verdana" w:cs="Verdana"/>
          <w:color w:val="000000"/>
          <w:sz w:val="20"/>
          <w:szCs w:val="20"/>
          <w:lang w:val="en-GB"/>
        </w:rPr>
        <w:t xml:space="preserve"> </w:t>
      </w:r>
      <w:proofErr w:type="spellStart"/>
      <w:r w:rsidRPr="00F13D35">
        <w:rPr>
          <w:rFonts w:ascii="Verdana" w:hAnsi="Verdana" w:cs="Verdana"/>
          <w:color w:val="000000"/>
          <w:sz w:val="20"/>
          <w:szCs w:val="20"/>
          <w:lang w:val="en-GB"/>
        </w:rPr>
        <w:t>voor</w:t>
      </w:r>
      <w:proofErr w:type="spellEnd"/>
      <w:r w:rsidRPr="00F13D35">
        <w:rPr>
          <w:rFonts w:ascii="Verdana" w:hAnsi="Verdana" w:cs="Verdana"/>
          <w:color w:val="000000"/>
          <w:sz w:val="20"/>
          <w:szCs w:val="20"/>
          <w:lang w:val="en-GB"/>
        </w:rPr>
        <w:t xml:space="preserve"> </w:t>
      </w:r>
      <w:proofErr w:type="spellStart"/>
      <w:r w:rsidRPr="00F13D35">
        <w:rPr>
          <w:rFonts w:ascii="Verdana" w:hAnsi="Verdana" w:cs="Verdana"/>
          <w:color w:val="000000"/>
          <w:sz w:val="20"/>
          <w:szCs w:val="20"/>
          <w:lang w:val="en-GB"/>
        </w:rPr>
        <w:t>Rechtsbijstand</w:t>
      </w:r>
      <w:proofErr w:type="spellEnd"/>
      <w:r w:rsidRPr="00F13D35">
        <w:rPr>
          <w:rFonts w:ascii="Verdana" w:hAnsi="Verdana" w:cs="Verdana"/>
          <w:color w:val="000000"/>
          <w:sz w:val="20"/>
          <w:szCs w:val="20"/>
          <w:lang w:val="en-GB"/>
        </w:rPr>
        <w:t>’, LAB) is entrusted with all matters concerning administration, supervision and expenditure as well as with the actual implementation of the Legal Aid System. This includes matching the availability of legal experts with the demand for legal aid, as well as the supervision and quality control of the actual services provided. Annually, a Monitor is published that reports on the previous five years’ situation. The LAB consists of five regional offices and one central office.</w:t>
      </w:r>
    </w:p>
    <w:p w14:paraId="11EAA004" w14:textId="77777777" w:rsidR="00B84689" w:rsidRPr="00F13D35" w:rsidRDefault="00B84689" w:rsidP="00B84689">
      <w:pPr>
        <w:autoSpaceDE w:val="0"/>
        <w:autoSpaceDN w:val="0"/>
        <w:adjustRightInd w:val="0"/>
        <w:rPr>
          <w:rFonts w:ascii="Verdana" w:hAnsi="Verdana" w:cs="Verdana"/>
          <w:color w:val="000000"/>
          <w:sz w:val="20"/>
          <w:szCs w:val="20"/>
          <w:lang w:val="en-US"/>
        </w:rPr>
      </w:pPr>
      <w:r w:rsidRPr="00F13D35">
        <w:rPr>
          <w:rFonts w:ascii="Verdana" w:hAnsi="Verdana" w:cs="Verdana"/>
          <w:color w:val="000000"/>
          <w:sz w:val="20"/>
          <w:szCs w:val="20"/>
          <w:lang w:val="en-GB"/>
        </w:rPr>
        <w:t xml:space="preserve">Being financed by the Ministry of J&amp;S, the LAB accounts to this ministry for its budgetary allocations. The legal aid system operates according to an open end provision. </w:t>
      </w:r>
      <w:r w:rsidRPr="00F13D35">
        <w:rPr>
          <w:rFonts w:ascii="Verdana" w:hAnsi="Verdana" w:cs="Verdana"/>
          <w:color w:val="000000"/>
          <w:sz w:val="20"/>
          <w:szCs w:val="20"/>
          <w:lang w:val="en-US"/>
        </w:rPr>
        <w:t>In the past 20 years, spending on legal aid has more than doubled. However, this upward trend has come to an end in the last couple of years (see Table 1).</w:t>
      </w:r>
      <w:r w:rsidRPr="00F13D35">
        <w:rPr>
          <w:rStyle w:val="Voetnootmarkering"/>
          <w:rFonts w:ascii="Verdana" w:hAnsi="Verdana" w:cs="Verdana"/>
          <w:color w:val="000000"/>
          <w:sz w:val="20"/>
          <w:szCs w:val="20"/>
          <w:lang w:val="en-GB"/>
        </w:rPr>
        <w:footnoteReference w:id="3"/>
      </w:r>
    </w:p>
    <w:p w14:paraId="710984E7" w14:textId="77777777" w:rsidR="00B84689" w:rsidRPr="00F13D35" w:rsidRDefault="00B84689" w:rsidP="00B84689">
      <w:pPr>
        <w:ind w:left="1134" w:hanging="1134"/>
        <w:rPr>
          <w:rFonts w:ascii="Verdana" w:hAnsi="Verdana"/>
          <w:b/>
          <w:sz w:val="20"/>
          <w:szCs w:val="20"/>
          <w:lang w:val="en-GB"/>
        </w:rPr>
      </w:pPr>
      <w:r w:rsidRPr="00F13D35">
        <w:rPr>
          <w:rFonts w:ascii="Verdana" w:hAnsi="Verdana"/>
          <w:b/>
          <w:sz w:val="20"/>
          <w:szCs w:val="20"/>
          <w:lang w:val="en-GB"/>
        </w:rPr>
        <w:t>Table 1</w:t>
      </w:r>
      <w:r w:rsidRPr="00F13D35">
        <w:rPr>
          <w:rFonts w:ascii="Verdana" w:hAnsi="Verdana"/>
          <w:b/>
          <w:sz w:val="20"/>
          <w:szCs w:val="20"/>
          <w:lang w:val="en-GB"/>
        </w:rPr>
        <w:tab/>
        <w:t xml:space="preserve">Dutch population and expenditure on legal aid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993"/>
        <w:gridCol w:w="1083"/>
        <w:gridCol w:w="1083"/>
        <w:gridCol w:w="1094"/>
        <w:gridCol w:w="992"/>
        <w:gridCol w:w="992"/>
        <w:gridCol w:w="993"/>
        <w:gridCol w:w="992"/>
      </w:tblGrid>
      <w:tr w:rsidR="00B84689" w:rsidRPr="00F13D35" w14:paraId="748BF2A9" w14:textId="77777777" w:rsidTr="00A56911">
        <w:tc>
          <w:tcPr>
            <w:tcW w:w="1809" w:type="dxa"/>
          </w:tcPr>
          <w:p w14:paraId="153C8EC0" w14:textId="77777777" w:rsidR="00B84689" w:rsidRPr="00F13D35" w:rsidRDefault="00B84689" w:rsidP="00A56911">
            <w:pPr>
              <w:keepNext/>
              <w:keepLines/>
              <w:jc w:val="both"/>
              <w:rPr>
                <w:rFonts w:ascii="Verdana" w:hAnsi="Verdana"/>
                <w:i/>
                <w:sz w:val="20"/>
                <w:szCs w:val="20"/>
                <w:lang w:val="en-GB"/>
              </w:rPr>
            </w:pPr>
          </w:p>
        </w:tc>
        <w:tc>
          <w:tcPr>
            <w:tcW w:w="993" w:type="dxa"/>
          </w:tcPr>
          <w:p w14:paraId="4F3D26E7" w14:textId="77777777" w:rsidR="00B84689" w:rsidRPr="00F13D35" w:rsidRDefault="00B84689" w:rsidP="00A56911">
            <w:pPr>
              <w:jc w:val="center"/>
              <w:rPr>
                <w:rFonts w:ascii="Verdana" w:hAnsi="Verdana"/>
                <w:i/>
                <w:sz w:val="20"/>
                <w:szCs w:val="20"/>
                <w:lang w:val="en-GB"/>
              </w:rPr>
            </w:pPr>
            <w:r w:rsidRPr="00F13D35">
              <w:rPr>
                <w:rFonts w:ascii="Verdana" w:hAnsi="Verdana"/>
                <w:i/>
                <w:sz w:val="20"/>
                <w:szCs w:val="20"/>
                <w:lang w:val="en-GB"/>
              </w:rPr>
              <w:t>1994</w:t>
            </w:r>
          </w:p>
        </w:tc>
        <w:tc>
          <w:tcPr>
            <w:tcW w:w="1083" w:type="dxa"/>
          </w:tcPr>
          <w:p w14:paraId="780A4CDF" w14:textId="77777777" w:rsidR="00B84689" w:rsidRPr="00F13D35" w:rsidRDefault="00B84689" w:rsidP="00A56911">
            <w:pPr>
              <w:jc w:val="center"/>
              <w:rPr>
                <w:rFonts w:ascii="Verdana" w:hAnsi="Verdana"/>
                <w:i/>
                <w:sz w:val="20"/>
                <w:szCs w:val="20"/>
                <w:lang w:val="en-GB"/>
              </w:rPr>
            </w:pPr>
            <w:r w:rsidRPr="00F13D35">
              <w:rPr>
                <w:rFonts w:ascii="Verdana" w:hAnsi="Verdana"/>
                <w:i/>
                <w:sz w:val="20"/>
                <w:szCs w:val="20"/>
                <w:lang w:val="en-GB"/>
              </w:rPr>
              <w:t>1998</w:t>
            </w:r>
          </w:p>
        </w:tc>
        <w:tc>
          <w:tcPr>
            <w:tcW w:w="1083" w:type="dxa"/>
          </w:tcPr>
          <w:p w14:paraId="3E3408DD" w14:textId="77777777" w:rsidR="00B84689" w:rsidRPr="00F13D35" w:rsidRDefault="00B84689" w:rsidP="00A56911">
            <w:pPr>
              <w:jc w:val="center"/>
              <w:rPr>
                <w:rFonts w:ascii="Verdana" w:hAnsi="Verdana"/>
                <w:i/>
                <w:sz w:val="20"/>
                <w:szCs w:val="20"/>
                <w:lang w:val="en-GB"/>
              </w:rPr>
            </w:pPr>
            <w:r w:rsidRPr="00F13D35">
              <w:rPr>
                <w:rFonts w:ascii="Verdana" w:hAnsi="Verdana"/>
                <w:i/>
                <w:sz w:val="20"/>
                <w:szCs w:val="20"/>
                <w:lang w:val="en-GB"/>
              </w:rPr>
              <w:t>2002</w:t>
            </w:r>
          </w:p>
        </w:tc>
        <w:tc>
          <w:tcPr>
            <w:tcW w:w="1094" w:type="dxa"/>
          </w:tcPr>
          <w:p w14:paraId="6D44D7E1" w14:textId="77777777" w:rsidR="00B84689" w:rsidRPr="00F13D35" w:rsidRDefault="00B84689" w:rsidP="00A56911">
            <w:pPr>
              <w:jc w:val="center"/>
              <w:rPr>
                <w:rFonts w:ascii="Verdana" w:hAnsi="Verdana"/>
                <w:i/>
                <w:sz w:val="20"/>
                <w:szCs w:val="20"/>
                <w:lang w:val="en-GB"/>
              </w:rPr>
            </w:pPr>
            <w:r w:rsidRPr="00F13D35">
              <w:rPr>
                <w:rFonts w:ascii="Verdana" w:hAnsi="Verdana"/>
                <w:i/>
                <w:sz w:val="20"/>
                <w:szCs w:val="20"/>
                <w:lang w:val="en-GB"/>
              </w:rPr>
              <w:t>2006</w:t>
            </w:r>
          </w:p>
        </w:tc>
        <w:tc>
          <w:tcPr>
            <w:tcW w:w="992" w:type="dxa"/>
          </w:tcPr>
          <w:p w14:paraId="051ACB87" w14:textId="77777777" w:rsidR="00B84689" w:rsidRPr="00F13D35" w:rsidDel="007F207A" w:rsidRDefault="00B84689" w:rsidP="00A56911">
            <w:pPr>
              <w:jc w:val="center"/>
              <w:rPr>
                <w:rFonts w:ascii="Verdana" w:hAnsi="Verdana"/>
                <w:i/>
                <w:sz w:val="20"/>
                <w:szCs w:val="20"/>
                <w:lang w:val="en-GB"/>
              </w:rPr>
            </w:pPr>
            <w:r w:rsidRPr="00F13D35">
              <w:rPr>
                <w:rFonts w:ascii="Verdana" w:hAnsi="Verdana"/>
                <w:i/>
                <w:sz w:val="20"/>
                <w:szCs w:val="20"/>
                <w:lang w:val="en-GB"/>
              </w:rPr>
              <w:t>2010</w:t>
            </w:r>
          </w:p>
        </w:tc>
        <w:tc>
          <w:tcPr>
            <w:tcW w:w="992" w:type="dxa"/>
          </w:tcPr>
          <w:p w14:paraId="6FFEA606" w14:textId="77777777" w:rsidR="00B84689" w:rsidRPr="00F13D35" w:rsidRDefault="00B84689" w:rsidP="00A56911">
            <w:pPr>
              <w:jc w:val="center"/>
              <w:rPr>
                <w:rFonts w:ascii="Verdana" w:hAnsi="Verdana"/>
                <w:i/>
                <w:sz w:val="20"/>
                <w:szCs w:val="20"/>
                <w:lang w:val="en-GB"/>
              </w:rPr>
            </w:pPr>
            <w:r w:rsidRPr="00F13D35">
              <w:rPr>
                <w:rFonts w:ascii="Verdana" w:hAnsi="Verdana"/>
                <w:i/>
                <w:sz w:val="20"/>
                <w:szCs w:val="20"/>
                <w:lang w:val="en-GB"/>
              </w:rPr>
              <w:t>2012</w:t>
            </w:r>
          </w:p>
        </w:tc>
        <w:tc>
          <w:tcPr>
            <w:tcW w:w="993" w:type="dxa"/>
          </w:tcPr>
          <w:p w14:paraId="173425EC" w14:textId="77777777" w:rsidR="00B84689" w:rsidRPr="00F13D35" w:rsidRDefault="00B84689" w:rsidP="00A56911">
            <w:pPr>
              <w:jc w:val="center"/>
              <w:rPr>
                <w:rFonts w:ascii="Verdana" w:hAnsi="Verdana"/>
                <w:i/>
                <w:sz w:val="20"/>
                <w:szCs w:val="20"/>
                <w:lang w:val="en-GB"/>
              </w:rPr>
            </w:pPr>
            <w:r w:rsidRPr="00F13D35">
              <w:rPr>
                <w:rFonts w:ascii="Verdana" w:hAnsi="Verdana"/>
                <w:i/>
                <w:sz w:val="20"/>
                <w:szCs w:val="20"/>
                <w:lang w:val="en-GB"/>
              </w:rPr>
              <w:t>2014</w:t>
            </w:r>
          </w:p>
        </w:tc>
        <w:tc>
          <w:tcPr>
            <w:tcW w:w="992" w:type="dxa"/>
          </w:tcPr>
          <w:p w14:paraId="469F9E62" w14:textId="77777777" w:rsidR="00B84689" w:rsidRPr="00F13D35" w:rsidRDefault="00B84689" w:rsidP="00A56911">
            <w:pPr>
              <w:jc w:val="center"/>
              <w:rPr>
                <w:rFonts w:ascii="Verdana" w:hAnsi="Verdana"/>
                <w:i/>
                <w:sz w:val="20"/>
                <w:szCs w:val="20"/>
                <w:lang w:val="en-GB"/>
              </w:rPr>
            </w:pPr>
            <w:r w:rsidRPr="00F13D35">
              <w:rPr>
                <w:rFonts w:ascii="Verdana" w:hAnsi="Verdana"/>
                <w:i/>
                <w:sz w:val="20"/>
                <w:szCs w:val="20"/>
                <w:lang w:val="en-GB"/>
              </w:rPr>
              <w:t>2016</w:t>
            </w:r>
          </w:p>
        </w:tc>
      </w:tr>
      <w:tr w:rsidR="00B84689" w:rsidRPr="00F13D35" w14:paraId="1E659C40" w14:textId="77777777" w:rsidTr="00A56911">
        <w:tc>
          <w:tcPr>
            <w:tcW w:w="1809" w:type="dxa"/>
          </w:tcPr>
          <w:p w14:paraId="37E92E2A" w14:textId="77777777" w:rsidR="00B84689" w:rsidRPr="00F13D35" w:rsidRDefault="00B84689" w:rsidP="00A56911">
            <w:pPr>
              <w:rPr>
                <w:rFonts w:ascii="Verdana" w:hAnsi="Verdana"/>
                <w:sz w:val="20"/>
                <w:szCs w:val="20"/>
                <w:lang w:val="en-GB"/>
              </w:rPr>
            </w:pPr>
            <w:r w:rsidRPr="00F13D35">
              <w:rPr>
                <w:rFonts w:ascii="Verdana" w:hAnsi="Verdana"/>
                <w:sz w:val="20"/>
                <w:szCs w:val="20"/>
                <w:lang w:val="en-GB"/>
              </w:rPr>
              <w:t>Total Dutch population*</w:t>
            </w:r>
          </w:p>
        </w:tc>
        <w:tc>
          <w:tcPr>
            <w:tcW w:w="993" w:type="dxa"/>
          </w:tcPr>
          <w:p w14:paraId="079CC2F9" w14:textId="77777777" w:rsidR="00B84689" w:rsidRPr="00F13D35" w:rsidRDefault="00B84689" w:rsidP="00A56911">
            <w:pPr>
              <w:jc w:val="center"/>
              <w:rPr>
                <w:rFonts w:ascii="Verdana" w:hAnsi="Verdana"/>
                <w:sz w:val="20"/>
                <w:szCs w:val="20"/>
                <w:lang w:val="en-GB"/>
              </w:rPr>
            </w:pPr>
            <w:r w:rsidRPr="00F13D35">
              <w:rPr>
                <w:rFonts w:ascii="Verdana" w:hAnsi="Verdana"/>
                <w:sz w:val="20"/>
                <w:szCs w:val="20"/>
                <w:lang w:val="en-GB"/>
              </w:rPr>
              <w:t>15,300</w:t>
            </w:r>
          </w:p>
        </w:tc>
        <w:tc>
          <w:tcPr>
            <w:tcW w:w="1083" w:type="dxa"/>
          </w:tcPr>
          <w:p w14:paraId="23F08966" w14:textId="77777777" w:rsidR="00B84689" w:rsidRPr="00F13D35" w:rsidRDefault="00B84689" w:rsidP="00A56911">
            <w:pPr>
              <w:jc w:val="center"/>
              <w:rPr>
                <w:rFonts w:ascii="Verdana" w:hAnsi="Verdana"/>
                <w:sz w:val="20"/>
                <w:szCs w:val="20"/>
                <w:lang w:val="en-GB"/>
              </w:rPr>
            </w:pPr>
            <w:r w:rsidRPr="00F13D35">
              <w:rPr>
                <w:rFonts w:ascii="Verdana" w:hAnsi="Verdana"/>
                <w:sz w:val="20"/>
                <w:szCs w:val="20"/>
                <w:lang w:val="en-GB"/>
              </w:rPr>
              <w:t>15,650</w:t>
            </w:r>
          </w:p>
        </w:tc>
        <w:tc>
          <w:tcPr>
            <w:tcW w:w="1083" w:type="dxa"/>
          </w:tcPr>
          <w:p w14:paraId="5DD3D7B5" w14:textId="77777777" w:rsidR="00B84689" w:rsidRPr="00F13D35" w:rsidRDefault="00B84689" w:rsidP="00A56911">
            <w:pPr>
              <w:jc w:val="center"/>
              <w:rPr>
                <w:rFonts w:ascii="Verdana" w:hAnsi="Verdana"/>
                <w:sz w:val="20"/>
                <w:szCs w:val="20"/>
                <w:lang w:val="en-GB"/>
              </w:rPr>
            </w:pPr>
            <w:r w:rsidRPr="00F13D35">
              <w:rPr>
                <w:rFonts w:ascii="Verdana" w:hAnsi="Verdana"/>
                <w:sz w:val="20"/>
                <w:szCs w:val="20"/>
                <w:lang w:val="en-GB"/>
              </w:rPr>
              <w:t>16,105</w:t>
            </w:r>
          </w:p>
        </w:tc>
        <w:tc>
          <w:tcPr>
            <w:tcW w:w="1094" w:type="dxa"/>
          </w:tcPr>
          <w:p w14:paraId="230729CD" w14:textId="77777777" w:rsidR="00B84689" w:rsidRPr="00F13D35" w:rsidRDefault="00B84689" w:rsidP="00A56911">
            <w:pPr>
              <w:jc w:val="center"/>
              <w:rPr>
                <w:rFonts w:ascii="Verdana" w:hAnsi="Verdana"/>
                <w:sz w:val="20"/>
                <w:szCs w:val="20"/>
                <w:lang w:val="en-GB"/>
              </w:rPr>
            </w:pPr>
            <w:r w:rsidRPr="00F13D35">
              <w:rPr>
                <w:rFonts w:ascii="Verdana" w:hAnsi="Verdana"/>
                <w:sz w:val="20"/>
                <w:szCs w:val="20"/>
                <w:lang w:val="en-GB"/>
              </w:rPr>
              <w:t>16,334</w:t>
            </w:r>
          </w:p>
        </w:tc>
        <w:tc>
          <w:tcPr>
            <w:tcW w:w="992" w:type="dxa"/>
          </w:tcPr>
          <w:p w14:paraId="64DB584A" w14:textId="77777777" w:rsidR="00B84689" w:rsidRPr="00F13D35" w:rsidDel="007F207A" w:rsidRDefault="00B84689" w:rsidP="00A56911">
            <w:pPr>
              <w:jc w:val="center"/>
              <w:rPr>
                <w:rFonts w:ascii="Verdana" w:hAnsi="Verdana"/>
                <w:sz w:val="20"/>
                <w:szCs w:val="20"/>
                <w:lang w:val="en-GB"/>
              </w:rPr>
            </w:pPr>
            <w:r w:rsidRPr="00F13D35">
              <w:rPr>
                <w:rFonts w:ascii="Verdana" w:hAnsi="Verdana"/>
                <w:sz w:val="20"/>
                <w:szCs w:val="20"/>
                <w:lang w:val="en-GB"/>
              </w:rPr>
              <w:t>16,575</w:t>
            </w:r>
          </w:p>
        </w:tc>
        <w:tc>
          <w:tcPr>
            <w:tcW w:w="992" w:type="dxa"/>
          </w:tcPr>
          <w:p w14:paraId="4DD6FF46" w14:textId="77777777" w:rsidR="00B84689" w:rsidRPr="00F13D35" w:rsidRDefault="00B84689" w:rsidP="00A56911">
            <w:pPr>
              <w:jc w:val="center"/>
              <w:rPr>
                <w:rFonts w:ascii="Verdana" w:hAnsi="Verdana"/>
                <w:sz w:val="20"/>
                <w:szCs w:val="20"/>
                <w:lang w:val="en-GB"/>
              </w:rPr>
            </w:pPr>
            <w:r w:rsidRPr="00F13D35">
              <w:rPr>
                <w:rFonts w:ascii="Verdana" w:hAnsi="Verdana"/>
                <w:sz w:val="20"/>
                <w:szCs w:val="20"/>
                <w:lang w:val="en-GB"/>
              </w:rPr>
              <w:t>16,656</w:t>
            </w:r>
          </w:p>
        </w:tc>
        <w:tc>
          <w:tcPr>
            <w:tcW w:w="993" w:type="dxa"/>
          </w:tcPr>
          <w:p w14:paraId="4C0C0BF4" w14:textId="77777777" w:rsidR="00B84689" w:rsidRPr="00F13D35" w:rsidRDefault="00B84689" w:rsidP="00A56911">
            <w:pPr>
              <w:jc w:val="center"/>
              <w:rPr>
                <w:rFonts w:ascii="Verdana" w:hAnsi="Verdana"/>
                <w:sz w:val="20"/>
                <w:szCs w:val="20"/>
                <w:lang w:val="en-GB"/>
              </w:rPr>
            </w:pPr>
            <w:r w:rsidRPr="00F13D35">
              <w:rPr>
                <w:rFonts w:ascii="Verdana" w:hAnsi="Verdana"/>
                <w:sz w:val="20"/>
                <w:szCs w:val="20"/>
                <w:lang w:val="en-GB"/>
              </w:rPr>
              <w:t>16,829</w:t>
            </w:r>
          </w:p>
        </w:tc>
        <w:tc>
          <w:tcPr>
            <w:tcW w:w="992" w:type="dxa"/>
          </w:tcPr>
          <w:p w14:paraId="05335C39" w14:textId="77777777" w:rsidR="00B84689" w:rsidRPr="00F13D35" w:rsidRDefault="00B84689" w:rsidP="00A56911">
            <w:pPr>
              <w:jc w:val="center"/>
              <w:rPr>
                <w:rFonts w:ascii="Verdana" w:hAnsi="Verdana"/>
                <w:sz w:val="20"/>
                <w:szCs w:val="20"/>
                <w:lang w:val="en-GB"/>
              </w:rPr>
            </w:pPr>
            <w:r w:rsidRPr="00F13D35">
              <w:rPr>
                <w:rFonts w:ascii="Verdana" w:hAnsi="Verdana"/>
                <w:sz w:val="20"/>
                <w:szCs w:val="20"/>
                <w:lang w:val="en-GB"/>
              </w:rPr>
              <w:t>16,979</w:t>
            </w:r>
          </w:p>
        </w:tc>
      </w:tr>
      <w:tr w:rsidR="00B84689" w:rsidRPr="00F13D35" w14:paraId="46E04CF4" w14:textId="77777777" w:rsidTr="00A56911">
        <w:tc>
          <w:tcPr>
            <w:tcW w:w="1809" w:type="dxa"/>
          </w:tcPr>
          <w:p w14:paraId="3B27F6CD" w14:textId="77777777" w:rsidR="00B84689" w:rsidRPr="00F13D35" w:rsidRDefault="00B84689" w:rsidP="00A56911">
            <w:pPr>
              <w:rPr>
                <w:rFonts w:ascii="Verdana" w:hAnsi="Verdana"/>
                <w:sz w:val="20"/>
                <w:szCs w:val="20"/>
                <w:lang w:val="en-GB"/>
              </w:rPr>
            </w:pPr>
            <w:r w:rsidRPr="00F13D35">
              <w:rPr>
                <w:rFonts w:ascii="Verdana" w:hAnsi="Verdana"/>
                <w:sz w:val="20"/>
                <w:szCs w:val="20"/>
                <w:lang w:val="en-GB"/>
              </w:rPr>
              <w:t>Total expenditure on legal aid in Euro*</w:t>
            </w:r>
          </w:p>
        </w:tc>
        <w:tc>
          <w:tcPr>
            <w:tcW w:w="993" w:type="dxa"/>
          </w:tcPr>
          <w:p w14:paraId="0733EF1E" w14:textId="77777777" w:rsidR="00B84689" w:rsidRPr="00F13D35" w:rsidRDefault="00B84689" w:rsidP="00A56911">
            <w:pPr>
              <w:jc w:val="center"/>
              <w:rPr>
                <w:rFonts w:ascii="Verdana" w:hAnsi="Verdana"/>
                <w:sz w:val="20"/>
                <w:szCs w:val="20"/>
                <w:lang w:val="en-GB"/>
              </w:rPr>
            </w:pPr>
            <w:r w:rsidRPr="00F13D35">
              <w:rPr>
                <w:rFonts w:ascii="Verdana" w:hAnsi="Verdana"/>
                <w:sz w:val="20"/>
                <w:szCs w:val="20"/>
                <w:lang w:val="en-GB"/>
              </w:rPr>
              <w:t>184,000</w:t>
            </w:r>
          </w:p>
        </w:tc>
        <w:tc>
          <w:tcPr>
            <w:tcW w:w="1083" w:type="dxa"/>
          </w:tcPr>
          <w:p w14:paraId="6E6900CD" w14:textId="77777777" w:rsidR="00B84689" w:rsidRPr="00F13D35" w:rsidRDefault="00B84689" w:rsidP="00A56911">
            <w:pPr>
              <w:jc w:val="center"/>
              <w:rPr>
                <w:rFonts w:ascii="Verdana" w:hAnsi="Verdana"/>
                <w:sz w:val="20"/>
                <w:szCs w:val="20"/>
                <w:lang w:val="en-GB"/>
              </w:rPr>
            </w:pPr>
            <w:r w:rsidRPr="00F13D35">
              <w:rPr>
                <w:rFonts w:ascii="Verdana" w:hAnsi="Verdana"/>
                <w:sz w:val="20"/>
                <w:szCs w:val="20"/>
                <w:lang w:val="en-GB"/>
              </w:rPr>
              <w:t>195,000</w:t>
            </w:r>
          </w:p>
        </w:tc>
        <w:tc>
          <w:tcPr>
            <w:tcW w:w="1083" w:type="dxa"/>
          </w:tcPr>
          <w:p w14:paraId="4D50AD6F" w14:textId="77777777" w:rsidR="00B84689" w:rsidRPr="00F13D35" w:rsidRDefault="00B84689" w:rsidP="00A56911">
            <w:pPr>
              <w:jc w:val="center"/>
              <w:rPr>
                <w:rFonts w:ascii="Verdana" w:hAnsi="Verdana"/>
                <w:sz w:val="20"/>
                <w:szCs w:val="20"/>
                <w:lang w:val="en-GB"/>
              </w:rPr>
            </w:pPr>
            <w:r w:rsidRPr="00F13D35">
              <w:rPr>
                <w:rFonts w:ascii="Verdana" w:hAnsi="Verdana"/>
                <w:sz w:val="20"/>
                <w:szCs w:val="20"/>
                <w:lang w:val="en-GB"/>
              </w:rPr>
              <w:t>315,000</w:t>
            </w:r>
          </w:p>
        </w:tc>
        <w:tc>
          <w:tcPr>
            <w:tcW w:w="1094" w:type="dxa"/>
          </w:tcPr>
          <w:p w14:paraId="2B1A69FF" w14:textId="77777777" w:rsidR="00B84689" w:rsidRPr="00F13D35" w:rsidRDefault="00B84689" w:rsidP="00A56911">
            <w:pPr>
              <w:jc w:val="center"/>
              <w:rPr>
                <w:rFonts w:ascii="Verdana" w:hAnsi="Verdana"/>
                <w:sz w:val="20"/>
                <w:szCs w:val="20"/>
                <w:lang w:val="en-GB"/>
              </w:rPr>
            </w:pPr>
            <w:r w:rsidRPr="00F13D35">
              <w:rPr>
                <w:rFonts w:ascii="Verdana" w:hAnsi="Verdana"/>
                <w:sz w:val="20"/>
                <w:szCs w:val="20"/>
                <w:lang w:val="en-GB"/>
              </w:rPr>
              <w:t>398,000</w:t>
            </w:r>
          </w:p>
        </w:tc>
        <w:tc>
          <w:tcPr>
            <w:tcW w:w="992" w:type="dxa"/>
          </w:tcPr>
          <w:p w14:paraId="2F6119FA" w14:textId="77777777" w:rsidR="00B84689" w:rsidRPr="00F13D35" w:rsidDel="007F207A" w:rsidRDefault="00B84689" w:rsidP="00A56911">
            <w:pPr>
              <w:jc w:val="center"/>
              <w:rPr>
                <w:rFonts w:ascii="Verdana" w:hAnsi="Verdana"/>
                <w:sz w:val="20"/>
                <w:szCs w:val="20"/>
                <w:lang w:val="en-GB"/>
              </w:rPr>
            </w:pPr>
            <w:r w:rsidRPr="00F13D35">
              <w:rPr>
                <w:rFonts w:ascii="Verdana" w:hAnsi="Verdana"/>
                <w:sz w:val="20"/>
                <w:szCs w:val="20"/>
                <w:lang w:val="en-GB"/>
              </w:rPr>
              <w:t>472,000</w:t>
            </w:r>
          </w:p>
        </w:tc>
        <w:tc>
          <w:tcPr>
            <w:tcW w:w="992" w:type="dxa"/>
          </w:tcPr>
          <w:p w14:paraId="3B2E6A75" w14:textId="77777777" w:rsidR="00B84689" w:rsidRPr="00F13D35" w:rsidRDefault="00B84689" w:rsidP="00A56911">
            <w:pPr>
              <w:jc w:val="center"/>
              <w:rPr>
                <w:rFonts w:ascii="Verdana" w:hAnsi="Verdana"/>
                <w:sz w:val="20"/>
                <w:szCs w:val="20"/>
                <w:lang w:val="en-GB"/>
              </w:rPr>
            </w:pPr>
            <w:r w:rsidRPr="00F13D35">
              <w:rPr>
                <w:rFonts w:ascii="Verdana" w:hAnsi="Verdana"/>
                <w:sz w:val="20"/>
                <w:szCs w:val="20"/>
                <w:lang w:val="en-GB"/>
              </w:rPr>
              <w:t>486,000</w:t>
            </w:r>
          </w:p>
        </w:tc>
        <w:tc>
          <w:tcPr>
            <w:tcW w:w="993" w:type="dxa"/>
          </w:tcPr>
          <w:p w14:paraId="7EB6CDC9" w14:textId="77777777" w:rsidR="00B84689" w:rsidRPr="00F13D35" w:rsidRDefault="00B84689" w:rsidP="00A56911">
            <w:pPr>
              <w:jc w:val="center"/>
              <w:rPr>
                <w:rFonts w:ascii="Verdana" w:hAnsi="Verdana"/>
                <w:sz w:val="20"/>
                <w:szCs w:val="20"/>
                <w:lang w:val="en-GB"/>
              </w:rPr>
            </w:pPr>
            <w:r w:rsidRPr="00F13D35">
              <w:rPr>
                <w:rFonts w:ascii="Verdana" w:hAnsi="Verdana"/>
                <w:sz w:val="20"/>
                <w:szCs w:val="20"/>
                <w:lang w:val="en-GB"/>
              </w:rPr>
              <w:t>432,000</w:t>
            </w:r>
          </w:p>
        </w:tc>
        <w:tc>
          <w:tcPr>
            <w:tcW w:w="992" w:type="dxa"/>
          </w:tcPr>
          <w:p w14:paraId="46019C91" w14:textId="77777777" w:rsidR="00B84689" w:rsidRPr="00F13D35" w:rsidRDefault="00B84689" w:rsidP="00A56911">
            <w:pPr>
              <w:jc w:val="center"/>
              <w:rPr>
                <w:rFonts w:ascii="Verdana" w:hAnsi="Verdana"/>
                <w:sz w:val="20"/>
                <w:szCs w:val="20"/>
                <w:lang w:val="en-GB"/>
              </w:rPr>
            </w:pPr>
            <w:r w:rsidRPr="00F13D35">
              <w:rPr>
                <w:rFonts w:ascii="Verdana" w:hAnsi="Verdana"/>
                <w:sz w:val="20"/>
                <w:szCs w:val="20"/>
                <w:lang w:val="en-GB"/>
              </w:rPr>
              <w:t>423,000</w:t>
            </w:r>
          </w:p>
        </w:tc>
      </w:tr>
      <w:tr w:rsidR="00B84689" w:rsidRPr="00F13D35" w14:paraId="29ED06FB" w14:textId="77777777" w:rsidTr="00A56911">
        <w:tc>
          <w:tcPr>
            <w:tcW w:w="1809" w:type="dxa"/>
          </w:tcPr>
          <w:p w14:paraId="25F50429" w14:textId="77777777" w:rsidR="00B84689" w:rsidRPr="00F13D35" w:rsidRDefault="00B84689" w:rsidP="00A56911">
            <w:pPr>
              <w:rPr>
                <w:rFonts w:ascii="Verdana" w:hAnsi="Verdana"/>
                <w:sz w:val="20"/>
                <w:szCs w:val="20"/>
                <w:lang w:val="en-GB"/>
              </w:rPr>
            </w:pPr>
            <w:r w:rsidRPr="00F13D35">
              <w:rPr>
                <w:rFonts w:ascii="Verdana" w:hAnsi="Verdana"/>
                <w:sz w:val="20"/>
                <w:szCs w:val="20"/>
                <w:lang w:val="en-GB"/>
              </w:rPr>
              <w:t>Expenditure per capita in Euro</w:t>
            </w:r>
          </w:p>
        </w:tc>
        <w:tc>
          <w:tcPr>
            <w:tcW w:w="993" w:type="dxa"/>
          </w:tcPr>
          <w:p w14:paraId="43AD525D" w14:textId="77777777" w:rsidR="00B84689" w:rsidRPr="00F13D35" w:rsidRDefault="00B84689" w:rsidP="00A56911">
            <w:pPr>
              <w:jc w:val="center"/>
              <w:rPr>
                <w:rFonts w:ascii="Verdana" w:hAnsi="Verdana"/>
                <w:sz w:val="20"/>
                <w:szCs w:val="20"/>
                <w:lang w:val="en-GB"/>
              </w:rPr>
            </w:pPr>
            <w:r w:rsidRPr="00F13D35">
              <w:rPr>
                <w:rFonts w:ascii="Verdana" w:hAnsi="Verdana"/>
                <w:sz w:val="20"/>
                <w:szCs w:val="20"/>
                <w:lang w:val="en-GB"/>
              </w:rPr>
              <w:t>12</w:t>
            </w:r>
          </w:p>
        </w:tc>
        <w:tc>
          <w:tcPr>
            <w:tcW w:w="1083" w:type="dxa"/>
          </w:tcPr>
          <w:p w14:paraId="6B3D9FD6" w14:textId="77777777" w:rsidR="00B84689" w:rsidRPr="00F13D35" w:rsidRDefault="00B84689" w:rsidP="00A56911">
            <w:pPr>
              <w:jc w:val="center"/>
              <w:rPr>
                <w:rFonts w:ascii="Verdana" w:hAnsi="Verdana"/>
                <w:sz w:val="20"/>
                <w:szCs w:val="20"/>
                <w:lang w:val="en-GB"/>
              </w:rPr>
            </w:pPr>
            <w:r w:rsidRPr="00F13D35">
              <w:rPr>
                <w:rFonts w:ascii="Verdana" w:hAnsi="Verdana"/>
                <w:sz w:val="20"/>
                <w:szCs w:val="20"/>
                <w:lang w:val="en-GB"/>
              </w:rPr>
              <w:t>12</w:t>
            </w:r>
          </w:p>
        </w:tc>
        <w:tc>
          <w:tcPr>
            <w:tcW w:w="1083" w:type="dxa"/>
          </w:tcPr>
          <w:p w14:paraId="3629BDB8" w14:textId="77777777" w:rsidR="00B84689" w:rsidRPr="00F13D35" w:rsidRDefault="00B84689" w:rsidP="00A56911">
            <w:pPr>
              <w:jc w:val="center"/>
              <w:rPr>
                <w:rFonts w:ascii="Verdana" w:hAnsi="Verdana"/>
                <w:sz w:val="20"/>
                <w:szCs w:val="20"/>
                <w:lang w:val="en-GB"/>
              </w:rPr>
            </w:pPr>
            <w:r w:rsidRPr="00F13D35">
              <w:rPr>
                <w:rFonts w:ascii="Verdana" w:hAnsi="Verdana"/>
                <w:sz w:val="20"/>
                <w:szCs w:val="20"/>
                <w:lang w:val="en-GB"/>
              </w:rPr>
              <w:t>20</w:t>
            </w:r>
          </w:p>
        </w:tc>
        <w:tc>
          <w:tcPr>
            <w:tcW w:w="1094" w:type="dxa"/>
          </w:tcPr>
          <w:p w14:paraId="7A6001C0" w14:textId="77777777" w:rsidR="00B84689" w:rsidRPr="00F13D35" w:rsidRDefault="00B84689" w:rsidP="00A56911">
            <w:pPr>
              <w:jc w:val="center"/>
              <w:rPr>
                <w:rFonts w:ascii="Verdana" w:hAnsi="Verdana"/>
                <w:sz w:val="20"/>
                <w:szCs w:val="20"/>
                <w:lang w:val="en-GB"/>
              </w:rPr>
            </w:pPr>
            <w:r w:rsidRPr="00F13D35">
              <w:rPr>
                <w:rFonts w:ascii="Verdana" w:hAnsi="Verdana"/>
                <w:sz w:val="20"/>
                <w:szCs w:val="20"/>
                <w:lang w:val="en-GB"/>
              </w:rPr>
              <w:t>24</w:t>
            </w:r>
          </w:p>
        </w:tc>
        <w:tc>
          <w:tcPr>
            <w:tcW w:w="992" w:type="dxa"/>
          </w:tcPr>
          <w:p w14:paraId="50300EA5" w14:textId="77777777" w:rsidR="00B84689" w:rsidRPr="00F13D35" w:rsidDel="007F207A" w:rsidRDefault="00B84689" w:rsidP="00A56911">
            <w:pPr>
              <w:jc w:val="center"/>
              <w:rPr>
                <w:rFonts w:ascii="Verdana" w:hAnsi="Verdana"/>
                <w:sz w:val="20"/>
                <w:szCs w:val="20"/>
                <w:lang w:val="en-GB"/>
              </w:rPr>
            </w:pPr>
            <w:r w:rsidRPr="00F13D35">
              <w:rPr>
                <w:rFonts w:ascii="Verdana" w:hAnsi="Verdana"/>
                <w:sz w:val="20"/>
                <w:szCs w:val="20"/>
                <w:lang w:val="en-GB"/>
              </w:rPr>
              <w:t>28</w:t>
            </w:r>
          </w:p>
        </w:tc>
        <w:tc>
          <w:tcPr>
            <w:tcW w:w="992" w:type="dxa"/>
          </w:tcPr>
          <w:p w14:paraId="5EAEBF5C" w14:textId="77777777" w:rsidR="00B84689" w:rsidRPr="00F13D35" w:rsidRDefault="00B84689" w:rsidP="00A56911">
            <w:pPr>
              <w:jc w:val="center"/>
              <w:rPr>
                <w:rFonts w:ascii="Verdana" w:hAnsi="Verdana"/>
                <w:sz w:val="20"/>
                <w:szCs w:val="20"/>
                <w:lang w:val="en-GB"/>
              </w:rPr>
            </w:pPr>
            <w:r w:rsidRPr="00F13D35">
              <w:rPr>
                <w:rFonts w:ascii="Verdana" w:hAnsi="Verdana"/>
                <w:sz w:val="20"/>
                <w:szCs w:val="20"/>
                <w:lang w:val="en-GB"/>
              </w:rPr>
              <w:t>29</w:t>
            </w:r>
          </w:p>
        </w:tc>
        <w:tc>
          <w:tcPr>
            <w:tcW w:w="993" w:type="dxa"/>
          </w:tcPr>
          <w:p w14:paraId="70F00A14" w14:textId="77777777" w:rsidR="00B84689" w:rsidRPr="00F13D35" w:rsidRDefault="00B84689" w:rsidP="00A56911">
            <w:pPr>
              <w:jc w:val="center"/>
              <w:rPr>
                <w:rFonts w:ascii="Verdana" w:hAnsi="Verdana"/>
                <w:sz w:val="20"/>
                <w:szCs w:val="20"/>
                <w:lang w:val="en-GB"/>
              </w:rPr>
            </w:pPr>
            <w:r w:rsidRPr="00F13D35">
              <w:rPr>
                <w:rFonts w:ascii="Verdana" w:hAnsi="Verdana"/>
                <w:sz w:val="20"/>
                <w:szCs w:val="20"/>
                <w:lang w:val="en-GB"/>
              </w:rPr>
              <w:t>26</w:t>
            </w:r>
          </w:p>
        </w:tc>
        <w:tc>
          <w:tcPr>
            <w:tcW w:w="992" w:type="dxa"/>
          </w:tcPr>
          <w:p w14:paraId="43BFA36B" w14:textId="77777777" w:rsidR="00B84689" w:rsidRPr="00F13D35" w:rsidRDefault="00B84689" w:rsidP="00A56911">
            <w:pPr>
              <w:jc w:val="center"/>
              <w:rPr>
                <w:rFonts w:ascii="Verdana" w:hAnsi="Verdana"/>
                <w:sz w:val="20"/>
                <w:szCs w:val="20"/>
                <w:lang w:val="en-GB"/>
              </w:rPr>
            </w:pPr>
            <w:r w:rsidRPr="00F13D35">
              <w:rPr>
                <w:rFonts w:ascii="Verdana" w:hAnsi="Verdana"/>
                <w:sz w:val="20"/>
                <w:szCs w:val="20"/>
                <w:lang w:val="en-GB"/>
              </w:rPr>
              <w:t>25</w:t>
            </w:r>
          </w:p>
        </w:tc>
      </w:tr>
    </w:tbl>
    <w:p w14:paraId="05318D20" w14:textId="77777777" w:rsidR="00B84689" w:rsidRPr="00F13D35" w:rsidRDefault="00B84689" w:rsidP="00B84689">
      <w:pPr>
        <w:autoSpaceDE w:val="0"/>
        <w:autoSpaceDN w:val="0"/>
        <w:adjustRightInd w:val="0"/>
        <w:rPr>
          <w:rFonts w:ascii="Verdana" w:hAnsi="Verdana" w:cs="Melior-Bold"/>
          <w:bCs/>
          <w:color w:val="000000"/>
          <w:sz w:val="20"/>
          <w:szCs w:val="20"/>
          <w:lang w:val="en-GB"/>
        </w:rPr>
      </w:pPr>
      <w:r w:rsidRPr="00F13D35">
        <w:rPr>
          <w:rFonts w:ascii="Verdana" w:hAnsi="Verdana" w:cs="Melior-Bold"/>
          <w:bCs/>
          <w:color w:val="000000"/>
          <w:sz w:val="20"/>
          <w:szCs w:val="20"/>
          <w:lang w:val="en-GB"/>
        </w:rPr>
        <w:t>*in thousands</w:t>
      </w:r>
    </w:p>
    <w:p w14:paraId="58FFB21B" w14:textId="77777777" w:rsidR="00B84689" w:rsidRPr="00F13D35" w:rsidRDefault="00B84689" w:rsidP="00B84689">
      <w:pPr>
        <w:autoSpaceDE w:val="0"/>
        <w:autoSpaceDN w:val="0"/>
        <w:adjustRightInd w:val="0"/>
        <w:rPr>
          <w:rFonts w:ascii="Verdana" w:hAnsi="Verdana" w:cs="Melior-Bold"/>
          <w:bCs/>
          <w:i/>
          <w:color w:val="000000"/>
          <w:sz w:val="20"/>
          <w:szCs w:val="20"/>
          <w:lang w:val="en-GB"/>
        </w:rPr>
      </w:pPr>
    </w:p>
    <w:p w14:paraId="64609976" w14:textId="77777777" w:rsidR="00B84689" w:rsidRPr="00F13D35" w:rsidRDefault="00B84689" w:rsidP="00B84689">
      <w:pPr>
        <w:autoSpaceDE w:val="0"/>
        <w:autoSpaceDN w:val="0"/>
        <w:adjustRightInd w:val="0"/>
        <w:rPr>
          <w:rFonts w:ascii="Verdana" w:hAnsi="Verdana" w:cs="Melior-Bold"/>
          <w:bCs/>
          <w:i/>
          <w:color w:val="000000"/>
          <w:sz w:val="20"/>
          <w:szCs w:val="20"/>
          <w:lang w:val="en-GB"/>
        </w:rPr>
      </w:pPr>
      <w:r w:rsidRPr="00F13D35">
        <w:rPr>
          <w:rFonts w:ascii="Verdana" w:hAnsi="Verdana" w:cs="Melior-Bold"/>
          <w:bCs/>
          <w:i/>
          <w:color w:val="000000"/>
          <w:sz w:val="20"/>
          <w:szCs w:val="20"/>
          <w:lang w:val="en-GB"/>
        </w:rPr>
        <w:t>Threefold model</w:t>
      </w:r>
    </w:p>
    <w:p w14:paraId="68EC3408" w14:textId="77777777" w:rsidR="00B84689" w:rsidRPr="00F13D35" w:rsidRDefault="00B84689" w:rsidP="00B84689">
      <w:pPr>
        <w:autoSpaceDE w:val="0"/>
        <w:autoSpaceDN w:val="0"/>
        <w:adjustRightInd w:val="0"/>
        <w:rPr>
          <w:rFonts w:ascii="Verdana" w:hAnsi="Verdana" w:cs="Verdana"/>
          <w:color w:val="000000"/>
          <w:sz w:val="20"/>
          <w:szCs w:val="20"/>
          <w:lang w:val="en-GB"/>
        </w:rPr>
      </w:pPr>
      <w:r w:rsidRPr="00F13D35">
        <w:rPr>
          <w:rFonts w:ascii="Verdana" w:hAnsi="Verdana" w:cs="Verdana"/>
          <w:color w:val="000000"/>
          <w:sz w:val="20"/>
          <w:szCs w:val="20"/>
          <w:lang w:val="en-GB"/>
        </w:rPr>
        <w:t xml:space="preserve">The Dutch legal aid system is basically a threefold model in that it encompasses three ‘lines’ that provide legal aid (see figure 1 for a schematic representation): </w:t>
      </w:r>
    </w:p>
    <w:p w14:paraId="489513E3" w14:textId="77777777" w:rsidR="00B84689" w:rsidRPr="00F13D35" w:rsidRDefault="00B84689" w:rsidP="00B84689">
      <w:pPr>
        <w:rPr>
          <w:rFonts w:ascii="Verdana" w:hAnsi="Verdana" w:cs="Verdana"/>
          <w:sz w:val="20"/>
          <w:szCs w:val="20"/>
          <w:lang w:val="en-GB"/>
        </w:rPr>
      </w:pPr>
      <w:r w:rsidRPr="00F13D35">
        <w:rPr>
          <w:rFonts w:ascii="Verdana" w:hAnsi="Verdana" w:cs="Verdana"/>
          <w:color w:val="000000"/>
          <w:sz w:val="20"/>
          <w:szCs w:val="20"/>
          <w:lang w:val="en-GB"/>
        </w:rPr>
        <w:t xml:space="preserve">1. Online </w:t>
      </w:r>
      <w:r w:rsidRPr="00F13D35">
        <w:rPr>
          <w:rFonts w:ascii="Verdana" w:hAnsi="Verdana"/>
          <w:sz w:val="20"/>
          <w:szCs w:val="20"/>
          <w:lang w:val="en-GB"/>
        </w:rPr>
        <w:t xml:space="preserve">self-help, information and support is offered on the </w:t>
      </w:r>
      <w:proofErr w:type="spellStart"/>
      <w:r w:rsidRPr="00F13D35">
        <w:rPr>
          <w:rFonts w:ascii="Verdana" w:hAnsi="Verdana"/>
          <w:i/>
          <w:iCs/>
          <w:sz w:val="20"/>
          <w:szCs w:val="20"/>
          <w:lang w:val="en-GB"/>
        </w:rPr>
        <w:t>Rechtwijzer</w:t>
      </w:r>
      <w:proofErr w:type="spellEnd"/>
      <w:r w:rsidRPr="00F13D35">
        <w:rPr>
          <w:rFonts w:ascii="Verdana" w:hAnsi="Verdana"/>
          <w:i/>
          <w:iCs/>
          <w:sz w:val="20"/>
          <w:szCs w:val="20"/>
          <w:lang w:val="en-GB"/>
        </w:rPr>
        <w:t xml:space="preserve"> </w:t>
      </w:r>
      <w:r w:rsidRPr="00F13D35">
        <w:rPr>
          <w:rFonts w:ascii="Verdana" w:hAnsi="Verdana"/>
          <w:sz w:val="20"/>
          <w:szCs w:val="20"/>
          <w:lang w:val="en-GB"/>
        </w:rPr>
        <w:t>website (</w:t>
      </w:r>
      <w:proofErr w:type="spellStart"/>
      <w:r w:rsidRPr="00F13D35">
        <w:rPr>
          <w:rFonts w:ascii="Verdana" w:hAnsi="Verdana"/>
          <w:iCs/>
          <w:sz w:val="20"/>
          <w:szCs w:val="20"/>
          <w:lang w:val="en-GB"/>
        </w:rPr>
        <w:t>Rechtwijzer</w:t>
      </w:r>
      <w:proofErr w:type="spellEnd"/>
      <w:r w:rsidRPr="00F13D35">
        <w:rPr>
          <w:rFonts w:ascii="Verdana" w:hAnsi="Verdana"/>
          <w:iCs/>
          <w:sz w:val="20"/>
          <w:szCs w:val="20"/>
          <w:lang w:val="en-GB"/>
        </w:rPr>
        <w:t xml:space="preserve"> translates into</w:t>
      </w:r>
      <w:r w:rsidRPr="00F13D35">
        <w:rPr>
          <w:rFonts w:ascii="Verdana" w:hAnsi="Verdana"/>
          <w:sz w:val="20"/>
          <w:szCs w:val="20"/>
          <w:lang w:val="en-GB"/>
        </w:rPr>
        <w:t xml:space="preserve"> </w:t>
      </w:r>
      <w:r w:rsidRPr="00F13D35">
        <w:rPr>
          <w:rFonts w:ascii="Verdana" w:hAnsi="Verdana"/>
          <w:iCs/>
          <w:sz w:val="20"/>
          <w:szCs w:val="20"/>
          <w:lang w:val="en-GB"/>
        </w:rPr>
        <w:t>Roadmap to Justice</w:t>
      </w:r>
      <w:r w:rsidRPr="00F13D35">
        <w:rPr>
          <w:rFonts w:ascii="Verdana" w:hAnsi="Verdana"/>
          <w:i/>
          <w:iCs/>
          <w:sz w:val="20"/>
          <w:szCs w:val="20"/>
          <w:lang w:val="en-GB"/>
        </w:rPr>
        <w:t>;</w:t>
      </w:r>
      <w:r w:rsidRPr="00F13D35">
        <w:rPr>
          <w:rFonts w:ascii="Verdana" w:hAnsi="Verdana"/>
          <w:sz w:val="20"/>
          <w:szCs w:val="20"/>
          <w:lang w:val="en-GB"/>
        </w:rPr>
        <w:t xml:space="preserve"> see </w:t>
      </w:r>
      <w:hyperlink r:id="rId14" w:history="1">
        <w:r w:rsidRPr="00F13D35">
          <w:rPr>
            <w:rStyle w:val="Hyperlink"/>
            <w:rFonts w:ascii="Verdana" w:hAnsi="Verdana"/>
            <w:sz w:val="20"/>
            <w:szCs w:val="20"/>
            <w:lang w:val="en-GB"/>
          </w:rPr>
          <w:t>www.rechtwijzer.nl</w:t>
        </w:r>
      </w:hyperlink>
      <w:r w:rsidRPr="00F13D35">
        <w:rPr>
          <w:rFonts w:ascii="Verdana" w:hAnsi="Verdana"/>
          <w:sz w:val="20"/>
          <w:szCs w:val="20"/>
          <w:lang w:val="en-GB"/>
        </w:rPr>
        <w:t xml:space="preserve">). </w:t>
      </w:r>
      <w:proofErr w:type="spellStart"/>
      <w:r w:rsidRPr="00F13D35">
        <w:rPr>
          <w:rFonts w:ascii="Verdana" w:hAnsi="Verdana"/>
          <w:sz w:val="20"/>
          <w:szCs w:val="20"/>
          <w:lang w:val="en-GB"/>
        </w:rPr>
        <w:t>Rechtwijzer</w:t>
      </w:r>
      <w:proofErr w:type="spellEnd"/>
      <w:r w:rsidRPr="00F13D35">
        <w:rPr>
          <w:rFonts w:ascii="Verdana" w:hAnsi="Verdana"/>
          <w:sz w:val="20"/>
          <w:szCs w:val="20"/>
          <w:lang w:val="en-GB"/>
        </w:rPr>
        <w:t xml:space="preserve"> is a preliminary provision and offers interactive ‘decision trees’ helping people to assess their situation. In addition </w:t>
      </w:r>
      <w:proofErr w:type="spellStart"/>
      <w:r w:rsidRPr="00F13D35">
        <w:rPr>
          <w:rFonts w:ascii="Verdana" w:hAnsi="Verdana"/>
          <w:sz w:val="20"/>
          <w:szCs w:val="20"/>
          <w:lang w:val="en-GB"/>
        </w:rPr>
        <w:t>Rechtwijzer</w:t>
      </w:r>
      <w:proofErr w:type="spellEnd"/>
      <w:r w:rsidRPr="00F13D35">
        <w:rPr>
          <w:rFonts w:ascii="Verdana" w:hAnsi="Verdana"/>
          <w:sz w:val="20"/>
          <w:szCs w:val="20"/>
          <w:lang w:val="en-GB"/>
        </w:rPr>
        <w:t xml:space="preserve"> provides easy-to-understand information and guidance on possible solutions for the most common legal problems. Separating couples were offered the online dispute resolution platform </w:t>
      </w:r>
      <w:proofErr w:type="spellStart"/>
      <w:r w:rsidRPr="00F13D35">
        <w:rPr>
          <w:rFonts w:ascii="Verdana" w:hAnsi="Verdana"/>
          <w:sz w:val="20"/>
          <w:szCs w:val="20"/>
          <w:lang w:val="en-GB"/>
        </w:rPr>
        <w:t>Rechtwijzer</w:t>
      </w:r>
      <w:proofErr w:type="spellEnd"/>
      <w:r w:rsidRPr="00F13D35">
        <w:rPr>
          <w:rFonts w:ascii="Verdana" w:hAnsi="Verdana"/>
          <w:sz w:val="20"/>
          <w:szCs w:val="20"/>
          <w:lang w:val="en-GB"/>
        </w:rPr>
        <w:t xml:space="preserve"> </w:t>
      </w:r>
      <w:proofErr w:type="spellStart"/>
      <w:r w:rsidRPr="00F13D35">
        <w:rPr>
          <w:rFonts w:ascii="Verdana" w:hAnsi="Verdana"/>
          <w:i/>
          <w:iCs/>
          <w:sz w:val="20"/>
          <w:szCs w:val="20"/>
          <w:lang w:val="en-GB"/>
        </w:rPr>
        <w:t>Uit</w:t>
      </w:r>
      <w:proofErr w:type="spellEnd"/>
      <w:r w:rsidRPr="00F13D35">
        <w:rPr>
          <w:rFonts w:ascii="Verdana" w:hAnsi="Verdana"/>
          <w:i/>
          <w:iCs/>
          <w:sz w:val="20"/>
          <w:szCs w:val="20"/>
          <w:lang w:val="en-GB"/>
        </w:rPr>
        <w:t xml:space="preserve"> </w:t>
      </w:r>
      <w:proofErr w:type="spellStart"/>
      <w:r w:rsidRPr="00F13D35">
        <w:rPr>
          <w:rFonts w:ascii="Verdana" w:hAnsi="Verdana"/>
          <w:i/>
          <w:iCs/>
          <w:sz w:val="20"/>
          <w:szCs w:val="20"/>
          <w:lang w:val="en-GB"/>
        </w:rPr>
        <w:t>elkaar</w:t>
      </w:r>
      <w:proofErr w:type="spellEnd"/>
      <w:r w:rsidRPr="00F13D35">
        <w:rPr>
          <w:rFonts w:ascii="Verdana" w:hAnsi="Verdana"/>
          <w:i/>
          <w:iCs/>
          <w:sz w:val="20"/>
          <w:szCs w:val="20"/>
          <w:lang w:val="en-GB"/>
        </w:rPr>
        <w:t xml:space="preserve">. </w:t>
      </w:r>
      <w:r w:rsidRPr="00F13D35">
        <w:rPr>
          <w:rFonts w:ascii="Verdana" w:hAnsi="Verdana"/>
          <w:sz w:val="20"/>
          <w:szCs w:val="20"/>
          <w:lang w:val="en-GB"/>
        </w:rPr>
        <w:t>The innovation was piloted and implemented from 2014 to 2017, when it was taken over by a social business</w:t>
      </w:r>
      <w:r w:rsidRPr="00F13D35">
        <w:rPr>
          <w:rFonts w:ascii="Verdana" w:hAnsi="Verdana"/>
          <w:i/>
          <w:iCs/>
          <w:sz w:val="20"/>
          <w:szCs w:val="20"/>
          <w:lang w:val="en-GB"/>
        </w:rPr>
        <w:t>.</w:t>
      </w:r>
      <w:r w:rsidRPr="00F13D35">
        <w:rPr>
          <w:rFonts w:ascii="Verdana" w:hAnsi="Verdana"/>
          <w:sz w:val="20"/>
          <w:szCs w:val="20"/>
          <w:lang w:val="en-GB"/>
        </w:rPr>
        <w:t xml:space="preserve"> The digital divorce platform will remain part of the services offered by </w:t>
      </w:r>
      <w:proofErr w:type="spellStart"/>
      <w:r w:rsidRPr="00F13D35">
        <w:rPr>
          <w:rFonts w:ascii="Verdana" w:hAnsi="Verdana"/>
          <w:sz w:val="20"/>
          <w:szCs w:val="20"/>
          <w:lang w:val="en-GB"/>
        </w:rPr>
        <w:t>Rechtwijzer</w:t>
      </w:r>
      <w:proofErr w:type="spellEnd"/>
      <w:r w:rsidRPr="00F13D35">
        <w:rPr>
          <w:rFonts w:ascii="Verdana" w:hAnsi="Verdana"/>
          <w:sz w:val="20"/>
          <w:szCs w:val="20"/>
          <w:lang w:val="en-GB"/>
        </w:rPr>
        <w:t xml:space="preserve">. </w:t>
      </w:r>
    </w:p>
    <w:p w14:paraId="1A28C468" w14:textId="77777777" w:rsidR="00B84689" w:rsidRPr="00F13D35" w:rsidRDefault="00B84689" w:rsidP="00B84689">
      <w:pPr>
        <w:rPr>
          <w:rFonts w:ascii="Verdana" w:hAnsi="Verdana" w:cs="Verdana"/>
          <w:color w:val="000000"/>
          <w:sz w:val="20"/>
          <w:szCs w:val="20"/>
          <w:lang w:val="en-GB"/>
        </w:rPr>
      </w:pPr>
      <w:r w:rsidRPr="00F13D35">
        <w:rPr>
          <w:rFonts w:ascii="Verdana" w:hAnsi="Verdana" w:cs="Verdana"/>
          <w:sz w:val="20"/>
          <w:szCs w:val="20"/>
          <w:lang w:val="en-GB"/>
        </w:rPr>
        <w:t>The Legal Services</w:t>
      </w:r>
      <w:r w:rsidRPr="00F13D35">
        <w:rPr>
          <w:rFonts w:ascii="Verdana" w:hAnsi="Verdana" w:cs="Verdana"/>
          <w:color w:val="000000"/>
          <w:sz w:val="20"/>
          <w:szCs w:val="20"/>
          <w:lang w:val="en-GB"/>
        </w:rPr>
        <w:t xml:space="preserve"> Counters (see section 2 below) also have a website that can be seen as a preliminary provision.</w:t>
      </w:r>
    </w:p>
    <w:p w14:paraId="29039490" w14:textId="77777777" w:rsidR="00B84689" w:rsidRPr="00F13D35" w:rsidRDefault="00B84689" w:rsidP="00B84689">
      <w:pPr>
        <w:autoSpaceDE w:val="0"/>
        <w:autoSpaceDN w:val="0"/>
        <w:adjustRightInd w:val="0"/>
        <w:rPr>
          <w:rFonts w:ascii="Verdana" w:hAnsi="Verdana" w:cs="Verdana"/>
          <w:color w:val="000000"/>
          <w:sz w:val="20"/>
          <w:szCs w:val="20"/>
          <w:lang w:val="en-GB"/>
        </w:rPr>
      </w:pPr>
      <w:r w:rsidRPr="00F13D35">
        <w:rPr>
          <w:rFonts w:ascii="Verdana" w:hAnsi="Verdana" w:cs="Verdana"/>
          <w:color w:val="000000"/>
          <w:sz w:val="20"/>
          <w:szCs w:val="20"/>
          <w:lang w:val="en-GB"/>
        </w:rPr>
        <w:t xml:space="preserve">2. </w:t>
      </w:r>
      <w:r w:rsidRPr="00F13D35">
        <w:rPr>
          <w:rFonts w:ascii="Verdana" w:hAnsi="Verdana" w:cs="Verdana"/>
          <w:i/>
          <w:color w:val="000000"/>
          <w:sz w:val="20"/>
          <w:szCs w:val="20"/>
          <w:lang w:val="en-GB"/>
        </w:rPr>
        <w:t>The Legal Services Counters</w:t>
      </w:r>
      <w:r w:rsidRPr="00F13D35">
        <w:rPr>
          <w:rFonts w:ascii="Verdana" w:hAnsi="Verdana" w:cs="Verdana"/>
          <w:color w:val="000000"/>
          <w:sz w:val="20"/>
          <w:szCs w:val="20"/>
          <w:lang w:val="en-GB"/>
        </w:rPr>
        <w:t xml:space="preserve"> act as what is commonly known as the ‘front office’ (primary help). Legal matters are being clarified to clients and information and advice given. Clients may be referred to a private lawyer or mediator, who act as the secondary line of legal aid. Clients may also apply for help from a subsidised lawyer or mediator directly. If necessary, clients can also be referred to other professionals or support agencies.</w:t>
      </w:r>
    </w:p>
    <w:p w14:paraId="0967166F" w14:textId="77777777" w:rsidR="00B84689" w:rsidRPr="00F13D35" w:rsidRDefault="00B84689" w:rsidP="00B84689">
      <w:pPr>
        <w:autoSpaceDE w:val="0"/>
        <w:autoSpaceDN w:val="0"/>
        <w:adjustRightInd w:val="0"/>
        <w:rPr>
          <w:rFonts w:ascii="Verdana" w:hAnsi="Verdana" w:cs="Verdana"/>
          <w:color w:val="000000"/>
          <w:sz w:val="20"/>
          <w:szCs w:val="20"/>
          <w:lang w:val="en-GB"/>
        </w:rPr>
      </w:pPr>
      <w:r w:rsidRPr="00F13D35">
        <w:rPr>
          <w:rFonts w:ascii="Verdana" w:hAnsi="Verdana" w:cs="Verdana"/>
          <w:color w:val="000000"/>
          <w:sz w:val="20"/>
          <w:szCs w:val="20"/>
          <w:lang w:val="en-GB"/>
        </w:rPr>
        <w:t xml:space="preserve">3. </w:t>
      </w:r>
      <w:r w:rsidRPr="00F13D35">
        <w:rPr>
          <w:rFonts w:ascii="Verdana" w:hAnsi="Verdana" w:cs="Verdana"/>
          <w:i/>
          <w:color w:val="000000"/>
          <w:sz w:val="20"/>
          <w:szCs w:val="20"/>
          <w:lang w:val="en-GB"/>
        </w:rPr>
        <w:t>Private lawyers and mediators</w:t>
      </w:r>
      <w:r w:rsidRPr="00F13D35">
        <w:rPr>
          <w:rFonts w:ascii="Verdana" w:hAnsi="Verdana" w:cs="Verdana"/>
          <w:color w:val="000000"/>
          <w:sz w:val="20"/>
          <w:szCs w:val="20"/>
          <w:lang w:val="en-GB"/>
        </w:rPr>
        <w:t xml:space="preserve"> provide legal aid in more complicated or time-consuming matters (secondary help) in the form of certificates. A lawyer (or mediator) submits an application to the LAB on behalf of his client. If legal aid is granted, a certificate is issued which allows the lawyer in question to deal with the case. Lawyers and mediators are paid by the LAB to provide their services to clients of limited means. Generally they are paid a fixed fee according to the type of case, although exceptions can be made for more time consuming cases.</w:t>
      </w:r>
    </w:p>
    <w:p w14:paraId="52D443B1" w14:textId="77777777" w:rsidR="00B84689" w:rsidRPr="00F13D35" w:rsidRDefault="00B84689" w:rsidP="00B84689">
      <w:pPr>
        <w:autoSpaceDE w:val="0"/>
        <w:autoSpaceDN w:val="0"/>
        <w:adjustRightInd w:val="0"/>
        <w:rPr>
          <w:rFonts w:ascii="Verdana" w:hAnsi="Verdana" w:cs="Verdana"/>
          <w:color w:val="000000"/>
          <w:sz w:val="20"/>
          <w:szCs w:val="20"/>
          <w:lang w:val="en-GB"/>
        </w:rPr>
      </w:pPr>
      <w:r w:rsidRPr="00F13D35">
        <w:rPr>
          <w:rFonts w:ascii="Verdana" w:hAnsi="Verdana" w:cs="Verdana"/>
          <w:color w:val="000000"/>
          <w:sz w:val="20"/>
          <w:szCs w:val="20"/>
          <w:lang w:val="en-GB"/>
        </w:rPr>
        <w:t xml:space="preserve">The legal aid system, therefore, is a mixed model, consisting of a public preliminary provision, public first-line and private second-line help, as illustrated in Figure 1 below. </w:t>
      </w:r>
    </w:p>
    <w:p w14:paraId="3435ACF3" w14:textId="77777777" w:rsidR="00B84689" w:rsidRPr="00F13D35" w:rsidRDefault="00B84689" w:rsidP="00BA0440">
      <w:pPr>
        <w:keepNext/>
        <w:keepLines/>
        <w:autoSpaceDE w:val="0"/>
        <w:autoSpaceDN w:val="0"/>
        <w:adjustRightInd w:val="0"/>
        <w:rPr>
          <w:rFonts w:ascii="Verdana" w:hAnsi="Verdana" w:cs="Verdana"/>
          <w:b/>
          <w:color w:val="000000"/>
          <w:sz w:val="20"/>
          <w:szCs w:val="20"/>
          <w:lang w:val="en-GB"/>
        </w:rPr>
      </w:pPr>
      <w:r w:rsidRPr="00F13D35">
        <w:rPr>
          <w:rFonts w:ascii="Verdana" w:hAnsi="Verdana" w:cs="Verdana"/>
          <w:b/>
          <w:color w:val="000000"/>
          <w:sz w:val="20"/>
          <w:szCs w:val="20"/>
          <w:lang w:val="en-GB"/>
        </w:rPr>
        <w:t>Figure 1</w:t>
      </w:r>
      <w:r w:rsidRPr="00F13D35">
        <w:rPr>
          <w:rFonts w:ascii="Verdana" w:hAnsi="Verdana" w:cs="Verdana"/>
          <w:b/>
          <w:color w:val="000000"/>
          <w:sz w:val="20"/>
          <w:szCs w:val="20"/>
          <w:lang w:val="en-GB"/>
        </w:rPr>
        <w:tab/>
        <w:t>Schematic representation of the legal aid system</w:t>
      </w:r>
    </w:p>
    <w:p w14:paraId="0A38C358" w14:textId="77777777" w:rsidR="00B84689" w:rsidRPr="00F13D35" w:rsidRDefault="00B84689" w:rsidP="00BA0440">
      <w:pPr>
        <w:keepNext/>
        <w:keepLines/>
        <w:autoSpaceDE w:val="0"/>
        <w:autoSpaceDN w:val="0"/>
        <w:adjustRightInd w:val="0"/>
        <w:rPr>
          <w:rFonts w:ascii="Verdana" w:hAnsi="Verdana" w:cs="Verdana"/>
          <w:color w:val="000000"/>
          <w:sz w:val="20"/>
          <w:szCs w:val="20"/>
          <w:lang w:val="en-GB"/>
        </w:rPr>
      </w:pPr>
      <w:r w:rsidRPr="00F13D35">
        <w:rPr>
          <w:rFonts w:ascii="Verdana" w:hAnsi="Verdana" w:cs="Verdana"/>
          <w:noProof/>
          <w:color w:val="000000"/>
          <w:sz w:val="20"/>
          <w:szCs w:val="20"/>
          <w:lang w:eastAsia="nl-NL"/>
        </w:rPr>
        <mc:AlternateContent>
          <mc:Choice Requires="wpc">
            <w:drawing>
              <wp:inline distT="0" distB="0" distL="0" distR="0" wp14:anchorId="2DEBE4E8" wp14:editId="4DB9660E">
                <wp:extent cx="5486400" cy="2171700"/>
                <wp:effectExtent l="0" t="0" r="19050" b="19050"/>
                <wp:docPr id="36" name="Papier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175" cap="flat" cmpd="sng" algn="ctr">
                          <a:solidFill>
                            <a:srgbClr val="000000"/>
                          </a:solidFill>
                          <a:prstDash val="solid"/>
                          <a:miter lim="800000"/>
                          <a:headEnd type="none" w="med" len="med"/>
                          <a:tailEnd type="none" w="med" len="med"/>
                        </a:ln>
                      </wpc:whole>
                      <wps:wsp>
                        <wps:cNvPr id="20" name="Rectangle 4"/>
                        <wps:cNvSpPr>
                          <a:spLocks noChangeArrowheads="1"/>
                        </wps:cNvSpPr>
                        <wps:spPr bwMode="auto">
                          <a:xfrm>
                            <a:off x="1943100" y="1600200"/>
                            <a:ext cx="3086100" cy="342900"/>
                          </a:xfrm>
                          <a:prstGeom prst="rect">
                            <a:avLst/>
                          </a:prstGeom>
                          <a:solidFill>
                            <a:srgbClr val="FFFFFF"/>
                          </a:solidFill>
                          <a:ln w="9525">
                            <a:solidFill>
                              <a:srgbClr val="000000"/>
                            </a:solidFill>
                            <a:miter lim="800000"/>
                            <a:headEnd/>
                            <a:tailEnd/>
                          </a:ln>
                        </wps:spPr>
                        <wps:txbx>
                          <w:txbxContent>
                            <w:p w14:paraId="78A9FA46" w14:textId="77777777" w:rsidR="00B84689" w:rsidRDefault="00B84689" w:rsidP="00B84689">
                              <w:pPr>
                                <w:jc w:val="center"/>
                              </w:pPr>
                              <w:r>
                                <w:t xml:space="preserve">Solution </w:t>
                              </w:r>
                              <w:proofErr w:type="spellStart"/>
                              <w:r>
                                <w:t>to</w:t>
                              </w:r>
                              <w:proofErr w:type="spellEnd"/>
                              <w:r>
                                <w:t xml:space="preserve"> </w:t>
                              </w:r>
                              <w:proofErr w:type="spellStart"/>
                              <w:r>
                                <w:t>judicial</w:t>
                              </w:r>
                              <w:proofErr w:type="spellEnd"/>
                              <w:r>
                                <w:t xml:space="preserve"> </w:t>
                              </w:r>
                              <w:proofErr w:type="spellStart"/>
                              <w:r>
                                <w:t>problem</w:t>
                              </w:r>
                              <w:proofErr w:type="spellEnd"/>
                            </w:p>
                          </w:txbxContent>
                        </wps:txbx>
                        <wps:bodyPr rot="0" vert="horz" wrap="square" lIns="91440" tIns="45720" rIns="91440" bIns="45720" anchor="t" anchorCtr="0" upright="1">
                          <a:noAutofit/>
                        </wps:bodyPr>
                      </wps:wsp>
                      <wps:wsp>
                        <wps:cNvPr id="21" name="Rectangle 5"/>
                        <wps:cNvSpPr>
                          <a:spLocks noChangeArrowheads="1"/>
                        </wps:cNvSpPr>
                        <wps:spPr bwMode="auto">
                          <a:xfrm>
                            <a:off x="228600" y="228600"/>
                            <a:ext cx="1143000" cy="914400"/>
                          </a:xfrm>
                          <a:prstGeom prst="rect">
                            <a:avLst/>
                          </a:prstGeom>
                          <a:solidFill>
                            <a:srgbClr val="FFFFFF"/>
                          </a:solidFill>
                          <a:ln w="9525">
                            <a:solidFill>
                              <a:srgbClr val="000000"/>
                            </a:solidFill>
                            <a:miter lim="800000"/>
                            <a:headEnd/>
                            <a:tailEnd/>
                          </a:ln>
                        </wps:spPr>
                        <wps:txbx>
                          <w:txbxContent>
                            <w:p w14:paraId="2C3DB9E6" w14:textId="77777777" w:rsidR="00B84689" w:rsidRDefault="00B84689" w:rsidP="00B84689">
                              <w:pPr>
                                <w:jc w:val="center"/>
                              </w:pPr>
                            </w:p>
                            <w:p w14:paraId="57117815" w14:textId="77777777" w:rsidR="00B84689" w:rsidRDefault="00B84689" w:rsidP="00B84689">
                              <w:pPr>
                                <w:jc w:val="center"/>
                              </w:pPr>
                              <w:proofErr w:type="spellStart"/>
                              <w:r>
                                <w:t>Potential</w:t>
                              </w:r>
                              <w:proofErr w:type="spellEnd"/>
                              <w:r>
                                <w:t xml:space="preserve"> </w:t>
                              </w:r>
                              <w:proofErr w:type="spellStart"/>
                              <w:r>
                                <w:t>client</w:t>
                              </w:r>
                              <w:proofErr w:type="spellEnd"/>
                            </w:p>
                          </w:txbxContent>
                        </wps:txbx>
                        <wps:bodyPr rot="0" vert="horz" wrap="square" lIns="91440" tIns="45720" rIns="91440" bIns="45720" anchor="t" anchorCtr="0" upright="1">
                          <a:noAutofit/>
                        </wps:bodyPr>
                      </wps:wsp>
                      <wps:wsp>
                        <wps:cNvPr id="23" name="Rectangle 6"/>
                        <wps:cNvSpPr>
                          <a:spLocks noChangeArrowheads="1"/>
                        </wps:cNvSpPr>
                        <wps:spPr bwMode="auto">
                          <a:xfrm>
                            <a:off x="3086100" y="571500"/>
                            <a:ext cx="914400" cy="714374"/>
                          </a:xfrm>
                          <a:prstGeom prst="rect">
                            <a:avLst/>
                          </a:prstGeom>
                          <a:solidFill>
                            <a:srgbClr val="FFFFFF"/>
                          </a:solidFill>
                          <a:ln w="9525">
                            <a:solidFill>
                              <a:srgbClr val="000000"/>
                            </a:solidFill>
                            <a:miter lim="800000"/>
                            <a:headEnd/>
                            <a:tailEnd/>
                          </a:ln>
                        </wps:spPr>
                        <wps:txbx>
                          <w:txbxContent>
                            <w:p w14:paraId="1AA1A210" w14:textId="77777777" w:rsidR="00B84689" w:rsidRDefault="00B84689" w:rsidP="00B84689">
                              <w:r>
                                <w:t xml:space="preserve">Legal Services Counter </w:t>
                              </w:r>
                            </w:p>
                          </w:txbxContent>
                        </wps:txbx>
                        <wps:bodyPr rot="0" vert="horz" wrap="square" lIns="91440" tIns="45720" rIns="91440" bIns="45720" anchor="t" anchorCtr="0" upright="1">
                          <a:noAutofit/>
                        </wps:bodyPr>
                      </wps:wsp>
                      <wps:wsp>
                        <wps:cNvPr id="24" name="Rectangle 7"/>
                        <wps:cNvSpPr>
                          <a:spLocks noChangeArrowheads="1"/>
                        </wps:cNvSpPr>
                        <wps:spPr bwMode="auto">
                          <a:xfrm>
                            <a:off x="1714500" y="571499"/>
                            <a:ext cx="1028700" cy="714375"/>
                          </a:xfrm>
                          <a:prstGeom prst="rect">
                            <a:avLst/>
                          </a:prstGeom>
                          <a:solidFill>
                            <a:srgbClr val="FFFFFF"/>
                          </a:solidFill>
                          <a:ln w="9525">
                            <a:solidFill>
                              <a:srgbClr val="000000"/>
                            </a:solidFill>
                            <a:miter lim="800000"/>
                            <a:headEnd/>
                            <a:tailEnd/>
                          </a:ln>
                        </wps:spPr>
                        <wps:txbx>
                          <w:txbxContent>
                            <w:p w14:paraId="47D4FAAD" w14:textId="77777777" w:rsidR="00B84689" w:rsidRDefault="00B84689" w:rsidP="00B84689">
                              <w:proofErr w:type="spellStart"/>
                              <w:r>
                                <w:t>Rechtwijzer</w:t>
                              </w:r>
                              <w:proofErr w:type="spellEnd"/>
                              <w:r>
                                <w:t xml:space="preserve"> (</w:t>
                              </w:r>
                              <w:proofErr w:type="spellStart"/>
                              <w:r>
                                <w:t>Roadmap</w:t>
                              </w:r>
                              <w:proofErr w:type="spellEnd"/>
                              <w:r>
                                <w:t xml:space="preserve"> </w:t>
                              </w:r>
                              <w:proofErr w:type="spellStart"/>
                              <w:r>
                                <w:t>to</w:t>
                              </w:r>
                              <w:proofErr w:type="spellEnd"/>
                              <w:r>
                                <w:t xml:space="preserve"> </w:t>
                              </w:r>
                              <w:proofErr w:type="spellStart"/>
                              <w:r>
                                <w:t>Justice</w:t>
                              </w:r>
                              <w:proofErr w:type="spellEnd"/>
                              <w:r>
                                <w:t>)</w:t>
                              </w:r>
                            </w:p>
                            <w:p w14:paraId="50A1A161" w14:textId="77777777" w:rsidR="00B84689" w:rsidRDefault="00B84689" w:rsidP="00B84689"/>
                          </w:txbxContent>
                        </wps:txbx>
                        <wps:bodyPr rot="0" vert="horz" wrap="square" lIns="91440" tIns="45720" rIns="91440" bIns="45720" anchor="t" anchorCtr="0" upright="1">
                          <a:noAutofit/>
                        </wps:bodyPr>
                      </wps:wsp>
                      <wps:wsp>
                        <wps:cNvPr id="25" name="Rectangle 8"/>
                        <wps:cNvSpPr>
                          <a:spLocks noChangeArrowheads="1"/>
                        </wps:cNvSpPr>
                        <wps:spPr bwMode="auto">
                          <a:xfrm>
                            <a:off x="4343400" y="571500"/>
                            <a:ext cx="914400" cy="714374"/>
                          </a:xfrm>
                          <a:prstGeom prst="rect">
                            <a:avLst/>
                          </a:prstGeom>
                          <a:solidFill>
                            <a:srgbClr val="FFFFFF"/>
                          </a:solidFill>
                          <a:ln w="9525">
                            <a:solidFill>
                              <a:srgbClr val="000000"/>
                            </a:solidFill>
                            <a:miter lim="800000"/>
                            <a:headEnd/>
                            <a:tailEnd/>
                          </a:ln>
                        </wps:spPr>
                        <wps:txbx>
                          <w:txbxContent>
                            <w:p w14:paraId="45A75A61" w14:textId="77777777" w:rsidR="00B84689" w:rsidRDefault="00B84689" w:rsidP="00B84689">
                              <w:r>
                                <w:t xml:space="preserve">Private </w:t>
                              </w:r>
                              <w:proofErr w:type="spellStart"/>
                              <w:r>
                                <w:t>lawyer</w:t>
                              </w:r>
                              <w:proofErr w:type="spellEnd"/>
                              <w:r>
                                <w:t xml:space="preserve"> or mediator</w:t>
                              </w:r>
                            </w:p>
                          </w:txbxContent>
                        </wps:txbx>
                        <wps:bodyPr rot="0" vert="horz" wrap="square" lIns="91440" tIns="45720" rIns="91440" bIns="45720" anchor="t" anchorCtr="0" upright="1">
                          <a:noAutofit/>
                        </wps:bodyPr>
                      </wps:wsp>
                      <wps:wsp>
                        <wps:cNvPr id="26" name="Line 9"/>
                        <wps:cNvCnPr>
                          <a:cxnSpLocks noChangeShapeType="1"/>
                        </wps:cNvCnPr>
                        <wps:spPr bwMode="auto">
                          <a:xfrm>
                            <a:off x="1371600" y="914400"/>
                            <a:ext cx="34290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0"/>
                        <wps:cNvCnPr>
                          <a:cxnSpLocks noChangeShapeType="1"/>
                        </wps:cNvCnPr>
                        <wps:spPr bwMode="auto">
                          <a:xfrm>
                            <a:off x="2743200" y="914400"/>
                            <a:ext cx="34290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1"/>
                        <wps:cNvCnPr>
                          <a:cxnSpLocks noChangeShapeType="1"/>
                        </wps:cNvCnPr>
                        <wps:spPr bwMode="auto">
                          <a:xfrm>
                            <a:off x="4000500" y="914400"/>
                            <a:ext cx="34290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2"/>
                        <wps:cNvCnPr>
                          <a:cxnSpLocks noChangeShapeType="1"/>
                        </wps:cNvCnPr>
                        <wps:spPr bwMode="auto">
                          <a:xfrm>
                            <a:off x="1371600" y="22860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3"/>
                        <wps:cNvCnPr>
                          <a:cxnSpLocks noChangeShapeType="1"/>
                        </wps:cNvCnPr>
                        <wps:spPr bwMode="auto">
                          <a:xfrm>
                            <a:off x="1371600" y="34290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4"/>
                        <wps:cNvCnPr>
                          <a:cxnSpLocks noChangeShapeType="1"/>
                        </wps:cNvCnPr>
                        <wps:spPr bwMode="auto">
                          <a:xfrm>
                            <a:off x="4800600" y="2286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5"/>
                        <wps:cNvCnPr>
                          <a:cxnSpLocks noChangeShapeType="1"/>
                        </wps:cNvCnPr>
                        <wps:spPr bwMode="auto">
                          <a:xfrm>
                            <a:off x="3543300" y="3429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16"/>
                        <wps:cNvCnPr>
                          <a:cxnSpLocks noChangeShapeType="1"/>
                        </wps:cNvCnPr>
                        <wps:spPr bwMode="auto">
                          <a:xfrm flipH="1">
                            <a:off x="3543300" y="1295400"/>
                            <a:ext cx="9525"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7"/>
                        <wps:cNvCnPr>
                          <a:cxnSpLocks noChangeShapeType="1"/>
                        </wps:cNvCnPr>
                        <wps:spPr bwMode="auto">
                          <a:xfrm>
                            <a:off x="2286794" y="1304925"/>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8"/>
                        <wps:cNvCnPr>
                          <a:cxnSpLocks noChangeShapeType="1"/>
                          <a:stCxn id="4294967295" idx="2"/>
                        </wps:cNvCnPr>
                        <wps:spPr bwMode="auto">
                          <a:xfrm>
                            <a:off x="4800600" y="1285874"/>
                            <a:ext cx="794" cy="3143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DEBE4E8" id="Papier 36" o:spid="_x0000_s1026" editas="canvas" style="width:6in;height:171pt;mso-position-horizontal-relative:char;mso-position-vertical-relative:line" coordsize="54864,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zhnwUAALEsAAAOAAAAZHJzL2Uyb0RvYy54bWzsmulu4zYQgP8X6DsI+p9Yly3LiLMI7KQt&#10;kLaLZvsAtERZQiVSJZnY2aLv3uFQZ+Ic222MLaIEsCWLosiZT8M5ePZhXxbWHRUy52xpu6eObVEW&#10;8yRn26X9+6erk7ltSUVYQgrO6NK+p9L+cP79d2e7akE9nvEiocKCTphc7KqlnSlVLSYTGWe0JPKU&#10;V5TBxZSLkig4FdtJIsgOei+Liec4s8mOi6QSPKZSwq9rc9E+x/7TlMbq1zSVVFnF0oaxKfwU+LnR&#10;n5PzM7LYClJleVwPg/yLUZQkZ/DQtqs1UcS6Ffmjrso8FlzyVJ3GvJzwNM1jinOA2bjOg9msCLsj&#10;EicTg3SaAcLRf9jvZqvHzfhVXhQgjQn0vtC/6e8d6IfqywWzdkvbd8OpbcUE9JQWRMFhWSVLW7Kt&#10;bZFiCwDESqAYJC/yRPeob5Ziu1kVwrojWgn4p+U+gSv9ZpWQak1kZtrhJaOeMlfASJGXS3ve3k0W&#10;GSXJJUssdV8BWAzwsvUgS5rYVkFhMPoI9atIXrymJYyoYLUI6qnvKuBSVi2h8uskf5ORiqJC5SL+&#10;5e6jsHIQoAdkMlLCLH4DYAnbFtQK9ND106HZTfVRoCCrax7/IS3GVxm0ohdC8J0WA4zKRZEObtAn&#10;Em61NrufeQK9k1vFUT37VJS6Q+DP2sO9UeC7DgziHo5njgMvlhEc3Ssrhga+M59hgxha+IEXmQYg&#10;r6YnrbwfKC8tfbC0BcwDn0TurqUyym6a4Ez6ih/wcYV/OJkHfBgGo6k3xZ4H7Ay6eBqx50nqs2KG&#10;XNNgxGjUofabfa2ZDU/uQbqCG6sCVhAOMi4+A4dgUeDF+POWCKCy+ImBhiI3CLQJwpNgGmqti/6V&#10;Tf8KYTF0tbThLTOHK2XM1m0l8m0GT3JRDIxfgFbTHIWsNW5GhRQjumbYb8+w+5jh6REZ9rw5kIsI&#10;14eozoZg1w184AJMFhCMmkDE3yvBaHbQZHTIjCAbY+w/Bnl2RJBbWwugTkN3+tAW1/AiyCFQHeJK&#10;8a5B9hr1jBa571UEj0EOG0kdw6sAOjW92qsAkIMo0g8ni9YkO948bEwykozrxbsm2W/0M5LcJxmi&#10;jof+8byR1BFIDnz470geTfKz3jGuom34MoLcB3nWgHydM2qhQaxDthUzMV68ZzcPwjwMGj9hlDuI&#10;8swtr4/y/FAHd2iPOw+4s8d1XGcci+gFr6KA8T8X4LX5hCZ38FVxm+C3LMHFow768XgY1iuRY+R8&#10;OAkAq4oO5nC2EJE26xCmaP6KnOhyfjkPTgJvdnkSOOv1ycXVKjiZXUHCY+2vV6u1+7eerRsssjxJ&#10;KNOpjSZd5AavywnUiSuT6GkTRq2gJsPeMT8CS2XzjYOG5Ew/FjXvln4Z9e8Q4h0r1gsHGLsYSh2N&#10;Yy8MfJ2h0H7FyLF5f0eOn8+kPpF3g+S08SvQHLttQAw+xdvbY/AonMY/HjkeOX5NReAJjqMhx208&#10;fBSO3Z5fcSj1ZvyKOvX2QtbtG3IrOh93dBpOv6hsdRhSHwjoG9s21D06pF0BwxgdXeHw3NBtkxEj&#10;pFiPBYf0vXm2flvFMB5BG8YeBdIAyptNhHbIktY2tOP36VzZN2RI6wLtGJ8dLT7zvaGp7dfh3t6v&#10;9aeBD7U2jM86VDtTW1PcAT5SPGYZDuyK8NtCnLHF/SLcG1FspUVe/diU1uvdEX2eXS+a6kww5p+a&#10;QgamtjBt5jvahOurI9Mj04eYbmtyhul+Pe6NmNapzppkbXJDyOziPh9gNYKtNAOSG9MMRMNOrxHj&#10;MQH8RCzXFuQMxv1i3BdgDBu81GrPTMHIi4JoFoJ9teFcR2TI3yCr3GS/X9zQ1nekXW8+nZtNEp0P&#10;gm8BbmaDHRQeriyjxf6/WWzcqgrbVHG1rffw6o23/XOsjXQ7jc//AQAA//8DAFBLAwQUAAYACAAA&#10;ACEAh/CojNsAAAAFAQAADwAAAGRycy9kb3ducmV2LnhtbEyPzWrDMBCE74W8g9hCb43kNCTBsRxC&#10;IadCyd8DyNbGdmOtjCUnztt320t7GRhmmfk224yuFTfsQ+NJQzJVIJBKbxuqNJxPu9cViBANWdN6&#10;Qg0PDLDJJ0+ZSa2/0wFvx1gJLqGQGg11jF0qZShrdCZMfYfE2cX3zkS2fSVtb+5c7lo5U2ohnWmI&#10;F2rT4XuN5fU4OA3+kXTj/vS5P6jyuvy4JMlQfO20fnket2sQEcf4dww/+IwOOTMVfiAbRKuBH4m/&#10;ytlqMWdbaHibzxTIPJP/6fNvAAAA//8DAFBLAQItABQABgAIAAAAIQC2gziS/gAAAOEBAAATAAAA&#10;AAAAAAAAAAAAAAAAAABbQ29udGVudF9UeXBlc10ueG1sUEsBAi0AFAAGAAgAAAAhADj9If/WAAAA&#10;lAEAAAsAAAAAAAAAAAAAAAAALwEAAF9yZWxzLy5yZWxzUEsBAi0AFAAGAAgAAAAhAJFWbOGfBQAA&#10;sSwAAA4AAAAAAAAAAAAAAAAALgIAAGRycy9lMm9Eb2MueG1sUEsBAi0AFAAGAAgAAAAhAIfwqIzb&#10;AAAABQEAAA8AAAAAAAAAAAAAAAAA+QcAAGRycy9kb3ducmV2LnhtbFBLBQYAAAAABAAEAPMAAAAB&#10;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1717;visibility:visible;mso-wrap-style:square" stroked="t" strokeweight=".25pt">
                  <v:fill o:detectmouseclick="t"/>
                  <v:path o:connecttype="none"/>
                </v:shape>
                <v:rect id="Rectangle 4" o:spid="_x0000_s1028" style="position:absolute;left:19431;top:16002;width:3086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78A9FA46" w14:textId="77777777" w:rsidR="00B84689" w:rsidRDefault="00B84689" w:rsidP="00B84689">
                        <w:pPr>
                          <w:jc w:val="center"/>
                        </w:pPr>
                        <w:r>
                          <w:t xml:space="preserve">Solution </w:t>
                        </w:r>
                        <w:proofErr w:type="spellStart"/>
                        <w:r>
                          <w:t>to</w:t>
                        </w:r>
                        <w:proofErr w:type="spellEnd"/>
                        <w:r>
                          <w:t xml:space="preserve"> </w:t>
                        </w:r>
                        <w:proofErr w:type="spellStart"/>
                        <w:r>
                          <w:t>judicial</w:t>
                        </w:r>
                        <w:proofErr w:type="spellEnd"/>
                        <w:r>
                          <w:t xml:space="preserve"> </w:t>
                        </w:r>
                        <w:proofErr w:type="spellStart"/>
                        <w:r>
                          <w:t>problem</w:t>
                        </w:r>
                        <w:proofErr w:type="spellEnd"/>
                      </w:p>
                    </w:txbxContent>
                  </v:textbox>
                </v:rect>
                <v:rect id="Rectangle 5" o:spid="_x0000_s1029" style="position:absolute;left:2286;top:2286;width:11430;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2C3DB9E6" w14:textId="77777777" w:rsidR="00B84689" w:rsidRDefault="00B84689" w:rsidP="00B84689">
                        <w:pPr>
                          <w:jc w:val="center"/>
                        </w:pPr>
                      </w:p>
                      <w:p w14:paraId="57117815" w14:textId="77777777" w:rsidR="00B84689" w:rsidRDefault="00B84689" w:rsidP="00B84689">
                        <w:pPr>
                          <w:jc w:val="center"/>
                        </w:pPr>
                        <w:proofErr w:type="spellStart"/>
                        <w:r>
                          <w:t>Potential</w:t>
                        </w:r>
                        <w:proofErr w:type="spellEnd"/>
                        <w:r>
                          <w:t xml:space="preserve"> </w:t>
                        </w:r>
                        <w:proofErr w:type="spellStart"/>
                        <w:r>
                          <w:t>client</w:t>
                        </w:r>
                        <w:proofErr w:type="spellEnd"/>
                      </w:p>
                    </w:txbxContent>
                  </v:textbox>
                </v:rect>
                <v:rect id="Rectangle 6" o:spid="_x0000_s1030" style="position:absolute;left:30861;top:5715;width:9144;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1AA1A210" w14:textId="77777777" w:rsidR="00B84689" w:rsidRDefault="00B84689" w:rsidP="00B84689">
                        <w:r>
                          <w:t xml:space="preserve">Legal Services Counter </w:t>
                        </w:r>
                      </w:p>
                    </w:txbxContent>
                  </v:textbox>
                </v:rect>
                <v:rect id="Rectangle 7" o:spid="_x0000_s1031" style="position:absolute;left:17145;top:5714;width:10287;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47D4FAAD" w14:textId="77777777" w:rsidR="00B84689" w:rsidRDefault="00B84689" w:rsidP="00B84689">
                        <w:proofErr w:type="spellStart"/>
                        <w:r>
                          <w:t>Rechtwijzer</w:t>
                        </w:r>
                        <w:proofErr w:type="spellEnd"/>
                        <w:r>
                          <w:t xml:space="preserve"> (</w:t>
                        </w:r>
                        <w:proofErr w:type="spellStart"/>
                        <w:r>
                          <w:t>Roadmap</w:t>
                        </w:r>
                        <w:proofErr w:type="spellEnd"/>
                        <w:r>
                          <w:t xml:space="preserve"> </w:t>
                        </w:r>
                        <w:proofErr w:type="spellStart"/>
                        <w:r>
                          <w:t>to</w:t>
                        </w:r>
                        <w:proofErr w:type="spellEnd"/>
                        <w:r>
                          <w:t xml:space="preserve"> </w:t>
                        </w:r>
                        <w:proofErr w:type="spellStart"/>
                        <w:r>
                          <w:t>Justice</w:t>
                        </w:r>
                        <w:proofErr w:type="spellEnd"/>
                        <w:r>
                          <w:t>)</w:t>
                        </w:r>
                      </w:p>
                      <w:p w14:paraId="50A1A161" w14:textId="77777777" w:rsidR="00B84689" w:rsidRDefault="00B84689" w:rsidP="00B84689"/>
                    </w:txbxContent>
                  </v:textbox>
                </v:rect>
                <v:rect id="Rectangle 8" o:spid="_x0000_s1032" style="position:absolute;left:43434;top:5715;width:9144;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45A75A61" w14:textId="77777777" w:rsidR="00B84689" w:rsidRDefault="00B84689" w:rsidP="00B84689">
                        <w:r>
                          <w:t xml:space="preserve">Private </w:t>
                        </w:r>
                        <w:proofErr w:type="spellStart"/>
                        <w:r>
                          <w:t>lawyer</w:t>
                        </w:r>
                        <w:proofErr w:type="spellEnd"/>
                        <w:r>
                          <w:t xml:space="preserve"> or mediator</w:t>
                        </w:r>
                      </w:p>
                    </w:txbxContent>
                  </v:textbox>
                </v:rect>
                <v:line id="Line 9" o:spid="_x0000_s1033" style="position:absolute;visibility:visible;mso-wrap-style:square" from="13716,9144" to="17145,9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10" o:spid="_x0000_s1034" style="position:absolute;visibility:visible;mso-wrap-style:square" from="27432,9144" to="30861,9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11" o:spid="_x0000_s1035" style="position:absolute;visibility:visible;mso-wrap-style:square" from="40005,9144" to="43434,9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12" o:spid="_x0000_s1036" style="position:absolute;visibility:visible;mso-wrap-style:square" from="13716,2286" to="4800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13" o:spid="_x0000_s1037" style="position:absolute;visibility:visible;mso-wrap-style:square" from="13716,3429" to="35433,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4" o:spid="_x0000_s1038" style="position:absolute;visibility:visible;mso-wrap-style:square" from="48006,2286" to="48006,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15" o:spid="_x0000_s1039" style="position:absolute;visibility:visible;mso-wrap-style:square" from="35433,3429" to="35433,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16" o:spid="_x0000_s1040" style="position:absolute;flip:x;visibility:visible;mso-wrap-style:square" from="35433,12954" to="35528,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plxAAAANsAAAAPAAAAZHJzL2Rvd25yZXYueG1sRI9Pa8JA&#10;EMXvQr/DMgUvoW40UGzqKq1/oFA8mPbQ45CdJqHZ2ZAdNX77riB4fLx5vzdvsRpcq07Uh8azgekk&#10;BUVcettwZeD7a/c0BxUE2WLrmQxcKMBq+TBaYG79mQ90KqRSEcIhRwO1SJdrHcqaHIaJ74ij9+t7&#10;hxJlX2nb4znCXatnafqsHTYcG2rsaF1T+VccXXxjt+dNliXvTifJC21/5DPVYsz4cXh7BSU0yP34&#10;lv6wBrIMrlsiAPTyHwAA//8DAFBLAQItABQABgAIAAAAIQDb4fbL7gAAAIUBAAATAAAAAAAAAAAA&#10;AAAAAAAAAABbQ29udGVudF9UeXBlc10ueG1sUEsBAi0AFAAGAAgAAAAhAFr0LFu/AAAAFQEAAAsA&#10;AAAAAAAAAAAAAAAAHwEAAF9yZWxzLy5yZWxzUEsBAi0AFAAGAAgAAAAhAAR4SmXEAAAA2wAAAA8A&#10;AAAAAAAAAAAAAAAABwIAAGRycy9kb3ducmV2LnhtbFBLBQYAAAAAAwADALcAAAD4AgAAAAA=&#10;">
                  <v:stroke endarrow="block"/>
                </v:line>
                <v:line id="Line 17" o:spid="_x0000_s1041" style="position:absolute;visibility:visible;mso-wrap-style:square" from="22867,13049" to="22867,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18" o:spid="_x0000_s1042" style="position:absolute;visibility:visible;mso-wrap-style:square" from="48006,12858" to="48013,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w10:anchorlock/>
              </v:group>
            </w:pict>
          </mc:Fallback>
        </mc:AlternateContent>
      </w:r>
    </w:p>
    <w:p w14:paraId="3EAAAB02" w14:textId="77777777" w:rsidR="00B84689" w:rsidRPr="00F13D35" w:rsidRDefault="00B84689" w:rsidP="00B84689">
      <w:pPr>
        <w:autoSpaceDE w:val="0"/>
        <w:autoSpaceDN w:val="0"/>
        <w:adjustRightInd w:val="0"/>
        <w:rPr>
          <w:rFonts w:ascii="Verdana" w:hAnsi="Verdana" w:cs="Verdana"/>
          <w:color w:val="000000"/>
          <w:sz w:val="20"/>
          <w:szCs w:val="20"/>
          <w:lang w:val="en-GB"/>
        </w:rPr>
      </w:pPr>
      <w:r w:rsidRPr="00F13D35">
        <w:rPr>
          <w:rFonts w:ascii="Verdana" w:hAnsi="Verdana" w:cs="Verdana"/>
          <w:color w:val="000000"/>
          <w:sz w:val="20"/>
          <w:szCs w:val="20"/>
          <w:lang w:val="en-GB"/>
        </w:rPr>
        <w:t>To some extent, trade unions and consumer organisations also provide legal aid. The number of legal aid insurance policies continued to rise for a long time and has stabilized around 42% of the Dutch households since 2010.</w:t>
      </w:r>
    </w:p>
    <w:p w14:paraId="346F53BA" w14:textId="77777777" w:rsidR="00B84689" w:rsidRPr="00F13D35" w:rsidRDefault="00B84689" w:rsidP="00B84689">
      <w:pPr>
        <w:autoSpaceDE w:val="0"/>
        <w:autoSpaceDN w:val="0"/>
        <w:adjustRightInd w:val="0"/>
        <w:rPr>
          <w:rFonts w:ascii="Verdana" w:hAnsi="Verdana" w:cs="Verdana"/>
          <w:color w:val="000000"/>
          <w:sz w:val="20"/>
          <w:szCs w:val="20"/>
          <w:highlight w:val="yellow"/>
          <w:lang w:val="en-GB"/>
        </w:rPr>
      </w:pPr>
    </w:p>
    <w:p w14:paraId="5B0562BE" w14:textId="77777777" w:rsidR="002510EA" w:rsidRPr="00F13D35" w:rsidRDefault="002510EA" w:rsidP="002510EA">
      <w:pPr>
        <w:rPr>
          <w:rFonts w:ascii="Verdana" w:hAnsi="Verdana"/>
          <w:sz w:val="20"/>
          <w:szCs w:val="20"/>
          <w:lang w:val="en-GB"/>
        </w:rPr>
      </w:pPr>
    </w:p>
    <w:sectPr w:rsidR="002510EA" w:rsidRPr="00F13D3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9D59D" w14:textId="77777777" w:rsidR="00651DD2" w:rsidRDefault="00651DD2" w:rsidP="00C00C09">
      <w:pPr>
        <w:spacing w:after="0" w:line="240" w:lineRule="auto"/>
      </w:pPr>
      <w:r>
        <w:separator/>
      </w:r>
    </w:p>
  </w:endnote>
  <w:endnote w:type="continuationSeparator" w:id="0">
    <w:p w14:paraId="5D12886F" w14:textId="77777777" w:rsidR="00651DD2" w:rsidRDefault="00651DD2" w:rsidP="00C0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NNPB E+ Univers">
    <w:altName w:val="Arial"/>
    <w:panose1 w:val="00000000000000000000"/>
    <w:charset w:val="00"/>
    <w:family w:val="swiss"/>
    <w:notTrueType/>
    <w:pitch w:val="default"/>
    <w:sig w:usb0="00000003" w:usb1="00000000" w:usb2="00000000" w:usb3="00000000" w:csb0="00000001" w:csb1="00000000"/>
  </w:font>
  <w:font w:name="UQNDG U+ Melior LT St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lior-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080003"/>
      <w:docPartObj>
        <w:docPartGallery w:val="Page Numbers (Bottom of Page)"/>
        <w:docPartUnique/>
      </w:docPartObj>
    </w:sdtPr>
    <w:sdtContent>
      <w:p w14:paraId="793084EB" w14:textId="7C0A20DF" w:rsidR="00747219" w:rsidRDefault="00747219">
        <w:pPr>
          <w:pStyle w:val="Voettekst"/>
          <w:jc w:val="right"/>
        </w:pPr>
        <w:r>
          <w:fldChar w:fldCharType="begin"/>
        </w:r>
        <w:r>
          <w:instrText>PAGE   \* MERGEFORMAT</w:instrText>
        </w:r>
        <w:r>
          <w:fldChar w:fldCharType="separate"/>
        </w:r>
        <w:r>
          <w:rPr>
            <w:noProof/>
          </w:rPr>
          <w:t>9</w:t>
        </w:r>
        <w:r>
          <w:fldChar w:fldCharType="end"/>
        </w:r>
      </w:p>
    </w:sdtContent>
  </w:sdt>
  <w:p w14:paraId="6E759799" w14:textId="77777777" w:rsidR="00747219" w:rsidRDefault="007472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458D1" w14:textId="77777777" w:rsidR="00651DD2" w:rsidRDefault="00651DD2" w:rsidP="00C00C09">
      <w:pPr>
        <w:spacing w:after="0" w:line="240" w:lineRule="auto"/>
      </w:pPr>
      <w:r>
        <w:separator/>
      </w:r>
    </w:p>
  </w:footnote>
  <w:footnote w:type="continuationSeparator" w:id="0">
    <w:p w14:paraId="0F8DE086" w14:textId="77777777" w:rsidR="00651DD2" w:rsidRDefault="00651DD2" w:rsidP="00C00C09">
      <w:pPr>
        <w:spacing w:after="0" w:line="240" w:lineRule="auto"/>
      </w:pPr>
      <w:r>
        <w:continuationSeparator/>
      </w:r>
    </w:p>
  </w:footnote>
  <w:footnote w:id="1">
    <w:p w14:paraId="7B69C73A" w14:textId="712DCA47" w:rsidR="00B84689" w:rsidRPr="001A034E" w:rsidRDefault="00B84689">
      <w:pPr>
        <w:pStyle w:val="Voetnoottekst"/>
        <w:rPr>
          <w:rFonts w:ascii="Verdana" w:hAnsi="Verdana"/>
          <w:sz w:val="18"/>
          <w:szCs w:val="18"/>
          <w:lang w:val="en-US"/>
        </w:rPr>
      </w:pPr>
      <w:r w:rsidRPr="001A034E">
        <w:rPr>
          <w:rStyle w:val="Voetnootmarkering"/>
          <w:rFonts w:ascii="Verdana" w:hAnsi="Verdana"/>
          <w:sz w:val="18"/>
          <w:szCs w:val="18"/>
        </w:rPr>
        <w:footnoteRef/>
      </w:r>
      <w:r w:rsidRPr="001A034E">
        <w:rPr>
          <w:rFonts w:ascii="Verdana" w:hAnsi="Verdana"/>
          <w:sz w:val="18"/>
          <w:szCs w:val="18"/>
          <w:lang w:val="en-US"/>
        </w:rPr>
        <w:t xml:space="preserve"> A more detailed description of the Dutch system can be found in Annex I.</w:t>
      </w:r>
    </w:p>
  </w:footnote>
  <w:footnote w:id="2">
    <w:p w14:paraId="2B8871D2" w14:textId="77777777" w:rsidR="00B84689" w:rsidRPr="00F47FC0" w:rsidRDefault="00B84689" w:rsidP="00B84689">
      <w:pPr>
        <w:autoSpaceDE w:val="0"/>
        <w:autoSpaceDN w:val="0"/>
        <w:adjustRightInd w:val="0"/>
        <w:rPr>
          <w:rFonts w:ascii="Verdana" w:hAnsi="Verdana"/>
          <w:sz w:val="18"/>
          <w:szCs w:val="18"/>
          <w:lang w:val="en-GB"/>
        </w:rPr>
      </w:pPr>
      <w:r w:rsidRPr="00F47FC0">
        <w:rPr>
          <w:rStyle w:val="Voetnootmarkering"/>
          <w:rFonts w:ascii="Verdana" w:hAnsi="Verdana"/>
          <w:sz w:val="18"/>
          <w:szCs w:val="18"/>
        </w:rPr>
        <w:footnoteRef/>
      </w:r>
      <w:r w:rsidRPr="00F47FC0">
        <w:rPr>
          <w:rFonts w:ascii="Verdana" w:hAnsi="Verdana"/>
          <w:sz w:val="18"/>
          <w:szCs w:val="18"/>
          <w:lang w:val="en-GB"/>
        </w:rPr>
        <w:t xml:space="preserve"> Constitution of the </w:t>
      </w:r>
      <w:smartTag w:uri="urn:schemas-microsoft-com:office:smarttags" w:element="place">
        <w:smartTag w:uri="urn:schemas-microsoft-com:office:smarttags" w:element="country-region">
          <w:r w:rsidRPr="00F47FC0">
            <w:rPr>
              <w:rFonts w:ascii="Verdana" w:hAnsi="Verdana"/>
              <w:sz w:val="18"/>
              <w:szCs w:val="18"/>
              <w:lang w:val="en-GB"/>
            </w:rPr>
            <w:t>Netherlands</w:t>
          </w:r>
        </w:smartTag>
      </w:smartTag>
      <w:r w:rsidRPr="00F47FC0">
        <w:rPr>
          <w:rFonts w:ascii="Verdana" w:hAnsi="Verdana"/>
          <w:sz w:val="18"/>
          <w:szCs w:val="18"/>
          <w:lang w:val="en-GB"/>
        </w:rPr>
        <w:t xml:space="preserve"> Art. 17: ‘No one may be prevented against his will from being heard by the courts to which he is entitled to apply under the law’. Art. 18 ‘(1) everyone may be legally represented in legal and administrative proceedings. (2) Terms concerning the supply of legal aid to persons of limited means shall be laid down by Act of Parliament.’</w:t>
      </w:r>
    </w:p>
  </w:footnote>
  <w:footnote w:id="3">
    <w:p w14:paraId="2C833D90" w14:textId="77777777" w:rsidR="00B84689" w:rsidRPr="00F47FC0" w:rsidRDefault="00B84689" w:rsidP="00B84689">
      <w:pPr>
        <w:autoSpaceDE w:val="0"/>
        <w:autoSpaceDN w:val="0"/>
        <w:adjustRightInd w:val="0"/>
        <w:rPr>
          <w:rFonts w:ascii="Verdana" w:hAnsi="Verdana"/>
          <w:sz w:val="18"/>
          <w:szCs w:val="18"/>
          <w:lang w:val="en-GB"/>
        </w:rPr>
      </w:pPr>
      <w:r w:rsidRPr="00B526E3">
        <w:rPr>
          <w:rStyle w:val="Voetnootmarkering"/>
        </w:rPr>
        <w:footnoteRef/>
      </w:r>
      <w:r w:rsidRPr="00B526E3">
        <w:rPr>
          <w:rFonts w:ascii="Verdana" w:hAnsi="Verdana"/>
          <w:sz w:val="18"/>
          <w:szCs w:val="18"/>
          <w:lang w:val="en-GB"/>
        </w:rPr>
        <w:t xml:space="preserve"> Both in 2008 and in 2010, the Parliament of the </w:t>
      </w:r>
      <w:smartTag w:uri="urn:schemas-microsoft-com:office:smarttags" w:element="place">
        <w:smartTag w:uri="urn:schemas-microsoft-com:office:smarttags" w:element="country-region">
          <w:r w:rsidRPr="00B526E3">
            <w:rPr>
              <w:rFonts w:ascii="Verdana" w:hAnsi="Verdana"/>
              <w:sz w:val="18"/>
              <w:szCs w:val="18"/>
              <w:lang w:val="en-GB"/>
            </w:rPr>
            <w:t>Netherlands</w:t>
          </w:r>
        </w:smartTag>
      </w:smartTag>
      <w:r w:rsidRPr="00B526E3">
        <w:rPr>
          <w:rFonts w:ascii="Verdana" w:hAnsi="Verdana"/>
          <w:sz w:val="18"/>
          <w:szCs w:val="18"/>
          <w:lang w:val="en-GB"/>
        </w:rPr>
        <w:t xml:space="preserve"> have decided to cut the costs of legal aid by € 50 million euros per year in order to prevent them from becoming even higher. In the last couple of years, new ideas for cutbacks have been made and are still being made. At the end of this brochure the plans for cost reduction will be discussed in greater detail.</w:t>
      </w:r>
    </w:p>
    <w:p w14:paraId="41DD8099" w14:textId="77777777" w:rsidR="00B84689" w:rsidRPr="00F47FC0" w:rsidRDefault="00B84689" w:rsidP="00B84689">
      <w:pPr>
        <w:pStyle w:val="Voetnootteks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043"/>
    <w:multiLevelType w:val="hybridMultilevel"/>
    <w:tmpl w:val="0CD6E958"/>
    <w:lvl w:ilvl="0" w:tplc="14F0BE46">
      <w:start w:val="3"/>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3EC4C8B"/>
    <w:multiLevelType w:val="hybridMultilevel"/>
    <w:tmpl w:val="20E09FCE"/>
    <w:lvl w:ilvl="0" w:tplc="888AC1D2">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1CF5DE8"/>
    <w:multiLevelType w:val="hybridMultilevel"/>
    <w:tmpl w:val="9ABCB458"/>
    <w:lvl w:ilvl="0" w:tplc="14F0BE46">
      <w:start w:val="3"/>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4B9C67E8"/>
    <w:multiLevelType w:val="hybridMultilevel"/>
    <w:tmpl w:val="21D2BDDA"/>
    <w:lvl w:ilvl="0" w:tplc="A5FC441A">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E83974"/>
    <w:multiLevelType w:val="hybridMultilevel"/>
    <w:tmpl w:val="DDA812D4"/>
    <w:lvl w:ilvl="0" w:tplc="6DD02F5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66FF1EA1"/>
    <w:multiLevelType w:val="hybridMultilevel"/>
    <w:tmpl w:val="5A8C15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activeWritingStyle w:appName="MSWord" w:lang="nl-BE"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9C"/>
    <w:rsid w:val="00001F25"/>
    <w:rsid w:val="00083800"/>
    <w:rsid w:val="000A13C9"/>
    <w:rsid w:val="000A2134"/>
    <w:rsid w:val="000B3C7F"/>
    <w:rsid w:val="000D3BFD"/>
    <w:rsid w:val="000D6D7D"/>
    <w:rsid w:val="000E124A"/>
    <w:rsid w:val="000E3B2A"/>
    <w:rsid w:val="00112254"/>
    <w:rsid w:val="00145CA1"/>
    <w:rsid w:val="001957BE"/>
    <w:rsid w:val="001A034E"/>
    <w:rsid w:val="001B2DF8"/>
    <w:rsid w:val="001C7396"/>
    <w:rsid w:val="001F1979"/>
    <w:rsid w:val="002031A7"/>
    <w:rsid w:val="00233A1E"/>
    <w:rsid w:val="00237AFD"/>
    <w:rsid w:val="002510EA"/>
    <w:rsid w:val="002648CB"/>
    <w:rsid w:val="00273690"/>
    <w:rsid w:val="00297C79"/>
    <w:rsid w:val="002D23E0"/>
    <w:rsid w:val="003225BD"/>
    <w:rsid w:val="00327827"/>
    <w:rsid w:val="00335EEC"/>
    <w:rsid w:val="003519B2"/>
    <w:rsid w:val="003973C6"/>
    <w:rsid w:val="004148EA"/>
    <w:rsid w:val="00455CDB"/>
    <w:rsid w:val="004B1FBF"/>
    <w:rsid w:val="004C7FF1"/>
    <w:rsid w:val="00515AD1"/>
    <w:rsid w:val="00562ED6"/>
    <w:rsid w:val="005730BF"/>
    <w:rsid w:val="005A7D94"/>
    <w:rsid w:val="00625C9B"/>
    <w:rsid w:val="006441FF"/>
    <w:rsid w:val="00651DD2"/>
    <w:rsid w:val="0065232C"/>
    <w:rsid w:val="00695612"/>
    <w:rsid w:val="006E1197"/>
    <w:rsid w:val="00747219"/>
    <w:rsid w:val="007561E1"/>
    <w:rsid w:val="007626B4"/>
    <w:rsid w:val="00773961"/>
    <w:rsid w:val="007963AB"/>
    <w:rsid w:val="008E4E20"/>
    <w:rsid w:val="009310D7"/>
    <w:rsid w:val="00953627"/>
    <w:rsid w:val="009816D1"/>
    <w:rsid w:val="009B348B"/>
    <w:rsid w:val="009D4DEE"/>
    <w:rsid w:val="00A1789C"/>
    <w:rsid w:val="00A333D7"/>
    <w:rsid w:val="00A47CAA"/>
    <w:rsid w:val="00A80909"/>
    <w:rsid w:val="00A86B98"/>
    <w:rsid w:val="00AA7331"/>
    <w:rsid w:val="00B25AB3"/>
    <w:rsid w:val="00B26243"/>
    <w:rsid w:val="00B61FC0"/>
    <w:rsid w:val="00B84689"/>
    <w:rsid w:val="00B90155"/>
    <w:rsid w:val="00BA0440"/>
    <w:rsid w:val="00BA3C39"/>
    <w:rsid w:val="00C00C09"/>
    <w:rsid w:val="00C14330"/>
    <w:rsid w:val="00C62E12"/>
    <w:rsid w:val="00C6424A"/>
    <w:rsid w:val="00C65F36"/>
    <w:rsid w:val="00CB3EFB"/>
    <w:rsid w:val="00CE7586"/>
    <w:rsid w:val="00CF5578"/>
    <w:rsid w:val="00CF58CC"/>
    <w:rsid w:val="00D034CA"/>
    <w:rsid w:val="00D81A94"/>
    <w:rsid w:val="00D97131"/>
    <w:rsid w:val="00DA456B"/>
    <w:rsid w:val="00DE2331"/>
    <w:rsid w:val="00E10386"/>
    <w:rsid w:val="00E60EC1"/>
    <w:rsid w:val="00EA2385"/>
    <w:rsid w:val="00EF1D92"/>
    <w:rsid w:val="00F13D35"/>
    <w:rsid w:val="00F3121A"/>
    <w:rsid w:val="00FB1A78"/>
    <w:rsid w:val="00FC0BE4"/>
    <w:rsid w:val="00FE3098"/>
    <w:rsid w:val="00FF74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1272B28"/>
  <w15:docId w15:val="{B02E5184-DDB9-4885-B06C-843A068B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789C"/>
    <w:pPr>
      <w:ind w:left="720"/>
      <w:contextualSpacing/>
    </w:pPr>
  </w:style>
  <w:style w:type="paragraph" w:styleId="Voetnoottekst">
    <w:name w:val="footnote text"/>
    <w:basedOn w:val="Standaard"/>
    <w:link w:val="VoetnoottekstChar"/>
    <w:uiPriority w:val="99"/>
    <w:semiHidden/>
    <w:rsid w:val="00C00C09"/>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semiHidden/>
    <w:rsid w:val="00C00C09"/>
    <w:rPr>
      <w:rFonts w:ascii="Times New Roman" w:eastAsia="Times New Roman" w:hAnsi="Times New Roman" w:cs="Times New Roman"/>
      <w:sz w:val="20"/>
      <w:szCs w:val="20"/>
      <w:lang w:eastAsia="nl-NL"/>
    </w:rPr>
  </w:style>
  <w:style w:type="character" w:styleId="Voetnootmarkering">
    <w:name w:val="footnote reference"/>
    <w:uiPriority w:val="99"/>
    <w:semiHidden/>
    <w:rsid w:val="00C00C09"/>
    <w:rPr>
      <w:vertAlign w:val="superscript"/>
    </w:rPr>
  </w:style>
  <w:style w:type="character" w:styleId="Hyperlink">
    <w:name w:val="Hyperlink"/>
    <w:rsid w:val="00C00C09"/>
    <w:rPr>
      <w:color w:val="0000FF"/>
      <w:u w:val="single"/>
    </w:rPr>
  </w:style>
  <w:style w:type="paragraph" w:customStyle="1" w:styleId="Default">
    <w:name w:val="Default"/>
    <w:rsid w:val="000B3C7F"/>
    <w:pPr>
      <w:autoSpaceDE w:val="0"/>
      <w:autoSpaceDN w:val="0"/>
      <w:adjustRightInd w:val="0"/>
      <w:spacing w:after="0" w:line="240" w:lineRule="auto"/>
    </w:pPr>
    <w:rPr>
      <w:rFonts w:ascii="DNNPB E+ Univers" w:eastAsia="Times New Roman" w:hAnsi="DNNPB E+ Univers" w:cs="DNNPB E+ Univers"/>
      <w:color w:val="000000"/>
      <w:sz w:val="24"/>
      <w:szCs w:val="24"/>
      <w:lang w:eastAsia="nl-NL"/>
    </w:rPr>
  </w:style>
  <w:style w:type="character" w:customStyle="1" w:styleId="A1">
    <w:name w:val="A1"/>
    <w:rsid w:val="000B3C7F"/>
    <w:rPr>
      <w:rFonts w:ascii="Verdana" w:hAnsi="Verdana" w:cs="Verdana"/>
      <w:color w:val="000000"/>
      <w:sz w:val="17"/>
      <w:szCs w:val="17"/>
    </w:rPr>
  </w:style>
  <w:style w:type="paragraph" w:customStyle="1" w:styleId="Pa7">
    <w:name w:val="Pa7"/>
    <w:basedOn w:val="Default"/>
    <w:next w:val="Default"/>
    <w:rsid w:val="000B3C7F"/>
    <w:pPr>
      <w:spacing w:line="221" w:lineRule="atLeast"/>
    </w:pPr>
    <w:rPr>
      <w:rFonts w:ascii="UQNDG U+ Melior LT Std" w:hAnsi="UQNDG U+ Melior LT Std" w:cs="Times New Roman"/>
      <w:color w:val="auto"/>
    </w:rPr>
  </w:style>
  <w:style w:type="character" w:styleId="Verwijzingopmerking">
    <w:name w:val="annotation reference"/>
    <w:basedOn w:val="Standaardalinea-lettertype"/>
    <w:uiPriority w:val="99"/>
    <w:unhideWhenUsed/>
    <w:rsid w:val="002031A7"/>
    <w:rPr>
      <w:sz w:val="16"/>
      <w:szCs w:val="16"/>
    </w:rPr>
  </w:style>
  <w:style w:type="paragraph" w:styleId="Tekstopmerking">
    <w:name w:val="annotation text"/>
    <w:basedOn w:val="Standaard"/>
    <w:link w:val="TekstopmerkingChar"/>
    <w:uiPriority w:val="99"/>
    <w:unhideWhenUsed/>
    <w:rsid w:val="002031A7"/>
    <w:pPr>
      <w:spacing w:line="240" w:lineRule="auto"/>
    </w:pPr>
    <w:rPr>
      <w:sz w:val="20"/>
      <w:szCs w:val="20"/>
    </w:rPr>
  </w:style>
  <w:style w:type="character" w:customStyle="1" w:styleId="TekstopmerkingChar">
    <w:name w:val="Tekst opmerking Char"/>
    <w:basedOn w:val="Standaardalinea-lettertype"/>
    <w:link w:val="Tekstopmerking"/>
    <w:uiPriority w:val="99"/>
    <w:rsid w:val="002031A7"/>
    <w:rPr>
      <w:sz w:val="20"/>
      <w:szCs w:val="20"/>
    </w:rPr>
  </w:style>
  <w:style w:type="paragraph" w:styleId="Onderwerpvanopmerking">
    <w:name w:val="annotation subject"/>
    <w:basedOn w:val="Tekstopmerking"/>
    <w:next w:val="Tekstopmerking"/>
    <w:link w:val="OnderwerpvanopmerkingChar"/>
    <w:uiPriority w:val="99"/>
    <w:semiHidden/>
    <w:unhideWhenUsed/>
    <w:rsid w:val="002031A7"/>
    <w:rPr>
      <w:b/>
      <w:bCs/>
    </w:rPr>
  </w:style>
  <w:style w:type="character" w:customStyle="1" w:styleId="OnderwerpvanopmerkingChar">
    <w:name w:val="Onderwerp van opmerking Char"/>
    <w:basedOn w:val="TekstopmerkingChar"/>
    <w:link w:val="Onderwerpvanopmerking"/>
    <w:uiPriority w:val="99"/>
    <w:semiHidden/>
    <w:rsid w:val="002031A7"/>
    <w:rPr>
      <w:b/>
      <w:bCs/>
      <w:sz w:val="20"/>
      <w:szCs w:val="20"/>
    </w:rPr>
  </w:style>
  <w:style w:type="paragraph" w:styleId="Ballontekst">
    <w:name w:val="Balloon Text"/>
    <w:basedOn w:val="Standaard"/>
    <w:link w:val="BallontekstChar"/>
    <w:uiPriority w:val="99"/>
    <w:semiHidden/>
    <w:unhideWhenUsed/>
    <w:rsid w:val="002031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31A7"/>
    <w:rPr>
      <w:rFonts w:ascii="Segoe UI" w:hAnsi="Segoe UI" w:cs="Segoe UI"/>
      <w:sz w:val="18"/>
      <w:szCs w:val="18"/>
    </w:rPr>
  </w:style>
  <w:style w:type="table" w:styleId="Tabelraster">
    <w:name w:val="Table Grid"/>
    <w:basedOn w:val="Standaardtabel"/>
    <w:uiPriority w:val="39"/>
    <w:rsid w:val="00F3121A"/>
    <w:pPr>
      <w:spacing w:after="0" w:line="240" w:lineRule="auto"/>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472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7219"/>
  </w:style>
  <w:style w:type="paragraph" w:styleId="Voettekst">
    <w:name w:val="footer"/>
    <w:basedOn w:val="Standaard"/>
    <w:link w:val="VoettekstChar"/>
    <w:uiPriority w:val="99"/>
    <w:unhideWhenUsed/>
    <w:rsid w:val="007472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7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chtwijz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4ABE5-4BED-48B7-8F15-872AD650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4034</Words>
  <Characters>22189</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Peters</dc:creator>
  <cp:lastModifiedBy>Susanne Peters</cp:lastModifiedBy>
  <cp:revision>9</cp:revision>
  <cp:lastPrinted>2018-05-14T08:29:00Z</cp:lastPrinted>
  <dcterms:created xsi:type="dcterms:W3CDTF">2018-05-14T09:48:00Z</dcterms:created>
  <dcterms:modified xsi:type="dcterms:W3CDTF">2018-05-14T11:21:00Z</dcterms:modified>
</cp:coreProperties>
</file>