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4E76" w14:textId="3EF7BDE0" w:rsidR="003704F5" w:rsidRPr="00A65315" w:rsidRDefault="003704F5" w:rsidP="005F5298">
      <w:pPr>
        <w:pStyle w:val="Title"/>
        <w:spacing w:after="160"/>
        <w:jc w:val="both"/>
        <w:rPr>
          <w:sz w:val="44"/>
          <w:szCs w:val="44"/>
        </w:rPr>
      </w:pPr>
      <w:r w:rsidRPr="00A65315">
        <w:rPr>
          <w:sz w:val="44"/>
          <w:szCs w:val="44"/>
        </w:rPr>
        <w:t>E</w:t>
      </w:r>
      <w:r w:rsidR="00A65315" w:rsidRPr="00A65315">
        <w:rPr>
          <w:sz w:val="44"/>
          <w:szCs w:val="44"/>
        </w:rPr>
        <w:t>CON</w:t>
      </w:r>
      <w:r w:rsidR="00EF41F0" w:rsidRPr="00A65315">
        <w:rPr>
          <w:sz w:val="44"/>
          <w:szCs w:val="44"/>
        </w:rPr>
        <w:t>0113</w:t>
      </w:r>
      <w:r w:rsidRPr="00A65315">
        <w:rPr>
          <w:sz w:val="44"/>
          <w:szCs w:val="44"/>
        </w:rPr>
        <w:t xml:space="preserve"> – </w:t>
      </w:r>
      <w:r w:rsidR="00B0556B" w:rsidRPr="00A65315">
        <w:rPr>
          <w:sz w:val="44"/>
          <w:szCs w:val="44"/>
        </w:rPr>
        <w:t>Advanced Economics of Finance</w:t>
      </w:r>
    </w:p>
    <w:p w14:paraId="790E9CA3" w14:textId="77777777" w:rsidR="00C41354" w:rsidRPr="00742EED" w:rsidRDefault="00C41354" w:rsidP="005F5298">
      <w:pPr>
        <w:pStyle w:val="Heading1"/>
        <w:spacing w:before="240"/>
        <w:jc w:val="both"/>
        <w:rPr>
          <w:rFonts w:ascii="Cambria" w:hAnsi="Cambria"/>
        </w:rPr>
      </w:pPr>
      <w:bookmarkStart w:id="0" w:name="_Toc266709246"/>
      <w:bookmarkStart w:id="1" w:name="_Toc267050045"/>
      <w:r w:rsidRPr="00742EED">
        <w:rPr>
          <w:rFonts w:ascii="Cambria" w:hAnsi="Cambria"/>
        </w:rPr>
        <w:t>Lecturer</w:t>
      </w:r>
      <w:r>
        <w:rPr>
          <w:rFonts w:ascii="Cambria" w:hAnsi="Cambria"/>
        </w:rPr>
        <w:t xml:space="preserve"> information</w:t>
      </w:r>
    </w:p>
    <w:p w14:paraId="1AE19061" w14:textId="5739C43E" w:rsidR="00C41354" w:rsidRDefault="00C41354" w:rsidP="005F5298">
      <w:pPr>
        <w:spacing w:after="0"/>
        <w:jc w:val="both"/>
        <w:rPr>
          <w:rFonts w:ascii="Cambria" w:hAnsi="Cambria"/>
          <w:szCs w:val="24"/>
        </w:rPr>
      </w:pPr>
    </w:p>
    <w:p w14:paraId="4111B21A" w14:textId="639EF2A0" w:rsidR="00EF41F0" w:rsidRPr="00080C02" w:rsidRDefault="00EF41F0" w:rsidP="005F5298">
      <w:pPr>
        <w:spacing w:after="0"/>
        <w:jc w:val="both"/>
        <w:rPr>
          <w:rFonts w:ascii="Cambria" w:hAnsi="Cambria"/>
          <w:szCs w:val="24"/>
          <w:lang w:val="pt-BR"/>
        </w:rPr>
      </w:pPr>
      <w:r w:rsidRPr="00080C02">
        <w:rPr>
          <w:rFonts w:ascii="Cambria" w:hAnsi="Cambria"/>
          <w:szCs w:val="24"/>
          <w:lang w:val="pt-BR"/>
        </w:rPr>
        <w:t>Rodrigo Guimarães</w:t>
      </w:r>
    </w:p>
    <w:p w14:paraId="3E12406E" w14:textId="05628A2B" w:rsidR="00C41354" w:rsidRDefault="00C41354" w:rsidP="005F5298">
      <w:pPr>
        <w:pStyle w:val="Heading1"/>
        <w:spacing w:before="240"/>
        <w:jc w:val="both"/>
        <w:rPr>
          <w:rFonts w:ascii="Cambria" w:hAnsi="Cambria"/>
        </w:rPr>
      </w:pPr>
      <w:r>
        <w:rPr>
          <w:rFonts w:ascii="Cambria" w:hAnsi="Cambria"/>
        </w:rPr>
        <w:t>What will you learn about?</w:t>
      </w:r>
    </w:p>
    <w:p w14:paraId="2167EA39" w14:textId="3CB9958F" w:rsidR="002C14B0" w:rsidRDefault="00B0556B" w:rsidP="005F5298">
      <w:pPr>
        <w:spacing w:after="0"/>
        <w:jc w:val="both"/>
        <w:rPr>
          <w:rFonts w:cs="Times New Roman"/>
          <w:szCs w:val="24"/>
        </w:rPr>
      </w:pPr>
      <w:r>
        <w:rPr>
          <w:rFonts w:cs="Times New Roman"/>
          <w:szCs w:val="24"/>
        </w:rPr>
        <w:t xml:space="preserve">In this course we will study </w:t>
      </w:r>
      <w:r w:rsidR="00FE1F93">
        <w:rPr>
          <w:rFonts w:cs="Times New Roman"/>
          <w:szCs w:val="24"/>
        </w:rPr>
        <w:t xml:space="preserve">modern asset pricing, </w:t>
      </w:r>
      <w:r>
        <w:rPr>
          <w:rFonts w:cs="Times New Roman"/>
          <w:szCs w:val="24"/>
        </w:rPr>
        <w:t xml:space="preserve">the problem of how to value any financial asset using </w:t>
      </w:r>
      <w:r w:rsidR="00FE1F93">
        <w:rPr>
          <w:rFonts w:cs="Times New Roman"/>
          <w:szCs w:val="24"/>
        </w:rPr>
        <w:t xml:space="preserve">economic </w:t>
      </w:r>
      <w:r>
        <w:rPr>
          <w:rFonts w:cs="Times New Roman"/>
          <w:szCs w:val="24"/>
        </w:rPr>
        <w:t>theory. W</w:t>
      </w:r>
      <w:r w:rsidR="00783681">
        <w:rPr>
          <w:rFonts w:cs="Times New Roman"/>
          <w:szCs w:val="24"/>
        </w:rPr>
        <w:t>hat this means is that w</w:t>
      </w:r>
      <w:r>
        <w:rPr>
          <w:rFonts w:cs="Times New Roman"/>
          <w:szCs w:val="24"/>
        </w:rPr>
        <w:t xml:space="preserve">e will take the characteristics of the asset as given and </w:t>
      </w:r>
      <w:r w:rsidR="00DD156D">
        <w:rPr>
          <w:rFonts w:cs="Times New Roman"/>
          <w:szCs w:val="24"/>
        </w:rPr>
        <w:t xml:space="preserve">determine how they are </w:t>
      </w:r>
      <w:r>
        <w:rPr>
          <w:rFonts w:cs="Times New Roman"/>
          <w:szCs w:val="24"/>
        </w:rPr>
        <w:t>value</w:t>
      </w:r>
      <w:r w:rsidR="00DD156D">
        <w:rPr>
          <w:rFonts w:cs="Times New Roman"/>
          <w:szCs w:val="24"/>
        </w:rPr>
        <w:t>d</w:t>
      </w:r>
      <w:r>
        <w:rPr>
          <w:rFonts w:cs="Times New Roman"/>
          <w:szCs w:val="24"/>
        </w:rPr>
        <w:t>.</w:t>
      </w:r>
    </w:p>
    <w:p w14:paraId="2579ED28" w14:textId="77777777" w:rsidR="002C14B0" w:rsidRDefault="002C14B0" w:rsidP="005F5298">
      <w:pPr>
        <w:spacing w:after="0"/>
        <w:jc w:val="both"/>
        <w:rPr>
          <w:rFonts w:cs="Times New Roman"/>
          <w:szCs w:val="24"/>
        </w:rPr>
      </w:pPr>
    </w:p>
    <w:p w14:paraId="5A420588" w14:textId="3B84D8EF" w:rsidR="00C41354" w:rsidRDefault="002C14B0" w:rsidP="005F5298">
      <w:pPr>
        <w:spacing w:after="0"/>
        <w:jc w:val="both"/>
        <w:rPr>
          <w:rFonts w:cs="Times New Roman"/>
          <w:color w:val="1E1812"/>
          <w:szCs w:val="24"/>
          <w:u w:color="F40000"/>
          <w:lang w:val="en-US"/>
        </w:rPr>
      </w:pPr>
      <w:r>
        <w:rPr>
          <w:rFonts w:cs="Times New Roman"/>
          <w:szCs w:val="24"/>
        </w:rPr>
        <w:t xml:space="preserve">The emphasis is on the economics of finance, not on markets as in an MBA-style course. Many practical issues will be discussed, but the emphasis will be on the economics underlying them. </w:t>
      </w:r>
      <w:r w:rsidR="00783681">
        <w:rPr>
          <w:rFonts w:cs="Times New Roman"/>
          <w:szCs w:val="24"/>
        </w:rPr>
        <w:t xml:space="preserve">The </w:t>
      </w:r>
      <w:r>
        <w:rPr>
          <w:rFonts w:cs="Times New Roman"/>
          <w:szCs w:val="24"/>
        </w:rPr>
        <w:t xml:space="preserve">focus </w:t>
      </w:r>
      <w:r w:rsidR="00783681">
        <w:rPr>
          <w:rFonts w:cs="Times New Roman"/>
          <w:szCs w:val="24"/>
        </w:rPr>
        <w:t xml:space="preserve">is on generality, adapting the material covered in graduate courses in the subject to the level of mathematics expected at an undergraduate course. </w:t>
      </w:r>
      <w:r w:rsidR="005F1F95">
        <w:rPr>
          <w:rFonts w:cs="Times New Roman"/>
          <w:szCs w:val="24"/>
        </w:rPr>
        <w:t>The benefit of this approach relative to the standard undergraduate or MBA course, structured around CAPM</w:t>
      </w:r>
      <w:r w:rsidR="008D7338">
        <w:rPr>
          <w:rFonts w:cs="Times New Roman"/>
          <w:szCs w:val="24"/>
        </w:rPr>
        <w:t xml:space="preserve"> (a specific model</w:t>
      </w:r>
      <w:r w:rsidR="005F1F95">
        <w:rPr>
          <w:rFonts w:cs="Times New Roman"/>
          <w:szCs w:val="24"/>
        </w:rPr>
        <w:t xml:space="preserve">), is that it should </w:t>
      </w:r>
      <w:r>
        <w:rPr>
          <w:rFonts w:cs="Times New Roman"/>
          <w:szCs w:val="24"/>
        </w:rPr>
        <w:t xml:space="preserve">allow students to see all of asset pricing in a unified manner: whereas CAPM is mainly applied to equities, this course will cover fixed income (term structure of interest rates), equities (beta and factor pricing models, including CAPM) and derivatives using the same economic principles. </w:t>
      </w:r>
      <w:r w:rsidR="00FE1F93">
        <w:rPr>
          <w:rFonts w:cs="Times New Roman"/>
          <w:szCs w:val="24"/>
        </w:rPr>
        <w:t xml:space="preserve">It also </w:t>
      </w:r>
      <w:r>
        <w:rPr>
          <w:rFonts w:cs="Times New Roman"/>
          <w:szCs w:val="24"/>
        </w:rPr>
        <w:t xml:space="preserve">allows students to have a clearer view of how finance is related to other areas of economics, hence allowing them to apply their general economic knowledge and intuition to finance and vice-versa. </w:t>
      </w:r>
    </w:p>
    <w:p w14:paraId="2F64E170" w14:textId="5891CE8E" w:rsidR="00C41354" w:rsidRDefault="00C41354" w:rsidP="005F5298">
      <w:pPr>
        <w:spacing w:before="160"/>
        <w:jc w:val="both"/>
        <w:rPr>
          <w:szCs w:val="24"/>
        </w:rPr>
      </w:pPr>
      <w:r>
        <w:rPr>
          <w:szCs w:val="24"/>
        </w:rPr>
        <w:t xml:space="preserve">We aim to </w:t>
      </w:r>
      <w:r w:rsidR="001A0288">
        <w:rPr>
          <w:szCs w:val="24"/>
        </w:rPr>
        <w:t xml:space="preserve">cover the following topics </w:t>
      </w:r>
      <w:r>
        <w:rPr>
          <w:szCs w:val="24"/>
        </w:rPr>
        <w:t xml:space="preserve">over the 10-weeks.  </w:t>
      </w:r>
    </w:p>
    <w:p w14:paraId="14A0DE1D" w14:textId="3B2D88FF" w:rsidR="001A0288" w:rsidRDefault="00D41F3D" w:rsidP="005F5298">
      <w:pPr>
        <w:pStyle w:val="ListParagraph"/>
        <w:numPr>
          <w:ilvl w:val="0"/>
          <w:numId w:val="7"/>
        </w:numPr>
        <w:spacing w:before="160"/>
        <w:jc w:val="both"/>
        <w:rPr>
          <w:szCs w:val="24"/>
        </w:rPr>
      </w:pPr>
      <w:r>
        <w:rPr>
          <w:szCs w:val="24"/>
        </w:rPr>
        <w:t>T</w:t>
      </w:r>
      <w:r w:rsidR="00B0556B">
        <w:rPr>
          <w:szCs w:val="24"/>
        </w:rPr>
        <w:t>he role of time and uncertainty in determining the value of an asset</w:t>
      </w:r>
      <w:r w:rsidR="001A0288">
        <w:rPr>
          <w:szCs w:val="24"/>
        </w:rPr>
        <w:t xml:space="preserve">. </w:t>
      </w:r>
    </w:p>
    <w:p w14:paraId="6D00FA95" w14:textId="218ADE33" w:rsidR="00B0556B" w:rsidRDefault="00B0556B" w:rsidP="00B0556B">
      <w:pPr>
        <w:pStyle w:val="ListParagraph"/>
        <w:numPr>
          <w:ilvl w:val="0"/>
          <w:numId w:val="7"/>
        </w:numPr>
        <w:spacing w:before="160"/>
        <w:jc w:val="both"/>
        <w:rPr>
          <w:szCs w:val="24"/>
        </w:rPr>
      </w:pPr>
      <w:r>
        <w:rPr>
          <w:szCs w:val="24"/>
        </w:rPr>
        <w:t>The origins and generality of the stochastic discount factor</w:t>
      </w:r>
      <w:r w:rsidR="00783681">
        <w:rPr>
          <w:szCs w:val="24"/>
        </w:rPr>
        <w:t xml:space="preserve"> methodology</w:t>
      </w:r>
      <w:r>
        <w:rPr>
          <w:szCs w:val="24"/>
        </w:rPr>
        <w:t xml:space="preserve">, from individual preferences and simple </w:t>
      </w:r>
      <w:r w:rsidR="00DF2DA9">
        <w:rPr>
          <w:szCs w:val="24"/>
        </w:rPr>
        <w:t xml:space="preserve">partial equilibrium </w:t>
      </w:r>
      <w:r w:rsidR="001A0288">
        <w:rPr>
          <w:szCs w:val="24"/>
        </w:rPr>
        <w:t>consumption-savings</w:t>
      </w:r>
      <w:r>
        <w:rPr>
          <w:szCs w:val="24"/>
        </w:rPr>
        <w:t xml:space="preserve"> problem to general equilibrium</w:t>
      </w:r>
      <w:r w:rsidR="00DF2DA9">
        <w:rPr>
          <w:szCs w:val="24"/>
        </w:rPr>
        <w:t xml:space="preserve"> and </w:t>
      </w:r>
      <w:r w:rsidR="00FE1F93">
        <w:rPr>
          <w:szCs w:val="24"/>
        </w:rPr>
        <w:t>the</w:t>
      </w:r>
      <w:r w:rsidR="00047D70">
        <w:rPr>
          <w:szCs w:val="24"/>
        </w:rPr>
        <w:t xml:space="preserve"> link</w:t>
      </w:r>
      <w:r w:rsidR="00FE1F93">
        <w:rPr>
          <w:szCs w:val="24"/>
        </w:rPr>
        <w:t xml:space="preserve"> </w:t>
      </w:r>
      <w:r w:rsidR="00047D70">
        <w:rPr>
          <w:szCs w:val="24"/>
        </w:rPr>
        <w:t xml:space="preserve">to </w:t>
      </w:r>
      <w:r w:rsidR="00DF2DA9">
        <w:rPr>
          <w:szCs w:val="24"/>
        </w:rPr>
        <w:t xml:space="preserve">precluding arbitrage opportunities </w:t>
      </w:r>
      <w:r w:rsidR="00D41F3D">
        <w:rPr>
          <w:szCs w:val="24"/>
        </w:rPr>
        <w:t>(no free lunch)</w:t>
      </w:r>
      <w:r>
        <w:rPr>
          <w:szCs w:val="24"/>
        </w:rPr>
        <w:t xml:space="preserve">. </w:t>
      </w:r>
    </w:p>
    <w:p w14:paraId="20FDC1B7" w14:textId="5D5F44B1" w:rsidR="00783681" w:rsidRDefault="00783681" w:rsidP="00DF2DA9">
      <w:pPr>
        <w:pStyle w:val="ListParagraph"/>
        <w:numPr>
          <w:ilvl w:val="0"/>
          <w:numId w:val="7"/>
        </w:numPr>
        <w:spacing w:before="160"/>
        <w:jc w:val="both"/>
        <w:rPr>
          <w:szCs w:val="24"/>
        </w:rPr>
      </w:pPr>
      <w:r>
        <w:rPr>
          <w:szCs w:val="24"/>
        </w:rPr>
        <w:t>The main characteristics of the major asset classes: fixed income, equities and derivatives.</w:t>
      </w:r>
      <w:r w:rsidR="00DF2DA9">
        <w:rPr>
          <w:szCs w:val="24"/>
        </w:rPr>
        <w:t xml:space="preserve"> </w:t>
      </w:r>
      <w:r w:rsidRPr="00DF2DA9">
        <w:rPr>
          <w:szCs w:val="24"/>
        </w:rPr>
        <w:t>How the seemingly different methods used for different asset classes have a common universal underpinning linked to optimal choice under uncertainty.</w:t>
      </w:r>
    </w:p>
    <w:p w14:paraId="66C85E7C" w14:textId="5B5C424A" w:rsidR="00783681" w:rsidRPr="00DF2DA9" w:rsidRDefault="00D41F3D" w:rsidP="005F5298">
      <w:pPr>
        <w:pStyle w:val="ListParagraph"/>
        <w:numPr>
          <w:ilvl w:val="0"/>
          <w:numId w:val="7"/>
        </w:numPr>
        <w:spacing w:before="160"/>
        <w:jc w:val="both"/>
        <w:rPr>
          <w:szCs w:val="24"/>
        </w:rPr>
      </w:pPr>
      <w:r>
        <w:rPr>
          <w:szCs w:val="24"/>
        </w:rPr>
        <w:t>T</w:t>
      </w:r>
      <w:r w:rsidR="00783681" w:rsidRPr="00DF2DA9">
        <w:rPr>
          <w:szCs w:val="24"/>
        </w:rPr>
        <w:t xml:space="preserve">he term structure of interest rates </w:t>
      </w:r>
      <w:r>
        <w:rPr>
          <w:szCs w:val="24"/>
        </w:rPr>
        <w:t xml:space="preserve">(fixed income) </w:t>
      </w:r>
      <w:r w:rsidR="00783681" w:rsidRPr="00DF2DA9">
        <w:rPr>
          <w:szCs w:val="24"/>
        </w:rPr>
        <w:t>and basic elements of dynamic asset pricing</w:t>
      </w:r>
      <w:r>
        <w:rPr>
          <w:szCs w:val="24"/>
        </w:rPr>
        <w:t xml:space="preserve"> using the stochastic discount factor</w:t>
      </w:r>
      <w:r w:rsidR="00783681" w:rsidRPr="00DF2DA9">
        <w:rPr>
          <w:szCs w:val="24"/>
        </w:rPr>
        <w:t xml:space="preserve">, </w:t>
      </w:r>
      <w:r>
        <w:rPr>
          <w:szCs w:val="24"/>
        </w:rPr>
        <w:t xml:space="preserve">the </w:t>
      </w:r>
      <w:r w:rsidR="00783681" w:rsidRPr="00DF2DA9">
        <w:rPr>
          <w:szCs w:val="24"/>
        </w:rPr>
        <w:t xml:space="preserve">beta representation and factor ricing models </w:t>
      </w:r>
      <w:r>
        <w:rPr>
          <w:szCs w:val="24"/>
        </w:rPr>
        <w:t xml:space="preserve">(equities) </w:t>
      </w:r>
      <w:r w:rsidR="00783681" w:rsidRPr="00DF2DA9">
        <w:rPr>
          <w:szCs w:val="24"/>
        </w:rPr>
        <w:t>and their link to CAPM</w:t>
      </w:r>
      <w:r w:rsidR="008D7338">
        <w:rPr>
          <w:szCs w:val="24"/>
        </w:rPr>
        <w:t xml:space="preserve"> and mean-variance analysis</w:t>
      </w:r>
      <w:r w:rsidR="00783681" w:rsidRPr="00DF2DA9">
        <w:rPr>
          <w:szCs w:val="24"/>
        </w:rPr>
        <w:t xml:space="preserve">, and how to price </w:t>
      </w:r>
      <w:r>
        <w:rPr>
          <w:szCs w:val="24"/>
        </w:rPr>
        <w:t>forwards and options (</w:t>
      </w:r>
      <w:r w:rsidR="00783681" w:rsidRPr="00DF2DA9">
        <w:rPr>
          <w:szCs w:val="24"/>
        </w:rPr>
        <w:t>derivatives</w:t>
      </w:r>
      <w:r>
        <w:rPr>
          <w:szCs w:val="24"/>
        </w:rPr>
        <w:t>)</w:t>
      </w:r>
      <w:r w:rsidR="00783681" w:rsidRPr="00DF2DA9">
        <w:rPr>
          <w:szCs w:val="24"/>
        </w:rPr>
        <w:t xml:space="preserve"> </w:t>
      </w:r>
      <w:r w:rsidR="00B1655E">
        <w:rPr>
          <w:szCs w:val="24"/>
        </w:rPr>
        <w:t>and link to</w:t>
      </w:r>
      <w:r w:rsidR="00783681" w:rsidRPr="00DF2DA9">
        <w:rPr>
          <w:szCs w:val="24"/>
        </w:rPr>
        <w:t xml:space="preserve"> the risk-neutral approach.</w:t>
      </w:r>
    </w:p>
    <w:p w14:paraId="6E794DAB" w14:textId="4013614F" w:rsidR="00E41C58" w:rsidRDefault="00B0556B" w:rsidP="005F5298">
      <w:pPr>
        <w:pStyle w:val="ListParagraph"/>
        <w:numPr>
          <w:ilvl w:val="0"/>
          <w:numId w:val="7"/>
        </w:numPr>
        <w:spacing w:before="160"/>
        <w:jc w:val="both"/>
        <w:rPr>
          <w:szCs w:val="24"/>
        </w:rPr>
      </w:pPr>
      <w:r>
        <w:rPr>
          <w:szCs w:val="24"/>
        </w:rPr>
        <w:t>The relationship between finance and other fields of economics, in particular macroeconomics</w:t>
      </w:r>
      <w:r w:rsidR="005F1F95">
        <w:rPr>
          <w:szCs w:val="24"/>
        </w:rPr>
        <w:t xml:space="preserve"> and econometrics</w:t>
      </w:r>
      <w:r>
        <w:rPr>
          <w:szCs w:val="24"/>
        </w:rPr>
        <w:t>.</w:t>
      </w:r>
    </w:p>
    <w:p w14:paraId="54656D91" w14:textId="467E2281" w:rsidR="00E41C58" w:rsidRDefault="001A0288" w:rsidP="005F5298">
      <w:pPr>
        <w:pStyle w:val="ListParagraph"/>
        <w:numPr>
          <w:ilvl w:val="0"/>
          <w:numId w:val="7"/>
        </w:numPr>
        <w:spacing w:before="160"/>
        <w:jc w:val="both"/>
        <w:rPr>
          <w:szCs w:val="24"/>
        </w:rPr>
      </w:pPr>
      <w:r>
        <w:rPr>
          <w:szCs w:val="24"/>
        </w:rPr>
        <w:t>The challenges facing empirical finance and some of the well-known empirical regularities and puzzles, as well as the theories that attempt to address them.</w:t>
      </w:r>
    </w:p>
    <w:p w14:paraId="45CC0239" w14:textId="61DF9AC9" w:rsidR="00C41354" w:rsidRPr="00742EED" w:rsidRDefault="00C41354" w:rsidP="005F5298">
      <w:pPr>
        <w:pStyle w:val="Heading1"/>
        <w:spacing w:before="240"/>
        <w:jc w:val="both"/>
        <w:rPr>
          <w:rFonts w:ascii="Cambria" w:hAnsi="Cambria"/>
        </w:rPr>
      </w:pPr>
      <w:r>
        <w:rPr>
          <w:rFonts w:ascii="Cambria" w:hAnsi="Cambria"/>
        </w:rPr>
        <w:lastRenderedPageBreak/>
        <w:t>Is this course right for you?</w:t>
      </w:r>
    </w:p>
    <w:p w14:paraId="2FD8FE94" w14:textId="059A7D08" w:rsidR="00EF41F0" w:rsidRDefault="00C41354" w:rsidP="005F5298">
      <w:pPr>
        <w:jc w:val="both"/>
        <w:rPr>
          <w:rStyle w:val="Strong"/>
          <w:lang w:val="en-US"/>
        </w:rPr>
      </w:pPr>
      <w:r w:rsidRPr="00EF3D93">
        <w:t xml:space="preserve">Students are required to have completed </w:t>
      </w:r>
      <w:r w:rsidR="00EF41F0">
        <w:rPr>
          <w:lang w:val="en-US"/>
        </w:rPr>
        <w:t xml:space="preserve">the </w:t>
      </w:r>
      <w:r w:rsidR="00EF41F0">
        <w:t xml:space="preserve">core 2nd year microeconomics compulsory module ECON0013 (previously ECON2001) </w:t>
      </w:r>
      <w:r w:rsidR="00EF41F0">
        <w:rPr>
          <w:lang w:val="en-US"/>
        </w:rPr>
        <w:t>or a suitable alternative that meets the requirements below</w:t>
      </w:r>
      <w:r w:rsidRPr="00EF3D93">
        <w:rPr>
          <w:lang w:val="en-US"/>
        </w:rPr>
        <w:t xml:space="preserve"> prior to taking this course. </w:t>
      </w:r>
      <w:r w:rsidR="00EF41F0">
        <w:rPr>
          <w:lang w:val="en-US"/>
        </w:rPr>
        <w:t>You should be very familiar with general equilibrium using a mathematical approach (marginal utility, constrained consumer choice and marginal rates of substitution). Because uncertainty plays a key role you must have a firm understanding of statistics. You must not only be able to manipulate and calculate an expectation, variance and covariance, but have good intuition for each of these concepts as they play a key role. </w:t>
      </w:r>
    </w:p>
    <w:p w14:paraId="20DF3E7A" w14:textId="32AB4870" w:rsidR="00C41354" w:rsidRDefault="00C41354" w:rsidP="005F5298">
      <w:pPr>
        <w:jc w:val="both"/>
        <w:rPr>
          <w:lang w:val="en-US"/>
        </w:rPr>
      </w:pPr>
      <w:r>
        <w:rPr>
          <w:lang w:val="en-US"/>
        </w:rPr>
        <w:t>The course is open to Affiliate Students but they must be comfortable working with microeconomic models similar to those covered by UCL students in second year</w:t>
      </w:r>
      <w:r w:rsidR="00DF2DA9">
        <w:rPr>
          <w:lang w:val="en-US"/>
        </w:rPr>
        <w:t xml:space="preserve"> as well as a solid understanding of statistics</w:t>
      </w:r>
      <w:r>
        <w:rPr>
          <w:lang w:val="en-US"/>
        </w:rPr>
        <w:t>.</w:t>
      </w:r>
      <w:r w:rsidR="00B1655E">
        <w:rPr>
          <w:lang w:val="en-US"/>
        </w:rPr>
        <w:t xml:space="preserve"> </w:t>
      </w:r>
      <w:r w:rsidR="00B1655E" w:rsidRPr="00720E25">
        <w:rPr>
          <w:i/>
          <w:lang w:val="en-US"/>
        </w:rPr>
        <w:t>You should be aware that a less advanced version of this course proved to be too challenging for many affiliate students in the past.</w:t>
      </w:r>
      <w:r>
        <w:rPr>
          <w:lang w:val="en-US"/>
        </w:rPr>
        <w:t xml:space="preserve"> </w:t>
      </w:r>
      <w:r w:rsidRPr="00352BAF">
        <w:rPr>
          <w:i/>
          <w:lang w:val="en-US"/>
        </w:rPr>
        <w:t>If you are not sure whether the course is suitable for you please get in touch with the course lecturer.</w:t>
      </w:r>
      <w:r w:rsidRPr="00EF3D93">
        <w:rPr>
          <w:lang w:val="en-US"/>
        </w:rPr>
        <w:t xml:space="preserve"> </w:t>
      </w:r>
    </w:p>
    <w:p w14:paraId="2F6C99B3" w14:textId="75690F8D" w:rsidR="00C41354" w:rsidRDefault="00C41354" w:rsidP="005F5298">
      <w:pPr>
        <w:jc w:val="both"/>
        <w:rPr>
          <w:lang w:val="en-US"/>
        </w:rPr>
      </w:pPr>
      <w:r w:rsidRPr="00EF3D93">
        <w:rPr>
          <w:lang w:val="en-US"/>
        </w:rPr>
        <w:t>The course is most suited to students who enjoy applying economic models to real world situations</w:t>
      </w:r>
      <w:r>
        <w:rPr>
          <w:lang w:val="en-US"/>
        </w:rPr>
        <w:t xml:space="preserve">. </w:t>
      </w:r>
      <w:r w:rsidR="009400A4">
        <w:rPr>
          <w:lang w:val="en-US"/>
        </w:rPr>
        <w:t xml:space="preserve">You need to be able to apply and interpret abstract theoretical results to solve problems and discuss real world phenomena. </w:t>
      </w:r>
      <w:r w:rsidR="009A2431">
        <w:rPr>
          <w:lang w:val="en-US"/>
        </w:rPr>
        <w:t>You should enjoy mi</w:t>
      </w:r>
      <w:r w:rsidR="00DF2DA9">
        <w:rPr>
          <w:lang w:val="en-US"/>
        </w:rPr>
        <w:t>croeconomics</w:t>
      </w:r>
      <w:r w:rsidR="009A2431">
        <w:rPr>
          <w:lang w:val="en-US"/>
        </w:rPr>
        <w:t>.</w:t>
      </w:r>
      <w:r w:rsidR="00783681">
        <w:rPr>
          <w:lang w:val="en-US"/>
        </w:rPr>
        <w:t xml:space="preserve"> Asset pricing </w:t>
      </w:r>
      <w:r w:rsidR="00036DB3">
        <w:rPr>
          <w:lang w:val="en-US"/>
        </w:rPr>
        <w:t xml:space="preserve">is essentially </w:t>
      </w:r>
      <w:r w:rsidR="00783681">
        <w:rPr>
          <w:lang w:val="en-US"/>
        </w:rPr>
        <w:t>applied microeconomics</w:t>
      </w:r>
      <w:r w:rsidR="008A063B">
        <w:rPr>
          <w:lang w:val="en-US"/>
        </w:rPr>
        <w:t xml:space="preserve"> under uncertainty</w:t>
      </w:r>
      <w:r w:rsidR="00783681">
        <w:rPr>
          <w:lang w:val="en-US"/>
        </w:rPr>
        <w:t>.</w:t>
      </w:r>
      <w:r w:rsidR="005731F1">
        <w:rPr>
          <w:lang w:val="en-US"/>
        </w:rPr>
        <w:t xml:space="preserve"> You should be familiar with general equilibrium using a mathematical approach (marginal utility, constrained consumer choice and marginal rates of substitution).</w:t>
      </w:r>
      <w:r w:rsidR="009400A4">
        <w:rPr>
          <w:lang w:val="en-US"/>
        </w:rPr>
        <w:t xml:space="preserve"> </w:t>
      </w:r>
      <w:r w:rsidR="009400A4" w:rsidRPr="008A063B">
        <w:rPr>
          <w:u w:val="single"/>
          <w:lang w:val="en-US"/>
        </w:rPr>
        <w:t>Because uncertainty plays a key role you must have a firm understanding of statistics. You must not only be able to manipulate</w:t>
      </w:r>
      <w:r w:rsidR="008D7338" w:rsidRPr="008A063B">
        <w:rPr>
          <w:u w:val="single"/>
          <w:lang w:val="en-US"/>
        </w:rPr>
        <w:t xml:space="preserve"> and calculate an</w:t>
      </w:r>
      <w:r w:rsidR="009400A4" w:rsidRPr="008A063B">
        <w:rPr>
          <w:u w:val="single"/>
          <w:lang w:val="en-US"/>
        </w:rPr>
        <w:t xml:space="preserve"> expectation, variance and covariance, but have good intuition for </w:t>
      </w:r>
      <w:r w:rsidR="008D7338" w:rsidRPr="008A063B">
        <w:rPr>
          <w:u w:val="single"/>
          <w:lang w:val="en-US"/>
        </w:rPr>
        <w:t xml:space="preserve">each of these concepts </w:t>
      </w:r>
      <w:r w:rsidR="009400A4" w:rsidRPr="008A063B">
        <w:rPr>
          <w:u w:val="single"/>
          <w:lang w:val="en-US"/>
        </w:rPr>
        <w:t>as they play a key role</w:t>
      </w:r>
      <w:r w:rsidR="009400A4">
        <w:rPr>
          <w:lang w:val="en-US"/>
        </w:rPr>
        <w:t>.</w:t>
      </w:r>
      <w:r>
        <w:rPr>
          <w:lang w:val="en-US"/>
        </w:rPr>
        <w:t xml:space="preserve">  </w:t>
      </w:r>
    </w:p>
    <w:p w14:paraId="7AE09664" w14:textId="77777777" w:rsidR="00B34FB0" w:rsidRPr="002924EB" w:rsidRDefault="00B34FB0" w:rsidP="005F5298">
      <w:pPr>
        <w:keepNext/>
        <w:jc w:val="both"/>
        <w:rPr>
          <w:lang w:val="en-US"/>
        </w:rPr>
      </w:pPr>
      <w:r w:rsidRPr="002924EB">
        <w:rPr>
          <w:b/>
          <w:u w:val="single"/>
          <w:lang w:val="en-US"/>
        </w:rPr>
        <w:t>This course may not be for you</w:t>
      </w:r>
      <w:r w:rsidRPr="002924EB">
        <w:rPr>
          <w:lang w:val="en-US"/>
        </w:rPr>
        <w:t xml:space="preserve"> if:</w:t>
      </w:r>
    </w:p>
    <w:p w14:paraId="14F66B3F" w14:textId="65DE560D" w:rsidR="00B34FB0" w:rsidRPr="002924EB" w:rsidRDefault="00B34FB0" w:rsidP="005F5298">
      <w:pPr>
        <w:pStyle w:val="ListParagraph"/>
        <w:keepNext/>
        <w:numPr>
          <w:ilvl w:val="0"/>
          <w:numId w:val="25"/>
        </w:numPr>
        <w:ind w:left="714" w:hanging="357"/>
        <w:jc w:val="both"/>
        <w:rPr>
          <w:lang w:val="en-US"/>
        </w:rPr>
      </w:pPr>
      <w:r w:rsidRPr="002924EB">
        <w:rPr>
          <w:lang w:val="en-US"/>
        </w:rPr>
        <w:t xml:space="preserve">you </w:t>
      </w:r>
      <w:r>
        <w:rPr>
          <w:lang w:val="en-US"/>
        </w:rPr>
        <w:t xml:space="preserve">are </w:t>
      </w:r>
      <w:r w:rsidRPr="002924EB">
        <w:rPr>
          <w:lang w:val="en-US"/>
        </w:rPr>
        <w:t xml:space="preserve">not comfortable </w:t>
      </w:r>
      <w:r w:rsidR="00DF2DA9">
        <w:rPr>
          <w:lang w:val="en-US"/>
        </w:rPr>
        <w:t xml:space="preserve">learning abstract concepts and </w:t>
      </w:r>
      <w:r w:rsidR="009400A4">
        <w:rPr>
          <w:lang w:val="en-US"/>
        </w:rPr>
        <w:t xml:space="preserve">independently </w:t>
      </w:r>
      <w:r w:rsidR="00DF2DA9">
        <w:rPr>
          <w:lang w:val="en-US"/>
        </w:rPr>
        <w:t>applying them to solve problems and understand practical phenomena;</w:t>
      </w:r>
    </w:p>
    <w:p w14:paraId="4C7D1F89" w14:textId="1A4A491A" w:rsidR="00B34FB0" w:rsidRDefault="00DF2DA9" w:rsidP="005F5298">
      <w:pPr>
        <w:pStyle w:val="ListParagraph"/>
        <w:keepNext/>
        <w:numPr>
          <w:ilvl w:val="0"/>
          <w:numId w:val="25"/>
        </w:numPr>
        <w:ind w:left="714" w:hanging="357"/>
        <w:jc w:val="both"/>
        <w:rPr>
          <w:lang w:val="en-US"/>
        </w:rPr>
      </w:pPr>
      <w:r>
        <w:rPr>
          <w:lang w:val="en-US"/>
        </w:rPr>
        <w:t xml:space="preserve">you </w:t>
      </w:r>
      <w:r w:rsidR="009400A4">
        <w:rPr>
          <w:lang w:val="en-US"/>
        </w:rPr>
        <w:t xml:space="preserve">do not have a strong microeconomics </w:t>
      </w:r>
      <w:r w:rsidR="00036DB3">
        <w:rPr>
          <w:lang w:val="en-US"/>
        </w:rPr>
        <w:t>and statistics background;</w:t>
      </w:r>
    </w:p>
    <w:p w14:paraId="6D1DAB4F" w14:textId="5266949F" w:rsidR="00B34FB0" w:rsidRPr="002924EB" w:rsidRDefault="00B34FB0" w:rsidP="005F5298">
      <w:pPr>
        <w:pStyle w:val="ListParagraph"/>
        <w:keepNext/>
        <w:numPr>
          <w:ilvl w:val="0"/>
          <w:numId w:val="25"/>
        </w:numPr>
        <w:ind w:left="714" w:hanging="357"/>
        <w:jc w:val="both"/>
        <w:rPr>
          <w:lang w:val="en-US"/>
        </w:rPr>
      </w:pPr>
      <w:r>
        <w:rPr>
          <w:lang w:val="en-US"/>
        </w:rPr>
        <w:t>you are not willing to invest the time and e</w:t>
      </w:r>
      <w:r w:rsidR="008D7338">
        <w:rPr>
          <w:lang w:val="en-US"/>
        </w:rPr>
        <w:t>ffort needed</w:t>
      </w:r>
      <w:r>
        <w:rPr>
          <w:lang w:val="en-US"/>
        </w:rPr>
        <w:t xml:space="preserve"> during the term to keep on top of lecture materials</w:t>
      </w:r>
      <w:r w:rsidR="001A0288">
        <w:rPr>
          <w:lang w:val="en-US"/>
        </w:rPr>
        <w:t xml:space="preserve"> and</w:t>
      </w:r>
      <w:r>
        <w:rPr>
          <w:lang w:val="en-US"/>
        </w:rPr>
        <w:t xml:space="preserve"> homework.</w:t>
      </w:r>
    </w:p>
    <w:p w14:paraId="04F6EE99" w14:textId="77777777" w:rsidR="00C41354" w:rsidRPr="00742EED" w:rsidRDefault="00C41354" w:rsidP="005F5298">
      <w:pPr>
        <w:pStyle w:val="Heading1"/>
        <w:spacing w:before="240"/>
        <w:jc w:val="both"/>
        <w:rPr>
          <w:rFonts w:ascii="Cambria" w:hAnsi="Cambria"/>
        </w:rPr>
      </w:pPr>
      <w:r>
        <w:rPr>
          <w:rFonts w:ascii="Cambria" w:hAnsi="Cambria"/>
        </w:rPr>
        <w:t>What will you know (better) by the end of the course?</w:t>
      </w:r>
    </w:p>
    <w:p w14:paraId="5F0C4BAD" w14:textId="6AE0E6E2" w:rsidR="00C41354" w:rsidRDefault="00C41354" w:rsidP="005F5298">
      <w:pPr>
        <w:jc w:val="both"/>
        <w:rPr>
          <w:szCs w:val="24"/>
        </w:rPr>
      </w:pPr>
      <w:r>
        <w:rPr>
          <w:szCs w:val="24"/>
        </w:rPr>
        <w:t xml:space="preserve">The aim of this course is to provide students with the analytical skills needed to assess </w:t>
      </w:r>
      <w:r w:rsidR="0096044B">
        <w:rPr>
          <w:szCs w:val="24"/>
        </w:rPr>
        <w:t>the main determinants of the prices and returns of any asset or investment</w:t>
      </w:r>
      <w:r>
        <w:rPr>
          <w:szCs w:val="24"/>
        </w:rPr>
        <w:t xml:space="preserve">.  By the end of the </w:t>
      </w:r>
      <w:r w:rsidR="009A2431">
        <w:rPr>
          <w:szCs w:val="24"/>
        </w:rPr>
        <w:t>course,</w:t>
      </w:r>
      <w:r>
        <w:rPr>
          <w:szCs w:val="24"/>
        </w:rPr>
        <w:t xml:space="preserve"> you will be</w:t>
      </w:r>
      <w:r w:rsidR="00047D70">
        <w:rPr>
          <w:szCs w:val="24"/>
        </w:rPr>
        <w:t xml:space="preserve"> able</w:t>
      </w:r>
      <w:r>
        <w:rPr>
          <w:szCs w:val="24"/>
        </w:rPr>
        <w:t xml:space="preserve"> </w:t>
      </w:r>
      <w:r w:rsidR="00047D70">
        <w:rPr>
          <w:szCs w:val="24"/>
        </w:rPr>
        <w:t xml:space="preserve">to see how finance fits within economics and use your general </w:t>
      </w:r>
      <w:r>
        <w:rPr>
          <w:szCs w:val="24"/>
        </w:rPr>
        <w:t xml:space="preserve">economic knowledge </w:t>
      </w:r>
      <w:r w:rsidR="00047D70">
        <w:rPr>
          <w:szCs w:val="24"/>
        </w:rPr>
        <w:t xml:space="preserve">applied to </w:t>
      </w:r>
      <w:r w:rsidR="008D7338">
        <w:rPr>
          <w:szCs w:val="24"/>
        </w:rPr>
        <w:t>real life investment decisions</w:t>
      </w:r>
      <w:r w:rsidR="00047D70">
        <w:rPr>
          <w:szCs w:val="24"/>
        </w:rPr>
        <w:t>. It should serve as a solid base for graduate studies in the subject or for pursuing a career in finance.</w:t>
      </w:r>
    </w:p>
    <w:p w14:paraId="75C00A67" w14:textId="77777777" w:rsidR="00C41354" w:rsidRDefault="00C41354" w:rsidP="005F5298">
      <w:pPr>
        <w:keepNext/>
        <w:jc w:val="both"/>
        <w:rPr>
          <w:szCs w:val="24"/>
        </w:rPr>
      </w:pPr>
      <w:r>
        <w:rPr>
          <w:szCs w:val="24"/>
        </w:rPr>
        <w:t>The desired learning outcomes are that on completion of the course you are able to:</w:t>
      </w:r>
    </w:p>
    <w:p w14:paraId="25C4ED64" w14:textId="58D98639" w:rsidR="00047D70" w:rsidRDefault="00047D70" w:rsidP="00047D70">
      <w:pPr>
        <w:pStyle w:val="ListParagraph"/>
        <w:numPr>
          <w:ilvl w:val="0"/>
          <w:numId w:val="13"/>
        </w:numPr>
        <w:jc w:val="both"/>
        <w:rPr>
          <w:szCs w:val="24"/>
        </w:rPr>
      </w:pPr>
      <w:r>
        <w:rPr>
          <w:szCs w:val="24"/>
        </w:rPr>
        <w:t>Apply economic models and tools to value uncertain payoffs of arbitrary nature.</w:t>
      </w:r>
    </w:p>
    <w:p w14:paraId="635C1A76" w14:textId="4E012DDB" w:rsidR="00C41354" w:rsidRDefault="008D7338" w:rsidP="005F5298">
      <w:pPr>
        <w:pStyle w:val="ListParagraph"/>
        <w:numPr>
          <w:ilvl w:val="0"/>
          <w:numId w:val="13"/>
        </w:numPr>
        <w:jc w:val="both"/>
        <w:rPr>
          <w:szCs w:val="24"/>
        </w:rPr>
      </w:pPr>
      <w:r>
        <w:rPr>
          <w:szCs w:val="24"/>
        </w:rPr>
        <w:t>Explain the fundamental economic forces and characteristics of investments that determine their value</w:t>
      </w:r>
      <w:r w:rsidR="00C41354">
        <w:rPr>
          <w:szCs w:val="24"/>
        </w:rPr>
        <w:t>.</w:t>
      </w:r>
    </w:p>
    <w:p w14:paraId="5F70033F" w14:textId="004556EA" w:rsidR="00C41354" w:rsidRDefault="008D7338" w:rsidP="005F5298">
      <w:pPr>
        <w:pStyle w:val="ListParagraph"/>
        <w:numPr>
          <w:ilvl w:val="0"/>
          <w:numId w:val="13"/>
        </w:numPr>
        <w:jc w:val="both"/>
        <w:rPr>
          <w:szCs w:val="24"/>
        </w:rPr>
      </w:pPr>
      <w:r>
        <w:rPr>
          <w:szCs w:val="24"/>
        </w:rPr>
        <w:lastRenderedPageBreak/>
        <w:t>Articulate the way the characteristics of different asset classes determine what approach is used to price them</w:t>
      </w:r>
      <w:r w:rsidR="00C41354">
        <w:rPr>
          <w:szCs w:val="24"/>
        </w:rPr>
        <w:t>.</w:t>
      </w:r>
    </w:p>
    <w:p w14:paraId="223E2D86" w14:textId="01646192" w:rsidR="00C41354" w:rsidRDefault="008D7338" w:rsidP="005F5298">
      <w:pPr>
        <w:pStyle w:val="ListParagraph"/>
        <w:numPr>
          <w:ilvl w:val="0"/>
          <w:numId w:val="13"/>
        </w:numPr>
        <w:jc w:val="both"/>
        <w:rPr>
          <w:szCs w:val="24"/>
        </w:rPr>
      </w:pPr>
      <w:r>
        <w:rPr>
          <w:szCs w:val="24"/>
        </w:rPr>
        <w:t>Understand the challenges for empirical asset pricing and some</w:t>
      </w:r>
      <w:r w:rsidR="00047D70">
        <w:rPr>
          <w:szCs w:val="24"/>
        </w:rPr>
        <w:t xml:space="preserve"> of the avenues of research attempting to address them</w:t>
      </w:r>
      <w:r w:rsidR="00C41354">
        <w:rPr>
          <w:szCs w:val="24"/>
        </w:rPr>
        <w:t>.</w:t>
      </w:r>
    </w:p>
    <w:p w14:paraId="46654040" w14:textId="3F0D1304" w:rsidR="00C41354" w:rsidRPr="002B14E8" w:rsidRDefault="008D7338" w:rsidP="005F5298">
      <w:pPr>
        <w:pStyle w:val="ListParagraph"/>
        <w:numPr>
          <w:ilvl w:val="0"/>
          <w:numId w:val="13"/>
        </w:numPr>
        <w:jc w:val="both"/>
        <w:rPr>
          <w:szCs w:val="24"/>
        </w:rPr>
      </w:pPr>
      <w:r>
        <w:rPr>
          <w:szCs w:val="24"/>
        </w:rPr>
        <w:t>Understand the link between finance and other fields of economics</w:t>
      </w:r>
      <w:r w:rsidR="00C41354">
        <w:rPr>
          <w:szCs w:val="24"/>
        </w:rPr>
        <w:t>.</w:t>
      </w:r>
    </w:p>
    <w:p w14:paraId="355EB789" w14:textId="612B6549" w:rsidR="00C41354" w:rsidRPr="00DA2E3E" w:rsidRDefault="00C41354" w:rsidP="005F5298">
      <w:pPr>
        <w:jc w:val="both"/>
        <w:rPr>
          <w:szCs w:val="24"/>
        </w:rPr>
      </w:pPr>
    </w:p>
    <w:p w14:paraId="08353857" w14:textId="77777777" w:rsidR="00C41354" w:rsidRDefault="00C41354" w:rsidP="005F5298">
      <w:pPr>
        <w:pStyle w:val="Heading1"/>
        <w:spacing w:before="240"/>
        <w:jc w:val="both"/>
        <w:rPr>
          <w:rFonts w:ascii="Cambria" w:hAnsi="Cambria"/>
        </w:rPr>
      </w:pPr>
      <w:r w:rsidRPr="00742EED">
        <w:rPr>
          <w:rFonts w:ascii="Cambria" w:hAnsi="Cambria"/>
        </w:rPr>
        <w:t>What have students thought of the course in the past?</w:t>
      </w:r>
    </w:p>
    <w:p w14:paraId="59283C4B" w14:textId="35377D19" w:rsidR="00B34FB0" w:rsidRDefault="00FF1328" w:rsidP="005F5298">
      <w:pPr>
        <w:jc w:val="both"/>
        <w:rPr>
          <w:lang w:val="en-US"/>
        </w:rPr>
      </w:pPr>
      <w:r>
        <w:rPr>
          <w:lang w:val="en-US"/>
        </w:rPr>
        <w:t>Students have found this a conceptually challenging course</w:t>
      </w:r>
      <w:r w:rsidR="005731F1">
        <w:rPr>
          <w:lang w:val="en-US"/>
        </w:rPr>
        <w:t>.</w:t>
      </w:r>
      <w:r>
        <w:rPr>
          <w:lang w:val="en-US"/>
        </w:rPr>
        <w:t xml:space="preserve"> There is a lot of abstract material that builds cumulatively throughout the course. In response to this feedback there will be more empirical evidence and discussion of real world applications discussed this year without expanding the scope of the material covered.</w:t>
      </w:r>
    </w:p>
    <w:p w14:paraId="075FA5EE" w14:textId="77777777" w:rsidR="007E2537" w:rsidRPr="00742EED" w:rsidRDefault="007E2537" w:rsidP="005F5298">
      <w:pPr>
        <w:pStyle w:val="Heading1"/>
        <w:spacing w:before="240"/>
        <w:jc w:val="both"/>
        <w:rPr>
          <w:rFonts w:ascii="Cambria" w:hAnsi="Cambria"/>
        </w:rPr>
      </w:pPr>
      <w:r>
        <w:rPr>
          <w:rFonts w:ascii="Cambria" w:hAnsi="Cambria"/>
        </w:rPr>
        <w:t>How do you learn on this course?</w:t>
      </w:r>
    </w:p>
    <w:p w14:paraId="7B6D3D2D" w14:textId="418FF20E" w:rsidR="007E2537" w:rsidRPr="00742EED" w:rsidRDefault="007E2537" w:rsidP="005F5298">
      <w:pPr>
        <w:jc w:val="both"/>
        <w:rPr>
          <w:rFonts w:ascii="Cambria" w:hAnsi="Cambria"/>
          <w:szCs w:val="24"/>
        </w:rPr>
      </w:pPr>
      <w:r>
        <w:rPr>
          <w:szCs w:val="24"/>
        </w:rPr>
        <w:t xml:space="preserve">The course is taught using a mix of lectures and tutorials. </w:t>
      </w:r>
      <w:r w:rsidR="00AB5307">
        <w:rPr>
          <w:szCs w:val="24"/>
        </w:rPr>
        <w:t xml:space="preserve">Students are expected to work independently outside the classroom. </w:t>
      </w:r>
    </w:p>
    <w:p w14:paraId="28D0DD83" w14:textId="77777777" w:rsidR="007E2537" w:rsidRDefault="007E2537" w:rsidP="005F5298">
      <w:pPr>
        <w:pStyle w:val="Heading2"/>
        <w:jc w:val="both"/>
      </w:pPr>
      <w:r w:rsidRPr="00742EED">
        <w:rPr>
          <w:i/>
        </w:rPr>
        <w:t>Lectures</w:t>
      </w:r>
      <w:r w:rsidRPr="00742EED">
        <w:t xml:space="preserve"> </w:t>
      </w:r>
    </w:p>
    <w:p w14:paraId="6727E61A" w14:textId="500C95FE" w:rsidR="007E2537" w:rsidRDefault="007E2537" w:rsidP="005F5298">
      <w:pPr>
        <w:jc w:val="both"/>
      </w:pPr>
      <w:r w:rsidRPr="00BA14C1">
        <w:t xml:space="preserve">There are </w:t>
      </w:r>
      <w:r>
        <w:t>t</w:t>
      </w:r>
      <w:r w:rsidRPr="00BA14C1">
        <w:t>en two-hour lectures</w:t>
      </w:r>
      <w:r w:rsidR="00FD733F">
        <w:t xml:space="preserve">. </w:t>
      </w:r>
      <w:r w:rsidRPr="00742EED">
        <w:t xml:space="preserve">The </w:t>
      </w:r>
      <w:r w:rsidRPr="004718BF">
        <w:rPr>
          <w:b/>
        </w:rPr>
        <w:t>lectures</w:t>
      </w:r>
      <w:r w:rsidRPr="00742EED">
        <w:t xml:space="preserve"> are used to </w:t>
      </w:r>
      <w:r w:rsidR="00B1655E">
        <w:t>present</w:t>
      </w:r>
      <w:r w:rsidRPr="00742EED">
        <w:t xml:space="preserve"> the formal material of the course. </w:t>
      </w:r>
      <w:r w:rsidR="005731F1">
        <w:t xml:space="preserve">The material is very abstract and conceptually challenging. Even some of the applications will feel very general and </w:t>
      </w:r>
      <w:r w:rsidR="00B1655E">
        <w:t xml:space="preserve">hence </w:t>
      </w:r>
      <w:r w:rsidR="005731F1">
        <w:t xml:space="preserve">somewhat abstract. I attempt to include as many concrete and simple examples in </w:t>
      </w:r>
      <w:r w:rsidR="00FD733F">
        <w:t xml:space="preserve">the </w:t>
      </w:r>
      <w:r w:rsidR="005731F1">
        <w:t>lecture</w:t>
      </w:r>
      <w:r w:rsidR="00FD733F">
        <w:t>s</w:t>
      </w:r>
      <w:r w:rsidR="005731F1">
        <w:t xml:space="preserve">, but </w:t>
      </w:r>
      <w:r w:rsidR="00B1655E">
        <w:t xml:space="preserve">independently </w:t>
      </w:r>
      <w:r w:rsidR="005731F1">
        <w:t>working through the exercises provided</w:t>
      </w:r>
      <w:r w:rsidR="00B1655E">
        <w:t xml:space="preserve"> with each lecture</w:t>
      </w:r>
      <w:r w:rsidR="005731F1">
        <w:t xml:space="preserve"> is a key part of the course</w:t>
      </w:r>
      <w:r>
        <w:t>.</w:t>
      </w:r>
      <w:r w:rsidR="00877192">
        <w:t xml:space="preserve"> </w:t>
      </w:r>
      <w:r w:rsidR="005731F1">
        <w:rPr>
          <w:szCs w:val="24"/>
        </w:rPr>
        <w:t>S</w:t>
      </w:r>
      <w:r w:rsidR="00877192">
        <w:rPr>
          <w:szCs w:val="24"/>
        </w:rPr>
        <w:t xml:space="preserve">tudents </w:t>
      </w:r>
      <w:r w:rsidR="005731F1">
        <w:rPr>
          <w:szCs w:val="24"/>
        </w:rPr>
        <w:t xml:space="preserve">are strongly encouraged </w:t>
      </w:r>
      <w:r w:rsidR="00877192">
        <w:rPr>
          <w:szCs w:val="24"/>
        </w:rPr>
        <w:t xml:space="preserve">to ask questions in each lecture.  </w:t>
      </w:r>
    </w:p>
    <w:p w14:paraId="07800111" w14:textId="5A8D1BF1" w:rsidR="00EF41F0" w:rsidRDefault="007E2537" w:rsidP="006B0401">
      <w:pPr>
        <w:jc w:val="both"/>
      </w:pPr>
      <w:r>
        <w:t xml:space="preserve">Given the </w:t>
      </w:r>
      <w:r w:rsidR="004A76A2">
        <w:t>lack of standard textbooks covering the material at an undergraduate level</w:t>
      </w:r>
      <w:r>
        <w:t xml:space="preserve">, you will learn best by </w:t>
      </w:r>
      <w:r w:rsidR="00FD733F">
        <w:t xml:space="preserve">reading lecture notes and recorded </w:t>
      </w:r>
      <w:r>
        <w:t>lectures</w:t>
      </w:r>
      <w:r w:rsidR="00FD733F">
        <w:t xml:space="preserve"> ahead of interactive weekly session were guidance on applications and questions will be answered</w:t>
      </w:r>
      <w:r>
        <w:t xml:space="preserve">. </w:t>
      </w:r>
    </w:p>
    <w:p w14:paraId="42D150A8" w14:textId="7E07ACE0" w:rsidR="00863069" w:rsidRDefault="00863069" w:rsidP="00863069">
      <w:pPr>
        <w:jc w:val="both"/>
      </w:pPr>
      <w:r>
        <w:t>Lectures will cover (list of topics is indicative and maybe adjusted):</w:t>
      </w:r>
    </w:p>
    <w:p w14:paraId="73101A50" w14:textId="5BC74190" w:rsidR="00863069" w:rsidRDefault="00FD733F" w:rsidP="00863069">
      <w:pPr>
        <w:spacing w:after="0" w:line="240" w:lineRule="auto"/>
        <w:jc w:val="both"/>
      </w:pPr>
      <w:r>
        <w:t>0</w:t>
      </w:r>
      <w:r w:rsidR="00863069">
        <w:t xml:space="preserve">. </w:t>
      </w:r>
      <w:r>
        <w:t xml:space="preserve">(Background review material) </w:t>
      </w:r>
      <w:r w:rsidR="00863069">
        <w:t>Choice under uncertainty</w:t>
      </w:r>
    </w:p>
    <w:p w14:paraId="4BCE74BC" w14:textId="04B94029" w:rsidR="00863069" w:rsidRDefault="00863069" w:rsidP="00863069">
      <w:pPr>
        <w:spacing w:after="0" w:line="240" w:lineRule="auto"/>
        <w:jc w:val="both"/>
      </w:pPr>
      <w:r>
        <w:t xml:space="preserve">            Preferences, expected utility, risk aversion, risk premia </w:t>
      </w:r>
    </w:p>
    <w:p w14:paraId="4A612BEF" w14:textId="5ED1FA4D" w:rsidR="00863069" w:rsidRDefault="00FD733F" w:rsidP="00863069">
      <w:pPr>
        <w:spacing w:after="0" w:line="240" w:lineRule="auto"/>
        <w:jc w:val="both"/>
      </w:pPr>
      <w:r>
        <w:t>1</w:t>
      </w:r>
      <w:r w:rsidR="00863069">
        <w:t>. Fundamental Asset Pricing Equation: simple consumption-based model</w:t>
      </w:r>
    </w:p>
    <w:p w14:paraId="0CDF4F49" w14:textId="4629C469" w:rsidR="00863069" w:rsidRDefault="00863069" w:rsidP="00863069">
      <w:pPr>
        <w:spacing w:after="0" w:line="240" w:lineRule="auto"/>
        <w:ind w:left="720"/>
        <w:jc w:val="both"/>
      </w:pPr>
      <w:r>
        <w:t>Consumption-savings decision, intertemporal marginal rate of substitution and stochastic discount factor, role of time and risk</w:t>
      </w:r>
    </w:p>
    <w:p w14:paraId="6DF166BA" w14:textId="5D2FDF6A" w:rsidR="00863069" w:rsidRDefault="00FD733F" w:rsidP="00863069">
      <w:pPr>
        <w:spacing w:after="0" w:line="240" w:lineRule="auto"/>
        <w:jc w:val="both"/>
      </w:pPr>
      <w:r>
        <w:t>2</w:t>
      </w:r>
      <w:r w:rsidR="00863069">
        <w:t>. Fundamental Asset Pricing Equation: equilibrium approach</w:t>
      </w:r>
    </w:p>
    <w:p w14:paraId="60FEEB26" w14:textId="77439FD8" w:rsidR="00863069" w:rsidRDefault="00863069" w:rsidP="00863069">
      <w:pPr>
        <w:spacing w:after="0" w:line="240" w:lineRule="auto"/>
        <w:ind w:left="720"/>
        <w:jc w:val="both"/>
      </w:pPr>
      <w:r>
        <w:t>Arrow-Debreu equilibrium, state-prices, contingent claims, market completeness, aggregate vs. idiosyncratic risk</w:t>
      </w:r>
      <w:r w:rsidR="005001E5" w:rsidRPr="005001E5">
        <w:t xml:space="preserve"> </w:t>
      </w:r>
      <w:r w:rsidR="005001E5">
        <w:t>and risk sharing</w:t>
      </w:r>
      <w:r w:rsidR="00040838">
        <w:t>, risk-neutral probabilities</w:t>
      </w:r>
    </w:p>
    <w:p w14:paraId="2E8FFB21" w14:textId="658D7BF6" w:rsidR="00863069" w:rsidRDefault="00FD733F" w:rsidP="00863069">
      <w:pPr>
        <w:spacing w:after="0" w:line="240" w:lineRule="auto"/>
        <w:jc w:val="both"/>
      </w:pPr>
      <w:r>
        <w:t>3</w:t>
      </w:r>
      <w:r w:rsidR="00863069">
        <w:t>. Fundamental Asset Pricing Equation: no-arbitrage</w:t>
      </w:r>
    </w:p>
    <w:p w14:paraId="64A1F129" w14:textId="6785A58A" w:rsidR="00863069" w:rsidRDefault="00863069" w:rsidP="00863069">
      <w:pPr>
        <w:spacing w:after="0" w:line="240" w:lineRule="auto"/>
        <w:ind w:left="720"/>
        <w:jc w:val="both"/>
      </w:pPr>
      <w:r>
        <w:t>Law of One Price, no arbitrage and existence stochastic discount factors, role of complete vs. incomplete markets</w:t>
      </w:r>
    </w:p>
    <w:p w14:paraId="33AD995F" w14:textId="3C45DC91" w:rsidR="00863069" w:rsidRDefault="00FD733F" w:rsidP="00863069">
      <w:pPr>
        <w:spacing w:after="0" w:line="240" w:lineRule="auto"/>
        <w:jc w:val="both"/>
      </w:pPr>
      <w:r>
        <w:t>4</w:t>
      </w:r>
      <w:r w:rsidR="00863069">
        <w:t xml:space="preserve">. </w:t>
      </w:r>
      <w:r>
        <w:t xml:space="preserve">Introducing </w:t>
      </w:r>
      <w:r w:rsidR="00040838">
        <w:t xml:space="preserve">Dynamics </w:t>
      </w:r>
    </w:p>
    <w:p w14:paraId="25E1A56F" w14:textId="195158D4" w:rsidR="00863069" w:rsidRDefault="00040838" w:rsidP="00863069">
      <w:pPr>
        <w:spacing w:after="0" w:line="240" w:lineRule="auto"/>
        <w:ind w:left="720"/>
        <w:jc w:val="both"/>
      </w:pPr>
      <w:r>
        <w:t>Multi-period extension of FAPE</w:t>
      </w:r>
      <w:r w:rsidR="00863069">
        <w:t xml:space="preserve">, </w:t>
      </w:r>
      <w:r>
        <w:t>implicatio</w:t>
      </w:r>
      <w:r w:rsidR="00FD733F">
        <w:t>ns for empirical asset pricing</w:t>
      </w:r>
    </w:p>
    <w:p w14:paraId="70ADFC3B" w14:textId="28CF7BAC" w:rsidR="00FD733F" w:rsidRDefault="00FD733F" w:rsidP="00FD733F">
      <w:pPr>
        <w:spacing w:after="0" w:line="240" w:lineRule="auto"/>
        <w:jc w:val="both"/>
      </w:pPr>
      <w:r>
        <w:t xml:space="preserve">5. Fixed Income </w:t>
      </w:r>
    </w:p>
    <w:p w14:paraId="6FC8F0B0" w14:textId="1DD13479" w:rsidR="00FD733F" w:rsidRDefault="00FD733F" w:rsidP="00FD733F">
      <w:pPr>
        <w:spacing w:after="0" w:line="240" w:lineRule="auto"/>
        <w:ind w:left="720"/>
        <w:jc w:val="both"/>
      </w:pPr>
      <w:r>
        <w:t>Application to term-structure of interest rates</w:t>
      </w:r>
    </w:p>
    <w:p w14:paraId="7D89F9EB" w14:textId="3CCE385B" w:rsidR="00040838" w:rsidRDefault="00863069" w:rsidP="00040838">
      <w:pPr>
        <w:spacing w:after="0" w:line="240" w:lineRule="auto"/>
        <w:jc w:val="both"/>
      </w:pPr>
      <w:r>
        <w:t xml:space="preserve">6. </w:t>
      </w:r>
      <w:r w:rsidR="00040838">
        <w:t xml:space="preserve">Beta Representation and Factor Pricing Models </w:t>
      </w:r>
    </w:p>
    <w:p w14:paraId="57D80223" w14:textId="59DC2260" w:rsidR="00040838" w:rsidRDefault="00C523DE" w:rsidP="00040838">
      <w:pPr>
        <w:spacing w:after="0" w:line="240" w:lineRule="auto"/>
        <w:ind w:left="720"/>
        <w:jc w:val="both"/>
      </w:pPr>
      <w:r>
        <w:lastRenderedPageBreak/>
        <w:t>Conditional and unconditional b</w:t>
      </w:r>
      <w:r w:rsidR="00040838">
        <w:t>eta-representation(s) of FAPE, linear factor models of SDF, link to econometrics: two-step estimation, famous factor models (CAPM, CCAPM, ICAPM, APT)</w:t>
      </w:r>
    </w:p>
    <w:p w14:paraId="69105F70" w14:textId="7D4AE208" w:rsidR="00040838" w:rsidRDefault="00863069" w:rsidP="00040838">
      <w:pPr>
        <w:spacing w:after="0" w:line="240" w:lineRule="auto"/>
        <w:jc w:val="both"/>
      </w:pPr>
      <w:r>
        <w:t>7</w:t>
      </w:r>
      <w:r w:rsidR="00040838">
        <w:t>.</w:t>
      </w:r>
      <w:r w:rsidR="00040838" w:rsidRPr="00040838">
        <w:t xml:space="preserve"> </w:t>
      </w:r>
      <w:r w:rsidR="00040838">
        <w:t xml:space="preserve">Mean-Variance Approach and the Capital Asset Pricing Model </w:t>
      </w:r>
    </w:p>
    <w:p w14:paraId="342A478C" w14:textId="6D1FAB64" w:rsidR="00040838" w:rsidRDefault="00040838" w:rsidP="00040838">
      <w:pPr>
        <w:spacing w:after="0" w:line="240" w:lineRule="auto"/>
        <w:ind w:left="720"/>
        <w:jc w:val="both"/>
      </w:pPr>
      <w:r>
        <w:t xml:space="preserve">From SDF to mean-variance efficient frontier, role of diversification, </w:t>
      </w:r>
      <w:r w:rsidR="00C523DE">
        <w:t xml:space="preserve">two-fund </w:t>
      </w:r>
      <w:r>
        <w:t>portfolio separation theorem, CAPM: beta-representation in mean-variance world</w:t>
      </w:r>
    </w:p>
    <w:p w14:paraId="22BB09B8" w14:textId="4DCB0E4F" w:rsidR="00863069" w:rsidRDefault="00040838" w:rsidP="00863069">
      <w:pPr>
        <w:spacing w:after="0" w:line="240" w:lineRule="auto"/>
        <w:jc w:val="both"/>
      </w:pPr>
      <w:r>
        <w:t>8. Derivative Pricing</w:t>
      </w:r>
    </w:p>
    <w:p w14:paraId="7C7097D4" w14:textId="4251FA4A" w:rsidR="00863069" w:rsidRDefault="00863069" w:rsidP="00863069">
      <w:pPr>
        <w:spacing w:after="0" w:line="240" w:lineRule="auto"/>
        <w:ind w:left="720"/>
        <w:jc w:val="both"/>
      </w:pPr>
      <w:r>
        <w:t>No-arbitrage/risk-neutral pricing, replication of forwards, options, put-call parity, binomial trees and Black-Scholes, role of time and volatility</w:t>
      </w:r>
    </w:p>
    <w:p w14:paraId="067DA4DE" w14:textId="01F0C9FD" w:rsidR="00863069" w:rsidRDefault="00863069" w:rsidP="00863069">
      <w:pPr>
        <w:spacing w:after="0" w:line="240" w:lineRule="auto"/>
        <w:jc w:val="both"/>
      </w:pPr>
      <w:r>
        <w:t xml:space="preserve">9. </w:t>
      </w:r>
      <w:r w:rsidR="00040838">
        <w:t xml:space="preserve">Applications of </w:t>
      </w:r>
      <w:r>
        <w:t>Options</w:t>
      </w:r>
    </w:p>
    <w:p w14:paraId="1D2A8E13" w14:textId="42115833" w:rsidR="00863069" w:rsidRDefault="00863069" w:rsidP="00863069">
      <w:pPr>
        <w:spacing w:after="0" w:line="240" w:lineRule="auto"/>
        <w:ind w:left="720"/>
        <w:jc w:val="both"/>
      </w:pPr>
      <w:r>
        <w:t>Generating different payoff profiles, leverage, risk management, completing the market, value of the firm, real options</w:t>
      </w:r>
      <w:r w:rsidR="00040838">
        <w:t>, understanding bubbles</w:t>
      </w:r>
    </w:p>
    <w:p w14:paraId="049935F0" w14:textId="139A3114" w:rsidR="00863069" w:rsidRDefault="00863069" w:rsidP="00863069">
      <w:pPr>
        <w:spacing w:after="0" w:line="240" w:lineRule="auto"/>
        <w:jc w:val="both"/>
      </w:pPr>
      <w:r>
        <w:t xml:space="preserve">10. </w:t>
      </w:r>
      <w:r w:rsidR="00FD733F">
        <w:t>D</w:t>
      </w:r>
      <w:r w:rsidR="009F1136">
        <w:t xml:space="preserve">iscussion </w:t>
      </w:r>
      <w:r w:rsidR="00FD733F">
        <w:t>and</w:t>
      </w:r>
      <w:r w:rsidR="009F1136">
        <w:t xml:space="preserve"> </w:t>
      </w:r>
      <w:r w:rsidR="00FD733F">
        <w:t>E</w:t>
      </w:r>
      <w:r w:rsidR="009F1136">
        <w:t>xtensions</w:t>
      </w:r>
    </w:p>
    <w:p w14:paraId="04B6F329" w14:textId="3D289B0A" w:rsidR="00863069" w:rsidRDefault="00863069" w:rsidP="00863069">
      <w:pPr>
        <w:spacing w:after="0" w:line="240" w:lineRule="auto"/>
        <w:ind w:left="720"/>
        <w:jc w:val="both"/>
      </w:pPr>
      <w:r>
        <w:t xml:space="preserve">Different approaches (SDF, beta-factor models, risk-neutral) for different asset classes (bonds, equities, </w:t>
      </w:r>
      <w:r w:rsidR="007C64DA">
        <w:t>and derivatives</w:t>
      </w:r>
      <w:r>
        <w:t>), generality and limitations,</w:t>
      </w:r>
      <w:r w:rsidR="008A063B">
        <w:t xml:space="preserve"> discussion of</w:t>
      </w:r>
      <w:r>
        <w:t xml:space="preserve"> frictions ignored</w:t>
      </w:r>
      <w:r w:rsidR="007C64DA">
        <w:t xml:space="preserve"> and extensions</w:t>
      </w:r>
      <w:r w:rsidR="00FD733F">
        <w:t xml:space="preserve"> to basic framework with emphasis on empirical evidence</w:t>
      </w:r>
    </w:p>
    <w:p w14:paraId="799B1D7E" w14:textId="77777777" w:rsidR="00863069" w:rsidRDefault="00863069" w:rsidP="00863069">
      <w:pPr>
        <w:jc w:val="both"/>
      </w:pPr>
    </w:p>
    <w:p w14:paraId="60BDB072" w14:textId="64E1D15D" w:rsidR="007E2537" w:rsidRDefault="00863069" w:rsidP="00A65315">
      <w:pPr>
        <w:pStyle w:val="Heading2"/>
        <w:jc w:val="both"/>
      </w:pPr>
      <w:r>
        <w:t xml:space="preserve"> </w:t>
      </w:r>
      <w:r w:rsidR="007E2537" w:rsidRPr="00742EED">
        <w:rPr>
          <w:i/>
        </w:rPr>
        <w:t>Tutorials</w:t>
      </w:r>
      <w:r w:rsidR="007E2537" w:rsidRPr="00A65315">
        <w:rPr>
          <w:i/>
        </w:rPr>
        <w:t xml:space="preserve"> </w:t>
      </w:r>
    </w:p>
    <w:p w14:paraId="3DD129F7" w14:textId="67D32309" w:rsidR="00D02E0C" w:rsidRPr="00B1655E" w:rsidRDefault="003964D5" w:rsidP="00D02E0C">
      <w:pPr>
        <w:jc w:val="both"/>
        <w:rPr>
          <w:szCs w:val="24"/>
        </w:rPr>
      </w:pPr>
      <w:r>
        <w:t xml:space="preserve">There are </w:t>
      </w:r>
      <w:r w:rsidR="00EF41F0">
        <w:t>four</w:t>
      </w:r>
      <w:r w:rsidRPr="00742EED">
        <w:t xml:space="preserve"> one-hour tutorials. </w:t>
      </w:r>
      <w:r w:rsidR="00AB5307">
        <w:rPr>
          <w:szCs w:val="24"/>
        </w:rPr>
        <w:t xml:space="preserve">In tutorials, students get hands-on opportunities to </w:t>
      </w:r>
      <w:r w:rsidR="001C27A3">
        <w:rPr>
          <w:szCs w:val="24"/>
        </w:rPr>
        <w:t xml:space="preserve">discuss the application of the theory </w:t>
      </w:r>
      <w:r w:rsidR="0086262C">
        <w:rPr>
          <w:szCs w:val="24"/>
        </w:rPr>
        <w:t>in practice</w:t>
      </w:r>
      <w:r w:rsidR="005731F1">
        <w:rPr>
          <w:szCs w:val="24"/>
        </w:rPr>
        <w:t>.</w:t>
      </w:r>
      <w:r w:rsidR="00AB5307">
        <w:rPr>
          <w:szCs w:val="24"/>
        </w:rPr>
        <w:t xml:space="preserve"> </w:t>
      </w:r>
      <w:r w:rsidR="005731F1">
        <w:rPr>
          <w:szCs w:val="24"/>
        </w:rPr>
        <w:t xml:space="preserve">These will allow students to discuss the questions assigned </w:t>
      </w:r>
      <w:r w:rsidR="005D3469">
        <w:rPr>
          <w:szCs w:val="24"/>
        </w:rPr>
        <w:t>at the end of</w:t>
      </w:r>
      <w:r w:rsidR="005731F1">
        <w:rPr>
          <w:szCs w:val="24"/>
        </w:rPr>
        <w:t xml:space="preserve"> each lecture as well as the feedback on homework</w:t>
      </w:r>
      <w:r w:rsidR="00AB5307">
        <w:rPr>
          <w:szCs w:val="24"/>
        </w:rPr>
        <w:t xml:space="preserve">.  For the tutorials to work as intended </w:t>
      </w:r>
      <w:r w:rsidR="00B1655E">
        <w:rPr>
          <w:szCs w:val="24"/>
        </w:rPr>
        <w:t xml:space="preserve">you should attempt all of the exercises provided each week </w:t>
      </w:r>
      <w:r w:rsidR="00AB5307">
        <w:rPr>
          <w:szCs w:val="24"/>
        </w:rPr>
        <w:t xml:space="preserve">in advance for the class discussion. </w:t>
      </w:r>
      <w:r w:rsidR="00AB5307">
        <w:t>You are encouraged to come to office hours during term if you have any questions on the material covered.</w:t>
      </w:r>
    </w:p>
    <w:p w14:paraId="5BA0F41B" w14:textId="00A59D38" w:rsidR="003964D5" w:rsidRDefault="00D02E0C" w:rsidP="00D02E0C">
      <w:pPr>
        <w:jc w:val="both"/>
        <w:rPr>
          <w:szCs w:val="24"/>
        </w:rPr>
      </w:pPr>
      <w:r>
        <w:rPr>
          <w:szCs w:val="24"/>
        </w:rPr>
        <w:t xml:space="preserve"> </w:t>
      </w:r>
      <w:r w:rsidR="003964D5">
        <w:rPr>
          <w:szCs w:val="24"/>
        </w:rPr>
        <w:t xml:space="preserve">Attendance in tutorials is, in line with Department policy, compulsory.  </w:t>
      </w:r>
      <w:r w:rsidR="003964D5" w:rsidRPr="00742EED">
        <w:t xml:space="preserve">Please only attend the tutorial </w:t>
      </w:r>
      <w:r w:rsidR="003964D5">
        <w:t>on your timetable. Let the eco</w:t>
      </w:r>
      <w:r w:rsidR="00C523DE">
        <w:t xml:space="preserve">nomics department know </w:t>
      </w:r>
      <w:r w:rsidR="003964D5">
        <w:t>at the start of term if there is a clash with another tutorial or lecture</w:t>
      </w:r>
      <w:r w:rsidR="003964D5" w:rsidRPr="00742EED">
        <w:t>.</w:t>
      </w:r>
      <w:r w:rsidR="003964D5">
        <w:t xml:space="preserve"> </w:t>
      </w:r>
      <w:r w:rsidR="003964D5" w:rsidRPr="00742EED">
        <w:rPr>
          <w:rFonts w:ascii="Cambria" w:hAnsi="Cambria"/>
          <w:szCs w:val="24"/>
        </w:rPr>
        <w:t>If you have a genuine reason for missing a tutorial, please inform the class tutor at the earliest possible time.</w:t>
      </w:r>
      <w:r w:rsidR="003964D5">
        <w:rPr>
          <w:rFonts w:ascii="Cambria" w:hAnsi="Cambria"/>
          <w:szCs w:val="24"/>
        </w:rPr>
        <w:t xml:space="preserve"> You will be marked as ‘Excused’ on the register if you provide a reasonable explanation. </w:t>
      </w:r>
    </w:p>
    <w:p w14:paraId="7E81557D" w14:textId="77777777" w:rsidR="007E2537" w:rsidRDefault="007E2537" w:rsidP="005F5298">
      <w:pPr>
        <w:pStyle w:val="Heading2"/>
        <w:jc w:val="both"/>
      </w:pPr>
      <w:r w:rsidRPr="00742EED">
        <w:rPr>
          <w:i/>
        </w:rPr>
        <w:t>Homework</w:t>
      </w:r>
      <w:r w:rsidRPr="00742EED">
        <w:t xml:space="preserve"> </w:t>
      </w:r>
    </w:p>
    <w:p w14:paraId="42B99784" w14:textId="0C7BAF8C" w:rsidR="007E2537" w:rsidRDefault="007E2537" w:rsidP="005F5298">
      <w:pPr>
        <w:jc w:val="both"/>
      </w:pPr>
      <w:r>
        <w:t>You will get</w:t>
      </w:r>
      <w:r w:rsidR="00C523DE">
        <w:t xml:space="preserve"> </w:t>
      </w:r>
      <w:r>
        <w:t xml:space="preserve">individual feedback on </w:t>
      </w:r>
      <w:r w:rsidR="00B40855">
        <w:t>four</w:t>
      </w:r>
      <w:r>
        <w:t xml:space="preserve"> </w:t>
      </w:r>
      <w:r w:rsidR="00B630DB">
        <w:t xml:space="preserve">submitted </w:t>
      </w:r>
      <w:r w:rsidR="00B630DB">
        <w:rPr>
          <w:rFonts w:ascii="Cambria" w:hAnsi="Cambria"/>
        </w:rPr>
        <w:t>problem sets</w:t>
      </w:r>
      <w:r w:rsidR="00B630DB">
        <w:t xml:space="preserve"> </w:t>
      </w:r>
      <w:r>
        <w:t>during term</w:t>
      </w:r>
      <w:r w:rsidR="00C523DE">
        <w:t xml:space="preserve"> in addition to detailed solutions</w:t>
      </w:r>
      <w:r>
        <w:t>.</w:t>
      </w:r>
      <w:r w:rsidR="00B630DB">
        <w:t xml:space="preserve"> </w:t>
      </w:r>
    </w:p>
    <w:p w14:paraId="61A22C72" w14:textId="000A53D9" w:rsidR="007E2537" w:rsidRDefault="005C6B3F" w:rsidP="005F5298">
      <w:pPr>
        <w:jc w:val="both"/>
      </w:pPr>
      <w:r>
        <w:t xml:space="preserve">We </w:t>
      </w:r>
      <w:r w:rsidR="00C523DE">
        <w:t xml:space="preserve">also </w:t>
      </w:r>
      <w:r>
        <w:t xml:space="preserve">provide </w:t>
      </w:r>
      <w:r w:rsidR="007E2537" w:rsidRPr="00742EED">
        <w:t>an</w:t>
      </w:r>
      <w:r>
        <w:t xml:space="preserve">swers </w:t>
      </w:r>
      <w:r w:rsidR="00C523DE">
        <w:t xml:space="preserve">for the </w:t>
      </w:r>
      <w:r w:rsidR="00B630DB">
        <w:t xml:space="preserve">suggested exercises at the </w:t>
      </w:r>
      <w:r w:rsidR="00C523DE">
        <w:t xml:space="preserve">end of </w:t>
      </w:r>
      <w:r w:rsidR="00B630DB">
        <w:t>each lecture note</w:t>
      </w:r>
      <w:r w:rsidR="00C523DE">
        <w:t xml:space="preserve"> </w:t>
      </w:r>
      <w:r w:rsidR="00B630DB">
        <w:t xml:space="preserve">with a </w:t>
      </w:r>
      <w:proofErr w:type="gramStart"/>
      <w:r w:rsidR="00B630DB">
        <w:t>one week</w:t>
      </w:r>
      <w:proofErr w:type="gramEnd"/>
      <w:r w:rsidR="00B630DB">
        <w:t xml:space="preserve"> lag</w:t>
      </w:r>
      <w:r w:rsidR="00FD733F">
        <w:t xml:space="preserve"> so you first work on them without solutions</w:t>
      </w:r>
      <w:r w:rsidR="007E2537" w:rsidRPr="00742EED">
        <w:t xml:space="preserve">. </w:t>
      </w:r>
    </w:p>
    <w:p w14:paraId="3899FB3E" w14:textId="77777777" w:rsidR="00C41354" w:rsidRPr="00742EED" w:rsidRDefault="00C41354" w:rsidP="005F5298">
      <w:pPr>
        <w:pStyle w:val="Heading1"/>
        <w:spacing w:before="240"/>
        <w:jc w:val="both"/>
        <w:rPr>
          <w:rFonts w:ascii="Cambria" w:hAnsi="Cambria"/>
        </w:rPr>
      </w:pPr>
      <w:r w:rsidRPr="00742EED">
        <w:rPr>
          <w:rFonts w:ascii="Cambria" w:hAnsi="Cambria"/>
        </w:rPr>
        <w:lastRenderedPageBreak/>
        <w:t>Readings</w:t>
      </w:r>
    </w:p>
    <w:p w14:paraId="1785BD18" w14:textId="77777777" w:rsidR="00C37CAC" w:rsidRDefault="005D3469" w:rsidP="005D3469">
      <w:pPr>
        <w:pStyle w:val="Heading1"/>
        <w:spacing w:before="240"/>
        <w:jc w:val="both"/>
        <w:rPr>
          <w:rFonts w:ascii="Times New Roman" w:eastAsiaTheme="minorHAnsi" w:hAnsi="Times New Roman" w:cstheme="minorBidi"/>
          <w:b w:val="0"/>
          <w:bCs w:val="0"/>
          <w:color w:val="auto"/>
          <w:sz w:val="24"/>
          <w:szCs w:val="24"/>
        </w:rPr>
      </w:pPr>
      <w:r w:rsidRPr="005D3469">
        <w:rPr>
          <w:rFonts w:ascii="Times New Roman" w:eastAsiaTheme="minorHAnsi" w:hAnsi="Times New Roman" w:cstheme="minorBidi"/>
          <w:b w:val="0"/>
          <w:bCs w:val="0"/>
          <w:color w:val="auto"/>
          <w:sz w:val="24"/>
          <w:szCs w:val="24"/>
          <w:u w:val="single"/>
        </w:rPr>
        <w:t xml:space="preserve">Lectures will be based on self-contained lecture notes. </w:t>
      </w:r>
      <w:r w:rsidR="00B1655E">
        <w:rPr>
          <w:rFonts w:ascii="Times New Roman" w:eastAsiaTheme="minorHAnsi" w:hAnsi="Times New Roman" w:cstheme="minorBidi"/>
          <w:b w:val="0"/>
          <w:bCs w:val="0"/>
          <w:color w:val="auto"/>
          <w:sz w:val="24"/>
          <w:szCs w:val="24"/>
          <w:u w:val="single"/>
        </w:rPr>
        <w:t>You are responsible for covering all of the lecture notes.</w:t>
      </w:r>
      <w:r w:rsidR="00B1655E">
        <w:rPr>
          <w:rFonts w:ascii="Times New Roman" w:eastAsiaTheme="minorHAnsi" w:hAnsi="Times New Roman" w:cstheme="minorBidi"/>
          <w:b w:val="0"/>
          <w:bCs w:val="0"/>
          <w:color w:val="auto"/>
          <w:sz w:val="24"/>
          <w:szCs w:val="24"/>
        </w:rPr>
        <w:t xml:space="preserve"> </w:t>
      </w:r>
      <w:r w:rsidRPr="005D3469">
        <w:rPr>
          <w:rFonts w:ascii="Times New Roman" w:eastAsiaTheme="minorHAnsi" w:hAnsi="Times New Roman" w:cstheme="minorBidi"/>
          <w:b w:val="0"/>
          <w:bCs w:val="0"/>
          <w:color w:val="auto"/>
          <w:sz w:val="24"/>
          <w:szCs w:val="24"/>
        </w:rPr>
        <w:t xml:space="preserve">Unfortunately currently there are no undergraduate textbooks covering this material. </w:t>
      </w:r>
    </w:p>
    <w:p w14:paraId="06FF880F" w14:textId="2FAADD28" w:rsidR="005D3469" w:rsidRPr="005D3469" w:rsidRDefault="005D3469" w:rsidP="005D3469">
      <w:pPr>
        <w:pStyle w:val="Heading1"/>
        <w:spacing w:before="240"/>
        <w:jc w:val="both"/>
        <w:rPr>
          <w:rFonts w:ascii="Times New Roman" w:eastAsiaTheme="minorHAnsi" w:hAnsi="Times New Roman" w:cstheme="minorBidi"/>
          <w:b w:val="0"/>
          <w:bCs w:val="0"/>
          <w:color w:val="auto"/>
          <w:sz w:val="24"/>
          <w:szCs w:val="24"/>
        </w:rPr>
      </w:pPr>
      <w:r w:rsidRPr="005D3469">
        <w:rPr>
          <w:rFonts w:ascii="Times New Roman" w:eastAsiaTheme="minorHAnsi" w:hAnsi="Times New Roman" w:cstheme="minorBidi"/>
          <w:b w:val="0"/>
          <w:bCs w:val="0"/>
          <w:color w:val="auto"/>
          <w:sz w:val="24"/>
          <w:szCs w:val="24"/>
        </w:rPr>
        <w:t xml:space="preserve">The following suggested readings </w:t>
      </w:r>
      <w:r w:rsidR="00C37CAC">
        <w:rPr>
          <w:rFonts w:ascii="Times New Roman" w:eastAsiaTheme="minorHAnsi" w:hAnsi="Times New Roman" w:cstheme="minorBidi"/>
          <w:b w:val="0"/>
          <w:bCs w:val="0"/>
          <w:color w:val="auto"/>
          <w:sz w:val="24"/>
          <w:szCs w:val="24"/>
        </w:rPr>
        <w:t xml:space="preserve">are </w:t>
      </w:r>
      <w:r w:rsidRPr="005D3469">
        <w:rPr>
          <w:rFonts w:ascii="Times New Roman" w:eastAsiaTheme="minorHAnsi" w:hAnsi="Times New Roman" w:cstheme="minorBidi"/>
          <w:b w:val="0"/>
          <w:bCs w:val="0"/>
          <w:color w:val="auto"/>
          <w:sz w:val="24"/>
          <w:szCs w:val="24"/>
        </w:rPr>
        <w:t xml:space="preserve">only </w:t>
      </w:r>
      <w:r w:rsidR="00C37CAC">
        <w:rPr>
          <w:rFonts w:ascii="Times New Roman" w:eastAsiaTheme="minorHAnsi" w:hAnsi="Times New Roman" w:cstheme="minorBidi"/>
          <w:b w:val="0"/>
          <w:bCs w:val="0"/>
          <w:color w:val="auto"/>
          <w:sz w:val="24"/>
          <w:szCs w:val="24"/>
        </w:rPr>
        <w:t xml:space="preserve">meant </w:t>
      </w:r>
      <w:r w:rsidRPr="005D3469">
        <w:rPr>
          <w:rFonts w:ascii="Times New Roman" w:eastAsiaTheme="minorHAnsi" w:hAnsi="Times New Roman" w:cstheme="minorBidi"/>
          <w:b w:val="0"/>
          <w:bCs w:val="0"/>
          <w:color w:val="auto"/>
          <w:sz w:val="24"/>
          <w:szCs w:val="24"/>
        </w:rPr>
        <w:t xml:space="preserve">for students who desire </w:t>
      </w:r>
      <w:r w:rsidR="00C37CAC">
        <w:rPr>
          <w:rFonts w:ascii="Times New Roman" w:eastAsiaTheme="minorHAnsi" w:hAnsi="Times New Roman" w:cstheme="minorBidi"/>
          <w:b w:val="0"/>
          <w:bCs w:val="0"/>
          <w:color w:val="auto"/>
          <w:sz w:val="24"/>
          <w:szCs w:val="24"/>
        </w:rPr>
        <w:t>to</w:t>
      </w:r>
      <w:r w:rsidRPr="005D3469">
        <w:rPr>
          <w:rFonts w:ascii="Times New Roman" w:eastAsiaTheme="minorHAnsi" w:hAnsi="Times New Roman" w:cstheme="minorBidi"/>
          <w:b w:val="0"/>
          <w:bCs w:val="0"/>
          <w:color w:val="auto"/>
          <w:sz w:val="24"/>
          <w:szCs w:val="24"/>
        </w:rPr>
        <w:t xml:space="preserve"> go beyond wh</w:t>
      </w:r>
      <w:r w:rsidR="00C37CAC">
        <w:rPr>
          <w:rFonts w:ascii="Times New Roman" w:eastAsiaTheme="minorHAnsi" w:hAnsi="Times New Roman" w:cstheme="minorBidi"/>
          <w:b w:val="0"/>
          <w:bCs w:val="0"/>
          <w:color w:val="auto"/>
          <w:sz w:val="24"/>
          <w:szCs w:val="24"/>
        </w:rPr>
        <w:t>at is necessary for this course</w:t>
      </w:r>
      <w:r w:rsidRPr="005D3469">
        <w:rPr>
          <w:rFonts w:ascii="Times New Roman" w:eastAsiaTheme="minorHAnsi" w:hAnsi="Times New Roman" w:cstheme="minorBidi"/>
          <w:b w:val="0"/>
          <w:bCs w:val="0"/>
          <w:color w:val="auto"/>
          <w:sz w:val="24"/>
          <w:szCs w:val="24"/>
        </w:rPr>
        <w:t xml:space="preserve"> </w:t>
      </w:r>
      <w:r w:rsidR="00C37CAC">
        <w:rPr>
          <w:rFonts w:ascii="Times New Roman" w:eastAsiaTheme="minorHAnsi" w:hAnsi="Times New Roman" w:cstheme="minorBidi"/>
          <w:b w:val="0"/>
          <w:bCs w:val="0"/>
          <w:color w:val="auto"/>
          <w:sz w:val="24"/>
          <w:szCs w:val="24"/>
        </w:rPr>
        <w:t xml:space="preserve">(they are </w:t>
      </w:r>
      <w:r w:rsidRPr="005D3469">
        <w:rPr>
          <w:rFonts w:ascii="Times New Roman" w:eastAsiaTheme="minorHAnsi" w:hAnsi="Times New Roman" w:cstheme="minorBidi"/>
          <w:b w:val="0"/>
          <w:bCs w:val="0"/>
          <w:color w:val="auto"/>
          <w:sz w:val="24"/>
          <w:szCs w:val="24"/>
        </w:rPr>
        <w:t>typically aimed at master level</w:t>
      </w:r>
      <w:r>
        <w:rPr>
          <w:rFonts w:ascii="Times New Roman" w:eastAsiaTheme="minorHAnsi" w:hAnsi="Times New Roman" w:cstheme="minorBidi"/>
          <w:b w:val="0"/>
          <w:bCs w:val="0"/>
          <w:color w:val="auto"/>
          <w:sz w:val="24"/>
          <w:szCs w:val="24"/>
        </w:rPr>
        <w:t xml:space="preserve"> or above</w:t>
      </w:r>
      <w:r w:rsidR="00B1655E">
        <w:rPr>
          <w:rFonts w:ascii="Times New Roman" w:eastAsiaTheme="minorHAnsi" w:hAnsi="Times New Roman" w:cstheme="minorBidi"/>
          <w:b w:val="0"/>
          <w:bCs w:val="0"/>
          <w:color w:val="auto"/>
          <w:sz w:val="24"/>
          <w:szCs w:val="24"/>
        </w:rPr>
        <w:t xml:space="preserve">, and hence </w:t>
      </w:r>
      <w:r w:rsidR="00B1655E" w:rsidRPr="00C37CAC">
        <w:rPr>
          <w:rFonts w:ascii="Times New Roman" w:eastAsiaTheme="minorHAnsi" w:hAnsi="Times New Roman" w:cstheme="minorBidi"/>
          <w:b w:val="0"/>
          <w:bCs w:val="0"/>
          <w:i/>
          <w:color w:val="auto"/>
          <w:sz w:val="24"/>
          <w:szCs w:val="24"/>
        </w:rPr>
        <w:t>not required</w:t>
      </w:r>
      <w:r w:rsidRPr="005D3469">
        <w:rPr>
          <w:rFonts w:ascii="Times New Roman" w:eastAsiaTheme="minorHAnsi" w:hAnsi="Times New Roman" w:cstheme="minorBidi"/>
          <w:b w:val="0"/>
          <w:bCs w:val="0"/>
          <w:color w:val="auto"/>
          <w:sz w:val="24"/>
          <w:szCs w:val="24"/>
        </w:rPr>
        <w:t xml:space="preserve">). Lecture notes will include references to the appropriate pages in these textbooks. </w:t>
      </w:r>
    </w:p>
    <w:p w14:paraId="42DC6711" w14:textId="5B9FFEE7" w:rsidR="005D3469" w:rsidRPr="005D3469" w:rsidRDefault="005D3469" w:rsidP="00C523DE">
      <w:pPr>
        <w:pStyle w:val="Heading1"/>
        <w:spacing w:before="240"/>
        <w:jc w:val="both"/>
        <w:rPr>
          <w:rFonts w:ascii="Times New Roman" w:eastAsiaTheme="minorHAnsi" w:hAnsi="Times New Roman" w:cstheme="minorBidi"/>
          <w:b w:val="0"/>
          <w:bCs w:val="0"/>
          <w:color w:val="auto"/>
          <w:sz w:val="24"/>
          <w:szCs w:val="24"/>
        </w:rPr>
      </w:pPr>
      <w:r w:rsidRPr="005D3469">
        <w:rPr>
          <w:rFonts w:ascii="Times New Roman" w:eastAsiaTheme="minorHAnsi" w:hAnsi="Times New Roman" w:cstheme="minorBidi"/>
          <w:b w:val="0"/>
          <w:bCs w:val="0"/>
          <w:color w:val="auto"/>
          <w:sz w:val="24"/>
          <w:szCs w:val="24"/>
        </w:rPr>
        <w:t xml:space="preserve">Cochrane, J., </w:t>
      </w:r>
      <w:r w:rsidRPr="00DD156D">
        <w:rPr>
          <w:rFonts w:ascii="Times New Roman" w:eastAsiaTheme="minorHAnsi" w:hAnsi="Times New Roman" w:cstheme="minorBidi"/>
          <w:b w:val="0"/>
          <w:bCs w:val="0"/>
          <w:i/>
          <w:color w:val="auto"/>
          <w:sz w:val="24"/>
          <w:szCs w:val="24"/>
        </w:rPr>
        <w:t>Asset Pricing</w:t>
      </w:r>
      <w:r w:rsidRPr="005D3469">
        <w:rPr>
          <w:rFonts w:ascii="Times New Roman" w:eastAsiaTheme="minorHAnsi" w:hAnsi="Times New Roman" w:cstheme="minorBidi"/>
          <w:b w:val="0"/>
          <w:bCs w:val="0"/>
          <w:color w:val="auto"/>
          <w:sz w:val="24"/>
          <w:szCs w:val="24"/>
        </w:rPr>
        <w:t xml:space="preserve">, </w:t>
      </w:r>
      <w:proofErr w:type="spellStart"/>
      <w:proofErr w:type="gramStart"/>
      <w:r w:rsidRPr="005D3469">
        <w:rPr>
          <w:rFonts w:ascii="Times New Roman" w:eastAsiaTheme="minorHAnsi" w:hAnsi="Times New Roman" w:cstheme="minorBidi"/>
          <w:b w:val="0"/>
          <w:bCs w:val="0"/>
          <w:color w:val="auto"/>
          <w:sz w:val="24"/>
          <w:szCs w:val="24"/>
        </w:rPr>
        <w:t>Princeton,</w:t>
      </w:r>
      <w:r w:rsidR="00C523DE">
        <w:rPr>
          <w:rFonts w:ascii="Times New Roman" w:eastAsiaTheme="minorHAnsi" w:hAnsi="Times New Roman" w:cstheme="minorBidi"/>
          <w:b w:val="0"/>
          <w:bCs w:val="0"/>
          <w:color w:val="auto"/>
          <w:sz w:val="24"/>
          <w:szCs w:val="24"/>
        </w:rPr>
        <w:t>Univ</w:t>
      </w:r>
      <w:proofErr w:type="spellEnd"/>
      <w:r w:rsidR="00C523DE">
        <w:rPr>
          <w:rFonts w:ascii="Times New Roman" w:eastAsiaTheme="minorHAnsi" w:hAnsi="Times New Roman" w:cstheme="minorBidi"/>
          <w:b w:val="0"/>
          <w:bCs w:val="0"/>
          <w:color w:val="auto"/>
          <w:sz w:val="24"/>
          <w:szCs w:val="24"/>
        </w:rPr>
        <w:t>.</w:t>
      </w:r>
      <w:proofErr w:type="gramEnd"/>
      <w:r w:rsidR="00C523DE">
        <w:rPr>
          <w:rFonts w:ascii="Times New Roman" w:eastAsiaTheme="minorHAnsi" w:hAnsi="Times New Roman" w:cstheme="minorBidi"/>
          <w:b w:val="0"/>
          <w:bCs w:val="0"/>
          <w:color w:val="auto"/>
          <w:sz w:val="24"/>
          <w:szCs w:val="24"/>
        </w:rPr>
        <w:t xml:space="preserve"> Press</w:t>
      </w:r>
      <w:r w:rsidRPr="005D3469">
        <w:rPr>
          <w:rFonts w:ascii="Times New Roman" w:eastAsiaTheme="minorHAnsi" w:hAnsi="Times New Roman" w:cstheme="minorBidi"/>
          <w:b w:val="0"/>
          <w:bCs w:val="0"/>
          <w:color w:val="auto"/>
          <w:sz w:val="24"/>
          <w:szCs w:val="24"/>
        </w:rPr>
        <w:t xml:space="preserve"> any edition. Chapters 1-6, 9, 17 contain a more advanced treatment of much of the material covered in this course</w:t>
      </w:r>
      <w:r>
        <w:rPr>
          <w:rFonts w:ascii="Times New Roman" w:eastAsiaTheme="minorHAnsi" w:hAnsi="Times New Roman" w:cstheme="minorBidi"/>
          <w:b w:val="0"/>
          <w:bCs w:val="0"/>
          <w:color w:val="auto"/>
          <w:sz w:val="24"/>
          <w:szCs w:val="24"/>
        </w:rPr>
        <w:t xml:space="preserve"> (aimed at PhD)</w:t>
      </w:r>
      <w:r w:rsidRPr="005D3469">
        <w:rPr>
          <w:rFonts w:ascii="Times New Roman" w:eastAsiaTheme="minorHAnsi" w:hAnsi="Times New Roman" w:cstheme="minorBidi"/>
          <w:b w:val="0"/>
          <w:bCs w:val="0"/>
          <w:color w:val="auto"/>
          <w:sz w:val="24"/>
          <w:szCs w:val="24"/>
        </w:rPr>
        <w:t>. Also covers the econometric theory, so good reference to have if you think you will study finance further.</w:t>
      </w:r>
      <w:r w:rsidR="00C523DE">
        <w:rPr>
          <w:rFonts w:ascii="Times New Roman" w:eastAsiaTheme="minorHAnsi" w:hAnsi="Times New Roman" w:cstheme="minorBidi"/>
          <w:b w:val="0"/>
          <w:bCs w:val="0"/>
          <w:color w:val="auto"/>
          <w:sz w:val="24"/>
          <w:szCs w:val="24"/>
        </w:rPr>
        <w:t xml:space="preserve"> A more recent graduate textbook that is more up to date and also very similar to the structure and emphasis of this course is John Campbell’s </w:t>
      </w:r>
      <w:r w:rsidR="00C523DE" w:rsidRPr="00C523DE">
        <w:rPr>
          <w:rFonts w:ascii="Times New Roman" w:eastAsiaTheme="minorHAnsi" w:hAnsi="Times New Roman" w:cstheme="minorBidi"/>
          <w:b w:val="0"/>
          <w:bCs w:val="0"/>
          <w:i/>
          <w:color w:val="auto"/>
          <w:sz w:val="24"/>
          <w:szCs w:val="24"/>
        </w:rPr>
        <w:t>Financial Decisions and Markets</w:t>
      </w:r>
      <w:r w:rsidR="00C523DE">
        <w:rPr>
          <w:rFonts w:ascii="Times New Roman" w:eastAsiaTheme="minorHAnsi" w:hAnsi="Times New Roman" w:cstheme="minorBidi"/>
          <w:b w:val="0"/>
          <w:bCs w:val="0"/>
          <w:i/>
          <w:color w:val="auto"/>
          <w:sz w:val="24"/>
          <w:szCs w:val="24"/>
        </w:rPr>
        <w:t xml:space="preserve">, </w:t>
      </w:r>
      <w:r w:rsidR="00C523DE" w:rsidRPr="00C523DE">
        <w:rPr>
          <w:rFonts w:ascii="Times New Roman" w:eastAsiaTheme="minorHAnsi" w:hAnsi="Times New Roman" w:cstheme="minorBidi"/>
          <w:b w:val="0"/>
          <w:bCs w:val="0"/>
          <w:i/>
          <w:color w:val="auto"/>
          <w:sz w:val="24"/>
          <w:szCs w:val="24"/>
        </w:rPr>
        <w:t>A Course in Asset Pricing</w:t>
      </w:r>
      <w:r w:rsidR="00C523DE">
        <w:rPr>
          <w:rFonts w:ascii="Times New Roman" w:eastAsiaTheme="minorHAnsi" w:hAnsi="Times New Roman" w:cstheme="minorBidi"/>
          <w:b w:val="0"/>
          <w:bCs w:val="0"/>
          <w:color w:val="auto"/>
          <w:sz w:val="24"/>
          <w:szCs w:val="24"/>
        </w:rPr>
        <w:t xml:space="preserve">, </w:t>
      </w:r>
      <w:proofErr w:type="spellStart"/>
      <w:r w:rsidR="00C523DE" w:rsidRPr="005D3469">
        <w:rPr>
          <w:rFonts w:ascii="Times New Roman" w:eastAsiaTheme="minorHAnsi" w:hAnsi="Times New Roman" w:cstheme="minorBidi"/>
          <w:b w:val="0"/>
          <w:bCs w:val="0"/>
          <w:color w:val="auto"/>
          <w:sz w:val="24"/>
          <w:szCs w:val="24"/>
        </w:rPr>
        <w:t>Princeton,</w:t>
      </w:r>
      <w:r w:rsidR="00C523DE">
        <w:rPr>
          <w:rFonts w:ascii="Times New Roman" w:eastAsiaTheme="minorHAnsi" w:hAnsi="Times New Roman" w:cstheme="minorBidi"/>
          <w:b w:val="0"/>
          <w:bCs w:val="0"/>
          <w:color w:val="auto"/>
          <w:sz w:val="24"/>
          <w:szCs w:val="24"/>
        </w:rPr>
        <w:t>Univ</w:t>
      </w:r>
      <w:proofErr w:type="spellEnd"/>
      <w:r w:rsidR="00C523DE">
        <w:rPr>
          <w:rFonts w:ascii="Times New Roman" w:eastAsiaTheme="minorHAnsi" w:hAnsi="Times New Roman" w:cstheme="minorBidi"/>
          <w:b w:val="0"/>
          <w:bCs w:val="0"/>
          <w:color w:val="auto"/>
          <w:sz w:val="24"/>
          <w:szCs w:val="24"/>
        </w:rPr>
        <w:t>. Press 2018.</w:t>
      </w:r>
    </w:p>
    <w:p w14:paraId="1C6AD06B" w14:textId="01E35E1A" w:rsidR="005D3469" w:rsidRPr="005D3469" w:rsidRDefault="005D3469" w:rsidP="005D3469">
      <w:pPr>
        <w:pStyle w:val="Heading1"/>
        <w:spacing w:before="240"/>
        <w:jc w:val="both"/>
        <w:rPr>
          <w:rFonts w:ascii="Times New Roman" w:eastAsiaTheme="minorHAnsi" w:hAnsi="Times New Roman" w:cstheme="minorBidi"/>
          <w:b w:val="0"/>
          <w:bCs w:val="0"/>
          <w:color w:val="auto"/>
          <w:sz w:val="24"/>
          <w:szCs w:val="24"/>
        </w:rPr>
      </w:pPr>
      <w:proofErr w:type="spellStart"/>
      <w:r w:rsidRPr="005D3469">
        <w:rPr>
          <w:rFonts w:ascii="Times New Roman" w:eastAsiaTheme="minorHAnsi" w:hAnsi="Times New Roman" w:cstheme="minorBidi"/>
          <w:b w:val="0"/>
          <w:bCs w:val="0"/>
          <w:color w:val="auto"/>
          <w:sz w:val="24"/>
          <w:szCs w:val="24"/>
        </w:rPr>
        <w:t>Danthine</w:t>
      </w:r>
      <w:proofErr w:type="spellEnd"/>
      <w:r w:rsidRPr="005D3469">
        <w:rPr>
          <w:rFonts w:ascii="Times New Roman" w:eastAsiaTheme="minorHAnsi" w:hAnsi="Times New Roman" w:cstheme="minorBidi"/>
          <w:b w:val="0"/>
          <w:bCs w:val="0"/>
          <w:color w:val="auto"/>
          <w:sz w:val="24"/>
          <w:szCs w:val="24"/>
        </w:rPr>
        <w:t xml:space="preserve"> and Donaldson, </w:t>
      </w:r>
      <w:r w:rsidRPr="00DD156D">
        <w:rPr>
          <w:rFonts w:ascii="Times New Roman" w:eastAsiaTheme="minorHAnsi" w:hAnsi="Times New Roman" w:cstheme="minorBidi"/>
          <w:b w:val="0"/>
          <w:bCs w:val="0"/>
          <w:i/>
          <w:color w:val="auto"/>
          <w:sz w:val="24"/>
          <w:szCs w:val="24"/>
        </w:rPr>
        <w:t>Intermediate Financial Theory</w:t>
      </w:r>
      <w:r w:rsidRPr="005D3469">
        <w:rPr>
          <w:rFonts w:ascii="Times New Roman" w:eastAsiaTheme="minorHAnsi" w:hAnsi="Times New Roman" w:cstheme="minorBidi"/>
          <w:b w:val="0"/>
          <w:bCs w:val="0"/>
          <w:color w:val="auto"/>
          <w:sz w:val="24"/>
          <w:szCs w:val="24"/>
        </w:rPr>
        <w:t>, Pearson Education, any edition. Useful as a supplement</w:t>
      </w:r>
      <w:r w:rsidR="008A063B">
        <w:rPr>
          <w:rFonts w:ascii="Times New Roman" w:eastAsiaTheme="minorHAnsi" w:hAnsi="Times New Roman" w:cstheme="minorBidi"/>
          <w:b w:val="0"/>
          <w:bCs w:val="0"/>
          <w:color w:val="auto"/>
          <w:sz w:val="24"/>
          <w:szCs w:val="24"/>
        </w:rPr>
        <w:t>,</w:t>
      </w:r>
      <w:r w:rsidRPr="005D3469">
        <w:rPr>
          <w:rFonts w:ascii="Times New Roman" w:eastAsiaTheme="minorHAnsi" w:hAnsi="Times New Roman" w:cstheme="minorBidi"/>
          <w:b w:val="0"/>
          <w:bCs w:val="0"/>
          <w:color w:val="auto"/>
          <w:sz w:val="24"/>
          <w:szCs w:val="24"/>
        </w:rPr>
        <w:t xml:space="preserve"> </w:t>
      </w:r>
      <w:r>
        <w:rPr>
          <w:rFonts w:ascii="Times New Roman" w:eastAsiaTheme="minorHAnsi" w:hAnsi="Times New Roman" w:cstheme="minorBidi"/>
          <w:b w:val="0"/>
          <w:bCs w:val="0"/>
          <w:color w:val="auto"/>
          <w:sz w:val="24"/>
          <w:szCs w:val="24"/>
        </w:rPr>
        <w:t>closer in level to this course (aimed at master level)</w:t>
      </w:r>
      <w:r w:rsidRPr="005D3469">
        <w:rPr>
          <w:rFonts w:ascii="Times New Roman" w:eastAsiaTheme="minorHAnsi" w:hAnsi="Times New Roman" w:cstheme="minorBidi"/>
          <w:b w:val="0"/>
          <w:bCs w:val="0"/>
          <w:color w:val="auto"/>
          <w:sz w:val="24"/>
          <w:szCs w:val="24"/>
        </w:rPr>
        <w:t>.</w:t>
      </w:r>
    </w:p>
    <w:p w14:paraId="5113496D" w14:textId="5B1044D6" w:rsidR="005D3469" w:rsidRDefault="005D3469" w:rsidP="005D3469">
      <w:pPr>
        <w:pStyle w:val="Heading1"/>
        <w:spacing w:before="240"/>
        <w:jc w:val="both"/>
        <w:rPr>
          <w:rFonts w:ascii="Times New Roman" w:eastAsiaTheme="minorHAnsi" w:hAnsi="Times New Roman" w:cstheme="minorBidi"/>
          <w:b w:val="0"/>
          <w:bCs w:val="0"/>
          <w:color w:val="auto"/>
          <w:sz w:val="24"/>
          <w:szCs w:val="24"/>
        </w:rPr>
      </w:pPr>
      <w:r w:rsidRPr="005D3469">
        <w:rPr>
          <w:rFonts w:ascii="Times New Roman" w:eastAsiaTheme="minorHAnsi" w:hAnsi="Times New Roman" w:cstheme="minorBidi"/>
          <w:b w:val="0"/>
          <w:bCs w:val="0"/>
          <w:color w:val="auto"/>
          <w:sz w:val="24"/>
          <w:szCs w:val="24"/>
        </w:rPr>
        <w:t xml:space="preserve">Hull, J., </w:t>
      </w:r>
      <w:r w:rsidRPr="00DD156D">
        <w:rPr>
          <w:rFonts w:ascii="Times New Roman" w:eastAsiaTheme="minorHAnsi" w:hAnsi="Times New Roman" w:cstheme="minorBidi"/>
          <w:b w:val="0"/>
          <w:bCs w:val="0"/>
          <w:i/>
          <w:color w:val="auto"/>
          <w:sz w:val="24"/>
          <w:szCs w:val="24"/>
        </w:rPr>
        <w:t>Options, Future and other Derivatives</w:t>
      </w:r>
      <w:r w:rsidRPr="005D3469">
        <w:rPr>
          <w:rFonts w:ascii="Times New Roman" w:eastAsiaTheme="minorHAnsi" w:hAnsi="Times New Roman" w:cstheme="minorBidi"/>
          <w:b w:val="0"/>
          <w:bCs w:val="0"/>
          <w:color w:val="auto"/>
          <w:sz w:val="24"/>
          <w:szCs w:val="24"/>
        </w:rPr>
        <w:t>, Pearson Education, any edition. In-depth treatment of derivatives</w:t>
      </w:r>
      <w:r>
        <w:rPr>
          <w:rFonts w:ascii="Times New Roman" w:eastAsiaTheme="minorHAnsi" w:hAnsi="Times New Roman" w:cstheme="minorBidi"/>
          <w:b w:val="0"/>
          <w:bCs w:val="0"/>
          <w:color w:val="auto"/>
          <w:sz w:val="24"/>
          <w:szCs w:val="24"/>
        </w:rPr>
        <w:t xml:space="preserve"> (last two lectures of this course)</w:t>
      </w:r>
      <w:r w:rsidRPr="005D3469">
        <w:rPr>
          <w:rFonts w:ascii="Times New Roman" w:eastAsiaTheme="minorHAnsi" w:hAnsi="Times New Roman" w:cstheme="minorBidi"/>
          <w:b w:val="0"/>
          <w:bCs w:val="0"/>
          <w:color w:val="auto"/>
          <w:sz w:val="24"/>
          <w:szCs w:val="24"/>
        </w:rPr>
        <w:t>.</w:t>
      </w:r>
    </w:p>
    <w:p w14:paraId="7C864008" w14:textId="77777777" w:rsidR="00DD156D" w:rsidRDefault="00DD156D" w:rsidP="00DD156D"/>
    <w:p w14:paraId="1CDBA92E" w14:textId="6BF4C9B7" w:rsidR="00C41354" w:rsidRPr="00742EED" w:rsidRDefault="00C41354" w:rsidP="005D3469">
      <w:pPr>
        <w:pStyle w:val="Heading1"/>
        <w:spacing w:before="240"/>
        <w:jc w:val="both"/>
        <w:rPr>
          <w:rFonts w:ascii="Cambria" w:hAnsi="Cambria"/>
        </w:rPr>
      </w:pPr>
      <w:r w:rsidRPr="00742EED">
        <w:rPr>
          <w:rFonts w:ascii="Cambria" w:hAnsi="Cambria"/>
        </w:rPr>
        <w:t>Assessment</w:t>
      </w:r>
    </w:p>
    <w:bookmarkEnd w:id="0"/>
    <w:bookmarkEnd w:id="1"/>
    <w:p w14:paraId="74F0B84E" w14:textId="7778D720" w:rsidR="0052048C" w:rsidRPr="00742EED" w:rsidRDefault="0052048C" w:rsidP="005F5298">
      <w:pPr>
        <w:jc w:val="both"/>
        <w:rPr>
          <w:rFonts w:ascii="Cambria" w:hAnsi="Cambria"/>
        </w:rPr>
      </w:pPr>
      <w:r w:rsidRPr="00742EED">
        <w:rPr>
          <w:rFonts w:ascii="Cambria" w:hAnsi="Cambria"/>
        </w:rPr>
        <w:t xml:space="preserve">Your overall grade for the course is </w:t>
      </w:r>
      <w:r w:rsidR="006B0401">
        <w:rPr>
          <w:rFonts w:ascii="Cambria" w:hAnsi="Cambria"/>
        </w:rPr>
        <w:t xml:space="preserve">usually </w:t>
      </w:r>
      <w:r w:rsidRPr="00742EED">
        <w:rPr>
          <w:rFonts w:ascii="Cambria" w:hAnsi="Cambria"/>
        </w:rPr>
        <w:t xml:space="preserve">based on your performance in </w:t>
      </w:r>
      <w:r w:rsidR="00080C02">
        <w:rPr>
          <w:rFonts w:ascii="Cambria" w:hAnsi="Cambria"/>
        </w:rPr>
        <w:t>two</w:t>
      </w:r>
      <w:r w:rsidR="00C37CAC">
        <w:rPr>
          <w:rFonts w:ascii="Cambria" w:hAnsi="Cambria"/>
        </w:rPr>
        <w:t xml:space="preserve"> </w:t>
      </w:r>
      <w:r w:rsidR="00E70E8E">
        <w:rPr>
          <w:rFonts w:ascii="Cambria" w:hAnsi="Cambria"/>
        </w:rPr>
        <w:t>submitted</w:t>
      </w:r>
      <w:r w:rsidRPr="00742EED">
        <w:rPr>
          <w:rFonts w:ascii="Cambria" w:hAnsi="Cambria"/>
        </w:rPr>
        <w:t xml:space="preserve"> </w:t>
      </w:r>
      <w:r w:rsidR="00B630DB">
        <w:rPr>
          <w:rFonts w:ascii="Cambria" w:hAnsi="Cambria"/>
        </w:rPr>
        <w:t>problem sets</w:t>
      </w:r>
      <w:r w:rsidR="005D3469">
        <w:rPr>
          <w:rFonts w:ascii="Cambria" w:hAnsi="Cambria"/>
        </w:rPr>
        <w:t xml:space="preserve"> </w:t>
      </w:r>
      <w:r w:rsidRPr="00742EED">
        <w:rPr>
          <w:rFonts w:ascii="Cambria" w:hAnsi="Cambria"/>
        </w:rPr>
        <w:t xml:space="preserve">and the final exam. The marks are </w:t>
      </w:r>
      <w:r w:rsidR="006B0401">
        <w:rPr>
          <w:rFonts w:ascii="Cambria" w:hAnsi="Cambria"/>
        </w:rPr>
        <w:t xml:space="preserve">typically </w:t>
      </w:r>
      <w:r w:rsidRPr="00742EED">
        <w:rPr>
          <w:rFonts w:ascii="Cambria" w:hAnsi="Cambria"/>
        </w:rPr>
        <w:t>allocated as follows:</w:t>
      </w:r>
    </w:p>
    <w:p w14:paraId="3F43F305" w14:textId="60988C0C" w:rsidR="00C37CAC" w:rsidRDefault="00080C02" w:rsidP="00DD156D">
      <w:pPr>
        <w:pStyle w:val="ListParagraph"/>
        <w:numPr>
          <w:ilvl w:val="0"/>
          <w:numId w:val="28"/>
        </w:numPr>
        <w:spacing w:after="200" w:line="240" w:lineRule="auto"/>
        <w:jc w:val="both"/>
        <w:rPr>
          <w:rFonts w:ascii="Cambria" w:hAnsi="Cambria"/>
        </w:rPr>
      </w:pPr>
      <w:r>
        <w:rPr>
          <w:rFonts w:ascii="Cambria" w:hAnsi="Cambria"/>
        </w:rPr>
        <w:t>Problem sets: 2</w:t>
      </w:r>
      <w:r w:rsidR="00C37CAC">
        <w:rPr>
          <w:rFonts w:ascii="Cambria" w:hAnsi="Cambria"/>
        </w:rPr>
        <w:t>0%</w:t>
      </w:r>
    </w:p>
    <w:p w14:paraId="036A8234" w14:textId="6AA1C792" w:rsidR="00C37CAC" w:rsidRPr="00080C02" w:rsidRDefault="00080C02" w:rsidP="00DF723D">
      <w:pPr>
        <w:pStyle w:val="ListParagraph"/>
        <w:numPr>
          <w:ilvl w:val="1"/>
          <w:numId w:val="28"/>
        </w:numPr>
        <w:spacing w:after="200" w:line="240" w:lineRule="auto"/>
        <w:jc w:val="both"/>
        <w:rPr>
          <w:rFonts w:ascii="Cambria" w:hAnsi="Cambria"/>
        </w:rPr>
      </w:pPr>
      <w:r w:rsidRPr="00080C02">
        <w:rPr>
          <w:rFonts w:ascii="Cambria" w:hAnsi="Cambria"/>
        </w:rPr>
        <w:t xml:space="preserve">The problem set mark </w:t>
      </w:r>
      <w:r>
        <w:rPr>
          <w:rFonts w:ascii="Cambria" w:hAnsi="Cambria"/>
        </w:rPr>
        <w:t xml:space="preserve">is calculated using a </w:t>
      </w:r>
      <w:r w:rsidRPr="00080C02">
        <w:rPr>
          <w:rFonts w:ascii="Cambria" w:hAnsi="Cambria"/>
        </w:rPr>
        <w:t xml:space="preserve">weight of 2/3 </w:t>
      </w:r>
      <w:r>
        <w:rPr>
          <w:rFonts w:ascii="Cambria" w:hAnsi="Cambria"/>
        </w:rPr>
        <w:t xml:space="preserve">applied </w:t>
      </w:r>
      <w:r w:rsidRPr="00080C02">
        <w:rPr>
          <w:rFonts w:ascii="Cambria" w:hAnsi="Cambria"/>
        </w:rPr>
        <w:t xml:space="preserve">to higher mark of the two, and 1/3 to the lower mark </w:t>
      </w:r>
    </w:p>
    <w:p w14:paraId="51DB8C49" w14:textId="59BE2011" w:rsidR="0052048C" w:rsidRPr="00C37CAC" w:rsidRDefault="00080C02" w:rsidP="00C37CAC">
      <w:pPr>
        <w:pStyle w:val="ListParagraph"/>
        <w:numPr>
          <w:ilvl w:val="1"/>
          <w:numId w:val="28"/>
        </w:numPr>
        <w:spacing w:after="200" w:line="240" w:lineRule="auto"/>
        <w:jc w:val="both"/>
        <w:rPr>
          <w:rFonts w:ascii="Cambria" w:hAnsi="Cambria"/>
        </w:rPr>
      </w:pPr>
      <w:r>
        <w:rPr>
          <w:rFonts w:ascii="Cambria" w:hAnsi="Cambria"/>
        </w:rPr>
        <w:t>Example: 55 on PS1 and 78 in PS2 then problem set mark (out of 100) is 2/3*78 + 1/3*54=70, which translates to 0.2*70=14 (out of 100) of your final mark</w:t>
      </w:r>
    </w:p>
    <w:p w14:paraId="6EA1A169" w14:textId="54844B4F" w:rsidR="0052048C" w:rsidRPr="00742EED" w:rsidRDefault="0052048C" w:rsidP="005F5298">
      <w:pPr>
        <w:pStyle w:val="ListParagraph"/>
        <w:numPr>
          <w:ilvl w:val="0"/>
          <w:numId w:val="28"/>
        </w:numPr>
        <w:spacing w:after="200" w:line="240" w:lineRule="auto"/>
        <w:jc w:val="both"/>
        <w:rPr>
          <w:rFonts w:ascii="Cambria" w:hAnsi="Cambria"/>
        </w:rPr>
      </w:pPr>
      <w:r w:rsidRPr="00742EED">
        <w:rPr>
          <w:rFonts w:ascii="Cambria" w:hAnsi="Cambria"/>
        </w:rPr>
        <w:t>Final exam</w:t>
      </w:r>
      <w:r>
        <w:rPr>
          <w:rFonts w:ascii="Cambria" w:hAnsi="Cambria"/>
        </w:rPr>
        <w:t xml:space="preserve"> (</w:t>
      </w:r>
      <w:r w:rsidR="00DD156D">
        <w:rPr>
          <w:rFonts w:ascii="Cambria" w:hAnsi="Cambria"/>
        </w:rPr>
        <w:t>2</w:t>
      </w:r>
      <w:r>
        <w:rPr>
          <w:rFonts w:ascii="Cambria" w:hAnsi="Cambria"/>
        </w:rPr>
        <w:t xml:space="preserve"> hours)</w:t>
      </w:r>
      <w:r w:rsidR="005D3469">
        <w:rPr>
          <w:rFonts w:ascii="Cambria" w:hAnsi="Cambria"/>
        </w:rPr>
        <w:t xml:space="preserve">: </w:t>
      </w:r>
      <w:r w:rsidR="00080C02">
        <w:rPr>
          <w:rFonts w:ascii="Cambria" w:hAnsi="Cambria"/>
        </w:rPr>
        <w:t>8</w:t>
      </w:r>
      <w:r w:rsidRPr="00742EED">
        <w:rPr>
          <w:rFonts w:ascii="Cambria" w:hAnsi="Cambria"/>
        </w:rPr>
        <w:t>0%</w:t>
      </w:r>
    </w:p>
    <w:p w14:paraId="79C7613B" w14:textId="4EAB0E07" w:rsidR="00C37CAC" w:rsidRPr="00742EED" w:rsidRDefault="00080C02" w:rsidP="005F5298">
      <w:pPr>
        <w:jc w:val="both"/>
        <w:rPr>
          <w:rFonts w:ascii="Cambria" w:hAnsi="Cambria"/>
        </w:rPr>
      </w:pPr>
      <w:r w:rsidRPr="00080C02">
        <w:rPr>
          <w:rFonts w:ascii="Cambria" w:hAnsi="Cambria"/>
        </w:rPr>
        <w:t xml:space="preserve">This composition of assessment is the result of "learning" through the years what works best for this course. This is a conceptual and front loaded course. Over the years I have noticed many students need time to absorb the material, struggling initially but showing very good understanding overall in the final exam. So even though the course is front loaded, front loading the marks led to poor outcomes. </w:t>
      </w:r>
      <w:r>
        <w:rPr>
          <w:rFonts w:ascii="Cambria" w:hAnsi="Cambria"/>
        </w:rPr>
        <w:t>In addition,</w:t>
      </w:r>
      <w:r w:rsidRPr="00080C02">
        <w:rPr>
          <w:rFonts w:ascii="Cambria" w:hAnsi="Cambria"/>
        </w:rPr>
        <w:t xml:space="preserve"> students value having the early feedback of in-term assessment, while also not having too much work during the term. So the number of problem sets and their weights are designed to give students early feedback on their progression while not overly penalising those that struggle early on (if you do badly in your first problem set that is only worth 1/3*20 out of 100 of your final mark, so the difference between getting 75 or 30 is only worth 5 vs 2 out 100 of your </w:t>
      </w:r>
      <w:r w:rsidRPr="00080C02">
        <w:rPr>
          <w:rFonts w:ascii="Cambria" w:hAnsi="Cambria"/>
        </w:rPr>
        <w:lastRenderedPageBreak/>
        <w:t>final mark). At the same time, by not having multiple problem sets where only the best count (in previous years there have been 3 or 4, and the worst mark didn't count) all students have the incentive to engage with all problem sets without being overwhelmed by having too many.</w:t>
      </w:r>
    </w:p>
    <w:p w14:paraId="1661ECC4" w14:textId="682AA97C" w:rsidR="0029022B" w:rsidRPr="00C30E46" w:rsidRDefault="0052048C" w:rsidP="005F5298">
      <w:pPr>
        <w:jc w:val="both"/>
        <w:rPr>
          <w:szCs w:val="24"/>
        </w:rPr>
      </w:pPr>
      <w:r w:rsidRPr="00FB5F14">
        <w:rPr>
          <w:rFonts w:cs="Times New Roman"/>
          <w:szCs w:val="24"/>
        </w:rPr>
        <w:t xml:space="preserve">The exam </w:t>
      </w:r>
      <w:r w:rsidR="00DD156D">
        <w:rPr>
          <w:rFonts w:cs="Times New Roman"/>
          <w:szCs w:val="24"/>
        </w:rPr>
        <w:t xml:space="preserve">and </w:t>
      </w:r>
      <w:r w:rsidR="008A063B">
        <w:rPr>
          <w:rFonts w:cs="Times New Roman"/>
          <w:szCs w:val="24"/>
        </w:rPr>
        <w:t>homework</w:t>
      </w:r>
      <w:r w:rsidR="00DD156D">
        <w:rPr>
          <w:rFonts w:cs="Times New Roman"/>
          <w:szCs w:val="24"/>
        </w:rPr>
        <w:t xml:space="preserve"> are</w:t>
      </w:r>
      <w:r w:rsidRPr="00FB5F14">
        <w:rPr>
          <w:rFonts w:cs="Times New Roman"/>
          <w:szCs w:val="24"/>
        </w:rPr>
        <w:t xml:space="preserve"> marked using the Department Grade Descriptors as published in the </w:t>
      </w:r>
      <w:r w:rsidRPr="005F5298">
        <w:rPr>
          <w:rFonts w:cs="Times New Roman"/>
          <w:szCs w:val="24"/>
        </w:rPr>
        <w:t>Department of Economics Undergraduate Handbook</w:t>
      </w:r>
      <w:r w:rsidRPr="00FB5F14">
        <w:rPr>
          <w:rFonts w:cs="Times New Roman"/>
          <w:szCs w:val="24"/>
        </w:rPr>
        <w:t xml:space="preserve">. </w:t>
      </w:r>
      <w:r w:rsidR="00FB5F14" w:rsidRPr="00FB5F14">
        <w:rPr>
          <w:rFonts w:cs="Times New Roman"/>
          <w:szCs w:val="24"/>
        </w:rPr>
        <w:t>You are expected to provide concise and well-structured answers to the specific question asked.  Your answers should be based on economic theories and models from the course, making use of mathematical analysis, diagrams, literat</w:t>
      </w:r>
      <w:r w:rsidR="00DD156D">
        <w:rPr>
          <w:rFonts w:cs="Times New Roman"/>
          <w:szCs w:val="24"/>
        </w:rPr>
        <w:t>ure references and discussion.</w:t>
      </w:r>
    </w:p>
    <w:sectPr w:rsidR="0029022B" w:rsidRPr="00C30E46" w:rsidSect="0087337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1202" w14:textId="77777777" w:rsidR="00B2677F" w:rsidRDefault="00B2677F" w:rsidP="009B20EB">
      <w:pPr>
        <w:spacing w:after="0" w:line="240" w:lineRule="auto"/>
      </w:pPr>
      <w:r>
        <w:separator/>
      </w:r>
    </w:p>
  </w:endnote>
  <w:endnote w:type="continuationSeparator" w:id="0">
    <w:p w14:paraId="51939C3F" w14:textId="77777777" w:rsidR="00B2677F" w:rsidRDefault="00B2677F" w:rsidP="009B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63660"/>
      <w:docPartObj>
        <w:docPartGallery w:val="Page Numbers (Bottom of Page)"/>
        <w:docPartUnique/>
      </w:docPartObj>
    </w:sdtPr>
    <w:sdtEndPr>
      <w:rPr>
        <w:noProof/>
      </w:rPr>
    </w:sdtEndPr>
    <w:sdtContent>
      <w:p w14:paraId="18481E34" w14:textId="0DF4181E" w:rsidR="00AB5307" w:rsidRDefault="00AB5307">
        <w:pPr>
          <w:pStyle w:val="Footer"/>
          <w:jc w:val="center"/>
        </w:pPr>
        <w:r>
          <w:fldChar w:fldCharType="begin"/>
        </w:r>
        <w:r>
          <w:instrText xml:space="preserve"> PAGE   \* MERGEFORMAT </w:instrText>
        </w:r>
        <w:r>
          <w:fldChar w:fldCharType="separate"/>
        </w:r>
        <w:r w:rsidR="00C310B4">
          <w:rPr>
            <w:noProof/>
          </w:rPr>
          <w:t>5</w:t>
        </w:r>
        <w:r>
          <w:rPr>
            <w:noProof/>
          </w:rPr>
          <w:fldChar w:fldCharType="end"/>
        </w:r>
      </w:p>
    </w:sdtContent>
  </w:sdt>
  <w:p w14:paraId="21BB63B2" w14:textId="77777777" w:rsidR="00AB5307" w:rsidRDefault="00AB5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18B9" w14:textId="77777777" w:rsidR="00B2677F" w:rsidRDefault="00B2677F" w:rsidP="009B20EB">
      <w:pPr>
        <w:spacing w:after="0" w:line="240" w:lineRule="auto"/>
      </w:pPr>
      <w:r>
        <w:separator/>
      </w:r>
    </w:p>
  </w:footnote>
  <w:footnote w:type="continuationSeparator" w:id="0">
    <w:p w14:paraId="2A2247C4" w14:textId="77777777" w:rsidR="00B2677F" w:rsidRDefault="00B2677F" w:rsidP="009B2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85CAF"/>
    <w:multiLevelType w:val="hybridMultilevel"/>
    <w:tmpl w:val="1010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0FC0"/>
    <w:multiLevelType w:val="hybridMultilevel"/>
    <w:tmpl w:val="D6BE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47E7"/>
    <w:multiLevelType w:val="hybridMultilevel"/>
    <w:tmpl w:val="43D8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463E8"/>
    <w:multiLevelType w:val="hybridMultilevel"/>
    <w:tmpl w:val="FCD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E727F"/>
    <w:multiLevelType w:val="hybridMultilevel"/>
    <w:tmpl w:val="6776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03BF9"/>
    <w:multiLevelType w:val="hybridMultilevel"/>
    <w:tmpl w:val="FAC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7266E"/>
    <w:multiLevelType w:val="hybridMultilevel"/>
    <w:tmpl w:val="079A18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008272A"/>
    <w:multiLevelType w:val="hybridMultilevel"/>
    <w:tmpl w:val="32C4EE0C"/>
    <w:lvl w:ilvl="0" w:tplc="D1FC30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C0124"/>
    <w:multiLevelType w:val="hybridMultilevel"/>
    <w:tmpl w:val="D1EC0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03C55"/>
    <w:multiLevelType w:val="hybridMultilevel"/>
    <w:tmpl w:val="CB5A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025D4"/>
    <w:multiLevelType w:val="hybridMultilevel"/>
    <w:tmpl w:val="9DD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3417F"/>
    <w:multiLevelType w:val="hybridMultilevel"/>
    <w:tmpl w:val="A874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764E1"/>
    <w:multiLevelType w:val="hybridMultilevel"/>
    <w:tmpl w:val="CC34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50122"/>
    <w:multiLevelType w:val="hybridMultilevel"/>
    <w:tmpl w:val="63A8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972FF"/>
    <w:multiLevelType w:val="hybridMultilevel"/>
    <w:tmpl w:val="4B14CC2E"/>
    <w:lvl w:ilvl="0" w:tplc="36246F1E">
      <w:start w:val="1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76138"/>
    <w:multiLevelType w:val="hybridMultilevel"/>
    <w:tmpl w:val="F72C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0EE1"/>
    <w:multiLevelType w:val="hybridMultilevel"/>
    <w:tmpl w:val="1CA0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05250"/>
    <w:multiLevelType w:val="hybridMultilevel"/>
    <w:tmpl w:val="D200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73FE9"/>
    <w:multiLevelType w:val="hybridMultilevel"/>
    <w:tmpl w:val="37D4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D2011"/>
    <w:multiLevelType w:val="hybridMultilevel"/>
    <w:tmpl w:val="C9F0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962C8"/>
    <w:multiLevelType w:val="hybridMultilevel"/>
    <w:tmpl w:val="D1C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82984"/>
    <w:multiLevelType w:val="hybridMultilevel"/>
    <w:tmpl w:val="DD26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15A72"/>
    <w:multiLevelType w:val="hybridMultilevel"/>
    <w:tmpl w:val="1B027D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C723F"/>
    <w:multiLevelType w:val="hybridMultilevel"/>
    <w:tmpl w:val="76BC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F0D88"/>
    <w:multiLevelType w:val="hybridMultilevel"/>
    <w:tmpl w:val="8ECEDB7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A1400"/>
    <w:multiLevelType w:val="hybridMultilevel"/>
    <w:tmpl w:val="F3D6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6055574">
    <w:abstractNumId w:val="11"/>
  </w:num>
  <w:num w:numId="2" w16cid:durableId="1682704203">
    <w:abstractNumId w:val="8"/>
  </w:num>
  <w:num w:numId="3" w16cid:durableId="368261656">
    <w:abstractNumId w:val="15"/>
  </w:num>
  <w:num w:numId="4" w16cid:durableId="1109012355">
    <w:abstractNumId w:val="27"/>
  </w:num>
  <w:num w:numId="5" w16cid:durableId="966738289">
    <w:abstractNumId w:val="16"/>
  </w:num>
  <w:num w:numId="6" w16cid:durableId="164899323">
    <w:abstractNumId w:val="7"/>
  </w:num>
  <w:num w:numId="7" w16cid:durableId="1016227119">
    <w:abstractNumId w:val="24"/>
  </w:num>
  <w:num w:numId="8" w16cid:durableId="88429942">
    <w:abstractNumId w:val="0"/>
  </w:num>
  <w:num w:numId="9" w16cid:durableId="1113867425">
    <w:abstractNumId w:val="1"/>
  </w:num>
  <w:num w:numId="10" w16cid:durableId="556862669">
    <w:abstractNumId w:val="14"/>
  </w:num>
  <w:num w:numId="11" w16cid:durableId="596058639">
    <w:abstractNumId w:val="20"/>
  </w:num>
  <w:num w:numId="12" w16cid:durableId="1177378016">
    <w:abstractNumId w:val="5"/>
  </w:num>
  <w:num w:numId="13" w16cid:durableId="17199871">
    <w:abstractNumId w:val="26"/>
  </w:num>
  <w:num w:numId="14" w16cid:durableId="370231087">
    <w:abstractNumId w:val="13"/>
  </w:num>
  <w:num w:numId="15" w16cid:durableId="1542747743">
    <w:abstractNumId w:val="9"/>
  </w:num>
  <w:num w:numId="16" w16cid:durableId="1721242914">
    <w:abstractNumId w:val="3"/>
  </w:num>
  <w:num w:numId="17" w16cid:durableId="1828469762">
    <w:abstractNumId w:val="23"/>
  </w:num>
  <w:num w:numId="18" w16cid:durableId="738598472">
    <w:abstractNumId w:val="4"/>
  </w:num>
  <w:num w:numId="19" w16cid:durableId="2145586318">
    <w:abstractNumId w:val="12"/>
  </w:num>
  <w:num w:numId="20" w16cid:durableId="1760131998">
    <w:abstractNumId w:val="21"/>
  </w:num>
  <w:num w:numId="21" w16cid:durableId="1695035555">
    <w:abstractNumId w:val="25"/>
  </w:num>
  <w:num w:numId="22" w16cid:durableId="821195971">
    <w:abstractNumId w:val="2"/>
  </w:num>
  <w:num w:numId="23" w16cid:durableId="1859924909">
    <w:abstractNumId w:val="17"/>
  </w:num>
  <w:num w:numId="24" w16cid:durableId="723336949">
    <w:abstractNumId w:val="6"/>
  </w:num>
  <w:num w:numId="25" w16cid:durableId="418984737">
    <w:abstractNumId w:val="19"/>
  </w:num>
  <w:num w:numId="26" w16cid:durableId="712005248">
    <w:abstractNumId w:val="18"/>
  </w:num>
  <w:num w:numId="27" w16cid:durableId="744690096">
    <w:abstractNumId w:val="22"/>
  </w:num>
  <w:num w:numId="28" w16cid:durableId="19103114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F5"/>
    <w:rsid w:val="000044BE"/>
    <w:rsid w:val="00021436"/>
    <w:rsid w:val="0003282F"/>
    <w:rsid w:val="00036DB3"/>
    <w:rsid w:val="00040838"/>
    <w:rsid w:val="000428AB"/>
    <w:rsid w:val="00047D70"/>
    <w:rsid w:val="0006047C"/>
    <w:rsid w:val="00063D0C"/>
    <w:rsid w:val="00080C02"/>
    <w:rsid w:val="00085665"/>
    <w:rsid w:val="00087142"/>
    <w:rsid w:val="00091911"/>
    <w:rsid w:val="0009695E"/>
    <w:rsid w:val="000B0A42"/>
    <w:rsid w:val="000B61B4"/>
    <w:rsid w:val="000C022C"/>
    <w:rsid w:val="000D020D"/>
    <w:rsid w:val="00157EF4"/>
    <w:rsid w:val="00166132"/>
    <w:rsid w:val="00173AEB"/>
    <w:rsid w:val="001A0288"/>
    <w:rsid w:val="001B1D91"/>
    <w:rsid w:val="001B3514"/>
    <w:rsid w:val="001C27A3"/>
    <w:rsid w:val="001F1862"/>
    <w:rsid w:val="00202404"/>
    <w:rsid w:val="002052D3"/>
    <w:rsid w:val="00243919"/>
    <w:rsid w:val="00256015"/>
    <w:rsid w:val="00260E1B"/>
    <w:rsid w:val="002747E8"/>
    <w:rsid w:val="00286FE0"/>
    <w:rsid w:val="0029022B"/>
    <w:rsid w:val="00290DFE"/>
    <w:rsid w:val="002924EB"/>
    <w:rsid w:val="002B14E8"/>
    <w:rsid w:val="002B2182"/>
    <w:rsid w:val="002B3E0D"/>
    <w:rsid w:val="002B76B5"/>
    <w:rsid w:val="002C14B0"/>
    <w:rsid w:val="002C37AB"/>
    <w:rsid w:val="002C7751"/>
    <w:rsid w:val="002E192A"/>
    <w:rsid w:val="002E5F3D"/>
    <w:rsid w:val="003151AF"/>
    <w:rsid w:val="003317EA"/>
    <w:rsid w:val="00335423"/>
    <w:rsid w:val="003363C1"/>
    <w:rsid w:val="003444C1"/>
    <w:rsid w:val="00352BAF"/>
    <w:rsid w:val="003700AC"/>
    <w:rsid w:val="003704F5"/>
    <w:rsid w:val="00373593"/>
    <w:rsid w:val="003763CE"/>
    <w:rsid w:val="003844F5"/>
    <w:rsid w:val="003860D2"/>
    <w:rsid w:val="00387FA8"/>
    <w:rsid w:val="003964D5"/>
    <w:rsid w:val="003965BE"/>
    <w:rsid w:val="003A3C2F"/>
    <w:rsid w:val="003B039E"/>
    <w:rsid w:val="003B41AB"/>
    <w:rsid w:val="003E6652"/>
    <w:rsid w:val="004037C5"/>
    <w:rsid w:val="00406EC7"/>
    <w:rsid w:val="00412C85"/>
    <w:rsid w:val="004529EB"/>
    <w:rsid w:val="00461D58"/>
    <w:rsid w:val="00470574"/>
    <w:rsid w:val="004827C0"/>
    <w:rsid w:val="004A2139"/>
    <w:rsid w:val="004A4D40"/>
    <w:rsid w:val="004A76A2"/>
    <w:rsid w:val="004B194A"/>
    <w:rsid w:val="004C0F1C"/>
    <w:rsid w:val="004E54C3"/>
    <w:rsid w:val="004E7233"/>
    <w:rsid w:val="005001E5"/>
    <w:rsid w:val="0050025E"/>
    <w:rsid w:val="00503265"/>
    <w:rsid w:val="0051339C"/>
    <w:rsid w:val="0052048C"/>
    <w:rsid w:val="00522348"/>
    <w:rsid w:val="00525CA9"/>
    <w:rsid w:val="00544088"/>
    <w:rsid w:val="005731F1"/>
    <w:rsid w:val="00573A97"/>
    <w:rsid w:val="00585893"/>
    <w:rsid w:val="005A50C4"/>
    <w:rsid w:val="005C6B3F"/>
    <w:rsid w:val="005D108C"/>
    <w:rsid w:val="005D3469"/>
    <w:rsid w:val="005E2E07"/>
    <w:rsid w:val="005E7548"/>
    <w:rsid w:val="005F1F95"/>
    <w:rsid w:val="005F5298"/>
    <w:rsid w:val="005F7467"/>
    <w:rsid w:val="00635477"/>
    <w:rsid w:val="00641C2C"/>
    <w:rsid w:val="00646DB6"/>
    <w:rsid w:val="00693408"/>
    <w:rsid w:val="00694291"/>
    <w:rsid w:val="006B03FD"/>
    <w:rsid w:val="006B0401"/>
    <w:rsid w:val="006B35A1"/>
    <w:rsid w:val="006B3621"/>
    <w:rsid w:val="006C513A"/>
    <w:rsid w:val="006F0B01"/>
    <w:rsid w:val="00706696"/>
    <w:rsid w:val="00720E25"/>
    <w:rsid w:val="0072603A"/>
    <w:rsid w:val="00743635"/>
    <w:rsid w:val="00743EDE"/>
    <w:rsid w:val="00743F7B"/>
    <w:rsid w:val="00750F35"/>
    <w:rsid w:val="007545AB"/>
    <w:rsid w:val="007610E5"/>
    <w:rsid w:val="00783681"/>
    <w:rsid w:val="007A4C72"/>
    <w:rsid w:val="007B75EF"/>
    <w:rsid w:val="007C64DA"/>
    <w:rsid w:val="007D327A"/>
    <w:rsid w:val="007D5CDF"/>
    <w:rsid w:val="007E0D3E"/>
    <w:rsid w:val="007E2537"/>
    <w:rsid w:val="007F0FCC"/>
    <w:rsid w:val="0080551B"/>
    <w:rsid w:val="00813D7C"/>
    <w:rsid w:val="00833A9C"/>
    <w:rsid w:val="00840C4A"/>
    <w:rsid w:val="00856E56"/>
    <w:rsid w:val="0086262C"/>
    <w:rsid w:val="00863069"/>
    <w:rsid w:val="0086497D"/>
    <w:rsid w:val="0087334C"/>
    <w:rsid w:val="00873376"/>
    <w:rsid w:val="008757F8"/>
    <w:rsid w:val="00877192"/>
    <w:rsid w:val="008952F2"/>
    <w:rsid w:val="0089565D"/>
    <w:rsid w:val="008A063B"/>
    <w:rsid w:val="008A0C4B"/>
    <w:rsid w:val="008B5EC0"/>
    <w:rsid w:val="008B7112"/>
    <w:rsid w:val="008D7338"/>
    <w:rsid w:val="008E51BA"/>
    <w:rsid w:val="008F1F7A"/>
    <w:rsid w:val="008F548F"/>
    <w:rsid w:val="00901553"/>
    <w:rsid w:val="00925AED"/>
    <w:rsid w:val="009400A4"/>
    <w:rsid w:val="00943920"/>
    <w:rsid w:val="0094528D"/>
    <w:rsid w:val="00952115"/>
    <w:rsid w:val="0096044B"/>
    <w:rsid w:val="00965B88"/>
    <w:rsid w:val="00977441"/>
    <w:rsid w:val="009840A1"/>
    <w:rsid w:val="00984570"/>
    <w:rsid w:val="009871D2"/>
    <w:rsid w:val="009A2431"/>
    <w:rsid w:val="009B20EB"/>
    <w:rsid w:val="009C0B41"/>
    <w:rsid w:val="009D3A38"/>
    <w:rsid w:val="009D5400"/>
    <w:rsid w:val="009D77C5"/>
    <w:rsid w:val="009F1136"/>
    <w:rsid w:val="00A133B1"/>
    <w:rsid w:val="00A22AA1"/>
    <w:rsid w:val="00A37B45"/>
    <w:rsid w:val="00A47ED8"/>
    <w:rsid w:val="00A52E7F"/>
    <w:rsid w:val="00A65315"/>
    <w:rsid w:val="00A74507"/>
    <w:rsid w:val="00A86FEC"/>
    <w:rsid w:val="00A91669"/>
    <w:rsid w:val="00AA26E6"/>
    <w:rsid w:val="00AA2D58"/>
    <w:rsid w:val="00AB4338"/>
    <w:rsid w:val="00AB5307"/>
    <w:rsid w:val="00AC016E"/>
    <w:rsid w:val="00B0556B"/>
    <w:rsid w:val="00B06213"/>
    <w:rsid w:val="00B1655E"/>
    <w:rsid w:val="00B174B8"/>
    <w:rsid w:val="00B24B15"/>
    <w:rsid w:val="00B25458"/>
    <w:rsid w:val="00B2677F"/>
    <w:rsid w:val="00B34FB0"/>
    <w:rsid w:val="00B4016B"/>
    <w:rsid w:val="00B40855"/>
    <w:rsid w:val="00B52EE3"/>
    <w:rsid w:val="00B630DB"/>
    <w:rsid w:val="00B63AB7"/>
    <w:rsid w:val="00B86A51"/>
    <w:rsid w:val="00B911A3"/>
    <w:rsid w:val="00B94A3C"/>
    <w:rsid w:val="00B96274"/>
    <w:rsid w:val="00BC4171"/>
    <w:rsid w:val="00BE4795"/>
    <w:rsid w:val="00BF0363"/>
    <w:rsid w:val="00C1119A"/>
    <w:rsid w:val="00C15874"/>
    <w:rsid w:val="00C30E46"/>
    <w:rsid w:val="00C310B4"/>
    <w:rsid w:val="00C328F4"/>
    <w:rsid w:val="00C37CAC"/>
    <w:rsid w:val="00C41354"/>
    <w:rsid w:val="00C51B33"/>
    <w:rsid w:val="00C523DE"/>
    <w:rsid w:val="00C6671A"/>
    <w:rsid w:val="00C71177"/>
    <w:rsid w:val="00C72769"/>
    <w:rsid w:val="00C86422"/>
    <w:rsid w:val="00CA4F0F"/>
    <w:rsid w:val="00CB0664"/>
    <w:rsid w:val="00CB2ACB"/>
    <w:rsid w:val="00CE66AB"/>
    <w:rsid w:val="00CF3490"/>
    <w:rsid w:val="00CF7FD6"/>
    <w:rsid w:val="00D017A1"/>
    <w:rsid w:val="00D02E0C"/>
    <w:rsid w:val="00D34C6B"/>
    <w:rsid w:val="00D356CF"/>
    <w:rsid w:val="00D41F3D"/>
    <w:rsid w:val="00D50307"/>
    <w:rsid w:val="00D65E0A"/>
    <w:rsid w:val="00D66BCC"/>
    <w:rsid w:val="00D7197E"/>
    <w:rsid w:val="00D842ED"/>
    <w:rsid w:val="00DA0F63"/>
    <w:rsid w:val="00DA2E3E"/>
    <w:rsid w:val="00DC06F7"/>
    <w:rsid w:val="00DC28DF"/>
    <w:rsid w:val="00DC7225"/>
    <w:rsid w:val="00DD156D"/>
    <w:rsid w:val="00DF2DA9"/>
    <w:rsid w:val="00DF4ECD"/>
    <w:rsid w:val="00DF6306"/>
    <w:rsid w:val="00E06E08"/>
    <w:rsid w:val="00E118F2"/>
    <w:rsid w:val="00E12B72"/>
    <w:rsid w:val="00E2166A"/>
    <w:rsid w:val="00E41C58"/>
    <w:rsid w:val="00E50A58"/>
    <w:rsid w:val="00E55B93"/>
    <w:rsid w:val="00E63823"/>
    <w:rsid w:val="00E70E8E"/>
    <w:rsid w:val="00E71F2E"/>
    <w:rsid w:val="00E97A19"/>
    <w:rsid w:val="00EB74B9"/>
    <w:rsid w:val="00EC127C"/>
    <w:rsid w:val="00EC1C23"/>
    <w:rsid w:val="00ED370E"/>
    <w:rsid w:val="00EE07C7"/>
    <w:rsid w:val="00EE367F"/>
    <w:rsid w:val="00EF3D93"/>
    <w:rsid w:val="00EF41F0"/>
    <w:rsid w:val="00F14BD6"/>
    <w:rsid w:val="00F2106F"/>
    <w:rsid w:val="00F21289"/>
    <w:rsid w:val="00F26E94"/>
    <w:rsid w:val="00F45227"/>
    <w:rsid w:val="00F70B73"/>
    <w:rsid w:val="00F82A61"/>
    <w:rsid w:val="00F87C2C"/>
    <w:rsid w:val="00FB5F14"/>
    <w:rsid w:val="00FB76DD"/>
    <w:rsid w:val="00FC4361"/>
    <w:rsid w:val="00FD733F"/>
    <w:rsid w:val="00FE1F93"/>
    <w:rsid w:val="00FF1328"/>
    <w:rsid w:val="00FF53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B7F1F"/>
  <w15:docId w15:val="{2FB0EA0A-6A8E-44AB-AEE2-24CB55EE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F7A"/>
    <w:pPr>
      <w:spacing w:after="160"/>
    </w:pPr>
    <w:rPr>
      <w:rFonts w:ascii="Times New Roman" w:hAnsi="Times New Roman"/>
      <w:sz w:val="24"/>
    </w:rPr>
  </w:style>
  <w:style w:type="paragraph" w:styleId="Heading1">
    <w:name w:val="heading 1"/>
    <w:basedOn w:val="Normal"/>
    <w:next w:val="Normal"/>
    <w:link w:val="Heading1Char"/>
    <w:uiPriority w:val="9"/>
    <w:qFormat/>
    <w:rsid w:val="0095211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1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4F5"/>
    <w:rPr>
      <w:color w:val="0000FF" w:themeColor="hyperlink"/>
      <w:u w:val="single"/>
    </w:rPr>
  </w:style>
  <w:style w:type="table" w:styleId="TableGrid">
    <w:name w:val="Table Grid"/>
    <w:basedOn w:val="TableNormal"/>
    <w:uiPriority w:val="59"/>
    <w:rsid w:val="00C3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0EB"/>
  </w:style>
  <w:style w:type="paragraph" w:styleId="Footer">
    <w:name w:val="footer"/>
    <w:basedOn w:val="Normal"/>
    <w:link w:val="FooterChar"/>
    <w:uiPriority w:val="99"/>
    <w:unhideWhenUsed/>
    <w:rsid w:val="009B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0EB"/>
  </w:style>
  <w:style w:type="paragraph" w:styleId="ListParagraph">
    <w:name w:val="List Paragraph"/>
    <w:basedOn w:val="Normal"/>
    <w:uiPriority w:val="34"/>
    <w:qFormat/>
    <w:rsid w:val="00BE4795"/>
    <w:pPr>
      <w:ind w:left="720"/>
      <w:contextualSpacing/>
    </w:pPr>
  </w:style>
  <w:style w:type="paragraph" w:styleId="BalloonText">
    <w:name w:val="Balloon Text"/>
    <w:basedOn w:val="Normal"/>
    <w:link w:val="BalloonTextChar"/>
    <w:uiPriority w:val="99"/>
    <w:semiHidden/>
    <w:unhideWhenUsed/>
    <w:rsid w:val="00412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85"/>
    <w:rPr>
      <w:rFonts w:ascii="Tahoma" w:hAnsi="Tahoma" w:cs="Tahoma"/>
      <w:sz w:val="16"/>
      <w:szCs w:val="16"/>
    </w:rPr>
  </w:style>
  <w:style w:type="character" w:styleId="FollowedHyperlink">
    <w:name w:val="FollowedHyperlink"/>
    <w:basedOn w:val="DefaultParagraphFont"/>
    <w:uiPriority w:val="99"/>
    <w:semiHidden/>
    <w:unhideWhenUsed/>
    <w:rsid w:val="00E71F2E"/>
    <w:rPr>
      <w:color w:val="800080" w:themeColor="followedHyperlink"/>
      <w:u w:val="single"/>
    </w:rPr>
  </w:style>
  <w:style w:type="character" w:customStyle="1" w:styleId="Heading1Char">
    <w:name w:val="Heading 1 Char"/>
    <w:basedOn w:val="DefaultParagraphFont"/>
    <w:link w:val="Heading1"/>
    <w:uiPriority w:val="9"/>
    <w:rsid w:val="00952115"/>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52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11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52115"/>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7E2537"/>
    <w:pPr>
      <w:spacing w:after="200" w:line="240" w:lineRule="auto"/>
      <w:jc w:val="both"/>
    </w:pPr>
    <w:rPr>
      <w:rFonts w:asciiTheme="minorHAnsi" w:hAnsiTheme="minorHAnsi"/>
      <w:b/>
      <w:bCs/>
      <w:color w:val="4F81BD" w:themeColor="accent1"/>
      <w:sz w:val="18"/>
      <w:szCs w:val="18"/>
    </w:rPr>
  </w:style>
  <w:style w:type="character" w:styleId="Strong">
    <w:name w:val="Strong"/>
    <w:basedOn w:val="DefaultParagraphFont"/>
    <w:uiPriority w:val="22"/>
    <w:qFormat/>
    <w:rsid w:val="00EF4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2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DDCF7B2390D41895FD5B49C564557" ma:contentTypeVersion="13" ma:contentTypeDescription="Create a new document." ma:contentTypeScope="" ma:versionID="2b969fe41ba991720688c5372c9b44ff">
  <xsd:schema xmlns:xsd="http://www.w3.org/2001/XMLSchema" xmlns:xs="http://www.w3.org/2001/XMLSchema" xmlns:p="http://schemas.microsoft.com/office/2006/metadata/properties" xmlns:ns2="cbebe8c4-63d1-4b60-817e-045e0889e66e" xmlns:ns3="2c61caea-d9be-40e9-ad4a-c901564aa4a8" targetNamespace="http://schemas.microsoft.com/office/2006/metadata/properties" ma:root="true" ma:fieldsID="084bfd52a2380c6bef970dff4bc6487e" ns2:_="" ns3:_="">
    <xsd:import namespace="cbebe8c4-63d1-4b60-817e-045e0889e66e"/>
    <xsd:import namespace="2c61caea-d9be-40e9-ad4a-c901564aa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be8c4-63d1-4b60-817e-045e0889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1caea-d9be-40e9-ad4a-c901564aa4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EEEEE-B963-4D5E-AE3A-E227FC21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be8c4-63d1-4b60-817e-045e0889e66e"/>
    <ds:schemaRef ds:uri="2c61caea-d9be-40e9-ad4a-c901564aa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F7AAE-E910-46E0-98A3-C36E85608E1E}">
  <ds:schemaRefs>
    <ds:schemaRef ds:uri="http://schemas.microsoft.com/sharepoint/v3/contenttype/forms"/>
  </ds:schemaRefs>
</ds:datastoreItem>
</file>

<file path=customXml/itemProps3.xml><?xml version="1.0" encoding="utf-8"?>
<ds:datastoreItem xmlns:ds="http://schemas.openxmlformats.org/officeDocument/2006/customXml" ds:itemID="{DA61FDBA-F69E-4599-B062-19909BF81624}">
  <ds:schemaRefs>
    <ds:schemaRef ds:uri="http://schemas.microsoft.com/office/2006/documentManagement/types"/>
    <ds:schemaRef ds:uri="http://purl.org/dc/dcmitype/"/>
    <ds:schemaRef ds:uri="cbebe8c4-63d1-4b60-817e-045e0889e66e"/>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2c61caea-d9be-40e9-ad4a-c901564aa4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 Jenkins</dc:creator>
  <cp:lastModifiedBy>Omelianenko, Karina</cp:lastModifiedBy>
  <cp:revision>2</cp:revision>
  <cp:lastPrinted>2016-06-20T17:27:00Z</cp:lastPrinted>
  <dcterms:created xsi:type="dcterms:W3CDTF">2022-09-02T16:13:00Z</dcterms:created>
  <dcterms:modified xsi:type="dcterms:W3CDTF">2022-09-02T16:13:00Z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1747461851</vt:i4>
  </property>
  <property fmtid="{D5CDD505-2E9C-101B-9397-08002B2CF9AE}" pid="3" name="_NewReviewCycle">
    <vt:lpwstr/>
  </property>
  <property fmtid="{D5CDD505-2E9C-101B-9397-08002B2CF9AE}" pid="4" name="_EmailSubject">
    <vt:lpwstr>[EXTERNAL] ECON0113 syllabus approval</vt:lpwstr>
  </property>
  <property fmtid="{D5CDD505-2E9C-101B-9397-08002B2CF9AE}" pid="5" name="_AuthorEmail">
    <vt:lpwstr>Rodrigo.Guimaraes@bankofengland.co.uk</vt:lpwstr>
  </property>
  <property fmtid="{D5CDD505-2E9C-101B-9397-08002B2CF9AE}" pid="6" name="_AuthorEmailDisplayName">
    <vt:lpwstr>Guimaraes, Rodrigo</vt:lpwstr>
  </property>
  <property fmtid="{D5CDD505-2E9C-101B-9397-08002B2CF9AE}" pid="7" name="_ReviewingToolsShownOnce">
    <vt:lpwstr/>
  </property>
  <property fmtid="{D5CDD505-2E9C-101B-9397-08002B2CF9AE}" pid="8" name="ContentTypeId">
    <vt:lpwstr>0x010100A7EDDCF7B2390D41895FD5B49C564557</vt:lpwstr>
  </property>
</Properties>
</file>